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6"/>
        <w:shd w:val="clear" w:color="auto"/>
        <w:spacing w:line="360" w:lineRule="exact"/>
        <w:jc w:val="right"/>
        <w:rPr>
          <w:rFonts w:asciiTheme="minorEastAsia" w:hAnsiTheme="minorEastAsia" w:eastAsiaTheme="minorEastAsia" w:cstheme="minorEastAsia"/>
          <w:color w:val="auto"/>
          <w:sz w:val="18"/>
          <w:szCs w:val="18"/>
          <w:highlight w:val="none"/>
          <w:lang w:val="zh-CN"/>
        </w:rPr>
      </w:pPr>
    </w:p>
    <w:p>
      <w:pPr>
        <w:pStyle w:val="306"/>
        <w:shd w:val="clear" w:color="auto"/>
        <w:wordWrap w:val="0"/>
        <w:spacing w:line="360" w:lineRule="exact"/>
        <w:ind w:right="634" w:firstLine="360"/>
        <w:jc w:val="right"/>
        <w:rPr>
          <w:rFonts w:asciiTheme="minorEastAsia" w:hAnsiTheme="minorEastAsia" w:eastAsiaTheme="minorEastAsia" w:cstheme="minorEastAsia"/>
          <w:b/>
          <w:color w:val="auto"/>
          <w:sz w:val="18"/>
          <w:szCs w:val="18"/>
          <w:highlight w:val="none"/>
        </w:rPr>
      </w:pPr>
      <w:bookmarkStart w:id="0" w:name="_Hlk519697837"/>
    </w:p>
    <w:bookmarkEnd w:id="0"/>
    <w:p>
      <w:pPr>
        <w:pStyle w:val="306"/>
        <w:shd w:val="clear" w:color="auto"/>
        <w:spacing w:line="500" w:lineRule="exact"/>
        <w:jc w:val="center"/>
        <w:rPr>
          <w:rFonts w:asciiTheme="minorEastAsia" w:hAnsiTheme="minorEastAsia" w:eastAsiaTheme="minorEastAsia" w:cstheme="minorEastAsia"/>
          <w:color w:val="auto"/>
          <w:sz w:val="18"/>
          <w:szCs w:val="18"/>
          <w:highlight w:val="none"/>
        </w:rPr>
      </w:pPr>
    </w:p>
    <w:p>
      <w:pPr>
        <w:pStyle w:val="306"/>
        <w:shd w:val="clear" w:color="auto"/>
        <w:spacing w:line="500" w:lineRule="exact"/>
        <w:jc w:val="center"/>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新疆科技学院2023-2024学年楼管外包服务项目</w:t>
      </w:r>
    </w:p>
    <w:p>
      <w:pPr>
        <w:pStyle w:val="306"/>
        <w:shd w:val="clear" w:color="auto"/>
        <w:spacing w:line="500" w:lineRule="exact"/>
        <w:jc w:val="center"/>
        <w:rPr>
          <w:rFonts w:asciiTheme="minorEastAsia" w:hAnsiTheme="minorEastAsia" w:eastAsiaTheme="minorEastAsia" w:cstheme="minorEastAsia"/>
          <w:color w:val="auto"/>
          <w:sz w:val="28"/>
          <w:szCs w:val="28"/>
          <w:highlight w:val="none"/>
        </w:rPr>
      </w:pPr>
    </w:p>
    <w:p>
      <w:pPr>
        <w:pStyle w:val="306"/>
        <w:shd w:val="clear" w:color="auto"/>
        <w:spacing w:line="500" w:lineRule="exact"/>
        <w:jc w:val="center"/>
        <w:rPr>
          <w:rFonts w:asciiTheme="minorEastAsia" w:hAnsiTheme="minorEastAsia" w:eastAsiaTheme="minorEastAsia" w:cstheme="minorEastAsia"/>
          <w:color w:val="auto"/>
          <w:sz w:val="28"/>
          <w:szCs w:val="28"/>
          <w:highlight w:val="none"/>
        </w:rPr>
      </w:pPr>
    </w:p>
    <w:p>
      <w:pPr>
        <w:pStyle w:val="306"/>
        <w:shd w:val="clear" w:color="auto"/>
        <w:spacing w:line="5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eastAsia="zh-CN"/>
        </w:rPr>
        <w:t>HYZB-2023-010</w:t>
      </w:r>
      <w:r>
        <w:rPr>
          <w:rFonts w:hint="eastAsia" w:asciiTheme="minorEastAsia" w:hAnsiTheme="minorEastAsia" w:eastAsiaTheme="minorEastAsia" w:cstheme="minorEastAsia"/>
          <w:color w:val="auto"/>
          <w:sz w:val="28"/>
          <w:szCs w:val="28"/>
          <w:highlight w:val="none"/>
        </w:rPr>
        <w:t>）</w:t>
      </w:r>
    </w:p>
    <w:p>
      <w:pPr>
        <w:pStyle w:val="306"/>
        <w:shd w:val="clear" w:color="auto"/>
        <w:spacing w:line="500" w:lineRule="exact"/>
        <w:jc w:val="center"/>
        <w:rPr>
          <w:rFonts w:asciiTheme="minorEastAsia" w:hAnsiTheme="minorEastAsia" w:eastAsiaTheme="minorEastAsia" w:cstheme="minorEastAsia"/>
          <w:color w:val="auto"/>
          <w:sz w:val="28"/>
          <w:szCs w:val="28"/>
          <w:highlight w:val="none"/>
        </w:rPr>
      </w:pPr>
    </w:p>
    <w:p>
      <w:pPr>
        <w:pStyle w:val="306"/>
        <w:shd w:val="clear" w:color="auto"/>
        <w:spacing w:line="500" w:lineRule="exact"/>
        <w:jc w:val="center"/>
        <w:rPr>
          <w:rFonts w:asciiTheme="minorEastAsia" w:hAnsiTheme="minorEastAsia" w:eastAsiaTheme="minorEastAsia" w:cstheme="minorEastAsia"/>
          <w:color w:val="auto"/>
          <w:sz w:val="28"/>
          <w:szCs w:val="28"/>
          <w:highlight w:val="none"/>
        </w:rPr>
      </w:pPr>
    </w:p>
    <w:p>
      <w:pPr>
        <w:pStyle w:val="306"/>
        <w:shd w:val="clear" w:color="auto"/>
        <w:spacing w:line="500" w:lineRule="exact"/>
        <w:jc w:val="center"/>
        <w:rPr>
          <w:rFonts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lang w:val="en-US" w:eastAsia="zh-CN"/>
        </w:rPr>
        <w:t>招  标</w:t>
      </w:r>
      <w:r>
        <w:rPr>
          <w:rFonts w:hint="eastAsia" w:asciiTheme="minorEastAsia" w:hAnsiTheme="minorEastAsia" w:eastAsiaTheme="minorEastAsia" w:cstheme="minorEastAsia"/>
          <w:b/>
          <w:color w:val="auto"/>
          <w:sz w:val="52"/>
          <w:szCs w:val="52"/>
          <w:highlight w:val="none"/>
        </w:rPr>
        <w:t xml:space="preserve">  文  件</w:t>
      </w:r>
    </w:p>
    <w:p>
      <w:pPr>
        <w:pStyle w:val="306"/>
        <w:shd w:val="clear" w:color="auto"/>
        <w:spacing w:line="500" w:lineRule="exact"/>
        <w:ind w:firstLine="1080" w:firstLineChars="600"/>
        <w:rPr>
          <w:rFonts w:asciiTheme="minorEastAsia" w:hAnsiTheme="minorEastAsia" w:eastAsiaTheme="minorEastAsia" w:cstheme="minorEastAsia"/>
          <w:color w:val="auto"/>
          <w:sz w:val="18"/>
          <w:szCs w:val="18"/>
          <w:highlight w:val="none"/>
        </w:rPr>
      </w:pPr>
    </w:p>
    <w:p>
      <w:pPr>
        <w:pStyle w:val="306"/>
        <w:shd w:val="clear" w:color="auto"/>
        <w:spacing w:line="500" w:lineRule="exact"/>
        <w:ind w:firstLine="1080" w:firstLineChars="600"/>
        <w:rPr>
          <w:rFonts w:asciiTheme="minorEastAsia" w:hAnsiTheme="minorEastAsia" w:eastAsiaTheme="minorEastAsia" w:cstheme="minorEastAsia"/>
          <w:color w:val="auto"/>
          <w:sz w:val="18"/>
          <w:szCs w:val="18"/>
          <w:highlight w:val="none"/>
        </w:rPr>
      </w:pPr>
    </w:p>
    <w:p>
      <w:pPr>
        <w:shd w:val="clear"/>
        <w:snapToGrid w:val="0"/>
        <w:spacing w:line="360"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招标人</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bCs/>
          <w:color w:val="auto"/>
          <w:sz w:val="28"/>
          <w:szCs w:val="28"/>
          <w:highlight w:val="none"/>
          <w:lang w:eastAsia="zh-CN"/>
        </w:rPr>
        <w:t>新疆科技学院</w:t>
      </w:r>
    </w:p>
    <w:p>
      <w:pPr>
        <w:shd w:val="clear"/>
        <w:tabs>
          <w:tab w:val="left" w:pos="7501"/>
        </w:tabs>
        <w:snapToGrid w:val="0"/>
        <w:spacing w:line="360" w:lineRule="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eastAsia="zh-CN"/>
        </w:rPr>
        <w:t>韩老师</w:t>
      </w:r>
    </w:p>
    <w:p>
      <w:pPr>
        <w:shd w:val="clear"/>
        <w:tabs>
          <w:tab w:val="left" w:pos="7501"/>
        </w:tabs>
        <w:snapToGrid w:val="0"/>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lang w:eastAsia="zh-CN"/>
        </w:rPr>
        <w:t>13369854939</w:t>
      </w:r>
    </w:p>
    <w:p>
      <w:pPr>
        <w:shd w:val="clear"/>
        <w:tabs>
          <w:tab w:val="left" w:pos="7501"/>
        </w:tabs>
        <w:snapToGrid w:val="0"/>
        <w:spacing w:line="360"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地址：库尔勒经济技术开发区金河路360号</w:t>
      </w:r>
      <w:r>
        <w:rPr>
          <w:rFonts w:hint="eastAsia" w:asciiTheme="minorEastAsia" w:hAnsiTheme="minorEastAsia" w:eastAsiaTheme="minorEastAsia" w:cstheme="minorEastAsia"/>
          <w:color w:val="auto"/>
          <w:sz w:val="28"/>
          <w:szCs w:val="28"/>
          <w:highlight w:val="none"/>
        </w:rPr>
        <w:tab/>
      </w:r>
    </w:p>
    <w:p>
      <w:pPr>
        <w:shd w:val="clear"/>
        <w:snapToGrid w:val="0"/>
        <w:spacing w:line="360" w:lineRule="auto"/>
        <w:rPr>
          <w:rFonts w:asciiTheme="minorEastAsia" w:hAnsiTheme="minorEastAsia" w:eastAsiaTheme="minorEastAsia" w:cstheme="minorEastAsia"/>
          <w:color w:val="auto"/>
          <w:sz w:val="28"/>
          <w:szCs w:val="28"/>
          <w:highlight w:val="none"/>
        </w:rPr>
      </w:pPr>
    </w:p>
    <w:p>
      <w:pPr>
        <w:shd w:val="clear"/>
        <w:snapToGrid w:val="0"/>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代理机构：</w:t>
      </w:r>
      <w:r>
        <w:rPr>
          <w:rFonts w:hint="eastAsia" w:asciiTheme="minorEastAsia" w:hAnsiTheme="minorEastAsia" w:eastAsiaTheme="minorEastAsia" w:cstheme="minorEastAsia"/>
          <w:color w:val="auto"/>
          <w:sz w:val="28"/>
          <w:szCs w:val="28"/>
          <w:highlight w:val="none"/>
          <w:lang w:eastAsia="zh-CN"/>
        </w:rPr>
        <w:t>新疆华域建设工程项目管理咨询有限公司</w:t>
      </w:r>
    </w:p>
    <w:p>
      <w:pPr>
        <w:shd w:val="clear"/>
        <w:snapToGrid w:val="0"/>
        <w:spacing w:line="360" w:lineRule="auto"/>
        <w:ind w:right="1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eastAsia="zh-CN"/>
        </w:rPr>
        <w:t>黄工</w:t>
      </w:r>
    </w:p>
    <w:p>
      <w:pPr>
        <w:shd w:val="clear"/>
        <w:snapToGrid w:val="0"/>
        <w:spacing w:line="360" w:lineRule="auto"/>
        <w:ind w:right="1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lang w:eastAsia="zh-CN"/>
        </w:rPr>
        <w:t>15609913520</w:t>
      </w:r>
    </w:p>
    <w:p>
      <w:pPr>
        <w:shd w:val="clear"/>
        <w:snapToGrid w:val="0"/>
        <w:spacing w:line="360" w:lineRule="auto"/>
        <w:ind w:right="17"/>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地址：新疆乌鲁木齐市水磨沟区五星北路194号新地园大厦1401</w:t>
      </w:r>
    </w:p>
    <w:p>
      <w:pPr>
        <w:shd w:val="clear"/>
        <w:snapToGrid w:val="0"/>
        <w:spacing w:line="360" w:lineRule="auto"/>
        <w:ind w:right="17"/>
        <w:rPr>
          <w:rFonts w:asciiTheme="minorEastAsia" w:hAnsiTheme="minorEastAsia" w:eastAsiaTheme="minorEastAsia" w:cstheme="minorEastAsia"/>
          <w:color w:val="auto"/>
          <w:sz w:val="28"/>
          <w:szCs w:val="28"/>
          <w:highlight w:val="none"/>
        </w:rPr>
      </w:pPr>
    </w:p>
    <w:p>
      <w:pPr>
        <w:shd w:val="clear"/>
        <w:snapToGrid w:val="0"/>
        <w:spacing w:line="360" w:lineRule="auto"/>
        <w:ind w:right="17"/>
        <w:rPr>
          <w:rFonts w:asciiTheme="minorEastAsia" w:hAnsiTheme="minorEastAsia" w:eastAsiaTheme="minorEastAsia" w:cstheme="minorEastAsia"/>
          <w:color w:val="auto"/>
          <w:sz w:val="28"/>
          <w:szCs w:val="28"/>
          <w:highlight w:val="none"/>
        </w:rPr>
      </w:pPr>
    </w:p>
    <w:p>
      <w:pPr>
        <w:pStyle w:val="35"/>
        <w:shd w:val="clear"/>
        <w:snapToGrid w:val="0"/>
        <w:spacing w:line="360" w:lineRule="auto"/>
        <w:jc w:val="center"/>
        <w:rPr>
          <w:rFonts w:asciiTheme="minorEastAsia" w:hAnsiTheme="minorEastAsia" w:cstheme="minorEastAsia"/>
          <w:color w:val="auto"/>
          <w:sz w:val="30"/>
          <w:szCs w:val="30"/>
          <w:highlight w:val="none"/>
        </w:rPr>
      </w:pPr>
      <w:r>
        <w:rPr>
          <w:rFonts w:hint="eastAsia" w:asciiTheme="minorEastAsia" w:hAnsiTheme="minorEastAsia" w:cstheme="minorEastAsia"/>
          <w:color w:val="auto"/>
          <w:sz w:val="30"/>
          <w:szCs w:val="30"/>
          <w:highlight w:val="none"/>
        </w:rPr>
        <w:t>二〇二</w:t>
      </w:r>
      <w:r>
        <w:rPr>
          <w:rFonts w:hint="eastAsia" w:asciiTheme="minorEastAsia" w:hAnsiTheme="minorEastAsia" w:cstheme="minorEastAsia"/>
          <w:color w:val="auto"/>
          <w:sz w:val="30"/>
          <w:szCs w:val="30"/>
          <w:highlight w:val="none"/>
          <w:lang w:val="en-US" w:eastAsia="zh-CN"/>
        </w:rPr>
        <w:t>三</w:t>
      </w:r>
      <w:r>
        <w:rPr>
          <w:rFonts w:hint="eastAsia" w:asciiTheme="minorEastAsia" w:hAnsiTheme="minorEastAsia" w:cstheme="minorEastAsia"/>
          <w:color w:val="auto"/>
          <w:sz w:val="30"/>
          <w:szCs w:val="30"/>
          <w:highlight w:val="none"/>
        </w:rPr>
        <w:t>年</w:t>
      </w:r>
      <w:r>
        <w:rPr>
          <w:rFonts w:hint="eastAsia" w:asciiTheme="minorEastAsia" w:hAnsiTheme="minorEastAsia" w:cstheme="minorEastAsia"/>
          <w:color w:val="auto"/>
          <w:sz w:val="30"/>
          <w:szCs w:val="30"/>
          <w:highlight w:val="none"/>
          <w:lang w:val="en-US" w:eastAsia="zh-CN"/>
        </w:rPr>
        <w:t>八</w:t>
      </w:r>
      <w:r>
        <w:rPr>
          <w:rFonts w:hint="eastAsia" w:asciiTheme="minorEastAsia" w:hAnsiTheme="minorEastAsia" w:cstheme="minorEastAsia"/>
          <w:color w:val="auto"/>
          <w:sz w:val="30"/>
          <w:szCs w:val="30"/>
          <w:highlight w:val="none"/>
        </w:rPr>
        <w:t>月</w:t>
      </w: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br w:type="page"/>
      </w: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32"/>
          <w:szCs w:val="32"/>
          <w:highlight w:val="none"/>
        </w:rPr>
      </w:pPr>
      <w:r>
        <w:rPr>
          <w:rFonts w:hint="eastAsia" w:asciiTheme="minorEastAsia" w:hAnsiTheme="minorEastAsia" w:eastAsiaTheme="minorEastAsia" w:cstheme="minorEastAsia"/>
          <w:b/>
          <w:bCs/>
          <w:color w:val="auto"/>
          <w:kern w:val="0"/>
          <w:sz w:val="32"/>
          <w:szCs w:val="32"/>
          <w:highlight w:val="none"/>
        </w:rPr>
        <w:t>目    录</w:t>
      </w: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28"/>
          <w:szCs w:val="28"/>
          <w:highlight w:val="none"/>
        </w:rPr>
      </w:pPr>
    </w:p>
    <w:p>
      <w:pPr>
        <w:numPr>
          <w:ilvl w:val="0"/>
          <w:numId w:val="11"/>
        </w:numPr>
        <w:shd w:val="clear" w:color="auto"/>
        <w:autoSpaceDE w:val="0"/>
        <w:autoSpaceDN w:val="0"/>
        <w:adjustRightInd w:val="0"/>
        <w:spacing w:line="480" w:lineRule="auto"/>
        <w:jc w:val="distribute"/>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招标公告</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1</w:t>
      </w:r>
    </w:p>
    <w:p>
      <w:pPr>
        <w:shd w:val="clear" w:color="auto"/>
        <w:autoSpaceDE w:val="0"/>
        <w:autoSpaceDN w:val="0"/>
        <w:adjustRightInd w:val="0"/>
        <w:spacing w:line="480" w:lineRule="auto"/>
        <w:jc w:val="distribute"/>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第二部分 投标须知前附表及投标须知………………………………</w:t>
      </w:r>
      <w:r>
        <w:rPr>
          <w:rFonts w:hint="eastAsia" w:asciiTheme="minorEastAsia" w:hAnsiTheme="minorEastAsia" w:eastAsiaTheme="minorEastAsia" w:cstheme="minorEastAsia"/>
          <w:color w:val="auto"/>
          <w:kern w:val="0"/>
          <w:sz w:val="28"/>
          <w:szCs w:val="28"/>
          <w:highlight w:val="none"/>
          <w:lang w:val="en-US" w:eastAsia="zh-CN"/>
        </w:rPr>
        <w:t>3</w:t>
      </w:r>
    </w:p>
    <w:p>
      <w:pPr>
        <w:shd w:val="clear" w:color="auto"/>
        <w:autoSpaceDE w:val="0"/>
        <w:autoSpaceDN w:val="0"/>
        <w:adjustRightInd w:val="0"/>
        <w:spacing w:line="480" w:lineRule="auto"/>
        <w:jc w:val="distribute"/>
        <w:rPr>
          <w:rFonts w:hint="default"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rPr>
        <w:t>第三部分</w:t>
      </w:r>
      <w:r>
        <w:rPr>
          <w:rFonts w:hint="eastAsia" w:asciiTheme="minorEastAsia" w:hAnsiTheme="minorEastAsia" w:eastAsiaTheme="minorEastAsia" w:cstheme="minorEastAsia"/>
          <w:bCs/>
          <w:color w:val="auto"/>
          <w:kern w:val="0"/>
          <w:sz w:val="28"/>
          <w:szCs w:val="28"/>
          <w:highlight w:val="none"/>
          <w:lang w:val="en-US" w:eastAsia="zh-CN"/>
        </w:rPr>
        <w:t xml:space="preserve"> </w:t>
      </w:r>
      <w:r>
        <w:rPr>
          <w:rFonts w:hint="eastAsia" w:asciiTheme="minorEastAsia" w:hAnsiTheme="minorEastAsia" w:eastAsiaTheme="minorEastAsia" w:cstheme="minorEastAsia"/>
          <w:bCs/>
          <w:color w:val="auto"/>
          <w:kern w:val="0"/>
          <w:sz w:val="28"/>
          <w:szCs w:val="28"/>
          <w:highlight w:val="none"/>
          <w:lang w:eastAsia="zh-CN"/>
        </w:rPr>
        <w:t>采购合同</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bCs/>
          <w:color w:val="auto"/>
          <w:kern w:val="0"/>
          <w:sz w:val="28"/>
          <w:szCs w:val="28"/>
          <w:highlight w:val="none"/>
          <w:lang w:val="en-US" w:eastAsia="zh-CN"/>
        </w:rPr>
        <w:t>29</w:t>
      </w:r>
    </w:p>
    <w:p>
      <w:pPr>
        <w:shd w:val="clear" w:color="auto"/>
        <w:autoSpaceDE w:val="0"/>
        <w:autoSpaceDN w:val="0"/>
        <w:adjustRightInd w:val="0"/>
        <w:spacing w:line="480" w:lineRule="auto"/>
        <w:jc w:val="distribute"/>
        <w:rPr>
          <w:rFonts w:hint="default"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rPr>
        <w:t>第</w:t>
      </w:r>
      <w:r>
        <w:rPr>
          <w:rFonts w:hint="eastAsia" w:asciiTheme="minorEastAsia" w:hAnsiTheme="minorEastAsia" w:eastAsiaTheme="minorEastAsia" w:cstheme="minorEastAsia"/>
          <w:bCs/>
          <w:color w:val="auto"/>
          <w:kern w:val="0"/>
          <w:sz w:val="28"/>
          <w:szCs w:val="28"/>
          <w:highlight w:val="none"/>
          <w:lang w:eastAsia="zh-CN"/>
        </w:rPr>
        <w:t>四</w:t>
      </w:r>
      <w:r>
        <w:rPr>
          <w:rFonts w:hint="eastAsia" w:asciiTheme="minorEastAsia" w:hAnsiTheme="minorEastAsia" w:eastAsiaTheme="minorEastAsia" w:cstheme="minorEastAsia"/>
          <w:bCs/>
          <w:color w:val="auto"/>
          <w:kern w:val="0"/>
          <w:sz w:val="28"/>
          <w:szCs w:val="28"/>
          <w:highlight w:val="none"/>
        </w:rPr>
        <w:t>部分 招标</w:t>
      </w:r>
      <w:r>
        <w:rPr>
          <w:rFonts w:hint="eastAsia" w:asciiTheme="minorEastAsia" w:hAnsiTheme="minorEastAsia" w:eastAsiaTheme="minorEastAsia" w:cstheme="minorEastAsia"/>
          <w:bCs/>
          <w:color w:val="auto"/>
          <w:kern w:val="0"/>
          <w:sz w:val="28"/>
          <w:szCs w:val="28"/>
          <w:highlight w:val="none"/>
          <w:lang w:val="en-US" w:eastAsia="zh-CN"/>
        </w:rPr>
        <w:t>要求</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55</w:t>
      </w:r>
    </w:p>
    <w:p>
      <w:pPr>
        <w:shd w:val="clear" w:color="auto"/>
        <w:autoSpaceDE w:val="0"/>
        <w:autoSpaceDN w:val="0"/>
        <w:adjustRightInd w:val="0"/>
        <w:spacing w:line="480" w:lineRule="auto"/>
        <w:jc w:val="distribute"/>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第</w:t>
      </w:r>
      <w:r>
        <w:rPr>
          <w:rFonts w:hint="eastAsia" w:asciiTheme="minorEastAsia" w:hAnsiTheme="minorEastAsia" w:eastAsiaTheme="minorEastAsia" w:cstheme="minorEastAsia"/>
          <w:color w:val="auto"/>
          <w:kern w:val="0"/>
          <w:sz w:val="28"/>
          <w:szCs w:val="28"/>
          <w:highlight w:val="none"/>
          <w:lang w:eastAsia="zh-CN"/>
        </w:rPr>
        <w:t>五</w:t>
      </w:r>
      <w:r>
        <w:rPr>
          <w:rFonts w:hint="eastAsia" w:asciiTheme="minorEastAsia" w:hAnsiTheme="minorEastAsia" w:eastAsiaTheme="minorEastAsia" w:cstheme="minorEastAsia"/>
          <w:color w:val="auto"/>
          <w:kern w:val="0"/>
          <w:sz w:val="28"/>
          <w:szCs w:val="28"/>
          <w:highlight w:val="none"/>
        </w:rPr>
        <w:t>部分 投标文件格式………………………………………………</w:t>
      </w:r>
      <w:r>
        <w:rPr>
          <w:rFonts w:hint="eastAsia" w:asciiTheme="minorEastAsia" w:hAnsiTheme="minorEastAsia" w:eastAsiaTheme="minorEastAsia" w:cstheme="minorEastAsia"/>
          <w:color w:val="auto"/>
          <w:kern w:val="0"/>
          <w:sz w:val="28"/>
          <w:szCs w:val="28"/>
          <w:highlight w:val="none"/>
          <w:lang w:val="en-US" w:eastAsia="zh-CN"/>
        </w:rPr>
        <w:t>58</w:t>
      </w:r>
    </w:p>
    <w:p>
      <w:pPr>
        <w:shd w:val="clear"/>
        <w:rPr>
          <w:color w:val="auto"/>
          <w:highlight w:val="none"/>
        </w:rPr>
      </w:pP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pPr>
        <w:pStyle w:val="3"/>
        <w:shd w:val="clear"/>
        <w:spacing w:line="360" w:lineRule="exact"/>
        <w:jc w:val="center"/>
        <w:rPr>
          <w:rFonts w:hint="eastAsia" w:asciiTheme="minorEastAsia" w:hAnsiTheme="minorEastAsia" w:eastAsiaTheme="minorEastAsia" w:cstheme="minorEastAsia"/>
          <w:color w:val="auto"/>
          <w:sz w:val="28"/>
          <w:szCs w:val="28"/>
          <w:highlight w:val="none"/>
        </w:rPr>
        <w:sectPr>
          <w:footerReference r:id="rId3" w:type="default"/>
          <w:pgSz w:w="11906" w:h="16838"/>
          <w:pgMar w:top="1440" w:right="1800" w:bottom="1440" w:left="1800" w:header="703" w:footer="851" w:gutter="0"/>
          <w:pgNumType w:fmt="numberInDash"/>
          <w:cols w:space="720" w:num="1"/>
          <w:docGrid w:type="linesAndChars" w:linePitch="314" w:charSpace="0"/>
        </w:sectPr>
      </w:pPr>
    </w:p>
    <w:p>
      <w:pPr>
        <w:pStyle w:val="3"/>
        <w:shd w:val="clear"/>
        <w:spacing w:line="36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第一部分  </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公告</w:t>
      </w:r>
    </w:p>
    <w:p>
      <w:pPr>
        <w:shd w:val="clear"/>
        <w:spacing w:line="360" w:lineRule="auto"/>
        <w:rPr>
          <w:rFonts w:hint="eastAsia"/>
          <w:b/>
          <w:bCs/>
          <w:sz w:val="24"/>
          <w:szCs w:val="24"/>
        </w:rPr>
      </w:pPr>
      <w:r>
        <w:rPr>
          <w:rFonts w:hint="eastAsia"/>
          <w:b/>
          <w:bCs/>
          <w:sz w:val="24"/>
          <w:szCs w:val="24"/>
        </w:rPr>
        <w:t>项目概况</w:t>
      </w:r>
    </w:p>
    <w:p>
      <w:pPr>
        <w:shd w:val="clea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新疆科技学院2023-2024学年楼管外包服务项目 </w:t>
      </w:r>
      <w:r>
        <w:rPr>
          <w:rFonts w:hint="eastAsia" w:ascii="宋体" w:hAnsi="宋体" w:eastAsia="宋体" w:cs="宋体"/>
          <w:sz w:val="24"/>
          <w:szCs w:val="24"/>
        </w:rPr>
        <w:t>招标项目的潜在</w:t>
      </w:r>
      <w:r>
        <w:rPr>
          <w:rFonts w:hint="eastAsia" w:ascii="宋体" w:hAnsi="宋体" w:cs="宋体"/>
          <w:sz w:val="24"/>
          <w:szCs w:val="24"/>
          <w:lang w:eastAsia="zh-CN"/>
        </w:rPr>
        <w:t>供应商</w:t>
      </w:r>
      <w:r>
        <w:rPr>
          <w:rFonts w:hint="eastAsia" w:ascii="宋体" w:hAnsi="宋体" w:eastAsia="宋体" w:cs="宋体"/>
          <w:sz w:val="24"/>
          <w:szCs w:val="24"/>
        </w:rPr>
        <w:t>应在</w:t>
      </w:r>
      <w:r>
        <w:rPr>
          <w:rFonts w:hint="eastAsia" w:ascii="宋体" w:hAnsi="宋体" w:cs="宋体"/>
          <w:sz w:val="24"/>
          <w:szCs w:val="24"/>
          <w:lang w:eastAsia="zh-CN"/>
        </w:rPr>
        <w:t>新疆政府采购网（http://www.ccgp-xinjiang.gov.cn）政采云线上平台</w:t>
      </w:r>
      <w:r>
        <w:rPr>
          <w:rFonts w:hint="eastAsia" w:ascii="宋体" w:hAnsi="宋体" w:eastAsia="宋体" w:cs="宋体"/>
          <w:sz w:val="24"/>
          <w:szCs w:val="24"/>
        </w:rPr>
        <w:t>获取招标文件，并于</w:t>
      </w:r>
      <w:r>
        <w:rPr>
          <w:rFonts w:hint="eastAsia" w:ascii="宋体" w:hAnsi="宋体" w:cs="宋体"/>
          <w:sz w:val="24"/>
          <w:szCs w:val="24"/>
          <w:lang w:eastAsia="zh-CN"/>
        </w:rPr>
        <w:t>2023年8月24日16点30分</w:t>
      </w:r>
      <w:r>
        <w:rPr>
          <w:rFonts w:hint="eastAsia" w:ascii="宋体" w:hAnsi="宋体" w:eastAsia="宋体" w:cs="宋体"/>
          <w:sz w:val="24"/>
          <w:szCs w:val="24"/>
        </w:rPr>
        <w:t xml:space="preserve">（北京时间）前递交投标文件。 </w:t>
      </w:r>
    </w:p>
    <w:p>
      <w:pPr>
        <w:shd w:val="clea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shd w:val="clea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lang w:val="en-US" w:eastAsia="zh-CN"/>
        </w:rPr>
        <w:t>HYZB-2023-010</w:t>
      </w:r>
    </w:p>
    <w:p>
      <w:pPr>
        <w:shd w:val="clear"/>
        <w:spacing w:line="360" w:lineRule="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cs="宋体"/>
          <w:sz w:val="24"/>
          <w:szCs w:val="24"/>
          <w:lang w:val="en-US" w:eastAsia="zh-CN"/>
        </w:rPr>
        <w:t>新疆科技学院2023-2024学年楼管外包服务项目</w:t>
      </w:r>
    </w:p>
    <w:p>
      <w:pPr>
        <w:shd w:val="clea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采购方式：</w:t>
      </w:r>
      <w:r>
        <w:rPr>
          <w:rFonts w:hint="eastAsia" w:ascii="宋体" w:hAnsi="宋体" w:cs="宋体"/>
          <w:sz w:val="24"/>
          <w:szCs w:val="24"/>
          <w:lang w:val="en-US" w:eastAsia="zh-CN"/>
        </w:rPr>
        <w:t>公开招标</w:t>
      </w:r>
    </w:p>
    <w:p>
      <w:pPr>
        <w:shd w:val="clea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预算金额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highlight w:val="none"/>
          <w:lang w:eastAsia="zh-CN"/>
        </w:rPr>
        <w:t>2352000</w:t>
      </w:r>
    </w:p>
    <w:p>
      <w:pPr>
        <w:shd w:val="clear"/>
        <w:spacing w:line="360" w:lineRule="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最高限价（</w:t>
      </w:r>
      <w:r>
        <w:rPr>
          <w:rFonts w:hint="eastAsia" w:ascii="宋体" w:hAnsi="宋体" w:eastAsia="宋体" w:cs="宋体"/>
          <w:sz w:val="24"/>
          <w:szCs w:val="24"/>
          <w:highlight w:val="none"/>
          <w:lang w:val="en-US" w:eastAsia="zh-CN"/>
        </w:rPr>
        <w:t>元</w:t>
      </w:r>
      <w:r>
        <w:rPr>
          <w:rFonts w:hint="default"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2352000</w:t>
      </w:r>
    </w:p>
    <w:p>
      <w:pPr>
        <w:shd w:val="clea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采购需求：全校共计楼管岗位56个。其中东校区楼管岗位24个（6栋教学楼（实验楼）12人、乐知楼2人、博雅楼2人、思政楼2人、两个体育馆4人、图书馆2人）；西校区楼管岗位32个（7栋教学楼（实验楼）18人、行政楼2人、多功能厅2人、礼堂2人、体育馆2人、教师公寓6人）。运行方式为两班倒（工作24小时、休24小时），每班28人。</w:t>
      </w:r>
    </w:p>
    <w:p>
      <w:pPr>
        <w:shd w:val="clear"/>
        <w:spacing w:line="360" w:lineRule="auto"/>
        <w:rPr>
          <w:rFonts w:hint="eastAsia" w:ascii="宋体" w:hAnsi="宋体" w:eastAsia="宋体" w:cs="宋体"/>
          <w:sz w:val="24"/>
          <w:szCs w:val="24"/>
        </w:rPr>
      </w:pPr>
      <w:r>
        <w:rPr>
          <w:rFonts w:hint="eastAsia" w:ascii="宋体" w:hAnsi="宋体" w:eastAsia="宋体" w:cs="宋体"/>
          <w:sz w:val="24"/>
          <w:szCs w:val="24"/>
        </w:rPr>
        <w:t>合同履约期限：</w:t>
      </w:r>
      <w:r>
        <w:rPr>
          <w:rFonts w:hint="eastAsia" w:ascii="宋体" w:hAnsi="宋体" w:cs="宋体"/>
          <w:sz w:val="24"/>
          <w:szCs w:val="24"/>
          <w:highlight w:val="none"/>
          <w:lang w:val="en-US" w:eastAsia="zh-CN"/>
        </w:rPr>
        <w:t>服务期限一年。鉴于新疆科技学院楼管服务项目相对固定、连续性强、经费来源稳定、价格变化幅度小，如中标方服务质量能满足采购人要求（即年度考评在85分及以上），并经相关职能部门审批，可以签订下一年度的合同，但最长不得超过3年。</w:t>
      </w:r>
    </w:p>
    <w:p>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本项目（否）接受联合体投标。</w:t>
      </w:r>
    </w:p>
    <w:p>
      <w:pPr>
        <w:shd w:val="clea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shd w:val="clear"/>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numPr>
          <w:ilvl w:val="0"/>
          <w:numId w:val="0"/>
        </w:numPr>
        <w:shd w:val="clear"/>
        <w:spacing w:line="360" w:lineRule="auto"/>
        <w:rPr>
          <w:rFonts w:hint="default" w:ascii="宋体" w:hAnsi="宋体" w:eastAsia="宋体" w:cs="宋体"/>
          <w:sz w:val="24"/>
          <w:szCs w:val="24"/>
          <w:lang w:val="en-US"/>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供应商应为中小企业</w:t>
      </w:r>
    </w:p>
    <w:p>
      <w:pPr>
        <w:numPr>
          <w:ilvl w:val="0"/>
          <w:numId w:val="12"/>
        </w:numPr>
        <w:shd w:val="clear"/>
        <w:spacing w:line="360" w:lineRule="auto"/>
        <w:rPr>
          <w:rFonts w:hint="eastAsia" w:ascii="宋体" w:hAnsi="宋体" w:eastAsia="宋体" w:cs="宋体"/>
          <w:color w:val="auto"/>
          <w:sz w:val="24"/>
          <w:szCs w:val="24"/>
        </w:rPr>
      </w:pPr>
      <w:r>
        <w:rPr>
          <w:rFonts w:hint="eastAsia" w:ascii="宋体" w:hAnsi="宋体" w:eastAsia="宋体" w:cs="宋体"/>
          <w:sz w:val="24"/>
          <w:szCs w:val="24"/>
        </w:rPr>
        <w:t>本项目的特定</w:t>
      </w:r>
      <w:r>
        <w:rPr>
          <w:rFonts w:hint="eastAsia" w:ascii="宋体" w:hAnsi="宋体" w:eastAsia="宋体" w:cs="宋体"/>
          <w:color w:val="auto"/>
          <w:sz w:val="24"/>
          <w:szCs w:val="24"/>
        </w:rPr>
        <w:t>资格要求：</w:t>
      </w:r>
    </w:p>
    <w:p>
      <w:pPr>
        <w:numPr>
          <w:ilvl w:val="0"/>
          <w:numId w:val="13"/>
        </w:numPr>
        <w:shd w:val="clea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.供应商应在中华人民共和国境内依法注册，具有有效的营业执照</w:t>
      </w:r>
      <w:r>
        <w:rPr>
          <w:rFonts w:hint="eastAsia" w:ascii="宋体" w:hAnsi="宋体" w:cs="宋体"/>
          <w:b w:val="0"/>
          <w:bCs w:val="0"/>
          <w:color w:val="auto"/>
          <w:sz w:val="24"/>
          <w:szCs w:val="24"/>
          <w:lang w:val="en-US" w:eastAsia="zh-CN"/>
        </w:rPr>
        <w:t>（经营范围包含本次招标项目的服务内容）</w:t>
      </w:r>
      <w:r>
        <w:rPr>
          <w:rFonts w:hint="eastAsia" w:ascii="宋体" w:hAnsi="宋体" w:eastAsia="宋体" w:cs="宋体"/>
          <w:b w:val="0"/>
          <w:bCs w:val="0"/>
          <w:color w:val="auto"/>
          <w:sz w:val="24"/>
          <w:szCs w:val="24"/>
          <w:lang w:val="en-US" w:eastAsia="zh-CN"/>
        </w:rPr>
        <w:t>；</w:t>
      </w:r>
    </w:p>
    <w:p>
      <w:pPr>
        <w:numPr>
          <w:ilvl w:val="0"/>
          <w:numId w:val="13"/>
        </w:numPr>
        <w:shd w:val="clear"/>
        <w:spacing w:line="360" w:lineRule="auto"/>
        <w:rPr>
          <w:rFonts w:hint="eastAsia" w:ascii="宋体" w:hAnsi="宋体" w:cs="宋体"/>
          <w:b w:val="0"/>
          <w:bCs w:val="0"/>
          <w:sz w:val="24"/>
          <w:szCs w:val="24"/>
          <w:lang w:val="en-US" w:eastAsia="zh-CN"/>
        </w:rPr>
      </w:pPr>
      <w:r>
        <w:rPr>
          <w:rFonts w:hint="eastAsia" w:ascii="宋体" w:hAnsi="宋体" w:cs="宋体"/>
          <w:b w:val="0"/>
          <w:bCs w:val="0"/>
          <w:color w:val="auto"/>
          <w:sz w:val="24"/>
          <w:szCs w:val="24"/>
          <w:lang w:val="en-US"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pPr>
        <w:shd w:val="clea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三、获取招标文件</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日，每天上</w:t>
      </w:r>
      <w:r>
        <w:rPr>
          <w:rFonts w:hint="eastAsia" w:ascii="宋体" w:hAnsi="宋体" w:eastAsia="宋体" w:cs="宋体"/>
          <w:sz w:val="24"/>
          <w:szCs w:val="24"/>
        </w:rPr>
        <w:t>午10:00至14:00，下午15:00至19:00。（北京时间，法定节假日除外）</w:t>
      </w:r>
    </w:p>
    <w:p>
      <w:pPr>
        <w:shd w:val="clea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 xml:space="preserve">地点：政采云平台（https://www.zcygov.cn/） </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方式：供应商登录政采云平台https://www.zcygov.cn/在线申请获取采购文件（进入“项目采购”应用，在获取采购文件菜单中选择项目，申请获取采购文件）</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cs="宋体"/>
          <w:sz w:val="24"/>
          <w:szCs w:val="24"/>
          <w:lang w:eastAsia="zh-CN"/>
        </w:rPr>
        <w:t>（</w:t>
      </w:r>
      <w:r>
        <w:rPr>
          <w:rFonts w:hint="eastAsia" w:ascii="宋体" w:hAnsi="宋体" w:eastAsia="宋体" w:cs="宋体"/>
          <w:sz w:val="24"/>
          <w:szCs w:val="24"/>
        </w:rPr>
        <w:t>元</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val="en-US" w:eastAsia="zh-CN"/>
        </w:rPr>
        <w:t>0</w:t>
      </w:r>
    </w:p>
    <w:p>
      <w:pPr>
        <w:shd w:val="clear"/>
        <w:spacing w:line="360" w:lineRule="auto"/>
        <w:rPr>
          <w:rFonts w:hint="eastAsia" w:ascii="宋体" w:hAnsi="宋体" w:eastAsia="宋体" w:cs="宋体"/>
          <w:sz w:val="24"/>
          <w:szCs w:val="24"/>
        </w:rPr>
      </w:pPr>
      <w:r>
        <w:rPr>
          <w:rFonts w:hint="eastAsia" w:ascii="宋体" w:hAnsi="宋体" w:eastAsia="宋体" w:cs="宋体"/>
          <w:b/>
          <w:bCs/>
          <w:sz w:val="24"/>
          <w:szCs w:val="24"/>
        </w:rPr>
        <w:t>四、提交投标文件截止时间、开标时间和地点</w:t>
      </w:r>
      <w:r>
        <w:rPr>
          <w:rFonts w:hint="eastAsia" w:ascii="宋体" w:hAnsi="宋体" w:eastAsia="宋体" w:cs="宋体"/>
          <w:sz w:val="24"/>
          <w:szCs w:val="24"/>
        </w:rPr>
        <w:t xml:space="preserve"> </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提交投标文件截止时间：</w:t>
      </w:r>
      <w:r>
        <w:rPr>
          <w:rFonts w:hint="eastAsia" w:ascii="宋体" w:hAnsi="宋体" w:cs="宋体"/>
          <w:sz w:val="24"/>
          <w:szCs w:val="24"/>
          <w:lang w:eastAsia="zh-CN"/>
        </w:rPr>
        <w:t>2023年8月24日16点30分</w:t>
      </w:r>
      <w:r>
        <w:rPr>
          <w:rFonts w:hint="eastAsia" w:ascii="宋体" w:hAnsi="宋体" w:eastAsia="宋体" w:cs="宋体"/>
          <w:sz w:val="24"/>
          <w:szCs w:val="24"/>
        </w:rPr>
        <w:t>（北京时间）</w:t>
      </w:r>
    </w:p>
    <w:p>
      <w:pPr>
        <w:shd w:val="clear"/>
        <w:spacing w:line="360" w:lineRule="auto"/>
        <w:ind w:firstLine="240" w:firstLineChars="100"/>
        <w:rPr>
          <w:rFonts w:hint="default" w:ascii="宋体" w:hAnsi="宋体" w:cs="宋体"/>
          <w:sz w:val="24"/>
          <w:szCs w:val="24"/>
          <w:lang w:val="en-US" w:eastAsia="zh-CN"/>
        </w:rPr>
      </w:pPr>
      <w:r>
        <w:rPr>
          <w:rFonts w:hint="eastAsia" w:ascii="宋体" w:hAnsi="宋体" w:eastAsia="宋体" w:cs="宋体"/>
          <w:sz w:val="24"/>
          <w:szCs w:val="24"/>
        </w:rPr>
        <w:t>投标地点</w:t>
      </w:r>
      <w:r>
        <w:rPr>
          <w:rFonts w:hint="eastAsia" w:ascii="宋体" w:hAnsi="宋体" w:cs="宋体"/>
          <w:sz w:val="24"/>
          <w:szCs w:val="24"/>
          <w:lang w:eastAsia="zh-CN"/>
        </w:rPr>
        <w:t>：</w:t>
      </w:r>
      <w:r>
        <w:rPr>
          <w:rFonts w:hint="eastAsia" w:ascii="宋体" w:hAnsi="宋体" w:eastAsia="宋体" w:cs="宋体"/>
          <w:sz w:val="24"/>
          <w:szCs w:val="24"/>
        </w:rPr>
        <w:t>政采云平台（https://www.zcygov.cn/）</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开启</w:t>
      </w:r>
      <w:r>
        <w:rPr>
          <w:rFonts w:hint="eastAsia" w:ascii="宋体" w:hAnsi="宋体" w:eastAsia="宋体" w:cs="宋体"/>
          <w:sz w:val="24"/>
          <w:szCs w:val="24"/>
        </w:rPr>
        <w:t>时间：</w:t>
      </w:r>
      <w:r>
        <w:rPr>
          <w:rFonts w:hint="eastAsia" w:ascii="宋体" w:hAnsi="宋体" w:cs="宋体"/>
          <w:sz w:val="24"/>
          <w:szCs w:val="24"/>
          <w:lang w:eastAsia="zh-CN"/>
        </w:rPr>
        <w:t>2023年8月24日16点30分</w:t>
      </w:r>
      <w:r>
        <w:rPr>
          <w:rFonts w:hint="eastAsia" w:ascii="宋体" w:hAnsi="宋体" w:eastAsia="宋体" w:cs="宋体"/>
          <w:sz w:val="24"/>
          <w:szCs w:val="24"/>
        </w:rPr>
        <w:t>（北京时间）</w:t>
      </w:r>
    </w:p>
    <w:p>
      <w:pPr>
        <w:shd w:val="clea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lang w:eastAsia="zh-CN"/>
        </w:rPr>
        <w:t>开标地点：</w:t>
      </w:r>
      <w:r>
        <w:rPr>
          <w:rFonts w:hint="eastAsia" w:ascii="宋体" w:hAnsi="宋体" w:eastAsia="宋体" w:cs="宋体"/>
          <w:sz w:val="24"/>
          <w:szCs w:val="24"/>
        </w:rPr>
        <w:t>政采云平台（https://www.zcygov.cn/）</w:t>
      </w:r>
    </w:p>
    <w:p>
      <w:pPr>
        <w:shd w:val="clea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、公告期限</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shd w:val="clea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、其他补充事宜</w:t>
      </w:r>
    </w:p>
    <w:p>
      <w:pPr>
        <w:numPr>
          <w:ilvl w:val="0"/>
          <w:numId w:val="0"/>
        </w:numPr>
        <w:shd w:val="clea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1、请供应商随时关注本项目的澄清、答疑、变更事项。</w:t>
      </w:r>
    </w:p>
    <w:p>
      <w:pPr>
        <w:numPr>
          <w:ilvl w:val="0"/>
          <w:numId w:val="0"/>
        </w:numPr>
        <w:shd w:val="clea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2、本项目实行电子招投标，供应商须登录政采云平台申请获取</w:t>
      </w:r>
      <w:r>
        <w:rPr>
          <w:rFonts w:hint="eastAsia" w:ascii="宋体" w:hAnsi="宋体" w:cs="宋体"/>
          <w:b w:val="0"/>
          <w:bCs w:val="0"/>
          <w:sz w:val="24"/>
          <w:szCs w:val="24"/>
          <w:lang w:val="en-US" w:eastAsia="zh-CN"/>
        </w:rPr>
        <w:t>招标文件</w:t>
      </w:r>
      <w:r>
        <w:rPr>
          <w:rFonts w:hint="eastAsia" w:ascii="宋体" w:hAnsi="宋体" w:eastAsia="宋体" w:cs="宋体"/>
          <w:b w:val="0"/>
          <w:bCs w:val="0"/>
          <w:sz w:val="24"/>
          <w:szCs w:val="24"/>
          <w:lang w:val="en-US" w:eastAsia="zh-CN"/>
        </w:rPr>
        <w:t>，并通过政采云电子投标客户端制作投标文件，同时自行承担与投标有关的一切费用。</w:t>
      </w:r>
    </w:p>
    <w:p>
      <w:pPr>
        <w:numPr>
          <w:ilvl w:val="0"/>
          <w:numId w:val="0"/>
        </w:numPr>
        <w:shd w:val="clea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3、各供应商应在开标前应确保成为政采云平台供应商，并完成CA数字证书(符合国密标准)申领。因未注册入库、未办理CA数字证书等原因造成无法投标或投标失败等后果由供应商自行承担。</w:t>
      </w:r>
    </w:p>
    <w:p>
      <w:pPr>
        <w:numPr>
          <w:ilvl w:val="0"/>
          <w:numId w:val="0"/>
        </w:numPr>
        <w:shd w:val="clea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4、供应商可前往新疆政府采购网(http://www.ccgp-xinjiang.gov.cn/) 下载专区，下载政采云电子投标客户端，安装完成后，可通过账号密码或CA登录客户端进行</w:t>
      </w:r>
      <w:r>
        <w:rPr>
          <w:rFonts w:hint="eastAsia" w:ascii="宋体" w:hAnsi="宋体" w:cs="宋体"/>
          <w:b w:val="0"/>
          <w:bCs w:val="0"/>
          <w:sz w:val="24"/>
          <w:szCs w:val="24"/>
          <w:lang w:val="en-US" w:eastAsia="zh-CN"/>
        </w:rPr>
        <w:t>投标文件</w:t>
      </w:r>
      <w:r>
        <w:rPr>
          <w:rFonts w:hint="eastAsia" w:ascii="宋体" w:hAnsi="宋体" w:eastAsia="宋体" w:cs="宋体"/>
          <w:b w:val="0"/>
          <w:bCs w:val="0"/>
          <w:sz w:val="24"/>
          <w:szCs w:val="24"/>
          <w:lang w:val="en-US" w:eastAsia="zh-CN"/>
        </w:rPr>
        <w:t>制作。在使用政采云电子投标客户端时，建议使用WIN7及以上操作系统。如需咨询，请联系新疆CA服务热线0991-2819290。</w:t>
      </w:r>
    </w:p>
    <w:p>
      <w:pPr>
        <w:numPr>
          <w:ilvl w:val="0"/>
          <w:numId w:val="0"/>
        </w:numPr>
        <w:shd w:val="clea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5、本项目采用不见面开标，供应商须在投标截止时间前通过CA在政采云平台上传加密的电子</w:t>
      </w:r>
      <w:r>
        <w:rPr>
          <w:rFonts w:hint="eastAsia" w:ascii="宋体" w:hAnsi="宋体" w:cs="宋体"/>
          <w:b w:val="0"/>
          <w:bCs w:val="0"/>
          <w:sz w:val="24"/>
          <w:szCs w:val="24"/>
          <w:lang w:val="en-US" w:eastAsia="zh-CN"/>
        </w:rPr>
        <w:t>投标文件</w:t>
      </w:r>
      <w:r>
        <w:rPr>
          <w:rFonts w:hint="eastAsia" w:ascii="宋体" w:hAnsi="宋体" w:eastAsia="宋体" w:cs="宋体"/>
          <w:b w:val="0"/>
          <w:bCs w:val="0"/>
          <w:sz w:val="24"/>
          <w:szCs w:val="24"/>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numPr>
          <w:ilvl w:val="0"/>
          <w:numId w:val="0"/>
        </w:numPr>
        <w:shd w:val="clea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6、供应商在开标前须提前配置好电脑浏览器(建议使用360浏览器或谷歌浏览器) ，开标时请使用制作加密电子</w:t>
      </w:r>
      <w:r>
        <w:rPr>
          <w:rFonts w:hint="eastAsia" w:ascii="宋体" w:hAnsi="宋体" w:cs="宋体"/>
          <w:b w:val="0"/>
          <w:bCs w:val="0"/>
          <w:sz w:val="24"/>
          <w:szCs w:val="24"/>
          <w:lang w:val="en-US" w:eastAsia="zh-CN"/>
        </w:rPr>
        <w:t>投标文件</w:t>
      </w:r>
      <w:r>
        <w:rPr>
          <w:rFonts w:hint="eastAsia" w:ascii="宋体" w:hAnsi="宋体" w:eastAsia="宋体" w:cs="宋体"/>
          <w:b w:val="0"/>
          <w:bCs w:val="0"/>
          <w:sz w:val="24"/>
          <w:szCs w:val="24"/>
          <w:lang w:val="en-US" w:eastAsia="zh-CN"/>
        </w:rPr>
        <w:t>的CA锁进行解密及报价确认。本项目</w:t>
      </w:r>
      <w:r>
        <w:rPr>
          <w:rFonts w:hint="eastAsia" w:ascii="宋体" w:hAnsi="宋体" w:cs="宋体"/>
          <w:b w:val="0"/>
          <w:bCs w:val="0"/>
          <w:sz w:val="24"/>
          <w:szCs w:val="24"/>
          <w:lang w:val="en-US" w:eastAsia="zh-CN"/>
        </w:rPr>
        <w:t>投标文件</w:t>
      </w:r>
      <w:r>
        <w:rPr>
          <w:rFonts w:hint="eastAsia" w:ascii="宋体" w:hAnsi="宋体" w:eastAsia="宋体" w:cs="宋体"/>
          <w:b w:val="0"/>
          <w:bCs w:val="0"/>
          <w:sz w:val="24"/>
          <w:szCs w:val="24"/>
          <w:lang w:val="en-US" w:eastAsia="zh-CN"/>
        </w:rPr>
        <w:t xml:space="preserve">解密时间定为30分钟，如因自身原因导致无法正常解密，后果由供应商自行承担。 </w:t>
      </w:r>
    </w:p>
    <w:p>
      <w:pPr>
        <w:numPr>
          <w:ilvl w:val="0"/>
          <w:numId w:val="0"/>
        </w:numPr>
        <w:shd w:val="clea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、对本次招标提出询问，请按以下方式联系。</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1.采购人信息</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 称：新疆科技学院</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地 址：库尔勒经济技术开发区金河路360号</w:t>
      </w:r>
    </w:p>
    <w:p>
      <w:pPr>
        <w:shd w:val="clear"/>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eastAsia="zh-CN"/>
        </w:rPr>
        <w:t>韩老师</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13369854939</w:t>
      </w:r>
    </w:p>
    <w:p>
      <w:pPr>
        <w:shd w:val="clear"/>
        <w:spacing w:line="360" w:lineRule="auto"/>
        <w:ind w:firstLine="240" w:firstLineChars="1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2.采购代理机构信息</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 称：新疆华域建设工程项目管理咨询有限公司</w:t>
      </w:r>
    </w:p>
    <w:p>
      <w:pPr>
        <w:shd w:val="clea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地 址：新疆乌鲁木齐市水磨沟区五星北路194号新地园大厦1401</w:t>
      </w:r>
    </w:p>
    <w:p>
      <w:pPr>
        <w:shd w:val="clea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3.项目联系方式</w:t>
      </w:r>
    </w:p>
    <w:p>
      <w:pPr>
        <w:shd w:val="clea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eastAsia="zh-CN"/>
        </w:rPr>
        <w:t>黄工</w:t>
      </w:r>
    </w:p>
    <w:p>
      <w:pPr>
        <w:shd w:val="clear"/>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宋体" w:hAnsi="宋体" w:cs="宋体"/>
          <w:sz w:val="24"/>
          <w:szCs w:val="24"/>
          <w:lang w:val="en-US" w:eastAsia="zh-CN"/>
        </w:rPr>
        <w:t>15609913520</w:t>
      </w:r>
    </w:p>
    <w:p>
      <w:pPr>
        <w:pStyle w:val="3"/>
        <w:keepNext w:val="0"/>
        <w:keepLines w:val="0"/>
        <w:pageBreakBefore/>
        <w:widowControl w:val="0"/>
        <w:numPr>
          <w:ilvl w:val="0"/>
          <w:numId w:val="14"/>
        </w:numPr>
        <w:shd w:val="clear"/>
        <w:kinsoku/>
        <w:wordWrap/>
        <w:overflowPunct/>
        <w:topLinePunct w:val="0"/>
        <w:autoSpaceDE/>
        <w:autoSpaceDN/>
        <w:bidi w:val="0"/>
        <w:adjustRightInd w:val="0"/>
        <w:snapToGrid/>
        <w:spacing w:line="360" w:lineRule="exact"/>
        <w:jc w:val="center"/>
        <w:textAlignment w:val="baseline"/>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投标须知前附表及投标须知</w:t>
      </w:r>
    </w:p>
    <w:p>
      <w:pPr>
        <w:shd w:val="clear" w:color="auto"/>
        <w:autoSpaceDE w:val="0"/>
        <w:autoSpaceDN w:val="0"/>
        <w:adjustRightInd w:val="0"/>
        <w:spacing w:line="360" w:lineRule="exact"/>
        <w:jc w:val="center"/>
        <w:rPr>
          <w:rFonts w:asciiTheme="minorEastAsia" w:hAnsiTheme="minorEastAsia" w:eastAsiaTheme="minorEastAsia" w:cstheme="minorEastAsia"/>
          <w:b/>
          <w:bCs/>
          <w:color w:val="auto"/>
          <w:kern w:val="0"/>
          <w:sz w:val="24"/>
          <w:highlight w:val="none"/>
        </w:rPr>
      </w:pPr>
    </w:p>
    <w:p>
      <w:pPr>
        <w:shd w:val="clear" w:color="auto"/>
        <w:autoSpaceDE w:val="0"/>
        <w:autoSpaceDN w:val="0"/>
        <w:adjustRightInd w:val="0"/>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highlight w:val="none"/>
        </w:rPr>
        <w:t>一、投标须知前附表</w:t>
      </w:r>
    </w:p>
    <w:tbl>
      <w:tblPr>
        <w:tblStyle w:val="59"/>
        <w:tblpPr w:leftFromText="180" w:rightFromText="180" w:vertAnchor="text" w:horzAnchor="page" w:tblpX="1817" w:tblpY="337"/>
        <w:tblOverlap w:val="never"/>
        <w:tblW w:w="90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68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项号</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内  容</w:t>
            </w:r>
          </w:p>
        </w:tc>
        <w:tc>
          <w:tcPr>
            <w:tcW w:w="684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75" w:type="dxa"/>
            <w:vMerge w:val="restart"/>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１</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项目名称</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新疆科技学院2023-2024学年楼管外包服务项目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75" w:type="dxa"/>
            <w:vMerge w:val="continue"/>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地点</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库尔勒经济技术开发区金河路360号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75" w:type="dxa"/>
            <w:vMerge w:val="continue"/>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采购方式</w:t>
            </w:r>
          </w:p>
        </w:tc>
        <w:tc>
          <w:tcPr>
            <w:tcW w:w="6840" w:type="dxa"/>
            <w:vAlign w:val="center"/>
          </w:tcPr>
          <w:p>
            <w:pPr>
              <w:pStyle w:val="54"/>
              <w:shd w:val="clear"/>
              <w:spacing w:before="75" w:beforeAutospacing="0" w:after="75" w:afterAutospacing="0" w:line="400" w:lineRule="exac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675" w:type="dxa"/>
            <w:vMerge w:val="continue"/>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资金来源</w:t>
            </w:r>
          </w:p>
        </w:tc>
        <w:tc>
          <w:tcPr>
            <w:tcW w:w="6840" w:type="dxa"/>
            <w:vAlign w:val="center"/>
          </w:tcPr>
          <w:p>
            <w:pPr>
              <w:pStyle w:val="54"/>
              <w:shd w:val="clear"/>
              <w:spacing w:before="75" w:beforeAutospacing="0" w:after="75" w:afterAutospacing="0" w:line="400" w:lineRule="exac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资格审查</w:t>
            </w:r>
          </w:p>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方式</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采购内容</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新疆科技学院2023-2024学年楼管外包服务项目</w:t>
            </w:r>
            <w:r>
              <w:rPr>
                <w:rFonts w:hint="eastAsia" w:asciiTheme="minorEastAsia" w:hAnsiTheme="minorEastAsia" w:eastAsiaTheme="minorEastAsia" w:cstheme="minorEastAsia"/>
                <w:color w:val="auto"/>
                <w:highlight w:val="none"/>
              </w:rPr>
              <w:t>；具体详见招标文件</w:t>
            </w:r>
            <w:r>
              <w:rPr>
                <w:rFonts w:hint="eastAsia" w:asciiTheme="minorEastAsia" w:hAnsiTheme="minorEastAsia" w:eastAsiaTheme="minorEastAsia" w:cstheme="minorEastAsia"/>
                <w:color w:val="auto"/>
                <w:highlight w:val="none"/>
                <w:lang w:val="en-US" w:eastAsia="zh-CN"/>
              </w:rPr>
              <w:t>第三部分合同附件及</w:t>
            </w:r>
            <w:r>
              <w:rPr>
                <w:rFonts w:hint="eastAsia" w:asciiTheme="minorEastAsia" w:hAnsiTheme="minorEastAsia" w:eastAsiaTheme="minorEastAsia" w:cstheme="minorEastAsia"/>
                <w:color w:val="auto"/>
                <w:highlight w:val="none"/>
              </w:rPr>
              <w:t>第</w:t>
            </w:r>
            <w:r>
              <w:rPr>
                <w:rFonts w:hint="eastAsia" w:asciiTheme="minorEastAsia" w:hAnsiTheme="minorEastAsia" w:eastAsiaTheme="minorEastAsia" w:cstheme="minorEastAsia"/>
                <w:color w:val="auto"/>
                <w:highlight w:val="none"/>
                <w:lang w:eastAsia="zh-CN"/>
              </w:rPr>
              <w:t>四</w:t>
            </w:r>
            <w:r>
              <w:rPr>
                <w:rFonts w:hint="eastAsia" w:asciiTheme="minorEastAsia" w:hAnsiTheme="minorEastAsia" w:eastAsiaTheme="minorEastAsia" w:cstheme="minorEastAsia"/>
                <w:color w:val="auto"/>
                <w:highlight w:val="none"/>
              </w:rPr>
              <w:t>部分招标需求。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3</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预算金额</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2352000元（贰佰叁拾伍万贰仟元）</w:t>
            </w:r>
          </w:p>
          <w:p>
            <w:pPr>
              <w:pStyle w:val="54"/>
              <w:shd w:val="clear"/>
              <w:spacing w:before="75" w:beforeAutospacing="0" w:after="75" w:afterAutospacing="0" w:line="400" w:lineRule="exact"/>
              <w:rPr>
                <w:rFonts w:hint="eastAsia" w:asciiTheme="minorEastAsia" w:hAnsiTheme="minorEastAsia" w:eastAsiaTheme="minorEastAsia" w:cstheme="minorEastAsia"/>
                <w:b/>
                <w:bCs/>
                <w:color w:val="auto"/>
                <w:highlight w:val="none"/>
              </w:rPr>
            </w:pPr>
            <w:r>
              <w:rPr>
                <w:rFonts w:hint="eastAsia"/>
                <w:b/>
                <w:bCs/>
                <w:color w:val="auto"/>
                <w:sz w:val="24"/>
                <w:szCs w:val="24"/>
                <w:highlight w:val="none"/>
                <w:lang w:val="en-US" w:eastAsia="zh-CN"/>
              </w:rPr>
              <w:t>供应商</w:t>
            </w:r>
            <w:r>
              <w:rPr>
                <w:rFonts w:hint="eastAsia"/>
                <w:b/>
                <w:bCs/>
                <w:color w:val="auto"/>
                <w:sz w:val="24"/>
                <w:szCs w:val="24"/>
                <w:highlight w:val="none"/>
              </w:rPr>
              <w:t>的投标报价不得高于此限价，否则按</w:t>
            </w:r>
            <w:r>
              <w:rPr>
                <w:rFonts w:hint="eastAsia"/>
                <w:b/>
                <w:bCs/>
                <w:color w:val="auto"/>
                <w:sz w:val="24"/>
                <w:szCs w:val="24"/>
                <w:highlight w:val="none"/>
                <w:lang w:val="en-US" w:eastAsia="zh-CN"/>
              </w:rPr>
              <w:t>无效投标</w:t>
            </w:r>
            <w:r>
              <w:rPr>
                <w:rFonts w:hint="eastAsia"/>
                <w:b/>
                <w:bCs/>
                <w:color w:val="auto"/>
                <w:sz w:val="24"/>
                <w:szCs w:val="24"/>
                <w:highlight w:val="none"/>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4</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服务期限</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2023年9月1日至2024年8月31日</w:t>
            </w:r>
            <w:r>
              <w:rPr>
                <w:rFonts w:hint="eastAsia" w:asciiTheme="minorEastAsia" w:hAnsiTheme="minorEastAsia" w:eastAsiaTheme="minorEastAsia" w:cstheme="minorEastAsia"/>
                <w:color w:val="auto"/>
                <w:highlight w:val="none"/>
                <w:lang w:eastAsia="zh-CN"/>
              </w:rPr>
              <w:t>（以合同签订具体时间为准）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5</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服务</w:t>
            </w:r>
            <w:r>
              <w:rPr>
                <w:rFonts w:hint="eastAsia" w:asciiTheme="minorEastAsia" w:hAnsiTheme="minorEastAsia" w:eastAsiaTheme="minorEastAsia" w:cstheme="minorEastAsia"/>
                <w:b/>
                <w:bCs/>
                <w:color w:val="auto"/>
                <w:highlight w:val="none"/>
                <w:lang w:eastAsia="zh-CN"/>
              </w:rPr>
              <w:t>地点</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新疆科技学院各楼栋点位（详见楼管岗位设置参数）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6</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供应商</w:t>
            </w:r>
            <w:r>
              <w:rPr>
                <w:rFonts w:hint="eastAsia" w:asciiTheme="minorEastAsia" w:hAnsiTheme="minorEastAsia" w:eastAsiaTheme="minorEastAsia" w:cstheme="minorEastAsia"/>
                <w:b/>
                <w:bCs/>
                <w:color w:val="auto"/>
                <w:highlight w:val="none"/>
              </w:rPr>
              <w:t>资格要求</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2.落实政府采购政策需满足的资格要求：专门面向中小企业</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3.本项目的特定资格要求：</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（1）.供应商应在中华人民共和国境内依法注册，具有有效的营业执照（经营范围包含本次招标项目的服务内容）；</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（2）.</w:t>
            </w:r>
            <w:r>
              <w:rPr>
                <w:rFonts w:hint="eastAsia" w:ascii="宋体" w:hAnsi="宋体" w:cs="宋体"/>
                <w:b w:val="0"/>
                <w:bCs w:val="0"/>
                <w:color w:val="auto"/>
                <w:sz w:val="24"/>
                <w:szCs w:val="24"/>
                <w:lang w:val="en-US"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pPr>
              <w:pStyle w:val="54"/>
              <w:shd w:val="clear"/>
              <w:spacing w:before="75" w:beforeAutospacing="0" w:after="75" w:afterAutospacing="0" w:line="400" w:lineRule="exac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本项目不接收联合体投标。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7</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信用查询</w:t>
            </w:r>
          </w:p>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时间</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招标公告发布之日至</w:t>
            </w:r>
            <w:r>
              <w:rPr>
                <w:rFonts w:hint="eastAsia" w:asciiTheme="minorEastAsia" w:hAnsiTheme="minorEastAsia" w:eastAsiaTheme="minorEastAsia" w:cstheme="minorEastAsia"/>
                <w:color w:val="auto"/>
                <w:highlight w:val="none"/>
              </w:rPr>
              <w:t>投标截止时间前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8</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投标文件递交截止时间</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2023年8月24日16点30分（</w:t>
            </w:r>
            <w:r>
              <w:rPr>
                <w:rFonts w:hint="eastAsia" w:asciiTheme="minorEastAsia" w:hAnsiTheme="minorEastAsia" w:eastAsiaTheme="minorEastAsia" w:cstheme="minorEastAsia"/>
                <w:color w:val="auto"/>
                <w:highlight w:val="none"/>
                <w:lang w:val="en-US" w:eastAsia="zh-CN"/>
              </w:rPr>
              <w:t>北京时间</w:t>
            </w:r>
            <w:r>
              <w:rPr>
                <w:rFonts w:hint="eastAsia" w:asciiTheme="minorEastAsia" w:hAnsiTheme="minorEastAsia" w:eastAsiaTheme="minorEastAsia" w:cstheme="minorEastAsia"/>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9</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投标有效期</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投标截止之日起90天</w:t>
            </w:r>
            <w:r>
              <w:rPr>
                <w:rFonts w:hint="eastAsia" w:asciiTheme="minorEastAsia" w:hAnsiTheme="minorEastAsia" w:eastAsiaTheme="minorEastAsia" w:cstheme="minorEastAsia"/>
                <w:color w:val="auto"/>
                <w:highlight w:val="none"/>
              </w:rPr>
              <w:tab/>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10</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投标文件递交地点</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宋体" w:hAnsi="宋体" w:eastAsia="宋体" w:cs="宋体"/>
                <w:sz w:val="24"/>
                <w:szCs w:val="24"/>
              </w:rPr>
              <w:t>政采云平台（https://www.zcygov.cn/）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11</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开标时间、开标地点</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开标时间：</w:t>
            </w:r>
            <w:r>
              <w:rPr>
                <w:rFonts w:hint="eastAsia" w:asciiTheme="minorEastAsia" w:hAnsiTheme="minorEastAsia" w:eastAsiaTheme="minorEastAsia" w:cstheme="minorEastAsia"/>
                <w:color w:val="auto"/>
                <w:highlight w:val="none"/>
                <w:lang w:eastAsia="zh-CN"/>
              </w:rPr>
              <w:t>2023年8月24日16点30分</w:t>
            </w:r>
            <w:r>
              <w:rPr>
                <w:rFonts w:hint="eastAsia" w:asciiTheme="minorEastAsia" w:hAnsiTheme="minorEastAsia" w:eastAsiaTheme="minorEastAsia" w:cstheme="minorEastAsia"/>
                <w:color w:val="auto"/>
                <w:highlight w:val="none"/>
              </w:rPr>
              <w:t>（北京时间）</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开标地址：</w:t>
            </w:r>
            <w:r>
              <w:rPr>
                <w:rFonts w:hint="eastAsia" w:ascii="宋体" w:hAnsi="宋体" w:eastAsia="宋体" w:cs="宋体"/>
                <w:sz w:val="24"/>
                <w:szCs w:val="24"/>
              </w:rPr>
              <w:t>政采云平台（https://www.zcygov.cn/）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12</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评标标准</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13</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投标保证金</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保证金形式：电汇、网银、银行保函</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投标保证金的金额：人民币</w:t>
            </w:r>
            <w:r>
              <w:rPr>
                <w:rFonts w:hint="eastAsia" w:asciiTheme="minorEastAsia" w:hAnsiTheme="minorEastAsia" w:eastAsiaTheme="minorEastAsia" w:cstheme="minorEastAsia"/>
                <w:color w:val="auto"/>
                <w:highlight w:val="none"/>
                <w:lang w:val="en-US" w:eastAsia="zh-CN"/>
              </w:rPr>
              <w:t>26</w:t>
            </w:r>
            <w:r>
              <w:rPr>
                <w:rFonts w:hint="eastAsia" w:asciiTheme="minorEastAsia" w:hAnsiTheme="minorEastAsia" w:eastAsiaTheme="minorEastAsia" w:cstheme="minorEastAsia"/>
                <w:color w:val="auto"/>
                <w:highlight w:val="none"/>
              </w:rPr>
              <w:t>000元</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开户单位名称：新疆华域建设工程项目管理咨询有限公司</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开户银行：中国银行乌鲁木齐市南湖东路支行</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开户行行号：104881006151</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账号：107083025521</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如投标人保证金的形式为银行保函，银行保函有效期不</w:t>
            </w:r>
            <w:r>
              <w:rPr>
                <w:rFonts w:hint="eastAsia" w:asciiTheme="minorEastAsia" w:hAnsiTheme="minorEastAsia" w:eastAsiaTheme="minorEastAsia" w:cstheme="minorEastAsia"/>
                <w:color w:val="auto"/>
                <w:highlight w:val="none"/>
                <w:lang w:val="en-US" w:eastAsia="zh-CN"/>
              </w:rPr>
              <w:t>得</w:t>
            </w:r>
            <w:r>
              <w:rPr>
                <w:rFonts w:hint="eastAsia" w:asciiTheme="minorEastAsia" w:hAnsiTheme="minorEastAsia" w:eastAsiaTheme="minorEastAsia" w:cstheme="minorEastAsia"/>
                <w:color w:val="auto"/>
                <w:highlight w:val="none"/>
              </w:rPr>
              <w:t>小于</w:t>
            </w:r>
            <w:r>
              <w:rPr>
                <w:rFonts w:hint="eastAsia" w:asciiTheme="minorEastAsia" w:hAnsiTheme="minorEastAsia" w:eastAsiaTheme="minorEastAsia" w:cstheme="minorEastAsia"/>
                <w:color w:val="auto"/>
                <w:highlight w:val="none"/>
                <w:lang w:val="en-US" w:eastAsia="zh-CN"/>
              </w:rPr>
              <w:t>投标</w:t>
            </w:r>
            <w:r>
              <w:rPr>
                <w:rFonts w:hint="eastAsia" w:asciiTheme="minorEastAsia" w:hAnsiTheme="minorEastAsia" w:eastAsiaTheme="minorEastAsia" w:cstheme="minorEastAsia"/>
                <w:color w:val="auto"/>
                <w:highlight w:val="none"/>
              </w:rPr>
              <w:t>有效期90天，须将有效期内的银行保函扫描件加盖单位公章附入</w:t>
            </w:r>
            <w:r>
              <w:rPr>
                <w:rFonts w:hint="eastAsia" w:asciiTheme="minorEastAsia" w:hAnsiTheme="minorEastAsia" w:eastAsiaTheme="minorEastAsia" w:cstheme="minorEastAsia"/>
                <w:color w:val="auto"/>
                <w:highlight w:val="none"/>
                <w:lang w:val="en-US" w:eastAsia="zh-CN"/>
              </w:rPr>
              <w:t>投标</w:t>
            </w:r>
            <w:r>
              <w:rPr>
                <w:rFonts w:hint="eastAsia" w:asciiTheme="minorEastAsia" w:hAnsiTheme="minorEastAsia" w:eastAsiaTheme="minorEastAsia" w:cstheme="minorEastAsia"/>
                <w:color w:val="auto"/>
                <w:highlight w:val="none"/>
              </w:rPr>
              <w:t>文件中，如银行保函的有效期少于投标有效期90天的，其银行保函无效且响应文件作废标处理。</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电汇、网银投标保证金缴纳凭证须附入响应文件中，未按照招标文件要求提交保证金的，其响应文件将被拒绝</w:t>
            </w:r>
            <w:r>
              <w:rPr>
                <w:rFonts w:hint="eastAsia" w:asciiTheme="minorEastAsia" w:hAnsiTheme="minorEastAsia" w:eastAsiaTheme="minorEastAsia" w:cstheme="minorEastAsia"/>
                <w:color w:val="auto"/>
                <w:highlight w:val="none"/>
                <w:lang w:eastAsia="zh-CN"/>
              </w:rPr>
              <w:t>。</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电汇、网银</w:t>
            </w:r>
            <w:r>
              <w:rPr>
                <w:rFonts w:hint="eastAsia" w:asciiTheme="minorEastAsia" w:hAnsiTheme="minorEastAsia" w:eastAsiaTheme="minorEastAsia" w:cstheme="minorEastAsia"/>
                <w:color w:val="auto"/>
                <w:highlight w:val="none"/>
                <w:lang w:val="en-US" w:eastAsia="zh-CN"/>
              </w:rPr>
              <w:t>递交请</w:t>
            </w:r>
            <w:r>
              <w:rPr>
                <w:rFonts w:hint="eastAsia" w:asciiTheme="minorEastAsia" w:hAnsiTheme="minorEastAsia" w:eastAsiaTheme="minorEastAsia" w:cstheme="minorEastAsia"/>
                <w:color w:val="auto"/>
                <w:highlight w:val="none"/>
              </w:rPr>
              <w:t>在汇款凭证上备注栏须注明所投项目名称“</w:t>
            </w:r>
            <w:r>
              <w:rPr>
                <w:rFonts w:hint="eastAsia" w:asciiTheme="minorEastAsia" w:hAnsiTheme="minorEastAsia" w:eastAsiaTheme="minorEastAsia" w:cstheme="minorEastAsia"/>
                <w:color w:val="auto"/>
                <w:highlight w:val="none"/>
                <w:lang w:eastAsia="zh-CN"/>
              </w:rPr>
              <w:t>新疆科技学院2023-2024学年楼管外包服务项目</w:t>
            </w:r>
            <w:r>
              <w:rPr>
                <w:rFonts w:hint="eastAsia" w:asciiTheme="minorEastAsia" w:hAnsiTheme="minorEastAsia" w:eastAsiaTheme="minorEastAsia" w:cstheme="minorEastAsia"/>
                <w:color w:val="auto"/>
                <w:highlight w:val="none"/>
              </w:rPr>
              <w:t>”，若项目名称字数过多可简写。汇款后请把汇款凭证或网页截图复印件放在投标文件中，无需到公司换取收据。</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"mailto:退还投标保证金时，请将法人授权委托书及委托人的身份证复印件（加盖公章及法人章）、汇款凭证复印件（加盖公章）、基本户信息复印件（加盖公章），彩色扫描件PDF版发送1506064139@qq.com办理退款。"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退还投标保证金时，请</w:t>
            </w:r>
            <w:r>
              <w:rPr>
                <w:rFonts w:hint="eastAsia" w:asciiTheme="minorEastAsia" w:hAnsiTheme="minorEastAsia" w:eastAsiaTheme="minorEastAsia" w:cstheme="minorEastAsia"/>
                <w:color w:val="auto"/>
                <w:highlight w:val="none"/>
                <w:lang w:val="en-US" w:eastAsia="zh-CN"/>
              </w:rPr>
              <w:t>将</w:t>
            </w:r>
            <w:r>
              <w:rPr>
                <w:rFonts w:hint="eastAsia" w:asciiTheme="minorEastAsia" w:hAnsiTheme="minorEastAsia" w:eastAsiaTheme="minorEastAsia" w:cstheme="minorEastAsia"/>
                <w:color w:val="auto"/>
                <w:highlight w:val="none"/>
              </w:rPr>
              <w:t>法人授权委托书及委托人的身份证复印件（加盖公章及法人章）、汇款凭证复印件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加盖公章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基本户信息</w:t>
            </w:r>
            <w:r>
              <w:rPr>
                <w:rFonts w:hint="eastAsia" w:asciiTheme="minorEastAsia" w:hAnsiTheme="minorEastAsia" w:eastAsiaTheme="minorEastAsia" w:cstheme="minorEastAsia"/>
                <w:color w:val="auto"/>
                <w:highlight w:val="none"/>
              </w:rPr>
              <w:t>复印件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加盖公章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彩色扫描件PDF版发送1506064139@qq.com办理退款</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rPr>
              <w:fldChar w:fldCharType="end"/>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投标保证金有效期：投标截止时间后90天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14</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标前准备</w:t>
            </w:r>
          </w:p>
        </w:tc>
        <w:tc>
          <w:tcPr>
            <w:tcW w:w="6840" w:type="dxa"/>
            <w:vAlign w:val="center"/>
          </w:tcPr>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本项目实行网上投标，采用电子投标文件。若供应商参与投标，自行承担投标一切费用。</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"http://www.ccgp-xinjiang.gov.cn/"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http://www.ccgp-xinjiang.gov.cn/</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）下载专区查看，如有问题可拨打政采云客户服务热线400-881-7190进行咨询。</w:t>
            </w:r>
          </w:p>
          <w:p>
            <w:pPr>
              <w:pStyle w:val="54"/>
              <w:shd w:val="clear"/>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投标供应商应当在投标截止时间前，将生成的“电子加密投标文件”上传递交至“政府采购云平台”。投标截止时间以后上传递交的投标文件将被“政府采购云平台”拒收。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15</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招标文件获取方式</w:t>
            </w:r>
          </w:p>
        </w:tc>
        <w:tc>
          <w:tcPr>
            <w:tcW w:w="6840" w:type="dxa"/>
            <w:vAlign w:val="center"/>
          </w:tcPr>
          <w:p>
            <w:pPr>
              <w:shd w:val="clear"/>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rPr>
              <w:t>供应商登陆政采云平台</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"https://www.zcygov.cn/"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https://www.zcygov.cn/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16</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投标文件递交</w:t>
            </w:r>
          </w:p>
        </w:tc>
        <w:tc>
          <w:tcPr>
            <w:tcW w:w="6840" w:type="dxa"/>
            <w:vAlign w:val="center"/>
          </w:tcPr>
          <w:p>
            <w:pPr>
              <w:numPr>
                <w:ilvl w:val="0"/>
                <w:numId w:val="15"/>
              </w:num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电子投标文件递交：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应于</w:t>
            </w:r>
            <w:r>
              <w:rPr>
                <w:rFonts w:hint="eastAsia" w:ascii="宋体" w:hAnsi="宋体" w:cs="宋体"/>
                <w:color w:val="auto"/>
                <w:sz w:val="24"/>
                <w:szCs w:val="24"/>
                <w:lang w:eastAsia="zh-CN"/>
              </w:rPr>
              <w:t>2023年8月24日16点30分</w:t>
            </w:r>
            <w:r>
              <w:rPr>
                <w:rFonts w:hint="eastAsia" w:ascii="宋体" w:hAnsi="宋体" w:eastAsia="宋体" w:cs="宋体"/>
                <w:color w:val="auto"/>
                <w:sz w:val="24"/>
                <w:szCs w:val="24"/>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hd w:val="clea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（2）投标现场无需递交投标文件，中标单位公示完之后需提供：</w:t>
            </w:r>
          </w:p>
          <w:p>
            <w:pPr>
              <w:shd w:val="clea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纸质版投标文件：正本一份、副本</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份。</w:t>
            </w:r>
          </w:p>
          <w:p>
            <w:pPr>
              <w:shd w:val="clear"/>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rPr>
              <w:t>投标文件电子版：以</w:t>
            </w:r>
            <w:r>
              <w:rPr>
                <w:rFonts w:hint="eastAsia" w:ascii="宋体" w:hAnsi="宋体" w:cs="宋体"/>
                <w:color w:val="auto"/>
                <w:sz w:val="24"/>
                <w:szCs w:val="24"/>
                <w:lang w:val="en-US" w:eastAsia="zh-CN"/>
              </w:rPr>
              <w:t>u</w:t>
            </w:r>
            <w:r>
              <w:rPr>
                <w:rFonts w:hint="eastAsia" w:ascii="宋体" w:hAnsi="宋体" w:eastAsia="宋体" w:cs="宋体"/>
                <w:color w:val="auto"/>
                <w:sz w:val="24"/>
                <w:szCs w:val="24"/>
              </w:rPr>
              <w:t>盘为介质的投标文件电子版</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17</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投标文件解密时间</w:t>
            </w:r>
          </w:p>
        </w:tc>
        <w:tc>
          <w:tcPr>
            <w:tcW w:w="6840" w:type="dxa"/>
            <w:vAlign w:val="center"/>
          </w:tcPr>
          <w:p>
            <w:p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投标文件解密时间为30分钟，供应商可以登录“政采云”平台，用“项目采购-开标评标”功能进行解密投标文件。若供应商在招标代理现场规定的时间内未按时解密的，视为投标文件撤回。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18</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履约</w:t>
            </w:r>
            <w:r>
              <w:rPr>
                <w:rFonts w:hint="eastAsia" w:asciiTheme="minorEastAsia" w:hAnsiTheme="minorEastAsia" w:eastAsiaTheme="minorEastAsia" w:cstheme="minorEastAsia"/>
                <w:b/>
                <w:bCs/>
                <w:color w:val="auto"/>
                <w:highlight w:val="none"/>
                <w:lang w:val="en-US" w:eastAsia="zh-CN"/>
              </w:rPr>
              <w:t>保证金</w:t>
            </w:r>
          </w:p>
        </w:tc>
        <w:tc>
          <w:tcPr>
            <w:tcW w:w="6840" w:type="dxa"/>
            <w:vAlign w:val="center"/>
          </w:tcPr>
          <w:p>
            <w:p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合同金额的10%，以支票、汇票、本票或者金融机构、担保机构出具的保函等非现金形式。在合同签订前提交，合同履约完成后退还。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19</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付款方式</w:t>
            </w:r>
          </w:p>
        </w:tc>
        <w:tc>
          <w:tcPr>
            <w:tcW w:w="6840" w:type="dxa"/>
            <w:vAlign w:val="center"/>
          </w:tcPr>
          <w:p>
            <w:p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自合同生效之日起，按实际考勤情况（上岗人数、天数），学校财务审批程序，核验发票后，每月20日前支付上一个月服务费。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20</w:t>
            </w:r>
          </w:p>
        </w:tc>
        <w:tc>
          <w:tcPr>
            <w:tcW w:w="1560"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其他要求</w:t>
            </w:r>
          </w:p>
        </w:tc>
        <w:tc>
          <w:tcPr>
            <w:tcW w:w="6840" w:type="dxa"/>
            <w:vAlign w:val="center"/>
          </w:tcPr>
          <w:p>
            <w:p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（1）乙方未按照合同规定履行义务时，应向甲方承担当月楼管服务费总额10%的违约金。经甲方再次催促仍不履行义务时，甲方有权单方解除合同，且乙方应向甲方支付当月楼管服务费总额30%的违约金。</w:t>
            </w:r>
          </w:p>
          <w:p>
            <w:p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（2）乙方未按照合同规定履行义务或对甲方提出的要求三次不整改时，甲方有权单方解除合同，并由其他公司派遣楼管人员。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20</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履约保证金</w:t>
            </w:r>
          </w:p>
        </w:tc>
        <w:tc>
          <w:tcPr>
            <w:tcW w:w="6840" w:type="dxa"/>
            <w:vAlign w:val="center"/>
          </w:tcPr>
          <w:p>
            <w:pPr>
              <w:shd w:val="clear"/>
              <w:overflowPunct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合同金额的10%，以支票、汇票、本票或者金融机构、担保机构出具的保函等非现金形式。在合同签订七日内提交至财务处，在验收合格后无息退还。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21</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招标代理服务费</w:t>
            </w:r>
          </w:p>
        </w:tc>
        <w:tc>
          <w:tcPr>
            <w:tcW w:w="6840" w:type="dxa"/>
            <w:vAlign w:val="center"/>
          </w:tcPr>
          <w:p>
            <w:pPr>
              <w:shd w:val="clear"/>
              <w:spacing w:line="360" w:lineRule="auto"/>
              <w:jc w:val="left"/>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sz w:val="24"/>
                <w:highlight w:val="none"/>
              </w:rPr>
              <w:t>中标单位应向采购代理机构缴纳代理服务费，</w:t>
            </w:r>
            <w:r>
              <w:rPr>
                <w:rFonts w:hint="eastAsia" w:asciiTheme="minorEastAsia" w:hAnsiTheme="minorEastAsia" w:eastAsiaTheme="minorEastAsia" w:cstheme="minorEastAsia"/>
                <w:bCs/>
                <w:color w:val="auto"/>
                <w:sz w:val="24"/>
                <w:highlight w:val="none"/>
              </w:rPr>
              <w:t>采购代理服务费按</w:t>
            </w:r>
            <w:r>
              <w:rPr>
                <w:rFonts w:hint="eastAsia" w:asciiTheme="minorEastAsia" w:hAnsiTheme="minorEastAsia" w:eastAsiaTheme="minorEastAsia" w:cstheme="minorEastAsia"/>
                <w:color w:val="auto"/>
                <w:sz w:val="24"/>
                <w:highlight w:val="none"/>
              </w:rPr>
              <w:t>国家发改委计价格[2002]1980号文计取。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22</w:t>
            </w:r>
          </w:p>
        </w:tc>
        <w:tc>
          <w:tcPr>
            <w:tcW w:w="1560" w:type="dxa"/>
            <w:vAlign w:val="center"/>
          </w:tcPr>
          <w:p>
            <w:pPr>
              <w:pStyle w:val="54"/>
              <w:shd w:val="clear"/>
              <w:spacing w:before="75" w:beforeAutospacing="0" w:after="75" w:afterAutospacing="0"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低于成本价不正当竞争预防措施</w:t>
            </w:r>
          </w:p>
        </w:tc>
        <w:tc>
          <w:tcPr>
            <w:tcW w:w="6840" w:type="dxa"/>
            <w:vAlign w:val="center"/>
          </w:tcPr>
          <w:p>
            <w:pPr>
              <w:shd w:val="clea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在评标过程中，评标委员会认为</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的报价明显低于其他通过符合性审查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hd w:val="clea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供应商书面说明应当签字确认或者加盖公章，否则无效。书面说明的签字确认。</w:t>
            </w:r>
          </w:p>
          <w:p>
            <w:pPr>
              <w:shd w:val="clear"/>
              <w:spacing w:line="360" w:lineRule="auto"/>
              <w:ind w:firstLine="480" w:firstLineChars="200"/>
              <w:jc w:val="left"/>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sz w:val="24"/>
                <w:highlight w:val="none"/>
              </w:rPr>
              <w:t>供应商提供书面说明后，评标委员会应当结合采购项目招标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75"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23</w:t>
            </w:r>
          </w:p>
        </w:tc>
        <w:tc>
          <w:tcPr>
            <w:tcW w:w="1560" w:type="dxa"/>
            <w:vAlign w:val="center"/>
          </w:tcPr>
          <w:p>
            <w:pPr>
              <w:pStyle w:val="54"/>
              <w:shd w:val="clear"/>
              <w:spacing w:before="75" w:beforeAutospacing="0" w:after="75" w:afterAutospacing="0" w:line="400" w:lineRule="exact"/>
              <w:jc w:val="center"/>
              <w:rPr>
                <w:rFonts w:hint="default"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其他说明</w:t>
            </w:r>
          </w:p>
        </w:tc>
        <w:tc>
          <w:tcPr>
            <w:tcW w:w="6840" w:type="dxa"/>
            <w:vAlign w:val="center"/>
          </w:tcPr>
          <w:p>
            <w:pPr>
              <w:shd w:val="clea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政府购买服务合同履行期限一般不超过1年；在预算保障的前提下，对于购买内容相对固定、连续性强、经费来源稳定、价格变化幅度小的政府购买服务项目，可以签订履行期限不超过3年的政府购买服务合同。</w:t>
            </w:r>
          </w:p>
        </w:tc>
      </w:tr>
    </w:tbl>
    <w:p>
      <w:pPr>
        <w:keepNext w:val="0"/>
        <w:keepLines w:val="0"/>
        <w:pageBreakBefore/>
        <w:widowControl w:val="0"/>
        <w:shd w:val="clear"/>
        <w:tabs>
          <w:tab w:val="left" w:pos="3226"/>
          <w:tab w:val="center" w:pos="4157"/>
        </w:tabs>
        <w:kinsoku/>
        <w:wordWrap/>
        <w:overflowPunct/>
        <w:topLinePunct w:val="0"/>
        <w:autoSpaceDE/>
        <w:autoSpaceDN/>
        <w:bidi w:val="0"/>
        <w:adjustRightInd/>
        <w:snapToGrid/>
        <w:jc w:val="left"/>
        <w:textAlignment w:val="auto"/>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lang w:eastAsia="zh-CN"/>
        </w:rPr>
        <w:tab/>
      </w:r>
      <w:r>
        <w:rPr>
          <w:rFonts w:hint="eastAsia" w:asciiTheme="minorEastAsia" w:hAnsiTheme="minorEastAsia" w:eastAsiaTheme="minorEastAsia" w:cstheme="minorEastAsia"/>
          <w:b/>
          <w:bCs/>
          <w:color w:val="auto"/>
          <w:kern w:val="0"/>
          <w:sz w:val="24"/>
          <w:highlight w:val="none"/>
        </w:rPr>
        <w:t>二、投标须知</w:t>
      </w:r>
    </w:p>
    <w:p>
      <w:pPr>
        <w:shd w:val="clear" w:color="auto"/>
        <w:spacing w:line="500" w:lineRule="exact"/>
        <w:ind w:firstLine="455" w:firstLineChars="18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（一）总则</w:t>
      </w:r>
    </w:p>
    <w:p>
      <w:pPr>
        <w:shd w:val="clear" w:color="auto"/>
        <w:spacing w:line="500" w:lineRule="exact"/>
        <w:ind w:firstLine="487"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 项目说明</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本项目的说明详见投标须知前附表（以下简称“前附表”）所述。</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1.2本招标项目已经批准，</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新疆科技学院</w:t>
      </w:r>
      <w:r>
        <w:rPr>
          <w:rFonts w:hint="eastAsia" w:asciiTheme="minorEastAsia" w:hAnsiTheme="minorEastAsia" w:eastAsiaTheme="minorEastAsia" w:cstheme="minorEastAsia"/>
          <w:color w:val="auto"/>
          <w:sz w:val="24"/>
          <w:highlight w:val="none"/>
        </w:rPr>
        <w:t xml:space="preserve"> ，该项目已具备招标条件，现对该项目进行</w:t>
      </w:r>
      <w:r>
        <w:rPr>
          <w:rFonts w:hint="eastAsia" w:asciiTheme="minorEastAsia" w:hAnsiTheme="minorEastAsia" w:eastAsiaTheme="minorEastAsia" w:cstheme="minorEastAsia"/>
          <w:b/>
          <w:color w:val="auto"/>
          <w:sz w:val="24"/>
          <w:highlight w:val="none"/>
          <w:u w:val="single"/>
          <w:lang w:val="en-US" w:eastAsia="zh-CN"/>
        </w:rPr>
        <w:t>公开招标</w:t>
      </w:r>
      <w:r>
        <w:rPr>
          <w:rFonts w:hint="eastAsia" w:asciiTheme="minorEastAsia" w:hAnsiTheme="minorEastAsia" w:eastAsiaTheme="minorEastAsia" w:cstheme="minorEastAsia"/>
          <w:color w:val="auto"/>
          <w:sz w:val="24"/>
          <w:highlight w:val="none"/>
        </w:rPr>
        <w:t>。</w:t>
      </w:r>
    </w:p>
    <w:p>
      <w:pPr>
        <w:shd w:val="clear" w:color="auto"/>
        <w:spacing w:line="500" w:lineRule="exact"/>
        <w:ind w:firstLine="484" w:firstLineChars="202"/>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kern w:val="0"/>
          <w:sz w:val="24"/>
          <w:highlight w:val="none"/>
        </w:rPr>
        <w:t>1.3</w:t>
      </w:r>
      <w:r>
        <w:rPr>
          <w:rFonts w:hint="eastAsia" w:asciiTheme="minorEastAsia" w:hAnsiTheme="minorEastAsia" w:eastAsiaTheme="minorEastAsia" w:cstheme="minorEastAsia"/>
          <w:color w:val="auto"/>
          <w:sz w:val="24"/>
          <w:highlight w:val="none"/>
        </w:rPr>
        <w:t>本招标项目</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的资格审查采取</w:t>
      </w:r>
      <w:r>
        <w:rPr>
          <w:rFonts w:hint="eastAsia" w:asciiTheme="minorEastAsia" w:hAnsiTheme="minorEastAsia" w:eastAsiaTheme="minorEastAsia" w:cstheme="minorEastAsia"/>
          <w:b/>
          <w:color w:val="auto"/>
          <w:sz w:val="24"/>
          <w:highlight w:val="none"/>
          <w:u w:val="single"/>
        </w:rPr>
        <w:t>资格后审</w:t>
      </w:r>
      <w:r>
        <w:rPr>
          <w:rFonts w:hint="eastAsia" w:asciiTheme="minorEastAsia" w:hAnsiTheme="minorEastAsia" w:eastAsiaTheme="minorEastAsia" w:cstheme="minorEastAsia"/>
          <w:color w:val="auto"/>
          <w:sz w:val="24"/>
          <w:highlight w:val="none"/>
        </w:rPr>
        <w:t>方式。</w:t>
      </w:r>
      <w:r>
        <w:rPr>
          <w:rFonts w:hint="eastAsia" w:asciiTheme="minorEastAsia" w:hAnsiTheme="minorEastAsia" w:eastAsiaTheme="minorEastAsia" w:cstheme="minorEastAsia"/>
          <w:b w:val="0"/>
          <w:bCs/>
          <w:color w:val="auto"/>
          <w:sz w:val="24"/>
          <w:highlight w:val="none"/>
          <w:u w:val="single"/>
        </w:rPr>
        <w:t>本次招标不接受联合体投标、不接受备选方案。</w:t>
      </w:r>
    </w:p>
    <w:p>
      <w:pPr>
        <w:shd w:val="clear" w:color="auto"/>
        <w:spacing w:line="500" w:lineRule="exact"/>
        <w:ind w:firstLine="484" w:firstLineChars="202"/>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必须符合</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须知前附表说明，通过资格后审的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为合格的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val="0"/>
          <w:bCs w:val="0"/>
          <w:color w:val="auto"/>
          <w:sz w:val="24"/>
          <w:highlight w:val="none"/>
          <w:u w:val="single"/>
        </w:rPr>
        <w:t>合格的</w:t>
      </w:r>
      <w:r>
        <w:rPr>
          <w:rFonts w:hint="eastAsia" w:asciiTheme="minorEastAsia" w:hAnsiTheme="minorEastAsia" w:eastAsiaTheme="minorEastAsia" w:cstheme="minorEastAsia"/>
          <w:b w:val="0"/>
          <w:bCs w:val="0"/>
          <w:color w:val="auto"/>
          <w:sz w:val="24"/>
          <w:highlight w:val="none"/>
          <w:u w:val="single"/>
          <w:lang w:eastAsia="zh-CN"/>
        </w:rPr>
        <w:t>供应商</w:t>
      </w:r>
      <w:r>
        <w:rPr>
          <w:rFonts w:hint="eastAsia" w:asciiTheme="minorEastAsia" w:hAnsiTheme="minorEastAsia" w:eastAsiaTheme="minorEastAsia" w:cstheme="minorEastAsia"/>
          <w:b w:val="0"/>
          <w:bCs w:val="0"/>
          <w:color w:val="auto"/>
          <w:sz w:val="24"/>
          <w:highlight w:val="none"/>
          <w:u w:val="single"/>
        </w:rPr>
        <w:t>必须符合招标文件中对</w:t>
      </w:r>
      <w:r>
        <w:rPr>
          <w:rFonts w:hint="eastAsia" w:asciiTheme="minorEastAsia" w:hAnsiTheme="minorEastAsia" w:eastAsiaTheme="minorEastAsia" w:cstheme="minorEastAsia"/>
          <w:b w:val="0"/>
          <w:bCs w:val="0"/>
          <w:color w:val="auto"/>
          <w:sz w:val="24"/>
          <w:highlight w:val="none"/>
          <w:u w:val="single"/>
          <w:lang w:eastAsia="zh-CN"/>
        </w:rPr>
        <w:t>供应商</w:t>
      </w:r>
      <w:r>
        <w:rPr>
          <w:rFonts w:hint="eastAsia" w:asciiTheme="minorEastAsia" w:hAnsiTheme="minorEastAsia" w:eastAsiaTheme="minorEastAsia" w:cstheme="minorEastAsia"/>
          <w:b w:val="0"/>
          <w:bCs w:val="0"/>
          <w:color w:val="auto"/>
          <w:sz w:val="24"/>
          <w:highlight w:val="none"/>
          <w:u w:val="single"/>
        </w:rPr>
        <w:t>的规定，且具备独立完成所投项目或所投标段的</w:t>
      </w:r>
      <w:r>
        <w:rPr>
          <w:rFonts w:hint="eastAsia" w:asciiTheme="minorEastAsia" w:hAnsiTheme="minorEastAsia" w:eastAsiaTheme="minorEastAsia" w:cstheme="minorEastAsia"/>
          <w:b w:val="0"/>
          <w:bCs w:val="0"/>
          <w:color w:val="auto"/>
          <w:kern w:val="10"/>
          <w:sz w:val="24"/>
          <w:highlight w:val="none"/>
          <w:u w:val="single"/>
        </w:rPr>
        <w:t>能</w:t>
      </w:r>
      <w:r>
        <w:rPr>
          <w:rFonts w:hint="eastAsia" w:asciiTheme="minorEastAsia" w:hAnsiTheme="minorEastAsia" w:eastAsiaTheme="minorEastAsia" w:cstheme="minorEastAsia"/>
          <w:b w:val="0"/>
          <w:bCs w:val="0"/>
          <w:color w:val="auto"/>
          <w:sz w:val="24"/>
          <w:highlight w:val="none"/>
          <w:u w:val="single"/>
        </w:rPr>
        <w:t>力。</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 资格后审包括下列的内容</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1.4.1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具有独立法人资格并满足“前附表”规定的资格要求 ；</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1.4.2招标文件有要求</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法定代表人或其授权代表签字或盖章和加盖</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公章要求的，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须按招标文件要求签署；</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1.4.3</w:t>
      </w:r>
      <w:r>
        <w:rPr>
          <w:rFonts w:hint="eastAsia" w:asciiTheme="minorEastAsia" w:hAnsiTheme="minorEastAsia" w:eastAsiaTheme="minorEastAsia" w:cstheme="minorEastAsia"/>
          <w:color w:val="auto"/>
          <w:kern w:val="0"/>
          <w:sz w:val="24"/>
          <w:highlight w:val="none"/>
          <w:lang w:eastAsia="zh-CN"/>
        </w:rPr>
        <w:t>服务期限</w:t>
      </w:r>
      <w:r>
        <w:rPr>
          <w:rFonts w:hint="eastAsia" w:asciiTheme="minorEastAsia" w:hAnsiTheme="minorEastAsia" w:eastAsiaTheme="minorEastAsia" w:cstheme="minorEastAsia"/>
          <w:color w:val="auto"/>
          <w:kern w:val="0"/>
          <w:sz w:val="24"/>
          <w:highlight w:val="none"/>
        </w:rPr>
        <w:t>符合招标文件要求；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1.4.4</w:t>
      </w:r>
      <w:r>
        <w:rPr>
          <w:rFonts w:hint="eastAsia" w:asciiTheme="minorEastAsia" w:hAnsiTheme="minorEastAsia" w:eastAsiaTheme="minorEastAsia" w:cstheme="minorEastAsia"/>
          <w:color w:val="auto"/>
          <w:kern w:val="0"/>
          <w:sz w:val="24"/>
          <w:highlight w:val="none"/>
          <w:lang w:eastAsia="zh-CN"/>
        </w:rPr>
        <w:t>服务地点</w:t>
      </w:r>
      <w:r>
        <w:rPr>
          <w:rFonts w:hint="eastAsia" w:asciiTheme="minorEastAsia" w:hAnsiTheme="minorEastAsia" w:eastAsiaTheme="minorEastAsia" w:cstheme="minorEastAsia"/>
          <w:color w:val="auto"/>
          <w:kern w:val="0"/>
          <w:sz w:val="24"/>
          <w:highlight w:val="none"/>
        </w:rPr>
        <w:t>符合招标文件规定；</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1.4.5投标内容、数量、质量、服务等满足招标文件要求；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1.4.6投标文件中所提条件均须符合</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的要求；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1.4.7符合招标文件中规定的其他实质性要求；</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1.4.8无法律、法规和规章禁止的其他情况。</w:t>
      </w:r>
    </w:p>
    <w:p>
      <w:pPr>
        <w:shd w:val="clear" w:color="auto"/>
        <w:spacing w:line="50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 采购内容</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2.1本招标项目招标范围</w:t>
      </w:r>
      <w:r>
        <w:rPr>
          <w:rFonts w:hint="eastAsia" w:asciiTheme="minorEastAsia" w:hAnsiTheme="minorEastAsia" w:eastAsiaTheme="minorEastAsia" w:cstheme="minorEastAsia"/>
          <w:color w:val="auto"/>
          <w:kern w:val="0"/>
          <w:sz w:val="24"/>
          <w:highlight w:val="none"/>
        </w:rPr>
        <w:t>已通过“前附表”第2项所述，</w:t>
      </w:r>
      <w:r>
        <w:rPr>
          <w:rFonts w:hint="eastAsia" w:asciiTheme="minorEastAsia" w:hAnsiTheme="minorEastAsia" w:eastAsiaTheme="minorEastAsia" w:cstheme="minorEastAsia"/>
          <w:color w:val="auto"/>
          <w:sz w:val="24"/>
          <w:highlight w:val="none"/>
        </w:rPr>
        <w:t>指本项目招标文件中范围内所要求的所有工作内容。</w:t>
      </w:r>
    </w:p>
    <w:p>
      <w:pPr>
        <w:shd w:val="clear" w:color="auto"/>
        <w:spacing w:line="500" w:lineRule="exact"/>
        <w:ind w:firstLine="487"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 适用法律及约束力</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本次招标及由本次招标产生的合同受中华人民共和国的相关法律、法规制约和保护。</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一旦购买了招标文件并参加本项目，即被认为接受了招标文件中的所有条件和规定。</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应保证，在中华人民共和国境内使用投标成果、服务或其任何一部分时，不会产生因第三方提出侵犯其专利权或其它知识产权而引起的法律和经济纠纷。</w:t>
      </w:r>
    </w:p>
    <w:p>
      <w:pPr>
        <w:shd w:val="clear" w:color="auto"/>
        <w:spacing w:line="500" w:lineRule="exact"/>
        <w:ind w:firstLine="487"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 招标项目实施要求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4.1质量标准已通过“前附表”所述，本招标项目的质量等级标准为</w:t>
      </w:r>
      <w:r>
        <w:rPr>
          <w:rFonts w:hint="eastAsia" w:asciiTheme="minorEastAsia" w:hAnsiTheme="minorEastAsia" w:eastAsiaTheme="minorEastAsia" w:cstheme="minorEastAsia"/>
          <w:bCs/>
          <w:color w:val="auto"/>
          <w:kern w:val="0"/>
          <w:sz w:val="24"/>
          <w:highlight w:val="none"/>
          <w:u w:val="none"/>
        </w:rPr>
        <w:t>合格（通过</w:t>
      </w:r>
      <w:r>
        <w:rPr>
          <w:rFonts w:hint="eastAsia" w:asciiTheme="minorEastAsia" w:hAnsiTheme="minorEastAsia" w:eastAsiaTheme="minorEastAsia" w:cstheme="minorEastAsia"/>
          <w:bCs/>
          <w:color w:val="auto"/>
          <w:kern w:val="0"/>
          <w:sz w:val="24"/>
          <w:highlight w:val="none"/>
          <w:u w:val="none"/>
          <w:lang w:eastAsia="zh-CN"/>
        </w:rPr>
        <w:t>招标人</w:t>
      </w:r>
      <w:r>
        <w:rPr>
          <w:rFonts w:hint="eastAsia" w:asciiTheme="minorEastAsia" w:hAnsiTheme="minorEastAsia" w:eastAsiaTheme="minorEastAsia" w:cstheme="minorEastAsia"/>
          <w:bCs/>
          <w:color w:val="auto"/>
          <w:kern w:val="0"/>
          <w:sz w:val="24"/>
          <w:highlight w:val="none"/>
          <w:u w:val="none"/>
        </w:rPr>
        <w:t>及有关部门组织的项目验收）</w:t>
      </w:r>
      <w:r>
        <w:rPr>
          <w:rFonts w:hint="eastAsia" w:asciiTheme="minorEastAsia" w:hAnsiTheme="minorEastAsia" w:eastAsiaTheme="minorEastAsia" w:cstheme="minorEastAsia"/>
          <w:color w:val="auto"/>
          <w:kern w:val="0"/>
          <w:sz w:val="24"/>
          <w:highlight w:val="none"/>
          <w:u w:val="none"/>
        </w:rPr>
        <w:t>。</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4.2 供应方与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签订合同后，按照招标文件及合同相关的要求编制现场服务计划。</w:t>
      </w:r>
    </w:p>
    <w:p>
      <w:pPr>
        <w:shd w:val="clear" w:color="auto"/>
        <w:spacing w:line="500" w:lineRule="exact"/>
        <w:ind w:firstLine="487" w:firstLineChars="202"/>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 xml:space="preserve">5. </w:t>
      </w:r>
      <w:r>
        <w:rPr>
          <w:rFonts w:hint="eastAsia" w:asciiTheme="minorEastAsia" w:hAnsiTheme="minorEastAsia" w:eastAsiaTheme="minorEastAsia" w:cstheme="minorEastAsia"/>
          <w:b/>
          <w:color w:val="auto"/>
          <w:sz w:val="24"/>
          <w:highlight w:val="none"/>
          <w:lang w:eastAsia="zh-CN"/>
        </w:rPr>
        <w:t>服务期限</w:t>
      </w:r>
      <w:r>
        <w:rPr>
          <w:rFonts w:hint="eastAsia" w:asciiTheme="minorEastAsia" w:hAnsiTheme="minorEastAsia" w:eastAsiaTheme="minorEastAsia" w:cstheme="minorEastAsia"/>
          <w:b/>
          <w:color w:val="auto"/>
          <w:sz w:val="24"/>
          <w:highlight w:val="none"/>
        </w:rPr>
        <w:t>及</w:t>
      </w:r>
      <w:r>
        <w:rPr>
          <w:rFonts w:hint="eastAsia" w:asciiTheme="minorEastAsia" w:hAnsiTheme="minorEastAsia" w:eastAsiaTheme="minorEastAsia" w:cstheme="minorEastAsia"/>
          <w:b/>
          <w:color w:val="auto"/>
          <w:sz w:val="24"/>
          <w:highlight w:val="none"/>
          <w:lang w:eastAsia="zh-CN"/>
        </w:rPr>
        <w:t>服务地点</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5.1 </w:t>
      </w:r>
      <w:r>
        <w:rPr>
          <w:rFonts w:hint="eastAsia" w:asciiTheme="minorEastAsia" w:hAnsiTheme="minorEastAsia" w:eastAsiaTheme="minorEastAsia" w:cstheme="minorEastAsia"/>
          <w:color w:val="auto"/>
          <w:sz w:val="24"/>
          <w:highlight w:val="none"/>
          <w:lang w:eastAsia="zh-CN"/>
        </w:rPr>
        <w:t>服务期限</w:t>
      </w:r>
      <w:r>
        <w:rPr>
          <w:rFonts w:hint="eastAsia" w:asciiTheme="minorEastAsia" w:hAnsiTheme="minorEastAsia" w:eastAsiaTheme="minorEastAsia" w:cstheme="minorEastAsia"/>
          <w:color w:val="auto"/>
          <w:sz w:val="24"/>
          <w:highlight w:val="none"/>
        </w:rPr>
        <w:t>已</w:t>
      </w:r>
      <w:r>
        <w:rPr>
          <w:rFonts w:hint="eastAsia" w:asciiTheme="minorEastAsia" w:hAnsiTheme="minorEastAsia" w:eastAsiaTheme="minorEastAsia" w:cstheme="minorEastAsia"/>
          <w:color w:val="auto"/>
          <w:kern w:val="0"/>
          <w:sz w:val="24"/>
          <w:highlight w:val="none"/>
        </w:rPr>
        <w:t>通过“前附表”所述，</w:t>
      </w:r>
      <w:r>
        <w:rPr>
          <w:rFonts w:hint="eastAsia" w:asciiTheme="minorEastAsia" w:hAnsiTheme="minorEastAsia" w:eastAsiaTheme="minorEastAsia" w:cstheme="minorEastAsia"/>
          <w:color w:val="auto"/>
          <w:sz w:val="24"/>
          <w:highlight w:val="none"/>
        </w:rPr>
        <w:t>是指</w:t>
      </w:r>
      <w:r>
        <w:rPr>
          <w:rFonts w:hint="eastAsia" w:asciiTheme="minorEastAsia" w:hAnsiTheme="minorEastAsia" w:eastAsiaTheme="minorEastAsia" w:cstheme="minorEastAsia"/>
          <w:color w:val="auto"/>
          <w:sz w:val="24"/>
          <w:highlight w:val="none"/>
          <w:lang w:val="en-US" w:eastAsia="zh-CN"/>
        </w:rPr>
        <w:t>本项目的服务</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lang w:eastAsia="zh-CN"/>
        </w:rPr>
        <w:t>服务地点</w:t>
      </w:r>
      <w:r>
        <w:rPr>
          <w:rFonts w:hint="eastAsia" w:asciiTheme="minorEastAsia" w:hAnsiTheme="minorEastAsia" w:eastAsiaTheme="minorEastAsia" w:cstheme="minorEastAsia"/>
          <w:color w:val="auto"/>
          <w:sz w:val="24"/>
          <w:highlight w:val="none"/>
        </w:rPr>
        <w:t>已</w:t>
      </w:r>
      <w:r>
        <w:rPr>
          <w:rFonts w:hint="eastAsia" w:asciiTheme="minorEastAsia" w:hAnsiTheme="minorEastAsia" w:eastAsiaTheme="minorEastAsia" w:cstheme="minorEastAsia"/>
          <w:color w:val="auto"/>
          <w:kern w:val="0"/>
          <w:sz w:val="24"/>
          <w:highlight w:val="none"/>
        </w:rPr>
        <w:t>通过“前附表”所述</w:t>
      </w:r>
      <w:r>
        <w:rPr>
          <w:rFonts w:hint="eastAsia" w:asciiTheme="minorEastAsia" w:hAnsiTheme="minorEastAsia" w:eastAsiaTheme="minorEastAsia" w:cstheme="minorEastAsia"/>
          <w:color w:val="auto"/>
          <w:sz w:val="24"/>
          <w:highlight w:val="none"/>
        </w:rPr>
        <w:t>。</w:t>
      </w:r>
    </w:p>
    <w:p>
      <w:pPr>
        <w:shd w:val="clear" w:color="auto"/>
        <w:spacing w:line="500" w:lineRule="exact"/>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6. 资金来源</w:t>
      </w:r>
    </w:p>
    <w:p>
      <w:pPr>
        <w:shd w:val="clear" w:color="auto"/>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Cs/>
          <w:color w:val="auto"/>
          <w:kern w:val="0"/>
          <w:sz w:val="24"/>
          <w:highlight w:val="none"/>
        </w:rPr>
        <w:t>6.1</w:t>
      </w:r>
      <w:r>
        <w:rPr>
          <w:rFonts w:hint="eastAsia" w:asciiTheme="minorEastAsia" w:hAnsiTheme="minorEastAsia" w:eastAsiaTheme="minorEastAsia" w:cstheme="minorEastAsia"/>
          <w:color w:val="auto"/>
          <w:kern w:val="0"/>
          <w:sz w:val="24"/>
          <w:highlight w:val="none"/>
        </w:rPr>
        <w:t>采购单位的资金通过“前附表”第 1 项所述的方式获得，并将资金用于本项目合同下的合格支付。</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 xml:space="preserve">7. </w:t>
      </w:r>
      <w:r>
        <w:rPr>
          <w:rFonts w:hint="eastAsia" w:asciiTheme="minorEastAsia" w:hAnsiTheme="minorEastAsia" w:eastAsiaTheme="minorEastAsia" w:cstheme="minorEastAsia"/>
          <w:b/>
          <w:color w:val="auto"/>
          <w:kern w:val="0"/>
          <w:sz w:val="24"/>
          <w:highlight w:val="none"/>
          <w:lang w:eastAsia="zh-CN"/>
        </w:rPr>
        <w:t>供应商</w:t>
      </w:r>
      <w:r>
        <w:rPr>
          <w:rFonts w:hint="eastAsia" w:asciiTheme="minorEastAsia" w:hAnsiTheme="minorEastAsia" w:eastAsiaTheme="minorEastAsia" w:cstheme="minorEastAsia"/>
          <w:b/>
          <w:color w:val="auto"/>
          <w:kern w:val="0"/>
          <w:sz w:val="24"/>
          <w:highlight w:val="none"/>
        </w:rPr>
        <w:t>资格要求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7.1</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应当符合</w:t>
      </w:r>
      <w:r>
        <w:rPr>
          <w:rFonts w:hint="eastAsia" w:asciiTheme="minorEastAsia" w:hAnsiTheme="minorEastAsia" w:eastAsiaTheme="minorEastAsia" w:cstheme="minorEastAsia"/>
          <w:b/>
          <w:color w:val="auto"/>
          <w:kern w:val="0"/>
          <w:sz w:val="24"/>
          <w:highlight w:val="none"/>
        </w:rPr>
        <w:t>招标文件前附表</w:t>
      </w:r>
      <w:r>
        <w:rPr>
          <w:rFonts w:hint="eastAsia" w:asciiTheme="minorEastAsia" w:hAnsiTheme="minorEastAsia" w:eastAsiaTheme="minorEastAsia" w:cstheme="minorEastAsia"/>
          <w:color w:val="auto"/>
          <w:kern w:val="0"/>
          <w:sz w:val="24"/>
          <w:highlight w:val="none"/>
        </w:rPr>
        <w:t>中规定的下列资格条件要求。</w:t>
      </w:r>
    </w:p>
    <w:p>
      <w:pPr>
        <w:widowControl/>
        <w:shd w:val="clear" w:color="auto"/>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不得存在下列情形之一：</w:t>
      </w:r>
    </w:p>
    <w:p>
      <w:pPr>
        <w:widowControl/>
        <w:shd w:val="clear" w:color="auto"/>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存在利害关系可能影响招标公正性的法人、其他组织或者个人，不得参加投标。</w:t>
      </w:r>
    </w:p>
    <w:p>
      <w:pPr>
        <w:widowControl/>
        <w:shd w:val="clear" w:color="auto"/>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（2）单位负责人为同一人或者存在控股、管理关系的不同单位，不得参加同一标段或者未划分标段的同一招标项目投标，违反前两款规定的，相关投标均无效。</w:t>
      </w:r>
    </w:p>
    <w:p>
      <w:pPr>
        <w:widowControl/>
        <w:shd w:val="clear" w:color="auto"/>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重大违法记录，不得参加投标。</w:t>
      </w:r>
    </w:p>
    <w:p>
      <w:pPr>
        <w:widowControl/>
        <w:shd w:val="clear" w:color="auto"/>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处于正常经营状态，没有处于被责令停业，投标资格被取消、财产被接管、冻结、破产状态；投标申请人近三年没有出现违法违规或失信行为，没有骗取中标和严重违约及重大施工质量事故；没有因违法被有关部门给与任何形式的处罚。</w:t>
      </w:r>
    </w:p>
    <w:p>
      <w:pPr>
        <w:shd w:val="clear" w:color="auto"/>
        <w:spacing w:line="500" w:lineRule="exact"/>
        <w:ind w:firstLine="482"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 xml:space="preserve">8. </w:t>
      </w:r>
      <w:r>
        <w:rPr>
          <w:rFonts w:hint="eastAsia" w:asciiTheme="minorEastAsia" w:hAnsiTheme="minorEastAsia" w:eastAsiaTheme="minorEastAsia" w:cstheme="minorEastAsia"/>
          <w:b/>
          <w:bCs/>
          <w:color w:val="auto"/>
          <w:kern w:val="0"/>
          <w:sz w:val="24"/>
          <w:highlight w:val="none"/>
        </w:rPr>
        <w:t>投标费用</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应承担其编制投标文件与递交投标文件所涉及的一切费用，不论投标结果如何，</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或采购代理机构均无义务和责任承担这些费用。</w:t>
      </w:r>
    </w:p>
    <w:p>
      <w:pPr>
        <w:shd w:val="clear" w:color="auto"/>
        <w:spacing w:line="500" w:lineRule="exact"/>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9. 授权委托</w:t>
      </w:r>
    </w:p>
    <w:p>
      <w:pPr>
        <w:shd w:val="clear" w:color="auto"/>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 xml:space="preserve">9.1 </w:t>
      </w:r>
      <w:r>
        <w:rPr>
          <w:rFonts w:hint="eastAsia" w:asciiTheme="minorEastAsia" w:hAnsiTheme="minorEastAsia" w:eastAsiaTheme="minorEastAsia" w:cstheme="minorEastAsia"/>
          <w:bCs/>
          <w:color w:val="auto"/>
          <w:kern w:val="0"/>
          <w:sz w:val="24"/>
          <w:highlight w:val="none"/>
          <w:u w:val="none"/>
          <w:lang w:eastAsia="zh-CN"/>
        </w:rPr>
        <w:t>供应商</w:t>
      </w:r>
      <w:r>
        <w:rPr>
          <w:rFonts w:hint="eastAsia" w:asciiTheme="minorEastAsia" w:hAnsiTheme="minorEastAsia" w:eastAsiaTheme="minorEastAsia" w:cstheme="minorEastAsia"/>
          <w:bCs/>
          <w:color w:val="auto"/>
          <w:kern w:val="0"/>
          <w:sz w:val="24"/>
          <w:highlight w:val="none"/>
          <w:u w:val="none"/>
        </w:rPr>
        <w:t>应</w:t>
      </w:r>
      <w:r>
        <w:rPr>
          <w:rFonts w:hint="eastAsia" w:asciiTheme="minorEastAsia" w:hAnsiTheme="minorEastAsia" w:eastAsiaTheme="minorEastAsia" w:cstheme="minorEastAsia"/>
          <w:bCs/>
          <w:color w:val="auto"/>
          <w:kern w:val="0"/>
          <w:sz w:val="24"/>
          <w:highlight w:val="none"/>
          <w:u w:val="none"/>
          <w:lang w:val="en-US" w:eastAsia="zh-CN"/>
        </w:rPr>
        <w:t>提供</w:t>
      </w:r>
      <w:r>
        <w:rPr>
          <w:rFonts w:hint="eastAsia" w:asciiTheme="minorEastAsia" w:hAnsiTheme="minorEastAsia" w:eastAsiaTheme="minorEastAsia" w:cstheme="minorEastAsia"/>
          <w:bCs/>
          <w:color w:val="auto"/>
          <w:kern w:val="0"/>
          <w:sz w:val="24"/>
          <w:highlight w:val="none"/>
          <w:u w:val="none"/>
        </w:rPr>
        <w:t>法定代表人身份证明书和法定代表人身份证</w:t>
      </w:r>
      <w:r>
        <w:rPr>
          <w:rFonts w:hint="eastAsia" w:asciiTheme="minorEastAsia" w:hAnsiTheme="minorEastAsia" w:eastAsiaTheme="minorEastAsia" w:cstheme="minorEastAsia"/>
          <w:bCs/>
          <w:color w:val="auto"/>
          <w:kern w:val="0"/>
          <w:sz w:val="24"/>
          <w:highlight w:val="none"/>
          <w:u w:val="none"/>
          <w:lang w:eastAsia="zh-CN"/>
        </w:rPr>
        <w:t>、</w:t>
      </w:r>
      <w:r>
        <w:rPr>
          <w:rFonts w:hint="eastAsia" w:asciiTheme="minorEastAsia" w:hAnsiTheme="minorEastAsia" w:eastAsiaTheme="minorEastAsia" w:cstheme="minorEastAsia"/>
          <w:bCs/>
          <w:color w:val="auto"/>
          <w:kern w:val="0"/>
          <w:sz w:val="24"/>
          <w:highlight w:val="none"/>
          <w:u w:val="none"/>
        </w:rPr>
        <w:t>授权委托书和授权代表人的身份证。</w:t>
      </w:r>
    </w:p>
    <w:p>
      <w:pPr>
        <w:shd w:val="clear" w:color="auto"/>
        <w:spacing w:line="500" w:lineRule="exact"/>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10. 联合体投标</w:t>
      </w:r>
    </w:p>
    <w:p>
      <w:pPr>
        <w:shd w:val="clear" w:color="auto"/>
        <w:spacing w:line="500" w:lineRule="exact"/>
        <w:ind w:firstLine="480" w:firstLineChars="200"/>
        <w:rPr>
          <w:rFonts w:hint="eastAsia" w:asciiTheme="minorEastAsia" w:hAnsiTheme="minorEastAsia" w:eastAsiaTheme="minorEastAsia" w:cstheme="minorEastAsia"/>
          <w:bCs/>
          <w:color w:val="auto"/>
          <w:kern w:val="0"/>
          <w:sz w:val="24"/>
          <w:highlight w:val="none"/>
          <w:lang w:val="en-US" w:eastAsia="zh-CN"/>
        </w:rPr>
      </w:pPr>
      <w:r>
        <w:rPr>
          <w:rFonts w:hint="eastAsia" w:asciiTheme="minorEastAsia" w:hAnsiTheme="minorEastAsia" w:eastAsiaTheme="minorEastAsia" w:cstheme="minorEastAsia"/>
          <w:bCs/>
          <w:color w:val="auto"/>
          <w:kern w:val="0"/>
          <w:sz w:val="24"/>
          <w:highlight w:val="none"/>
          <w:lang w:val="en-US" w:eastAsia="zh-CN"/>
        </w:rPr>
        <w:t>本项目不接收联合体投标</w:t>
      </w:r>
    </w:p>
    <w:p>
      <w:pPr>
        <w:shd w:val="clear" w:color="auto"/>
        <w:spacing w:line="500" w:lineRule="exact"/>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（二）招标文件</w:t>
      </w:r>
    </w:p>
    <w:p>
      <w:pPr>
        <w:shd w:val="clear" w:color="auto"/>
        <w:spacing w:line="500" w:lineRule="exact"/>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11. 招标文件的组成</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11.1 招标文件包括下列内容</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第一部分 招标公告</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第二部分 投标须知前附表及投标须知</w:t>
      </w:r>
    </w:p>
    <w:p>
      <w:pPr>
        <w:shd w:val="clear" w:color="auto"/>
        <w:spacing w:line="500" w:lineRule="exact"/>
        <w:ind w:firstLine="484" w:firstLineChars="202"/>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xml:space="preserve">第三部分 </w:t>
      </w:r>
      <w:r>
        <w:rPr>
          <w:rFonts w:hint="eastAsia" w:asciiTheme="minorEastAsia" w:hAnsiTheme="minorEastAsia" w:eastAsiaTheme="minorEastAsia" w:cstheme="minorEastAsia"/>
          <w:color w:val="auto"/>
          <w:kern w:val="0"/>
          <w:sz w:val="24"/>
          <w:highlight w:val="none"/>
          <w:lang w:eastAsia="zh-CN"/>
        </w:rPr>
        <w:t>采购合同</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w:t>
      </w:r>
      <w:r>
        <w:rPr>
          <w:rFonts w:hint="eastAsia" w:asciiTheme="minorEastAsia" w:hAnsiTheme="minorEastAsia" w:eastAsiaTheme="minorEastAsia" w:cstheme="minorEastAsia"/>
          <w:color w:val="auto"/>
          <w:kern w:val="0"/>
          <w:sz w:val="24"/>
          <w:highlight w:val="none"/>
          <w:lang w:eastAsia="zh-CN"/>
        </w:rPr>
        <w:t>四</w:t>
      </w:r>
      <w:r>
        <w:rPr>
          <w:rFonts w:hint="eastAsia" w:asciiTheme="minorEastAsia" w:hAnsiTheme="minorEastAsia" w:eastAsiaTheme="minorEastAsia" w:cstheme="minorEastAsia"/>
          <w:color w:val="auto"/>
          <w:kern w:val="0"/>
          <w:sz w:val="24"/>
          <w:highlight w:val="none"/>
        </w:rPr>
        <w:t>部分 招标需求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w:t>
      </w:r>
      <w:r>
        <w:rPr>
          <w:rFonts w:hint="eastAsia" w:asciiTheme="minorEastAsia" w:hAnsiTheme="minorEastAsia" w:eastAsiaTheme="minorEastAsia" w:cstheme="minorEastAsia"/>
          <w:color w:val="auto"/>
          <w:kern w:val="0"/>
          <w:sz w:val="24"/>
          <w:highlight w:val="none"/>
          <w:lang w:eastAsia="zh-CN"/>
        </w:rPr>
        <w:t>五</w:t>
      </w:r>
      <w:r>
        <w:rPr>
          <w:rFonts w:hint="eastAsia" w:asciiTheme="minorEastAsia" w:hAnsiTheme="minorEastAsia" w:eastAsiaTheme="minorEastAsia" w:cstheme="minorEastAsia"/>
          <w:color w:val="auto"/>
          <w:kern w:val="0"/>
          <w:sz w:val="24"/>
          <w:highlight w:val="none"/>
        </w:rPr>
        <w:t>部分 投标文件格式</w:t>
      </w:r>
    </w:p>
    <w:p>
      <w:pPr>
        <w:shd w:val="clear" w:color="auto"/>
        <w:autoSpaceDE w:val="0"/>
        <w:autoSpaceDN w:val="0"/>
        <w:adjustRightInd w:val="0"/>
        <w:spacing w:line="500" w:lineRule="exact"/>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 xml:space="preserve">11.2 </w:t>
      </w:r>
      <w:r>
        <w:rPr>
          <w:rFonts w:hint="eastAsia" w:asciiTheme="minorEastAsia" w:hAnsiTheme="minorEastAsia" w:eastAsiaTheme="minorEastAsia" w:cstheme="minorEastAsia"/>
          <w:b w:val="0"/>
          <w:bCs/>
          <w:color w:val="auto"/>
          <w:sz w:val="24"/>
          <w:highlight w:val="none"/>
          <w:u w:val="none"/>
          <w:lang w:val="zh-CN"/>
        </w:rPr>
        <w:t>招标的最小单位是包。招标文件未分包的，供应商须对全部招标内容投标，不得部分投标；招标文件分包的，供应商应当以包为单位编制并提交投标文件。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lang w:val="zh-CN"/>
        </w:rPr>
        <w:t>11.3 招标文件如果要求供应商提交备选投标方案的，供应商可以提交备选方案；否则，备选方案将被拒绝。</w:t>
      </w:r>
    </w:p>
    <w:p>
      <w:pPr>
        <w:shd w:val="clear" w:color="auto"/>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11.4 招标文件由本文件及由招标人按招标文件有关规定发出的招标文件补充构成。</w:t>
      </w:r>
    </w:p>
    <w:p>
      <w:pPr>
        <w:shd w:val="clear" w:color="auto"/>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11.5 招标文件的澄清、修改、招标答疑会纪要等书面材料在本招标项目中均称招标文件补充。</w:t>
      </w:r>
    </w:p>
    <w:p>
      <w:pPr>
        <w:shd w:val="clear" w:color="auto"/>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pPr>
        <w:shd w:val="clear" w:color="auto"/>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11.7 供应商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供应商承担。</w:t>
      </w:r>
    </w:p>
    <w:p>
      <w:pPr>
        <w:shd w:val="clear" w:color="auto"/>
        <w:spacing w:line="500" w:lineRule="exact"/>
        <w:ind w:firstLine="487" w:firstLineChars="202"/>
        <w:rPr>
          <w:rFonts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lang w:val="zh-CN"/>
        </w:rPr>
        <w:t>12. 招标文件的获取</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12.1招标文件的提供期限自开始发出之日起不得少于五个工作日。具体提供期限见</w:t>
      </w:r>
      <w:r>
        <w:rPr>
          <w:rFonts w:hint="eastAsia" w:asciiTheme="minorEastAsia" w:hAnsiTheme="minorEastAsia" w:eastAsiaTheme="minorEastAsia" w:cstheme="minorEastAsia"/>
          <w:b/>
          <w:color w:val="auto"/>
          <w:kern w:val="0"/>
          <w:sz w:val="24"/>
          <w:highlight w:val="none"/>
        </w:rPr>
        <w:t>招标公告</w:t>
      </w:r>
      <w:r>
        <w:rPr>
          <w:rFonts w:hint="eastAsia" w:asciiTheme="minorEastAsia" w:hAnsiTheme="minorEastAsia" w:eastAsiaTheme="minorEastAsia" w:cstheme="minorEastAsia"/>
          <w:color w:val="auto"/>
          <w:kern w:val="0"/>
          <w:sz w:val="24"/>
          <w:highlight w:val="none"/>
        </w:rPr>
        <w:t>。</w:t>
      </w:r>
    </w:p>
    <w:p>
      <w:pPr>
        <w:shd w:val="clear" w:color="auto"/>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12.2凡符合资格要求并有意参加投标的</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w:t>
      </w:r>
      <w:r>
        <w:rPr>
          <w:rFonts w:hint="eastAsia" w:asciiTheme="minorEastAsia" w:hAnsiTheme="minorEastAsia" w:eastAsiaTheme="minorEastAsia" w:cstheme="minorEastAsia"/>
          <w:color w:val="auto"/>
          <w:kern w:val="0"/>
          <w:sz w:val="24"/>
          <w:highlight w:val="none"/>
        </w:rPr>
        <w:t xml:space="preserve"> 须经采购代理机构处提交购买标书的资料后获取。</w:t>
      </w:r>
    </w:p>
    <w:p>
      <w:pPr>
        <w:shd w:val="clear" w:color="auto"/>
        <w:spacing w:line="500" w:lineRule="exact"/>
        <w:ind w:firstLine="487"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13. 招标文件的澄清或修改</w:t>
      </w:r>
    </w:p>
    <w:p>
      <w:pPr>
        <w:shd w:val="clear" w:color="auto"/>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13.1</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若对招标文件有任何疑问，应于投标截至时间</w:t>
      </w:r>
      <w:r>
        <w:rPr>
          <w:rFonts w:hint="eastAsia" w:asciiTheme="minorEastAsia" w:hAnsiTheme="minorEastAsia" w:eastAsiaTheme="minorEastAsia" w:cstheme="minorEastAsia"/>
          <w:bCs/>
          <w:color w:val="auto"/>
          <w:kern w:val="0"/>
          <w:sz w:val="24"/>
          <w:highlight w:val="none"/>
          <w:u w:val="single"/>
        </w:rPr>
        <w:t xml:space="preserve"> </w:t>
      </w:r>
      <w:r>
        <w:rPr>
          <w:rFonts w:hint="eastAsia" w:asciiTheme="minorEastAsia" w:hAnsiTheme="minorEastAsia" w:eastAsiaTheme="minorEastAsia" w:cstheme="minorEastAsia"/>
          <w:bCs/>
          <w:color w:val="auto"/>
          <w:kern w:val="0"/>
          <w:sz w:val="24"/>
          <w:highlight w:val="none"/>
          <w:u w:val="single"/>
          <w:lang w:val="en-US" w:eastAsia="zh-CN"/>
        </w:rPr>
        <w:t>5</w:t>
      </w:r>
      <w:r>
        <w:rPr>
          <w:rFonts w:hint="eastAsia" w:asciiTheme="minorEastAsia" w:hAnsiTheme="minorEastAsia" w:eastAsiaTheme="minorEastAsia" w:cstheme="minorEastAsia"/>
          <w:bCs/>
          <w:color w:val="auto"/>
          <w:kern w:val="0"/>
          <w:sz w:val="24"/>
          <w:highlight w:val="none"/>
          <w:u w:val="single"/>
        </w:rPr>
        <w:t xml:space="preserve"> </w:t>
      </w:r>
      <w:r>
        <w:rPr>
          <w:rFonts w:hint="eastAsia" w:asciiTheme="minorEastAsia" w:hAnsiTheme="minorEastAsia" w:eastAsiaTheme="minorEastAsia" w:cstheme="minorEastAsia"/>
          <w:bCs/>
          <w:color w:val="auto"/>
          <w:kern w:val="0"/>
          <w:sz w:val="24"/>
          <w:highlight w:val="none"/>
        </w:rPr>
        <w:t>日前以书面形式向</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提出澄清要求。</w:t>
      </w:r>
      <w:r>
        <w:rPr>
          <w:rFonts w:hint="eastAsia" w:asciiTheme="minorEastAsia" w:hAnsiTheme="minorEastAsia" w:eastAsiaTheme="minorEastAsia" w:cstheme="minorEastAsia"/>
          <w:bCs/>
          <w:color w:val="auto"/>
          <w:kern w:val="0"/>
          <w:sz w:val="24"/>
          <w:highlight w:val="none"/>
          <w:u w:val="single"/>
        </w:rPr>
        <w:t>澄清要求须以书面形式并加盖</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bCs/>
          <w:color w:val="auto"/>
          <w:kern w:val="0"/>
          <w:sz w:val="24"/>
          <w:highlight w:val="none"/>
          <w:u w:val="single"/>
        </w:rPr>
        <w:t>公章送至采购代理机构。</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13.2招标人对已发出的招标文件进行必要澄清或者修改的，</w:t>
      </w:r>
      <w:r>
        <w:rPr>
          <w:rFonts w:hint="eastAsia" w:asciiTheme="minorEastAsia" w:hAnsiTheme="minorEastAsia" w:eastAsiaTheme="minorEastAsia" w:cstheme="minorEastAsia"/>
          <w:bCs/>
          <w:color w:val="auto"/>
          <w:kern w:val="0"/>
          <w:sz w:val="24"/>
          <w:highlight w:val="none"/>
        </w:rPr>
        <w:t>在投标截止时间</w:t>
      </w:r>
      <w:r>
        <w:rPr>
          <w:rFonts w:hint="eastAsia" w:asciiTheme="minorEastAsia" w:hAnsiTheme="minorEastAsia" w:eastAsiaTheme="minorEastAsia" w:cstheme="minorEastAsia"/>
          <w:bCs/>
          <w:color w:val="auto"/>
          <w:kern w:val="0"/>
          <w:sz w:val="24"/>
          <w:highlight w:val="none"/>
          <w:u w:val="single"/>
        </w:rPr>
        <w:t xml:space="preserve"> 15 </w:t>
      </w:r>
      <w:r>
        <w:rPr>
          <w:rFonts w:hint="eastAsia" w:asciiTheme="minorEastAsia" w:hAnsiTheme="minorEastAsia" w:eastAsiaTheme="minorEastAsia" w:cstheme="minorEastAsia"/>
          <w:bCs/>
          <w:color w:val="auto"/>
          <w:kern w:val="0"/>
          <w:sz w:val="24"/>
          <w:highlight w:val="none"/>
        </w:rPr>
        <w:t>日前，</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可</w:t>
      </w:r>
      <w:r>
        <w:rPr>
          <w:rFonts w:hint="eastAsia" w:asciiTheme="minorEastAsia" w:hAnsiTheme="minorEastAsia" w:eastAsiaTheme="minorEastAsia" w:cstheme="minorEastAsia"/>
          <w:color w:val="auto"/>
          <w:sz w:val="24"/>
          <w:highlight w:val="none"/>
          <w:lang w:val="zh-CN"/>
        </w:rPr>
        <w:t>在原招标公告媒体发布更正公告，</w:t>
      </w:r>
      <w:r>
        <w:rPr>
          <w:rFonts w:hint="eastAsia" w:asciiTheme="minorEastAsia" w:hAnsiTheme="minorEastAsia" w:eastAsiaTheme="minorEastAsia" w:cstheme="minorEastAsia"/>
          <w:bCs/>
          <w:color w:val="auto"/>
          <w:kern w:val="0"/>
          <w:sz w:val="24"/>
          <w:highlight w:val="none"/>
        </w:rPr>
        <w:t>对招标文件进行必要的修改或者澄清，</w:t>
      </w:r>
      <w:r>
        <w:rPr>
          <w:rFonts w:hint="eastAsia" w:asciiTheme="minorEastAsia" w:hAnsiTheme="minorEastAsia" w:eastAsiaTheme="minorEastAsia" w:cstheme="minorEastAsia"/>
          <w:color w:val="auto"/>
          <w:sz w:val="24"/>
          <w:highlight w:val="none"/>
          <w:lang w:val="zh-CN"/>
        </w:rPr>
        <w:t>该澄清或者修改的内容为招标文件的组成部分，</w:t>
      </w:r>
      <w:r>
        <w:rPr>
          <w:rFonts w:hint="eastAsia" w:asciiTheme="minorEastAsia" w:hAnsiTheme="minorEastAsia" w:eastAsiaTheme="minorEastAsia" w:cstheme="minorEastAsia"/>
          <w:bCs/>
          <w:color w:val="auto"/>
          <w:kern w:val="0"/>
          <w:sz w:val="24"/>
          <w:highlight w:val="none"/>
        </w:rPr>
        <w:t>具有约束作用。不足15日的，应当顺延投标截止时间。为使</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在编制投标文件时有充分的时间对招标文件的修改或者澄清等内容进行研究，</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可酌情延长提交招标文件。</w:t>
      </w:r>
    </w:p>
    <w:p>
      <w:pPr>
        <w:shd w:val="clear" w:color="auto"/>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sz w:val="24"/>
          <w:highlight w:val="none"/>
        </w:rPr>
        <w:t>13.3</w:t>
      </w:r>
      <w:r>
        <w:rPr>
          <w:rFonts w:hint="eastAsia" w:asciiTheme="minorEastAsia" w:hAnsiTheme="minorEastAsia" w:eastAsiaTheme="minorEastAsia" w:cstheme="minorEastAsia"/>
          <w:color w:val="auto"/>
          <w:sz w:val="24"/>
          <w:highlight w:val="none"/>
          <w:lang w:val="zh-CN"/>
        </w:rPr>
        <w:t>招标人在招标文件要求提交投标文件截止时间</w:t>
      </w:r>
      <w:r>
        <w:rPr>
          <w:rFonts w:hint="eastAsia" w:asciiTheme="minorEastAsia" w:hAnsiTheme="minorEastAsia" w:eastAsiaTheme="minorEastAsia" w:cstheme="minorEastAsia"/>
          <w:bCs/>
          <w:iCs/>
          <w:color w:val="auto"/>
          <w:sz w:val="24"/>
          <w:highlight w:val="none"/>
          <w:u w:val="single"/>
          <w:lang w:val="zh-CN"/>
        </w:rPr>
        <w:t>3日</w:t>
      </w:r>
      <w:r>
        <w:rPr>
          <w:rFonts w:hint="eastAsia" w:asciiTheme="minorEastAsia" w:hAnsiTheme="minorEastAsia" w:eastAsiaTheme="minorEastAsia" w:cstheme="minorEastAsia"/>
          <w:color w:val="auto"/>
          <w:sz w:val="24"/>
          <w:highlight w:val="none"/>
          <w:lang w:val="zh-CN"/>
        </w:rPr>
        <w:t>前，有权决定延长投标截止时间和开标时间，并</w:t>
      </w:r>
      <w:r>
        <w:rPr>
          <w:rFonts w:hint="eastAsia" w:asciiTheme="minorEastAsia" w:hAnsiTheme="minorEastAsia" w:eastAsiaTheme="minorEastAsia" w:cstheme="minorEastAsia"/>
          <w:color w:val="auto"/>
          <w:sz w:val="24"/>
          <w:highlight w:val="none"/>
        </w:rPr>
        <w:t>在原招标信息发布媒体上发布变更公告。</w:t>
      </w:r>
    </w:p>
    <w:p>
      <w:pPr>
        <w:shd w:val="clear" w:color="auto"/>
        <w:spacing w:line="500" w:lineRule="exact"/>
        <w:ind w:firstLine="484" w:firstLineChars="202"/>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kern w:val="0"/>
          <w:sz w:val="24"/>
          <w:highlight w:val="none"/>
        </w:rPr>
        <w:t>13.4</w:t>
      </w:r>
      <w:r>
        <w:rPr>
          <w:rFonts w:hint="eastAsia" w:asciiTheme="minorEastAsia" w:hAnsiTheme="minorEastAsia" w:eastAsiaTheme="minorEastAsia" w:cstheme="minorEastAsia"/>
          <w:bCs/>
          <w:color w:val="auto"/>
          <w:kern w:val="0"/>
          <w:sz w:val="24"/>
          <w:highlight w:val="none"/>
          <w:u w:val="single"/>
        </w:rPr>
        <w:t>投标文件递交截止时间前，</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bCs/>
          <w:color w:val="auto"/>
          <w:kern w:val="0"/>
          <w:sz w:val="24"/>
          <w:highlight w:val="none"/>
          <w:u w:val="single"/>
        </w:rPr>
        <w:t>须随时关注本项目招标公告发布网站上本项目的最新</w:t>
      </w:r>
      <w:r>
        <w:rPr>
          <w:rFonts w:hint="eastAsia" w:asciiTheme="minorEastAsia" w:hAnsiTheme="minorEastAsia" w:eastAsiaTheme="minorEastAsia" w:cstheme="minorEastAsia"/>
          <w:color w:val="auto"/>
          <w:sz w:val="24"/>
          <w:highlight w:val="none"/>
          <w:u w:val="single"/>
        </w:rPr>
        <w:t>的变更公告、更正公告、澄清公告等相关信息，并对上述查看行为自行承担责任；</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对索取书面修改或者澄清文件或者查阅电子修改或者澄清文件的行为自行承担责任，在投标截止时间后递交的投标文件视为无效投标文件。</w:t>
      </w:r>
    </w:p>
    <w:p>
      <w:pPr>
        <w:shd w:val="clear" w:color="auto"/>
        <w:spacing w:line="500" w:lineRule="exact"/>
        <w:ind w:firstLine="484" w:firstLineChars="202"/>
        <w:rPr>
          <w:rFonts w:asciiTheme="minorEastAsia" w:hAnsiTheme="minorEastAsia" w:eastAsiaTheme="minorEastAsia" w:cstheme="minorEastAsia"/>
          <w:b w:val="0"/>
          <w:bCs/>
          <w:color w:val="auto"/>
          <w:kern w:val="0"/>
          <w:sz w:val="24"/>
          <w:highlight w:val="none"/>
          <w:u w:val="none"/>
        </w:rPr>
      </w:pPr>
      <w:r>
        <w:rPr>
          <w:rFonts w:hint="eastAsia" w:asciiTheme="minorEastAsia" w:hAnsiTheme="minorEastAsia" w:eastAsiaTheme="minorEastAsia" w:cstheme="minorEastAsia"/>
          <w:b w:val="0"/>
          <w:bCs/>
          <w:color w:val="auto"/>
          <w:kern w:val="0"/>
          <w:sz w:val="24"/>
          <w:highlight w:val="none"/>
          <w:u w:val="none"/>
        </w:rPr>
        <w:t>14. 投标报价</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w:t>
      </w: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lang w:val="en-US" w:eastAsia="zh-CN"/>
        </w:rPr>
        <w:t>1</w:t>
      </w:r>
      <w:r>
        <w:rPr>
          <w:rFonts w:hint="eastAsia" w:asciiTheme="minorEastAsia" w:hAnsiTheme="minorEastAsia" w:eastAsiaTheme="minorEastAsia"/>
          <w:color w:val="auto"/>
          <w:kern w:val="0"/>
          <w:sz w:val="24"/>
          <w:highlight w:val="none"/>
        </w:rPr>
        <w:t xml:space="preserve"> 投标报价包括</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为实施本项目提供全部内容所包括的全部价格的体现。</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w:t>
      </w: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rPr>
        <w:t>投标文件报价出现前后不一致的，除招标文件另有规定外，按照下列规定修正：</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（一）投标文件中开标一览表（报价表）内容与投标文件中相应内容不一致的，以开标一览表（报价表）为准；</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（二）大写金额和小写金额不一致的，以大写金额为准；</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（三）单价金额小数点或者百分比有明显错位的，以开标一览表的总价为准，并修改单价；</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（四）总价金额与按单价汇总金额不一致的，以单价金额计算结果为准。</w:t>
      </w:r>
    </w:p>
    <w:p>
      <w:pPr>
        <w:shd w:val="clear" w:color="auto"/>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同时出现两种以上不一致的，按照前款规定的顺序修正。</w:t>
      </w:r>
    </w:p>
    <w:p>
      <w:pPr>
        <w:shd w:val="clear" w:color="auto"/>
        <w:spacing w:line="500" w:lineRule="exact"/>
        <w:ind w:firstLine="484" w:firstLineChars="202"/>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修正后的报价遵照如下规定处理：“</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的澄清、说明或者补正应当采用书面形式，并加盖公章，或者由法定代表人或其授权的代表签字。</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的澄清、说明或者补正不得超出投标文件的范围或者改变投标文件的实质性内容”。修正后的报价经</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确认后产生约束力，</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不确认的，其投标无效。</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15.投标保证金</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15.1投标保证金是为了保护</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和招标机构免遭因</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的违规、违约行为而引起的风险，</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/代理机构在受到损害时可根据本须知的有关规定没收</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的投标保证金。中标人如未能按招标文件要求与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签署项目合同并提交建设履约保证金，视为</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违约，则</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有权提取中标人投标保证金。</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15.2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应提交投标保证金，并作为其投标的一部分。招标文件前附表规定交纳</w:t>
      </w:r>
      <w:r>
        <w:rPr>
          <w:rFonts w:hint="eastAsia" w:asciiTheme="minorEastAsia" w:hAnsiTheme="minorEastAsia" w:eastAsiaTheme="minorEastAsia" w:cstheme="minorEastAsia"/>
          <w:bCs/>
          <w:color w:val="auto"/>
          <w:kern w:val="0"/>
          <w:sz w:val="24"/>
          <w:highlight w:val="none"/>
        </w:rPr>
        <w:t>投标保证金的</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应按招标文件前附表</w:t>
      </w:r>
      <w:r>
        <w:rPr>
          <w:rFonts w:hint="eastAsia" w:asciiTheme="minorEastAsia" w:hAnsiTheme="minorEastAsia" w:eastAsiaTheme="minorEastAsia" w:cstheme="minorEastAsia"/>
          <w:color w:val="auto"/>
          <w:kern w:val="0"/>
          <w:sz w:val="24"/>
          <w:highlight w:val="none"/>
        </w:rPr>
        <w:t>规定的要求</w:t>
      </w:r>
      <w:r>
        <w:rPr>
          <w:rFonts w:hint="eastAsia" w:asciiTheme="minorEastAsia" w:hAnsiTheme="minorEastAsia" w:eastAsiaTheme="minorEastAsia" w:cstheme="minorEastAsia"/>
          <w:bCs/>
          <w:color w:val="auto"/>
          <w:kern w:val="0"/>
          <w:sz w:val="24"/>
          <w:highlight w:val="none"/>
        </w:rPr>
        <w:t>提交保证金</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u w:val="single"/>
        </w:rPr>
        <w:t>投标保证金有效期应与</w:t>
      </w:r>
      <w:r>
        <w:rPr>
          <w:rFonts w:hint="eastAsia" w:asciiTheme="minorEastAsia" w:hAnsiTheme="minorEastAsia" w:eastAsiaTheme="minorEastAsia" w:cstheme="minorEastAsia"/>
          <w:color w:val="auto"/>
          <w:kern w:val="0"/>
          <w:sz w:val="24"/>
          <w:highlight w:val="none"/>
          <w:u w:val="single"/>
        </w:rPr>
        <w:t>招标文件规定</w:t>
      </w:r>
      <w:r>
        <w:rPr>
          <w:rFonts w:hint="eastAsia" w:asciiTheme="minorEastAsia" w:hAnsiTheme="minorEastAsia" w:eastAsiaTheme="minorEastAsia" w:cstheme="minorEastAsia"/>
          <w:bCs/>
          <w:color w:val="auto"/>
          <w:kern w:val="0"/>
          <w:sz w:val="24"/>
          <w:highlight w:val="none"/>
          <w:u w:val="single"/>
        </w:rPr>
        <w:t>的投标有效期一致。</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未按照招标文件要求提交投标保证金的，投标无效。</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招标文件接受联合体投标的，可以由联合体中的一方或者共同提交投标保证金。以一方名义提交投标保证金的，对联合体各方均具有约束力。</w:t>
      </w:r>
    </w:p>
    <w:p>
      <w:pPr>
        <w:shd w:val="clear" w:color="auto"/>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15.</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 xml:space="preserve"> 未中标人的投标保证金，将在中标通知书发出5个工作日内退还。因违反规定被没收的投标保证金不予退回。</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w:t>
      </w: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 xml:space="preserve"> 中标人的投标保证金自采购合同签订之日起5个工作日内退还。</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w:t>
      </w:r>
      <w:r>
        <w:rPr>
          <w:rFonts w:hint="eastAsia" w:asciiTheme="minorEastAsia" w:hAnsiTheme="minorEastAsia" w:eastAsiaTheme="minorEastAsia" w:cstheme="minorEastAsia"/>
          <w:b w:val="0"/>
          <w:bCs w:val="0"/>
          <w:color w:val="auto"/>
          <w:kern w:val="0"/>
          <w:sz w:val="24"/>
          <w:highlight w:val="none"/>
          <w:lang w:val="en-US" w:eastAsia="zh-CN"/>
        </w:rPr>
        <w:t>6</w:t>
      </w:r>
      <w:r>
        <w:rPr>
          <w:rFonts w:hint="eastAsia" w:asciiTheme="minorEastAsia" w:hAnsiTheme="minorEastAsia" w:eastAsiaTheme="minorEastAsia" w:cstheme="minorEastAsia"/>
          <w:b w:val="0"/>
          <w:bCs w:val="0"/>
          <w:color w:val="auto"/>
          <w:kern w:val="0"/>
          <w:sz w:val="24"/>
          <w:highlight w:val="none"/>
        </w:rPr>
        <w:t xml:space="preserve"> 下列任何情况发生时，投标保证金将可能被没收：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15.7.1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在规定的投标有效期内撤回其投标；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15.7.2 中标人无正当理由拒绝按规定与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签订合同或未能在规定期限内签署合同的或未按招标文件要求提交履约保证金的；</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16. 招标答疑会和现场踏勘</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16.1本项目不组织招标答疑会。</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16.2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不组织</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进行现场踏勘，</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应自行在投标截止前对项目服务现场和周围环境进行勘察，以获取须</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自己负责的有关编制投标文件和签署合同所需的所有资料。勘察现场所发生的费用由</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自己承担。</w:t>
      </w:r>
    </w:p>
    <w:p>
      <w:pPr>
        <w:shd w:val="clear" w:color="auto"/>
        <w:spacing w:line="500" w:lineRule="exact"/>
        <w:ind w:firstLine="482"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17. 投标有效期</w:t>
      </w:r>
    </w:p>
    <w:p>
      <w:pPr>
        <w:shd w:val="clear" w:color="auto"/>
        <w:spacing w:line="500" w:lineRule="exact"/>
        <w:ind w:firstLine="484" w:firstLineChars="202"/>
        <w:rPr>
          <w:rFonts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color w:val="auto"/>
          <w:kern w:val="0"/>
          <w:sz w:val="24"/>
          <w:highlight w:val="none"/>
        </w:rPr>
        <w:t>17.1 投标有效期见本须知前附表所规定的期限，在此期限内，凡符合本招标文件要求的投标文件均保持有效。</w:t>
      </w:r>
      <w:r>
        <w:rPr>
          <w:rFonts w:hint="eastAsia" w:asciiTheme="minorEastAsia" w:hAnsiTheme="minorEastAsia" w:eastAsiaTheme="minorEastAsia" w:cstheme="minorEastAsia"/>
          <w:b w:val="0"/>
          <w:bCs w:val="0"/>
          <w:color w:val="auto"/>
          <w:kern w:val="0"/>
          <w:sz w:val="24"/>
          <w:highlight w:val="none"/>
          <w:lang w:val="zh-CN"/>
        </w:rPr>
        <w:t>投标有效期不满足要求的投标，将被视为无效投标被拒绝。</w:t>
      </w:r>
    </w:p>
    <w:p>
      <w:pPr>
        <w:shd w:val="clear" w:color="auto"/>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17.2 在特殊情况下，</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在原定的投标有效期内，可以根据需要以书面形式向</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提出延长投标有效期的要求，对此要求</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须以书面形式予以答复。</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拒绝延长的，其投标在原投标有效期期届满后将不再有效，但有权收回其投标保证金；同意延长投标有效期的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既不能要求也不允许修改或撤回其投标文件。</w:t>
      </w:r>
    </w:p>
    <w:p>
      <w:pPr>
        <w:shd w:val="clear" w:color="auto"/>
        <w:spacing w:line="500" w:lineRule="exact"/>
        <w:ind w:firstLine="487"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（三） 投标文件的编制</w:t>
      </w:r>
    </w:p>
    <w:p>
      <w:pPr>
        <w:shd w:val="clear" w:color="auto"/>
        <w:spacing w:line="500" w:lineRule="exact"/>
        <w:ind w:firstLine="487"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18. 投标文件编制要求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18.1</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提交的投标文件及</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与采购代理机构就有关投标的所有来往函电均使用中文。</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 投标文件编制的依据</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19.1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提供的有关资料；</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 本招标文件及招标文件的修改或者澄清；</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19.3 相关的法律、法规和规定。</w:t>
      </w:r>
    </w:p>
    <w:p>
      <w:pPr>
        <w:shd w:val="clear" w:color="auto"/>
        <w:spacing w:line="500" w:lineRule="exact"/>
        <w:ind w:firstLine="487"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20. 投标文件的组成</w:t>
      </w:r>
    </w:p>
    <w:p>
      <w:pPr>
        <w:shd w:val="clear"/>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20.1</w:t>
      </w:r>
      <w:r>
        <w:rPr>
          <w:rFonts w:hint="eastAsia" w:asciiTheme="minorEastAsia" w:hAnsiTheme="minorEastAsia" w:eastAsiaTheme="minorEastAsia" w:cstheme="minorEastAsia"/>
          <w:color w:val="auto"/>
          <w:sz w:val="24"/>
          <w:highlight w:val="none"/>
        </w:rPr>
        <w:t>投标承诺书</w:t>
      </w:r>
    </w:p>
    <w:p>
      <w:pPr>
        <w:shd w:val="clea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20.2开标一览表</w:t>
      </w:r>
    </w:p>
    <w:p>
      <w:pPr>
        <w:shd w:val="clea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投标报价明细表</w:t>
      </w:r>
    </w:p>
    <w:p>
      <w:pPr>
        <w:shd w:val="clea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20.4</w:t>
      </w:r>
      <w:r>
        <w:rPr>
          <w:rFonts w:hint="eastAsia" w:asciiTheme="minorEastAsia" w:hAnsiTheme="minorEastAsia" w:eastAsiaTheme="minorEastAsia" w:cstheme="minorEastAsia"/>
          <w:color w:val="auto"/>
          <w:kern w:val="0"/>
          <w:sz w:val="24"/>
          <w:highlight w:val="none"/>
        </w:rPr>
        <w:t>法定代表人身份证明书</w:t>
      </w:r>
    </w:p>
    <w:p>
      <w:pPr>
        <w:shd w:val="clea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20.5</w:t>
      </w:r>
      <w:r>
        <w:rPr>
          <w:rFonts w:hint="eastAsia" w:asciiTheme="minorEastAsia" w:hAnsiTheme="minorEastAsia" w:eastAsiaTheme="minorEastAsia" w:cstheme="minorEastAsia"/>
          <w:color w:val="auto"/>
          <w:kern w:val="0"/>
          <w:sz w:val="24"/>
          <w:highlight w:val="none"/>
        </w:rPr>
        <w:t>法定代表人授权委托书</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20.6</w:t>
      </w:r>
      <w:r>
        <w:rPr>
          <w:rFonts w:hint="eastAsia" w:asciiTheme="minorEastAsia" w:hAnsiTheme="minorEastAsia" w:eastAsiaTheme="minorEastAsia" w:cstheme="minorEastAsia"/>
          <w:color w:val="auto"/>
          <w:sz w:val="24"/>
          <w:highlight w:val="none"/>
          <w:lang w:eastAsia="zh-CN"/>
        </w:rPr>
        <w:t>关于《中华人民共和国政府采购法》第二十二条的承诺书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20.7</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的资格声明</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20.8</w:t>
      </w:r>
      <w:r>
        <w:rPr>
          <w:rFonts w:hint="eastAsia" w:asciiTheme="minorEastAsia" w:hAnsiTheme="minorEastAsia" w:eastAsiaTheme="minorEastAsia" w:cstheme="minorEastAsia"/>
          <w:color w:val="auto"/>
          <w:sz w:val="24"/>
          <w:highlight w:val="none"/>
          <w:lang w:eastAsia="zh-CN"/>
        </w:rPr>
        <w:t>廉洁投标承诺书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20.9</w:t>
      </w:r>
      <w:r>
        <w:rPr>
          <w:rFonts w:hint="eastAsia" w:asciiTheme="minorEastAsia" w:hAnsiTheme="minorEastAsia" w:eastAsiaTheme="minorEastAsia" w:cstheme="minorEastAsia"/>
          <w:color w:val="auto"/>
          <w:sz w:val="24"/>
          <w:highlight w:val="none"/>
        </w:rPr>
        <w:t>投标资格证明文件</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20.10</w:t>
      </w:r>
      <w:r>
        <w:rPr>
          <w:rFonts w:hint="eastAsia" w:asciiTheme="minorEastAsia" w:hAnsiTheme="minorEastAsia" w:eastAsiaTheme="minorEastAsia" w:cstheme="minorEastAsia"/>
          <w:color w:val="auto"/>
          <w:sz w:val="24"/>
          <w:highlight w:val="none"/>
          <w:lang w:eastAsia="zh-CN"/>
        </w:rPr>
        <w:t>商务条款偏离表</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20.11</w:t>
      </w:r>
      <w:r>
        <w:rPr>
          <w:rFonts w:hint="eastAsia" w:asciiTheme="minorEastAsia" w:hAnsiTheme="minorEastAsia" w:eastAsiaTheme="minorEastAsia" w:cstheme="minorEastAsia"/>
          <w:color w:val="auto"/>
          <w:sz w:val="24"/>
          <w:highlight w:val="none"/>
        </w:rPr>
        <w:t>近三年经营业绩表</w:t>
      </w:r>
    </w:p>
    <w:p>
      <w:pPr>
        <w:shd w:val="clear"/>
        <w:autoSpaceDE w:val="0"/>
        <w:autoSpaceDN w:val="0"/>
        <w:adjustRightInd w:val="0"/>
        <w:spacing w:line="500" w:lineRule="exact"/>
        <w:ind w:firstLine="480" w:firstLineChars="2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20.12服务承诺书</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20.13</w:t>
      </w:r>
      <w:r>
        <w:rPr>
          <w:rFonts w:hint="eastAsia" w:asciiTheme="minorEastAsia" w:hAnsiTheme="minorEastAsia" w:eastAsiaTheme="minorEastAsia" w:cstheme="minorEastAsia"/>
          <w:color w:val="auto"/>
          <w:sz w:val="24"/>
          <w:highlight w:val="none"/>
        </w:rPr>
        <w:t>评审中所需资料</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20.14</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认为有必要提供的其他资料</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21. 投标文件的编制及格式</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21.1 投标文件包括本招标文件第20条规定的内容，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提供的投标文件应当使用招标文件所提供投标文件格式（表格可按照同样格式扩展），并保证所提供的资料的真实性。未提供格式的，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可自行编制。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u w:val="none"/>
        </w:rPr>
      </w:pPr>
      <w:r>
        <w:rPr>
          <w:rFonts w:hint="eastAsia" w:asciiTheme="minorEastAsia" w:hAnsiTheme="minorEastAsia" w:eastAsiaTheme="minorEastAsia" w:cstheme="minorEastAsia"/>
          <w:color w:val="auto"/>
          <w:kern w:val="0"/>
          <w:sz w:val="24"/>
          <w:highlight w:val="none"/>
        </w:rPr>
        <w:t xml:space="preserve">21.2 </w:t>
      </w:r>
      <w:r>
        <w:rPr>
          <w:rFonts w:hint="eastAsia" w:asciiTheme="minorEastAsia" w:hAnsiTheme="minorEastAsia" w:eastAsiaTheme="minorEastAsia" w:cstheme="minorEastAsia"/>
          <w:color w:val="auto"/>
          <w:kern w:val="0"/>
          <w:sz w:val="24"/>
          <w:highlight w:val="none"/>
          <w:u w:val="none"/>
        </w:rPr>
        <w:t>招标文件要求提供的所有证书、合同、获奖表彰文件等招标要求的证明资料，均使用复印件，特别说明为原件的除外。</w:t>
      </w:r>
      <w:r>
        <w:rPr>
          <w:rFonts w:hint="eastAsia" w:asciiTheme="minorEastAsia" w:hAnsiTheme="minorEastAsia" w:eastAsiaTheme="minorEastAsia" w:cstheme="minorEastAsia"/>
          <w:color w:val="auto"/>
          <w:sz w:val="24"/>
          <w:highlight w:val="none"/>
          <w:u w:val="none"/>
        </w:rPr>
        <w:t>本招标文件规定的内容中所有复印件须加盖</w:t>
      </w:r>
      <w:r>
        <w:rPr>
          <w:rFonts w:hint="eastAsia" w:asciiTheme="minorEastAsia" w:hAnsiTheme="minorEastAsia" w:eastAsiaTheme="minorEastAsia" w:cstheme="minorEastAsia"/>
          <w:color w:val="auto"/>
          <w:sz w:val="24"/>
          <w:highlight w:val="none"/>
          <w:u w:val="none"/>
          <w:lang w:eastAsia="zh-CN"/>
        </w:rPr>
        <w:t>供应商</w:t>
      </w:r>
      <w:r>
        <w:rPr>
          <w:rFonts w:hint="eastAsia" w:asciiTheme="minorEastAsia" w:hAnsiTheme="minorEastAsia" w:eastAsiaTheme="minorEastAsia" w:cstheme="minorEastAsia"/>
          <w:color w:val="auto"/>
          <w:sz w:val="24"/>
          <w:highlight w:val="none"/>
          <w:u w:val="none"/>
        </w:rPr>
        <w:t>公章,</w:t>
      </w:r>
      <w:r>
        <w:rPr>
          <w:rFonts w:hint="eastAsia" w:asciiTheme="minorEastAsia" w:hAnsiTheme="minorEastAsia" w:eastAsiaTheme="minorEastAsia" w:cstheme="minorEastAsia"/>
          <w:color w:val="auto"/>
          <w:kern w:val="0"/>
          <w:sz w:val="24"/>
          <w:highlight w:val="none"/>
          <w:u w:val="none"/>
        </w:rPr>
        <w:t>否则视为非实质响应招标文件</w:t>
      </w:r>
      <w:r>
        <w:rPr>
          <w:rFonts w:hint="eastAsia" w:asciiTheme="minorEastAsia" w:hAnsiTheme="minorEastAsia" w:eastAsiaTheme="minorEastAsia" w:cstheme="minorEastAsia"/>
          <w:color w:val="auto"/>
          <w:sz w:val="24"/>
          <w:highlight w:val="none"/>
          <w:u w:val="none"/>
        </w:rPr>
        <w:t>。</w:t>
      </w:r>
    </w:p>
    <w:p>
      <w:pPr>
        <w:shd w:val="clear" w:color="auto"/>
        <w:spacing w:line="500" w:lineRule="exact"/>
        <w:ind w:firstLine="484" w:firstLineChars="202"/>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u w:val="none"/>
        </w:rPr>
        <w:t>21.3 投标文件严禁涂改或行间插字和增删。除非这些修改是</w:t>
      </w:r>
      <w:r>
        <w:rPr>
          <w:rFonts w:hint="eastAsia" w:asciiTheme="minorEastAsia" w:hAnsiTheme="minorEastAsia" w:eastAsiaTheme="minorEastAsia" w:cstheme="minorEastAsia"/>
          <w:color w:val="auto"/>
          <w:kern w:val="0"/>
          <w:sz w:val="24"/>
          <w:highlight w:val="none"/>
        </w:rPr>
        <w:t>根据</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的指示进行的，或者是</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造成的必须修改的错误，</w:t>
      </w:r>
      <w:r>
        <w:rPr>
          <w:rFonts w:hint="eastAsia" w:asciiTheme="minorEastAsia" w:hAnsiTheme="minorEastAsia" w:eastAsiaTheme="minorEastAsia" w:cstheme="minorEastAsia"/>
          <w:color w:val="auto"/>
          <w:sz w:val="24"/>
          <w:highlight w:val="none"/>
        </w:rPr>
        <w:t>必要的修改处必须有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法人代表或其授权代表人签字。</w:t>
      </w:r>
    </w:p>
    <w:p>
      <w:pPr>
        <w:shd w:val="clear" w:color="auto"/>
        <w:spacing w:line="500" w:lineRule="exact"/>
        <w:ind w:firstLine="484" w:firstLineChars="202"/>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21.4 </w:t>
      </w:r>
      <w:r>
        <w:rPr>
          <w:rFonts w:hint="eastAsia" w:asciiTheme="minorEastAsia" w:hAnsiTheme="minorEastAsia" w:eastAsiaTheme="minorEastAsia" w:cstheme="minorEastAsia"/>
          <w:color w:val="auto"/>
          <w:sz w:val="24"/>
          <w:highlight w:val="none"/>
          <w:u w:val="none"/>
        </w:rPr>
        <w:t>招标文件中分包段的，</w:t>
      </w:r>
      <w:r>
        <w:rPr>
          <w:rFonts w:hint="eastAsia" w:asciiTheme="minorEastAsia" w:hAnsiTheme="minorEastAsia" w:eastAsiaTheme="minorEastAsia" w:cstheme="minorEastAsia"/>
          <w:bCs/>
          <w:color w:val="auto"/>
          <w:sz w:val="24"/>
          <w:highlight w:val="none"/>
          <w:u w:val="none"/>
          <w:lang w:val="zh-CN"/>
        </w:rPr>
        <w:t>供应商须针对本单位所投包段分别编制投标文件并单独提交。</w:t>
      </w:r>
      <w:r>
        <w:rPr>
          <w:rFonts w:hint="eastAsia" w:asciiTheme="minorEastAsia" w:hAnsiTheme="minorEastAsia" w:eastAsiaTheme="minorEastAsia" w:cstheme="minorEastAsia"/>
          <w:bCs/>
          <w:color w:val="auto"/>
          <w:sz w:val="24"/>
          <w:highlight w:val="none"/>
          <w:u w:val="none"/>
          <w:lang w:eastAsia="zh-CN"/>
        </w:rPr>
        <w:t>供应商</w:t>
      </w:r>
      <w:r>
        <w:rPr>
          <w:rFonts w:hint="eastAsia" w:asciiTheme="minorEastAsia" w:hAnsiTheme="minorEastAsia" w:eastAsiaTheme="minorEastAsia" w:cstheme="minorEastAsia"/>
          <w:bCs/>
          <w:color w:val="auto"/>
          <w:sz w:val="24"/>
          <w:highlight w:val="none"/>
          <w:u w:val="none"/>
        </w:rPr>
        <w:t>应当按</w:t>
      </w:r>
      <w:r>
        <w:rPr>
          <w:rFonts w:hint="eastAsia" w:asciiTheme="minorEastAsia" w:hAnsiTheme="minorEastAsia" w:eastAsiaTheme="minorEastAsia" w:cstheme="minorEastAsia"/>
          <w:bCs/>
          <w:color w:val="auto"/>
          <w:sz w:val="24"/>
          <w:highlight w:val="none"/>
        </w:rPr>
        <w:t>照招标文件的要求编制投标文件。投标文件应当对招标文件提出的要求和条件作出明确响应。</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22. 投标文件的份数和签署</w:t>
      </w:r>
    </w:p>
    <w:p>
      <w:pPr>
        <w:shd w:val="clear" w:color="auto"/>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投标现场无需递交投标文件，中标单位公示完之后需提供：</w:t>
      </w:r>
    </w:p>
    <w:p>
      <w:pPr>
        <w:shd w:val="clear" w:color="auto"/>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纸质版投标文件：正本一份、副本</w:t>
      </w:r>
      <w:r>
        <w:rPr>
          <w:rFonts w:hint="eastAsia" w:asciiTheme="minorEastAsia" w:hAnsiTheme="minorEastAsia" w:eastAsiaTheme="minorEastAsia" w:cstheme="minorEastAsia"/>
          <w:color w:val="auto"/>
          <w:kern w:val="0"/>
          <w:sz w:val="24"/>
          <w:highlight w:val="none"/>
          <w:lang w:val="en-US" w:eastAsia="zh-CN"/>
        </w:rPr>
        <w:t>三</w:t>
      </w:r>
      <w:r>
        <w:rPr>
          <w:rFonts w:hint="eastAsia" w:asciiTheme="minorEastAsia" w:hAnsiTheme="minorEastAsia" w:eastAsiaTheme="minorEastAsia" w:cstheme="minorEastAsia"/>
          <w:color w:val="auto"/>
          <w:kern w:val="0"/>
          <w:sz w:val="24"/>
          <w:highlight w:val="none"/>
        </w:rPr>
        <w:t>份。</w:t>
      </w:r>
    </w:p>
    <w:p>
      <w:pPr>
        <w:shd w:val="clear" w:color="auto"/>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投标文件电子版：以</w:t>
      </w:r>
      <w:r>
        <w:rPr>
          <w:rFonts w:hint="eastAsia" w:asciiTheme="minorEastAsia" w:hAnsiTheme="minorEastAsia" w:eastAsiaTheme="minorEastAsia" w:cstheme="minorEastAsia"/>
          <w:color w:val="auto"/>
          <w:kern w:val="0"/>
          <w:sz w:val="24"/>
          <w:highlight w:val="none"/>
          <w:lang w:val="en-US" w:eastAsia="zh-CN"/>
        </w:rPr>
        <w:t>U</w:t>
      </w:r>
      <w:r>
        <w:rPr>
          <w:rFonts w:hint="eastAsia" w:asciiTheme="minorEastAsia" w:hAnsiTheme="minorEastAsia" w:eastAsiaTheme="minorEastAsia" w:cstheme="minorEastAsia"/>
          <w:color w:val="auto"/>
          <w:kern w:val="0"/>
          <w:sz w:val="24"/>
          <w:highlight w:val="none"/>
        </w:rPr>
        <w:t>盘为介质的投标文件电子版</w:t>
      </w:r>
      <w:r>
        <w:rPr>
          <w:rFonts w:hint="eastAsia" w:asciiTheme="minorEastAsia" w:hAnsiTheme="minorEastAsia" w:eastAsiaTheme="minorEastAsia" w:cstheme="minorEastAsia"/>
          <w:color w:val="auto"/>
          <w:kern w:val="0"/>
          <w:sz w:val="24"/>
          <w:highlight w:val="none"/>
          <w:lang w:val="en-US" w:eastAsia="zh-CN"/>
        </w:rPr>
        <w:t>一</w:t>
      </w:r>
      <w:r>
        <w:rPr>
          <w:rFonts w:hint="eastAsia" w:asciiTheme="minorEastAsia" w:hAnsiTheme="minorEastAsia" w:eastAsiaTheme="minorEastAsia" w:cstheme="minorEastAsia"/>
          <w:color w:val="auto"/>
          <w:kern w:val="0"/>
          <w:sz w:val="24"/>
          <w:highlight w:val="none"/>
        </w:rPr>
        <w:t>份。</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22</w:t>
      </w:r>
      <w:r>
        <w:rPr>
          <w:rFonts w:hint="eastAsia" w:asciiTheme="minorEastAsia" w:hAnsiTheme="minorEastAsia" w:eastAsiaTheme="minorEastAsia" w:cstheme="minorEastAsia"/>
          <w:color w:val="auto"/>
          <w:sz w:val="24"/>
          <w:highlight w:val="none"/>
        </w:rPr>
        <w:t xml:space="preserve">.4 </w:t>
      </w:r>
      <w:r>
        <w:rPr>
          <w:rFonts w:hint="eastAsia" w:asciiTheme="minorEastAsia" w:hAnsiTheme="minorEastAsia" w:eastAsiaTheme="minorEastAsia" w:cstheme="minorEastAsia"/>
          <w:b/>
          <w:color w:val="auto"/>
          <w:sz w:val="24"/>
          <w:highlight w:val="none"/>
        </w:rPr>
        <w:t>发生下列情况之一者，应在资格性、符合性检查时按照无效投标处理：</w:t>
      </w:r>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bookmarkStart w:id="1" w:name="_Toc520282245"/>
      <w:r>
        <w:rPr>
          <w:rFonts w:hint="eastAsia" w:asciiTheme="minorEastAsia" w:hAnsiTheme="minorEastAsia" w:eastAsiaTheme="minorEastAsia" w:cstheme="minorEastAsia"/>
          <w:color w:val="auto"/>
          <w:sz w:val="24"/>
          <w:highlight w:val="none"/>
          <w:lang w:val="zh-CN"/>
        </w:rPr>
        <w:t>（1）未按招标文件规定的形式和金额交纳投标保证金的；</w:t>
      </w:r>
      <w:bookmarkEnd w:id="1"/>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bookmarkStart w:id="2" w:name="_Toc520282246"/>
      <w:r>
        <w:rPr>
          <w:rFonts w:hint="eastAsia" w:asciiTheme="minorEastAsia" w:hAnsiTheme="minorEastAsia" w:eastAsiaTheme="minorEastAsia" w:cstheme="minorEastAsia"/>
          <w:color w:val="auto"/>
          <w:sz w:val="24"/>
          <w:highlight w:val="none"/>
          <w:lang w:val="zh-CN"/>
        </w:rPr>
        <w:t>（2）未按照招标文件规定要求签署、盖章的；</w:t>
      </w:r>
      <w:bookmarkEnd w:id="2"/>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zh-CN"/>
        </w:rPr>
        <w:t>）</w:t>
      </w:r>
      <w:bookmarkStart w:id="3" w:name="_Toc520282247"/>
      <w:r>
        <w:rPr>
          <w:rFonts w:hint="eastAsia" w:asciiTheme="minorEastAsia" w:hAnsiTheme="minorEastAsia" w:eastAsiaTheme="minorEastAsia" w:cstheme="minorEastAsia"/>
          <w:color w:val="auto"/>
          <w:sz w:val="24"/>
          <w:highlight w:val="none"/>
          <w:lang w:val="zh-CN"/>
        </w:rPr>
        <w:t>未满足</w:t>
      </w:r>
      <w:r>
        <w:rPr>
          <w:rFonts w:hint="eastAsia" w:asciiTheme="minorEastAsia" w:hAnsiTheme="minorEastAsia" w:eastAsiaTheme="minorEastAsia" w:cstheme="minorEastAsia"/>
          <w:color w:val="auto"/>
          <w:sz w:val="24"/>
          <w:highlight w:val="none"/>
        </w:rPr>
        <w:t>招标文件规定资格要求的；</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（4）未满足“投标须知”</w:t>
      </w:r>
      <w:r>
        <w:rPr>
          <w:rFonts w:hint="eastAsia" w:asciiTheme="minorEastAsia" w:hAnsiTheme="minorEastAsia" w:eastAsiaTheme="minorEastAsia" w:cstheme="minorEastAsia"/>
          <w:bCs/>
          <w:color w:val="auto"/>
          <w:sz w:val="24"/>
          <w:highlight w:val="none"/>
        </w:rPr>
        <w:t>规定的</w:t>
      </w:r>
      <w:r>
        <w:rPr>
          <w:rFonts w:hint="eastAsia" w:asciiTheme="minorEastAsia" w:hAnsiTheme="minorEastAsia" w:eastAsiaTheme="minorEastAsia" w:cstheme="minorEastAsia"/>
          <w:color w:val="auto"/>
          <w:sz w:val="24"/>
          <w:highlight w:val="none"/>
        </w:rPr>
        <w:t>实质性要求的；</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（5）同一</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提交两个以上不同的投标文件或者投标报价的（招标文件要求允许提交备选方案的除外）；</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（6）投标文件载明的投标范围小于招标文件规定的招标范围的(缺漏招标文件所要求的内容)；</w:t>
      </w:r>
    </w:p>
    <w:p>
      <w:pPr>
        <w:shd w:val="clear" w:color="auto"/>
        <w:spacing w:line="50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（7）投标有效期</w:t>
      </w:r>
      <w:r>
        <w:rPr>
          <w:rFonts w:hint="eastAsia" w:asciiTheme="minorEastAsia" w:hAnsiTheme="minorEastAsia" w:eastAsiaTheme="minorEastAsia" w:cstheme="minorEastAsia"/>
          <w:color w:val="auto"/>
          <w:sz w:val="24"/>
          <w:highlight w:val="none"/>
          <w:lang w:val="zh-CN"/>
        </w:rPr>
        <w:t>不满足要求</w:t>
      </w:r>
      <w:r>
        <w:rPr>
          <w:rFonts w:hint="eastAsia" w:asciiTheme="minorEastAsia" w:hAnsiTheme="minorEastAsia" w:eastAsiaTheme="minorEastAsia" w:cstheme="minorEastAsia"/>
          <w:color w:val="auto"/>
          <w:sz w:val="24"/>
          <w:highlight w:val="none"/>
        </w:rPr>
        <w:t>的；</w:t>
      </w:r>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zh-CN"/>
        </w:rPr>
        <w:t>）未满足招标文件中商务及技术条款的实质性要求；</w:t>
      </w:r>
      <w:bookmarkEnd w:id="3"/>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bookmarkStart w:id="4" w:name="_Toc520282248"/>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lang w:val="zh-CN"/>
        </w:rPr>
        <w:t>）与其他供应商串通投标，或者与招标人串通投标妨碍其他供应商竞争行为，损害招标人或者其他供应商合法权益的；</w:t>
      </w:r>
      <w:bookmarkEnd w:id="4"/>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bookmarkStart w:id="5" w:name="_Toc520282249"/>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10</w:t>
      </w:r>
      <w:r>
        <w:rPr>
          <w:rFonts w:hint="eastAsia" w:asciiTheme="minorEastAsia" w:hAnsiTheme="minorEastAsia" w:eastAsiaTheme="minorEastAsia" w:cstheme="minorEastAsia"/>
          <w:color w:val="auto"/>
          <w:sz w:val="24"/>
          <w:highlight w:val="none"/>
          <w:lang w:val="zh-CN"/>
        </w:rPr>
        <w:t>）属于招标文件规定的其他无效投标情形；</w:t>
      </w:r>
      <w:bookmarkEnd w:id="5"/>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bookmarkStart w:id="6" w:name="_Toc520282250"/>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lang w:val="zh-CN"/>
        </w:rPr>
        <w:t>）评标委员会认为供应商的价格浮动比例明显低于其他通过符合性检查供应商的按价格浮动比例，有可能影响履约的，且供应商未按照规定证明其报价合理性的；</w:t>
      </w:r>
      <w:bookmarkEnd w:id="6"/>
    </w:p>
    <w:p>
      <w:pPr>
        <w:shd w:val="clear" w:color="auto"/>
        <w:spacing w:line="500" w:lineRule="exact"/>
        <w:ind w:firstLine="480" w:firstLineChars="200"/>
        <w:rPr>
          <w:rFonts w:asciiTheme="minorEastAsia" w:hAnsiTheme="minorEastAsia" w:eastAsiaTheme="minorEastAsia" w:cstheme="minorEastAsia"/>
          <w:color w:val="auto"/>
          <w:sz w:val="24"/>
          <w:highlight w:val="none"/>
          <w:lang w:val="zh-CN"/>
        </w:rPr>
      </w:pPr>
      <w:bookmarkStart w:id="7" w:name="_Toc520282251"/>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z w:val="24"/>
          <w:highlight w:val="none"/>
          <w:lang w:val="zh-CN"/>
        </w:rPr>
        <w:t>）投标文件含有招标人不能接受的附加条件的；</w:t>
      </w:r>
      <w:bookmarkEnd w:id="7"/>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bookmarkStart w:id="8" w:name="_Toc520282252"/>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lang w:val="zh-CN"/>
        </w:rPr>
        <w:t>）不符合法规和招标文件中规定的其他实质性要求的。</w:t>
      </w:r>
      <w:bookmarkEnd w:id="8"/>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（四） 投标文件的递交</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24. 投标文件的提交</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应当按照本投标须知前附表所规定的地点，于投标截止时间前提交投标文件。</w:t>
      </w:r>
      <w:r>
        <w:rPr>
          <w:rFonts w:hint="eastAsia" w:asciiTheme="minorEastAsia" w:hAnsiTheme="minorEastAsia" w:eastAsiaTheme="minorEastAsia" w:cstheme="minorEastAsia"/>
          <w:color w:val="auto"/>
          <w:kern w:val="0"/>
          <w:sz w:val="24"/>
          <w:highlight w:val="none"/>
          <w:u w:val="single"/>
        </w:rPr>
        <w:t>未按招标文件规定地点、时间送达或未按招标文件要求标识、提交的投标文件</w:t>
      </w:r>
      <w:r>
        <w:rPr>
          <w:rFonts w:hint="eastAsia" w:asciiTheme="minorEastAsia" w:hAnsiTheme="minorEastAsia" w:eastAsiaTheme="minorEastAsia" w:cstheme="minorEastAsia"/>
          <w:color w:val="auto"/>
          <w:sz w:val="24"/>
          <w:highlight w:val="none"/>
          <w:u w:val="single"/>
        </w:rPr>
        <w:t>视为非实质性响应招标文件</w:t>
      </w:r>
      <w:r>
        <w:rPr>
          <w:rFonts w:hint="eastAsia" w:asciiTheme="minorEastAsia" w:hAnsiTheme="minorEastAsia" w:eastAsiaTheme="minorEastAsia" w:cstheme="minorEastAsia"/>
          <w:color w:val="auto"/>
          <w:kern w:val="0"/>
          <w:sz w:val="24"/>
          <w:highlight w:val="none"/>
          <w:u w:val="single"/>
        </w:rPr>
        <w:t>。</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25. 投标文件提交的截止时间</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25.1 投标文件提交的截止时间详见本投标须知前附表规定。</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25.2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可按本招标文件第13条规定以修改补充通知的方式，酌情延长提交投标书的截止时间。在上述情况下，</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与</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在原投标截止时间前的全部权力和义务，将适用于延长后新的投标截止时间。</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25.3 至投标文件递交截止时间，</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收到的投标文件少于3个的，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将依法重新组织招标。评标过程中有效</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少于3个的，参照执行。</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26. 迟交的投标文件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在本投标须知前附表规定的投标截止时间以后送达的投标文件将被拒绝并退回</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27. 投标文件的补充、修改与撤回</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27.1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可以在投标须知前附表规定的投标截止时间之前，可以以书面形式补充、修改或撤回已提交的投标文件。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27.2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对投标文件的补充、修改或撤回，应按本招标文件第 23 条的规定编制、标识和提交，并在清楚标明“补充”、“修改”或“撤回”字样。</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27.3 在投标截止时间之后，</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不得补充、修改投标文件。</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（五） 开标</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28. 开标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9" w:name="_Toc520282214"/>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zh-CN"/>
        </w:rPr>
        <w:t>8.1招标文件是评标的唯一依据。评标委员会评标要依据招标方的招标文件和投标方的投标文件进行比较与评标。</w:t>
      </w:r>
      <w:bookmarkEnd w:id="9"/>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28.2 招标会将于投标须知前附表规定的时间和地点召开，邀请</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参加。评标委员会成员不得参加开标活动。</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须委派开标代表参加开标。与会的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代表应在投标文件递交登记表上签字确认其投标文件已递交。</w:t>
      </w:r>
      <w:r>
        <w:rPr>
          <w:rFonts w:hint="eastAsia" w:asciiTheme="minorEastAsia" w:hAnsiTheme="minorEastAsia" w:eastAsiaTheme="minorEastAsia" w:cstheme="minorEastAsia"/>
          <w:b/>
          <w:color w:val="auto"/>
          <w:kern w:val="0"/>
          <w:sz w:val="24"/>
          <w:highlight w:val="none"/>
        </w:rPr>
        <w:t>在开标前不得</w:t>
      </w:r>
      <w:r>
        <w:rPr>
          <w:rFonts w:hint="eastAsia" w:asciiTheme="minorEastAsia" w:hAnsiTheme="minorEastAsia" w:eastAsiaTheme="minorEastAsia" w:cstheme="minorEastAsia"/>
          <w:b/>
          <w:color w:val="auto"/>
          <w:kern w:val="0"/>
          <w:sz w:val="24"/>
          <w:highlight w:val="none"/>
          <w:lang w:val="en-US" w:eastAsia="zh-CN"/>
        </w:rPr>
        <w:t>解密</w:t>
      </w:r>
      <w:r>
        <w:rPr>
          <w:rFonts w:hint="eastAsia" w:asciiTheme="minorEastAsia" w:hAnsiTheme="minorEastAsia" w:eastAsiaTheme="minorEastAsia" w:cstheme="minorEastAsia"/>
          <w:b/>
          <w:color w:val="auto"/>
          <w:kern w:val="0"/>
          <w:sz w:val="24"/>
          <w:highlight w:val="none"/>
        </w:rPr>
        <w:t>投标文件。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 开标程序</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28.3.1</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不足3家的，不得开标。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28.3.2 开标由</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或采购代理机构主持；</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28.3.3 宣读开标纪律，介绍</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监督人；</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28.3.4 由满足要求的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或其推选的代表检查各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投标文件的送达时间、封装、标识、密封等情况；</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28.3.5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监督管理部门工作人员对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的有效证件进行资格查验；合格</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不足3家的，不得评标；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28.3.6 经审查确认无误后，由</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或采购代理机构工作人员按投标文件送达时间顺序当众拆启投标文件，宣读开标一览表中</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的名称及</w:t>
      </w:r>
      <w:r>
        <w:rPr>
          <w:rFonts w:hint="eastAsia" w:asciiTheme="minorEastAsia" w:hAnsiTheme="minorEastAsia" w:eastAsiaTheme="minorEastAsia" w:cstheme="minorEastAsia"/>
          <w:color w:val="auto"/>
          <w:kern w:val="0"/>
          <w:sz w:val="24"/>
          <w:highlight w:val="none"/>
          <w:lang w:eastAsia="zh-CN"/>
        </w:rPr>
        <w:t>服务期限</w:t>
      </w:r>
      <w:r>
        <w:rPr>
          <w:rFonts w:hint="eastAsia" w:asciiTheme="minorEastAsia" w:hAnsiTheme="minorEastAsia" w:eastAsiaTheme="minorEastAsia" w:cstheme="minorEastAsia"/>
          <w:color w:val="auto"/>
          <w:kern w:val="0"/>
          <w:sz w:val="24"/>
          <w:highlight w:val="none"/>
        </w:rPr>
        <w:t>、投标报价等招标文件规定的需要宣布的其他内容；如唱标人宣读的内容与投标文件不一致时，</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代表应当当场提出。</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28.3.7 按本文件第 25 条已提交了可接受的撤回通知的投标文件及无效投标文件将不予开封。</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28.3.8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代表对开标过程和开标记录有疑义，以及认为</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、采购代理机构相关工作人员有需要回避的情形的，应当场提出询问或者回避申请。</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未参加开标的，视同认可开标结果。</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28.4公开招标数额标准以上的采购项目，投标截止后</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不足3家或者通过资格审查或符合性审查的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不足3家的，除采购任务取消情形外，可按照以下方式处理：</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（一）招标文件存在不合理条款或者招标程序不符合规定的，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、采购代理机构改正后依法重新招标；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（二）招标文件没有不合理条款、招标程序符合规定，需要采用其他采购方式采购的，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应当依法报财政部门批准。</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28.5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或采购代理机构应对开标过程进行记录，由参加开标的各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代表和相关工作人员签字确认后随采购文件一并存档。</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29. 资格审查</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29.1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或采购代理机构依据法律法规和招标文件中规定的内容，对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及其投标货物的资格进行审查，未通过资格审查的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不进入评标；通过资格审查的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不足三家的，不得评标。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29.2</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或采购代理机构将按投标须知前附表中规定的时间查询</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的信用记录。</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29.2.1在“信用中国”网站（www.creditchina.gov.cn）被列入失信被执行人、重大税收违法案件当事人名单，投标将被认定为投标无效。</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29.2.2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或采购代理机构经办人将查询网页打印、签字并存档备查。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不良信用记录以</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或采购代理机构查询结果为准。</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自行提供的与网站信息不一致的其他证明材料亦不作为资格审查依据。</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在本招标文件规定的查询时间之外，网站信息发生的任何变更均不作为资格审查依据。</w:t>
      </w:r>
    </w:p>
    <w:p>
      <w:pPr>
        <w:shd w:val="clear" w:color="auto"/>
        <w:spacing w:line="500" w:lineRule="exact"/>
        <w:ind w:firstLine="487"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（六） 评标</w:t>
      </w:r>
    </w:p>
    <w:p>
      <w:pPr>
        <w:shd w:val="clear" w:color="auto"/>
        <w:spacing w:line="500" w:lineRule="exact"/>
        <w:ind w:firstLine="487"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30. 评标委员会与评标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30.1 </w:t>
      </w:r>
      <w:r>
        <w:rPr>
          <w:rFonts w:hint="eastAsia" w:asciiTheme="minorEastAsia" w:hAnsiTheme="minorEastAsia" w:eastAsiaTheme="minorEastAsia" w:cstheme="minorEastAsia"/>
          <w:color w:val="auto"/>
          <w:kern w:val="0"/>
          <w:sz w:val="24"/>
          <w:highlight w:val="none"/>
          <w:lang w:val="zh-CN"/>
        </w:rPr>
        <w:t>按照《中华人民共和国政府采购法》、《中华人民共和国政府采购实施条例》规定达到公开招标数额的项目评标委员会成员为五人以上单数，由招标人代表和评审专家组成，其中评审专家不得少于成员总数的三分之二。</w:t>
      </w:r>
      <w:r>
        <w:rPr>
          <w:rFonts w:hint="eastAsia" w:asciiTheme="minorEastAsia" w:hAnsiTheme="minorEastAsia" w:eastAsiaTheme="minorEastAsia" w:cstheme="minorEastAsia"/>
          <w:color w:val="auto"/>
          <w:kern w:val="0"/>
          <w:sz w:val="24"/>
          <w:highlight w:val="none"/>
        </w:rPr>
        <w:t>评标工作由</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依法组建的评标委员会负责。评标委员会的名单在评标结果公告前应当保密。</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30.2 开标结束后，开始评标，评标采用保密方式进行。</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30.3 评标委员会主任由评标委员会成员推举产生，并与评标委员会其他成员有同等的权利和义务。</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代表不得担任评标委员会主任。</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30.4 评标委员会成员应当客观、公正地履行职责，遵守职业道德，对所提出的评审意见承担个人责任。</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30.5 评标委员会根据招标文件确定的评比标准和方法，对投标文件进行系统地评审和比较。招标文件中没有规定的标准和方法不得作为评标的依据。</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30.6</w:t>
      </w:r>
      <w:r>
        <w:rPr>
          <w:rFonts w:hint="eastAsia" w:asciiTheme="minorEastAsia" w:hAnsiTheme="minorEastAsia" w:eastAsiaTheme="minorEastAsia" w:cstheme="minorEastAsia"/>
          <w:color w:val="auto"/>
          <w:kern w:val="0"/>
          <w:sz w:val="24"/>
          <w:highlight w:val="none"/>
          <w:u w:val="single"/>
        </w:rPr>
        <w:t>在评标过程中，评标委员会发现</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以他人的名义投标、串通投标、以行贿手段谋取中标或者以其他弄虚作假方式投标的，该</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的投标应作无效标处理。</w:t>
      </w:r>
    </w:p>
    <w:p>
      <w:pPr>
        <w:shd w:val="clear" w:color="auto"/>
        <w:spacing w:line="500" w:lineRule="exact"/>
        <w:ind w:firstLine="487"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31. 投标文件的澄清</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31.1 为有助于对投标文件进行审查、评估和比较，</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对评审中评标委员会书面提出的投标文件中含义不明确、同类问题表述不一致或者有明显文字和计算错误的内容，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以采用书面形式的澄清、说明或者补正，并加盖公章，或者由法定代表人或其授权的代表签字。</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的澄清、说明或者补正不得超出投标文件的范围或者改变投标文件的实质性内容。</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评标委员会认为</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的报价明显低于其他通过符合性审查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不能证明其报价合理性的，评标委员会应当将其作为无效投标处理。</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31.2 </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未按照要求对投标文件进行澄清、说明或者补正的，评标委员会可以否决其投标</w:t>
      </w:r>
      <w:r>
        <w:rPr>
          <w:rFonts w:hint="eastAsia" w:asciiTheme="minorEastAsia" w:hAnsiTheme="minorEastAsia" w:eastAsiaTheme="minorEastAsia" w:cstheme="minorEastAsia"/>
          <w:color w:val="auto"/>
          <w:kern w:val="0"/>
          <w:sz w:val="24"/>
          <w:highlight w:val="none"/>
        </w:rPr>
        <w:t>。</w:t>
      </w:r>
    </w:p>
    <w:p>
      <w:pPr>
        <w:shd w:val="clear" w:color="auto"/>
        <w:spacing w:line="500" w:lineRule="exact"/>
        <w:ind w:firstLine="472" w:firstLineChars="196"/>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32. 投标文件的评审、比较</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 投标文件符合性审查</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32.1.1评标委员会应当对符合资格的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的投标文件进行符合性审查，以确定其是否满足招标文件的实质性要求。通过资格审查的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的投标文件进入详细评审。</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 投标文件的详细评审</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32.2.1</w:t>
      </w:r>
      <w:r>
        <w:rPr>
          <w:rFonts w:hint="eastAsia" w:asciiTheme="minorEastAsia" w:hAnsiTheme="minorEastAsia" w:eastAsiaTheme="minorEastAsia" w:cstheme="minorEastAsia"/>
          <w:bCs/>
          <w:color w:val="auto"/>
          <w:kern w:val="0"/>
          <w:sz w:val="24"/>
          <w:highlight w:val="none"/>
        </w:rPr>
        <w:t>综合评分法是指投标文件满足招标文件全部实质性要求，且按照评审因素的量化指标评审得分最高的</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为中标候选人的评标方法。采用综合评分法的，评标结果按评审后得分由高到低顺序排列。得分相同的，按投标报价由低到高顺序排列。得分且投标报价相同的并列。</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32.2.2 评审中，评标委员会可对投标文件中含义不明确、同类问题表述不一致或者有明显文字和计算错误的内容，评标委员会应当以书面形式要求</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作出必要的澄清、说明或者补正。</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的澄清、说明或者补正应当采用书面形式，并加盖公章，或者由法定代表人或其授权的代表签字。</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的澄清、说明或者补正不得超出投标文件的范围或者改变投标文件的实质性内容。</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32.2.3评标委员会认为</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的报价明显低于其他通过符合性审查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不能证明其报价合理性的，评标委员会应当将其作为无效投标处理。</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32.2.4评标委员会发现招标文件存在歧义、重大缺陷导致评标工作无法进行，或者招标文件内容违反国家有关强制性规定的，应当停止评标工作，与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或者采购代理机构沟通并作书面记录。</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或者采购代理机构确认后，应当修改招标文件，重新组织采购活动。</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32.2.6评标结果汇总完成后，除下列情形外，任何人不得修改评标结果：</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（一）分值汇总计算错误的；</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（二）分项评分超出评分标准范围的；</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（三）评标委员会成员对客观评审因素评分不一致的；</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（四）经评标委员会认定评分畸高、畸低的。</w:t>
      </w:r>
    </w:p>
    <w:p>
      <w:pPr>
        <w:shd w:val="clear" w:color="auto"/>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评标报告签署前，经复核发现存在以上情形之一的，评标委员会应当当场修改评标结果，并在评标报告中记载；评标报告签署后，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或者采购代理机构发现存在以上情形之一的，应当组织原评标委员会进行重新评审，重新评审改变评标结果的，书面报告本级财政部门。</w:t>
      </w:r>
    </w:p>
    <w:p>
      <w:pPr>
        <w:shd w:val="clear" w:color="auto"/>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32.2.7 评标委员会依据投标须知前附表规定的评标方法，对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的投标文件进行评审和比较，</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最终得分等于商务标、技术标、经济标得分之和。评标委员会确定</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最终得分向</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提出书面报告，并推荐合格的中标候选人。投标文件满足招标文件全部实质性要求，且按照评审因素的量化指标评审得分最高的</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为排名第一的中标候选人。</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33. 评标的办法和标准</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 本招标项目评标方法为投标须知前附表规定的方法；评标委员会以评分方式对投标文件提出的商务标、技术标等，能否最大限度满足招标文件中规定的各项要求和评价标准进行评估。</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 审查</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33.2.1 资格审查</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33.2.2 投标文件符合性审查</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33.2.3 投标文件详细评审</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（1）投标报价评审</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（2）投标文件的详细评审</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33.3 评审办法和标准</w:t>
      </w:r>
    </w:p>
    <w:p>
      <w:pPr>
        <w:shd w:val="clea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shd w:val="clear" w:color="auto"/>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附表1</w:t>
      </w:r>
    </w:p>
    <w:p>
      <w:pPr>
        <w:shd w:val="clear"/>
        <w:snapToGrid w:val="0"/>
        <w:spacing w:line="440" w:lineRule="exact"/>
        <w:jc w:val="center"/>
        <w:rPr>
          <w:rFonts w:asciiTheme="minorEastAsia" w:hAnsiTheme="minorEastAsia" w:eastAsiaTheme="minorEastAsia" w:cstheme="minorEastAsia"/>
          <w:b/>
          <w:color w:val="auto"/>
          <w:sz w:val="24"/>
          <w:highlight w:val="none"/>
        </w:rPr>
      </w:pPr>
      <w:r>
        <w:rPr>
          <w:rFonts w:hint="eastAsia" w:ascii="宋体" w:hAnsi="宋体"/>
          <w:b/>
          <w:bCs/>
          <w:color w:val="auto"/>
          <w:sz w:val="24"/>
          <w:szCs w:val="24"/>
          <w:highlight w:val="none"/>
        </w:rPr>
        <w:t>资格</w:t>
      </w:r>
      <w:r>
        <w:rPr>
          <w:rFonts w:hint="eastAsia" w:ascii="宋体" w:hAnsi="宋体"/>
          <w:b/>
          <w:bCs/>
          <w:color w:val="auto"/>
          <w:sz w:val="24"/>
          <w:szCs w:val="24"/>
          <w:highlight w:val="none"/>
          <w:lang w:val="en-US" w:eastAsia="zh-CN"/>
        </w:rPr>
        <w:t>审查标准</w:t>
      </w:r>
    </w:p>
    <w:tbl>
      <w:tblPr>
        <w:tblStyle w:val="59"/>
        <w:tblpPr w:leftFromText="180" w:rightFromText="180" w:vertAnchor="text" w:horzAnchor="page" w:tblpX="1800" w:tblpY="550"/>
        <w:tblOverlap w:val="never"/>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784"/>
        <w:gridCol w:w="851"/>
        <w:gridCol w:w="850"/>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3" w:type="dxa"/>
            <w:vMerge w:val="restart"/>
            <w:noWrap/>
            <w:vAlign w:val="center"/>
          </w:tcPr>
          <w:p>
            <w:pPr>
              <w:shd w:val="clear" w:color="auto"/>
              <w:spacing w:line="240" w:lineRule="auto"/>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序号</w:t>
            </w:r>
          </w:p>
        </w:tc>
        <w:tc>
          <w:tcPr>
            <w:tcW w:w="5784" w:type="dxa"/>
            <w:vMerge w:val="restart"/>
            <w:noWrap/>
            <w:vAlign w:val="center"/>
          </w:tcPr>
          <w:p>
            <w:pPr>
              <w:shd w:val="clear" w:color="auto"/>
              <w:spacing w:line="24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评审内容及标准</w:t>
            </w:r>
          </w:p>
        </w:tc>
        <w:tc>
          <w:tcPr>
            <w:tcW w:w="3344" w:type="dxa"/>
            <w:gridSpan w:val="4"/>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3" w:type="dxa"/>
            <w:vMerge w:val="continue"/>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bCs/>
                <w:color w:val="auto"/>
                <w:sz w:val="24"/>
                <w:highlight w:val="none"/>
              </w:rPr>
            </w:pPr>
          </w:p>
        </w:tc>
        <w:tc>
          <w:tcPr>
            <w:tcW w:w="5784" w:type="dxa"/>
            <w:vMerge w:val="continue"/>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b/>
                <w:color w:val="auto"/>
                <w:sz w:val="24"/>
                <w:highlight w:val="none"/>
              </w:rPr>
            </w:pPr>
          </w:p>
        </w:tc>
        <w:tc>
          <w:tcPr>
            <w:tcW w:w="851" w:type="dxa"/>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color w:val="auto"/>
                <w:sz w:val="24"/>
                <w:highlight w:val="none"/>
              </w:rPr>
            </w:pPr>
          </w:p>
        </w:tc>
        <w:tc>
          <w:tcPr>
            <w:tcW w:w="850" w:type="dxa"/>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color w:val="auto"/>
                <w:sz w:val="24"/>
                <w:highlight w:val="none"/>
              </w:rPr>
            </w:pPr>
          </w:p>
        </w:tc>
        <w:tc>
          <w:tcPr>
            <w:tcW w:w="851" w:type="dxa"/>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color w:val="auto"/>
                <w:sz w:val="24"/>
                <w:highlight w:val="none"/>
              </w:rPr>
            </w:pPr>
          </w:p>
        </w:tc>
        <w:tc>
          <w:tcPr>
            <w:tcW w:w="792" w:type="dxa"/>
            <w:tcBorders>
              <w:bottom w:val="single" w:color="auto" w:sz="4" w:space="0"/>
            </w:tcBorders>
            <w:noWrap/>
            <w:vAlign w:val="center"/>
          </w:tcPr>
          <w:p>
            <w:pPr>
              <w:shd w:val="clear" w:color="auto"/>
              <w:spacing w:line="240" w:lineRule="auto"/>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3" w:type="dxa"/>
            <w:noWrap/>
            <w:vAlign w:val="center"/>
          </w:tcPr>
          <w:p>
            <w:pPr>
              <w:shd w:val="clear" w:color="auto"/>
              <w:spacing w:line="24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784" w:type="dxa"/>
            <w:noWrap/>
            <w:vAlign w:val="center"/>
          </w:tcPr>
          <w:p>
            <w:pPr>
              <w:pStyle w:val="54"/>
              <w:shd w:val="clear"/>
              <w:tabs>
                <w:tab w:val="left" w:pos="1374"/>
              </w:tabs>
              <w:spacing w:before="75" w:beforeAutospacing="0" w:after="75" w:afterAutospacing="0" w:line="240" w:lineRule="auto"/>
              <w:jc w:val="both"/>
              <w:rPr>
                <w:rFonts w:hint="eastAsia" w:eastAsia="宋体" w:asciiTheme="minorEastAsia" w:hAnsiTheme="minorEastAsia" w:cstheme="minorEastAsia"/>
                <w:color w:val="auto"/>
                <w:highlight w:val="none"/>
                <w:lang w:eastAsia="zh-CN"/>
              </w:rPr>
            </w:pPr>
            <w:r>
              <w:rPr>
                <w:rFonts w:hint="eastAsia" w:eastAsia="宋体" w:asciiTheme="minorEastAsia" w:hAnsiTheme="minorEastAsia" w:cstheme="minorEastAsia"/>
                <w:color w:val="auto"/>
                <w:highlight w:val="none"/>
                <w:lang w:eastAsia="zh-CN"/>
              </w:rPr>
              <w:t>满足《中华人民共和国政府采购法》第二十二条规定</w:t>
            </w:r>
          </w:p>
        </w:tc>
        <w:tc>
          <w:tcPr>
            <w:tcW w:w="851"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3" w:type="dxa"/>
            <w:noWrap/>
            <w:vAlign w:val="center"/>
          </w:tcPr>
          <w:p>
            <w:pPr>
              <w:shd w:val="clear" w:color="auto"/>
              <w:spacing w:line="24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5784" w:type="dxa"/>
            <w:noWrap/>
            <w:vAlign w:val="center"/>
          </w:tcPr>
          <w:p>
            <w:pPr>
              <w:pStyle w:val="54"/>
              <w:shd w:val="clear"/>
              <w:tabs>
                <w:tab w:val="left" w:pos="1374"/>
              </w:tabs>
              <w:spacing w:before="75" w:beforeAutospacing="0" w:after="75" w:afterAutospacing="0" w:line="240" w:lineRule="auto"/>
              <w:jc w:val="both"/>
              <w:rPr>
                <w:rFonts w:hint="eastAsia" w:eastAsia="宋体" w:asciiTheme="minorEastAsia" w:hAnsiTheme="minorEastAsia" w:cstheme="minorEastAsia"/>
                <w:color w:val="auto"/>
                <w:kern w:val="0"/>
                <w:sz w:val="24"/>
                <w:szCs w:val="24"/>
                <w:highlight w:val="none"/>
                <w:lang w:val="en-US" w:eastAsia="zh-CN" w:bidi="ar-SA"/>
              </w:rPr>
            </w:pPr>
            <w:r>
              <w:rPr>
                <w:rFonts w:hint="eastAsia" w:asciiTheme="minorEastAsia" w:hAnsiTheme="minorEastAsia" w:cstheme="minorEastAsia"/>
                <w:color w:val="auto"/>
                <w:highlight w:val="none"/>
                <w:lang w:eastAsia="zh-CN"/>
              </w:rPr>
              <w:t>供应商应在中华人民共和国境内依法注册，具有有效的营业执照（经营范围包含本次招标项目的服务内容）；</w:t>
            </w:r>
          </w:p>
        </w:tc>
        <w:tc>
          <w:tcPr>
            <w:tcW w:w="851"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3" w:type="dxa"/>
            <w:noWrap/>
            <w:vAlign w:val="center"/>
          </w:tcPr>
          <w:p>
            <w:pPr>
              <w:shd w:val="clear" w:color="auto"/>
              <w:spacing w:line="24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3</w:t>
            </w:r>
          </w:p>
        </w:tc>
        <w:tc>
          <w:tcPr>
            <w:tcW w:w="5784" w:type="dxa"/>
            <w:noWrap/>
            <w:vAlign w:val="center"/>
          </w:tcPr>
          <w:p>
            <w:pPr>
              <w:pStyle w:val="54"/>
              <w:shd w:val="clear"/>
              <w:tabs>
                <w:tab w:val="left" w:pos="1374"/>
              </w:tabs>
              <w:spacing w:before="75" w:beforeAutospacing="0" w:after="75" w:afterAutospacing="0" w:line="240" w:lineRule="auto"/>
              <w:jc w:val="both"/>
              <w:rPr>
                <w:rFonts w:hint="eastAsia" w:eastAsia="宋体" w:asciiTheme="minorEastAsia" w:hAnsiTheme="minorEastAsia" w:cstheme="minorEastAsia"/>
                <w:color w:val="auto"/>
                <w:highlight w:val="none"/>
                <w:lang w:eastAsia="zh-CN"/>
              </w:rPr>
            </w:pPr>
            <w:r>
              <w:rPr>
                <w:rFonts w:hint="eastAsia" w:asciiTheme="minorEastAsia" w:hAnsiTheme="minorEastAsia" w:cstheme="minorEastAsia"/>
                <w:color w:val="auto"/>
                <w:highlight w:val="none"/>
                <w:lang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p>
        </w:tc>
        <w:tc>
          <w:tcPr>
            <w:tcW w:w="851"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850"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851"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c>
          <w:tcPr>
            <w:tcW w:w="792" w:type="dxa"/>
            <w:noWrap/>
            <w:vAlign w:val="center"/>
          </w:tcPr>
          <w:p>
            <w:pPr>
              <w:shd w:val="clear" w:color="auto"/>
              <w:spacing w:line="24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9831" w:type="dxa"/>
            <w:gridSpan w:val="6"/>
            <w:noWrap/>
            <w:vAlign w:val="center"/>
          </w:tcPr>
          <w:p>
            <w:pPr>
              <w:shd w:val="clear" w:color="auto"/>
              <w:spacing w:line="240" w:lineRule="auto"/>
              <w:rPr>
                <w:rFonts w:asciiTheme="minorEastAsia" w:hAnsiTheme="minorEastAsia" w:eastAsiaTheme="minorEastAsia" w:cstheme="minorEastAsia"/>
                <w:b/>
                <w:color w:val="auto"/>
                <w:sz w:val="24"/>
                <w:highlight w:val="none"/>
              </w:rPr>
            </w:pPr>
            <w:r>
              <w:rPr>
                <w:rFonts w:hint="eastAsia" w:ascii="宋体" w:hAnsi="宋体"/>
                <w:color w:val="auto"/>
                <w:sz w:val="24"/>
                <w:szCs w:val="24"/>
                <w:highlight w:val="none"/>
              </w:rPr>
              <w:t>备注：如果</w:t>
            </w:r>
            <w:r>
              <w:rPr>
                <w:rFonts w:hint="eastAsia" w:ascii="宋体" w:hAnsi="宋体"/>
                <w:color w:val="auto"/>
                <w:sz w:val="24"/>
                <w:szCs w:val="24"/>
                <w:highlight w:val="none"/>
                <w:lang w:val="en-US" w:eastAsia="zh-CN"/>
              </w:rPr>
              <w:t>投</w:t>
            </w:r>
            <w:r>
              <w:rPr>
                <w:rFonts w:hint="eastAsia" w:ascii="宋体" w:hAnsi="宋体"/>
                <w:color w:val="auto"/>
                <w:sz w:val="24"/>
                <w:szCs w:val="24"/>
                <w:highlight w:val="none"/>
                <w:lang w:eastAsia="zh-CN"/>
              </w:rPr>
              <w:t>标文件</w:t>
            </w:r>
            <w:r>
              <w:rPr>
                <w:rFonts w:hint="eastAsia" w:ascii="宋体" w:hAnsi="宋体"/>
                <w:color w:val="auto"/>
                <w:sz w:val="24"/>
                <w:szCs w:val="24"/>
                <w:highlight w:val="none"/>
              </w:rPr>
              <w:t>中有一项未通过上述审查标准，</w:t>
            </w:r>
            <w:r>
              <w:rPr>
                <w:rFonts w:hint="eastAsia" w:ascii="宋体" w:hAnsi="宋体"/>
                <w:color w:val="auto"/>
                <w:sz w:val="24"/>
                <w:szCs w:val="24"/>
                <w:highlight w:val="none"/>
                <w:lang w:eastAsia="zh-CN"/>
              </w:rPr>
              <w:t>评标委员会</w:t>
            </w:r>
            <w:r>
              <w:rPr>
                <w:rFonts w:hint="eastAsia" w:ascii="宋体" w:hAnsi="宋体"/>
                <w:color w:val="auto"/>
                <w:sz w:val="24"/>
                <w:szCs w:val="24"/>
                <w:highlight w:val="none"/>
              </w:rPr>
              <w:t>将认定整个</w:t>
            </w:r>
            <w:r>
              <w:rPr>
                <w:rFonts w:hint="eastAsia" w:ascii="宋体" w:hAnsi="宋体"/>
                <w:color w:val="auto"/>
                <w:sz w:val="24"/>
                <w:szCs w:val="24"/>
                <w:highlight w:val="none"/>
                <w:lang w:val="en-US" w:eastAsia="zh-CN"/>
              </w:rPr>
              <w:t>投</w:t>
            </w:r>
            <w:r>
              <w:rPr>
                <w:rFonts w:hint="eastAsia" w:ascii="宋体" w:hAnsi="宋体"/>
                <w:color w:val="auto"/>
                <w:sz w:val="24"/>
                <w:szCs w:val="24"/>
                <w:highlight w:val="none"/>
                <w:lang w:eastAsia="zh-CN"/>
              </w:rPr>
              <w:t>标文件</w:t>
            </w:r>
            <w:r>
              <w:rPr>
                <w:rFonts w:hint="eastAsia" w:ascii="宋体" w:hAnsi="宋体"/>
                <w:color w:val="auto"/>
                <w:sz w:val="24"/>
                <w:szCs w:val="24"/>
                <w:highlight w:val="none"/>
              </w:rPr>
              <w:t>不响应</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文件而予以投标无效，并且不允许供应商通过修改或撤销其不符合要求的差异或保留，使之成为具有响应性的投标。通过审核的以“√”标记；未通过的以“×”标记，并予以说明。</w:t>
            </w:r>
          </w:p>
        </w:tc>
      </w:tr>
    </w:tbl>
    <w:p>
      <w:pPr>
        <w:shd w:val="clear"/>
        <w:rPr>
          <w:rFonts w:asciiTheme="minorEastAsia" w:hAnsiTheme="minorEastAsia" w:eastAsiaTheme="minorEastAsia" w:cstheme="minorEastAsia"/>
          <w:color w:val="auto"/>
          <w:sz w:val="24"/>
          <w:highlight w:val="none"/>
        </w:rPr>
      </w:pPr>
    </w:p>
    <w:p>
      <w:pPr>
        <w:shd w:val="clea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pStyle w:val="17"/>
        <w:shd w:val="clear"/>
      </w:pPr>
    </w:p>
    <w:p>
      <w:pPr>
        <w:shd w:val="clear" w:color="auto"/>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p>
    <w:p>
      <w:pPr>
        <w:shd w:val="clear" w:color="auto"/>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附表2</w:t>
      </w:r>
    </w:p>
    <w:p>
      <w:pPr>
        <w:shd w:val="clear" w:color="auto"/>
        <w:tabs>
          <w:tab w:val="left" w:pos="3045"/>
        </w:tabs>
        <w:autoSpaceDE w:val="0"/>
        <w:autoSpaceDN w:val="0"/>
        <w:adjustRightInd w:val="0"/>
        <w:snapToGrid w:val="0"/>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初步评审（符合性审查）</w:t>
      </w:r>
    </w:p>
    <w:tbl>
      <w:tblPr>
        <w:tblStyle w:val="59"/>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65"/>
        <w:gridCol w:w="5625"/>
        <w:gridCol w:w="566"/>
        <w:gridCol w:w="825"/>
        <w:gridCol w:w="870"/>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99" w:type="dxa"/>
            <w:vMerge w:val="restart"/>
            <w:vAlign w:val="center"/>
          </w:tcPr>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w:t>
            </w:r>
          </w:p>
        </w:tc>
        <w:tc>
          <w:tcPr>
            <w:tcW w:w="6090" w:type="dxa"/>
            <w:gridSpan w:val="2"/>
            <w:vMerge w:val="restart"/>
            <w:vAlign w:val="center"/>
          </w:tcPr>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  审  内  容</w:t>
            </w:r>
          </w:p>
        </w:tc>
        <w:tc>
          <w:tcPr>
            <w:tcW w:w="3042" w:type="dxa"/>
            <w:gridSpan w:val="4"/>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699" w:type="dxa"/>
            <w:vMerge w:val="continue"/>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b/>
                <w:color w:val="auto"/>
                <w:sz w:val="24"/>
                <w:highlight w:val="none"/>
              </w:rPr>
            </w:pPr>
          </w:p>
        </w:tc>
        <w:tc>
          <w:tcPr>
            <w:tcW w:w="6090" w:type="dxa"/>
            <w:gridSpan w:val="2"/>
            <w:vMerge w:val="continue"/>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b/>
                <w:color w:val="auto"/>
                <w:sz w:val="24"/>
                <w:highlight w:val="none"/>
              </w:rPr>
            </w:pPr>
          </w:p>
        </w:tc>
        <w:tc>
          <w:tcPr>
            <w:tcW w:w="566" w:type="dxa"/>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825" w:type="dxa"/>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870" w:type="dxa"/>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781" w:type="dxa"/>
            <w:tcBorders>
              <w:bottom w:val="single" w:color="auto" w:sz="4" w:space="0"/>
            </w:tcBorders>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99" w:type="dxa"/>
            <w:vMerge w:val="restart"/>
            <w:vAlign w:val="center"/>
          </w:tcPr>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初</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步</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审</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符</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性</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审</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查</w:t>
            </w:r>
          </w:p>
          <w:p>
            <w:pPr>
              <w:shd w:val="clear" w:color="auto"/>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表</w:t>
            </w:r>
          </w:p>
          <w:p>
            <w:pPr>
              <w:shd w:val="clear" w:color="auto"/>
              <w:spacing w:line="36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w:t>
            </w: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625" w:type="dxa"/>
            <w:vAlign w:val="center"/>
          </w:tcPr>
          <w:p>
            <w:pPr>
              <w:shd w:val="clear" w:color="auto"/>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投标文件的</w:t>
            </w:r>
            <w:r>
              <w:rPr>
                <w:rFonts w:hint="eastAsia" w:asciiTheme="minorEastAsia" w:hAnsiTheme="minorEastAsia" w:eastAsiaTheme="minorEastAsia" w:cstheme="minorEastAsia"/>
                <w:color w:val="auto"/>
                <w:sz w:val="24"/>
                <w:highlight w:val="none"/>
                <w:lang w:val="en-US" w:eastAsia="zh-CN"/>
              </w:rPr>
              <w:t>投标报价</w:t>
            </w:r>
            <w:r>
              <w:rPr>
                <w:rFonts w:hint="eastAsia" w:asciiTheme="minorEastAsia" w:hAnsiTheme="minorEastAsia" w:eastAsiaTheme="minorEastAsia" w:cstheme="minorEastAsia"/>
                <w:color w:val="auto"/>
                <w:sz w:val="24"/>
                <w:highlight w:val="none"/>
              </w:rPr>
              <w:t>是否超过招标文件</w:t>
            </w:r>
            <w:r>
              <w:rPr>
                <w:rFonts w:hint="eastAsia" w:asciiTheme="minorEastAsia" w:hAnsiTheme="minorEastAsia" w:eastAsiaTheme="minorEastAsia" w:cstheme="minorEastAsia"/>
                <w:color w:val="auto"/>
                <w:sz w:val="24"/>
                <w:highlight w:val="none"/>
                <w:lang w:val="en-US" w:eastAsia="zh-CN"/>
              </w:rPr>
              <w:t>的最高限价</w:t>
            </w:r>
            <w:r>
              <w:rPr>
                <w:rFonts w:hint="eastAsia" w:asciiTheme="minorEastAsia" w:hAnsiTheme="minorEastAsia" w:eastAsiaTheme="minorEastAsia" w:cstheme="minorEastAsia"/>
                <w:color w:val="auto"/>
                <w:sz w:val="24"/>
                <w:highlight w:val="none"/>
              </w:rPr>
              <w:t>；是否提供投标承诺书且</w:t>
            </w:r>
            <w:r>
              <w:rPr>
                <w:rFonts w:hint="eastAsia" w:asciiTheme="minorEastAsia" w:hAnsiTheme="minorEastAsia" w:eastAsiaTheme="minorEastAsia" w:cstheme="minorEastAsia"/>
                <w:color w:val="auto"/>
                <w:sz w:val="24"/>
                <w:highlight w:val="none"/>
                <w:lang w:val="zh-CN"/>
              </w:rPr>
              <w:t>按照招标文件规定格式完整提供</w:t>
            </w:r>
            <w:r>
              <w:rPr>
                <w:rFonts w:hint="eastAsia" w:asciiTheme="minorEastAsia" w:hAnsiTheme="minorEastAsia" w:eastAsiaTheme="minorEastAsia" w:cstheme="minorEastAsia"/>
                <w:color w:val="auto"/>
                <w:sz w:val="24"/>
                <w:highlight w:val="none"/>
              </w:rPr>
              <w:t>；</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5625" w:type="dxa"/>
            <w:vAlign w:val="center"/>
          </w:tcPr>
          <w:p>
            <w:pPr>
              <w:shd w:val="clear" w:color="auto"/>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是否提供投标承诺书且</w:t>
            </w:r>
            <w:r>
              <w:rPr>
                <w:rFonts w:hint="eastAsia" w:asciiTheme="minorEastAsia" w:hAnsiTheme="minorEastAsia" w:eastAsiaTheme="minorEastAsia" w:cstheme="minorEastAsia"/>
                <w:color w:val="auto"/>
                <w:sz w:val="24"/>
                <w:highlight w:val="none"/>
                <w:lang w:val="zh-CN"/>
              </w:rPr>
              <w:t>按照招标文件规定格式完整提供</w:t>
            </w:r>
            <w:r>
              <w:rPr>
                <w:rFonts w:hint="eastAsia" w:asciiTheme="minorEastAsia" w:hAnsiTheme="minorEastAsia" w:eastAsiaTheme="minorEastAsia" w:cstheme="minorEastAsia"/>
                <w:color w:val="auto"/>
                <w:sz w:val="24"/>
                <w:highlight w:val="none"/>
              </w:rPr>
              <w:t>；</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5625" w:type="dxa"/>
            <w:vAlign w:val="center"/>
          </w:tcPr>
          <w:p>
            <w:pPr>
              <w:shd w:val="clear" w:color="auto"/>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投标文件中法定代表人身份证明书是否按招标文件规定格式完整提供；</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5625" w:type="dxa"/>
            <w:vAlign w:val="center"/>
          </w:tcPr>
          <w:p>
            <w:pPr>
              <w:shd w:val="clear" w:color="auto"/>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投标文件中法定代表人授权委托书是否按招标文件规定格式完整提供；</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5625" w:type="dxa"/>
            <w:vAlign w:val="center"/>
          </w:tcPr>
          <w:p>
            <w:pPr>
              <w:shd w:val="clear" w:color="auto"/>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投标文件是否按照招标文件要求编写；</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5625" w:type="dxa"/>
            <w:vAlign w:val="center"/>
          </w:tcPr>
          <w:p>
            <w:pPr>
              <w:shd w:val="clear" w:color="auto"/>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投标文件是否按招标文件要求签字或盖章；</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5625" w:type="dxa"/>
            <w:vAlign w:val="center"/>
          </w:tcPr>
          <w:p>
            <w:pPr>
              <w:shd w:val="clear" w:color="auto"/>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投标有效期是否满足招标文件要求的；</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5625" w:type="dxa"/>
            <w:vAlign w:val="center"/>
          </w:tcPr>
          <w:p>
            <w:pPr>
              <w:shd w:val="clear" w:color="auto"/>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投标文件是否附有招标人不能接受的条件；</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5625" w:type="dxa"/>
            <w:vAlign w:val="center"/>
          </w:tcPr>
          <w:p>
            <w:pPr>
              <w:shd w:val="clear" w:color="auto"/>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是否满足招标文件实质性要求的其他情形；</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99" w:type="dxa"/>
            <w:vMerge w:val="continue"/>
            <w:vAlign w:val="center"/>
          </w:tcPr>
          <w:p>
            <w:pPr>
              <w:shd w:val="clear" w:color="auto"/>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pPr>
              <w:shd w:val="clear" w:color="auto"/>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5625" w:type="dxa"/>
            <w:vAlign w:val="center"/>
          </w:tcPr>
          <w:p>
            <w:pPr>
              <w:shd w:val="clear" w:color="auto"/>
              <w:spacing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按照招标文件要求缴纳投标保证金。</w:t>
            </w:r>
          </w:p>
        </w:tc>
        <w:tc>
          <w:tcPr>
            <w:tcW w:w="566"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25"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870"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c>
          <w:tcPr>
            <w:tcW w:w="781" w:type="dxa"/>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9831" w:type="dxa"/>
            <w:gridSpan w:val="7"/>
            <w:vAlign w:val="center"/>
          </w:tcPr>
          <w:p>
            <w:pPr>
              <w:shd w:val="clear" w:color="auto"/>
              <w:spacing w:line="3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结论：是否通过初步评审</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初步评审合格后方可进入详细评审阶段</w:t>
            </w:r>
            <w:r>
              <w:rPr>
                <w:rFonts w:hint="eastAsia" w:asciiTheme="minorEastAsia" w:hAnsiTheme="minorEastAsia" w:eastAsiaTheme="minorEastAsia" w:cstheme="minor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7"/>
            <w:vAlign w:val="center"/>
          </w:tcPr>
          <w:p>
            <w:pPr>
              <w:shd w:val="clear" w:color="auto"/>
              <w:spacing w:line="360" w:lineRule="exact"/>
              <w:rPr>
                <w:rFonts w:asciiTheme="minorEastAsia" w:hAnsiTheme="minorEastAsia" w:eastAsiaTheme="minorEastAsia" w:cstheme="minorEastAsia"/>
                <w:b/>
                <w:color w:val="auto"/>
                <w:sz w:val="24"/>
                <w:highlight w:val="none"/>
              </w:rPr>
            </w:pPr>
            <w:r>
              <w:rPr>
                <w:rFonts w:hint="eastAsia" w:ascii="宋体" w:hAnsi="宋体"/>
                <w:color w:val="auto"/>
                <w:sz w:val="24"/>
                <w:szCs w:val="24"/>
                <w:highlight w:val="none"/>
              </w:rPr>
              <w:t>备注：如果</w:t>
            </w:r>
            <w:r>
              <w:rPr>
                <w:rFonts w:hint="eastAsia" w:ascii="宋体" w:hAnsi="宋体"/>
                <w:color w:val="auto"/>
                <w:sz w:val="24"/>
                <w:szCs w:val="24"/>
                <w:highlight w:val="none"/>
                <w:lang w:eastAsia="zh-CN"/>
              </w:rPr>
              <w:t>投标文件</w:t>
            </w:r>
            <w:r>
              <w:rPr>
                <w:rFonts w:hint="eastAsia" w:ascii="宋体" w:hAnsi="宋体"/>
                <w:color w:val="auto"/>
                <w:sz w:val="24"/>
                <w:szCs w:val="24"/>
                <w:highlight w:val="none"/>
              </w:rPr>
              <w:t>中有一项未通过上述审查标准，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小组将认定整个</w:t>
            </w:r>
            <w:r>
              <w:rPr>
                <w:rFonts w:hint="eastAsia" w:ascii="宋体" w:hAnsi="宋体"/>
                <w:color w:val="auto"/>
                <w:sz w:val="24"/>
                <w:szCs w:val="24"/>
                <w:highlight w:val="none"/>
                <w:lang w:eastAsia="zh-CN"/>
              </w:rPr>
              <w:t>投标文件</w:t>
            </w:r>
            <w:r>
              <w:rPr>
                <w:rFonts w:hint="eastAsia" w:ascii="宋体" w:hAnsi="宋体"/>
                <w:color w:val="auto"/>
                <w:sz w:val="24"/>
                <w:szCs w:val="24"/>
                <w:highlight w:val="none"/>
              </w:rPr>
              <w:t>不响应竞磋文件而予以投标无效，并且不允许供应商通过修改或撤销其不符合要求的差异或保留，使之成为具有响应性的投标。通过审核的以“√”标记；未通过的以“×”标记，并予以说明。</w:t>
            </w:r>
          </w:p>
        </w:tc>
      </w:tr>
    </w:tbl>
    <w:p>
      <w:pPr>
        <w:shd w:val="clea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pPr>
        <w:shd w:val="clear"/>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附表3</w:t>
      </w:r>
    </w:p>
    <w:p>
      <w:pPr>
        <w:shd w:val="clear"/>
        <w:ind w:firstLine="2951" w:firstLineChars="1225"/>
        <w:rPr>
          <w:rFonts w:hint="default" w:ascii="宋体" w:hAnsi="宋体" w:eastAsia="宋体"/>
          <w:b/>
          <w:color w:val="auto"/>
          <w:sz w:val="24"/>
          <w:highlight w:val="none"/>
          <w:lang w:val="en-US" w:eastAsia="zh-CN"/>
        </w:rPr>
      </w:pPr>
      <w:bookmarkStart w:id="10" w:name="_Toc520282259"/>
      <w:r>
        <w:rPr>
          <w:rFonts w:hint="eastAsia" w:ascii="宋体" w:hAnsi="宋体"/>
          <w:b/>
          <w:color w:val="auto"/>
          <w:sz w:val="24"/>
          <w:highlight w:val="none"/>
          <w:lang w:val="en-US" w:eastAsia="zh-CN"/>
        </w:rPr>
        <w:t>投标文件详细评分表</w:t>
      </w:r>
    </w:p>
    <w:tbl>
      <w:tblPr>
        <w:tblStyle w:val="59"/>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90"/>
        <w:gridCol w:w="997"/>
        <w:gridCol w:w="907"/>
        <w:gridCol w:w="664"/>
        <w:gridCol w:w="5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360" w:lineRule="auto"/>
              <w:jc w:val="center"/>
              <w:rPr>
                <w:rFonts w:ascii="宋体" w:hAnsi="宋体" w:cs="宋体"/>
                <w:kern w:val="0"/>
                <w:sz w:val="24"/>
              </w:rPr>
            </w:pPr>
            <w:r>
              <w:rPr>
                <w:rFonts w:ascii="宋体" w:hAnsi="宋体" w:cs="宋体"/>
                <w:kern w:val="0"/>
                <w:sz w:val="24"/>
              </w:rPr>
              <w:t>序</w:t>
            </w:r>
            <w:r>
              <w:rPr>
                <w:rFonts w:hint="eastAsia" w:ascii="宋体" w:hAnsi="宋体" w:cs="宋体"/>
                <w:kern w:val="0"/>
                <w:sz w:val="24"/>
              </w:rPr>
              <w:t>号</w:t>
            </w: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360" w:lineRule="auto"/>
              <w:jc w:val="center"/>
              <w:rPr>
                <w:rFonts w:ascii="宋体" w:hAnsi="宋体" w:cs="宋体"/>
                <w:kern w:val="0"/>
                <w:sz w:val="24"/>
              </w:rPr>
            </w:pPr>
            <w:r>
              <w:rPr>
                <w:rFonts w:ascii="宋体" w:hAnsi="宋体" w:cs="宋体"/>
                <w:kern w:val="0"/>
                <w:sz w:val="24"/>
              </w:rPr>
              <w:t>评审项目</w:t>
            </w:r>
          </w:p>
        </w:tc>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360" w:lineRule="auto"/>
              <w:jc w:val="center"/>
              <w:rPr>
                <w:rFonts w:ascii="宋体" w:hAnsi="宋体" w:cs="宋体"/>
                <w:kern w:val="0"/>
                <w:sz w:val="24"/>
              </w:rPr>
            </w:pPr>
            <w:r>
              <w:rPr>
                <w:rFonts w:ascii="宋体" w:hAnsi="宋体" w:cs="宋体"/>
                <w:kern w:val="0"/>
                <w:sz w:val="24"/>
              </w:rPr>
              <w:t>分值</w:t>
            </w:r>
          </w:p>
        </w:tc>
        <w:tc>
          <w:tcPr>
            <w:tcW w:w="3152"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360" w:lineRule="auto"/>
              <w:jc w:val="center"/>
              <w:rPr>
                <w:rFonts w:ascii="宋体" w:hAnsi="宋体" w:cs="宋体"/>
                <w:kern w:val="0"/>
                <w:sz w:val="24"/>
              </w:rPr>
            </w:pPr>
            <w:r>
              <w:rPr>
                <w:rFonts w:ascii="宋体" w:hAnsi="宋体" w:eastAsia="宋体" w:cs="宋体"/>
                <w:spacing w:val="8"/>
                <w:sz w:val="23"/>
                <w:szCs w:val="23"/>
              </w:rPr>
              <w:t>评审内</w:t>
            </w:r>
            <w:r>
              <w:rPr>
                <w:rFonts w:ascii="宋体" w:hAnsi="宋体" w:eastAsia="宋体" w:cs="宋体"/>
                <w:spacing w:val="7"/>
                <w:sz w:val="23"/>
                <w:szCs w:val="23"/>
              </w:rPr>
              <w:t>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1</w:t>
            </w: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经济部分</w:t>
            </w:r>
          </w:p>
        </w:tc>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30分</w:t>
            </w:r>
          </w:p>
        </w:tc>
        <w:tc>
          <w:tcPr>
            <w:tcW w:w="3152"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价格分统一采用低价优先法计算，即满足招标文件要求，通过初审评审且投标价格最低的投标报价为评标基准价，其价格分为满分。其他</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的价格分统一按照下列公式计算：</w:t>
            </w:r>
          </w:p>
          <w:p>
            <w:pPr>
              <w:widowControl/>
              <w:shd w:val="clear"/>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投标报价得分=(评标基准价／投标报价)×30</w:t>
            </w:r>
          </w:p>
          <w:p>
            <w:pPr>
              <w:widowControl/>
              <w:shd w:val="clear"/>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评标过程中，不得去掉报价中的最高报价和最低报价。</w:t>
            </w:r>
          </w:p>
          <w:p>
            <w:pPr>
              <w:widowControl/>
              <w:shd w:val="clear"/>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因落实政府采购政策进行价格调整的，以调整后的价格计算评标基准价和投标报价。</w:t>
            </w:r>
          </w:p>
          <w:p>
            <w:pPr>
              <w:widowControl/>
              <w:shd w:val="clear"/>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价格折扣：</w:t>
            </w:r>
          </w:p>
          <w:p>
            <w:pPr>
              <w:widowControl/>
              <w:shd w:val="clear"/>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1、为了促进中小企业发展，根据《中华人民共和国政府采购法实施条例》第六条和财库[2011]181号，给予小型和微型企业产品价格</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%的扣除，用扣除后的价格参与评审，不重复享受政策。供应商为大型企业的不适用本款规定。</w:t>
            </w:r>
          </w:p>
          <w:p>
            <w:pPr>
              <w:widowControl/>
              <w:shd w:val="clear"/>
              <w:spacing w:before="240" w:beforeLines="0"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2、根据《关于促进残疾人就业政府采购政策的通知》(财库〔2017〕141号)的规定，残疾人福利性单位视同小型、微型企业,本项目供应商为残疾人福利性单位的给予</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%的价格扣除，用扣除后的价格参与评审，不重复享受政策。同一供应商，中小微企业、残疾人福利企业价格扣除优惠只享受一次，不得重复享受。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w:t>
            </w:r>
          </w:p>
        </w:tc>
        <w:tc>
          <w:tcPr>
            <w:tcW w:w="583" w:type="pct"/>
            <w:vMerge w:val="restart"/>
            <w:tcBorders>
              <w:top w:val="single" w:color="auto" w:sz="4" w:space="0"/>
              <w:left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sz w:val="24"/>
                <w:highlight w:val="none"/>
                <w:lang w:val="en-US" w:eastAsia="zh-CN"/>
              </w:rPr>
            </w:pPr>
            <w:r>
              <w:rPr>
                <w:rFonts w:hint="eastAsia" w:ascii="宋体" w:hAnsi="宋体"/>
                <w:sz w:val="24"/>
                <w:highlight w:val="none"/>
                <w:lang w:val="en-US" w:eastAsia="zh-CN"/>
              </w:rPr>
              <w:t>商务部分（30分）</w:t>
            </w:r>
          </w:p>
        </w:tc>
        <w:tc>
          <w:tcPr>
            <w:tcW w:w="529"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sz w:val="24"/>
                <w:highlight w:val="none"/>
                <w:lang w:val="en-US" w:eastAsia="zh-CN"/>
              </w:rPr>
            </w:pPr>
            <w:r>
              <w:rPr>
                <w:rFonts w:hint="default" w:ascii="宋体" w:hAnsi="宋体"/>
                <w:sz w:val="24"/>
                <w:highlight w:val="none"/>
                <w:lang w:val="en-US" w:eastAsia="zh-CN"/>
              </w:rPr>
              <w:t>拟投人员情况</w:t>
            </w:r>
          </w:p>
        </w:tc>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10分</w:t>
            </w:r>
          </w:p>
        </w:tc>
        <w:tc>
          <w:tcPr>
            <w:tcW w:w="3152"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left"/>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根据各供应商提供人员配备情况(需提供人员证件及近3个月社保证明材料)，</w:t>
            </w:r>
            <w:r>
              <w:rPr>
                <w:rFonts w:hint="eastAsia" w:ascii="宋体" w:hAnsi="宋体" w:cs="宋体"/>
                <w:kern w:val="0"/>
                <w:sz w:val="24"/>
                <w:highlight w:val="none"/>
                <w:lang w:val="en-US" w:eastAsia="zh-CN"/>
              </w:rPr>
              <w:t>具有单列的（不在56人之内）专业的管理人员（队长），</w:t>
            </w:r>
            <w:r>
              <w:rPr>
                <w:rFonts w:hint="default" w:ascii="宋体" w:hAnsi="宋体" w:eastAsia="宋体"/>
                <w:color w:val="auto"/>
                <w:sz w:val="24"/>
                <w:highlight w:val="none"/>
                <w:lang w:val="en-US" w:eastAsia="zh-CN"/>
              </w:rPr>
              <w:t>由专家进行横向对比评分优得</w:t>
            </w:r>
            <w:r>
              <w:rPr>
                <w:rFonts w:hint="eastAsia" w:ascii="宋体" w:hAnsi="宋体"/>
                <w:color w:val="auto"/>
                <w:sz w:val="24"/>
                <w:highlight w:val="none"/>
                <w:lang w:val="en-US" w:eastAsia="zh-CN"/>
              </w:rPr>
              <w:t>10</w:t>
            </w:r>
            <w:r>
              <w:rPr>
                <w:rFonts w:hint="default" w:ascii="宋体" w:hAnsi="宋体" w:eastAsia="宋体"/>
                <w:color w:val="auto"/>
                <w:sz w:val="24"/>
                <w:highlight w:val="none"/>
                <w:lang w:val="en-US" w:eastAsia="zh-CN"/>
              </w:rPr>
              <w:t>分，良得</w:t>
            </w:r>
            <w:r>
              <w:rPr>
                <w:rFonts w:hint="eastAsia" w:ascii="宋体" w:hAnsi="宋体"/>
                <w:color w:val="auto"/>
                <w:sz w:val="24"/>
                <w:highlight w:val="none"/>
                <w:lang w:val="en-US" w:eastAsia="zh-CN"/>
              </w:rPr>
              <w:t>7</w:t>
            </w:r>
            <w:r>
              <w:rPr>
                <w:rFonts w:hint="default" w:ascii="宋体" w:hAnsi="宋体" w:eastAsia="宋体"/>
                <w:color w:val="auto"/>
                <w:sz w:val="24"/>
                <w:highlight w:val="none"/>
                <w:lang w:val="en-US" w:eastAsia="zh-CN"/>
              </w:rPr>
              <w:t>分，差得</w:t>
            </w:r>
            <w:r>
              <w:rPr>
                <w:rFonts w:hint="eastAsia" w:ascii="宋体" w:hAnsi="宋体"/>
                <w:color w:val="auto"/>
                <w:sz w:val="24"/>
                <w:highlight w:val="none"/>
                <w:lang w:val="en-US" w:eastAsia="zh-CN"/>
              </w:rPr>
              <w:t>3</w:t>
            </w:r>
            <w:r>
              <w:rPr>
                <w:rFonts w:hint="default" w:ascii="宋体" w:hAnsi="宋体" w:eastAsia="宋体"/>
                <w:color w:val="auto"/>
                <w:sz w:val="24"/>
                <w:highlight w:val="none"/>
                <w:lang w:val="en-US"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3</w:t>
            </w:r>
          </w:p>
        </w:tc>
        <w:tc>
          <w:tcPr>
            <w:tcW w:w="583" w:type="pct"/>
            <w:vMerge w:val="continue"/>
            <w:tcBorders>
              <w:left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企业业绩</w:t>
            </w:r>
          </w:p>
        </w:tc>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9分</w:t>
            </w:r>
          </w:p>
        </w:tc>
        <w:tc>
          <w:tcPr>
            <w:tcW w:w="3152"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供应商提供近三年(</w:t>
            </w:r>
            <w:r>
              <w:rPr>
                <w:rFonts w:hint="eastAsia" w:ascii="宋体" w:hAnsi="宋体" w:cs="宋体"/>
                <w:color w:val="auto"/>
                <w:kern w:val="0"/>
                <w:sz w:val="24"/>
                <w:lang w:val="en-US" w:eastAsia="zh-CN"/>
              </w:rPr>
              <w:t>2020</w:t>
            </w:r>
            <w:r>
              <w:rPr>
                <w:rFonts w:hint="eastAsia" w:ascii="宋体" w:hAnsi="宋体" w:cs="宋体"/>
                <w:color w:val="auto"/>
                <w:kern w:val="0"/>
                <w:sz w:val="24"/>
              </w:rPr>
              <w:t>年</w:t>
            </w:r>
            <w:r>
              <w:rPr>
                <w:rFonts w:hint="eastAsia" w:ascii="宋体" w:hAnsi="宋体" w:cs="宋体"/>
                <w:color w:val="auto"/>
                <w:kern w:val="0"/>
                <w:sz w:val="24"/>
                <w:lang w:val="en-US" w:eastAsia="zh-CN"/>
              </w:rPr>
              <w:t>7</w:t>
            </w:r>
            <w:r>
              <w:rPr>
                <w:rFonts w:hint="eastAsia" w:ascii="宋体" w:hAnsi="宋体" w:cs="宋体"/>
                <w:color w:val="auto"/>
                <w:kern w:val="0"/>
                <w:sz w:val="24"/>
              </w:rPr>
              <w:t>月至今)</w:t>
            </w:r>
            <w:r>
              <w:rPr>
                <w:rFonts w:hint="eastAsia" w:ascii="宋体" w:hAnsi="宋体" w:cs="宋体"/>
                <w:color w:val="auto"/>
                <w:kern w:val="0"/>
                <w:sz w:val="24"/>
                <w:lang w:val="en-US" w:eastAsia="zh-CN"/>
              </w:rPr>
              <w:t>类似</w:t>
            </w:r>
            <w:r>
              <w:rPr>
                <w:rFonts w:hint="eastAsia" w:ascii="宋体" w:hAnsi="宋体" w:cs="宋体"/>
                <w:color w:val="auto"/>
                <w:kern w:val="0"/>
                <w:sz w:val="24"/>
              </w:rPr>
              <w:t>服务业绩每提供一项得</w:t>
            </w:r>
            <w:r>
              <w:rPr>
                <w:rFonts w:hint="eastAsia" w:ascii="宋体" w:hAnsi="宋体" w:cs="宋体"/>
                <w:color w:val="auto"/>
                <w:kern w:val="0"/>
                <w:sz w:val="24"/>
                <w:lang w:val="en-US" w:eastAsia="zh-CN"/>
              </w:rPr>
              <w:t>3</w:t>
            </w:r>
            <w:r>
              <w:rPr>
                <w:rFonts w:hint="eastAsia" w:ascii="宋体" w:hAnsi="宋体" w:cs="宋体"/>
                <w:color w:val="auto"/>
                <w:kern w:val="0"/>
                <w:sz w:val="24"/>
              </w:rPr>
              <w:t>分，本项最高得分</w:t>
            </w:r>
            <w:r>
              <w:rPr>
                <w:rFonts w:hint="eastAsia" w:ascii="宋体" w:hAnsi="宋体" w:cs="宋体"/>
                <w:color w:val="auto"/>
                <w:kern w:val="0"/>
                <w:sz w:val="24"/>
                <w:lang w:val="en-US" w:eastAsia="zh-CN"/>
              </w:rPr>
              <w:t>9</w:t>
            </w:r>
            <w:r>
              <w:rPr>
                <w:rFonts w:hint="eastAsia" w:ascii="宋体" w:hAnsi="宋体" w:cs="宋体"/>
                <w:color w:val="auto"/>
                <w:kern w:val="0"/>
                <w:sz w:val="24"/>
              </w:rPr>
              <w:t>分。(以合同</w:t>
            </w:r>
            <w:r>
              <w:rPr>
                <w:rFonts w:hint="eastAsia" w:ascii="宋体" w:hAnsi="宋体" w:cs="宋体"/>
                <w:color w:val="auto"/>
                <w:kern w:val="0"/>
                <w:sz w:val="24"/>
                <w:lang w:val="en-US" w:eastAsia="zh-CN"/>
              </w:rPr>
              <w:t>及</w:t>
            </w:r>
            <w:r>
              <w:rPr>
                <w:rFonts w:hint="eastAsia" w:ascii="宋体" w:hAnsi="宋体" w:cs="宋体"/>
                <w:color w:val="auto"/>
                <w:kern w:val="0"/>
                <w:sz w:val="24"/>
              </w:rPr>
              <w:t>中标通知书</w:t>
            </w:r>
            <w:r>
              <w:rPr>
                <w:rFonts w:hint="eastAsia" w:ascii="宋体" w:hAnsi="宋体" w:cs="宋体"/>
                <w:color w:val="auto"/>
                <w:kern w:val="0"/>
                <w:sz w:val="24"/>
                <w:lang w:val="en-US" w:eastAsia="zh-CN"/>
              </w:rPr>
              <w:t>复印件</w:t>
            </w:r>
            <w:r>
              <w:rPr>
                <w:rFonts w:hint="eastAsia" w:ascii="宋体" w:hAnsi="宋体" w:cs="宋体"/>
                <w:color w:val="auto"/>
                <w:kern w:val="0"/>
                <w:sz w:val="24"/>
              </w:rPr>
              <w:t>为准</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复印件加盖公章</w:t>
            </w:r>
            <w:r>
              <w:rPr>
                <w:rFonts w:hint="eastAsia" w:ascii="宋体" w:hAnsi="宋体" w:cs="宋体"/>
                <w:color w:val="auto"/>
                <w:kern w:val="0"/>
                <w:sz w:val="24"/>
              </w:rPr>
              <w:t>)</w:t>
            </w:r>
            <w:r>
              <w:rPr>
                <w:rFonts w:hint="eastAsia" w:ascii="宋体" w:hAnsi="宋体" w:cs="宋体"/>
                <w:color w:val="auto"/>
                <w:kern w:val="0"/>
                <w:sz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p>
        </w:tc>
        <w:tc>
          <w:tcPr>
            <w:tcW w:w="583" w:type="pct"/>
            <w:vMerge w:val="continue"/>
            <w:tcBorders>
              <w:left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服务承诺</w:t>
            </w:r>
          </w:p>
        </w:tc>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9分</w:t>
            </w:r>
          </w:p>
        </w:tc>
        <w:tc>
          <w:tcPr>
            <w:tcW w:w="3152"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left"/>
              <w:rPr>
                <w:rFonts w:ascii="宋体" w:hAnsi="宋体" w:cs="宋体"/>
                <w:kern w:val="0"/>
                <w:sz w:val="24"/>
              </w:rPr>
            </w:pPr>
            <w:r>
              <w:rPr>
                <w:rFonts w:hint="eastAsia" w:ascii="宋体" w:hAnsi="宋体" w:cs="宋体"/>
                <w:kern w:val="0"/>
                <w:sz w:val="24"/>
              </w:rPr>
              <w:t>优惠条件、服务承诺科学合理，优得</w:t>
            </w:r>
            <w:r>
              <w:rPr>
                <w:rFonts w:hint="eastAsia" w:ascii="宋体" w:hAnsi="宋体" w:cs="宋体"/>
                <w:kern w:val="0"/>
                <w:sz w:val="24"/>
                <w:lang w:val="en-US" w:eastAsia="zh-CN"/>
              </w:rPr>
              <w:t>9</w:t>
            </w:r>
            <w:r>
              <w:rPr>
                <w:rFonts w:hint="eastAsia" w:ascii="宋体" w:hAnsi="宋体" w:cs="宋体"/>
                <w:kern w:val="0"/>
                <w:sz w:val="24"/>
              </w:rPr>
              <w:t>分，良得</w:t>
            </w:r>
            <w:r>
              <w:rPr>
                <w:rFonts w:hint="eastAsia" w:ascii="宋体" w:hAnsi="宋体" w:cs="宋体"/>
                <w:kern w:val="0"/>
                <w:sz w:val="24"/>
                <w:lang w:val="en-US" w:eastAsia="zh-CN"/>
              </w:rPr>
              <w:t>6</w:t>
            </w:r>
            <w:r>
              <w:rPr>
                <w:rFonts w:hint="eastAsia" w:ascii="宋体" w:hAnsi="宋体" w:cs="宋体"/>
                <w:kern w:val="0"/>
                <w:sz w:val="24"/>
              </w:rPr>
              <w:t>分，</w:t>
            </w:r>
            <w:r>
              <w:rPr>
                <w:rFonts w:hint="eastAsia" w:ascii="宋体" w:hAnsi="宋体" w:cs="宋体"/>
                <w:kern w:val="0"/>
                <w:sz w:val="24"/>
                <w:lang w:val="en-US" w:eastAsia="zh-CN"/>
              </w:rPr>
              <w:t>一般</w:t>
            </w:r>
            <w:r>
              <w:rPr>
                <w:rFonts w:hint="eastAsia" w:ascii="宋体" w:hAnsi="宋体" w:cs="宋体"/>
                <w:kern w:val="0"/>
                <w:sz w:val="24"/>
              </w:rPr>
              <w:t>得</w:t>
            </w:r>
            <w:r>
              <w:rPr>
                <w:rFonts w:hint="eastAsia" w:ascii="宋体" w:hAnsi="宋体" w:cs="宋体"/>
                <w:kern w:val="0"/>
                <w:sz w:val="24"/>
                <w:lang w:val="en-US" w:eastAsia="zh-CN"/>
              </w:rPr>
              <w:t>3</w:t>
            </w:r>
            <w:r>
              <w:rPr>
                <w:rFonts w:hint="eastAsia" w:ascii="宋体" w:hAnsi="宋体" w:cs="宋体"/>
                <w:kern w:val="0"/>
                <w:sz w:val="24"/>
              </w:rPr>
              <w:t>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w:t>
            </w:r>
          </w:p>
        </w:tc>
        <w:tc>
          <w:tcPr>
            <w:tcW w:w="583" w:type="pct"/>
            <w:vMerge w:val="continue"/>
            <w:tcBorders>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highlight w:val="none"/>
              </w:rPr>
            </w:pPr>
          </w:p>
        </w:tc>
        <w:tc>
          <w:tcPr>
            <w:tcW w:w="529"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保安证书</w:t>
            </w:r>
          </w:p>
        </w:tc>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2分</w:t>
            </w:r>
          </w:p>
        </w:tc>
        <w:tc>
          <w:tcPr>
            <w:tcW w:w="3152"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left"/>
              <w:rPr>
                <w:rFonts w:ascii="宋体" w:hAnsi="宋体" w:cs="宋体"/>
                <w:kern w:val="0"/>
                <w:sz w:val="24"/>
                <w:highlight w:val="none"/>
              </w:rPr>
            </w:pPr>
            <w:r>
              <w:rPr>
                <w:rFonts w:hint="eastAsia" w:ascii="宋体" w:hAnsi="宋体" w:cs="宋体"/>
                <w:kern w:val="0"/>
                <w:sz w:val="24"/>
                <w:highlight w:val="none"/>
              </w:rPr>
              <w:t>供应商具备合格有效的公安机关保安服务许可</w:t>
            </w:r>
            <w:r>
              <w:rPr>
                <w:rFonts w:hint="eastAsia" w:ascii="宋体" w:hAnsi="宋体" w:cs="宋体"/>
                <w:kern w:val="0"/>
                <w:sz w:val="24"/>
                <w:highlight w:val="none"/>
                <w:lang w:val="en-US" w:eastAsia="zh-CN"/>
              </w:rPr>
              <w:t>证，得2分，否则得0分</w:t>
            </w:r>
            <w:r>
              <w:rPr>
                <w:rFonts w:hint="eastAsia" w:ascii="宋体" w:hAnsi="宋体" w:cs="宋体"/>
                <w:kern w:val="0"/>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w:t>
            </w:r>
          </w:p>
        </w:tc>
        <w:tc>
          <w:tcPr>
            <w:tcW w:w="583" w:type="pct"/>
            <w:vMerge w:val="restart"/>
            <w:tcBorders>
              <w:top w:val="single" w:color="auto" w:sz="4" w:space="0"/>
              <w:left w:val="single" w:color="auto" w:sz="4" w:space="0"/>
              <w:right w:val="single" w:color="auto" w:sz="4" w:space="0"/>
            </w:tcBorders>
            <w:noWrap w:val="0"/>
            <w:vAlign w:val="center"/>
          </w:tcPr>
          <w:p>
            <w:pPr>
              <w:widowControl/>
              <w:shd w:val="clear"/>
              <w:spacing w:before="240" w:beforeLines="0" w:line="24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技术部分（40分）</w:t>
            </w:r>
          </w:p>
        </w:tc>
        <w:tc>
          <w:tcPr>
            <w:tcW w:w="529"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实施方案</w:t>
            </w:r>
          </w:p>
        </w:tc>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10分</w:t>
            </w:r>
          </w:p>
        </w:tc>
        <w:tc>
          <w:tcPr>
            <w:tcW w:w="3152"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both"/>
              <w:rPr>
                <w:rFonts w:ascii="宋体" w:hAnsi="宋体" w:cs="宋体"/>
                <w:kern w:val="0"/>
                <w:sz w:val="24"/>
              </w:rPr>
            </w:pPr>
            <w:r>
              <w:rPr>
                <w:rFonts w:hint="eastAsia" w:ascii="宋体" w:hAnsi="宋体" w:cs="宋体"/>
                <w:kern w:val="0"/>
                <w:sz w:val="24"/>
              </w:rPr>
              <w:t>根据本项目的服务要求，制定详细的年度服务计划书，计划书内容包括服务方案、实施细则等，计划书内容完善的得</w:t>
            </w:r>
            <w:r>
              <w:rPr>
                <w:rFonts w:hint="eastAsia" w:ascii="宋体" w:hAnsi="宋体" w:cs="宋体"/>
                <w:kern w:val="0"/>
                <w:sz w:val="24"/>
                <w:lang w:val="en-US" w:eastAsia="zh-CN"/>
              </w:rPr>
              <w:t>10</w:t>
            </w:r>
            <w:r>
              <w:rPr>
                <w:rFonts w:hint="eastAsia" w:ascii="宋体" w:hAnsi="宋体" w:cs="宋体"/>
                <w:kern w:val="0"/>
                <w:sz w:val="24"/>
              </w:rPr>
              <w:t>分，计划书内容不够完善、但内容齐全的得</w:t>
            </w:r>
            <w:r>
              <w:rPr>
                <w:rFonts w:hint="eastAsia" w:ascii="宋体" w:hAnsi="宋体" w:cs="宋体"/>
                <w:kern w:val="0"/>
                <w:sz w:val="24"/>
                <w:lang w:val="en-US" w:eastAsia="zh-CN"/>
              </w:rPr>
              <w:t>7</w:t>
            </w:r>
            <w:r>
              <w:rPr>
                <w:rFonts w:hint="eastAsia" w:ascii="宋体" w:hAnsi="宋体" w:cs="宋体"/>
                <w:kern w:val="0"/>
                <w:sz w:val="24"/>
              </w:rPr>
              <w:t>分，计划书内容简单、粗糙的得</w:t>
            </w:r>
            <w:r>
              <w:rPr>
                <w:rFonts w:hint="eastAsia" w:ascii="宋体" w:hAnsi="宋体" w:cs="宋体"/>
                <w:kern w:val="0"/>
                <w:sz w:val="24"/>
                <w:lang w:val="en-US" w:eastAsia="zh-CN"/>
              </w:rPr>
              <w:t>3</w:t>
            </w:r>
            <w:r>
              <w:rPr>
                <w:rFonts w:hint="eastAsia" w:ascii="宋体" w:hAnsi="宋体" w:cs="宋体"/>
                <w:kern w:val="0"/>
                <w:sz w:val="24"/>
              </w:rPr>
              <w:t>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7</w:t>
            </w:r>
          </w:p>
        </w:tc>
        <w:tc>
          <w:tcPr>
            <w:tcW w:w="583" w:type="pct"/>
            <w:vMerge w:val="continue"/>
            <w:tcBorders>
              <w:left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项目计划</w:t>
            </w:r>
          </w:p>
        </w:tc>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10分</w:t>
            </w:r>
          </w:p>
        </w:tc>
        <w:tc>
          <w:tcPr>
            <w:tcW w:w="3152"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both"/>
              <w:rPr>
                <w:rFonts w:ascii="宋体" w:hAnsi="宋体" w:cs="宋体"/>
                <w:kern w:val="0"/>
                <w:sz w:val="24"/>
              </w:rPr>
            </w:pPr>
            <w:r>
              <w:rPr>
                <w:rFonts w:hint="eastAsia" w:ascii="宋体" w:hAnsi="宋体" w:cs="宋体"/>
                <w:kern w:val="0"/>
                <w:sz w:val="24"/>
              </w:rPr>
              <w:t>项目工作时间进度计划说明。根据供应商对本项目工作时间进度计划的安排及说明的科学性、合理性、有效性、紧密程度及招标人服务要求等情况进行综合评分：优得</w:t>
            </w:r>
            <w:r>
              <w:rPr>
                <w:rFonts w:hint="eastAsia" w:ascii="宋体" w:hAnsi="宋体" w:cs="宋体"/>
                <w:kern w:val="0"/>
                <w:sz w:val="24"/>
                <w:lang w:val="en-US" w:eastAsia="zh-CN"/>
              </w:rPr>
              <w:t>10</w:t>
            </w:r>
            <w:r>
              <w:rPr>
                <w:rFonts w:hint="eastAsia" w:ascii="宋体" w:hAnsi="宋体" w:cs="宋体"/>
                <w:kern w:val="0"/>
                <w:sz w:val="24"/>
              </w:rPr>
              <w:t>分，良得</w:t>
            </w:r>
            <w:r>
              <w:rPr>
                <w:rFonts w:hint="eastAsia" w:ascii="宋体" w:hAnsi="宋体" w:cs="宋体"/>
                <w:kern w:val="0"/>
                <w:sz w:val="24"/>
                <w:lang w:val="en-US" w:eastAsia="zh-CN"/>
              </w:rPr>
              <w:t>7</w:t>
            </w:r>
            <w:r>
              <w:rPr>
                <w:rFonts w:hint="eastAsia" w:ascii="宋体" w:hAnsi="宋体" w:cs="宋体"/>
                <w:kern w:val="0"/>
                <w:sz w:val="24"/>
              </w:rPr>
              <w:t>分，差得</w:t>
            </w:r>
            <w:r>
              <w:rPr>
                <w:rFonts w:hint="eastAsia" w:ascii="宋体" w:hAnsi="宋体" w:cs="宋体"/>
                <w:kern w:val="0"/>
                <w:sz w:val="24"/>
                <w:lang w:val="en-US" w:eastAsia="zh-CN"/>
              </w:rPr>
              <w:t>3</w:t>
            </w:r>
            <w:r>
              <w:rPr>
                <w:rFonts w:hint="eastAsia" w:ascii="宋体" w:hAnsi="宋体" w:cs="宋体"/>
                <w:kern w:val="0"/>
                <w:sz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8</w:t>
            </w:r>
          </w:p>
        </w:tc>
        <w:tc>
          <w:tcPr>
            <w:tcW w:w="583" w:type="pct"/>
            <w:vMerge w:val="continue"/>
            <w:tcBorders>
              <w:left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应急预案</w:t>
            </w:r>
          </w:p>
        </w:tc>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5分</w:t>
            </w:r>
          </w:p>
        </w:tc>
        <w:tc>
          <w:tcPr>
            <w:tcW w:w="3152"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left"/>
              <w:rPr>
                <w:rFonts w:ascii="宋体" w:hAnsi="宋体" w:cs="宋体"/>
                <w:kern w:val="0"/>
                <w:sz w:val="24"/>
              </w:rPr>
            </w:pPr>
            <w:r>
              <w:rPr>
                <w:rFonts w:hint="eastAsia" w:ascii="宋体" w:hAnsi="宋体" w:cs="宋体"/>
                <w:kern w:val="0"/>
                <w:sz w:val="24"/>
              </w:rPr>
              <w:t>针对本项目应制定合理完善的应急预案及应急措施，对重大事件和节假日有科学合理的管理方案及措施，由评标小组进行综合评价。应急预案及管理方案合理完善且有针对性的得</w:t>
            </w:r>
            <w:r>
              <w:rPr>
                <w:rFonts w:hint="eastAsia" w:ascii="宋体" w:hAnsi="宋体" w:cs="宋体"/>
                <w:kern w:val="0"/>
                <w:sz w:val="24"/>
                <w:lang w:val="en-US" w:eastAsia="zh-CN"/>
              </w:rPr>
              <w:t>5</w:t>
            </w:r>
            <w:r>
              <w:rPr>
                <w:rFonts w:hint="eastAsia" w:ascii="宋体" w:hAnsi="宋体" w:cs="宋体"/>
                <w:kern w:val="0"/>
                <w:sz w:val="24"/>
              </w:rPr>
              <w:t>分，应急预案及管理方案比较合理完善但针对性不强的得3分，应急预案及管理方案不合理完善、无针对性的得1分,不提供不得分。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w:t>
            </w:r>
          </w:p>
        </w:tc>
        <w:tc>
          <w:tcPr>
            <w:tcW w:w="583" w:type="pct"/>
            <w:vMerge w:val="continue"/>
            <w:tcBorders>
              <w:left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管理制度</w:t>
            </w:r>
          </w:p>
        </w:tc>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9分</w:t>
            </w:r>
          </w:p>
        </w:tc>
        <w:tc>
          <w:tcPr>
            <w:tcW w:w="3152"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left"/>
              <w:rPr>
                <w:rFonts w:ascii="宋体" w:hAnsi="宋体" w:cs="宋体"/>
                <w:kern w:val="0"/>
                <w:sz w:val="24"/>
              </w:rPr>
            </w:pPr>
            <w:r>
              <w:rPr>
                <w:rFonts w:hint="eastAsia" w:ascii="宋体" w:hAnsi="宋体" w:cs="宋体"/>
                <w:kern w:val="0"/>
                <w:sz w:val="24"/>
              </w:rPr>
              <w:t>针对本项目的管理制度、项目管理机构设置合理完善，由评标小组进行综合评价。管理制度、项目管理机构设置合理完善且有针对性的得</w:t>
            </w:r>
            <w:r>
              <w:rPr>
                <w:rFonts w:hint="eastAsia" w:ascii="宋体" w:hAnsi="宋体" w:cs="宋体"/>
                <w:kern w:val="0"/>
                <w:sz w:val="24"/>
                <w:lang w:val="en-US" w:eastAsia="zh-CN"/>
              </w:rPr>
              <w:t>9</w:t>
            </w:r>
            <w:r>
              <w:rPr>
                <w:rFonts w:hint="eastAsia" w:ascii="宋体" w:hAnsi="宋体" w:cs="宋体"/>
                <w:kern w:val="0"/>
                <w:sz w:val="24"/>
              </w:rPr>
              <w:t>分，管理制度或项目管理机构设置比较合理完善但针对性不强的得</w:t>
            </w:r>
            <w:r>
              <w:rPr>
                <w:rFonts w:hint="eastAsia" w:ascii="宋体" w:hAnsi="宋体" w:cs="宋体"/>
                <w:kern w:val="0"/>
                <w:sz w:val="24"/>
                <w:lang w:val="en-US" w:eastAsia="zh-CN"/>
              </w:rPr>
              <w:t>6</w:t>
            </w:r>
            <w:r>
              <w:rPr>
                <w:rFonts w:hint="eastAsia" w:ascii="宋体" w:hAnsi="宋体" w:cs="宋体"/>
                <w:kern w:val="0"/>
                <w:sz w:val="24"/>
              </w:rPr>
              <w:t>分，管理制度或项目管理机构设置不合理完善、无针对性的得</w:t>
            </w:r>
            <w:r>
              <w:rPr>
                <w:rFonts w:hint="eastAsia" w:ascii="宋体" w:hAnsi="宋体" w:cs="宋体"/>
                <w:kern w:val="0"/>
                <w:sz w:val="24"/>
                <w:lang w:val="en-US" w:eastAsia="zh-CN"/>
              </w:rPr>
              <w:t>3</w:t>
            </w:r>
            <w:r>
              <w:rPr>
                <w:rFonts w:hint="eastAsia" w:ascii="宋体" w:hAnsi="宋体" w:cs="宋体"/>
                <w:kern w:val="0"/>
                <w:sz w:val="24"/>
              </w:rPr>
              <w:t>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583" w:type="pct"/>
            <w:vMerge w:val="continue"/>
            <w:tcBorders>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ascii="宋体" w:hAnsi="宋体" w:cs="宋体"/>
                <w:kern w:val="0"/>
                <w:sz w:val="24"/>
              </w:rPr>
            </w:pPr>
            <w:r>
              <w:rPr>
                <w:rFonts w:hint="eastAsia" w:ascii="宋体" w:hAnsi="宋体" w:cs="宋体"/>
                <w:kern w:val="0"/>
                <w:sz w:val="24"/>
              </w:rPr>
              <w:t>培训计划</w:t>
            </w:r>
          </w:p>
        </w:tc>
        <w:tc>
          <w:tcPr>
            <w:tcW w:w="388"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6分</w:t>
            </w:r>
          </w:p>
        </w:tc>
        <w:tc>
          <w:tcPr>
            <w:tcW w:w="3152" w:type="pct"/>
            <w:tcBorders>
              <w:top w:val="single" w:color="auto" w:sz="4" w:space="0"/>
              <w:left w:val="single" w:color="auto" w:sz="4" w:space="0"/>
              <w:bottom w:val="single" w:color="auto" w:sz="4" w:space="0"/>
              <w:right w:val="single" w:color="auto" w:sz="4" w:space="0"/>
            </w:tcBorders>
            <w:noWrap w:val="0"/>
            <w:vAlign w:val="center"/>
          </w:tcPr>
          <w:p>
            <w:pPr>
              <w:widowControl/>
              <w:shd w:val="clear"/>
              <w:spacing w:before="240" w:beforeLines="0" w:line="240" w:lineRule="auto"/>
              <w:jc w:val="left"/>
              <w:rPr>
                <w:rFonts w:ascii="宋体" w:hAnsi="宋体" w:cs="宋体"/>
                <w:kern w:val="0"/>
                <w:sz w:val="24"/>
              </w:rPr>
            </w:pPr>
            <w:r>
              <w:rPr>
                <w:rFonts w:hint="eastAsia" w:ascii="宋体" w:hAnsi="宋体" w:cs="宋体"/>
                <w:kern w:val="0"/>
                <w:sz w:val="24"/>
              </w:rPr>
              <w:t>针对本项目的人员岗前培训、在岗培训，详细明确的培训方式及培训内容。内容优于需求的得</w:t>
            </w:r>
            <w:r>
              <w:rPr>
                <w:rFonts w:hint="eastAsia" w:ascii="宋体" w:hAnsi="宋体" w:cs="宋体"/>
                <w:kern w:val="0"/>
                <w:sz w:val="24"/>
                <w:lang w:val="en-US" w:eastAsia="zh-CN"/>
              </w:rPr>
              <w:t>6</w:t>
            </w:r>
            <w:r>
              <w:rPr>
                <w:rFonts w:hint="eastAsia" w:ascii="宋体" w:hAnsi="宋体" w:cs="宋体"/>
                <w:kern w:val="0"/>
                <w:sz w:val="24"/>
              </w:rPr>
              <w:t>分，内容不够详细但能够满足需求的得</w:t>
            </w:r>
            <w:r>
              <w:rPr>
                <w:rFonts w:hint="eastAsia" w:ascii="宋体" w:hAnsi="宋体" w:cs="宋体"/>
                <w:kern w:val="0"/>
                <w:sz w:val="24"/>
                <w:lang w:val="en-US" w:eastAsia="zh-CN"/>
              </w:rPr>
              <w:t>3</w:t>
            </w:r>
            <w:r>
              <w:rPr>
                <w:rFonts w:hint="eastAsia" w:ascii="宋体" w:hAnsi="宋体" w:cs="宋体"/>
                <w:kern w:val="0"/>
                <w:sz w:val="24"/>
              </w:rPr>
              <w:t>分，不提供不得分。</w:t>
            </w:r>
          </w:p>
        </w:tc>
      </w:tr>
    </w:tbl>
    <w:p>
      <w:pPr>
        <w:shd w:val="clear"/>
        <w:tabs>
          <w:tab w:val="left" w:pos="2880"/>
        </w:tabs>
        <w:spacing w:line="440" w:lineRule="exact"/>
        <w:rPr>
          <w:rFonts w:hint="eastAsia" w:ascii="宋体" w:hAnsi="宋体" w:cs="宋体"/>
          <w:color w:val="auto"/>
          <w:kern w:val="0"/>
          <w:sz w:val="24"/>
          <w:highlight w:val="none"/>
        </w:rPr>
      </w:pPr>
    </w:p>
    <w:p>
      <w:pPr>
        <w:shd w:val="clear" w:color="auto"/>
        <w:spacing w:line="500" w:lineRule="exact"/>
        <w:ind w:firstLine="487" w:firstLineChars="202"/>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rPr>
        <w:t>34</w:t>
      </w:r>
      <w:r>
        <w:rPr>
          <w:rFonts w:hint="eastAsia" w:asciiTheme="minorEastAsia" w:hAnsiTheme="minorEastAsia" w:eastAsiaTheme="minorEastAsia" w:cstheme="minorEastAsia"/>
          <w:b/>
          <w:color w:val="auto"/>
          <w:kern w:val="0"/>
          <w:sz w:val="24"/>
          <w:highlight w:val="none"/>
          <w:lang w:val="zh-CN"/>
        </w:rPr>
        <w:t>.废标</w:t>
      </w:r>
      <w:bookmarkEnd w:id="10"/>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1" w:name="_Toc520282260"/>
      <w:r>
        <w:rPr>
          <w:rFonts w:hint="eastAsia" w:asciiTheme="minorEastAsia" w:hAnsiTheme="minorEastAsia" w:eastAsiaTheme="minorEastAsia" w:cstheme="minorEastAsia"/>
          <w:color w:val="auto"/>
          <w:kern w:val="0"/>
          <w:sz w:val="24"/>
          <w:highlight w:val="none"/>
          <w:lang w:val="zh-CN"/>
        </w:rPr>
        <w:t>出现下列情形之一，将导致项目废标即本项目的所有投标被拒绝：</w:t>
      </w:r>
      <w:bookmarkEnd w:id="11"/>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2" w:name="_Toc520282261"/>
      <w:r>
        <w:rPr>
          <w:rFonts w:hint="eastAsia" w:asciiTheme="minorEastAsia" w:hAnsiTheme="minorEastAsia" w:eastAsiaTheme="minorEastAsia" w:cstheme="minorEastAsia"/>
          <w:color w:val="auto"/>
          <w:kern w:val="0"/>
          <w:sz w:val="24"/>
          <w:highlight w:val="none"/>
          <w:lang w:val="zh-CN"/>
        </w:rPr>
        <w:t>（1）符合专业条件的供应商或者对招标文件做实质性响应的供应商不足三家；</w:t>
      </w:r>
      <w:bookmarkEnd w:id="12"/>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3" w:name="_Toc520282262"/>
      <w:r>
        <w:rPr>
          <w:rFonts w:hint="eastAsia" w:asciiTheme="minorEastAsia" w:hAnsiTheme="minorEastAsia" w:eastAsiaTheme="minorEastAsia" w:cstheme="minorEastAsia"/>
          <w:color w:val="auto"/>
          <w:kern w:val="0"/>
          <w:sz w:val="24"/>
          <w:highlight w:val="none"/>
          <w:lang w:val="zh-CN"/>
        </w:rPr>
        <w:t>（2）出现影响采购公正的违法、违规行为的；</w:t>
      </w:r>
      <w:bookmarkEnd w:id="13"/>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4" w:name="_Toc520282263"/>
      <w:r>
        <w:rPr>
          <w:rFonts w:hint="eastAsia" w:asciiTheme="minorEastAsia" w:hAnsiTheme="minorEastAsia" w:eastAsiaTheme="minorEastAsia" w:cstheme="minorEastAsia"/>
          <w:color w:val="auto"/>
          <w:kern w:val="0"/>
          <w:sz w:val="24"/>
          <w:highlight w:val="none"/>
          <w:lang w:val="zh-CN"/>
        </w:rPr>
        <w:t>（3）供应商的报价均超过了采购预算，招标人不能支付的；</w:t>
      </w:r>
      <w:bookmarkEnd w:id="14"/>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5" w:name="_Toc520282264"/>
      <w:r>
        <w:rPr>
          <w:rFonts w:hint="eastAsia" w:asciiTheme="minorEastAsia" w:hAnsiTheme="minorEastAsia" w:eastAsiaTheme="minorEastAsia" w:cstheme="minorEastAsia"/>
          <w:color w:val="auto"/>
          <w:kern w:val="0"/>
          <w:sz w:val="24"/>
          <w:highlight w:val="none"/>
          <w:lang w:val="zh-CN"/>
        </w:rPr>
        <w:t>（4）因重大变故，采购任务取消的。</w:t>
      </w:r>
      <w:bookmarkEnd w:id="15"/>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35. 评标过程的保密</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35.2 在投标文件的评审和比较、中标候选人推荐以及授予合同的过程中，</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向</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或者评标委员会施加影响的任何行为，都将会导致其投标被拒绝。</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35.3 中标人确定后，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不对未中标人就评标过程以及未能中标原因做出任何解释。未中标人不得向评标委员会组成人员或者其他有关人员索问评标过程的情况和材料。</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36. 定标原则</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36.1 评标委员会依据投标须知前附表规定的评标方法和标准，按照排序确定出前三名作为中标候选人推荐给</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36.2采购代理机构应当在评标结束后2个工作日内将评标报告送</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应当自收到评标报告之日起５个工作日内，在评标报告确定的中标候选人名单中按顺序确定中标人。</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（七） 授予合同</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37. 确定中标人</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 中标的标准</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37.1.1 投标文件对招标文件做出了实质性响应；</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37.1.2 具有良好的履行合同的能力和条件；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37.1.3 能够最大限度满足招标文件的各项要求；</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37.2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将确定资格合格的中标候选人为中标人。</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38. 授予合同的准则</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38.1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将把合同授予经确认的中标人。</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39. 中标通知书</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 xml:space="preserve">39.1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依据评标委员会推荐的中标候选人确定中标人后，将</w:t>
      </w:r>
      <w:r>
        <w:rPr>
          <w:rFonts w:hint="eastAsia" w:asciiTheme="minorEastAsia" w:hAnsiTheme="minorEastAsia" w:eastAsiaTheme="minorEastAsia" w:cstheme="minorEastAsia"/>
          <w:color w:val="auto"/>
          <w:sz w:val="24"/>
          <w:highlight w:val="none"/>
        </w:rPr>
        <w:t>对中标结果公示1工作日，同时向中标人发出中标通知书。</w:t>
      </w:r>
    </w:p>
    <w:p>
      <w:pPr>
        <w:shd w:val="clear" w:color="auto"/>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39.2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中标或者成交结果有异议的，可以在知道或者应知其权益受到损害之日起7个工作日内，向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、采购代理机构提出质疑。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在收到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的书面质疑后七个工作日内作出答复，并以书面形式通知质疑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和其他有关</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；作出答复前，将暂停招标投标活动。</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39.3 中标通知书对中标人和中标人具有法律约束力。中标通知书发出后，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 xml:space="preserve">不得违法改变中标结果，中标人无正当理由不得放弃中标。 </w:t>
      </w:r>
    </w:p>
    <w:p>
      <w:pPr>
        <w:shd w:val="clear" w:color="auto"/>
        <w:spacing w:line="500" w:lineRule="exact"/>
        <w:ind w:firstLine="487"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40. 合同的签订</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40.1</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应当自中标通知书发出之日起30日内，按照招标文件和中标人投标文件的规定，与中标人签订书面合同。所签订的合同不得对招标文件确定的事项和中标人投标文件作实质性修改。</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40.2 招标文件要求中标人提交履约保证金或者其他形式履约担保的，中标人应当提交；拒绝提交的，视为放弃中标项目。</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40.3 招标文件和中标人的投标文件均是该书面合同的附件。</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40.4 中标人因不可抗力或自身原因不能履行采购合同的，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可以与排位在中标人之后第一位的中标候选人签订采购合同，以此类推。或</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重新组织招标。</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40.5 政府采购项目的采购合同自签订之日起七个工作日内，</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应当将合同副本报同级政府采购监督管理部门和有关部门备案。</w:t>
      </w:r>
    </w:p>
    <w:p>
      <w:pPr>
        <w:shd w:val="clear" w:color="auto"/>
        <w:spacing w:line="500" w:lineRule="exact"/>
        <w:ind w:firstLine="472"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41.质疑与投诉</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认为采购文件、采购过程、中标或者成交结果使自己的权益受到损害的，可以在知道或者应知其权益受到损害之日起7个工作日内，向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、采购代理机构提出质疑。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须在法定质疑期内一次性提出针对同一采购程序环节的质疑。</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41.2质疑函的必备内容</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提交的质疑函必须注明单位名称、地址、邮编、可供查询的单位和法定代表人的电话号码、联系人电话；</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（2）质疑项目的名称、编号；</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（3）具体质疑事项和与质疑事项相关的请求；</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（4）事实依据；</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（5）提起质疑的日期；</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（6）质疑函须加盖单位公章，由法定代表人签章。</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（7）委托代理人递交质疑函的，还须提交委托质疑事项的授权委托书（附法定代表人和被授权人的身份证正反面），加盖单位公章和法定代表人签章和被授权人签字，同时出示被授权人身份证。</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41.3质疑应符合下列条件：</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⑴质疑人是参与所质疑项目的采购活动的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⑵质疑函内容符合相关的规定；</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⑶在规定的有效期限内提起质疑；</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⑷招投标监管部门规定的其他条件。</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41.4</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在收到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的书面质疑后七个工作日内作出答复，并以书面形式通知质疑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和其他有关</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，但答复的内容不涉及商业秘密。</w:t>
      </w:r>
    </w:p>
    <w:p>
      <w:pPr>
        <w:shd w:val="clear" w:color="auto"/>
        <w:adjustRightInd w:val="0"/>
        <w:snapToGrid w:val="0"/>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41.5提出质疑的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spacing w:line="500" w:lineRule="exact"/>
        <w:ind w:firstLine="487"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42. 履约担保</w:t>
      </w:r>
    </w:p>
    <w:p>
      <w:pPr>
        <w:shd w:val="clear" w:color="auto"/>
        <w:autoSpaceDE w:val="0"/>
        <w:autoSpaceDN w:val="0"/>
        <w:adjustRightInd w:val="0"/>
        <w:spacing w:line="500" w:lineRule="exact"/>
        <w:ind w:firstLine="438" w:firstLineChars="189"/>
        <w:jc w:val="left"/>
        <w:rPr>
          <w:rFonts w:asciiTheme="minorEastAsia" w:hAnsiTheme="minorEastAsia" w:eastAsiaTheme="minorEastAsia" w:cstheme="minorEastAsia"/>
          <w:color w:val="auto"/>
          <w:spacing w:val="-4"/>
          <w:kern w:val="0"/>
          <w:sz w:val="24"/>
          <w:highlight w:val="none"/>
        </w:rPr>
      </w:pPr>
      <w:r>
        <w:rPr>
          <w:rFonts w:hint="eastAsia" w:asciiTheme="minorEastAsia" w:hAnsiTheme="minorEastAsia" w:eastAsiaTheme="minorEastAsia" w:cstheme="minorEastAsia"/>
          <w:color w:val="auto"/>
          <w:spacing w:val="-4"/>
          <w:kern w:val="0"/>
          <w:sz w:val="24"/>
          <w:highlight w:val="none"/>
        </w:rPr>
        <w:t>42.1 中标人须在与</w:t>
      </w:r>
      <w:r>
        <w:rPr>
          <w:rFonts w:hint="eastAsia" w:asciiTheme="minorEastAsia" w:hAnsiTheme="minorEastAsia" w:eastAsiaTheme="minorEastAsia" w:cstheme="minorEastAsia"/>
          <w:color w:val="auto"/>
          <w:spacing w:val="-4"/>
          <w:kern w:val="0"/>
          <w:sz w:val="24"/>
          <w:highlight w:val="none"/>
          <w:lang w:eastAsia="zh-CN"/>
        </w:rPr>
        <w:t>招标人</w:t>
      </w:r>
      <w:r>
        <w:rPr>
          <w:rFonts w:hint="eastAsia" w:asciiTheme="minorEastAsia" w:hAnsiTheme="minorEastAsia" w:eastAsiaTheme="minorEastAsia" w:cstheme="minorEastAsia"/>
          <w:color w:val="auto"/>
          <w:spacing w:val="-4"/>
          <w:kern w:val="0"/>
          <w:sz w:val="24"/>
          <w:highlight w:val="none"/>
        </w:rPr>
        <w:t>签署合同前按招标文件有关要求提交履约担保。中标人应按照下列规定的方式和金额向</w:t>
      </w:r>
      <w:r>
        <w:rPr>
          <w:rFonts w:hint="eastAsia" w:asciiTheme="minorEastAsia" w:hAnsiTheme="minorEastAsia" w:eastAsiaTheme="minorEastAsia" w:cstheme="minorEastAsia"/>
          <w:color w:val="auto"/>
          <w:spacing w:val="-4"/>
          <w:kern w:val="0"/>
          <w:sz w:val="24"/>
          <w:highlight w:val="none"/>
          <w:lang w:eastAsia="zh-CN"/>
        </w:rPr>
        <w:t>招标人</w:t>
      </w:r>
      <w:r>
        <w:rPr>
          <w:rFonts w:hint="eastAsia" w:asciiTheme="minorEastAsia" w:hAnsiTheme="minorEastAsia" w:eastAsiaTheme="minorEastAsia" w:cstheme="minorEastAsia"/>
          <w:color w:val="auto"/>
          <w:spacing w:val="-4"/>
          <w:kern w:val="0"/>
          <w:sz w:val="24"/>
          <w:highlight w:val="none"/>
        </w:rPr>
        <w:t>提交履约担保。</w:t>
      </w:r>
    </w:p>
    <w:p>
      <w:pPr>
        <w:shd w:val="clear" w:color="auto"/>
        <w:autoSpaceDE w:val="0"/>
        <w:autoSpaceDN w:val="0"/>
        <w:adjustRightInd w:val="0"/>
        <w:spacing w:line="500" w:lineRule="exact"/>
        <w:ind w:firstLine="453" w:firstLineChars="189"/>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42.1.1 履约担保采用下列</w:t>
      </w:r>
      <w:r>
        <w:rPr>
          <w:rFonts w:hint="eastAsia" w:asciiTheme="minorEastAsia" w:hAnsiTheme="minorEastAsia" w:eastAsiaTheme="minorEastAsia" w:cstheme="minorEastAsia"/>
          <w:color w:val="auto"/>
          <w:kern w:val="0"/>
          <w:sz w:val="24"/>
          <w:highlight w:val="none"/>
          <w:u w:val="single"/>
        </w:rPr>
        <w:t xml:space="preserve"> 1 </w:t>
      </w:r>
      <w:r>
        <w:rPr>
          <w:rFonts w:hint="eastAsia" w:asciiTheme="minorEastAsia" w:hAnsiTheme="minorEastAsia" w:eastAsiaTheme="minorEastAsia" w:cstheme="minorEastAsia"/>
          <w:color w:val="auto"/>
          <w:kern w:val="0"/>
          <w:sz w:val="24"/>
          <w:highlight w:val="none"/>
        </w:rPr>
        <w:t>方式</w:t>
      </w:r>
    </w:p>
    <w:p>
      <w:pPr>
        <w:shd w:val="clear" w:color="auto"/>
        <w:autoSpaceDE w:val="0"/>
        <w:autoSpaceDN w:val="0"/>
        <w:adjustRightInd w:val="0"/>
        <w:spacing w:line="500" w:lineRule="exact"/>
        <w:ind w:firstLine="480" w:firstLineChars="200"/>
        <w:jc w:val="left"/>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（1）履约保证金担保方式：</w:t>
      </w:r>
      <w:r>
        <w:rPr>
          <w:rFonts w:hint="eastAsia" w:asciiTheme="minorEastAsia" w:hAnsiTheme="minorEastAsia" w:eastAsiaTheme="minorEastAsia" w:cstheme="minorEastAsia"/>
          <w:color w:val="auto"/>
          <w:kern w:val="0"/>
          <w:sz w:val="24"/>
          <w:highlight w:val="none"/>
          <w:u w:val="single"/>
        </w:rPr>
        <w:t xml:space="preserve"> （2）或（3） </w:t>
      </w:r>
    </w:p>
    <w:p>
      <w:pPr>
        <w:shd w:val="clear" w:color="auto"/>
        <w:spacing w:line="500" w:lineRule="exact"/>
        <w:ind w:firstLine="480" w:firstLineChars="200"/>
        <w:jc w:val="left"/>
        <w:outlineLvl w:val="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 银行汇票；2） 支票；</w:t>
      </w:r>
      <w:r>
        <w:rPr>
          <w:rFonts w:hint="eastAsia" w:asciiTheme="minorEastAsia" w:hAnsiTheme="minorEastAsia" w:eastAsiaTheme="minorEastAsia" w:cstheme="minorEastAsia"/>
          <w:color w:val="auto"/>
          <w:kern w:val="0"/>
          <w:sz w:val="24"/>
          <w:highlight w:val="none"/>
        </w:rPr>
        <w:t>3）银行转账；4）担保公司担保；</w:t>
      </w: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协商确定的其他担保方式。</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42.1.2 履约担保金额：</w:t>
      </w:r>
      <w:r>
        <w:rPr>
          <w:rFonts w:hint="eastAsia" w:asciiTheme="minorEastAsia" w:hAnsiTheme="minorEastAsia" w:eastAsiaTheme="minorEastAsia" w:cstheme="minorEastAsia"/>
          <w:color w:val="auto"/>
          <w:kern w:val="0"/>
          <w:sz w:val="24"/>
          <w:highlight w:val="none"/>
          <w:u w:val="single"/>
        </w:rPr>
        <w:t xml:space="preserve"> 合同金额的10% </w:t>
      </w:r>
      <w:r>
        <w:rPr>
          <w:rFonts w:hint="eastAsia" w:asciiTheme="minorEastAsia" w:hAnsiTheme="minorEastAsia" w:eastAsiaTheme="minorEastAsia" w:cstheme="minorEastAsia"/>
          <w:color w:val="auto"/>
          <w:kern w:val="0"/>
          <w:sz w:val="24"/>
          <w:highlight w:val="none"/>
        </w:rPr>
        <w:t>。</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42.2 如中标人不能按照投标须知第40条的规定执行，</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将视为中标人放弃中标项目；已经订立合同的，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有充分理由解除合同，给</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造成损失的，放弃中标项目的中标人应当赔偿。</w:t>
      </w:r>
    </w:p>
    <w:p>
      <w:pPr>
        <w:shd w:val="clear" w:color="auto"/>
        <w:spacing w:line="500" w:lineRule="exact"/>
        <w:ind w:firstLine="487" w:firstLineChars="202"/>
        <w:outlineLvl w:val="0"/>
        <w:rPr>
          <w:rFonts w:asciiTheme="minorEastAsia" w:hAnsiTheme="minorEastAsia" w:eastAsiaTheme="minorEastAsia" w:cstheme="minorEastAsia"/>
          <w:b/>
          <w:color w:val="auto"/>
          <w:spacing w:val="-6"/>
          <w:kern w:val="0"/>
          <w:sz w:val="24"/>
          <w:highlight w:val="none"/>
        </w:rPr>
      </w:pPr>
      <w:bookmarkStart w:id="16" w:name="_Toc228180139"/>
      <w:r>
        <w:rPr>
          <w:rFonts w:hint="eastAsia" w:asciiTheme="minorEastAsia" w:hAnsiTheme="minorEastAsia" w:eastAsiaTheme="minorEastAsia" w:cstheme="minorEastAsia"/>
          <w:b/>
          <w:color w:val="auto"/>
          <w:kern w:val="0"/>
          <w:sz w:val="24"/>
          <w:highlight w:val="none"/>
        </w:rPr>
        <w:t>43.</w:t>
      </w:r>
      <w:r>
        <w:rPr>
          <w:rFonts w:hint="eastAsia" w:asciiTheme="minorEastAsia" w:hAnsiTheme="minorEastAsia" w:eastAsiaTheme="minorEastAsia" w:cstheme="minorEastAsia"/>
          <w:b/>
          <w:color w:val="auto"/>
          <w:spacing w:val="-6"/>
          <w:kern w:val="0"/>
          <w:sz w:val="24"/>
          <w:highlight w:val="none"/>
        </w:rPr>
        <w:t>招标服务费</w:t>
      </w:r>
      <w:bookmarkEnd w:id="16"/>
    </w:p>
    <w:p>
      <w:pPr>
        <w:shd w:val="clear" w:color="auto"/>
        <w:spacing w:line="500" w:lineRule="exact"/>
        <w:ind w:firstLine="484" w:firstLineChars="202"/>
        <w:outlineLvl w:val="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43.1</w:t>
      </w:r>
      <w:r>
        <w:rPr>
          <w:rFonts w:hint="eastAsia" w:asciiTheme="minorEastAsia" w:hAnsiTheme="minorEastAsia" w:eastAsiaTheme="minorEastAsia" w:cstheme="minorEastAsia"/>
          <w:bCs/>
          <w:color w:val="auto"/>
          <w:kern w:val="0"/>
          <w:sz w:val="24"/>
          <w:highlight w:val="none"/>
        </w:rPr>
        <w:t>本项目招标代理服务费由中标人支付。</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在递交投标书的同时将被视为同意承担本项费用；中标人必须在领取中标通知书时一次性付清招标代理服务费用。该费用由</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计入投标总报价中但不单独列项，发包人亦不再另行支付。</w:t>
      </w:r>
    </w:p>
    <w:p>
      <w:pPr>
        <w:shd w:val="clear" w:color="auto"/>
        <w:spacing w:line="500" w:lineRule="exact"/>
        <w:ind w:firstLine="487"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44. 其他</w:t>
      </w:r>
    </w:p>
    <w:p>
      <w:pPr>
        <w:shd w:val="clear" w:color="auto"/>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未尽事宜将依照《中华人民共和国政府采购法》及相关法规执行。</w:t>
      </w:r>
    </w:p>
    <w:p>
      <w:pPr>
        <w:pStyle w:val="3"/>
        <w:shd w:val="clea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8"/>
          <w:szCs w:val="18"/>
          <w:highlight w:val="none"/>
        </w:rPr>
        <w:br w:type="page"/>
      </w:r>
      <w:bookmarkStart w:id="17" w:name="_Toc358451687"/>
      <w:bookmarkStart w:id="18" w:name="_Toc5218"/>
      <w:bookmarkStart w:id="19" w:name="_Hlk519793124"/>
    </w:p>
    <w:p>
      <w:pPr>
        <w:pStyle w:val="3"/>
        <w:shd w:val="clear"/>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第三部分</w:t>
      </w:r>
      <w:bookmarkEnd w:id="17"/>
      <w:bookmarkEnd w:id="18"/>
      <w:r>
        <w:rPr>
          <w:rFonts w:hint="eastAsia" w:asciiTheme="minorEastAsia" w:hAnsiTheme="minorEastAsia" w:eastAsiaTheme="minorEastAsia" w:cstheme="minorEastAsia"/>
          <w:color w:val="auto"/>
          <w:sz w:val="28"/>
          <w:szCs w:val="28"/>
          <w:highlight w:val="none"/>
          <w:lang w:eastAsia="zh-CN"/>
        </w:rPr>
        <w:t>采购合同</w:t>
      </w:r>
    </w:p>
    <w:p>
      <w:pPr>
        <w:shd w:val="clear"/>
        <w:jc w:val="center"/>
        <w:rPr>
          <w:rFonts w:hint="eastAsia"/>
          <w:color w:val="auto"/>
          <w:highlight w:val="none"/>
          <w:lang w:eastAsia="zh-CN"/>
        </w:rPr>
      </w:pPr>
      <w:r>
        <w:rPr>
          <w:rFonts w:hint="eastAsia" w:asciiTheme="minorEastAsia" w:hAnsiTheme="minorEastAsia" w:eastAsiaTheme="minorEastAsia" w:cstheme="minorEastAsia"/>
          <w:color w:val="auto"/>
          <w:sz w:val="28"/>
          <w:szCs w:val="28"/>
          <w:highlight w:val="none"/>
          <w:lang w:eastAsia="zh-CN"/>
        </w:rPr>
        <w:t>（以实际签订的合同为准）</w:t>
      </w:r>
    </w:p>
    <w:p>
      <w:pPr>
        <w:shd w:val="clear"/>
        <w:spacing w:before="75" w:line="468" w:lineRule="exact"/>
        <w:ind w:left="532"/>
        <w:rPr>
          <w:rFonts w:hint="eastAsia" w:asciiTheme="minorEastAsia" w:hAnsiTheme="minorEastAsia" w:eastAsiaTheme="minorEastAsia" w:cstheme="minorEastAsia"/>
          <w:sz w:val="24"/>
          <w:szCs w:val="24"/>
          <w:lang w:eastAsia="zh-CN"/>
        </w:rPr>
      </w:pPr>
      <w:bookmarkStart w:id="20" w:name="_Toc324441230"/>
      <w:bookmarkStart w:id="21" w:name="_Toc383944384"/>
      <w:bookmarkStart w:id="22" w:name="_Toc325126568"/>
      <w:bookmarkStart w:id="23" w:name="_Toc390445898"/>
      <w:bookmarkStart w:id="24" w:name="_Toc1646"/>
      <w:r>
        <w:rPr>
          <w:rFonts w:hint="eastAsia" w:asciiTheme="minorEastAsia" w:hAnsiTheme="minorEastAsia" w:eastAsiaTheme="minorEastAsia" w:cstheme="minorEastAsia"/>
          <w:spacing w:val="9"/>
          <w:position w:val="17"/>
          <w:sz w:val="24"/>
          <w:szCs w:val="24"/>
        </w:rPr>
        <w:t>甲</w:t>
      </w:r>
      <w:r>
        <w:rPr>
          <w:rFonts w:hint="eastAsia" w:asciiTheme="minorEastAsia" w:hAnsiTheme="minorEastAsia" w:eastAsiaTheme="minorEastAsia" w:cstheme="minorEastAsia"/>
          <w:spacing w:val="5"/>
          <w:position w:val="17"/>
          <w:sz w:val="24"/>
          <w:szCs w:val="24"/>
        </w:rPr>
        <w:t>方：</w:t>
      </w:r>
      <w:r>
        <w:rPr>
          <w:rFonts w:hint="eastAsia" w:asciiTheme="minorEastAsia" w:hAnsiTheme="minorEastAsia" w:eastAsiaTheme="minorEastAsia" w:cstheme="minorEastAsia"/>
          <w:spacing w:val="5"/>
          <w:position w:val="17"/>
          <w:sz w:val="24"/>
          <w:szCs w:val="24"/>
          <w:lang w:eastAsia="zh-CN"/>
        </w:rPr>
        <w:t>新疆科技学院</w:t>
      </w:r>
    </w:p>
    <w:p>
      <w:pPr>
        <w:shd w:val="clear"/>
        <w:spacing w:line="229" w:lineRule="auto"/>
        <w:ind w:left="5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乙</w:t>
      </w:r>
      <w:r>
        <w:rPr>
          <w:rFonts w:hint="eastAsia" w:asciiTheme="minorEastAsia" w:hAnsiTheme="minorEastAsia" w:eastAsiaTheme="minorEastAsia" w:cstheme="minorEastAsia"/>
          <w:spacing w:val="-3"/>
          <w:sz w:val="24"/>
          <w:szCs w:val="24"/>
        </w:rPr>
        <w:t>方：</w:t>
      </w:r>
    </w:p>
    <w:p>
      <w:pPr>
        <w:shd w:val="clear"/>
        <w:spacing w:before="180" w:line="376" w:lineRule="auto"/>
        <w:ind w:left="22"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根据</w:t>
      </w:r>
      <w:r>
        <w:rPr>
          <w:rFonts w:hint="eastAsia" w:asciiTheme="minorEastAsia" w:hAnsiTheme="minorEastAsia" w:eastAsiaTheme="minorEastAsia" w:cstheme="minorEastAsia"/>
          <w:spacing w:val="8"/>
          <w:sz w:val="24"/>
          <w:szCs w:val="24"/>
        </w:rPr>
        <w:t>中华人民共和国有关法律法规，本着诚实信用、平等互利的原则，甲、</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乙双方经</w:t>
      </w:r>
      <w:r>
        <w:rPr>
          <w:rFonts w:hint="eastAsia" w:asciiTheme="minorEastAsia" w:hAnsiTheme="minorEastAsia" w:eastAsiaTheme="minorEastAsia" w:cstheme="minorEastAsia"/>
          <w:spacing w:val="9"/>
          <w:sz w:val="24"/>
          <w:szCs w:val="24"/>
        </w:rPr>
        <w:t>友</w:t>
      </w:r>
      <w:r>
        <w:rPr>
          <w:rFonts w:hint="eastAsia" w:asciiTheme="minorEastAsia" w:hAnsiTheme="minorEastAsia" w:eastAsiaTheme="minorEastAsia" w:cstheme="minorEastAsia"/>
          <w:spacing w:val="6"/>
          <w:sz w:val="24"/>
          <w:szCs w:val="24"/>
        </w:rPr>
        <w:t>好协商，就乙方为甲方提供</w:t>
      </w:r>
      <w:r>
        <w:rPr>
          <w:rFonts w:hint="eastAsia" w:asciiTheme="minorEastAsia" w:hAnsiTheme="minorEastAsia" w:eastAsiaTheme="minorEastAsia" w:cstheme="minorEastAsia"/>
          <w:spacing w:val="6"/>
          <w:sz w:val="24"/>
          <w:szCs w:val="24"/>
          <w:lang w:eastAsia="zh-CN"/>
        </w:rPr>
        <w:t>楼管</w:t>
      </w:r>
      <w:r>
        <w:rPr>
          <w:rFonts w:hint="eastAsia" w:asciiTheme="minorEastAsia" w:hAnsiTheme="minorEastAsia" w:eastAsiaTheme="minorEastAsia" w:cstheme="minorEastAsia"/>
          <w:spacing w:val="6"/>
          <w:sz w:val="24"/>
          <w:szCs w:val="24"/>
        </w:rPr>
        <w:t>劳</w:t>
      </w:r>
      <w:r>
        <w:rPr>
          <w:rFonts w:hint="eastAsia" w:asciiTheme="minorEastAsia" w:hAnsiTheme="minorEastAsia" w:eastAsiaTheme="minorEastAsia" w:cstheme="minorEastAsia"/>
          <w:spacing w:val="9"/>
          <w:sz w:val="24"/>
          <w:szCs w:val="24"/>
        </w:rPr>
        <w:t>务外包服务事宜达成一致意见，特签定本合同</w:t>
      </w:r>
      <w:r>
        <w:rPr>
          <w:rFonts w:hint="eastAsia" w:asciiTheme="minorEastAsia" w:hAnsiTheme="minorEastAsia" w:eastAsiaTheme="minorEastAsia" w:cstheme="minorEastAsia"/>
          <w:spacing w:val="8"/>
          <w:sz w:val="24"/>
          <w:szCs w:val="24"/>
        </w:rPr>
        <w:t>。</w:t>
      </w:r>
    </w:p>
    <w:p>
      <w:pPr>
        <w:shd w:val="clear"/>
        <w:spacing w:line="228" w:lineRule="auto"/>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t>第一条：劳务外包服务范围</w:t>
      </w:r>
    </w:p>
    <w:p>
      <w:pPr>
        <w:shd w:val="clear"/>
        <w:spacing w:before="182" w:line="376" w:lineRule="auto"/>
        <w:ind w:left="22" w:right="48" w:firstLine="50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全校共计楼管岗位56个。其中东校区楼管岗位24个（6栋教学楼（实验楼）12人、乐知楼2人、博雅楼2人、思政楼2人、两个体育馆4人、图书馆2人）；西校区楼管岗位32个（7栋教学楼（实验楼）18人、行政楼2人、多功能厅2人、礼堂2人、体育馆2人、教师公寓6人）。运行方式为两班倒（工作24小时、休24小时），每班28人。</w:t>
      </w:r>
    </w:p>
    <w:p>
      <w:pPr>
        <w:shd w:val="clear"/>
        <w:spacing w:before="193" w:line="228" w:lineRule="auto"/>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14:textOutline w14:w="4358" w14:cap="sq" w14:cmpd="sng">
            <w14:solidFill>
              <w14:srgbClr w14:val="000000"/>
            </w14:solidFill>
            <w14:prstDash w14:val="solid"/>
            <w14:bevel/>
          </w14:textOutline>
        </w:rPr>
        <w:t>第</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二条:劳务外包服务期限</w:t>
      </w:r>
    </w:p>
    <w:p>
      <w:pPr>
        <w:shd w:val="clear"/>
        <w:spacing w:before="182" w:line="376" w:lineRule="auto"/>
        <w:ind w:left="22" w:right="48" w:firstLine="509"/>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甲</w:t>
      </w:r>
      <w:r>
        <w:rPr>
          <w:rFonts w:hint="eastAsia" w:asciiTheme="minorEastAsia" w:hAnsiTheme="minorEastAsia" w:eastAsiaTheme="minorEastAsia" w:cstheme="minorEastAsia"/>
          <w:spacing w:val="6"/>
          <w:sz w:val="24"/>
          <w:szCs w:val="24"/>
        </w:rPr>
        <w:t>方委托乙方提供</w:t>
      </w:r>
      <w:r>
        <w:rPr>
          <w:rFonts w:hint="eastAsia" w:asciiTheme="minorEastAsia" w:hAnsiTheme="minorEastAsia" w:eastAsiaTheme="minorEastAsia" w:cstheme="minorEastAsia"/>
          <w:spacing w:val="6"/>
          <w:sz w:val="24"/>
          <w:szCs w:val="24"/>
          <w:lang w:eastAsia="zh-CN"/>
        </w:rPr>
        <w:t>楼管</w:t>
      </w:r>
      <w:r>
        <w:rPr>
          <w:rFonts w:hint="eastAsia" w:asciiTheme="minorEastAsia" w:hAnsiTheme="minorEastAsia" w:eastAsiaTheme="minorEastAsia" w:cstheme="minorEastAsia"/>
          <w:spacing w:val="6"/>
          <w:sz w:val="24"/>
          <w:szCs w:val="24"/>
        </w:rPr>
        <w:t>岗位劳务外包服</w:t>
      </w:r>
      <w:r>
        <w:rPr>
          <w:rFonts w:hint="eastAsia" w:asciiTheme="minorEastAsia" w:hAnsiTheme="minorEastAsia" w:eastAsiaTheme="minorEastAsia" w:cstheme="minorEastAsia"/>
          <w:spacing w:val="4"/>
          <w:sz w:val="24"/>
          <w:szCs w:val="24"/>
        </w:rPr>
        <w:t>务时</w:t>
      </w:r>
      <w:r>
        <w:rPr>
          <w:rFonts w:hint="eastAsia" w:asciiTheme="minorEastAsia" w:hAnsiTheme="minorEastAsia" w:eastAsiaTheme="minorEastAsia" w:cstheme="minorEastAsia"/>
          <w:spacing w:val="3"/>
          <w:sz w:val="24"/>
          <w:szCs w:val="24"/>
        </w:rPr>
        <w:t>间</w:t>
      </w:r>
      <w:r>
        <w:rPr>
          <w:rFonts w:hint="eastAsia" w:asciiTheme="minorEastAsia" w:hAnsiTheme="minorEastAsia" w:eastAsiaTheme="minorEastAsia" w:cstheme="minorEastAsia"/>
          <w:spacing w:val="2"/>
          <w:sz w:val="24"/>
          <w:szCs w:val="24"/>
        </w:rPr>
        <w:t>为2023年</w:t>
      </w:r>
      <w:r>
        <w:rPr>
          <w:rFonts w:hint="eastAsia" w:asciiTheme="minorEastAsia" w:hAnsiTheme="minorEastAsia" w:eastAsiaTheme="minorEastAsia" w:cstheme="minorEastAsia"/>
          <w:spacing w:val="2"/>
          <w:sz w:val="24"/>
          <w:szCs w:val="24"/>
          <w:lang w:val="en-US" w:eastAsia="zh-CN"/>
        </w:rPr>
        <w:t>9</w:t>
      </w:r>
      <w:r>
        <w:rPr>
          <w:rFonts w:hint="eastAsia" w:asciiTheme="minorEastAsia" w:hAnsiTheme="minorEastAsia" w:eastAsiaTheme="minorEastAsia" w:cstheme="minorEastAsia"/>
          <w:spacing w:val="2"/>
          <w:sz w:val="24"/>
          <w:szCs w:val="24"/>
        </w:rPr>
        <w:t>月1日至2024年</w:t>
      </w:r>
      <w:r>
        <w:rPr>
          <w:rFonts w:hint="eastAsia" w:asciiTheme="minorEastAsia" w:hAnsiTheme="minorEastAsia" w:eastAsiaTheme="minorEastAsia" w:cstheme="minorEastAsia"/>
          <w:spacing w:val="2"/>
          <w:sz w:val="24"/>
          <w:szCs w:val="24"/>
          <w:lang w:val="en-US" w:eastAsia="zh-CN"/>
        </w:rPr>
        <w:t>8</w:t>
      </w:r>
      <w:r>
        <w:rPr>
          <w:rFonts w:hint="eastAsia" w:asciiTheme="minorEastAsia" w:hAnsiTheme="minorEastAsia" w:eastAsiaTheme="minorEastAsia" w:cstheme="minorEastAsia"/>
          <w:spacing w:val="2"/>
          <w:sz w:val="24"/>
          <w:szCs w:val="24"/>
        </w:rPr>
        <w:t>月31日（以合同签订具体时间为准）</w:t>
      </w:r>
      <w:r>
        <w:rPr>
          <w:rFonts w:hint="eastAsia" w:asciiTheme="minorEastAsia" w:hAnsiTheme="minorEastAsia" w:eastAsiaTheme="minorEastAsia" w:cstheme="minorEastAsia"/>
          <w:spacing w:val="8"/>
          <w:sz w:val="24"/>
          <w:szCs w:val="24"/>
        </w:rPr>
        <w:t>。</w:t>
      </w:r>
    </w:p>
    <w:p>
      <w:pPr>
        <w:shd w:val="clear"/>
        <w:spacing w:line="360" w:lineRule="auto"/>
        <w:ind w:firstLine="480" w:firstLineChars="200"/>
        <w:rPr>
          <w:rFonts w:hint="eastAsia"/>
          <w:highlight w:val="none"/>
        </w:rPr>
      </w:pPr>
      <w:r>
        <w:rPr>
          <w:rFonts w:hint="eastAsia" w:ascii="宋体" w:hAnsi="宋体" w:cs="宋体"/>
          <w:sz w:val="24"/>
          <w:szCs w:val="24"/>
          <w:highlight w:val="none"/>
          <w:lang w:val="en-US" w:eastAsia="zh-CN"/>
        </w:rPr>
        <w:t>服务期限一年。鉴于新疆科技学院楼管服务项目相对固定、连续性强、经费来源稳定、价格变化幅度小，如中标方服务质量能满足采购人要求（即年度考评在85分及以上），并经相关职能部门审批，可以签订</w:t>
      </w:r>
      <w:bookmarkStart w:id="27" w:name="_GoBack"/>
      <w:bookmarkEnd w:id="27"/>
      <w:r>
        <w:rPr>
          <w:rFonts w:hint="eastAsia" w:ascii="宋体" w:hAnsi="宋体" w:cs="宋体"/>
          <w:sz w:val="24"/>
          <w:szCs w:val="24"/>
          <w:highlight w:val="none"/>
          <w:lang w:val="en-US" w:eastAsia="zh-CN"/>
        </w:rPr>
        <w:t>下一年度的合同，但最长不得超过3年。</w:t>
      </w:r>
    </w:p>
    <w:p>
      <w:pPr>
        <w:shd w:val="clear"/>
        <w:spacing w:line="228" w:lineRule="auto"/>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t>第三条:</w:t>
      </w:r>
      <w:r>
        <w:rPr>
          <w:rFonts w:hint="eastAsia" w:asciiTheme="minorEastAsia" w:hAnsiTheme="minorEastAsia" w:eastAsiaTheme="minorEastAsia" w:cstheme="minorEastAsia"/>
          <w:spacing w:val="10"/>
          <w:sz w:val="24"/>
          <w:szCs w:val="24"/>
          <w:lang w:val="en-US" w:eastAsia="zh-CN"/>
          <w14:textOutline w14:w="4358" w14:cap="sq" w14:cmpd="sng">
            <w14:solidFill>
              <w14:srgbClr w14:val="000000"/>
            </w14:solidFill>
            <w14:prstDash w14:val="solid"/>
            <w14:bevel/>
          </w14:textOutline>
        </w:rPr>
        <w:t>楼管</w:t>
      </w:r>
      <w:r>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t>服务费用支付方</w:t>
      </w:r>
      <w:r>
        <w:rPr>
          <w:rFonts w:hint="eastAsia" w:asciiTheme="minorEastAsia" w:hAnsiTheme="minorEastAsia" w:eastAsiaTheme="minorEastAsia" w:cstheme="minorEastAsia"/>
          <w:spacing w:val="7"/>
          <w:sz w:val="24"/>
          <w:szCs w:val="24"/>
          <w14:textOutline w14:w="4358" w14:cap="sq" w14:cmpd="sng">
            <w14:solidFill>
              <w14:srgbClr w14:val="000000"/>
            </w14:solidFill>
            <w14:prstDash w14:val="solid"/>
            <w14:bevel/>
          </w14:textOutline>
        </w:rPr>
        <w:t>式</w:t>
      </w:r>
    </w:p>
    <w:p>
      <w:pPr>
        <w:shd w:val="clear"/>
        <w:spacing w:before="182" w:line="376" w:lineRule="auto"/>
        <w:ind w:left="22" w:right="48" w:firstLine="509"/>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6"/>
          <w:sz w:val="24"/>
          <w:szCs w:val="24"/>
          <w:lang w:val="en-US" w:eastAsia="zh-CN"/>
        </w:rPr>
        <w:t>合同总价（中标价）：             元（大写：   ），具体费用以实际每月支付费用×服务时间（月数）为准。</w:t>
      </w:r>
    </w:p>
    <w:p>
      <w:pPr>
        <w:shd w:val="clear"/>
        <w:spacing w:before="182" w:line="376" w:lineRule="auto"/>
        <w:ind w:left="22" w:right="48" w:firstLine="509"/>
        <w:rPr>
          <w:rFonts w:hint="default"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2.根据招标文件中的详细参数，由中标总价            元倒推可得：每人每月中标价为：          元（大写：       ）。</w:t>
      </w:r>
    </w:p>
    <w:p>
      <w:pPr>
        <w:shd w:val="clear"/>
        <w:spacing w:before="182" w:line="376" w:lineRule="auto"/>
        <w:ind w:left="22" w:right="48" w:firstLine="50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根据</w:t>
      </w:r>
      <w:r>
        <w:rPr>
          <w:rFonts w:hint="eastAsia" w:asciiTheme="minorEastAsia" w:hAnsiTheme="minorEastAsia" w:eastAsiaTheme="minorEastAsia" w:cstheme="minorEastAsia"/>
          <w:spacing w:val="6"/>
          <w:sz w:val="24"/>
          <w:szCs w:val="24"/>
          <w:lang w:val="en-US" w:eastAsia="zh-CN"/>
        </w:rPr>
        <w:t>招标文件中的详细参数</w:t>
      </w:r>
      <w:r>
        <w:rPr>
          <w:rFonts w:hint="eastAsia" w:asciiTheme="minorEastAsia" w:hAnsiTheme="minorEastAsia" w:eastAsiaTheme="minorEastAsia" w:cstheme="minorEastAsia"/>
          <w:spacing w:val="6"/>
          <w:sz w:val="24"/>
          <w:szCs w:val="24"/>
        </w:rPr>
        <w:t>，按</w:t>
      </w:r>
      <w:r>
        <w:rPr>
          <w:rFonts w:hint="eastAsia" w:asciiTheme="minorEastAsia" w:hAnsiTheme="minorEastAsia" w:eastAsiaTheme="minorEastAsia" w:cstheme="minorEastAsia"/>
          <w:spacing w:val="6"/>
          <w:sz w:val="24"/>
          <w:szCs w:val="24"/>
          <w:lang w:val="en-US" w:eastAsia="zh-CN"/>
        </w:rPr>
        <w:t>东校区24人、西校区32人，共</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lang w:val="en-US" w:eastAsia="zh-CN"/>
        </w:rPr>
        <w:t>56</w:t>
      </w:r>
      <w:r>
        <w:rPr>
          <w:rFonts w:hint="eastAsia" w:asciiTheme="minorEastAsia" w:hAnsiTheme="minorEastAsia" w:eastAsiaTheme="minorEastAsia" w:cstheme="minorEastAsia"/>
          <w:spacing w:val="6"/>
          <w:sz w:val="24"/>
          <w:szCs w:val="24"/>
        </w:rPr>
        <w:t xml:space="preserve"> 人计算</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rPr>
        <w:t>合计：每月服务费标准为</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元人民币（大写：</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）（无岗位差别），</w:t>
      </w:r>
      <w:r>
        <w:rPr>
          <w:rFonts w:hint="eastAsia" w:asciiTheme="minorEastAsia" w:hAnsiTheme="minorEastAsia" w:eastAsiaTheme="minorEastAsia" w:cstheme="minorEastAsia"/>
          <w:spacing w:val="6"/>
          <w:sz w:val="24"/>
          <w:szCs w:val="24"/>
          <w:lang w:val="en-US" w:eastAsia="zh-CN"/>
        </w:rPr>
        <w:t>12个月服务费标准为</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元人民币（大写：</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）（无岗位差别）。</w:t>
      </w:r>
    </w:p>
    <w:p>
      <w:pPr>
        <w:shd w:val="clear"/>
        <w:spacing w:before="182" w:line="376" w:lineRule="auto"/>
        <w:ind w:left="22" w:right="48" w:firstLine="509"/>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4.保安服务费结算方式。甲乙双方约定，按照以下列条款结算。</w:t>
      </w:r>
    </w:p>
    <w:p>
      <w:pPr>
        <w:shd w:val="clear"/>
        <w:spacing w:before="182" w:line="376" w:lineRule="auto"/>
        <w:ind w:left="22" w:right="48" w:firstLine="50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lang w:val="en-US" w:eastAsia="zh-CN"/>
        </w:rPr>
        <w:t>甲方自合同生效之日起，按实际上岗人数、按月支付楼管服务费，乙方提供符合甲方财务做账需求的等额增值税发票，经过甲方财务部门审批后支付上月楼管服务费，否则甲方有权拒付款项且不承担违约责任。</w:t>
      </w:r>
    </w:p>
    <w:p>
      <w:pPr>
        <w:shd w:val="clear"/>
        <w:spacing w:line="467" w:lineRule="exact"/>
        <w:ind w:left="6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position w:val="17"/>
          <w:sz w:val="24"/>
          <w:szCs w:val="24"/>
        </w:rPr>
        <w:t>3</w:t>
      </w:r>
      <w:r>
        <w:rPr>
          <w:rFonts w:hint="eastAsia" w:asciiTheme="minorEastAsia" w:hAnsiTheme="minorEastAsia" w:eastAsiaTheme="minorEastAsia" w:cstheme="minorEastAsia"/>
          <w:spacing w:val="7"/>
          <w:position w:val="17"/>
          <w:sz w:val="24"/>
          <w:szCs w:val="24"/>
        </w:rPr>
        <w:t>、乙方银行信息如下：</w:t>
      </w:r>
    </w:p>
    <w:p>
      <w:pPr>
        <w:shd w:val="clear"/>
        <w:spacing w:before="1" w:line="228" w:lineRule="auto"/>
        <w:ind w:left="6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开户名称</w:t>
      </w:r>
      <w:r>
        <w:rPr>
          <w:rFonts w:hint="eastAsia" w:asciiTheme="minorEastAsia" w:hAnsiTheme="minorEastAsia" w:eastAsiaTheme="minorEastAsia" w:cstheme="minorEastAsia"/>
          <w:spacing w:val="5"/>
          <w:sz w:val="24"/>
          <w:szCs w:val="24"/>
        </w:rPr>
        <w:t>：</w:t>
      </w:r>
    </w:p>
    <w:p>
      <w:pPr>
        <w:shd w:val="clear"/>
        <w:spacing w:before="182" w:line="468" w:lineRule="exact"/>
        <w:ind w:left="6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7"/>
          <w:sz w:val="24"/>
          <w:szCs w:val="24"/>
        </w:rPr>
        <w:t>开户银行</w:t>
      </w:r>
      <w:r>
        <w:rPr>
          <w:rFonts w:hint="eastAsia" w:asciiTheme="minorEastAsia" w:hAnsiTheme="minorEastAsia" w:eastAsiaTheme="minorEastAsia" w:cstheme="minorEastAsia"/>
          <w:spacing w:val="5"/>
          <w:position w:val="17"/>
          <w:sz w:val="24"/>
          <w:szCs w:val="24"/>
        </w:rPr>
        <w:t>：</w:t>
      </w:r>
    </w:p>
    <w:p>
      <w:pPr>
        <w:shd w:val="clear"/>
        <w:spacing w:before="1" w:line="228" w:lineRule="auto"/>
        <w:ind w:left="6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银行账号</w:t>
      </w:r>
      <w:r>
        <w:rPr>
          <w:rFonts w:hint="eastAsia" w:asciiTheme="minorEastAsia" w:hAnsiTheme="minorEastAsia" w:eastAsiaTheme="minorEastAsia" w:cstheme="minorEastAsia"/>
          <w:spacing w:val="5"/>
          <w:sz w:val="24"/>
          <w:szCs w:val="24"/>
        </w:rPr>
        <w:t>：</w:t>
      </w:r>
    </w:p>
    <w:p>
      <w:pPr>
        <w:shd w:val="clear"/>
        <w:spacing w:before="182" w:line="376" w:lineRule="auto"/>
        <w:ind w:left="123" w:right="144"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4、</w:t>
      </w:r>
      <w:r>
        <w:rPr>
          <w:rFonts w:hint="eastAsia" w:asciiTheme="minorEastAsia" w:hAnsiTheme="minorEastAsia" w:eastAsiaTheme="minorEastAsia" w:cstheme="minorEastAsia"/>
          <w:spacing w:val="10"/>
          <w:sz w:val="24"/>
          <w:szCs w:val="24"/>
        </w:rPr>
        <w:t>寒</w:t>
      </w:r>
      <w:r>
        <w:rPr>
          <w:rFonts w:hint="eastAsia" w:asciiTheme="minorEastAsia" w:hAnsiTheme="minorEastAsia" w:eastAsiaTheme="minorEastAsia" w:cstheme="minorEastAsia"/>
          <w:spacing w:val="9"/>
          <w:sz w:val="24"/>
          <w:szCs w:val="24"/>
        </w:rPr>
        <w:t>暑假期间，乙方必须按照甲方的要求做好</w:t>
      </w:r>
      <w:r>
        <w:rPr>
          <w:rFonts w:hint="eastAsia" w:asciiTheme="minorEastAsia" w:hAnsiTheme="minorEastAsia" w:eastAsiaTheme="minorEastAsia" w:cstheme="minorEastAsia"/>
          <w:spacing w:val="9"/>
          <w:sz w:val="24"/>
          <w:szCs w:val="24"/>
          <w:lang w:val="en-US" w:eastAsia="zh-CN"/>
        </w:rPr>
        <w:t>楼管</w:t>
      </w:r>
      <w:r>
        <w:rPr>
          <w:rFonts w:hint="eastAsia" w:asciiTheme="minorEastAsia" w:hAnsiTheme="minorEastAsia" w:eastAsiaTheme="minorEastAsia" w:cstheme="minorEastAsia"/>
          <w:spacing w:val="9"/>
          <w:sz w:val="24"/>
          <w:szCs w:val="24"/>
        </w:rPr>
        <w:t>服务工作，甲方按劳</w:t>
      </w:r>
      <w:r>
        <w:rPr>
          <w:rFonts w:hint="eastAsia" w:asciiTheme="minorEastAsia" w:hAnsiTheme="minorEastAsia" w:eastAsiaTheme="minorEastAsia" w:cstheme="minorEastAsia"/>
          <w:spacing w:val="10"/>
          <w:sz w:val="24"/>
          <w:szCs w:val="24"/>
        </w:rPr>
        <w:t>支</w:t>
      </w:r>
      <w:r>
        <w:rPr>
          <w:rFonts w:hint="eastAsia" w:asciiTheme="minorEastAsia" w:hAnsiTheme="minorEastAsia" w:eastAsiaTheme="minorEastAsia" w:cstheme="minorEastAsia"/>
          <w:spacing w:val="7"/>
          <w:sz w:val="24"/>
          <w:szCs w:val="24"/>
        </w:rPr>
        <w:t>付乙方服务费。</w:t>
      </w:r>
    </w:p>
    <w:p>
      <w:pPr>
        <w:shd w:val="clear"/>
        <w:spacing w:line="228" w:lineRule="auto"/>
        <w:ind w:left="6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4358" w14:cap="sq" w14:cmpd="sng">
            <w14:solidFill>
              <w14:srgbClr w14:val="000000"/>
            </w14:solidFill>
            <w14:prstDash w14:val="solid"/>
            <w14:bevel/>
          </w14:textOutline>
        </w:rPr>
        <w:t>第</w:t>
      </w:r>
      <w:r>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t>四条</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t>劳务外包服务人员配备</w:t>
      </w:r>
    </w:p>
    <w:p>
      <w:pPr>
        <w:shd w:val="clear"/>
        <w:spacing w:line="70" w:lineRule="exact"/>
        <w:rPr>
          <w:rFonts w:hint="eastAsia" w:asciiTheme="minorEastAsia" w:hAnsiTheme="minorEastAsia" w:eastAsiaTheme="minorEastAsia" w:cstheme="minorEastAsia"/>
          <w:sz w:val="24"/>
          <w:szCs w:val="24"/>
        </w:rPr>
      </w:pPr>
    </w:p>
    <w:tbl>
      <w:tblPr>
        <w:tblStyle w:val="712"/>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6"/>
        <w:gridCol w:w="62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286" w:type="dxa"/>
            <w:vAlign w:val="top"/>
          </w:tcPr>
          <w:p>
            <w:pPr>
              <w:shd w:val="clear"/>
              <w:spacing w:before="118" w:line="238" w:lineRule="auto"/>
              <w:ind w:left="59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4"/>
                <w:sz w:val="24"/>
                <w:szCs w:val="24"/>
                <w:lang w:val="en-US" w:eastAsia="zh-CN"/>
              </w:rPr>
              <w:t>项目负责人</w:t>
            </w:r>
          </w:p>
        </w:tc>
        <w:tc>
          <w:tcPr>
            <w:tcW w:w="6246" w:type="dxa"/>
            <w:vAlign w:val="top"/>
          </w:tcPr>
          <w:p>
            <w:pPr>
              <w:shd w:val="clea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86" w:type="dxa"/>
            <w:vAlign w:val="top"/>
          </w:tcPr>
          <w:p>
            <w:pPr>
              <w:shd w:val="clear"/>
              <w:spacing w:before="116" w:line="228" w:lineRule="auto"/>
              <w:ind w:left="6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楼管</w:t>
            </w:r>
          </w:p>
        </w:tc>
        <w:tc>
          <w:tcPr>
            <w:tcW w:w="6246" w:type="dxa"/>
            <w:vAlign w:val="top"/>
          </w:tcPr>
          <w:p>
            <w:pPr>
              <w:shd w:val="clea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86" w:type="dxa"/>
            <w:vAlign w:val="top"/>
          </w:tcPr>
          <w:p>
            <w:pPr>
              <w:shd w:val="clear"/>
              <w:spacing w:before="117" w:line="228" w:lineRule="auto"/>
              <w:ind w:left="59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6246" w:type="dxa"/>
            <w:vAlign w:val="top"/>
          </w:tcPr>
          <w:p>
            <w:pPr>
              <w:shd w:val="clear"/>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286" w:type="dxa"/>
            <w:vAlign w:val="top"/>
          </w:tcPr>
          <w:p>
            <w:pPr>
              <w:shd w:val="clear"/>
              <w:spacing w:before="117" w:line="230" w:lineRule="auto"/>
              <w:ind w:left="5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合</w:t>
            </w:r>
            <w:r>
              <w:rPr>
                <w:rFonts w:hint="eastAsia" w:asciiTheme="minorEastAsia" w:hAnsiTheme="minorEastAsia" w:eastAsiaTheme="minorEastAsia" w:cstheme="minorEastAsia"/>
                <w:spacing w:val="4"/>
                <w:sz w:val="24"/>
                <w:szCs w:val="24"/>
              </w:rPr>
              <w:t>计</w:t>
            </w:r>
          </w:p>
        </w:tc>
        <w:tc>
          <w:tcPr>
            <w:tcW w:w="6246" w:type="dxa"/>
            <w:vAlign w:val="top"/>
          </w:tcPr>
          <w:p>
            <w:pPr>
              <w:shd w:val="clear"/>
              <w:rPr>
                <w:rFonts w:hint="eastAsia" w:asciiTheme="minorEastAsia" w:hAnsiTheme="minorEastAsia" w:eastAsiaTheme="minorEastAsia" w:cstheme="minorEastAsia"/>
                <w:sz w:val="24"/>
                <w:szCs w:val="24"/>
              </w:rPr>
            </w:pPr>
          </w:p>
        </w:tc>
      </w:tr>
    </w:tbl>
    <w:p>
      <w:pPr>
        <w:shd w:val="clear"/>
        <w:spacing w:before="115" w:line="228" w:lineRule="auto"/>
        <w:ind w:left="6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4358" w14:cap="sq" w14:cmpd="sng">
            <w14:solidFill>
              <w14:srgbClr w14:val="000000"/>
            </w14:solidFill>
            <w14:prstDash w14:val="solid"/>
            <w14:bevel/>
          </w14:textOutline>
        </w:rPr>
        <w:t>第</w:t>
      </w:r>
      <w:r>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t>五条：劳务外包服务管理方式</w:t>
      </w:r>
    </w:p>
    <w:p>
      <w:pPr>
        <w:shd w:val="clear"/>
        <w:spacing w:before="183" w:line="376" w:lineRule="auto"/>
        <w:ind w:left="123" w:right="144"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w:t>
      </w:r>
      <w:r>
        <w:rPr>
          <w:rFonts w:hint="eastAsia" w:asciiTheme="minorEastAsia" w:hAnsiTheme="minorEastAsia" w:eastAsiaTheme="minorEastAsia" w:cstheme="minorEastAsia"/>
          <w:spacing w:val="9"/>
          <w:sz w:val="24"/>
          <w:szCs w:val="24"/>
        </w:rPr>
        <w:t>根</w:t>
      </w:r>
      <w:r>
        <w:rPr>
          <w:rFonts w:hint="eastAsia" w:asciiTheme="minorEastAsia" w:hAnsiTheme="minorEastAsia" w:eastAsiaTheme="minorEastAsia" w:cstheme="minorEastAsia"/>
          <w:spacing w:val="8"/>
          <w:sz w:val="24"/>
          <w:szCs w:val="24"/>
        </w:rPr>
        <w:t>据甲方需要，乙方负责向甲方提供</w:t>
      </w:r>
      <w:r>
        <w:rPr>
          <w:rFonts w:hint="eastAsia" w:asciiTheme="minorEastAsia" w:hAnsiTheme="minorEastAsia" w:eastAsiaTheme="minorEastAsia" w:cstheme="minorEastAsia"/>
          <w:spacing w:val="8"/>
          <w:sz w:val="24"/>
          <w:szCs w:val="24"/>
          <w:lang w:eastAsia="zh-CN"/>
        </w:rPr>
        <w:t>楼管</w:t>
      </w:r>
      <w:r>
        <w:rPr>
          <w:rFonts w:hint="eastAsia" w:asciiTheme="minorEastAsia" w:hAnsiTheme="minorEastAsia" w:eastAsiaTheme="minorEastAsia" w:cstheme="minorEastAsia"/>
          <w:spacing w:val="8"/>
          <w:sz w:val="24"/>
          <w:szCs w:val="24"/>
          <w:lang w:val="en-US" w:eastAsia="zh-CN"/>
        </w:rPr>
        <w:t>服务人员</w:t>
      </w:r>
      <w:r>
        <w:rPr>
          <w:rFonts w:hint="eastAsia" w:asciiTheme="minorEastAsia" w:hAnsiTheme="minorEastAsia" w:eastAsiaTheme="minorEastAsia" w:cstheme="minorEastAsia"/>
          <w:spacing w:val="8"/>
          <w:sz w:val="24"/>
          <w:szCs w:val="24"/>
        </w:rPr>
        <w:t>，甲</w:t>
      </w:r>
      <w:r>
        <w:rPr>
          <w:rFonts w:hint="eastAsia" w:asciiTheme="minorEastAsia" w:hAnsiTheme="minorEastAsia" w:eastAsiaTheme="minorEastAsia" w:cstheme="minorEastAsia"/>
          <w:spacing w:val="9"/>
          <w:sz w:val="24"/>
          <w:szCs w:val="24"/>
        </w:rPr>
        <w:t>方</w:t>
      </w:r>
      <w:r>
        <w:rPr>
          <w:rFonts w:hint="eastAsia" w:asciiTheme="minorEastAsia" w:hAnsiTheme="minorEastAsia" w:eastAsiaTheme="minorEastAsia" w:cstheme="minorEastAsia"/>
          <w:spacing w:val="8"/>
          <w:sz w:val="24"/>
          <w:szCs w:val="24"/>
        </w:rPr>
        <w:t>向乙方支付服务费用。</w:t>
      </w:r>
    </w:p>
    <w:p>
      <w:pPr>
        <w:shd w:val="clear"/>
        <w:spacing w:before="3" w:line="375" w:lineRule="auto"/>
        <w:ind w:left="123" w:right="112"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2</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9"/>
          <w:sz w:val="24"/>
          <w:szCs w:val="24"/>
        </w:rPr>
        <w:t>乙方应与为甲方提供服务的人员建立劳动关系，并对乙方工作人员实施</w:t>
      </w:r>
      <w:r>
        <w:rPr>
          <w:rFonts w:hint="eastAsia" w:asciiTheme="minorEastAsia" w:hAnsiTheme="minorEastAsia" w:eastAsiaTheme="minorEastAsia" w:cstheme="minorEastAsia"/>
          <w:spacing w:val="12"/>
          <w:sz w:val="24"/>
          <w:szCs w:val="24"/>
        </w:rPr>
        <w:t>监</w:t>
      </w:r>
      <w:r>
        <w:rPr>
          <w:rFonts w:hint="eastAsia" w:asciiTheme="minorEastAsia" w:hAnsiTheme="minorEastAsia" w:eastAsiaTheme="minorEastAsia" w:cstheme="minorEastAsia"/>
          <w:spacing w:val="7"/>
          <w:sz w:val="24"/>
          <w:szCs w:val="24"/>
        </w:rPr>
        <w:t>督管理。甲方具有检查、监督、考核、验收乙方服务和责令乙方整改服务的权</w:t>
      </w:r>
      <w:r>
        <w:rPr>
          <w:rFonts w:hint="eastAsia" w:asciiTheme="minorEastAsia" w:hAnsiTheme="minorEastAsia" w:eastAsiaTheme="minorEastAsia" w:cstheme="minorEastAsia"/>
          <w:spacing w:val="12"/>
          <w:sz w:val="24"/>
          <w:szCs w:val="24"/>
        </w:rPr>
        <w:t>利</w:t>
      </w:r>
      <w:r>
        <w:rPr>
          <w:rFonts w:hint="eastAsia" w:asciiTheme="minorEastAsia" w:hAnsiTheme="minorEastAsia" w:eastAsiaTheme="minorEastAsia" w:cstheme="minorEastAsia"/>
          <w:spacing w:val="7"/>
          <w:sz w:val="24"/>
          <w:szCs w:val="24"/>
        </w:rPr>
        <w:t>。乙方委派的</w:t>
      </w:r>
      <w:r>
        <w:rPr>
          <w:rFonts w:hint="eastAsia" w:asciiTheme="minorEastAsia" w:hAnsiTheme="minorEastAsia" w:eastAsiaTheme="minorEastAsia" w:cstheme="minorEastAsia"/>
          <w:spacing w:val="7"/>
          <w:sz w:val="24"/>
          <w:szCs w:val="24"/>
          <w:lang w:eastAsia="zh-CN"/>
        </w:rPr>
        <w:t>楼管</w:t>
      </w:r>
      <w:r>
        <w:rPr>
          <w:rFonts w:hint="eastAsia" w:asciiTheme="minorEastAsia" w:hAnsiTheme="minorEastAsia" w:eastAsiaTheme="minorEastAsia" w:cstheme="minorEastAsia"/>
          <w:spacing w:val="7"/>
          <w:sz w:val="24"/>
          <w:szCs w:val="24"/>
        </w:rPr>
        <w:t>必须报经甲方备案，辞退和招聘</w:t>
      </w:r>
      <w:r>
        <w:rPr>
          <w:rFonts w:hint="eastAsia" w:asciiTheme="minorEastAsia" w:hAnsiTheme="minorEastAsia" w:eastAsiaTheme="minorEastAsia" w:cstheme="minorEastAsia"/>
          <w:spacing w:val="7"/>
          <w:sz w:val="24"/>
          <w:szCs w:val="24"/>
          <w:lang w:val="en-US" w:eastAsia="zh-CN"/>
        </w:rPr>
        <w:t>楼管</w:t>
      </w:r>
      <w:r>
        <w:rPr>
          <w:rFonts w:hint="eastAsia" w:asciiTheme="minorEastAsia" w:hAnsiTheme="minorEastAsia" w:eastAsiaTheme="minorEastAsia" w:cstheme="minorEastAsia"/>
          <w:spacing w:val="7"/>
          <w:sz w:val="24"/>
          <w:szCs w:val="24"/>
        </w:rPr>
        <w:t>时，需与甲方共同协商</w:t>
      </w:r>
      <w:r>
        <w:rPr>
          <w:rFonts w:hint="eastAsia" w:asciiTheme="minorEastAsia" w:hAnsiTheme="minorEastAsia" w:eastAsiaTheme="minorEastAsia" w:cstheme="minorEastAsia"/>
          <w:spacing w:val="12"/>
          <w:sz w:val="24"/>
          <w:szCs w:val="24"/>
        </w:rPr>
        <w:t>决</w:t>
      </w:r>
      <w:r>
        <w:rPr>
          <w:rFonts w:hint="eastAsia" w:asciiTheme="minorEastAsia" w:hAnsiTheme="minorEastAsia" w:eastAsiaTheme="minorEastAsia" w:cstheme="minorEastAsia"/>
          <w:spacing w:val="9"/>
          <w:sz w:val="24"/>
          <w:szCs w:val="24"/>
        </w:rPr>
        <w:t>定。甲方要求</w:t>
      </w:r>
      <w:r>
        <w:rPr>
          <w:rFonts w:hint="eastAsia" w:asciiTheme="minorEastAsia" w:hAnsiTheme="minorEastAsia" w:eastAsiaTheme="minorEastAsia" w:cstheme="minorEastAsia"/>
          <w:spacing w:val="9"/>
          <w:sz w:val="24"/>
          <w:szCs w:val="24"/>
          <w:lang w:eastAsia="zh-CN"/>
        </w:rPr>
        <w:t>楼管</w:t>
      </w:r>
      <w:r>
        <w:rPr>
          <w:rFonts w:hint="eastAsia" w:asciiTheme="minorEastAsia" w:hAnsiTheme="minorEastAsia" w:eastAsiaTheme="minorEastAsia" w:cstheme="minorEastAsia"/>
          <w:spacing w:val="9"/>
          <w:sz w:val="24"/>
          <w:szCs w:val="24"/>
        </w:rPr>
        <w:t>配合的工作，乙方</w:t>
      </w:r>
      <w:r>
        <w:rPr>
          <w:rFonts w:hint="eastAsia" w:asciiTheme="minorEastAsia" w:hAnsiTheme="minorEastAsia" w:eastAsiaTheme="minorEastAsia" w:cstheme="minorEastAsia"/>
          <w:spacing w:val="9"/>
          <w:sz w:val="24"/>
          <w:szCs w:val="24"/>
          <w:lang w:eastAsia="zh-CN"/>
        </w:rPr>
        <w:t>楼管</w:t>
      </w:r>
      <w:r>
        <w:rPr>
          <w:rFonts w:hint="eastAsia" w:asciiTheme="minorEastAsia" w:hAnsiTheme="minorEastAsia" w:eastAsiaTheme="minorEastAsia" w:cstheme="minorEastAsia"/>
          <w:spacing w:val="9"/>
          <w:sz w:val="24"/>
          <w:szCs w:val="24"/>
        </w:rPr>
        <w:t>必须完成。</w:t>
      </w:r>
    </w:p>
    <w:p>
      <w:pPr>
        <w:shd w:val="clear"/>
        <w:spacing w:before="4" w:line="375" w:lineRule="auto"/>
        <w:ind w:left="124" w:right="49"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3</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9"/>
          <w:sz w:val="24"/>
          <w:szCs w:val="24"/>
        </w:rPr>
        <w:t>乙方根据甲方</w:t>
      </w:r>
      <w:r>
        <w:rPr>
          <w:rFonts w:hint="eastAsia" w:asciiTheme="minorEastAsia" w:hAnsiTheme="minorEastAsia" w:eastAsiaTheme="minorEastAsia" w:cstheme="minorEastAsia"/>
          <w:spacing w:val="9"/>
          <w:sz w:val="24"/>
          <w:szCs w:val="24"/>
          <w:lang w:val="en-US" w:eastAsia="zh-CN"/>
        </w:rPr>
        <w:t>各部门的楼管管理职责</w:t>
      </w:r>
      <w:r>
        <w:rPr>
          <w:rFonts w:hint="eastAsia" w:asciiTheme="minorEastAsia" w:hAnsiTheme="minorEastAsia" w:eastAsiaTheme="minorEastAsia" w:cstheme="minorEastAsia"/>
          <w:spacing w:val="9"/>
          <w:sz w:val="24"/>
          <w:szCs w:val="24"/>
        </w:rPr>
        <w:t>等相关管理制度，制定切实可行的内部</w:t>
      </w:r>
      <w:r>
        <w:rPr>
          <w:rFonts w:hint="eastAsia" w:asciiTheme="minorEastAsia" w:hAnsiTheme="minorEastAsia" w:eastAsiaTheme="minorEastAsia" w:cstheme="minorEastAsia"/>
          <w:spacing w:val="4"/>
          <w:sz w:val="24"/>
          <w:szCs w:val="24"/>
        </w:rPr>
        <w:t>管理规章制</w:t>
      </w:r>
      <w:r>
        <w:rPr>
          <w:rFonts w:hint="eastAsia" w:asciiTheme="minorEastAsia" w:hAnsiTheme="minorEastAsia" w:eastAsiaTheme="minorEastAsia" w:cstheme="minorEastAsia"/>
          <w:spacing w:val="3"/>
          <w:sz w:val="24"/>
          <w:szCs w:val="24"/>
        </w:rPr>
        <w:t>度</w:t>
      </w:r>
      <w:r>
        <w:rPr>
          <w:rFonts w:hint="eastAsia" w:asciiTheme="minorEastAsia" w:hAnsiTheme="minorEastAsia" w:eastAsiaTheme="minorEastAsia" w:cstheme="minorEastAsia"/>
          <w:spacing w:val="2"/>
          <w:sz w:val="24"/>
          <w:szCs w:val="24"/>
        </w:rPr>
        <w:t>、工作流程、应急预案、人员配备、实施细则等，但须经甲方认可，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并</w:t>
      </w:r>
      <w:r>
        <w:rPr>
          <w:rFonts w:hint="eastAsia" w:asciiTheme="minorEastAsia" w:hAnsiTheme="minorEastAsia" w:eastAsiaTheme="minorEastAsia" w:cstheme="minorEastAsia"/>
          <w:spacing w:val="8"/>
          <w:sz w:val="24"/>
          <w:szCs w:val="24"/>
        </w:rPr>
        <w:t>向甲方备案后方可执行、实施。</w:t>
      </w:r>
    </w:p>
    <w:p>
      <w:pPr>
        <w:shd w:val="clear"/>
        <w:spacing w:line="31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t>第六条：劳务外包服务方式</w:t>
      </w:r>
    </w:p>
    <w:p>
      <w:pPr>
        <w:shd w:val="clear"/>
        <w:spacing w:before="75" w:line="376" w:lineRule="auto"/>
        <w:ind w:left="32" w:right="80" w:firstLine="46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6"/>
          <w:sz w:val="24"/>
          <w:szCs w:val="24"/>
        </w:rPr>
        <w:t>在劳务外</w:t>
      </w:r>
      <w:r>
        <w:rPr>
          <w:rFonts w:hint="eastAsia" w:asciiTheme="minorEastAsia" w:hAnsiTheme="minorEastAsia" w:eastAsiaTheme="minorEastAsia" w:cstheme="minorEastAsia"/>
          <w:spacing w:val="3"/>
          <w:sz w:val="24"/>
          <w:szCs w:val="24"/>
        </w:rPr>
        <w:t>包服务期限内，总价包干，(合同价之外所增加的人员及服务区域</w:t>
      </w:r>
      <w:r>
        <w:rPr>
          <w:rFonts w:hint="eastAsia" w:asciiTheme="minorEastAsia" w:hAnsiTheme="minorEastAsia" w:eastAsiaTheme="minorEastAsia" w:cstheme="minorEastAsia"/>
          <w:spacing w:val="12"/>
          <w:sz w:val="24"/>
          <w:szCs w:val="24"/>
        </w:rPr>
        <w:t>由</w:t>
      </w:r>
      <w:r>
        <w:rPr>
          <w:rFonts w:hint="eastAsia" w:asciiTheme="minorEastAsia" w:hAnsiTheme="minorEastAsia" w:eastAsiaTheme="minorEastAsia" w:cstheme="minorEastAsia"/>
          <w:color w:val="auto"/>
          <w:spacing w:val="12"/>
          <w:sz w:val="24"/>
          <w:szCs w:val="24"/>
          <w:lang w:val="en-US" w:eastAsia="zh-CN"/>
        </w:rPr>
        <w:t>双方协商约定</w:t>
      </w:r>
      <w:r>
        <w:rPr>
          <w:rFonts w:hint="eastAsia" w:asciiTheme="minorEastAsia" w:hAnsiTheme="minorEastAsia" w:eastAsiaTheme="minorEastAsia" w:cstheme="minorEastAsia"/>
          <w:color w:val="auto"/>
          <w:spacing w:val="6"/>
          <w:sz w:val="24"/>
          <w:szCs w:val="24"/>
        </w:rPr>
        <w:t>)。除正常合同约定工作内容和工作要求外，乙方在甲方处工作</w:t>
      </w:r>
      <w:r>
        <w:rPr>
          <w:rFonts w:hint="eastAsia" w:asciiTheme="minorEastAsia" w:hAnsiTheme="minorEastAsia" w:eastAsiaTheme="minorEastAsia" w:cstheme="minorEastAsia"/>
          <w:color w:val="auto"/>
          <w:spacing w:val="16"/>
          <w:sz w:val="24"/>
          <w:szCs w:val="24"/>
        </w:rPr>
        <w:t>时使</w:t>
      </w:r>
      <w:r>
        <w:rPr>
          <w:rFonts w:hint="eastAsia" w:asciiTheme="minorEastAsia" w:hAnsiTheme="minorEastAsia" w:eastAsiaTheme="minorEastAsia" w:cstheme="minorEastAsia"/>
          <w:color w:val="auto"/>
          <w:spacing w:val="8"/>
          <w:sz w:val="24"/>
          <w:szCs w:val="24"/>
        </w:rPr>
        <w:t>用的所有器具(卫生工具)，由乙方采取“工料全包”的承包方式。</w:t>
      </w:r>
    </w:p>
    <w:p>
      <w:pPr>
        <w:shd w:val="clear"/>
        <w:spacing w:line="468" w:lineRule="exact"/>
        <w:ind w:left="5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position w:val="17"/>
          <w:sz w:val="24"/>
          <w:szCs w:val="24"/>
          <w14:textOutline w14:w="4358" w14:cap="sq" w14:cmpd="sng">
            <w14:solidFill>
              <w14:srgbClr w14:val="000000"/>
            </w14:solidFill>
            <w14:prstDash w14:val="solid"/>
            <w14:bevel/>
          </w14:textOutline>
        </w:rPr>
        <w:t>第</w:t>
      </w:r>
      <w:r>
        <w:rPr>
          <w:rFonts w:hint="eastAsia" w:asciiTheme="minorEastAsia" w:hAnsiTheme="minorEastAsia" w:eastAsiaTheme="minorEastAsia" w:cstheme="minorEastAsia"/>
          <w:color w:val="auto"/>
          <w:spacing w:val="9"/>
          <w:position w:val="17"/>
          <w:sz w:val="24"/>
          <w:szCs w:val="24"/>
          <w14:textOutline w14:w="4358" w14:cap="sq" w14:cmpd="sng">
            <w14:solidFill>
              <w14:srgbClr w14:val="000000"/>
            </w14:solidFill>
            <w14:prstDash w14:val="solid"/>
            <w14:bevel/>
          </w14:textOutline>
        </w:rPr>
        <w:t>七条:</w:t>
      </w:r>
      <w:r>
        <w:rPr>
          <w:rFonts w:hint="eastAsia" w:asciiTheme="minorEastAsia" w:hAnsiTheme="minorEastAsia" w:eastAsiaTheme="minorEastAsia" w:cstheme="minorEastAsia"/>
          <w:color w:val="auto"/>
          <w:spacing w:val="9"/>
          <w:position w:val="17"/>
          <w:sz w:val="24"/>
          <w:szCs w:val="24"/>
          <w:lang w:val="en-US" w:eastAsia="zh-CN"/>
          <w14:textOutline w14:w="4358" w14:cap="sq" w14:cmpd="sng">
            <w14:solidFill>
              <w14:srgbClr w14:val="000000"/>
            </w14:solidFill>
            <w14:prstDash w14:val="solid"/>
            <w14:bevel/>
          </w14:textOutline>
        </w:rPr>
        <w:t>楼管</w:t>
      </w:r>
      <w:r>
        <w:rPr>
          <w:rFonts w:hint="eastAsia" w:asciiTheme="minorEastAsia" w:hAnsiTheme="minorEastAsia" w:eastAsiaTheme="minorEastAsia" w:cstheme="minorEastAsia"/>
          <w:color w:val="auto"/>
          <w:spacing w:val="9"/>
          <w:position w:val="17"/>
          <w:sz w:val="24"/>
          <w:szCs w:val="24"/>
          <w14:textOutline w14:w="4358" w14:cap="sq" w14:cmpd="sng">
            <w14:solidFill>
              <w14:srgbClr w14:val="000000"/>
            </w14:solidFill>
            <w14:prstDash w14:val="solid"/>
            <w14:bevel/>
          </w14:textOutline>
        </w:rPr>
        <w:t>劳务外包服务内容</w:t>
      </w:r>
    </w:p>
    <w:p>
      <w:pPr>
        <w:shd w:val="clear"/>
        <w:spacing w:line="311" w:lineRule="exact"/>
        <w:ind w:left="51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position w:val="1"/>
          <w:sz w:val="24"/>
          <w:szCs w:val="24"/>
          <w14:textOutline w14:w="4358" w14:cap="sq" w14:cmpd="sng">
            <w14:solidFill>
              <w14:srgbClr w14:val="000000"/>
            </w14:solidFill>
            <w14:prstDash w14:val="solid"/>
            <w14:bevel/>
          </w14:textOutline>
        </w:rPr>
        <w:t>1</w:t>
      </w:r>
      <w:r>
        <w:rPr>
          <w:rFonts w:hint="eastAsia" w:asciiTheme="minorEastAsia" w:hAnsiTheme="minorEastAsia" w:eastAsiaTheme="minorEastAsia" w:cstheme="minorEastAsia"/>
          <w:color w:val="auto"/>
          <w:spacing w:val="8"/>
          <w:position w:val="1"/>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7"/>
          <w:position w:val="1"/>
          <w:sz w:val="24"/>
          <w:szCs w:val="24"/>
          <w:lang w:eastAsia="zh-CN"/>
          <w14:textOutline w14:w="4358" w14:cap="sq" w14:cmpd="sng">
            <w14:solidFill>
              <w14:srgbClr w14:val="000000"/>
            </w14:solidFill>
            <w14:prstDash w14:val="solid"/>
            <w14:bevel/>
          </w14:textOutline>
        </w:rPr>
        <w:t>楼管</w:t>
      </w:r>
      <w:r>
        <w:rPr>
          <w:rFonts w:hint="eastAsia" w:asciiTheme="minorEastAsia" w:hAnsiTheme="minorEastAsia" w:eastAsiaTheme="minorEastAsia" w:cstheme="minorEastAsia"/>
          <w:color w:val="auto"/>
          <w:spacing w:val="7"/>
          <w:position w:val="1"/>
          <w:sz w:val="24"/>
          <w:szCs w:val="24"/>
          <w14:textOutline w14:w="4358" w14:cap="sq" w14:cmpd="sng">
            <w14:solidFill>
              <w14:srgbClr w14:val="000000"/>
            </w14:solidFill>
            <w14:prstDash w14:val="solid"/>
            <w14:bevel/>
          </w14:textOutline>
        </w:rPr>
        <w:t>劳务外包服务内容</w:t>
      </w:r>
    </w:p>
    <w:p>
      <w:pPr>
        <w:shd w:val="clear"/>
        <w:spacing w:before="155" w:line="376" w:lineRule="auto"/>
        <w:ind w:left="23" w:right="80" w:firstLine="4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1</w:t>
      </w:r>
      <w:r>
        <w:rPr>
          <w:rFonts w:hint="eastAsia" w:asciiTheme="minorEastAsia" w:hAnsiTheme="minorEastAsia" w:eastAsiaTheme="minorEastAsia" w:cstheme="minorEastAsia"/>
          <w:color w:val="auto"/>
          <w:spacing w:val="6"/>
          <w:sz w:val="24"/>
          <w:szCs w:val="24"/>
        </w:rPr>
        <w:t>.1 按照甲方规定要求完成对宿舍楼内的秩序维护、安保及其他相关</w:t>
      </w:r>
      <w:r>
        <w:rPr>
          <w:rFonts w:hint="eastAsia" w:asciiTheme="minorEastAsia" w:hAnsiTheme="minorEastAsia" w:eastAsiaTheme="minorEastAsia" w:cstheme="minorEastAsia"/>
          <w:color w:val="auto"/>
          <w:spacing w:val="16"/>
          <w:sz w:val="24"/>
          <w:szCs w:val="24"/>
        </w:rPr>
        <w:t>工作</w:t>
      </w:r>
      <w:r>
        <w:rPr>
          <w:rFonts w:hint="eastAsia" w:asciiTheme="minorEastAsia" w:hAnsiTheme="minorEastAsia" w:eastAsiaTheme="minorEastAsia" w:cstheme="minorEastAsia"/>
          <w:color w:val="auto"/>
          <w:spacing w:val="9"/>
          <w:sz w:val="24"/>
          <w:szCs w:val="24"/>
        </w:rPr>
        <w:t>事</w:t>
      </w:r>
      <w:r>
        <w:rPr>
          <w:rFonts w:hint="eastAsia" w:asciiTheme="minorEastAsia" w:hAnsiTheme="minorEastAsia" w:eastAsiaTheme="minorEastAsia" w:cstheme="minorEastAsia"/>
          <w:color w:val="auto"/>
          <w:spacing w:val="8"/>
          <w:sz w:val="24"/>
          <w:szCs w:val="24"/>
        </w:rPr>
        <w:t>项。</w:t>
      </w:r>
    </w:p>
    <w:p>
      <w:pPr>
        <w:shd w:val="clear"/>
        <w:spacing w:before="1" w:line="375" w:lineRule="auto"/>
        <w:ind w:left="22" w:right="80"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10"/>
          <w:sz w:val="24"/>
          <w:szCs w:val="24"/>
        </w:rPr>
        <w:t>1</w:t>
      </w:r>
      <w:r>
        <w:rPr>
          <w:rFonts w:hint="eastAsia" w:asciiTheme="minorEastAsia" w:hAnsiTheme="minorEastAsia" w:eastAsiaTheme="minorEastAsia" w:cstheme="minorEastAsia"/>
          <w:color w:val="auto"/>
          <w:spacing w:val="6"/>
          <w:sz w:val="24"/>
          <w:szCs w:val="24"/>
        </w:rPr>
        <w:t xml:space="preserve">.2 </w:t>
      </w:r>
      <w:r>
        <w:rPr>
          <w:rFonts w:hint="eastAsia" w:asciiTheme="minorEastAsia" w:hAnsiTheme="minorEastAsia" w:eastAsiaTheme="minorEastAsia" w:cstheme="minorEastAsia"/>
          <w:color w:val="auto"/>
          <w:spacing w:val="6"/>
          <w:sz w:val="24"/>
          <w:szCs w:val="24"/>
          <w:lang w:val="en-US" w:eastAsia="zh-CN"/>
        </w:rPr>
        <w:t>督促保洁及时进行</w:t>
      </w:r>
      <w:r>
        <w:rPr>
          <w:rFonts w:hint="eastAsia" w:asciiTheme="minorEastAsia" w:hAnsiTheme="minorEastAsia" w:eastAsiaTheme="minorEastAsia" w:cstheme="minorEastAsia"/>
          <w:color w:val="auto"/>
          <w:spacing w:val="6"/>
          <w:sz w:val="24"/>
          <w:szCs w:val="24"/>
        </w:rPr>
        <w:t>宿舍楼内的</w:t>
      </w:r>
      <w:r>
        <w:rPr>
          <w:rFonts w:hint="eastAsia" w:asciiTheme="minorEastAsia" w:hAnsiTheme="minorEastAsia" w:eastAsiaTheme="minorEastAsia" w:cstheme="minorEastAsia"/>
          <w:spacing w:val="6"/>
          <w:sz w:val="24"/>
          <w:szCs w:val="24"/>
        </w:rPr>
        <w:t>卫生间、洗漱间、走廊、楼梯间等公共场所的卫生保洁工作</w:t>
      </w:r>
      <w:r>
        <w:rPr>
          <w:rFonts w:hint="eastAsia" w:asciiTheme="minorEastAsia" w:hAnsiTheme="minorEastAsia" w:eastAsiaTheme="minorEastAsia" w:cstheme="minorEastAsia"/>
          <w:spacing w:val="5"/>
          <w:sz w:val="24"/>
          <w:szCs w:val="24"/>
        </w:rPr>
        <w:t>。</w:t>
      </w:r>
    </w:p>
    <w:p>
      <w:pPr>
        <w:shd w:val="clear"/>
        <w:spacing w:line="228" w:lineRule="auto"/>
        <w:ind w:left="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1.3 对</w:t>
      </w:r>
      <w:r>
        <w:rPr>
          <w:rFonts w:hint="eastAsia" w:asciiTheme="minorEastAsia" w:hAnsiTheme="minorEastAsia" w:eastAsiaTheme="minorEastAsia" w:cstheme="minorEastAsia"/>
          <w:spacing w:val="7"/>
          <w:sz w:val="24"/>
          <w:szCs w:val="24"/>
          <w:lang w:val="en-US" w:eastAsia="zh-CN"/>
        </w:rPr>
        <w:t>楼内</w:t>
      </w:r>
      <w:r>
        <w:rPr>
          <w:rFonts w:hint="eastAsia" w:asciiTheme="minorEastAsia" w:hAnsiTheme="minorEastAsia" w:eastAsiaTheme="minorEastAsia" w:cstheme="minorEastAsia"/>
          <w:spacing w:val="7"/>
          <w:sz w:val="24"/>
          <w:szCs w:val="24"/>
        </w:rPr>
        <w:t>门厅、门前卫生实行</w:t>
      </w:r>
      <w:r>
        <w:rPr>
          <w:rFonts w:hint="eastAsia" w:asciiTheme="minorEastAsia" w:hAnsiTheme="minorEastAsia" w:eastAsiaTheme="minorEastAsia" w:cstheme="minorEastAsia"/>
          <w:spacing w:val="7"/>
          <w:sz w:val="24"/>
          <w:szCs w:val="24"/>
          <w:lang w:val="en-US" w:eastAsia="zh-CN"/>
        </w:rPr>
        <w:t>三</w:t>
      </w:r>
      <w:r>
        <w:rPr>
          <w:rFonts w:hint="eastAsia" w:asciiTheme="minorEastAsia" w:hAnsiTheme="minorEastAsia" w:eastAsiaTheme="minorEastAsia" w:cstheme="minorEastAsia"/>
          <w:spacing w:val="7"/>
          <w:sz w:val="24"/>
          <w:szCs w:val="24"/>
        </w:rPr>
        <w:t>包工作</w:t>
      </w:r>
      <w:r>
        <w:rPr>
          <w:rFonts w:hint="eastAsia" w:asciiTheme="minorEastAsia" w:hAnsiTheme="minorEastAsia" w:eastAsiaTheme="minorEastAsia" w:cstheme="minorEastAsia"/>
          <w:spacing w:val="6"/>
          <w:sz w:val="24"/>
          <w:szCs w:val="24"/>
        </w:rPr>
        <w:t>。</w:t>
      </w:r>
    </w:p>
    <w:p>
      <w:pPr>
        <w:shd w:val="clear"/>
        <w:spacing w:before="183" w:line="376" w:lineRule="auto"/>
        <w:ind w:left="24" w:right="31"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w:t>
      </w:r>
      <w:r>
        <w:rPr>
          <w:rFonts w:hint="eastAsia" w:asciiTheme="minorEastAsia" w:hAnsiTheme="minorEastAsia" w:eastAsiaTheme="minorEastAsia" w:cstheme="minorEastAsia"/>
          <w:spacing w:val="11"/>
          <w:sz w:val="24"/>
          <w:szCs w:val="24"/>
        </w:rPr>
        <w:t>4</w:t>
      </w:r>
      <w:r>
        <w:rPr>
          <w:rFonts w:hint="eastAsia" w:asciiTheme="minorEastAsia" w:hAnsiTheme="minorEastAsia" w:eastAsiaTheme="minorEastAsia" w:cstheme="minorEastAsia"/>
          <w:spacing w:val="7"/>
          <w:sz w:val="24"/>
          <w:szCs w:val="24"/>
        </w:rPr>
        <w:t xml:space="preserve"> 按照甲方规定要求完成对</w:t>
      </w:r>
      <w:r>
        <w:rPr>
          <w:rFonts w:hint="eastAsia" w:asciiTheme="minorEastAsia" w:hAnsiTheme="minorEastAsia" w:eastAsiaTheme="minorEastAsia" w:cstheme="minorEastAsia"/>
          <w:spacing w:val="7"/>
          <w:sz w:val="24"/>
          <w:szCs w:val="24"/>
          <w:lang w:val="en-US" w:eastAsia="zh-CN"/>
        </w:rPr>
        <w:t>楼内</w:t>
      </w:r>
      <w:r>
        <w:rPr>
          <w:rFonts w:hint="eastAsia" w:asciiTheme="minorEastAsia" w:hAnsiTheme="minorEastAsia" w:eastAsiaTheme="minorEastAsia" w:cstheme="minorEastAsia"/>
          <w:spacing w:val="7"/>
          <w:sz w:val="24"/>
          <w:szCs w:val="24"/>
        </w:rPr>
        <w:t>及其内部所有公用设施、设备的管理、</w:t>
      </w:r>
      <w:r>
        <w:rPr>
          <w:rFonts w:hint="eastAsia" w:asciiTheme="minorEastAsia" w:hAnsiTheme="minorEastAsia" w:eastAsiaTheme="minorEastAsia" w:cstheme="minorEastAsia"/>
          <w:spacing w:val="12"/>
          <w:sz w:val="24"/>
          <w:szCs w:val="24"/>
        </w:rPr>
        <w:t>维</w:t>
      </w:r>
      <w:r>
        <w:rPr>
          <w:rFonts w:hint="eastAsia" w:asciiTheme="minorEastAsia" w:hAnsiTheme="minorEastAsia" w:eastAsiaTheme="minorEastAsia" w:cstheme="minorEastAsia"/>
          <w:spacing w:val="8"/>
          <w:sz w:val="24"/>
          <w:szCs w:val="24"/>
        </w:rPr>
        <w:t>护和报修工作，并登记建帐。</w:t>
      </w:r>
    </w:p>
    <w:p>
      <w:pPr>
        <w:shd w:val="clear"/>
        <w:spacing w:before="2" w:line="375" w:lineRule="auto"/>
        <w:ind w:left="20" w:firstLine="49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5</w:t>
      </w:r>
      <w:r>
        <w:rPr>
          <w:rFonts w:hint="eastAsia" w:asciiTheme="minorEastAsia" w:hAnsiTheme="minorEastAsia" w:eastAsiaTheme="minorEastAsia" w:cstheme="minorEastAsia"/>
          <w:spacing w:val="3"/>
          <w:sz w:val="24"/>
          <w:szCs w:val="24"/>
        </w:rPr>
        <w:t xml:space="preserve"> 按时开关</w:t>
      </w:r>
      <w:r>
        <w:rPr>
          <w:rFonts w:hint="eastAsia" w:asciiTheme="minorEastAsia" w:hAnsiTheme="minorEastAsia" w:eastAsiaTheme="minorEastAsia" w:cstheme="minorEastAsia"/>
          <w:spacing w:val="3"/>
          <w:sz w:val="24"/>
          <w:szCs w:val="24"/>
          <w:lang w:val="en-US" w:eastAsia="zh-CN"/>
        </w:rPr>
        <w:t>各楼</w:t>
      </w:r>
      <w:r>
        <w:rPr>
          <w:rFonts w:hint="eastAsia" w:asciiTheme="minorEastAsia" w:hAnsiTheme="minorEastAsia" w:eastAsiaTheme="minorEastAsia" w:cstheme="minorEastAsia"/>
          <w:spacing w:val="3"/>
          <w:sz w:val="24"/>
          <w:szCs w:val="24"/>
        </w:rPr>
        <w:t>大门，认真做好值班记录，来客来访登记及交接班记录等工作记录。</w:t>
      </w:r>
    </w:p>
    <w:p>
      <w:pPr>
        <w:shd w:val="clear"/>
        <w:spacing w:before="2" w:line="375" w:lineRule="auto"/>
        <w:ind w:left="22" w:right="203"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spacing w:val="4"/>
          <w:sz w:val="24"/>
          <w:szCs w:val="24"/>
          <w:lang w:val="en-US" w:eastAsia="zh-CN"/>
        </w:rPr>
        <w:t>6</w:t>
      </w:r>
      <w:r>
        <w:rPr>
          <w:rFonts w:hint="eastAsia" w:asciiTheme="minorEastAsia" w:hAnsiTheme="minorEastAsia" w:eastAsiaTheme="minorEastAsia" w:cstheme="minorEastAsia"/>
          <w:spacing w:val="4"/>
          <w:sz w:val="24"/>
          <w:szCs w:val="24"/>
        </w:rPr>
        <w:t xml:space="preserve"> 按时完</w:t>
      </w:r>
      <w:r>
        <w:rPr>
          <w:rFonts w:hint="eastAsia" w:asciiTheme="minorEastAsia" w:hAnsiTheme="minorEastAsia" w:eastAsiaTheme="minorEastAsia" w:cstheme="minorEastAsia"/>
          <w:spacing w:val="3"/>
          <w:sz w:val="24"/>
          <w:szCs w:val="24"/>
        </w:rPr>
        <w:t>成</w:t>
      </w:r>
      <w:r>
        <w:rPr>
          <w:rFonts w:hint="eastAsia" w:asciiTheme="minorEastAsia" w:hAnsiTheme="minorEastAsia" w:eastAsiaTheme="minorEastAsia" w:cstheme="minorEastAsia"/>
          <w:spacing w:val="2"/>
          <w:sz w:val="24"/>
          <w:szCs w:val="24"/>
          <w:lang w:val="en-US" w:eastAsia="zh-CN"/>
        </w:rPr>
        <w:t>各楼</w:t>
      </w:r>
      <w:r>
        <w:rPr>
          <w:rFonts w:hint="eastAsia" w:asciiTheme="minorEastAsia" w:hAnsiTheme="minorEastAsia" w:eastAsiaTheme="minorEastAsia" w:cstheme="minorEastAsia"/>
          <w:spacing w:val="2"/>
          <w:sz w:val="24"/>
          <w:szCs w:val="24"/>
        </w:rPr>
        <w:t>24小时安全巡查工作，至少保证每两小时进行1次</w:t>
      </w:r>
      <w:r>
        <w:rPr>
          <w:rFonts w:hint="eastAsia" w:asciiTheme="minorEastAsia" w:hAnsiTheme="minorEastAsia" w:eastAsiaTheme="minorEastAsia" w:cstheme="minorEastAsia"/>
          <w:spacing w:val="12"/>
          <w:sz w:val="24"/>
          <w:szCs w:val="24"/>
        </w:rPr>
        <w:t>巡</w:t>
      </w:r>
      <w:r>
        <w:rPr>
          <w:rFonts w:hint="eastAsia" w:asciiTheme="minorEastAsia" w:hAnsiTheme="minorEastAsia" w:eastAsiaTheme="minorEastAsia" w:cstheme="minorEastAsia"/>
          <w:spacing w:val="7"/>
          <w:sz w:val="24"/>
          <w:szCs w:val="24"/>
        </w:rPr>
        <w:t>查，及时了解</w:t>
      </w:r>
      <w:r>
        <w:rPr>
          <w:rFonts w:hint="eastAsia" w:asciiTheme="minorEastAsia" w:hAnsiTheme="minorEastAsia" w:eastAsiaTheme="minorEastAsia" w:cstheme="minorEastAsia"/>
          <w:spacing w:val="7"/>
          <w:sz w:val="24"/>
          <w:szCs w:val="24"/>
          <w:lang w:val="en-US" w:eastAsia="zh-CN"/>
        </w:rPr>
        <w:t>楼内</w:t>
      </w:r>
      <w:r>
        <w:rPr>
          <w:rFonts w:hint="eastAsia" w:asciiTheme="minorEastAsia" w:hAnsiTheme="minorEastAsia" w:eastAsiaTheme="minorEastAsia" w:cstheme="minorEastAsia"/>
          <w:spacing w:val="7"/>
          <w:sz w:val="24"/>
          <w:szCs w:val="24"/>
        </w:rPr>
        <w:t>情况，确保</w:t>
      </w:r>
      <w:r>
        <w:rPr>
          <w:rFonts w:hint="eastAsia" w:asciiTheme="minorEastAsia" w:hAnsiTheme="minorEastAsia" w:eastAsiaTheme="minorEastAsia" w:cstheme="minorEastAsia"/>
          <w:spacing w:val="7"/>
          <w:sz w:val="24"/>
          <w:szCs w:val="24"/>
          <w:lang w:val="en-US" w:eastAsia="zh-CN"/>
        </w:rPr>
        <w:t>使用</w:t>
      </w:r>
      <w:r>
        <w:rPr>
          <w:rFonts w:hint="eastAsia" w:asciiTheme="minorEastAsia" w:hAnsiTheme="minorEastAsia" w:eastAsiaTheme="minorEastAsia" w:cstheme="minorEastAsia"/>
          <w:spacing w:val="7"/>
          <w:sz w:val="24"/>
          <w:szCs w:val="24"/>
        </w:rPr>
        <w:t>安全，做好检查、记录工作，发现问题及时</w:t>
      </w:r>
      <w:r>
        <w:rPr>
          <w:rFonts w:hint="eastAsia" w:asciiTheme="minorEastAsia" w:hAnsiTheme="minorEastAsia" w:eastAsiaTheme="minorEastAsia" w:cstheme="minorEastAsia"/>
          <w:spacing w:val="9"/>
          <w:sz w:val="24"/>
          <w:szCs w:val="24"/>
        </w:rPr>
        <w:t>处理并将有关情况及时上报甲方</w:t>
      </w:r>
      <w:r>
        <w:rPr>
          <w:rFonts w:hint="eastAsia" w:asciiTheme="minorEastAsia" w:hAnsiTheme="minorEastAsia" w:eastAsiaTheme="minorEastAsia" w:cstheme="minorEastAsia"/>
          <w:spacing w:val="9"/>
          <w:sz w:val="24"/>
          <w:szCs w:val="24"/>
          <w:lang w:val="en-US" w:eastAsia="zh-CN"/>
        </w:rPr>
        <w:t>管理</w:t>
      </w:r>
      <w:r>
        <w:rPr>
          <w:rFonts w:hint="eastAsia" w:asciiTheme="minorEastAsia" w:hAnsiTheme="minorEastAsia" w:eastAsiaTheme="minorEastAsia" w:cstheme="minorEastAsia"/>
          <w:spacing w:val="9"/>
          <w:sz w:val="24"/>
          <w:szCs w:val="24"/>
        </w:rPr>
        <w:t>部门</w:t>
      </w:r>
      <w:r>
        <w:rPr>
          <w:rFonts w:hint="eastAsia" w:asciiTheme="minorEastAsia" w:hAnsiTheme="minorEastAsia" w:eastAsiaTheme="minorEastAsia" w:cstheme="minorEastAsia"/>
          <w:spacing w:val="7"/>
          <w:sz w:val="24"/>
          <w:szCs w:val="24"/>
        </w:rPr>
        <w:t>。</w:t>
      </w:r>
    </w:p>
    <w:p>
      <w:pPr>
        <w:shd w:val="clear"/>
        <w:spacing w:before="2" w:line="375" w:lineRule="auto"/>
        <w:ind w:left="20" w:firstLine="49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7</w:t>
      </w:r>
      <w:r>
        <w:rPr>
          <w:rFonts w:hint="eastAsia" w:asciiTheme="minorEastAsia" w:hAnsiTheme="minorEastAsia" w:eastAsiaTheme="minorEastAsia" w:cstheme="minorEastAsia"/>
          <w:spacing w:val="3"/>
          <w:sz w:val="24"/>
          <w:szCs w:val="24"/>
        </w:rPr>
        <w:t xml:space="preserve"> 做好大宗物品和贵重物品进出楼登记、检查工作。</w:t>
      </w:r>
    </w:p>
    <w:p>
      <w:pPr>
        <w:shd w:val="clear"/>
        <w:spacing w:before="2" w:line="375" w:lineRule="auto"/>
        <w:ind w:left="20" w:firstLine="49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8 </w:t>
      </w:r>
      <w:r>
        <w:rPr>
          <w:rFonts w:hint="eastAsia" w:asciiTheme="minorEastAsia" w:hAnsiTheme="minorEastAsia" w:eastAsiaTheme="minorEastAsia" w:cstheme="minorEastAsia"/>
          <w:spacing w:val="3"/>
          <w:sz w:val="24"/>
          <w:szCs w:val="24"/>
        </w:rPr>
        <w:t>严格做好学生出入高峰期的立岗服务，熟悉本栋楼</w:t>
      </w:r>
      <w:r>
        <w:rPr>
          <w:rFonts w:hint="eastAsia" w:asciiTheme="minorEastAsia" w:hAnsiTheme="minorEastAsia" w:eastAsiaTheme="minorEastAsia" w:cstheme="minorEastAsia"/>
          <w:spacing w:val="3"/>
          <w:sz w:val="24"/>
          <w:szCs w:val="24"/>
          <w:lang w:val="en-US" w:eastAsia="zh-CN"/>
        </w:rPr>
        <w:t>的布局</w:t>
      </w:r>
      <w:r>
        <w:rPr>
          <w:rFonts w:hint="eastAsia" w:asciiTheme="minorEastAsia" w:hAnsiTheme="minorEastAsia" w:eastAsiaTheme="minorEastAsia" w:cstheme="minorEastAsia"/>
          <w:spacing w:val="3"/>
          <w:sz w:val="24"/>
          <w:szCs w:val="24"/>
        </w:rPr>
        <w:t>。</w:t>
      </w:r>
    </w:p>
    <w:p>
      <w:pPr>
        <w:shd w:val="clear"/>
        <w:spacing w:before="4" w:line="375" w:lineRule="auto"/>
        <w:ind w:left="21" w:right="140"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w:t>
      </w:r>
      <w:r>
        <w:rPr>
          <w:rFonts w:hint="eastAsia" w:asciiTheme="minorEastAsia" w:hAnsiTheme="minorEastAsia" w:eastAsiaTheme="minorEastAsia" w:cstheme="minorEastAsia"/>
          <w:spacing w:val="9"/>
          <w:sz w:val="24"/>
          <w:szCs w:val="24"/>
          <w:lang w:val="en-US" w:eastAsia="zh-CN"/>
        </w:rPr>
        <w:t>9</w:t>
      </w:r>
      <w:r>
        <w:rPr>
          <w:rFonts w:hint="eastAsia" w:asciiTheme="minorEastAsia" w:hAnsiTheme="minorEastAsia" w:eastAsiaTheme="minorEastAsia" w:cstheme="minorEastAsia"/>
          <w:spacing w:val="8"/>
          <w:sz w:val="24"/>
          <w:szCs w:val="24"/>
        </w:rPr>
        <w:t xml:space="preserve"> 严格出借钥匙制度，保管好备用钥匙，借用时需登记押</w:t>
      </w:r>
      <w:r>
        <w:rPr>
          <w:rFonts w:hint="eastAsia" w:asciiTheme="minorEastAsia" w:hAnsiTheme="minorEastAsia" w:eastAsiaTheme="minorEastAsia" w:cstheme="minorEastAsia"/>
          <w:spacing w:val="4"/>
          <w:sz w:val="24"/>
          <w:szCs w:val="24"/>
        </w:rPr>
        <w:t>证后由管理员</w:t>
      </w:r>
      <w:r>
        <w:rPr>
          <w:rFonts w:hint="eastAsia" w:asciiTheme="minorEastAsia" w:hAnsiTheme="minorEastAsia" w:eastAsiaTheme="minorEastAsia" w:cstheme="minorEastAsia"/>
          <w:spacing w:val="3"/>
          <w:sz w:val="24"/>
          <w:szCs w:val="24"/>
        </w:rPr>
        <w:t>带</w:t>
      </w:r>
      <w:r>
        <w:rPr>
          <w:rFonts w:hint="eastAsia" w:asciiTheme="minorEastAsia" w:hAnsiTheme="minorEastAsia" w:eastAsiaTheme="minorEastAsia" w:cstheme="minorEastAsia"/>
          <w:spacing w:val="2"/>
          <w:sz w:val="24"/>
          <w:szCs w:val="24"/>
        </w:rPr>
        <w:t>领开门。维修人员借用钥匙时，必须两人以上或由</w:t>
      </w:r>
      <w:r>
        <w:rPr>
          <w:rFonts w:hint="eastAsia" w:asciiTheme="minorEastAsia" w:hAnsiTheme="minorEastAsia" w:eastAsiaTheme="minorEastAsia" w:cstheme="minorEastAsia"/>
          <w:spacing w:val="2"/>
          <w:sz w:val="24"/>
          <w:szCs w:val="24"/>
          <w:lang w:eastAsia="zh-CN"/>
        </w:rPr>
        <w:t>楼管</w:t>
      </w:r>
      <w:r>
        <w:rPr>
          <w:rFonts w:hint="eastAsia" w:asciiTheme="minorEastAsia" w:hAnsiTheme="minorEastAsia" w:eastAsiaTheme="minorEastAsia" w:cstheme="minorEastAsia"/>
          <w:spacing w:val="2"/>
          <w:sz w:val="24"/>
          <w:szCs w:val="24"/>
        </w:rPr>
        <w:t>陪同，</w:t>
      </w:r>
      <w:r>
        <w:rPr>
          <w:rFonts w:hint="eastAsia" w:asciiTheme="minorEastAsia" w:hAnsiTheme="minorEastAsia" w:eastAsiaTheme="minorEastAsia" w:cstheme="minorEastAsia"/>
          <w:spacing w:val="13"/>
          <w:sz w:val="24"/>
          <w:szCs w:val="24"/>
        </w:rPr>
        <w:t>需</w:t>
      </w:r>
      <w:r>
        <w:rPr>
          <w:rFonts w:hint="eastAsia" w:asciiTheme="minorEastAsia" w:hAnsiTheme="minorEastAsia" w:eastAsiaTheme="minorEastAsia" w:cstheme="minorEastAsia"/>
          <w:spacing w:val="7"/>
          <w:sz w:val="24"/>
          <w:szCs w:val="24"/>
        </w:rPr>
        <w:t>登记后方可出借。按标识保管好大门和应急门钥匙，不得擅自外借，紧急情况</w:t>
      </w:r>
      <w:r>
        <w:rPr>
          <w:rFonts w:hint="eastAsia" w:asciiTheme="minorEastAsia" w:hAnsiTheme="minorEastAsia" w:eastAsiaTheme="minorEastAsia" w:cstheme="minorEastAsia"/>
          <w:spacing w:val="10"/>
          <w:sz w:val="24"/>
          <w:szCs w:val="24"/>
        </w:rPr>
        <w:t>能</w:t>
      </w:r>
      <w:r>
        <w:rPr>
          <w:rFonts w:hint="eastAsia" w:asciiTheme="minorEastAsia" w:hAnsiTheme="minorEastAsia" w:eastAsiaTheme="minorEastAsia" w:cstheme="minorEastAsia"/>
          <w:spacing w:val="6"/>
          <w:sz w:val="24"/>
          <w:szCs w:val="24"/>
        </w:rPr>
        <w:t>熟练打开。</w:t>
      </w:r>
    </w:p>
    <w:p>
      <w:pPr>
        <w:shd w:val="clear"/>
        <w:spacing w:before="1" w:line="375" w:lineRule="auto"/>
        <w:ind w:left="22" w:right="235"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8"/>
          <w:sz w:val="24"/>
          <w:szCs w:val="24"/>
          <w:lang w:val="en-US" w:eastAsia="zh-CN"/>
        </w:rPr>
        <w:t>1</w:t>
      </w:r>
      <w:r>
        <w:rPr>
          <w:rFonts w:hint="eastAsia" w:asciiTheme="minorEastAsia" w:hAnsiTheme="minorEastAsia" w:eastAsiaTheme="minorEastAsia" w:cstheme="minorEastAsia"/>
          <w:spacing w:val="8"/>
          <w:sz w:val="24"/>
          <w:szCs w:val="24"/>
        </w:rPr>
        <w:t>0 严格执行报修维修记录制度,应急事件，马上通知相关维修</w:t>
      </w:r>
      <w:r>
        <w:rPr>
          <w:rFonts w:hint="eastAsia" w:asciiTheme="minorEastAsia" w:hAnsiTheme="minorEastAsia" w:eastAsiaTheme="minorEastAsia" w:cstheme="minorEastAsia"/>
          <w:spacing w:val="3"/>
          <w:sz w:val="24"/>
          <w:szCs w:val="24"/>
        </w:rPr>
        <w:t>人员</w:t>
      </w:r>
      <w:r>
        <w:rPr>
          <w:rFonts w:hint="eastAsia" w:asciiTheme="minorEastAsia" w:hAnsiTheme="minorEastAsia" w:eastAsiaTheme="minorEastAsia" w:cstheme="minorEastAsia"/>
          <w:spacing w:val="2"/>
          <w:sz w:val="24"/>
          <w:szCs w:val="24"/>
        </w:rPr>
        <w:t>。</w:t>
      </w:r>
    </w:p>
    <w:p>
      <w:pPr>
        <w:shd w:val="clear"/>
        <w:spacing w:before="1" w:line="375" w:lineRule="auto"/>
        <w:ind w:left="20" w:right="153"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w:t>
      </w:r>
      <w:r>
        <w:rPr>
          <w:rFonts w:hint="eastAsia" w:asciiTheme="minorEastAsia" w:hAnsiTheme="minorEastAsia" w:eastAsiaTheme="minorEastAsia" w:cstheme="minorEastAsia"/>
          <w:spacing w:val="9"/>
          <w:sz w:val="24"/>
          <w:szCs w:val="24"/>
          <w:lang w:val="en-US" w:eastAsia="zh-CN"/>
        </w:rPr>
        <w:t>11</w:t>
      </w:r>
      <w:r>
        <w:rPr>
          <w:rFonts w:hint="eastAsia" w:asciiTheme="minorEastAsia" w:hAnsiTheme="minorEastAsia" w:eastAsiaTheme="minorEastAsia" w:cstheme="minorEastAsia"/>
          <w:spacing w:val="8"/>
          <w:sz w:val="24"/>
          <w:szCs w:val="24"/>
        </w:rPr>
        <w:t xml:space="preserve"> 熟练掌握应急预案和处理步骤。杜绝楼内的大声喧哗、吵闹等违规现象。</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lang w:val="en-US" w:eastAsia="zh-CN"/>
        </w:rPr>
        <w:t>12</w:t>
      </w:r>
      <w:r>
        <w:rPr>
          <w:rFonts w:hint="eastAsia" w:asciiTheme="minorEastAsia" w:hAnsiTheme="minorEastAsia" w:eastAsiaTheme="minorEastAsia" w:cstheme="minorEastAsia"/>
          <w:spacing w:val="7"/>
          <w:sz w:val="24"/>
          <w:szCs w:val="24"/>
        </w:rPr>
        <w:t xml:space="preserve"> 发现楼内的异常现象和情况及时上报甲方</w:t>
      </w:r>
      <w:r>
        <w:rPr>
          <w:rFonts w:hint="eastAsia" w:asciiTheme="minorEastAsia" w:hAnsiTheme="minorEastAsia" w:eastAsiaTheme="minorEastAsia" w:cstheme="minorEastAsia"/>
          <w:spacing w:val="7"/>
          <w:sz w:val="24"/>
          <w:szCs w:val="24"/>
          <w:lang w:eastAsia="zh-CN"/>
        </w:rPr>
        <w:t>楼管</w:t>
      </w:r>
      <w:r>
        <w:rPr>
          <w:rFonts w:hint="eastAsia" w:asciiTheme="minorEastAsia" w:hAnsiTheme="minorEastAsia" w:eastAsiaTheme="minorEastAsia" w:cstheme="minorEastAsia"/>
          <w:spacing w:val="7"/>
          <w:sz w:val="24"/>
          <w:szCs w:val="24"/>
        </w:rPr>
        <w:t>部门:发生突发性事件时，做好学生的疏导工作。协助学校进行安全大检查，开展消防安全隐患排查，管制刀具和违禁品清缴等工作，并做好检查记录和简报。</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lang w:val="en-US" w:eastAsia="zh-CN"/>
        </w:rPr>
        <w:t>13</w:t>
      </w:r>
      <w:r>
        <w:rPr>
          <w:rFonts w:hint="eastAsia" w:asciiTheme="minorEastAsia" w:hAnsiTheme="minorEastAsia" w:eastAsiaTheme="minorEastAsia" w:cstheme="minorEastAsia"/>
          <w:spacing w:val="7"/>
          <w:sz w:val="24"/>
          <w:szCs w:val="24"/>
        </w:rPr>
        <w:t xml:space="preserve"> 做好上级领导及</w:t>
      </w:r>
      <w:r>
        <w:rPr>
          <w:rFonts w:hint="eastAsia" w:asciiTheme="minorEastAsia" w:hAnsiTheme="minorEastAsia" w:eastAsiaTheme="minorEastAsia" w:cstheme="minorEastAsia"/>
          <w:spacing w:val="7"/>
          <w:sz w:val="24"/>
          <w:szCs w:val="24"/>
          <w:lang w:val="en-US" w:eastAsia="zh-CN"/>
        </w:rPr>
        <w:t>老师、管理人员</w:t>
      </w:r>
      <w:r>
        <w:rPr>
          <w:rFonts w:hint="eastAsia" w:asciiTheme="minorEastAsia" w:hAnsiTheme="minorEastAsia" w:eastAsiaTheme="minorEastAsia" w:cstheme="minorEastAsia"/>
          <w:spacing w:val="7"/>
          <w:sz w:val="24"/>
          <w:szCs w:val="24"/>
        </w:rPr>
        <w:t>的登记，汇总工作。</w:t>
      </w:r>
    </w:p>
    <w:p>
      <w:pPr>
        <w:shd w:val="clear"/>
        <w:spacing w:before="3" w:line="375" w:lineRule="auto"/>
        <w:ind w:left="21" w:right="203"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lang w:val="en-US" w:eastAsia="zh-CN"/>
        </w:rPr>
        <w:t>14</w:t>
      </w:r>
      <w:r>
        <w:rPr>
          <w:rFonts w:hint="eastAsia" w:asciiTheme="minorEastAsia" w:hAnsiTheme="minorEastAsia" w:eastAsiaTheme="minorEastAsia" w:cstheme="minorEastAsia"/>
          <w:spacing w:val="7"/>
          <w:sz w:val="24"/>
          <w:szCs w:val="24"/>
        </w:rPr>
        <w:t xml:space="preserve"> 按时参加甲方管理部门召集的会议，并组织相关人员进行学</w:t>
      </w:r>
      <w:r>
        <w:rPr>
          <w:rFonts w:hint="eastAsia" w:asciiTheme="minorEastAsia" w:hAnsiTheme="minorEastAsia" w:eastAsiaTheme="minorEastAsia" w:cstheme="minorEastAsia"/>
          <w:spacing w:val="7"/>
          <w:sz w:val="24"/>
          <w:szCs w:val="24"/>
          <w:lang w:val="en-US" w:eastAsia="zh-CN"/>
        </w:rPr>
        <w:t>习。</w:t>
      </w:r>
    </w:p>
    <w:p>
      <w:pPr>
        <w:shd w:val="clear"/>
        <w:spacing w:before="2" w:line="375" w:lineRule="auto"/>
        <w:ind w:left="22" w:right="63"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w:t>
      </w:r>
      <w:r>
        <w:rPr>
          <w:rFonts w:hint="eastAsia" w:asciiTheme="minorEastAsia" w:hAnsiTheme="minorEastAsia" w:eastAsiaTheme="minorEastAsia" w:cstheme="minorEastAsia"/>
          <w:spacing w:val="9"/>
          <w:sz w:val="24"/>
          <w:szCs w:val="24"/>
          <w:lang w:val="en-US" w:eastAsia="zh-CN"/>
        </w:rPr>
        <w:t>15</w:t>
      </w:r>
      <w:r>
        <w:rPr>
          <w:rFonts w:hint="eastAsia" w:asciiTheme="minorEastAsia" w:hAnsiTheme="minorEastAsia" w:eastAsiaTheme="minorEastAsia" w:cstheme="minorEastAsia"/>
          <w:spacing w:val="8"/>
          <w:sz w:val="24"/>
          <w:szCs w:val="24"/>
        </w:rPr>
        <w:t xml:space="preserve"> 严格按照</w:t>
      </w:r>
      <w:r>
        <w:rPr>
          <w:rFonts w:hint="eastAsia" w:asciiTheme="minorEastAsia" w:hAnsiTheme="minorEastAsia" w:eastAsiaTheme="minorEastAsia" w:cstheme="minorEastAsia"/>
          <w:spacing w:val="8"/>
          <w:sz w:val="24"/>
          <w:szCs w:val="24"/>
          <w:lang w:val="en-US" w:eastAsia="zh-CN"/>
        </w:rPr>
        <w:t>学校相关规定和职责</w:t>
      </w:r>
      <w:r>
        <w:rPr>
          <w:rFonts w:hint="eastAsia" w:asciiTheme="minorEastAsia" w:hAnsiTheme="minorEastAsia" w:eastAsiaTheme="minorEastAsia" w:cstheme="minorEastAsia"/>
          <w:spacing w:val="8"/>
          <w:sz w:val="24"/>
          <w:szCs w:val="24"/>
        </w:rPr>
        <w:t>对</w:t>
      </w:r>
      <w:r>
        <w:rPr>
          <w:rFonts w:hint="eastAsia" w:asciiTheme="minorEastAsia" w:hAnsiTheme="minorEastAsia" w:eastAsiaTheme="minorEastAsia" w:cstheme="minorEastAsia"/>
          <w:spacing w:val="8"/>
          <w:sz w:val="24"/>
          <w:szCs w:val="24"/>
          <w:lang w:val="en-US" w:eastAsia="zh-CN"/>
        </w:rPr>
        <w:t>楼内学生</w:t>
      </w:r>
      <w:r>
        <w:rPr>
          <w:rFonts w:hint="eastAsia" w:asciiTheme="minorEastAsia" w:hAnsiTheme="minorEastAsia" w:eastAsiaTheme="minorEastAsia" w:cstheme="minorEastAsia"/>
          <w:spacing w:val="9"/>
          <w:sz w:val="24"/>
          <w:szCs w:val="24"/>
        </w:rPr>
        <w:t>进行检查</w:t>
      </w:r>
      <w:r>
        <w:rPr>
          <w:rFonts w:hint="eastAsia" w:asciiTheme="minorEastAsia" w:hAnsiTheme="minorEastAsia" w:eastAsiaTheme="minorEastAsia" w:cstheme="minorEastAsia"/>
          <w:spacing w:val="9"/>
          <w:sz w:val="24"/>
          <w:szCs w:val="24"/>
          <w:lang w:val="en-US" w:eastAsia="zh-CN"/>
        </w:rPr>
        <w:t>和查看</w:t>
      </w:r>
      <w:r>
        <w:rPr>
          <w:rFonts w:hint="eastAsia" w:asciiTheme="minorEastAsia" w:hAnsiTheme="minorEastAsia" w:eastAsiaTheme="minorEastAsia" w:cstheme="minorEastAsia"/>
          <w:spacing w:val="9"/>
          <w:sz w:val="24"/>
          <w:szCs w:val="24"/>
        </w:rPr>
        <w:t>，并对违反规定的行为进行及时记录、上报工作。</w:t>
      </w:r>
    </w:p>
    <w:p>
      <w:pPr>
        <w:shd w:val="clear"/>
        <w:spacing w:line="228" w:lineRule="auto"/>
        <w:ind w:left="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6"/>
          <w:sz w:val="24"/>
          <w:szCs w:val="24"/>
        </w:rPr>
        <w:t xml:space="preserve">0 </w:t>
      </w:r>
      <w:r>
        <w:rPr>
          <w:rFonts w:hint="eastAsia" w:asciiTheme="minorEastAsia" w:hAnsiTheme="minorEastAsia" w:eastAsiaTheme="minorEastAsia" w:cstheme="minorEastAsia"/>
          <w:spacing w:val="6"/>
          <w:sz w:val="24"/>
          <w:szCs w:val="24"/>
          <w:lang w:val="en-US" w:eastAsia="zh-CN"/>
        </w:rPr>
        <w:t>楼管</w:t>
      </w:r>
      <w:r>
        <w:rPr>
          <w:rFonts w:hint="eastAsia" w:asciiTheme="minorEastAsia" w:hAnsiTheme="minorEastAsia" w:eastAsiaTheme="minorEastAsia" w:cstheme="minorEastAsia"/>
          <w:spacing w:val="6"/>
          <w:sz w:val="24"/>
          <w:szCs w:val="24"/>
        </w:rPr>
        <w:t>值班员严格做到不脱岗。</w:t>
      </w:r>
    </w:p>
    <w:p>
      <w:pPr>
        <w:shd w:val="clear"/>
        <w:spacing w:before="184" w:line="227" w:lineRule="auto"/>
        <w:ind w:left="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1.3</w:t>
      </w:r>
      <w:r>
        <w:rPr>
          <w:rFonts w:hint="eastAsia" w:asciiTheme="minorEastAsia" w:hAnsiTheme="minorEastAsia" w:eastAsiaTheme="minorEastAsia" w:cstheme="minorEastAsia"/>
          <w:spacing w:val="7"/>
          <w:sz w:val="24"/>
          <w:szCs w:val="24"/>
        </w:rPr>
        <w:t>1 完成甲方</w:t>
      </w:r>
      <w:r>
        <w:rPr>
          <w:rFonts w:hint="eastAsia" w:asciiTheme="minorEastAsia" w:hAnsiTheme="minorEastAsia" w:eastAsiaTheme="minorEastAsia" w:cstheme="minorEastAsia"/>
          <w:spacing w:val="7"/>
          <w:sz w:val="24"/>
          <w:szCs w:val="24"/>
          <w:lang w:val="en-US" w:eastAsia="zh-CN"/>
        </w:rPr>
        <w:t>管理部门</w:t>
      </w:r>
      <w:r>
        <w:rPr>
          <w:rFonts w:hint="eastAsia" w:asciiTheme="minorEastAsia" w:hAnsiTheme="minorEastAsia" w:eastAsiaTheme="minorEastAsia" w:cstheme="minorEastAsia"/>
          <w:spacing w:val="7"/>
          <w:sz w:val="24"/>
          <w:szCs w:val="24"/>
        </w:rPr>
        <w:t>交办的其他临时性工作和任务。</w:t>
      </w:r>
    </w:p>
    <w:p>
      <w:pPr>
        <w:shd w:val="clear"/>
        <w:spacing w:before="185" w:line="311" w:lineRule="exact"/>
        <w:ind w:left="503"/>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0"/>
          <w:position w:val="1"/>
          <w:sz w:val="24"/>
          <w:szCs w:val="24"/>
          <w14:textOutline w14:w="4358" w14:cap="sq" w14:cmpd="sng">
            <w14:solidFill>
              <w14:srgbClr w14:val="000000"/>
            </w14:solidFill>
            <w14:prstDash w14:val="solid"/>
            <w14:bevel/>
          </w14:textOutline>
        </w:rPr>
        <w:t>2</w:t>
      </w:r>
      <w:r>
        <w:rPr>
          <w:rFonts w:hint="eastAsia" w:asciiTheme="minorEastAsia" w:hAnsiTheme="minorEastAsia" w:eastAsiaTheme="minorEastAsia" w:cstheme="minorEastAsia"/>
          <w:spacing w:val="9"/>
          <w:position w:val="1"/>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9"/>
          <w:position w:val="1"/>
          <w:sz w:val="24"/>
          <w:szCs w:val="24"/>
          <w:lang w:val="en-US" w:eastAsia="zh-CN"/>
          <w14:textOutline w14:w="4358" w14:cap="sq" w14:cmpd="sng">
            <w14:solidFill>
              <w14:srgbClr w14:val="000000"/>
            </w14:solidFill>
            <w14:prstDash w14:val="solid"/>
            <w14:bevel/>
          </w14:textOutline>
        </w:rPr>
        <w:t>安全管理要求</w:t>
      </w:r>
    </w:p>
    <w:p>
      <w:pPr>
        <w:shd w:val="clear"/>
        <w:spacing w:before="185" w:line="311" w:lineRule="exact"/>
        <w:ind w:left="503"/>
        <w:rPr>
          <w:rFonts w:hint="eastAsia" w:asciiTheme="minorEastAsia" w:hAnsiTheme="minorEastAsia" w:eastAsiaTheme="minorEastAsia" w:cstheme="minorEastAsia"/>
          <w:spacing w:val="10"/>
          <w:position w:val="1"/>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10"/>
          <w:position w:val="1"/>
          <w:sz w:val="24"/>
          <w:szCs w:val="24"/>
          <w14:textOutline w14:w="4358" w14:cap="sq" w14:cmpd="sng">
            <w14:solidFill>
              <w14:srgbClr w14:val="000000"/>
            </w14:solidFill>
            <w14:prstDash w14:val="solid"/>
            <w14:bevel/>
          </w14:textOutline>
        </w:rPr>
        <w:t>（一）设备设施安全管理</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1.每日对消防及水电暖等设备、设施的安全进行检查，发现问题及时解决并记录、上报，做到防患于未然。</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2.妥善保管学生宿舍备用钥匙。无特殊、紧急情况不得外借，外借仅限于钥匙所属宿舍人员，并要做好登记及收回工作。</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3.在规定时间开关配电箱、楼顶天台门必须由生活老师操作，严禁安排学生进行。</w:t>
      </w:r>
    </w:p>
    <w:p>
      <w:pPr>
        <w:shd w:val="clear"/>
        <w:spacing w:before="185" w:line="311" w:lineRule="exact"/>
        <w:ind w:left="503"/>
        <w:rPr>
          <w:rFonts w:hint="eastAsia" w:asciiTheme="minorEastAsia" w:hAnsiTheme="minorEastAsia" w:eastAsiaTheme="minorEastAsia" w:cstheme="minorEastAsia"/>
          <w:spacing w:val="10"/>
          <w:position w:val="1"/>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10"/>
          <w:position w:val="1"/>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10"/>
          <w:position w:val="1"/>
          <w:sz w:val="24"/>
          <w:szCs w:val="24"/>
          <w:lang w:val="en-US" w:eastAsia="zh-CN"/>
          <w14:textOutline w14:w="4358" w14:cap="sq" w14:cmpd="sng">
            <w14:solidFill>
              <w14:srgbClr w14:val="000000"/>
            </w14:solidFill>
            <w14:prstDash w14:val="solid"/>
            <w14:bevel/>
          </w14:textOutline>
        </w:rPr>
        <w:t>二</w:t>
      </w:r>
      <w:r>
        <w:rPr>
          <w:rFonts w:hint="eastAsia" w:asciiTheme="minorEastAsia" w:hAnsiTheme="minorEastAsia" w:eastAsiaTheme="minorEastAsia" w:cstheme="minorEastAsia"/>
          <w:spacing w:val="10"/>
          <w:position w:val="1"/>
          <w:sz w:val="24"/>
          <w:szCs w:val="24"/>
          <w14:textOutline w14:w="4358" w14:cap="sq" w14:cmpd="sng">
            <w14:solidFill>
              <w14:srgbClr w14:val="000000"/>
            </w14:solidFill>
            <w14:prstDash w14:val="solid"/>
            <w14:bevel/>
          </w14:textOutline>
        </w:rPr>
        <w:t>）交接班安全管理</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lang w:val="en-US" w:eastAsia="zh-CN"/>
        </w:rPr>
        <w:t>楼管需</w:t>
      </w:r>
      <w:r>
        <w:rPr>
          <w:rFonts w:hint="eastAsia" w:asciiTheme="minorEastAsia" w:hAnsiTheme="minorEastAsia" w:eastAsiaTheme="minorEastAsia" w:cstheme="minorEastAsia"/>
          <w:spacing w:val="7"/>
          <w:sz w:val="24"/>
          <w:szCs w:val="24"/>
        </w:rPr>
        <w:t>在值班室住宿。每天9：50交接班时，对当班期间工作完成情况、特殊情况及未完成的工作等内容及值班记录、安全研判等台账进行交接。</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2.交接班人员共同查看宿舍楼</w:t>
      </w:r>
      <w:r>
        <w:rPr>
          <w:rFonts w:hint="eastAsia" w:asciiTheme="minorEastAsia" w:hAnsiTheme="minorEastAsia" w:eastAsiaTheme="minorEastAsia" w:cstheme="minorEastAsia"/>
          <w:spacing w:val="7"/>
          <w:sz w:val="24"/>
          <w:szCs w:val="24"/>
          <w:lang w:val="en-US" w:eastAsia="zh-CN"/>
        </w:rPr>
        <w:t>楼内</w:t>
      </w:r>
      <w:r>
        <w:rPr>
          <w:rFonts w:hint="eastAsia" w:asciiTheme="minorEastAsia" w:hAnsiTheme="minorEastAsia" w:eastAsiaTheme="minorEastAsia" w:cstheme="minorEastAsia"/>
          <w:spacing w:val="7"/>
          <w:sz w:val="24"/>
          <w:szCs w:val="24"/>
        </w:rPr>
        <w:t>消防设备设施、公共区域玻璃完好情况并做好记录。</w:t>
      </w:r>
    </w:p>
    <w:p>
      <w:pPr>
        <w:shd w:val="clear"/>
        <w:spacing w:before="3" w:line="375" w:lineRule="auto"/>
        <w:ind w:left="21" w:right="203" w:firstLine="497"/>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3. 晚间</w:t>
      </w:r>
      <w:r>
        <w:rPr>
          <w:rFonts w:hint="eastAsia" w:asciiTheme="minorEastAsia" w:hAnsiTheme="minorEastAsia" w:eastAsiaTheme="minorEastAsia" w:cstheme="minorEastAsia"/>
          <w:spacing w:val="7"/>
          <w:sz w:val="24"/>
          <w:szCs w:val="24"/>
          <w:lang w:val="en-US" w:eastAsia="zh-CN"/>
        </w:rPr>
        <w:t>楼内是否有</w:t>
      </w:r>
      <w:r>
        <w:rPr>
          <w:rFonts w:hint="eastAsia" w:asciiTheme="minorEastAsia" w:hAnsiTheme="minorEastAsia" w:eastAsiaTheme="minorEastAsia" w:cstheme="minorEastAsia"/>
          <w:spacing w:val="7"/>
          <w:sz w:val="24"/>
          <w:szCs w:val="24"/>
        </w:rPr>
        <w:t>异常及其他突发情况等</w:t>
      </w:r>
      <w:r>
        <w:rPr>
          <w:rFonts w:hint="eastAsia" w:asciiTheme="minorEastAsia" w:hAnsiTheme="minorEastAsia" w:eastAsiaTheme="minorEastAsia" w:cstheme="minorEastAsia"/>
          <w:spacing w:val="7"/>
          <w:sz w:val="24"/>
          <w:szCs w:val="24"/>
          <w:lang w:eastAsia="zh-CN"/>
        </w:rPr>
        <w:t>。</w:t>
      </w:r>
    </w:p>
    <w:p>
      <w:pPr>
        <w:shd w:val="clear"/>
        <w:spacing w:before="3" w:line="375" w:lineRule="auto"/>
        <w:ind w:left="21" w:right="203" w:firstLine="497"/>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4.如实记录并及时上报</w:t>
      </w:r>
      <w:r>
        <w:rPr>
          <w:rFonts w:hint="eastAsia" w:asciiTheme="minorEastAsia" w:hAnsiTheme="minorEastAsia" w:eastAsiaTheme="minorEastAsia" w:cstheme="minorEastAsia"/>
          <w:spacing w:val="7"/>
          <w:sz w:val="24"/>
          <w:szCs w:val="24"/>
          <w:lang w:val="en-US" w:eastAsia="zh-CN"/>
        </w:rPr>
        <w:t>使用</w:t>
      </w:r>
      <w:r>
        <w:rPr>
          <w:rFonts w:hint="eastAsia" w:asciiTheme="minorEastAsia" w:hAnsiTheme="minorEastAsia" w:eastAsiaTheme="minorEastAsia" w:cstheme="minorEastAsia"/>
          <w:spacing w:val="7"/>
          <w:sz w:val="24"/>
          <w:szCs w:val="24"/>
        </w:rPr>
        <w:t>教师签到及工作开展情况</w:t>
      </w:r>
      <w:r>
        <w:rPr>
          <w:rFonts w:hint="eastAsia" w:asciiTheme="minorEastAsia" w:hAnsiTheme="minorEastAsia" w:eastAsiaTheme="minorEastAsia" w:cstheme="minorEastAsia"/>
          <w:spacing w:val="7"/>
          <w:sz w:val="24"/>
          <w:szCs w:val="24"/>
          <w:lang w:eastAsia="zh-CN"/>
        </w:rPr>
        <w:t>。</w:t>
      </w:r>
    </w:p>
    <w:p>
      <w:pPr>
        <w:shd w:val="clear"/>
        <w:spacing w:before="3" w:line="375" w:lineRule="auto"/>
        <w:ind w:left="21" w:right="203" w:firstLine="497"/>
        <w:rPr>
          <w:rFonts w:hint="eastAsia" w:asciiTheme="minorEastAsia" w:hAnsiTheme="minorEastAsia" w:eastAsiaTheme="minorEastAsia" w:cstheme="minorEastAsia"/>
          <w:spacing w:val="7"/>
          <w:sz w:val="24"/>
          <w:szCs w:val="24"/>
          <w:lang w:val="en-US" w:eastAsia="zh-CN"/>
        </w:rPr>
      </w:pPr>
      <w:r>
        <w:rPr>
          <w:rFonts w:hint="eastAsia" w:asciiTheme="minorEastAsia" w:hAnsiTheme="minorEastAsia" w:eastAsiaTheme="minorEastAsia" w:cstheme="minorEastAsia"/>
          <w:spacing w:val="7"/>
          <w:sz w:val="24"/>
          <w:szCs w:val="24"/>
        </w:rPr>
        <w:t>5.</w:t>
      </w:r>
      <w:r>
        <w:rPr>
          <w:rFonts w:hint="eastAsia" w:asciiTheme="minorEastAsia" w:hAnsiTheme="minorEastAsia" w:eastAsiaTheme="minorEastAsia" w:cstheme="minorEastAsia"/>
          <w:spacing w:val="7"/>
          <w:sz w:val="24"/>
          <w:szCs w:val="24"/>
          <w:lang w:val="en-US" w:eastAsia="zh-CN"/>
        </w:rPr>
        <w:t>认真完成交接班工作，并由双人共同签字。如因未交接班导致的工作失误，责任由值班二人共同承担。</w:t>
      </w:r>
    </w:p>
    <w:p>
      <w:pPr>
        <w:shd w:val="clear"/>
        <w:spacing w:before="185" w:line="311" w:lineRule="exact"/>
        <w:ind w:left="503"/>
        <w:rPr>
          <w:rFonts w:hint="eastAsia" w:asciiTheme="minorEastAsia" w:hAnsiTheme="minorEastAsia" w:eastAsiaTheme="minorEastAsia" w:cstheme="minorEastAsia"/>
          <w:spacing w:val="10"/>
          <w:position w:val="1"/>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10"/>
          <w:position w:val="1"/>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10"/>
          <w:position w:val="1"/>
          <w:sz w:val="24"/>
          <w:szCs w:val="24"/>
          <w:lang w:val="en-US" w:eastAsia="zh-CN"/>
          <w14:textOutline w14:w="4358" w14:cap="sq" w14:cmpd="sng">
            <w14:solidFill>
              <w14:srgbClr w14:val="000000"/>
            </w14:solidFill>
            <w14:prstDash w14:val="solid"/>
            <w14:bevel/>
          </w14:textOutline>
        </w:rPr>
        <w:t>三</w:t>
      </w:r>
      <w:r>
        <w:rPr>
          <w:rFonts w:hint="eastAsia" w:asciiTheme="minorEastAsia" w:hAnsiTheme="minorEastAsia" w:eastAsiaTheme="minorEastAsia" w:cstheme="minorEastAsia"/>
          <w:spacing w:val="10"/>
          <w:position w:val="1"/>
          <w:sz w:val="24"/>
          <w:szCs w:val="24"/>
          <w14:textOutline w14:w="4358" w14:cap="sq" w14:cmpd="sng">
            <w14:solidFill>
              <w14:srgbClr w14:val="000000"/>
            </w14:solidFill>
            <w14:prstDash w14:val="solid"/>
            <w14:bevel/>
          </w14:textOutline>
        </w:rPr>
        <w:t>）安全隐患排查及处理</w:t>
      </w:r>
    </w:p>
    <w:p>
      <w:pPr>
        <w:shd w:val="clear"/>
        <w:spacing w:before="3" w:line="375" w:lineRule="auto"/>
        <w:ind w:left="21" w:right="203" w:firstLine="497"/>
        <w:rPr>
          <w:rFonts w:hint="eastAsia" w:asciiTheme="minorEastAsia" w:hAnsiTheme="minorEastAsia" w:eastAsiaTheme="minorEastAsia" w:cstheme="minorEastAsia"/>
          <w:color w:val="auto"/>
          <w:spacing w:val="7"/>
          <w:sz w:val="24"/>
          <w:szCs w:val="24"/>
          <w:lang w:val="en-US" w:eastAsia="zh-CN"/>
        </w:rPr>
      </w:pPr>
      <w:r>
        <w:rPr>
          <w:rFonts w:hint="eastAsia" w:asciiTheme="minorEastAsia" w:hAnsiTheme="minorEastAsia" w:eastAsiaTheme="minorEastAsia" w:cstheme="minorEastAsia"/>
          <w:color w:val="auto"/>
          <w:spacing w:val="7"/>
          <w:sz w:val="24"/>
          <w:szCs w:val="24"/>
        </w:rPr>
        <w:t>每日10:30—12:30、16:30—18:30、夜间熄灯后对</w:t>
      </w:r>
      <w:r>
        <w:rPr>
          <w:rFonts w:hint="eastAsia" w:asciiTheme="minorEastAsia" w:hAnsiTheme="minorEastAsia" w:eastAsiaTheme="minorEastAsia" w:cstheme="minorEastAsia"/>
          <w:color w:val="auto"/>
          <w:spacing w:val="7"/>
          <w:sz w:val="24"/>
          <w:szCs w:val="24"/>
          <w:lang w:val="en-US" w:eastAsia="zh-CN"/>
        </w:rPr>
        <w:t>楼内</w:t>
      </w:r>
      <w:r>
        <w:rPr>
          <w:rFonts w:hint="eastAsia" w:asciiTheme="minorEastAsia" w:hAnsiTheme="minorEastAsia" w:eastAsiaTheme="minorEastAsia" w:cstheme="minorEastAsia"/>
          <w:color w:val="auto"/>
          <w:spacing w:val="7"/>
          <w:sz w:val="24"/>
          <w:szCs w:val="24"/>
        </w:rPr>
        <w:t>公共区域及</w:t>
      </w:r>
      <w:r>
        <w:rPr>
          <w:rFonts w:hint="eastAsia" w:asciiTheme="minorEastAsia" w:hAnsiTheme="minorEastAsia" w:eastAsiaTheme="minorEastAsia" w:cstheme="minorEastAsia"/>
          <w:color w:val="auto"/>
          <w:spacing w:val="7"/>
          <w:sz w:val="24"/>
          <w:szCs w:val="24"/>
          <w:lang w:val="en-US" w:eastAsia="zh-CN"/>
        </w:rPr>
        <w:t>教师、实验室、会议室等</w:t>
      </w:r>
      <w:r>
        <w:rPr>
          <w:rFonts w:hint="eastAsia" w:asciiTheme="minorEastAsia" w:hAnsiTheme="minorEastAsia" w:eastAsiaTheme="minorEastAsia" w:cstheme="minorEastAsia"/>
          <w:color w:val="auto"/>
          <w:spacing w:val="7"/>
          <w:sz w:val="24"/>
          <w:szCs w:val="24"/>
        </w:rPr>
        <w:t>进行巡查。发现</w:t>
      </w:r>
      <w:r>
        <w:rPr>
          <w:rFonts w:hint="eastAsia" w:asciiTheme="minorEastAsia" w:hAnsiTheme="minorEastAsia" w:eastAsiaTheme="minorEastAsia" w:cstheme="minorEastAsia"/>
          <w:color w:val="auto"/>
          <w:spacing w:val="7"/>
          <w:sz w:val="24"/>
          <w:szCs w:val="24"/>
          <w:lang w:val="en-US" w:eastAsia="zh-CN"/>
        </w:rPr>
        <w:t>师生</w:t>
      </w:r>
      <w:r>
        <w:rPr>
          <w:rFonts w:hint="eastAsia" w:asciiTheme="minorEastAsia" w:hAnsiTheme="minorEastAsia" w:eastAsiaTheme="minorEastAsia" w:cstheme="minorEastAsia"/>
          <w:color w:val="auto"/>
          <w:spacing w:val="7"/>
          <w:sz w:val="24"/>
          <w:szCs w:val="24"/>
        </w:rPr>
        <w:t>违规违纪及不文明行为及时制止、处理并批评、教育，没收违规用品用具</w:t>
      </w:r>
      <w:r>
        <w:rPr>
          <w:rFonts w:hint="eastAsia" w:asciiTheme="minorEastAsia" w:hAnsiTheme="minorEastAsia" w:eastAsiaTheme="minorEastAsia" w:cstheme="minorEastAsia"/>
          <w:color w:val="auto"/>
          <w:spacing w:val="7"/>
          <w:sz w:val="24"/>
          <w:szCs w:val="24"/>
          <w:lang w:eastAsia="zh-CN"/>
        </w:rPr>
        <w:t>。</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color w:val="auto"/>
          <w:spacing w:val="7"/>
          <w:sz w:val="24"/>
          <w:szCs w:val="24"/>
        </w:rPr>
        <w:t>1. 严禁在</w:t>
      </w:r>
      <w:r>
        <w:rPr>
          <w:rFonts w:hint="eastAsia" w:asciiTheme="minorEastAsia" w:hAnsiTheme="minorEastAsia" w:eastAsiaTheme="minorEastAsia" w:cstheme="minorEastAsia"/>
          <w:color w:val="auto"/>
          <w:spacing w:val="7"/>
          <w:sz w:val="24"/>
          <w:szCs w:val="24"/>
          <w:lang w:val="en-US" w:eastAsia="zh-CN"/>
        </w:rPr>
        <w:t>楼</w:t>
      </w:r>
      <w:r>
        <w:rPr>
          <w:rFonts w:hint="eastAsia" w:asciiTheme="minorEastAsia" w:hAnsiTheme="minorEastAsia" w:eastAsiaTheme="minorEastAsia" w:cstheme="minorEastAsia"/>
          <w:color w:val="auto"/>
          <w:spacing w:val="7"/>
          <w:sz w:val="24"/>
          <w:szCs w:val="24"/>
        </w:rPr>
        <w:t>内酗酒、吸烟、赌博、打架斗殴，聚众喧哗，进行迷信和宗教活动；严禁观看、复制、传播色</w:t>
      </w:r>
      <w:r>
        <w:rPr>
          <w:rFonts w:hint="eastAsia" w:asciiTheme="minorEastAsia" w:hAnsiTheme="minorEastAsia" w:eastAsiaTheme="minorEastAsia" w:cstheme="minorEastAsia"/>
          <w:spacing w:val="7"/>
          <w:sz w:val="24"/>
          <w:szCs w:val="24"/>
        </w:rPr>
        <w:t>情、淫秽物品和</w:t>
      </w:r>
      <w:r>
        <w:rPr>
          <w:rFonts w:hint="eastAsia" w:asciiTheme="minorEastAsia" w:hAnsiTheme="minorEastAsia" w:eastAsiaTheme="minorEastAsia" w:cstheme="minorEastAsia"/>
          <w:spacing w:val="7"/>
          <w:sz w:val="24"/>
          <w:szCs w:val="24"/>
          <w:lang w:eastAsia="zh-CN"/>
        </w:rPr>
        <w:t>非法</w:t>
      </w:r>
      <w:r>
        <w:rPr>
          <w:rFonts w:hint="eastAsia" w:asciiTheme="minorEastAsia" w:hAnsiTheme="minorEastAsia" w:eastAsiaTheme="minorEastAsia" w:cstheme="minorEastAsia"/>
          <w:spacing w:val="7"/>
          <w:sz w:val="24"/>
          <w:szCs w:val="24"/>
        </w:rPr>
        <w:t>音视频。</w:t>
      </w:r>
    </w:p>
    <w:p>
      <w:pPr>
        <w:shd w:val="clear"/>
        <w:spacing w:before="3" w:line="375" w:lineRule="auto"/>
        <w:ind w:left="21" w:right="203" w:firstLine="497"/>
        <w:rPr>
          <w:rFonts w:hint="eastAsia" w:asciiTheme="minorEastAsia" w:hAnsiTheme="minorEastAsia" w:eastAsiaTheme="minorEastAsia" w:cstheme="minorEastAsia"/>
          <w:spacing w:val="7"/>
          <w:sz w:val="24"/>
          <w:szCs w:val="24"/>
          <w:lang w:val="en-US" w:eastAsia="zh-CN"/>
        </w:rPr>
      </w:pPr>
      <w:r>
        <w:rPr>
          <w:rFonts w:hint="eastAsia" w:asciiTheme="minorEastAsia" w:hAnsiTheme="minorEastAsia" w:eastAsiaTheme="minorEastAsia" w:cstheme="minorEastAsia"/>
          <w:spacing w:val="7"/>
          <w:sz w:val="24"/>
          <w:szCs w:val="24"/>
        </w:rPr>
        <w:t>2. 严禁在</w:t>
      </w:r>
      <w:r>
        <w:rPr>
          <w:rFonts w:hint="eastAsia" w:asciiTheme="minorEastAsia" w:hAnsiTheme="minorEastAsia" w:eastAsiaTheme="minorEastAsia" w:cstheme="minorEastAsia"/>
          <w:spacing w:val="7"/>
          <w:sz w:val="24"/>
          <w:szCs w:val="24"/>
          <w:lang w:val="en-US" w:eastAsia="zh-CN"/>
        </w:rPr>
        <w:t>楼</w:t>
      </w:r>
      <w:r>
        <w:rPr>
          <w:rFonts w:hint="eastAsia" w:asciiTheme="minorEastAsia" w:hAnsiTheme="minorEastAsia" w:eastAsiaTheme="minorEastAsia" w:cstheme="minorEastAsia"/>
          <w:spacing w:val="7"/>
          <w:sz w:val="24"/>
          <w:szCs w:val="24"/>
        </w:rPr>
        <w:t>内进行诸如开设小卖部</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lang w:val="en-US" w:eastAsia="zh-CN"/>
        </w:rPr>
        <w:t>理发、打印复印、美容美发</w:t>
      </w:r>
      <w:r>
        <w:rPr>
          <w:rFonts w:hint="eastAsia" w:asciiTheme="minorEastAsia" w:hAnsiTheme="minorEastAsia" w:eastAsiaTheme="minorEastAsia" w:cstheme="minorEastAsia"/>
          <w:spacing w:val="7"/>
          <w:sz w:val="24"/>
          <w:szCs w:val="24"/>
        </w:rPr>
        <w:t>等经营性活动</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lang w:val="en-US" w:eastAsia="zh-CN"/>
        </w:rPr>
        <w:t>严禁在宿舍楼养宠物。</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3. 严禁在</w:t>
      </w:r>
      <w:r>
        <w:rPr>
          <w:rFonts w:hint="eastAsia" w:asciiTheme="minorEastAsia" w:hAnsiTheme="minorEastAsia" w:eastAsiaTheme="minorEastAsia" w:cstheme="minorEastAsia"/>
          <w:spacing w:val="7"/>
          <w:sz w:val="24"/>
          <w:szCs w:val="24"/>
          <w:lang w:val="en-US" w:eastAsia="zh-CN"/>
        </w:rPr>
        <w:t>楼</w:t>
      </w:r>
      <w:r>
        <w:rPr>
          <w:rFonts w:hint="eastAsia" w:asciiTheme="minorEastAsia" w:hAnsiTheme="minorEastAsia" w:eastAsiaTheme="minorEastAsia" w:cstheme="minorEastAsia"/>
          <w:spacing w:val="7"/>
          <w:sz w:val="24"/>
          <w:szCs w:val="24"/>
        </w:rPr>
        <w:t>内存放易燃、易爆、易腐蚀、剧毒及管制刀具和具有放射性的危险物品。</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4. 严禁在</w:t>
      </w:r>
      <w:r>
        <w:rPr>
          <w:rFonts w:hint="eastAsia" w:asciiTheme="minorEastAsia" w:hAnsiTheme="minorEastAsia" w:eastAsiaTheme="minorEastAsia" w:cstheme="minorEastAsia"/>
          <w:spacing w:val="7"/>
          <w:sz w:val="24"/>
          <w:szCs w:val="24"/>
          <w:lang w:val="en-US" w:eastAsia="zh-CN"/>
        </w:rPr>
        <w:t>楼</w:t>
      </w:r>
      <w:r>
        <w:rPr>
          <w:rFonts w:hint="eastAsia" w:asciiTheme="minorEastAsia" w:hAnsiTheme="minorEastAsia" w:eastAsiaTheme="minorEastAsia" w:cstheme="minorEastAsia"/>
          <w:spacing w:val="7"/>
          <w:sz w:val="24"/>
          <w:szCs w:val="24"/>
        </w:rPr>
        <w:t>内私拉电线，使用电炉、电热杯、电吹风、取暖器等大功率及违规电器。</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5. 严格执行用电安全制度，合规电器使用完毕后立即拔掉电源插头。如发生</w:t>
      </w:r>
      <w:r>
        <w:rPr>
          <w:rFonts w:hint="eastAsia" w:asciiTheme="minorEastAsia" w:hAnsiTheme="minorEastAsia" w:eastAsiaTheme="minorEastAsia" w:cstheme="minorEastAsia"/>
          <w:spacing w:val="7"/>
          <w:sz w:val="24"/>
          <w:szCs w:val="24"/>
          <w:lang w:val="en-US" w:eastAsia="zh-CN"/>
        </w:rPr>
        <w:t>师生全部</w:t>
      </w:r>
      <w:r>
        <w:rPr>
          <w:rFonts w:hint="eastAsia" w:asciiTheme="minorEastAsia" w:hAnsiTheme="minorEastAsia" w:eastAsiaTheme="minorEastAsia" w:cstheme="minorEastAsia"/>
          <w:spacing w:val="7"/>
          <w:sz w:val="24"/>
          <w:szCs w:val="24"/>
        </w:rPr>
        <w:t>离开</w:t>
      </w:r>
      <w:r>
        <w:rPr>
          <w:rFonts w:hint="eastAsia" w:asciiTheme="minorEastAsia" w:hAnsiTheme="minorEastAsia" w:eastAsiaTheme="minorEastAsia" w:cstheme="minorEastAsia"/>
          <w:spacing w:val="7"/>
          <w:sz w:val="24"/>
          <w:szCs w:val="24"/>
          <w:lang w:val="en-US" w:eastAsia="zh-CN"/>
        </w:rPr>
        <w:t>楼内</w:t>
      </w:r>
      <w:r>
        <w:rPr>
          <w:rFonts w:hint="eastAsia" w:asciiTheme="minorEastAsia" w:hAnsiTheme="minorEastAsia" w:eastAsiaTheme="minorEastAsia" w:cstheme="minorEastAsia"/>
          <w:spacing w:val="7"/>
          <w:sz w:val="24"/>
          <w:szCs w:val="24"/>
        </w:rPr>
        <w:t>，电器电源插头未拔掉，则电器没收。</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6.严禁在</w:t>
      </w:r>
      <w:r>
        <w:rPr>
          <w:rFonts w:hint="eastAsia" w:asciiTheme="minorEastAsia" w:hAnsiTheme="minorEastAsia" w:eastAsiaTheme="minorEastAsia" w:cstheme="minorEastAsia"/>
          <w:spacing w:val="7"/>
          <w:sz w:val="24"/>
          <w:szCs w:val="24"/>
          <w:lang w:val="en-US" w:eastAsia="zh-CN"/>
        </w:rPr>
        <w:t>楼</w:t>
      </w:r>
      <w:r>
        <w:rPr>
          <w:rFonts w:hint="eastAsia" w:asciiTheme="minorEastAsia" w:hAnsiTheme="minorEastAsia" w:eastAsiaTheme="minorEastAsia" w:cstheme="minorEastAsia"/>
          <w:spacing w:val="7"/>
          <w:sz w:val="24"/>
          <w:szCs w:val="24"/>
        </w:rPr>
        <w:t>内</w:t>
      </w:r>
      <w:r>
        <w:rPr>
          <w:rFonts w:hint="eastAsia" w:asciiTheme="minorEastAsia" w:hAnsiTheme="minorEastAsia" w:eastAsiaTheme="minorEastAsia" w:cstheme="minorEastAsia"/>
          <w:spacing w:val="7"/>
          <w:sz w:val="24"/>
          <w:szCs w:val="24"/>
          <w:lang w:val="en-US" w:eastAsia="zh-CN"/>
        </w:rPr>
        <w:t>违规</w:t>
      </w:r>
      <w:r>
        <w:rPr>
          <w:rFonts w:hint="eastAsia" w:asciiTheme="minorEastAsia" w:hAnsiTheme="minorEastAsia" w:eastAsiaTheme="minorEastAsia" w:cstheme="minorEastAsia"/>
          <w:spacing w:val="7"/>
          <w:sz w:val="24"/>
          <w:szCs w:val="24"/>
        </w:rPr>
        <w:t>使用蜡烛，焚烧纸张、杂物，使用煤炉、酒精灯等有明火的器具。</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lang w:val="en-US" w:eastAsia="zh-CN"/>
        </w:rPr>
        <w:t>7</w:t>
      </w:r>
      <w:r>
        <w:rPr>
          <w:rFonts w:hint="eastAsia" w:asciiTheme="minorEastAsia" w:hAnsiTheme="minorEastAsia" w:eastAsiaTheme="minorEastAsia" w:cstheme="minorEastAsia"/>
          <w:spacing w:val="7"/>
          <w:sz w:val="24"/>
          <w:szCs w:val="24"/>
        </w:rPr>
        <w:t>.严禁在楼内停放自行车，不得随意动用</w:t>
      </w:r>
      <w:r>
        <w:rPr>
          <w:rFonts w:hint="eastAsia" w:asciiTheme="minorEastAsia" w:hAnsiTheme="minorEastAsia" w:eastAsiaTheme="minorEastAsia" w:cstheme="minorEastAsia"/>
          <w:spacing w:val="7"/>
          <w:sz w:val="24"/>
          <w:szCs w:val="24"/>
          <w:lang w:val="en-US" w:eastAsia="zh-CN"/>
        </w:rPr>
        <w:t>楼内</w:t>
      </w:r>
      <w:r>
        <w:rPr>
          <w:rFonts w:hint="eastAsia" w:asciiTheme="minorEastAsia" w:hAnsiTheme="minorEastAsia" w:eastAsiaTheme="minorEastAsia" w:cstheme="minorEastAsia"/>
          <w:spacing w:val="7"/>
          <w:sz w:val="24"/>
          <w:szCs w:val="24"/>
        </w:rPr>
        <w:t>消防设施；发现火警时，应及时采取报警、灭火等有效措施，将损失降到最低限度。</w:t>
      </w:r>
    </w:p>
    <w:p>
      <w:pPr>
        <w:shd w:val="clear"/>
        <w:spacing w:before="3" w:line="375" w:lineRule="auto"/>
        <w:ind w:left="21" w:right="203" w:firstLine="497"/>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lang w:val="en-US" w:eastAsia="zh-CN"/>
        </w:rPr>
        <w:t>9</w:t>
      </w:r>
      <w:r>
        <w:rPr>
          <w:rFonts w:hint="eastAsia" w:asciiTheme="minorEastAsia" w:hAnsiTheme="minorEastAsia" w:eastAsiaTheme="minorEastAsia" w:cstheme="minorEastAsia"/>
          <w:spacing w:val="7"/>
          <w:sz w:val="24"/>
          <w:szCs w:val="24"/>
        </w:rPr>
        <w:t>.教育</w:t>
      </w:r>
      <w:r>
        <w:rPr>
          <w:rFonts w:hint="eastAsia" w:asciiTheme="minorEastAsia" w:hAnsiTheme="minorEastAsia" w:eastAsiaTheme="minorEastAsia" w:cstheme="minorEastAsia"/>
          <w:spacing w:val="7"/>
          <w:sz w:val="24"/>
          <w:szCs w:val="24"/>
          <w:lang w:val="en-US" w:eastAsia="zh-CN"/>
        </w:rPr>
        <w:t>师生</w:t>
      </w:r>
      <w:r>
        <w:rPr>
          <w:rFonts w:hint="eastAsia" w:asciiTheme="minorEastAsia" w:hAnsiTheme="minorEastAsia" w:eastAsiaTheme="minorEastAsia" w:cstheme="minorEastAsia"/>
          <w:spacing w:val="7"/>
          <w:sz w:val="24"/>
          <w:szCs w:val="24"/>
        </w:rPr>
        <w:t>妥善保管好钥匙，不随意转借他人，如有遗失，应及时向</w:t>
      </w:r>
      <w:r>
        <w:rPr>
          <w:rFonts w:hint="eastAsia" w:asciiTheme="minorEastAsia" w:hAnsiTheme="minorEastAsia" w:eastAsiaTheme="minorEastAsia" w:cstheme="minorEastAsia"/>
          <w:spacing w:val="7"/>
          <w:sz w:val="24"/>
          <w:szCs w:val="24"/>
          <w:lang w:val="en-US" w:eastAsia="zh-CN"/>
        </w:rPr>
        <w:t>楼管</w:t>
      </w:r>
      <w:r>
        <w:rPr>
          <w:rFonts w:hint="eastAsia" w:asciiTheme="minorEastAsia" w:hAnsiTheme="minorEastAsia" w:eastAsiaTheme="minorEastAsia" w:cstheme="minorEastAsia"/>
          <w:spacing w:val="7"/>
          <w:sz w:val="24"/>
          <w:szCs w:val="24"/>
        </w:rPr>
        <w:t>报告，不得私自配备钥匙。</w:t>
      </w:r>
    </w:p>
    <w:p>
      <w:pPr>
        <w:shd w:val="clear"/>
        <w:spacing w:before="3" w:line="375" w:lineRule="auto"/>
        <w:ind w:left="21" w:right="203" w:firstLine="497"/>
        <w:rPr>
          <w:rFonts w:hint="eastAsia" w:asciiTheme="minorEastAsia" w:hAnsiTheme="minorEastAsia" w:eastAsiaTheme="minorEastAsia" w:cstheme="minorEastAsia"/>
          <w:spacing w:val="7"/>
          <w:sz w:val="24"/>
          <w:szCs w:val="24"/>
          <w:lang w:val="en-US" w:eastAsia="zh-CN"/>
        </w:rPr>
      </w:pPr>
      <w:r>
        <w:rPr>
          <w:rFonts w:hint="eastAsia" w:asciiTheme="minorEastAsia" w:hAnsiTheme="minorEastAsia" w:eastAsiaTheme="minorEastAsia" w:cstheme="minorEastAsia"/>
          <w:spacing w:val="7"/>
          <w:sz w:val="24"/>
          <w:szCs w:val="24"/>
          <w:lang w:val="en-US" w:eastAsia="zh-CN"/>
        </w:rPr>
        <w:t>10.严禁师生在门框上窗户张贴有色贴纸。</w:t>
      </w:r>
    </w:p>
    <w:p>
      <w:pPr>
        <w:shd w:val="clear"/>
        <w:spacing w:before="185" w:line="228" w:lineRule="auto"/>
        <w:ind w:left="501"/>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t>第八条:宿舍楼设备设施管理</w:t>
      </w:r>
    </w:p>
    <w:p>
      <w:pPr>
        <w:shd w:val="clear"/>
        <w:spacing w:before="155" w:line="376" w:lineRule="auto"/>
        <w:ind w:left="19" w:right="32" w:firstLine="499"/>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10"/>
          <w:sz w:val="24"/>
          <w:szCs w:val="24"/>
          <w:lang w:val="en-US" w:eastAsia="zh-CN"/>
        </w:rPr>
        <w:t>楼管</w:t>
      </w:r>
      <w:r>
        <w:rPr>
          <w:rFonts w:hint="eastAsia" w:asciiTheme="minorEastAsia" w:hAnsiTheme="minorEastAsia" w:eastAsiaTheme="minorEastAsia" w:cstheme="minorEastAsia"/>
          <w:spacing w:val="10"/>
          <w:sz w:val="24"/>
          <w:szCs w:val="24"/>
        </w:rPr>
        <w:t>须熟悉掌握</w:t>
      </w:r>
      <w:r>
        <w:rPr>
          <w:rFonts w:hint="eastAsia" w:asciiTheme="minorEastAsia" w:hAnsiTheme="minorEastAsia" w:eastAsiaTheme="minorEastAsia" w:cstheme="minorEastAsia"/>
          <w:spacing w:val="10"/>
          <w:sz w:val="24"/>
          <w:szCs w:val="24"/>
          <w:lang w:val="en-US" w:eastAsia="zh-CN"/>
        </w:rPr>
        <w:t>楼内</w:t>
      </w:r>
      <w:r>
        <w:rPr>
          <w:rFonts w:hint="eastAsia" w:asciiTheme="minorEastAsia" w:hAnsiTheme="minorEastAsia" w:eastAsiaTheme="minorEastAsia" w:cstheme="minorEastAsia"/>
          <w:spacing w:val="10"/>
          <w:sz w:val="24"/>
          <w:szCs w:val="24"/>
        </w:rPr>
        <w:t>设备设施配备及技术状态，发现公物损坏、设备设施发生故障等及时报修并做好台账记录</w:t>
      </w:r>
      <w:r>
        <w:rPr>
          <w:rFonts w:hint="eastAsia" w:asciiTheme="minorEastAsia" w:hAnsiTheme="minorEastAsia" w:eastAsiaTheme="minorEastAsia" w:cstheme="minorEastAsia"/>
          <w:spacing w:val="10"/>
          <w:sz w:val="24"/>
          <w:szCs w:val="24"/>
          <w:lang w:eastAsia="zh-CN"/>
        </w:rPr>
        <w:t>。</w:t>
      </w:r>
    </w:p>
    <w:p>
      <w:pPr>
        <w:shd w:val="clear"/>
        <w:spacing w:before="155" w:line="376" w:lineRule="auto"/>
        <w:ind w:left="19" w:right="32" w:firstLine="499"/>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2.在</w:t>
      </w:r>
      <w:r>
        <w:rPr>
          <w:rFonts w:hint="eastAsia" w:asciiTheme="minorEastAsia" w:hAnsiTheme="minorEastAsia" w:eastAsiaTheme="minorEastAsia" w:cstheme="minorEastAsia"/>
          <w:spacing w:val="10"/>
          <w:sz w:val="24"/>
          <w:szCs w:val="24"/>
          <w:lang w:val="en-US" w:eastAsia="zh-CN"/>
        </w:rPr>
        <w:t>师生</w:t>
      </w:r>
      <w:r>
        <w:rPr>
          <w:rFonts w:hint="eastAsia" w:asciiTheme="minorEastAsia" w:hAnsiTheme="minorEastAsia" w:eastAsiaTheme="minorEastAsia" w:cstheme="minorEastAsia"/>
          <w:spacing w:val="10"/>
          <w:sz w:val="24"/>
          <w:szCs w:val="24"/>
        </w:rPr>
        <w:t>毕业、实习、退学等及开学</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rPr>
        <w:t>放假离校时，组织</w:t>
      </w:r>
      <w:r>
        <w:rPr>
          <w:rFonts w:hint="eastAsia" w:asciiTheme="minorEastAsia" w:hAnsiTheme="minorEastAsia" w:eastAsiaTheme="minorEastAsia" w:cstheme="minorEastAsia"/>
          <w:spacing w:val="10"/>
          <w:sz w:val="24"/>
          <w:szCs w:val="24"/>
          <w:lang w:val="en-US" w:eastAsia="zh-CN"/>
        </w:rPr>
        <w:t>师生</w:t>
      </w:r>
      <w:r>
        <w:rPr>
          <w:rFonts w:hint="eastAsia" w:asciiTheme="minorEastAsia" w:hAnsiTheme="minorEastAsia" w:eastAsiaTheme="minorEastAsia" w:cstheme="minorEastAsia"/>
          <w:spacing w:val="10"/>
          <w:sz w:val="24"/>
          <w:szCs w:val="24"/>
        </w:rPr>
        <w:t>做好</w:t>
      </w:r>
      <w:r>
        <w:rPr>
          <w:rFonts w:hint="eastAsia" w:asciiTheme="minorEastAsia" w:hAnsiTheme="minorEastAsia" w:eastAsiaTheme="minorEastAsia" w:cstheme="minorEastAsia"/>
          <w:spacing w:val="10"/>
          <w:sz w:val="24"/>
          <w:szCs w:val="24"/>
          <w:lang w:val="en-US" w:eastAsia="zh-CN"/>
        </w:rPr>
        <w:t>楼内</w:t>
      </w:r>
      <w:r>
        <w:rPr>
          <w:rFonts w:hint="eastAsia" w:asciiTheme="minorEastAsia" w:hAnsiTheme="minorEastAsia" w:eastAsiaTheme="minorEastAsia" w:cstheme="minorEastAsia"/>
          <w:spacing w:val="10"/>
          <w:sz w:val="24"/>
          <w:szCs w:val="24"/>
        </w:rPr>
        <w:t>公物交接及台账记录。</w:t>
      </w:r>
    </w:p>
    <w:p>
      <w:pPr>
        <w:shd w:val="clear"/>
        <w:spacing w:before="155" w:line="376" w:lineRule="auto"/>
        <w:ind w:left="19" w:right="32" w:firstLine="499"/>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lang w:val="en-US" w:eastAsia="zh-CN"/>
        </w:rPr>
        <w:t>3</w:t>
      </w:r>
      <w:r>
        <w:rPr>
          <w:rFonts w:hint="eastAsia" w:asciiTheme="minorEastAsia" w:hAnsiTheme="minorEastAsia" w:eastAsiaTheme="minorEastAsia" w:cstheme="minorEastAsia"/>
          <w:spacing w:val="10"/>
          <w:sz w:val="24"/>
          <w:szCs w:val="24"/>
        </w:rPr>
        <w:t>.严禁私自改变</w:t>
      </w:r>
      <w:r>
        <w:rPr>
          <w:rFonts w:hint="eastAsia" w:asciiTheme="minorEastAsia" w:hAnsiTheme="minorEastAsia" w:eastAsiaTheme="minorEastAsia" w:cstheme="minorEastAsia"/>
          <w:spacing w:val="10"/>
          <w:sz w:val="24"/>
          <w:szCs w:val="24"/>
          <w:lang w:val="en-US" w:eastAsia="zh-CN"/>
        </w:rPr>
        <w:t>实验台</w:t>
      </w:r>
      <w:r>
        <w:rPr>
          <w:rFonts w:hint="eastAsia" w:asciiTheme="minorEastAsia" w:hAnsiTheme="minorEastAsia" w:eastAsiaTheme="minorEastAsia" w:cstheme="minorEastAsia"/>
          <w:spacing w:val="10"/>
          <w:sz w:val="24"/>
          <w:szCs w:val="24"/>
        </w:rPr>
        <w:t>、柜、桌等设备设施的位置、方向。</w:t>
      </w:r>
    </w:p>
    <w:p>
      <w:pPr>
        <w:shd w:val="clear"/>
        <w:spacing w:before="185" w:line="228" w:lineRule="auto"/>
        <w:ind w:left="501"/>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t>其他工作要求：</w:t>
      </w:r>
    </w:p>
    <w:p>
      <w:pPr>
        <w:shd w:val="clear"/>
        <w:spacing w:before="155" w:line="376" w:lineRule="auto"/>
        <w:ind w:left="19" w:right="32" w:firstLine="499"/>
        <w:rPr>
          <w:rFonts w:hint="eastAsia" w:asciiTheme="minorEastAsia" w:hAnsiTheme="minorEastAsia" w:eastAsiaTheme="minorEastAsia" w:cstheme="minorEastAsia"/>
          <w:spacing w:val="10"/>
          <w:sz w:val="24"/>
          <w:szCs w:val="24"/>
          <w:lang w:val="en-US" w:eastAsia="zh-CN"/>
        </w:rPr>
      </w:pPr>
      <w:r>
        <w:rPr>
          <w:rFonts w:hint="eastAsia" w:asciiTheme="minorEastAsia" w:hAnsiTheme="minorEastAsia" w:eastAsiaTheme="minorEastAsia" w:cstheme="minorEastAsia"/>
          <w:spacing w:val="10"/>
          <w:sz w:val="24"/>
          <w:szCs w:val="24"/>
          <w:lang w:val="en-US" w:eastAsia="zh-CN"/>
        </w:rPr>
        <w:t>1.必须遵循学院各项管理规定，</w:t>
      </w:r>
      <w:r>
        <w:rPr>
          <w:rFonts w:hint="eastAsia" w:asciiTheme="minorEastAsia" w:hAnsiTheme="minorEastAsia" w:eastAsiaTheme="minorEastAsia" w:cstheme="minorEastAsia"/>
          <w:spacing w:val="10"/>
          <w:sz w:val="24"/>
          <w:szCs w:val="24"/>
        </w:rPr>
        <w:t>如遇到重大接待、重大会议、重大节假日，</w:t>
      </w:r>
      <w:r>
        <w:rPr>
          <w:rFonts w:hint="eastAsia" w:asciiTheme="minorEastAsia" w:hAnsiTheme="minorEastAsia" w:eastAsiaTheme="minorEastAsia" w:cstheme="minorEastAsia"/>
          <w:spacing w:val="10"/>
          <w:sz w:val="24"/>
          <w:szCs w:val="24"/>
          <w:lang w:val="en-US" w:eastAsia="zh-CN"/>
        </w:rPr>
        <w:t>楼管科临时工作，楼管</w:t>
      </w:r>
      <w:r>
        <w:rPr>
          <w:rFonts w:hint="eastAsia" w:asciiTheme="minorEastAsia" w:hAnsiTheme="minorEastAsia" w:eastAsiaTheme="minorEastAsia" w:cstheme="minorEastAsia"/>
          <w:spacing w:val="10"/>
          <w:sz w:val="24"/>
          <w:szCs w:val="24"/>
        </w:rPr>
        <w:t>需服从学院方统一调配，共同完成临时任务。</w:t>
      </w:r>
      <w:r>
        <w:rPr>
          <w:rFonts w:hint="eastAsia" w:asciiTheme="minorEastAsia" w:hAnsiTheme="minorEastAsia" w:eastAsiaTheme="minorEastAsia" w:cstheme="minorEastAsia"/>
          <w:spacing w:val="10"/>
          <w:sz w:val="24"/>
          <w:szCs w:val="24"/>
          <w:lang w:val="en-US" w:eastAsia="zh-CN"/>
        </w:rPr>
        <w:t>如有违反，将在支付费用时扣除公司相应款项。</w:t>
      </w:r>
    </w:p>
    <w:p>
      <w:pPr>
        <w:shd w:val="clear"/>
        <w:spacing w:before="155" w:line="376" w:lineRule="auto"/>
        <w:ind w:left="19" w:right="32" w:firstLine="499"/>
        <w:rPr>
          <w:rFonts w:hint="eastAsia" w:asciiTheme="minorEastAsia" w:hAnsiTheme="minorEastAsia" w:eastAsiaTheme="minorEastAsia" w:cstheme="minorEastAsia"/>
          <w:spacing w:val="10"/>
          <w:sz w:val="24"/>
          <w:szCs w:val="24"/>
          <w:lang w:val="en-US" w:eastAsia="zh-CN"/>
        </w:rPr>
      </w:pPr>
      <w:r>
        <w:rPr>
          <w:rFonts w:hint="eastAsia" w:asciiTheme="minorEastAsia" w:hAnsiTheme="minorEastAsia" w:eastAsiaTheme="minorEastAsia" w:cstheme="minorEastAsia"/>
          <w:spacing w:val="10"/>
          <w:sz w:val="24"/>
          <w:szCs w:val="24"/>
          <w:lang w:val="en-US" w:eastAsia="zh-CN"/>
        </w:rPr>
        <w:t>2.</w:t>
      </w:r>
      <w:r>
        <w:rPr>
          <w:rFonts w:hint="eastAsia" w:asciiTheme="minorEastAsia" w:hAnsiTheme="minorEastAsia" w:eastAsiaTheme="minorEastAsia" w:cstheme="minorEastAsia"/>
          <w:spacing w:val="10"/>
          <w:sz w:val="24"/>
          <w:szCs w:val="24"/>
        </w:rPr>
        <w:t>由于</w:t>
      </w:r>
      <w:r>
        <w:rPr>
          <w:rFonts w:hint="eastAsia" w:asciiTheme="minorEastAsia" w:hAnsiTheme="minorEastAsia" w:eastAsiaTheme="minorEastAsia" w:cstheme="minorEastAsia"/>
          <w:spacing w:val="10"/>
          <w:sz w:val="24"/>
          <w:szCs w:val="24"/>
          <w:lang w:val="en-US" w:eastAsia="zh-CN"/>
        </w:rPr>
        <w:t>新疆科技学院</w:t>
      </w:r>
      <w:r>
        <w:rPr>
          <w:rFonts w:hint="eastAsia" w:asciiTheme="minorEastAsia" w:hAnsiTheme="minorEastAsia" w:eastAsiaTheme="minorEastAsia" w:cstheme="minorEastAsia"/>
          <w:spacing w:val="10"/>
          <w:sz w:val="24"/>
          <w:szCs w:val="24"/>
        </w:rPr>
        <w:t>是教育单位，聘用人员必须政审合格，无任何违法犯罪记录</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lang w:val="en-US" w:eastAsia="zh-CN"/>
        </w:rPr>
        <w:t>提供相关证明。</w:t>
      </w:r>
    </w:p>
    <w:p>
      <w:pPr>
        <w:shd w:val="clear"/>
        <w:spacing w:before="155" w:line="376" w:lineRule="auto"/>
        <w:ind w:left="19" w:right="32" w:firstLine="499"/>
        <w:rPr>
          <w:rFonts w:hint="eastAsia" w:ascii="仿宋" w:hAnsi="仿宋" w:eastAsia="仿宋" w:cs="仿宋"/>
          <w:color w:val="333333"/>
          <w:sz w:val="30"/>
          <w:szCs w:val="30"/>
          <w:lang w:val="en-US" w:eastAsia="zh-CN"/>
        </w:rPr>
      </w:pPr>
      <w:r>
        <w:rPr>
          <w:rFonts w:hint="eastAsia" w:asciiTheme="minorEastAsia" w:hAnsiTheme="minorEastAsia" w:eastAsiaTheme="minorEastAsia" w:cstheme="minorEastAsia"/>
          <w:spacing w:val="10"/>
          <w:sz w:val="24"/>
          <w:szCs w:val="24"/>
          <w:lang w:val="en-US" w:eastAsia="zh-CN"/>
        </w:rPr>
        <w:t>3.所有人员上岗前需提供县级及以上医院的健康证明。</w:t>
      </w:r>
    </w:p>
    <w:p>
      <w:pPr>
        <w:pStyle w:val="52"/>
        <w:shd w:val="clear"/>
        <w:jc w:val="both"/>
        <w:rPr>
          <w:rFonts w:hint="eastAsia"/>
        </w:rPr>
      </w:pPr>
    </w:p>
    <w:p>
      <w:pPr>
        <w:shd w:val="clear"/>
        <w:spacing w:before="185" w:line="228" w:lineRule="auto"/>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8" w14:cap="sq" w14:cmpd="sng">
            <w14:solidFill>
              <w14:srgbClr w14:val="000000"/>
            </w14:solidFill>
            <w14:prstDash w14:val="solid"/>
            <w14:bevel/>
          </w14:textOutline>
        </w:rPr>
        <w:t>第九条：双方权利和义务</w:t>
      </w:r>
    </w:p>
    <w:p>
      <w:pPr>
        <w:shd w:val="clear"/>
        <w:spacing w:before="184" w:line="311" w:lineRule="exact"/>
        <w:ind w:left="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1"/>
          <w:sz w:val="24"/>
          <w:szCs w:val="24"/>
        </w:rPr>
        <w:t>1</w:t>
      </w:r>
      <w:r>
        <w:rPr>
          <w:rFonts w:hint="eastAsia" w:asciiTheme="minorEastAsia" w:hAnsiTheme="minorEastAsia" w:eastAsiaTheme="minorEastAsia" w:cstheme="minorEastAsia"/>
          <w:spacing w:val="6"/>
          <w:position w:val="1"/>
          <w:sz w:val="24"/>
          <w:szCs w:val="24"/>
        </w:rPr>
        <w:t>.甲方的权利和义务</w:t>
      </w:r>
    </w:p>
    <w:p>
      <w:pPr>
        <w:shd w:val="clear"/>
        <w:spacing w:before="155" w:line="376" w:lineRule="auto"/>
        <w:ind w:left="19" w:right="32"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6"/>
          <w:sz w:val="24"/>
          <w:szCs w:val="24"/>
        </w:rPr>
        <w:t>.1 甲方对乙方提供的</w:t>
      </w:r>
      <w:r>
        <w:rPr>
          <w:rFonts w:hint="eastAsia" w:asciiTheme="minorEastAsia" w:hAnsiTheme="minorEastAsia" w:eastAsiaTheme="minorEastAsia" w:cstheme="minorEastAsia"/>
          <w:spacing w:val="6"/>
          <w:sz w:val="24"/>
          <w:szCs w:val="24"/>
          <w:lang w:eastAsia="zh-CN"/>
        </w:rPr>
        <w:t>楼管</w:t>
      </w:r>
      <w:r>
        <w:rPr>
          <w:rFonts w:hint="eastAsia" w:asciiTheme="minorEastAsia" w:hAnsiTheme="minorEastAsia" w:eastAsiaTheme="minorEastAsia" w:cstheme="minorEastAsia"/>
          <w:spacing w:val="6"/>
          <w:sz w:val="24"/>
          <w:szCs w:val="24"/>
        </w:rPr>
        <w:t>外包服务享有监督权和检查权，如发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现有不符合约标准</w:t>
      </w:r>
      <w:r>
        <w:rPr>
          <w:rFonts w:hint="eastAsia" w:asciiTheme="minorEastAsia" w:hAnsiTheme="minorEastAsia" w:eastAsiaTheme="minorEastAsia" w:cstheme="minorEastAsia"/>
          <w:spacing w:val="3"/>
          <w:sz w:val="24"/>
          <w:szCs w:val="24"/>
        </w:rPr>
        <w:t>之处，(具体标准作为本合同的附件附后)，可随时要求乙方</w:t>
      </w:r>
      <w:r>
        <w:rPr>
          <w:rFonts w:hint="eastAsia" w:asciiTheme="minorEastAsia" w:hAnsiTheme="minorEastAsia" w:eastAsiaTheme="minorEastAsia" w:cstheme="minorEastAsia"/>
          <w:spacing w:val="14"/>
          <w:sz w:val="24"/>
          <w:szCs w:val="24"/>
        </w:rPr>
        <w:t>进</w:t>
      </w:r>
      <w:r>
        <w:rPr>
          <w:rFonts w:hint="eastAsia" w:asciiTheme="minorEastAsia" w:hAnsiTheme="minorEastAsia" w:eastAsiaTheme="minorEastAsia" w:cstheme="minorEastAsia"/>
          <w:spacing w:val="8"/>
          <w:sz w:val="24"/>
          <w:szCs w:val="24"/>
        </w:rPr>
        <w:t>行</w:t>
      </w:r>
      <w:r>
        <w:rPr>
          <w:rFonts w:hint="eastAsia" w:asciiTheme="minorEastAsia" w:hAnsiTheme="minorEastAsia" w:eastAsiaTheme="minorEastAsia" w:cstheme="minorEastAsia"/>
          <w:spacing w:val="7"/>
          <w:sz w:val="24"/>
          <w:szCs w:val="24"/>
        </w:rPr>
        <w:t>整改，若不及时整改，甲方可按照考核标准扣减相应劳务外包费用，并有权</w:t>
      </w:r>
      <w:r>
        <w:rPr>
          <w:rFonts w:hint="eastAsia" w:asciiTheme="minorEastAsia" w:hAnsiTheme="minorEastAsia" w:eastAsiaTheme="minorEastAsia" w:cstheme="minorEastAsia"/>
          <w:spacing w:val="8"/>
          <w:sz w:val="24"/>
          <w:szCs w:val="24"/>
        </w:rPr>
        <w:t>解</w:t>
      </w:r>
      <w:r>
        <w:rPr>
          <w:rFonts w:hint="eastAsia" w:asciiTheme="minorEastAsia" w:hAnsiTheme="minorEastAsia" w:eastAsiaTheme="minorEastAsia" w:cstheme="minorEastAsia"/>
          <w:spacing w:val="6"/>
          <w:sz w:val="24"/>
          <w:szCs w:val="24"/>
        </w:rPr>
        <w:t>除合同。</w:t>
      </w:r>
    </w:p>
    <w:p>
      <w:pPr>
        <w:shd w:val="clear"/>
        <w:spacing w:before="4" w:line="375" w:lineRule="auto"/>
        <w:ind w:left="20" w:right="32"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6"/>
          <w:sz w:val="24"/>
          <w:szCs w:val="24"/>
        </w:rPr>
        <w:t>.2 甲方有权对乙方服务按合同内容提出意见和建议的权利，每天甲方有专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人</w:t>
      </w:r>
      <w:r>
        <w:rPr>
          <w:rFonts w:hint="eastAsia" w:asciiTheme="minorEastAsia" w:hAnsiTheme="minorEastAsia" w:eastAsiaTheme="minorEastAsia" w:cstheme="minorEastAsia"/>
          <w:spacing w:val="7"/>
          <w:sz w:val="24"/>
          <w:szCs w:val="24"/>
        </w:rPr>
        <w:t>在现场巡查，有问题及时提出，并有权要求整改；乙方必须严格按照甲方人员</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提</w:t>
      </w:r>
      <w:r>
        <w:rPr>
          <w:rFonts w:hint="eastAsia" w:asciiTheme="minorEastAsia" w:hAnsiTheme="minorEastAsia" w:eastAsiaTheme="minorEastAsia" w:cstheme="minorEastAsia"/>
          <w:spacing w:val="7"/>
          <w:sz w:val="24"/>
          <w:szCs w:val="24"/>
        </w:rPr>
        <w:t>出的要求整改。若乙方服务不能满足本合同约定及服务的实际要求，根据甲方</w:t>
      </w:r>
      <w:r>
        <w:rPr>
          <w:rFonts w:hint="eastAsia" w:asciiTheme="minorEastAsia" w:hAnsiTheme="minorEastAsia" w:eastAsiaTheme="minorEastAsia" w:cstheme="minorEastAsia"/>
          <w:spacing w:val="18"/>
          <w:sz w:val="24"/>
          <w:szCs w:val="24"/>
        </w:rPr>
        <w:t>对</w:t>
      </w:r>
      <w:r>
        <w:rPr>
          <w:rFonts w:hint="eastAsia" w:asciiTheme="minorEastAsia" w:hAnsiTheme="minorEastAsia" w:eastAsiaTheme="minorEastAsia" w:cstheme="minorEastAsia"/>
          <w:spacing w:val="15"/>
          <w:sz w:val="24"/>
          <w:szCs w:val="24"/>
        </w:rPr>
        <w:t>乙</w:t>
      </w:r>
      <w:r>
        <w:rPr>
          <w:rFonts w:hint="eastAsia" w:asciiTheme="minorEastAsia" w:hAnsiTheme="minorEastAsia" w:eastAsiaTheme="minorEastAsia" w:cstheme="minorEastAsia"/>
          <w:spacing w:val="9"/>
          <w:sz w:val="24"/>
          <w:szCs w:val="24"/>
        </w:rPr>
        <w:t>方的考核办法及相关条款，甲方可扣减乙方服务费用，并有权解除合同。</w:t>
      </w:r>
    </w:p>
    <w:p>
      <w:pPr>
        <w:shd w:val="clear"/>
        <w:spacing w:line="228" w:lineRule="auto"/>
        <w:ind w:left="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1.3 甲方有义务按照合同约定支付乙方劳务外包费用</w:t>
      </w:r>
      <w:r>
        <w:rPr>
          <w:rFonts w:hint="eastAsia" w:asciiTheme="minorEastAsia" w:hAnsiTheme="minorEastAsia" w:eastAsiaTheme="minorEastAsia" w:cstheme="minorEastAsia"/>
          <w:spacing w:val="2"/>
          <w:sz w:val="24"/>
          <w:szCs w:val="24"/>
        </w:rPr>
        <w:t>。</w:t>
      </w:r>
    </w:p>
    <w:p>
      <w:pPr>
        <w:shd w:val="clear"/>
        <w:spacing w:before="182" w:line="376" w:lineRule="auto"/>
        <w:ind w:left="22" w:right="32"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6"/>
          <w:sz w:val="24"/>
          <w:szCs w:val="24"/>
        </w:rPr>
        <w:t>.4 甲方有权根据国家有关政策、政府有关要求或者在出现不可抗力导致双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方无法继</w:t>
      </w:r>
      <w:r>
        <w:rPr>
          <w:rFonts w:hint="eastAsia" w:asciiTheme="minorEastAsia" w:hAnsiTheme="minorEastAsia" w:eastAsiaTheme="minorEastAsia" w:cstheme="minorEastAsia"/>
          <w:spacing w:val="10"/>
          <w:sz w:val="24"/>
          <w:szCs w:val="24"/>
        </w:rPr>
        <w:t>续</w:t>
      </w:r>
      <w:r>
        <w:rPr>
          <w:rFonts w:hint="eastAsia" w:asciiTheme="minorEastAsia" w:hAnsiTheme="minorEastAsia" w:eastAsiaTheme="minorEastAsia" w:cstheme="minorEastAsia"/>
          <w:spacing w:val="6"/>
          <w:sz w:val="24"/>
          <w:szCs w:val="24"/>
        </w:rPr>
        <w:t>履行合同时单方解除本合同，但需提前30日通知乙方，双方按乙方</w:t>
      </w:r>
      <w:r>
        <w:rPr>
          <w:rFonts w:hint="eastAsia" w:asciiTheme="minorEastAsia" w:hAnsiTheme="minorEastAsia" w:eastAsiaTheme="minorEastAsia" w:cstheme="minorEastAsia"/>
          <w:spacing w:val="11"/>
          <w:sz w:val="24"/>
          <w:szCs w:val="24"/>
        </w:rPr>
        <w:t>实</w:t>
      </w:r>
      <w:r>
        <w:rPr>
          <w:rFonts w:hint="eastAsia" w:asciiTheme="minorEastAsia" w:hAnsiTheme="minorEastAsia" w:eastAsiaTheme="minorEastAsia" w:cstheme="minorEastAsia"/>
          <w:spacing w:val="9"/>
          <w:sz w:val="24"/>
          <w:szCs w:val="24"/>
        </w:rPr>
        <w:t>际服务期限及质量，按日结算乙方劳务外包费用。</w:t>
      </w:r>
    </w:p>
    <w:p>
      <w:pPr>
        <w:shd w:val="clear"/>
        <w:spacing w:line="311" w:lineRule="exact"/>
        <w:ind w:left="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14:textOutline w14:w="4358" w14:cap="sq" w14:cmpd="sng">
            <w14:solidFill>
              <w14:srgbClr w14:val="000000"/>
            </w14:solidFill>
            <w14:prstDash w14:val="solid"/>
            <w14:bevel/>
          </w14:textOutline>
        </w:rPr>
        <w:t>2</w:t>
      </w:r>
      <w:r>
        <w:rPr>
          <w:rFonts w:hint="eastAsia" w:asciiTheme="minorEastAsia" w:hAnsiTheme="minorEastAsia" w:eastAsiaTheme="minorEastAsia" w:cstheme="minorEastAsia"/>
          <w:spacing w:val="8"/>
          <w:position w:val="1"/>
          <w:sz w:val="24"/>
          <w:szCs w:val="24"/>
          <w14:textOutline w14:w="4358" w14:cap="sq" w14:cmpd="sng">
            <w14:solidFill>
              <w14:srgbClr w14:val="000000"/>
            </w14:solidFill>
            <w14:prstDash w14:val="solid"/>
            <w14:bevel/>
          </w14:textOutline>
        </w:rPr>
        <w:t>.乙方的权利与义务</w:t>
      </w:r>
    </w:p>
    <w:p>
      <w:pPr>
        <w:shd w:val="clear"/>
        <w:spacing w:before="182" w:line="376" w:lineRule="auto"/>
        <w:ind w:left="22" w:right="32" w:firstLine="496"/>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2.1 乙方应当保证出具的相关资质均符合国家的法律法规及行业相关规定，因乙方资质原因造成的法律及经济责任，由乙方全部承担，包括造成甲方损失的相关费用。</w:t>
      </w:r>
    </w:p>
    <w:p>
      <w:pPr>
        <w:shd w:val="clear"/>
        <w:spacing w:before="75" w:line="376" w:lineRule="auto"/>
        <w:ind w:left="21" w:right="48"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2.2</w:t>
      </w:r>
      <w:r>
        <w:rPr>
          <w:rFonts w:hint="eastAsia" w:asciiTheme="minorEastAsia" w:hAnsiTheme="minorEastAsia" w:eastAsiaTheme="minorEastAsia" w:cstheme="minorEastAsia"/>
          <w:spacing w:val="6"/>
          <w:sz w:val="24"/>
          <w:szCs w:val="24"/>
        </w:rPr>
        <w:t xml:space="preserve"> 乙方应当保护设施和设备的完好，如因乙方管理不善而造成设施，设备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损</w:t>
      </w:r>
      <w:r>
        <w:rPr>
          <w:rFonts w:hint="eastAsia" w:asciiTheme="minorEastAsia" w:hAnsiTheme="minorEastAsia" w:eastAsiaTheme="minorEastAsia" w:cstheme="minorEastAsia"/>
          <w:spacing w:val="7"/>
          <w:sz w:val="24"/>
          <w:szCs w:val="24"/>
        </w:rPr>
        <w:t>坏，经甲方通知，乙方未能及时修复的，甲方可自行修复，但实际上发生的费</w:t>
      </w:r>
      <w:r>
        <w:rPr>
          <w:rFonts w:hint="eastAsia" w:asciiTheme="minorEastAsia" w:hAnsiTheme="minorEastAsia" w:eastAsiaTheme="minorEastAsia" w:cstheme="minorEastAsia"/>
          <w:spacing w:val="13"/>
          <w:sz w:val="24"/>
          <w:szCs w:val="24"/>
        </w:rPr>
        <w:t>用</w:t>
      </w:r>
      <w:r>
        <w:rPr>
          <w:rFonts w:hint="eastAsia" w:asciiTheme="minorEastAsia" w:hAnsiTheme="minorEastAsia" w:eastAsiaTheme="minorEastAsia" w:cstheme="minorEastAsia"/>
          <w:spacing w:val="7"/>
          <w:sz w:val="24"/>
          <w:szCs w:val="24"/>
        </w:rPr>
        <w:t>甲方可从乙方当月劳务外包费用中扣除。无法修复的按其原价从乙方当月劳务</w:t>
      </w:r>
      <w:r>
        <w:rPr>
          <w:rFonts w:hint="eastAsia" w:asciiTheme="minorEastAsia" w:hAnsiTheme="minorEastAsia" w:eastAsiaTheme="minorEastAsia" w:cstheme="minorEastAsia"/>
          <w:spacing w:val="12"/>
          <w:sz w:val="24"/>
          <w:szCs w:val="24"/>
        </w:rPr>
        <w:t>外</w:t>
      </w:r>
      <w:r>
        <w:rPr>
          <w:rFonts w:hint="eastAsia" w:asciiTheme="minorEastAsia" w:hAnsiTheme="minorEastAsia" w:eastAsiaTheme="minorEastAsia" w:cstheme="minorEastAsia"/>
          <w:spacing w:val="8"/>
          <w:sz w:val="24"/>
          <w:szCs w:val="24"/>
        </w:rPr>
        <w:t>包费用中扣除。如因施工质量或设施自身质量问题造成的损坏，在保修期内，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由甲方配合乙方督促工程建设方予以保修</w:t>
      </w:r>
      <w:r>
        <w:rPr>
          <w:rFonts w:hint="eastAsia" w:asciiTheme="minorEastAsia" w:hAnsiTheme="minorEastAsia" w:eastAsiaTheme="minorEastAsia" w:cstheme="minorEastAsia"/>
          <w:spacing w:val="8"/>
          <w:sz w:val="24"/>
          <w:szCs w:val="24"/>
        </w:rPr>
        <w:t>。</w:t>
      </w:r>
    </w:p>
    <w:p>
      <w:pPr>
        <w:shd w:val="clear"/>
        <w:spacing w:before="2" w:line="375" w:lineRule="auto"/>
        <w:ind w:left="24" w:right="48"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2</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7"/>
          <w:sz w:val="24"/>
          <w:szCs w:val="24"/>
        </w:rPr>
        <w:t>3 乙方应当按照合同约定人数配备</w:t>
      </w:r>
      <w:r>
        <w:rPr>
          <w:rFonts w:hint="eastAsia" w:asciiTheme="minorEastAsia" w:hAnsiTheme="minorEastAsia" w:eastAsiaTheme="minorEastAsia" w:cstheme="minorEastAsia"/>
          <w:spacing w:val="7"/>
          <w:sz w:val="24"/>
          <w:szCs w:val="24"/>
          <w:lang w:eastAsia="zh-CN"/>
        </w:rPr>
        <w:t>楼管</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7"/>
          <w:sz w:val="24"/>
          <w:szCs w:val="24"/>
          <w:lang w:eastAsia="zh-CN"/>
        </w:rPr>
        <w:t>楼管</w:t>
      </w:r>
      <w:r>
        <w:rPr>
          <w:rFonts w:hint="eastAsia" w:asciiTheme="minorEastAsia" w:hAnsiTheme="minorEastAsia" w:eastAsiaTheme="minorEastAsia" w:cstheme="minorEastAsia"/>
          <w:spacing w:val="7"/>
          <w:sz w:val="24"/>
          <w:szCs w:val="24"/>
        </w:rPr>
        <w:t>、值班员)服务人员，</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不</w:t>
      </w:r>
      <w:r>
        <w:rPr>
          <w:rFonts w:hint="eastAsia" w:asciiTheme="minorEastAsia" w:hAnsiTheme="minorEastAsia" w:eastAsiaTheme="minorEastAsia" w:cstheme="minorEastAsia"/>
          <w:spacing w:val="7"/>
          <w:sz w:val="24"/>
          <w:szCs w:val="24"/>
        </w:rPr>
        <w:t>得出现缺岗、缺人，一人多岗现象。因出现上述情况，造成各种损失以及被相</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关</w:t>
      </w:r>
      <w:r>
        <w:rPr>
          <w:rFonts w:hint="eastAsia" w:asciiTheme="minorEastAsia" w:hAnsiTheme="minorEastAsia" w:eastAsiaTheme="minorEastAsia" w:cstheme="minorEastAsia"/>
          <w:spacing w:val="12"/>
          <w:sz w:val="24"/>
          <w:szCs w:val="24"/>
        </w:rPr>
        <w:t>部</w:t>
      </w:r>
      <w:r>
        <w:rPr>
          <w:rFonts w:hint="eastAsia" w:asciiTheme="minorEastAsia" w:hAnsiTheme="minorEastAsia" w:eastAsiaTheme="minorEastAsia" w:cstheme="minorEastAsia"/>
          <w:spacing w:val="8"/>
          <w:sz w:val="24"/>
          <w:szCs w:val="24"/>
        </w:rPr>
        <w:t>门处罚的相关费用应当由乙方承担。</w:t>
      </w:r>
    </w:p>
    <w:p>
      <w:pPr>
        <w:shd w:val="clear"/>
        <w:spacing w:before="4" w:line="375" w:lineRule="auto"/>
        <w:ind w:left="22" w:right="81"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2.4</w:t>
      </w:r>
      <w:r>
        <w:rPr>
          <w:rFonts w:hint="eastAsia" w:asciiTheme="minorEastAsia" w:hAnsiTheme="minorEastAsia" w:eastAsiaTheme="minorEastAsia" w:cstheme="minorEastAsia"/>
          <w:spacing w:val="6"/>
          <w:sz w:val="24"/>
          <w:szCs w:val="24"/>
        </w:rPr>
        <w:t xml:space="preserve"> 乙方应当按甲方提出的标准、要求选聘</w:t>
      </w:r>
      <w:r>
        <w:rPr>
          <w:rFonts w:hint="eastAsia" w:asciiTheme="minorEastAsia" w:hAnsiTheme="minorEastAsia" w:eastAsiaTheme="minorEastAsia" w:cstheme="minorEastAsia"/>
          <w:spacing w:val="6"/>
          <w:sz w:val="24"/>
          <w:szCs w:val="24"/>
          <w:lang w:eastAsia="zh-CN"/>
        </w:rPr>
        <w:t>楼管</w:t>
      </w:r>
      <w:r>
        <w:rPr>
          <w:rFonts w:hint="eastAsia" w:asciiTheme="minorEastAsia" w:hAnsiTheme="minorEastAsia" w:eastAsiaTheme="minorEastAsia" w:cstheme="minorEastAsia"/>
          <w:spacing w:val="6"/>
          <w:sz w:val="24"/>
          <w:szCs w:val="24"/>
        </w:rPr>
        <w:t>的各类管理人员，并</w:t>
      </w:r>
      <w:r>
        <w:rPr>
          <w:rFonts w:hint="eastAsia" w:asciiTheme="minorEastAsia" w:hAnsiTheme="minorEastAsia" w:eastAsiaTheme="minorEastAsia" w:cstheme="minorEastAsia"/>
          <w:spacing w:val="12"/>
          <w:sz w:val="24"/>
          <w:szCs w:val="24"/>
        </w:rPr>
        <w:t>制</w:t>
      </w:r>
      <w:r>
        <w:rPr>
          <w:rFonts w:hint="eastAsia" w:asciiTheme="minorEastAsia" w:hAnsiTheme="minorEastAsia" w:eastAsiaTheme="minorEastAsia" w:cstheme="minorEastAsia"/>
          <w:spacing w:val="7"/>
          <w:sz w:val="24"/>
          <w:szCs w:val="24"/>
        </w:rPr>
        <w:t>定切实可行的内部管理规章制度、实施细则等。乙方按上级主管部门及甲方相</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关</w:t>
      </w:r>
      <w:r>
        <w:rPr>
          <w:rFonts w:hint="eastAsia" w:asciiTheme="minorEastAsia" w:hAnsiTheme="minorEastAsia" w:eastAsiaTheme="minorEastAsia" w:cstheme="minorEastAsia"/>
          <w:spacing w:val="7"/>
          <w:sz w:val="24"/>
          <w:szCs w:val="24"/>
        </w:rPr>
        <w:t>部门的要求，负责对</w:t>
      </w:r>
      <w:r>
        <w:rPr>
          <w:rFonts w:hint="eastAsia" w:asciiTheme="minorEastAsia" w:hAnsiTheme="minorEastAsia" w:eastAsiaTheme="minorEastAsia" w:cstheme="minorEastAsia"/>
          <w:spacing w:val="7"/>
          <w:sz w:val="24"/>
          <w:szCs w:val="24"/>
          <w:lang w:eastAsia="zh-CN"/>
        </w:rPr>
        <w:t>楼管</w:t>
      </w:r>
      <w:r>
        <w:rPr>
          <w:rFonts w:hint="eastAsia" w:asciiTheme="minorEastAsia" w:hAnsiTheme="minorEastAsia" w:eastAsiaTheme="minorEastAsia" w:cstheme="minorEastAsia"/>
          <w:spacing w:val="7"/>
          <w:sz w:val="24"/>
          <w:szCs w:val="24"/>
        </w:rPr>
        <w:t>服务人员聘用前进行政审，并进行定期培训及</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安</w:t>
      </w:r>
      <w:r>
        <w:rPr>
          <w:rFonts w:hint="eastAsia" w:asciiTheme="minorEastAsia" w:hAnsiTheme="minorEastAsia" w:eastAsiaTheme="minorEastAsia" w:cstheme="minorEastAsia"/>
          <w:spacing w:val="7"/>
          <w:sz w:val="24"/>
          <w:szCs w:val="24"/>
        </w:rPr>
        <w:t>全教育。必须使相关人员工作能达到本合同要求以及相关政府部门，维稳、综合治理的要求。</w:t>
      </w:r>
    </w:p>
    <w:p>
      <w:pPr>
        <w:shd w:val="clear"/>
        <w:spacing w:before="2" w:line="375" w:lineRule="auto"/>
        <w:ind w:left="21" w:right="81"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w:t>
      </w:r>
      <w:r>
        <w:rPr>
          <w:rFonts w:hint="eastAsia" w:asciiTheme="minorEastAsia" w:hAnsiTheme="minorEastAsia" w:eastAsiaTheme="minorEastAsia" w:cstheme="minorEastAsia"/>
          <w:spacing w:val="9"/>
          <w:sz w:val="24"/>
          <w:szCs w:val="24"/>
        </w:rPr>
        <w:t>.5 乙方委派工作人员必须确保工作时间不脱岗和工作质量达到本合同约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定</w:t>
      </w:r>
      <w:r>
        <w:rPr>
          <w:rFonts w:hint="eastAsia" w:asciiTheme="minorEastAsia" w:hAnsiTheme="minorEastAsia" w:eastAsiaTheme="minorEastAsia" w:cstheme="minorEastAsia"/>
          <w:spacing w:val="7"/>
          <w:sz w:val="24"/>
          <w:szCs w:val="24"/>
        </w:rPr>
        <w:t>要求，并接受甲方的监督、检查与考核，对甲方提出的问题必须及时回复，并</w:t>
      </w:r>
      <w:r>
        <w:rPr>
          <w:rFonts w:hint="eastAsia" w:asciiTheme="minorEastAsia" w:hAnsiTheme="minorEastAsia" w:eastAsiaTheme="minorEastAsia" w:cstheme="minorEastAsia"/>
          <w:spacing w:val="8"/>
          <w:sz w:val="24"/>
          <w:szCs w:val="24"/>
        </w:rPr>
        <w:t>积</w:t>
      </w:r>
      <w:r>
        <w:rPr>
          <w:rFonts w:hint="eastAsia" w:asciiTheme="minorEastAsia" w:hAnsiTheme="minorEastAsia" w:eastAsiaTheme="minorEastAsia" w:cstheme="minorEastAsia"/>
          <w:spacing w:val="7"/>
          <w:sz w:val="24"/>
          <w:szCs w:val="24"/>
        </w:rPr>
        <w:t>极限期整改。</w:t>
      </w:r>
    </w:p>
    <w:p>
      <w:pPr>
        <w:shd w:val="clear"/>
        <w:spacing w:before="1" w:line="375" w:lineRule="auto"/>
        <w:ind w:left="22" w:right="81"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2.6</w:t>
      </w:r>
      <w:r>
        <w:rPr>
          <w:rFonts w:hint="eastAsia" w:asciiTheme="minorEastAsia" w:hAnsiTheme="minorEastAsia" w:eastAsiaTheme="minorEastAsia" w:cstheme="minorEastAsia"/>
          <w:spacing w:val="6"/>
          <w:sz w:val="24"/>
          <w:szCs w:val="24"/>
        </w:rPr>
        <w:t xml:space="preserve"> 乙方自行提供</w:t>
      </w:r>
      <w:r>
        <w:rPr>
          <w:rFonts w:hint="eastAsia" w:asciiTheme="minorEastAsia" w:hAnsiTheme="minorEastAsia" w:eastAsiaTheme="minorEastAsia" w:cstheme="minorEastAsia"/>
          <w:spacing w:val="6"/>
          <w:sz w:val="24"/>
          <w:szCs w:val="24"/>
          <w:lang w:eastAsia="zh-CN"/>
        </w:rPr>
        <w:t>楼管</w:t>
      </w:r>
      <w:r>
        <w:rPr>
          <w:rFonts w:hint="eastAsia" w:asciiTheme="minorEastAsia" w:hAnsiTheme="minorEastAsia" w:eastAsiaTheme="minorEastAsia" w:cstheme="minorEastAsia"/>
          <w:spacing w:val="6"/>
          <w:sz w:val="24"/>
          <w:szCs w:val="24"/>
        </w:rPr>
        <w:t>工作必须的服装、设备和工具，并按甲方规定</w:t>
      </w:r>
      <w:r>
        <w:rPr>
          <w:rFonts w:hint="eastAsia" w:asciiTheme="minorEastAsia" w:hAnsiTheme="minorEastAsia" w:eastAsiaTheme="minorEastAsia" w:cstheme="minorEastAsia"/>
          <w:spacing w:val="7"/>
          <w:sz w:val="24"/>
          <w:szCs w:val="24"/>
        </w:rPr>
        <w:t>标准进行工作。</w:t>
      </w:r>
    </w:p>
    <w:p>
      <w:pPr>
        <w:shd w:val="clear"/>
        <w:spacing w:before="1" w:line="375" w:lineRule="auto"/>
        <w:ind w:left="22" w:right="81"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2.7</w:t>
      </w:r>
      <w:r>
        <w:rPr>
          <w:rFonts w:hint="eastAsia" w:asciiTheme="minorEastAsia" w:hAnsiTheme="minorEastAsia" w:eastAsiaTheme="minorEastAsia" w:cstheme="minorEastAsia"/>
          <w:spacing w:val="6"/>
          <w:sz w:val="24"/>
          <w:szCs w:val="24"/>
        </w:rPr>
        <w:t xml:space="preserve"> 乙方需向甲方提供委派人员有效的身份证、健康证、从业资格证、劳动</w:t>
      </w:r>
      <w:r>
        <w:rPr>
          <w:rFonts w:hint="eastAsia" w:asciiTheme="minorEastAsia" w:hAnsiTheme="minorEastAsia" w:eastAsiaTheme="minorEastAsia" w:cstheme="minorEastAsia"/>
          <w:spacing w:val="15"/>
          <w:sz w:val="24"/>
          <w:szCs w:val="24"/>
        </w:rPr>
        <w:t>合</w:t>
      </w:r>
      <w:r>
        <w:rPr>
          <w:rFonts w:hint="eastAsia" w:asciiTheme="minorEastAsia" w:hAnsiTheme="minorEastAsia" w:eastAsiaTheme="minorEastAsia" w:cstheme="minorEastAsia"/>
          <w:spacing w:val="8"/>
          <w:sz w:val="24"/>
          <w:szCs w:val="24"/>
        </w:rPr>
        <w:t>同等相关证明的复印件备档。</w:t>
      </w:r>
    </w:p>
    <w:p>
      <w:pPr>
        <w:shd w:val="clear"/>
        <w:spacing w:before="3" w:line="375" w:lineRule="auto"/>
        <w:ind w:left="22" w:right="81"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2.8</w:t>
      </w:r>
      <w:r>
        <w:rPr>
          <w:rFonts w:hint="eastAsia" w:asciiTheme="minorEastAsia" w:hAnsiTheme="minorEastAsia" w:eastAsiaTheme="minorEastAsia" w:cstheme="minorEastAsia"/>
          <w:spacing w:val="6"/>
          <w:sz w:val="24"/>
          <w:szCs w:val="24"/>
        </w:rPr>
        <w:t xml:space="preserve"> 乙方委派的</w:t>
      </w:r>
      <w:r>
        <w:rPr>
          <w:rFonts w:hint="eastAsia" w:asciiTheme="minorEastAsia" w:hAnsiTheme="minorEastAsia" w:eastAsiaTheme="minorEastAsia" w:cstheme="minorEastAsia"/>
          <w:spacing w:val="6"/>
          <w:sz w:val="24"/>
          <w:szCs w:val="24"/>
          <w:lang w:eastAsia="zh-CN"/>
        </w:rPr>
        <w:t>楼管</w:t>
      </w:r>
      <w:r>
        <w:rPr>
          <w:rFonts w:hint="eastAsia" w:asciiTheme="minorEastAsia" w:hAnsiTheme="minorEastAsia" w:eastAsiaTheme="minorEastAsia" w:cstheme="minorEastAsia"/>
          <w:spacing w:val="6"/>
          <w:sz w:val="24"/>
          <w:szCs w:val="24"/>
        </w:rPr>
        <w:t>人员必须接受甲方的监督，尊重甲方领导和工作</w:t>
      </w:r>
      <w:r>
        <w:rPr>
          <w:rFonts w:hint="eastAsia" w:asciiTheme="minorEastAsia" w:hAnsiTheme="minorEastAsia" w:eastAsiaTheme="minorEastAsia" w:cstheme="minorEastAsia"/>
          <w:spacing w:val="11"/>
          <w:sz w:val="24"/>
          <w:szCs w:val="24"/>
        </w:rPr>
        <w:t>人</w:t>
      </w:r>
      <w:r>
        <w:rPr>
          <w:rFonts w:hint="eastAsia" w:asciiTheme="minorEastAsia" w:hAnsiTheme="minorEastAsia" w:eastAsiaTheme="minorEastAsia" w:cstheme="minorEastAsia"/>
          <w:spacing w:val="7"/>
          <w:sz w:val="24"/>
          <w:szCs w:val="24"/>
        </w:rPr>
        <w:t>员及师生。服从甲方单位性质要求做到文明服务，礼貌待人，维护甲方大局和</w:t>
      </w:r>
      <w:r>
        <w:rPr>
          <w:rFonts w:hint="eastAsia" w:asciiTheme="minorEastAsia" w:hAnsiTheme="minorEastAsia" w:eastAsiaTheme="minorEastAsia" w:cstheme="minorEastAsia"/>
          <w:spacing w:val="3"/>
          <w:sz w:val="24"/>
          <w:szCs w:val="24"/>
        </w:rPr>
        <w:t>形象</w:t>
      </w:r>
      <w:r>
        <w:rPr>
          <w:rFonts w:hint="eastAsia" w:asciiTheme="minorEastAsia" w:hAnsiTheme="minorEastAsia" w:eastAsiaTheme="minorEastAsia" w:cstheme="minorEastAsia"/>
          <w:spacing w:val="2"/>
          <w:sz w:val="24"/>
          <w:szCs w:val="24"/>
        </w:rPr>
        <w:t>。</w:t>
      </w:r>
    </w:p>
    <w:p>
      <w:pPr>
        <w:shd w:val="clear"/>
        <w:spacing w:before="3" w:line="375" w:lineRule="auto"/>
        <w:ind w:left="22" w:right="81" w:firstLine="48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 xml:space="preserve">2.9 </w:t>
      </w:r>
      <w:r>
        <w:rPr>
          <w:rFonts w:hint="eastAsia" w:asciiTheme="minorEastAsia" w:hAnsiTheme="minorEastAsia" w:eastAsiaTheme="minorEastAsia" w:cstheme="minorEastAsia"/>
          <w:spacing w:val="6"/>
          <w:sz w:val="24"/>
          <w:szCs w:val="24"/>
          <w:lang w:val="en-US" w:eastAsia="zh-CN"/>
        </w:rPr>
        <w:t>楼管</w:t>
      </w:r>
      <w:r>
        <w:rPr>
          <w:rFonts w:hint="eastAsia" w:asciiTheme="minorEastAsia" w:hAnsiTheme="minorEastAsia" w:eastAsiaTheme="minorEastAsia" w:cstheme="minorEastAsia"/>
          <w:spacing w:val="6"/>
          <w:sz w:val="24"/>
          <w:szCs w:val="24"/>
        </w:rPr>
        <w:t>人员必须爱护甲方的房屋及一切设施，如有损伤，乙方照价赔偿。合同期满，如乙方不再续管，必须完好归还甲方所提供的一切设施、设备。(以交接清单为准)</w:t>
      </w:r>
    </w:p>
    <w:p>
      <w:pPr>
        <w:shd w:val="clear"/>
        <w:spacing w:before="3" w:line="375" w:lineRule="auto"/>
        <w:ind w:left="22" w:right="81" w:firstLine="48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2.10 乙方所聘用</w:t>
      </w:r>
      <w:r>
        <w:rPr>
          <w:rFonts w:hint="eastAsia" w:asciiTheme="minorEastAsia" w:hAnsiTheme="minorEastAsia" w:eastAsiaTheme="minorEastAsia" w:cstheme="minorEastAsia"/>
          <w:spacing w:val="6"/>
          <w:sz w:val="24"/>
          <w:szCs w:val="24"/>
          <w:lang w:eastAsia="zh-CN"/>
        </w:rPr>
        <w:t>楼管</w:t>
      </w:r>
      <w:r>
        <w:rPr>
          <w:rFonts w:hint="eastAsia" w:asciiTheme="minorEastAsia" w:hAnsiTheme="minorEastAsia" w:eastAsiaTheme="minorEastAsia" w:cstheme="minorEastAsia"/>
          <w:spacing w:val="6"/>
          <w:sz w:val="24"/>
          <w:szCs w:val="24"/>
        </w:rPr>
        <w:t>人员要统一着装，佩戴胸卡，衣帽整洁。统一 着装、胸卡、衣帽须经甲方认可，费用由己方自行承担。</w:t>
      </w:r>
    </w:p>
    <w:p>
      <w:pPr>
        <w:shd w:val="clear"/>
        <w:spacing w:before="3" w:line="375" w:lineRule="auto"/>
        <w:ind w:left="22" w:right="81"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2.11 乙方人员捡到失物应及时上交。严禁偷盗行为，如有发生偷盗行为，当事人送公安机关处</w:t>
      </w:r>
      <w:r>
        <w:rPr>
          <w:rFonts w:hint="eastAsia" w:asciiTheme="minorEastAsia" w:hAnsiTheme="minorEastAsia" w:eastAsiaTheme="minorEastAsia" w:cstheme="minorEastAsia"/>
          <w:spacing w:val="7"/>
          <w:sz w:val="24"/>
          <w:szCs w:val="24"/>
        </w:rPr>
        <w:t>理，乙方应承担按案值原价计算的违约金，违约金从当月劳</w:t>
      </w:r>
      <w:r>
        <w:rPr>
          <w:rFonts w:hint="eastAsia" w:asciiTheme="minorEastAsia" w:hAnsiTheme="minorEastAsia" w:eastAsiaTheme="minorEastAsia" w:cstheme="minorEastAsia"/>
          <w:spacing w:val="9"/>
          <w:sz w:val="24"/>
          <w:szCs w:val="24"/>
        </w:rPr>
        <w:t>务</w:t>
      </w:r>
      <w:r>
        <w:rPr>
          <w:rFonts w:hint="eastAsia" w:asciiTheme="minorEastAsia" w:hAnsiTheme="minorEastAsia" w:eastAsiaTheme="minorEastAsia" w:cstheme="minorEastAsia"/>
          <w:spacing w:val="8"/>
          <w:sz w:val="24"/>
          <w:szCs w:val="24"/>
        </w:rPr>
        <w:t>外包费用中扣除,</w:t>
      </w:r>
    </w:p>
    <w:p>
      <w:pPr>
        <w:shd w:val="clear"/>
        <w:spacing w:before="2" w:line="375" w:lineRule="auto"/>
        <w:ind w:left="22" w:right="49"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6"/>
          <w:sz w:val="24"/>
          <w:szCs w:val="24"/>
        </w:rPr>
        <w:t xml:space="preserve"> 12 在合同期内，因乙方管理和安全措施不到位，导致发生安全事故，造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成</w:t>
      </w:r>
      <w:r>
        <w:rPr>
          <w:rFonts w:hint="eastAsia" w:asciiTheme="minorEastAsia" w:hAnsiTheme="minorEastAsia" w:eastAsiaTheme="minorEastAsia" w:cstheme="minorEastAsia"/>
          <w:spacing w:val="7"/>
          <w:sz w:val="24"/>
          <w:szCs w:val="24"/>
        </w:rPr>
        <w:t>甲方师生、工作人员或第三方人身或财产损害，所产生的赔偿责任均由乙方承</w:t>
      </w:r>
      <w:r>
        <w:rPr>
          <w:rFonts w:hint="eastAsia" w:asciiTheme="minorEastAsia" w:hAnsiTheme="minorEastAsia" w:eastAsiaTheme="minorEastAsia" w:cstheme="minorEastAsia"/>
          <w:spacing w:val="-1"/>
          <w:sz w:val="24"/>
          <w:szCs w:val="24"/>
        </w:rPr>
        <w:t>担</w:t>
      </w:r>
      <w:r>
        <w:rPr>
          <w:rFonts w:hint="eastAsia" w:asciiTheme="minorEastAsia" w:hAnsiTheme="minorEastAsia" w:eastAsiaTheme="minorEastAsia" w:cstheme="minorEastAsia"/>
          <w:sz w:val="24"/>
          <w:szCs w:val="24"/>
        </w:rPr>
        <w:t>。</w:t>
      </w:r>
    </w:p>
    <w:p>
      <w:pPr>
        <w:shd w:val="clear"/>
        <w:spacing w:before="1" w:line="375" w:lineRule="auto"/>
        <w:ind w:left="26" w:right="81" w:firstLine="4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 13 乙方选派的管理经理，应具有大专以上学历，具备学生工作和思想</w:t>
      </w:r>
      <w:r>
        <w:rPr>
          <w:rFonts w:hint="eastAsia" w:asciiTheme="minorEastAsia" w:hAnsiTheme="minorEastAsia" w:eastAsiaTheme="minorEastAsia" w:cstheme="minorEastAsia"/>
          <w:spacing w:val="6"/>
          <w:sz w:val="24"/>
          <w:szCs w:val="24"/>
        </w:rPr>
        <w:t>政</w:t>
      </w:r>
      <w:r>
        <w:rPr>
          <w:rFonts w:hint="eastAsia" w:asciiTheme="minorEastAsia" w:hAnsiTheme="minorEastAsia" w:eastAsiaTheme="minorEastAsia" w:cstheme="minorEastAsia"/>
          <w:spacing w:val="14"/>
          <w:sz w:val="24"/>
          <w:szCs w:val="24"/>
        </w:rPr>
        <w:t>治</w:t>
      </w:r>
      <w:r>
        <w:rPr>
          <w:rFonts w:hint="eastAsia" w:asciiTheme="minorEastAsia" w:hAnsiTheme="minorEastAsia" w:eastAsiaTheme="minorEastAsia" w:cstheme="minorEastAsia"/>
          <w:spacing w:val="7"/>
          <w:sz w:val="24"/>
          <w:szCs w:val="24"/>
        </w:rPr>
        <w:t>工作经验和服务水平。</w:t>
      </w:r>
    </w:p>
    <w:p>
      <w:pPr>
        <w:shd w:val="clear"/>
        <w:spacing w:before="1" w:line="375" w:lineRule="auto"/>
        <w:ind w:left="21" w:right="81"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2.14 乙方在合同服务期内不得私自将</w:t>
      </w:r>
      <w:r>
        <w:rPr>
          <w:rFonts w:hint="eastAsia" w:asciiTheme="minorEastAsia" w:hAnsiTheme="minorEastAsia" w:eastAsiaTheme="minorEastAsia" w:cstheme="minorEastAsia"/>
          <w:spacing w:val="9"/>
          <w:sz w:val="24"/>
          <w:szCs w:val="24"/>
          <w:lang w:eastAsia="zh-CN"/>
        </w:rPr>
        <w:t>楼管</w:t>
      </w:r>
      <w:r>
        <w:rPr>
          <w:rFonts w:hint="eastAsia" w:asciiTheme="minorEastAsia" w:hAnsiTheme="minorEastAsia" w:eastAsiaTheme="minorEastAsia" w:cstheme="minorEastAsia"/>
          <w:spacing w:val="9"/>
          <w:sz w:val="24"/>
          <w:szCs w:val="24"/>
        </w:rPr>
        <w:t>合同服务转包或者肢解</w:t>
      </w:r>
      <w:r>
        <w:rPr>
          <w:rFonts w:hint="eastAsia" w:asciiTheme="minorEastAsia" w:hAnsiTheme="minorEastAsia" w:eastAsiaTheme="minorEastAsia" w:cstheme="minorEastAsia"/>
          <w:spacing w:val="6"/>
          <w:sz w:val="24"/>
          <w:szCs w:val="24"/>
        </w:rPr>
        <w:t>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包</w:t>
      </w:r>
      <w:r>
        <w:rPr>
          <w:rFonts w:hint="eastAsia" w:asciiTheme="minorEastAsia" w:hAnsiTheme="minorEastAsia" w:eastAsiaTheme="minorEastAsia" w:cstheme="minorEastAsia"/>
          <w:spacing w:val="9"/>
          <w:sz w:val="24"/>
          <w:szCs w:val="24"/>
        </w:rPr>
        <w:t>给其他单位和个人，否则甲方可无条件单方解除合同。</w:t>
      </w:r>
    </w:p>
    <w:p>
      <w:pPr>
        <w:shd w:val="clear"/>
        <w:spacing w:before="1" w:line="375" w:lineRule="auto"/>
        <w:ind w:left="22" w:right="81"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2.15 乙方不得将</w:t>
      </w:r>
      <w:r>
        <w:rPr>
          <w:rFonts w:hint="eastAsia" w:asciiTheme="minorEastAsia" w:hAnsiTheme="minorEastAsia" w:eastAsiaTheme="minorEastAsia" w:cstheme="minorEastAsia"/>
          <w:spacing w:val="9"/>
          <w:sz w:val="24"/>
          <w:szCs w:val="24"/>
          <w:lang w:val="en-US" w:eastAsia="zh-CN"/>
        </w:rPr>
        <w:t>楼内</w:t>
      </w:r>
      <w:r>
        <w:rPr>
          <w:rFonts w:hint="eastAsia" w:asciiTheme="minorEastAsia" w:hAnsiTheme="minorEastAsia" w:eastAsiaTheme="minorEastAsia" w:cstheme="minorEastAsia"/>
          <w:spacing w:val="9"/>
          <w:sz w:val="24"/>
          <w:szCs w:val="24"/>
        </w:rPr>
        <w:t>内所有设备、设施进行出租、转租或利用其进</w:t>
      </w:r>
      <w:r>
        <w:rPr>
          <w:rFonts w:hint="eastAsia" w:asciiTheme="minorEastAsia" w:hAnsiTheme="minorEastAsia" w:eastAsiaTheme="minorEastAsia" w:cstheme="minorEastAsia"/>
          <w:spacing w:val="6"/>
          <w:sz w:val="24"/>
          <w:szCs w:val="24"/>
        </w:rPr>
        <w:t>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其它营利活动。</w:t>
      </w:r>
    </w:p>
    <w:p>
      <w:pPr>
        <w:shd w:val="clear"/>
        <w:spacing w:line="228" w:lineRule="auto"/>
        <w:ind w:left="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r>
        <w:rPr>
          <w:rFonts w:hint="eastAsia" w:asciiTheme="minorEastAsia" w:hAnsiTheme="minorEastAsia" w:eastAsiaTheme="minorEastAsia" w:cstheme="minorEastAsia"/>
          <w:spacing w:val="8"/>
          <w:sz w:val="24"/>
          <w:szCs w:val="24"/>
          <w:lang w:val="en-US" w:eastAsia="zh-CN"/>
        </w:rPr>
        <w:t>6</w:t>
      </w:r>
      <w:r>
        <w:rPr>
          <w:rFonts w:hint="eastAsia" w:asciiTheme="minorEastAsia" w:hAnsiTheme="minorEastAsia" w:eastAsiaTheme="minorEastAsia" w:cstheme="minorEastAsia"/>
          <w:spacing w:val="8"/>
          <w:sz w:val="24"/>
          <w:szCs w:val="24"/>
        </w:rPr>
        <w:t xml:space="preserve"> 乙方</w:t>
      </w:r>
      <w:r>
        <w:rPr>
          <w:rFonts w:hint="eastAsia" w:asciiTheme="minorEastAsia" w:hAnsiTheme="minorEastAsia" w:eastAsiaTheme="minorEastAsia" w:cstheme="minorEastAsia"/>
          <w:spacing w:val="8"/>
          <w:sz w:val="24"/>
          <w:szCs w:val="24"/>
          <w:lang w:val="en-US" w:eastAsia="zh-CN"/>
        </w:rPr>
        <w:t>楼管</w:t>
      </w:r>
      <w:r>
        <w:rPr>
          <w:rFonts w:hint="eastAsia" w:asciiTheme="minorEastAsia" w:hAnsiTheme="minorEastAsia" w:eastAsiaTheme="minorEastAsia" w:cstheme="minorEastAsia"/>
          <w:spacing w:val="8"/>
          <w:sz w:val="24"/>
          <w:szCs w:val="24"/>
        </w:rPr>
        <w:t>不得在宿舍楼內堆放废品</w:t>
      </w:r>
      <w:r>
        <w:rPr>
          <w:rFonts w:hint="eastAsia" w:asciiTheme="minorEastAsia" w:hAnsiTheme="minorEastAsia" w:eastAsiaTheme="minorEastAsia" w:cstheme="minorEastAsia"/>
          <w:spacing w:val="4"/>
          <w:sz w:val="24"/>
          <w:szCs w:val="24"/>
        </w:rPr>
        <w:t>。</w:t>
      </w:r>
    </w:p>
    <w:p>
      <w:pPr>
        <w:shd w:val="clear"/>
        <w:spacing w:before="183" w:line="376" w:lineRule="auto"/>
        <w:ind w:left="21" w:right="81"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w:t>
      </w:r>
      <w:r>
        <w:rPr>
          <w:rFonts w:hint="eastAsia" w:asciiTheme="minorEastAsia" w:hAnsiTheme="minorEastAsia" w:eastAsiaTheme="minorEastAsia" w:cstheme="minorEastAsia"/>
          <w:spacing w:val="9"/>
          <w:sz w:val="24"/>
          <w:szCs w:val="24"/>
          <w:lang w:val="en-US" w:eastAsia="zh-CN"/>
        </w:rPr>
        <w:t>7</w:t>
      </w:r>
      <w:r>
        <w:rPr>
          <w:rFonts w:hint="eastAsia" w:asciiTheme="minorEastAsia" w:hAnsiTheme="minorEastAsia" w:eastAsiaTheme="minorEastAsia" w:cstheme="minorEastAsia"/>
          <w:spacing w:val="9"/>
          <w:sz w:val="24"/>
          <w:szCs w:val="24"/>
        </w:rPr>
        <w:t xml:space="preserve"> 当遇到甲方校园安全稳定工作时，乙方要无条件配合甲方完成校园</w:t>
      </w:r>
      <w:r>
        <w:rPr>
          <w:rFonts w:hint="eastAsia" w:asciiTheme="minorEastAsia" w:hAnsiTheme="minorEastAsia" w:eastAsiaTheme="minorEastAsia" w:cstheme="minorEastAsia"/>
          <w:spacing w:val="6"/>
          <w:sz w:val="24"/>
          <w:szCs w:val="24"/>
        </w:rPr>
        <w:t>安</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全</w:t>
      </w:r>
      <w:r>
        <w:rPr>
          <w:rFonts w:hint="eastAsia" w:asciiTheme="minorEastAsia" w:hAnsiTheme="minorEastAsia" w:eastAsiaTheme="minorEastAsia" w:cstheme="minorEastAsia"/>
          <w:spacing w:val="6"/>
          <w:sz w:val="24"/>
          <w:szCs w:val="24"/>
        </w:rPr>
        <w:t>稳定工作。</w:t>
      </w:r>
    </w:p>
    <w:p>
      <w:pPr>
        <w:shd w:val="clear"/>
        <w:spacing w:line="228" w:lineRule="auto"/>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14:textOutline w14:w="4358" w14:cap="sq" w14:cmpd="sng">
            <w14:solidFill>
              <w14:srgbClr w14:val="000000"/>
            </w14:solidFill>
            <w14:prstDash w14:val="solid"/>
            <w14:bevel/>
          </w14:textOutline>
        </w:rPr>
        <w:t>第</w:t>
      </w:r>
      <w:r>
        <w:rPr>
          <w:rFonts w:hint="eastAsia" w:asciiTheme="minorEastAsia" w:hAnsiTheme="minorEastAsia" w:eastAsiaTheme="minorEastAsia" w:cstheme="minorEastAsia"/>
          <w:spacing w:val="3"/>
          <w:sz w:val="24"/>
          <w:szCs w:val="24"/>
          <w14:textOutline w14:w="4358" w14:cap="sq" w14:cmpd="sng">
            <w14:solidFill>
              <w14:srgbClr w14:val="000000"/>
            </w14:solidFill>
            <w14:prstDash w14:val="solid"/>
            <w14:bevel/>
          </w14:textOutline>
        </w:rPr>
        <w:t>十条:合同变更、解除、终止和续订</w:t>
      </w:r>
    </w:p>
    <w:p>
      <w:pPr>
        <w:shd w:val="clear"/>
        <w:spacing w:before="183" w:line="376" w:lineRule="auto"/>
        <w:ind w:left="22"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1.甲</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7"/>
          <w:sz w:val="24"/>
          <w:szCs w:val="24"/>
        </w:rPr>
        <w:t>乙双方应共同遵守本合同的各项条款。未尽事宜，由双方协商解决。</w:t>
      </w:r>
      <w:r>
        <w:rPr>
          <w:rFonts w:hint="eastAsia" w:asciiTheme="minorEastAsia" w:hAnsiTheme="minorEastAsia" w:eastAsiaTheme="minorEastAsia" w:cstheme="minorEastAsia"/>
          <w:spacing w:val="8"/>
          <w:sz w:val="24"/>
          <w:szCs w:val="24"/>
        </w:rPr>
        <w:t>经</w:t>
      </w:r>
      <w:r>
        <w:rPr>
          <w:rFonts w:hint="eastAsia" w:asciiTheme="minorEastAsia" w:hAnsiTheme="minorEastAsia" w:eastAsiaTheme="minorEastAsia" w:cstheme="minorEastAsia"/>
          <w:spacing w:val="6"/>
          <w:sz w:val="24"/>
          <w:szCs w:val="24"/>
        </w:rPr>
        <w:t>双方协商一致对本合同进行修改、补充，补充合同与本合同具有同等法律效</w:t>
      </w:r>
      <w:r>
        <w:rPr>
          <w:rFonts w:hint="eastAsia" w:asciiTheme="minorEastAsia" w:hAnsiTheme="minorEastAsia" w:eastAsiaTheme="minorEastAsia" w:cstheme="minorEastAsia"/>
          <w:spacing w:val="-1"/>
          <w:sz w:val="24"/>
          <w:szCs w:val="24"/>
        </w:rPr>
        <w:t>力。</w:t>
      </w:r>
    </w:p>
    <w:p>
      <w:pPr>
        <w:shd w:val="clear"/>
        <w:spacing w:before="183" w:line="376" w:lineRule="auto"/>
        <w:ind w:left="22" w:firstLine="49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2.本合同期满即终止。甲，乙任何一方如拟变更合同内容或提前解除合同，都应提前 30 天书面通知对方，并协商解决。</w:t>
      </w:r>
    </w:p>
    <w:p>
      <w:pPr>
        <w:shd w:val="clear"/>
        <w:spacing w:before="183" w:line="376" w:lineRule="auto"/>
        <w:ind w:left="22"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3.有下列情形之一，经甲、乙双方协商一致，可以变更合同的相关内容，并签订</w:t>
      </w:r>
      <w:r>
        <w:rPr>
          <w:rFonts w:hint="eastAsia" w:asciiTheme="minorEastAsia" w:hAnsiTheme="minorEastAsia" w:eastAsiaTheme="minorEastAsia" w:cstheme="minorEastAsia"/>
          <w:spacing w:val="7"/>
          <w:sz w:val="24"/>
          <w:szCs w:val="24"/>
        </w:rPr>
        <w:t>变更协议:</w:t>
      </w:r>
    </w:p>
    <w:p>
      <w:pPr>
        <w:shd w:val="clear"/>
        <w:spacing w:before="183" w:line="376" w:lineRule="auto"/>
        <w:ind w:left="22" w:firstLine="49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(1)本合同订立时所依据的法律、法规、规章和政策发生变化时，本合同应 变更相关内容。</w:t>
      </w:r>
    </w:p>
    <w:p>
      <w:pPr>
        <w:shd w:val="clear"/>
        <w:spacing w:before="183" w:line="376" w:lineRule="auto"/>
        <w:ind w:left="22" w:firstLine="49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(2)法律、法规规定的其它情况。</w:t>
      </w:r>
    </w:p>
    <w:p>
      <w:pPr>
        <w:shd w:val="clear"/>
        <w:spacing w:before="183" w:line="376" w:lineRule="auto"/>
        <w:ind w:left="22" w:firstLine="49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4.本合同订立时所依据的法律法规发生重大变化，导致内容无法履行，本合 同应予解除。</w:t>
      </w:r>
    </w:p>
    <w:p>
      <w:pPr>
        <w:shd w:val="clear"/>
        <w:spacing w:before="183" w:line="376" w:lineRule="auto"/>
        <w:ind w:left="22" w:firstLine="49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5.经甲、乙双方协商一致，本合同可以提前终止。</w:t>
      </w:r>
    </w:p>
    <w:p>
      <w:pPr>
        <w:shd w:val="clear"/>
        <w:spacing w:before="183" w:line="376" w:lineRule="auto"/>
        <w:ind w:left="22" w:firstLine="49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6.本合同期满 30 日前，甲、乙双方应就本合同是否终止或重新签订进行协商，并按协商结果办理终止或重新签订合同手续。</w:t>
      </w:r>
    </w:p>
    <w:p>
      <w:pPr>
        <w:shd w:val="clear"/>
        <w:spacing w:before="183" w:line="228" w:lineRule="auto"/>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第十一条:违约责</w:t>
      </w:r>
      <w:r>
        <w:rPr>
          <w:rFonts w:hint="eastAsia" w:asciiTheme="minorEastAsia" w:hAnsiTheme="minorEastAsia" w:eastAsiaTheme="minorEastAsia" w:cstheme="minorEastAsia"/>
          <w:spacing w:val="8"/>
          <w:sz w:val="24"/>
          <w:szCs w:val="24"/>
          <w14:textOutline w14:w="4358" w14:cap="sq" w14:cmpd="sng">
            <w14:solidFill>
              <w14:srgbClr w14:val="000000"/>
            </w14:solidFill>
            <w14:prstDash w14:val="solid"/>
            <w14:bevel/>
          </w14:textOutline>
        </w:rPr>
        <w:t>任</w:t>
      </w:r>
    </w:p>
    <w:p>
      <w:pPr>
        <w:shd w:val="clear"/>
        <w:spacing w:before="183" w:line="376" w:lineRule="auto"/>
        <w:ind w:left="21" w:right="81"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
          <w:sz w:val="24"/>
          <w:szCs w:val="24"/>
        </w:rPr>
        <w:t>乙方违反本合同的有关规定，未能按甲方要求限期整改的，按照甲方的</w:t>
      </w:r>
      <w:r>
        <w:rPr>
          <w:rFonts w:hint="eastAsia" w:asciiTheme="minorEastAsia" w:hAnsiTheme="minorEastAsia" w:eastAsiaTheme="minorEastAsia" w:cstheme="minorEastAsia"/>
          <w:spacing w:val="13"/>
          <w:sz w:val="24"/>
          <w:szCs w:val="24"/>
        </w:rPr>
        <w:t>考</w:t>
      </w:r>
      <w:r>
        <w:rPr>
          <w:rFonts w:hint="eastAsia" w:asciiTheme="minorEastAsia" w:hAnsiTheme="minorEastAsia" w:eastAsiaTheme="minorEastAsia" w:cstheme="minorEastAsia"/>
          <w:spacing w:val="7"/>
          <w:sz w:val="24"/>
          <w:szCs w:val="24"/>
        </w:rPr>
        <w:t>核标准执行(见附件)。</w:t>
      </w:r>
    </w:p>
    <w:p>
      <w:pPr>
        <w:shd w:val="clear"/>
        <w:spacing w:before="3" w:line="375" w:lineRule="auto"/>
        <w:ind w:left="21" w:right="49"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2</w:t>
      </w:r>
      <w:r>
        <w:rPr>
          <w:rFonts w:hint="eastAsia" w:asciiTheme="minorEastAsia" w:hAnsiTheme="minorEastAsia" w:eastAsiaTheme="minorEastAsia" w:cstheme="minorEastAsia"/>
          <w:spacing w:val="9"/>
          <w:sz w:val="24"/>
          <w:szCs w:val="24"/>
        </w:rPr>
        <w:t>.因乙方管理不善，在</w:t>
      </w:r>
      <w:r>
        <w:rPr>
          <w:rFonts w:hint="eastAsia" w:asciiTheme="minorEastAsia" w:hAnsiTheme="minorEastAsia" w:eastAsiaTheme="minorEastAsia" w:cstheme="minorEastAsia"/>
          <w:spacing w:val="9"/>
          <w:sz w:val="24"/>
          <w:szCs w:val="24"/>
          <w:lang w:val="en-US" w:eastAsia="zh-CN"/>
        </w:rPr>
        <w:t>楼</w:t>
      </w:r>
      <w:r>
        <w:rPr>
          <w:rFonts w:hint="eastAsia" w:asciiTheme="minorEastAsia" w:hAnsiTheme="minorEastAsia" w:eastAsiaTheme="minorEastAsia" w:cstheme="minorEastAsia"/>
          <w:spacing w:val="9"/>
          <w:sz w:val="24"/>
          <w:szCs w:val="24"/>
        </w:rPr>
        <w:t>内发生产重违反校纪校规事件(如吸毒、宿舍做</w:t>
      </w:r>
      <w:r>
        <w:rPr>
          <w:rFonts w:hint="eastAsia" w:asciiTheme="minorEastAsia" w:hAnsiTheme="minorEastAsia" w:eastAsiaTheme="minorEastAsia" w:cstheme="minorEastAsia"/>
          <w:spacing w:val="13"/>
          <w:sz w:val="24"/>
          <w:szCs w:val="24"/>
        </w:rPr>
        <w:t>乃</w:t>
      </w:r>
      <w:r>
        <w:rPr>
          <w:rFonts w:hint="eastAsia" w:asciiTheme="minorEastAsia" w:hAnsiTheme="minorEastAsia" w:eastAsiaTheme="minorEastAsia" w:cstheme="minorEastAsia"/>
          <w:spacing w:val="7"/>
          <w:sz w:val="24"/>
          <w:szCs w:val="24"/>
        </w:rPr>
        <w:t>麻孜，饮酒、男女同宿，其他严重危害社会稳定和学校安全的重大事件，斗殴</w:t>
      </w:r>
      <w:r>
        <w:rPr>
          <w:rFonts w:hint="eastAsia" w:asciiTheme="minorEastAsia" w:hAnsiTheme="minorEastAsia" w:eastAsiaTheme="minorEastAsia" w:cstheme="minorEastAsia"/>
          <w:spacing w:val="9"/>
          <w:sz w:val="24"/>
          <w:szCs w:val="24"/>
        </w:rPr>
        <w:t>致伤、重大失窃，观看暴恐极端视频等)，按照甲方的核标准执行(见附件。</w:t>
      </w:r>
    </w:p>
    <w:p>
      <w:pPr>
        <w:shd w:val="clear"/>
        <w:spacing w:before="2" w:line="375" w:lineRule="auto"/>
        <w:ind w:left="20" w:right="49"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3.因</w:t>
      </w:r>
      <w:r>
        <w:rPr>
          <w:rFonts w:hint="eastAsia" w:asciiTheme="minorEastAsia" w:hAnsiTheme="minorEastAsia" w:eastAsiaTheme="minorEastAsia" w:cstheme="minorEastAsia"/>
          <w:spacing w:val="11"/>
          <w:sz w:val="24"/>
          <w:szCs w:val="24"/>
        </w:rPr>
        <w:t>乙</w:t>
      </w:r>
      <w:r>
        <w:rPr>
          <w:rFonts w:hint="eastAsia" w:asciiTheme="minorEastAsia" w:hAnsiTheme="minorEastAsia" w:eastAsiaTheme="minorEastAsia" w:cstheme="minorEastAsia"/>
          <w:spacing w:val="6"/>
          <w:sz w:val="24"/>
          <w:szCs w:val="24"/>
        </w:rPr>
        <w:t>方管理不善发生治安、安保、消防等重大责任事故，除直接责任人要</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rPr>
        <w:t>承担</w:t>
      </w:r>
      <w:r>
        <w:rPr>
          <w:rFonts w:hint="eastAsia" w:asciiTheme="minorEastAsia" w:hAnsiTheme="minorEastAsia" w:eastAsiaTheme="minorEastAsia" w:cstheme="minorEastAsia"/>
          <w:spacing w:val="12"/>
          <w:sz w:val="24"/>
          <w:szCs w:val="24"/>
        </w:rPr>
        <w:t>民</w:t>
      </w:r>
      <w:r>
        <w:rPr>
          <w:rFonts w:hint="eastAsia" w:asciiTheme="minorEastAsia" w:hAnsiTheme="minorEastAsia" w:eastAsiaTheme="minorEastAsia" w:cstheme="minorEastAsia"/>
          <w:spacing w:val="9"/>
          <w:sz w:val="24"/>
          <w:szCs w:val="24"/>
        </w:rPr>
        <w:t>事、刑事责任或相应的经济赔偿外,乙方要承担相应的管理责任和经济责</w:t>
      </w:r>
      <w:r>
        <w:rPr>
          <w:rFonts w:hint="eastAsia" w:asciiTheme="minorEastAsia" w:hAnsiTheme="minorEastAsia" w:eastAsiaTheme="minorEastAsia" w:cstheme="minorEastAsia"/>
          <w:spacing w:val="1"/>
          <w:sz w:val="24"/>
          <w:szCs w:val="24"/>
        </w:rPr>
        <w:t>任</w:t>
      </w:r>
      <w:r>
        <w:rPr>
          <w:rFonts w:hint="eastAsia" w:asciiTheme="minorEastAsia" w:hAnsiTheme="minorEastAsia" w:eastAsiaTheme="minorEastAsia" w:cstheme="minorEastAsia"/>
          <w:sz w:val="24"/>
          <w:szCs w:val="24"/>
        </w:rPr>
        <w:t>。</w:t>
      </w:r>
    </w:p>
    <w:p>
      <w:pPr>
        <w:shd w:val="clear"/>
        <w:spacing w:before="3" w:line="375" w:lineRule="auto"/>
        <w:ind w:left="22"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4.乙</w:t>
      </w:r>
      <w:r>
        <w:rPr>
          <w:rFonts w:hint="eastAsia" w:asciiTheme="minorEastAsia" w:hAnsiTheme="minorEastAsia" w:eastAsiaTheme="minorEastAsia" w:cstheme="minorEastAsia"/>
          <w:spacing w:val="10"/>
          <w:sz w:val="24"/>
          <w:szCs w:val="24"/>
        </w:rPr>
        <w:t>方</w:t>
      </w:r>
      <w:r>
        <w:rPr>
          <w:rFonts w:hint="eastAsia" w:asciiTheme="minorEastAsia" w:hAnsiTheme="minorEastAsia" w:eastAsiaTheme="minorEastAsia" w:cstheme="minorEastAsia"/>
          <w:spacing w:val="6"/>
          <w:sz w:val="24"/>
          <w:szCs w:val="24"/>
        </w:rPr>
        <w:t>不按合同约定配备</w:t>
      </w:r>
      <w:r>
        <w:rPr>
          <w:rFonts w:hint="eastAsia" w:asciiTheme="minorEastAsia" w:hAnsiTheme="minorEastAsia" w:eastAsiaTheme="minorEastAsia" w:cstheme="minorEastAsia"/>
          <w:spacing w:val="6"/>
          <w:sz w:val="24"/>
          <w:szCs w:val="24"/>
          <w:lang w:eastAsia="zh-CN"/>
        </w:rPr>
        <w:t>楼管</w:t>
      </w:r>
      <w:r>
        <w:rPr>
          <w:rFonts w:hint="eastAsia" w:asciiTheme="minorEastAsia" w:hAnsiTheme="minorEastAsia" w:eastAsiaTheme="minorEastAsia" w:cstheme="minorEastAsia"/>
          <w:spacing w:val="6"/>
          <w:sz w:val="24"/>
          <w:szCs w:val="24"/>
        </w:rPr>
        <w:t>人员，经甲方催告在甲</w:t>
      </w:r>
      <w:r>
        <w:rPr>
          <w:rFonts w:hint="eastAsia" w:asciiTheme="minorEastAsia" w:hAnsiTheme="minorEastAsia" w:eastAsiaTheme="minorEastAsia" w:cstheme="minorEastAsia"/>
          <w:spacing w:val="12"/>
          <w:sz w:val="24"/>
          <w:szCs w:val="24"/>
        </w:rPr>
        <w:t>方</w:t>
      </w:r>
      <w:r>
        <w:rPr>
          <w:rFonts w:hint="eastAsia" w:asciiTheme="minorEastAsia" w:hAnsiTheme="minorEastAsia" w:eastAsiaTheme="minorEastAsia" w:cstheme="minorEastAsia"/>
          <w:spacing w:val="7"/>
          <w:sz w:val="24"/>
          <w:szCs w:val="24"/>
        </w:rPr>
        <w:t>指定时间仍不能改正时，甲方为了工作需要可以临时指定其它人员暂时到相关</w:t>
      </w:r>
      <w:r>
        <w:rPr>
          <w:rFonts w:hint="eastAsia" w:asciiTheme="minorEastAsia" w:hAnsiTheme="minorEastAsia" w:eastAsiaTheme="minorEastAsia" w:cstheme="minorEastAsia"/>
          <w:spacing w:val="14"/>
          <w:sz w:val="24"/>
          <w:szCs w:val="24"/>
        </w:rPr>
        <w:t>岗位临</w:t>
      </w:r>
      <w:r>
        <w:rPr>
          <w:rFonts w:hint="eastAsia" w:asciiTheme="minorEastAsia" w:hAnsiTheme="minorEastAsia" w:eastAsiaTheme="minorEastAsia" w:cstheme="minorEastAsia"/>
          <w:spacing w:val="13"/>
          <w:sz w:val="24"/>
          <w:szCs w:val="24"/>
        </w:rPr>
        <w:t>时</w:t>
      </w:r>
      <w:r>
        <w:rPr>
          <w:rFonts w:hint="eastAsia" w:asciiTheme="minorEastAsia" w:hAnsiTheme="minorEastAsia" w:eastAsiaTheme="minorEastAsia" w:cstheme="minorEastAsia"/>
          <w:spacing w:val="7"/>
          <w:sz w:val="24"/>
          <w:szCs w:val="24"/>
        </w:rPr>
        <w:t>工作，产生的相关费用由乙方承担，并按3000元/人/月承担违约金。</w:t>
      </w:r>
    </w:p>
    <w:p>
      <w:pPr>
        <w:shd w:val="clear"/>
        <w:spacing w:before="2" w:line="375" w:lineRule="auto"/>
        <w:ind w:left="40" w:right="137" w:firstLine="462"/>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12"/>
          <w:sz w:val="24"/>
          <w:szCs w:val="24"/>
        </w:rPr>
        <w:t>5.如</w:t>
      </w:r>
      <w:r>
        <w:rPr>
          <w:rFonts w:hint="eastAsia" w:asciiTheme="minorEastAsia" w:hAnsiTheme="minorEastAsia" w:eastAsiaTheme="minorEastAsia" w:cstheme="minorEastAsia"/>
          <w:spacing w:val="11"/>
          <w:sz w:val="24"/>
          <w:szCs w:val="24"/>
        </w:rPr>
        <w:t>乙</w:t>
      </w:r>
      <w:r>
        <w:rPr>
          <w:rFonts w:hint="eastAsia" w:asciiTheme="minorEastAsia" w:hAnsiTheme="minorEastAsia" w:eastAsiaTheme="minorEastAsia" w:cstheme="minorEastAsia"/>
          <w:spacing w:val="6"/>
          <w:sz w:val="24"/>
          <w:szCs w:val="24"/>
        </w:rPr>
        <w:t>方签订合同后不履行合同或无故解除本合同，应扣除全部履约保证金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伍</w:t>
      </w:r>
      <w:r>
        <w:rPr>
          <w:rFonts w:hint="eastAsia" w:asciiTheme="minorEastAsia" w:hAnsiTheme="minorEastAsia" w:eastAsiaTheme="minorEastAsia" w:cstheme="minorEastAsia"/>
          <w:spacing w:val="7"/>
          <w:sz w:val="24"/>
          <w:szCs w:val="24"/>
        </w:rPr>
        <w:t>万元，并停止结算上月外包服务费，因乙方解除合同导致甲方其他损失的，乙方应继续承担赔偿责任。</w:t>
      </w:r>
    </w:p>
    <w:p>
      <w:pPr>
        <w:shd w:val="clear"/>
        <w:spacing w:before="2" w:line="375" w:lineRule="auto"/>
        <w:ind w:left="40" w:right="137" w:firstLine="462"/>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6.甲方应按合同约定支付服务费用，如无故拖延付款期限超过1个月的，乙方有 权单方解除本合同。</w:t>
      </w:r>
    </w:p>
    <w:p>
      <w:pPr>
        <w:shd w:val="clear"/>
        <w:spacing w:before="2" w:line="375" w:lineRule="auto"/>
        <w:ind w:left="40" w:right="137" w:firstLine="462"/>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7.乙方连续三个月因服务质量不达标而导致当月扣款额达到月服务费的15%以上的，应认定乙为不具备履行本合同的能力，甲方有权单方解除本合同</w:t>
      </w:r>
    </w:p>
    <w:p>
      <w:pPr>
        <w:shd w:val="clear"/>
        <w:spacing w:before="2" w:line="375" w:lineRule="auto"/>
        <w:ind w:left="40" w:right="137" w:firstLine="4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8.合同期内乙方因管理不到</w:t>
      </w:r>
      <w:r>
        <w:rPr>
          <w:rFonts w:hint="eastAsia" w:asciiTheme="minorEastAsia" w:hAnsiTheme="minorEastAsia" w:eastAsiaTheme="minorEastAsia" w:cstheme="minorEastAsia"/>
          <w:spacing w:val="6"/>
          <w:sz w:val="24"/>
          <w:szCs w:val="24"/>
        </w:rPr>
        <w:t>位，而造成宿舍管理中发生刑事和民事案件，甲</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方</w:t>
      </w:r>
      <w:r>
        <w:rPr>
          <w:rFonts w:hint="eastAsia" w:asciiTheme="minorEastAsia" w:hAnsiTheme="minorEastAsia" w:eastAsiaTheme="minorEastAsia" w:cstheme="minorEastAsia"/>
          <w:spacing w:val="8"/>
          <w:sz w:val="24"/>
          <w:szCs w:val="24"/>
        </w:rPr>
        <w:t>有权单方解除本合同。</w:t>
      </w:r>
    </w:p>
    <w:p>
      <w:pPr>
        <w:shd w:val="clear"/>
        <w:spacing w:before="1" w:line="375" w:lineRule="auto"/>
        <w:ind w:left="22" w:right="42"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9</w:t>
      </w:r>
      <w:r>
        <w:rPr>
          <w:rFonts w:hint="eastAsia" w:asciiTheme="minorEastAsia" w:hAnsiTheme="minorEastAsia" w:eastAsiaTheme="minorEastAsia" w:cstheme="minorEastAsia"/>
          <w:spacing w:val="9"/>
          <w:sz w:val="24"/>
          <w:szCs w:val="24"/>
        </w:rPr>
        <w:t>. 在本合同期内，乙方用工违反国家法律法规相关规定的，所产生的责任</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rPr>
        <w:t>均</w:t>
      </w:r>
      <w:r>
        <w:rPr>
          <w:rFonts w:hint="eastAsia" w:asciiTheme="minorEastAsia" w:hAnsiTheme="minorEastAsia" w:eastAsiaTheme="minorEastAsia" w:cstheme="minorEastAsia"/>
          <w:spacing w:val="12"/>
          <w:sz w:val="24"/>
          <w:szCs w:val="24"/>
        </w:rPr>
        <w:t>由</w:t>
      </w:r>
      <w:r>
        <w:rPr>
          <w:rFonts w:hint="eastAsia" w:asciiTheme="minorEastAsia" w:hAnsiTheme="minorEastAsia" w:eastAsiaTheme="minorEastAsia" w:cstheme="minorEastAsia"/>
          <w:spacing w:val="9"/>
          <w:sz w:val="24"/>
          <w:szCs w:val="24"/>
        </w:rPr>
        <w:t>乙方自行承担，因此给甲方造成损失的，乙方应向甲方承担赔偿责任。</w:t>
      </w:r>
    </w:p>
    <w:p>
      <w:pPr>
        <w:shd w:val="clear"/>
        <w:spacing w:before="1" w:line="375" w:lineRule="auto"/>
        <w:ind w:left="22" w:right="42"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10.</w:t>
      </w:r>
      <w:r>
        <w:rPr>
          <w:rFonts w:hint="eastAsia" w:asciiTheme="minorEastAsia" w:hAnsiTheme="minorEastAsia" w:eastAsiaTheme="minorEastAsia" w:cstheme="minorEastAsia"/>
          <w:spacing w:val="9"/>
          <w:sz w:val="24"/>
          <w:szCs w:val="24"/>
        </w:rPr>
        <w:t>如</w:t>
      </w:r>
      <w:r>
        <w:rPr>
          <w:rFonts w:hint="eastAsia" w:asciiTheme="minorEastAsia" w:hAnsiTheme="minorEastAsia" w:eastAsiaTheme="minorEastAsia" w:cstheme="minorEastAsia"/>
          <w:spacing w:val="8"/>
          <w:sz w:val="24"/>
          <w:szCs w:val="24"/>
        </w:rPr>
        <w:t>遇国家相关政策性调整、学校教学需要和实际学生招生情况，学生宿</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舍</w:t>
      </w:r>
      <w:r>
        <w:rPr>
          <w:rFonts w:hint="eastAsia" w:asciiTheme="minorEastAsia" w:hAnsiTheme="minorEastAsia" w:eastAsiaTheme="minorEastAsia" w:cstheme="minorEastAsia"/>
          <w:spacing w:val="9"/>
          <w:sz w:val="24"/>
          <w:szCs w:val="24"/>
        </w:rPr>
        <w:t>楼及床位数量发生变化时，由甲乙双方协商处理解决。</w:t>
      </w:r>
    </w:p>
    <w:p>
      <w:pPr>
        <w:shd w:val="clear"/>
        <w:spacing w:line="228" w:lineRule="auto"/>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第十二条:争议解</w:t>
      </w:r>
      <w:r>
        <w:rPr>
          <w:rFonts w:hint="eastAsia" w:asciiTheme="minorEastAsia" w:hAnsiTheme="minorEastAsia" w:eastAsiaTheme="minorEastAsia" w:cstheme="minorEastAsia"/>
          <w:spacing w:val="8"/>
          <w:sz w:val="24"/>
          <w:szCs w:val="24"/>
          <w14:textOutline w14:w="4358" w14:cap="sq" w14:cmpd="sng">
            <w14:solidFill>
              <w14:srgbClr w14:val="000000"/>
            </w14:solidFill>
            <w14:prstDash w14:val="solid"/>
            <w14:bevel/>
          </w14:textOutline>
        </w:rPr>
        <w:t>决</w:t>
      </w:r>
    </w:p>
    <w:p>
      <w:pPr>
        <w:shd w:val="clear"/>
        <w:spacing w:before="183" w:line="376" w:lineRule="auto"/>
        <w:ind w:left="24" w:right="11" w:firstLine="5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甲</w:t>
      </w:r>
      <w:r>
        <w:rPr>
          <w:rFonts w:hint="eastAsia" w:asciiTheme="minorEastAsia" w:hAnsiTheme="minorEastAsia" w:eastAsiaTheme="minorEastAsia" w:cstheme="minorEastAsia"/>
          <w:spacing w:val="6"/>
          <w:sz w:val="24"/>
          <w:szCs w:val="24"/>
        </w:rPr>
        <w:t>乙双方在履行合同的过程中发生争议应由双方协商解决。协商不成，任何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10"/>
          <w:sz w:val="24"/>
          <w:szCs w:val="24"/>
        </w:rPr>
        <w:t>方</w:t>
      </w:r>
      <w:r>
        <w:rPr>
          <w:rFonts w:hint="eastAsia" w:asciiTheme="minorEastAsia" w:hAnsiTheme="minorEastAsia" w:eastAsiaTheme="minorEastAsia" w:cstheme="minorEastAsia"/>
          <w:spacing w:val="8"/>
          <w:sz w:val="24"/>
          <w:szCs w:val="24"/>
        </w:rPr>
        <w:t>均可向甲方所在地人民法院起诉。</w:t>
      </w:r>
    </w:p>
    <w:p>
      <w:pPr>
        <w:shd w:val="clear"/>
        <w:spacing w:line="468" w:lineRule="exact"/>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position w:val="17"/>
          <w:sz w:val="24"/>
          <w:szCs w:val="24"/>
          <w14:textOutline w14:w="4358" w14:cap="sq" w14:cmpd="sng">
            <w14:solidFill>
              <w14:srgbClr w14:val="000000"/>
            </w14:solidFill>
            <w14:prstDash w14:val="solid"/>
            <w14:bevel/>
          </w14:textOutline>
        </w:rPr>
        <w:t>第</w:t>
      </w:r>
      <w:r>
        <w:rPr>
          <w:rFonts w:hint="eastAsia" w:asciiTheme="minorEastAsia" w:hAnsiTheme="minorEastAsia" w:eastAsiaTheme="minorEastAsia" w:cstheme="minorEastAsia"/>
          <w:spacing w:val="7"/>
          <w:position w:val="17"/>
          <w:sz w:val="24"/>
          <w:szCs w:val="24"/>
          <w14:textOutline w14:w="4358" w14:cap="sq" w14:cmpd="sng">
            <w14:solidFill>
              <w14:srgbClr w14:val="000000"/>
            </w14:solidFill>
            <w14:prstDash w14:val="solid"/>
            <w14:bevel/>
          </w14:textOutline>
        </w:rPr>
        <w:t>十三条:</w:t>
      </w:r>
    </w:p>
    <w:p>
      <w:pPr>
        <w:shd w:val="clear"/>
        <w:spacing w:before="1" w:line="228" w:lineRule="auto"/>
        <w:ind w:left="5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14:textOutline w14:w="4358" w14:cap="sq" w14:cmpd="sng">
            <w14:solidFill>
              <w14:srgbClr w14:val="000000"/>
            </w14:solidFill>
            <w14:prstDash w14:val="solid"/>
            <w14:bevel/>
          </w14:textOutline>
        </w:rPr>
        <w:t>合同生效</w:t>
      </w:r>
    </w:p>
    <w:p>
      <w:pPr>
        <w:shd w:val="clear"/>
        <w:spacing w:before="182" w:line="376" w:lineRule="auto"/>
        <w:ind w:left="22" w:right="11"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6"/>
          <w:sz w:val="24"/>
          <w:szCs w:val="24"/>
        </w:rPr>
        <w:t>本合同自双方签字盖章后生效，一式六份，甲乙双方各执三份，本合同所</w:t>
      </w:r>
      <w:r>
        <w:rPr>
          <w:rFonts w:hint="eastAsia" w:asciiTheme="minorEastAsia" w:hAnsiTheme="minorEastAsia" w:eastAsiaTheme="minorEastAsia" w:cstheme="minorEastAsia"/>
          <w:spacing w:val="16"/>
          <w:sz w:val="24"/>
          <w:szCs w:val="24"/>
        </w:rPr>
        <w:t>有</w:t>
      </w:r>
      <w:r>
        <w:rPr>
          <w:rFonts w:hint="eastAsia" w:asciiTheme="minorEastAsia" w:hAnsiTheme="minorEastAsia" w:eastAsiaTheme="minorEastAsia" w:cstheme="minorEastAsia"/>
          <w:spacing w:val="11"/>
          <w:sz w:val="24"/>
          <w:szCs w:val="24"/>
        </w:rPr>
        <w:t>附</w:t>
      </w:r>
      <w:r>
        <w:rPr>
          <w:rFonts w:hint="eastAsia" w:asciiTheme="minorEastAsia" w:hAnsiTheme="minorEastAsia" w:eastAsiaTheme="minorEastAsia" w:cstheme="minorEastAsia"/>
          <w:spacing w:val="8"/>
          <w:sz w:val="24"/>
          <w:szCs w:val="24"/>
        </w:rPr>
        <w:t>件与本合同具有同等法律效力。</w:t>
      </w:r>
    </w:p>
    <w:p>
      <w:pPr>
        <w:shd w:val="clear"/>
        <w:spacing w:line="311" w:lineRule="exact"/>
        <w:ind w:left="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1"/>
          <w:sz w:val="24"/>
          <w:szCs w:val="24"/>
        </w:rPr>
        <w:t>2.未明事宜可由双方另行签订书面补充协议确定，与本合同具同等效力。</w:t>
      </w:r>
    </w:p>
    <w:p>
      <w:pPr>
        <w:shd w:val="clear"/>
        <w:spacing w:before="157" w:line="227" w:lineRule="auto"/>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第十四条:合同附</w:t>
      </w:r>
      <w:r>
        <w:rPr>
          <w:rFonts w:hint="eastAsia" w:asciiTheme="minorEastAsia" w:hAnsiTheme="minorEastAsia" w:eastAsiaTheme="minorEastAsia" w:cstheme="minorEastAsia"/>
          <w:spacing w:val="8"/>
          <w:sz w:val="24"/>
          <w:szCs w:val="24"/>
          <w14:textOutline w14:w="4358" w14:cap="sq" w14:cmpd="sng">
            <w14:solidFill>
              <w14:srgbClr w14:val="000000"/>
            </w14:solidFill>
            <w14:prstDash w14:val="solid"/>
            <w14:bevel/>
          </w14:textOutline>
        </w:rPr>
        <w:t>件</w:t>
      </w:r>
    </w:p>
    <w:p>
      <w:pPr>
        <w:shd w:val="clear"/>
        <w:spacing w:before="185" w:line="227" w:lineRule="auto"/>
        <w:ind w:left="5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以下为本合同的附件，与本合同具有同等法律效力</w:t>
      </w:r>
      <w:r>
        <w:rPr>
          <w:rFonts w:hint="eastAsia" w:asciiTheme="minorEastAsia" w:hAnsiTheme="minorEastAsia" w:eastAsiaTheme="minorEastAsia" w:cstheme="minorEastAsia"/>
          <w:spacing w:val="7"/>
          <w:sz w:val="24"/>
          <w:szCs w:val="24"/>
        </w:rPr>
        <w:t>。</w:t>
      </w:r>
    </w:p>
    <w:p>
      <w:pPr>
        <w:shd w:val="clear"/>
        <w:spacing w:line="286" w:lineRule="auto"/>
        <w:rPr>
          <w:rFonts w:hint="eastAsia" w:asciiTheme="minorEastAsia" w:hAnsiTheme="minorEastAsia" w:eastAsiaTheme="minorEastAsia" w:cstheme="minorEastAsia"/>
          <w:sz w:val="24"/>
          <w:szCs w:val="24"/>
        </w:rPr>
      </w:pPr>
    </w:p>
    <w:p>
      <w:pPr>
        <w:shd w:val="clear"/>
        <w:spacing w:line="287" w:lineRule="auto"/>
        <w:rPr>
          <w:rFonts w:hint="eastAsia" w:asciiTheme="minorEastAsia" w:hAnsiTheme="minorEastAsia" w:eastAsiaTheme="minorEastAsia" w:cstheme="minorEastAsia"/>
          <w:sz w:val="24"/>
          <w:szCs w:val="24"/>
        </w:rPr>
      </w:pPr>
    </w:p>
    <w:p>
      <w:pPr>
        <w:shd w:val="clear"/>
        <w:spacing w:before="76" w:line="376" w:lineRule="auto"/>
        <w:ind w:left="22" w:right="42" w:firstLine="497"/>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9"/>
          <w:sz w:val="24"/>
          <w:szCs w:val="24"/>
        </w:rPr>
        <w:t>附件一:新疆科技学院2023-2024学年楼管外包服务项目</w:t>
      </w:r>
      <w:r>
        <w:rPr>
          <w:rFonts w:hint="eastAsia" w:asciiTheme="minorEastAsia" w:hAnsiTheme="minorEastAsia" w:eastAsiaTheme="minorEastAsia" w:cstheme="minorEastAsia"/>
          <w:spacing w:val="8"/>
          <w:sz w:val="24"/>
          <w:szCs w:val="24"/>
        </w:rPr>
        <w:t>楼管需求</w:t>
      </w:r>
    </w:p>
    <w:p>
      <w:pPr>
        <w:shd w:val="clear"/>
        <w:spacing w:before="1" w:line="375" w:lineRule="auto"/>
        <w:ind w:left="23" w:right="42" w:firstLine="495"/>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9"/>
          <w:sz w:val="24"/>
          <w:szCs w:val="24"/>
        </w:rPr>
        <w:t>附件二:</w:t>
      </w:r>
      <w:r>
        <w:rPr>
          <w:rFonts w:hint="eastAsia" w:asciiTheme="minorEastAsia" w:hAnsiTheme="minorEastAsia" w:eastAsiaTheme="minorEastAsia" w:cstheme="minorEastAsia"/>
          <w:spacing w:val="8"/>
          <w:sz w:val="24"/>
          <w:szCs w:val="24"/>
          <w:lang w:eastAsia="zh-CN"/>
        </w:rPr>
        <w:t>新疆科技学院教学楼、实验楼楼管岗位职责</w:t>
      </w:r>
    </w:p>
    <w:p>
      <w:pPr>
        <w:shd w:val="clear"/>
        <w:spacing w:before="1" w:line="375" w:lineRule="auto"/>
        <w:ind w:left="23" w:right="42" w:firstLine="495"/>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附件三:新疆科技学院</w:t>
      </w:r>
      <w:r>
        <w:rPr>
          <w:rFonts w:hint="eastAsia" w:asciiTheme="minorEastAsia" w:hAnsiTheme="minorEastAsia" w:eastAsiaTheme="minorEastAsia" w:cstheme="minorEastAsia"/>
          <w:spacing w:val="8"/>
          <w:sz w:val="24"/>
          <w:szCs w:val="24"/>
          <w:lang w:val="en-US" w:eastAsia="zh-CN"/>
        </w:rPr>
        <w:t>乐知楼、博雅楼、</w:t>
      </w:r>
      <w:r>
        <w:rPr>
          <w:rFonts w:hint="eastAsia" w:asciiTheme="minorEastAsia" w:hAnsiTheme="minorEastAsia" w:eastAsiaTheme="minorEastAsia" w:cstheme="minorEastAsia"/>
          <w:spacing w:val="8"/>
          <w:sz w:val="24"/>
          <w:szCs w:val="24"/>
          <w:lang w:eastAsia="zh-CN"/>
        </w:rPr>
        <w:t>行政楼、</w:t>
      </w:r>
      <w:r>
        <w:rPr>
          <w:rFonts w:hint="eastAsia" w:asciiTheme="minorEastAsia" w:hAnsiTheme="minorEastAsia" w:eastAsiaTheme="minorEastAsia" w:cstheme="minorEastAsia"/>
          <w:spacing w:val="8"/>
          <w:sz w:val="24"/>
          <w:szCs w:val="24"/>
          <w:lang w:val="en-US" w:eastAsia="zh-CN"/>
        </w:rPr>
        <w:t>礼堂</w:t>
      </w:r>
      <w:r>
        <w:rPr>
          <w:rFonts w:hint="eastAsia" w:asciiTheme="minorEastAsia" w:hAnsiTheme="minorEastAsia" w:eastAsiaTheme="minorEastAsia" w:cstheme="minorEastAsia"/>
          <w:spacing w:val="8"/>
          <w:sz w:val="24"/>
          <w:szCs w:val="24"/>
          <w:lang w:eastAsia="zh-CN"/>
        </w:rPr>
        <w:t>、多功能厅、思政楼楼管职责及工作要求</w:t>
      </w:r>
    </w:p>
    <w:p>
      <w:pPr>
        <w:shd w:val="clear"/>
        <w:spacing w:before="1" w:line="375" w:lineRule="auto"/>
        <w:ind w:left="23" w:right="42" w:firstLine="495"/>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9"/>
          <w:sz w:val="24"/>
          <w:szCs w:val="24"/>
          <w:lang w:eastAsia="zh-CN"/>
        </w:rPr>
        <w:t>附件四:</w:t>
      </w:r>
      <w:r>
        <w:rPr>
          <w:rFonts w:hint="eastAsia" w:asciiTheme="minorEastAsia" w:hAnsiTheme="minorEastAsia" w:eastAsiaTheme="minorEastAsia" w:cstheme="minorEastAsia"/>
          <w:spacing w:val="8"/>
          <w:sz w:val="24"/>
          <w:szCs w:val="24"/>
          <w:lang w:eastAsia="zh-CN"/>
        </w:rPr>
        <w:t>新疆科技学院（西校区）教师公寓楼管岗位职责及工作要求</w:t>
      </w:r>
    </w:p>
    <w:p>
      <w:pPr>
        <w:shd w:val="clear"/>
        <w:spacing w:before="1" w:line="375" w:lineRule="auto"/>
        <w:ind w:left="23" w:right="42" w:firstLine="495"/>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9"/>
          <w:sz w:val="24"/>
          <w:szCs w:val="24"/>
          <w:lang w:eastAsia="zh-CN"/>
        </w:rPr>
        <w:t>附件</w:t>
      </w:r>
      <w:r>
        <w:rPr>
          <w:rFonts w:hint="eastAsia" w:asciiTheme="minorEastAsia" w:hAnsiTheme="minorEastAsia" w:eastAsiaTheme="minorEastAsia" w:cstheme="minorEastAsia"/>
          <w:spacing w:val="9"/>
          <w:sz w:val="24"/>
          <w:szCs w:val="24"/>
          <w:lang w:val="en-US" w:eastAsia="zh-CN"/>
        </w:rPr>
        <w:t>五</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8"/>
          <w:sz w:val="24"/>
          <w:szCs w:val="24"/>
          <w:lang w:eastAsia="zh-CN"/>
        </w:rPr>
        <w:t>新疆科技学院图书馆楼管岗位职责</w:t>
      </w:r>
    </w:p>
    <w:p>
      <w:pPr>
        <w:shd w:val="clear"/>
        <w:spacing w:before="1" w:line="375" w:lineRule="auto"/>
        <w:ind w:left="23" w:right="42" w:firstLine="495"/>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9"/>
          <w:sz w:val="24"/>
          <w:szCs w:val="24"/>
          <w:lang w:eastAsia="zh-CN"/>
        </w:rPr>
        <w:t>附件</w:t>
      </w:r>
      <w:r>
        <w:rPr>
          <w:rFonts w:hint="eastAsia" w:asciiTheme="minorEastAsia" w:hAnsiTheme="minorEastAsia" w:eastAsiaTheme="minorEastAsia" w:cstheme="minorEastAsia"/>
          <w:spacing w:val="9"/>
          <w:sz w:val="24"/>
          <w:szCs w:val="24"/>
          <w:lang w:val="en-US" w:eastAsia="zh-CN"/>
        </w:rPr>
        <w:t>六</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lang w:val="en-US" w:eastAsia="zh-CN"/>
        </w:rPr>
        <w:t>新疆科技学院</w:t>
      </w:r>
      <w:r>
        <w:rPr>
          <w:rFonts w:hint="eastAsia" w:asciiTheme="minorEastAsia" w:hAnsiTheme="minorEastAsia" w:eastAsiaTheme="minorEastAsia" w:cstheme="minorEastAsia"/>
          <w:spacing w:val="8"/>
          <w:sz w:val="24"/>
          <w:szCs w:val="24"/>
          <w:lang w:eastAsia="zh-CN"/>
        </w:rPr>
        <w:t>体育场馆管理员岗位职责</w:t>
      </w:r>
    </w:p>
    <w:p>
      <w:pPr>
        <w:shd w:val="clear"/>
        <w:spacing w:before="1" w:line="375" w:lineRule="auto"/>
        <w:ind w:left="23" w:right="42" w:firstLine="495"/>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9"/>
          <w:sz w:val="24"/>
          <w:szCs w:val="24"/>
          <w:lang w:eastAsia="zh-CN"/>
        </w:rPr>
        <w:t>附件</w:t>
      </w:r>
      <w:r>
        <w:rPr>
          <w:rFonts w:hint="eastAsia" w:asciiTheme="minorEastAsia" w:hAnsiTheme="minorEastAsia" w:eastAsiaTheme="minorEastAsia" w:cstheme="minorEastAsia"/>
          <w:spacing w:val="9"/>
          <w:sz w:val="24"/>
          <w:szCs w:val="24"/>
          <w:lang w:val="en-US" w:eastAsia="zh-CN"/>
        </w:rPr>
        <w:t>七</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8"/>
          <w:sz w:val="24"/>
          <w:szCs w:val="24"/>
          <w:lang w:eastAsia="zh-CN"/>
        </w:rPr>
        <w:t>新疆科技学院楼管考核细则</w:t>
      </w:r>
    </w:p>
    <w:p>
      <w:pPr>
        <w:shd w:val="clear"/>
        <w:spacing w:before="1" w:line="375" w:lineRule="auto"/>
        <w:ind w:left="23" w:right="42" w:firstLine="495"/>
        <w:rPr>
          <w:rFonts w:hint="eastAsia" w:asciiTheme="minorEastAsia" w:hAnsiTheme="minorEastAsia" w:eastAsiaTheme="minorEastAsia" w:cstheme="minorEastAsia"/>
          <w:spacing w:val="9"/>
          <w:sz w:val="24"/>
          <w:szCs w:val="24"/>
          <w:lang w:val="en-US" w:eastAsia="zh-CN"/>
        </w:rPr>
      </w:pPr>
    </w:p>
    <w:p>
      <w:pPr>
        <w:shd w:val="clear"/>
        <w:spacing w:line="260" w:lineRule="auto"/>
        <w:rPr>
          <w:rFonts w:hint="eastAsia" w:asciiTheme="minorEastAsia" w:hAnsiTheme="minorEastAsia" w:eastAsiaTheme="minorEastAsia" w:cstheme="minorEastAsia"/>
          <w:sz w:val="24"/>
          <w:szCs w:val="24"/>
        </w:rPr>
      </w:pPr>
    </w:p>
    <w:p>
      <w:pPr>
        <w:shd w:val="clear"/>
        <w:spacing w:line="260" w:lineRule="auto"/>
        <w:rPr>
          <w:rFonts w:hint="eastAsia" w:asciiTheme="minorEastAsia" w:hAnsiTheme="minorEastAsia" w:eastAsiaTheme="minorEastAsia" w:cstheme="minorEastAsia"/>
          <w:sz w:val="24"/>
          <w:szCs w:val="24"/>
        </w:rPr>
      </w:pPr>
    </w:p>
    <w:p>
      <w:pPr>
        <w:shd w:val="clear"/>
        <w:spacing w:line="260" w:lineRule="auto"/>
        <w:rPr>
          <w:rFonts w:hint="eastAsia" w:asciiTheme="minorEastAsia" w:hAnsiTheme="minorEastAsia" w:eastAsiaTheme="minorEastAsia" w:cstheme="minorEastAsia"/>
          <w:sz w:val="24"/>
          <w:szCs w:val="24"/>
        </w:rPr>
      </w:pPr>
    </w:p>
    <w:p>
      <w:pPr>
        <w:shd w:val="clear"/>
        <w:spacing w:before="75" w:line="227" w:lineRule="auto"/>
        <w:ind w:left="532"/>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2"/>
          <w:sz w:val="24"/>
          <w:szCs w:val="24"/>
        </w:rPr>
        <w:t>甲方(盖章):</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3"/>
          <w:sz w:val="24"/>
          <w:szCs w:val="24"/>
        </w:rPr>
        <w:t>乙方(盖章):</w:t>
      </w:r>
    </w:p>
    <w:p>
      <w:pPr>
        <w:shd w:val="clear"/>
        <w:spacing w:before="75" w:line="227" w:lineRule="auto"/>
        <w:ind w:left="5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签字：</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4"/>
          <w:sz w:val="24"/>
          <w:szCs w:val="24"/>
        </w:rPr>
        <w:t>签</w:t>
      </w:r>
      <w:r>
        <w:rPr>
          <w:rFonts w:hint="eastAsia" w:asciiTheme="minorEastAsia" w:hAnsiTheme="minorEastAsia" w:eastAsiaTheme="minorEastAsia" w:cstheme="minorEastAsia"/>
          <w:spacing w:val="3"/>
          <w:sz w:val="24"/>
          <w:szCs w:val="24"/>
        </w:rPr>
        <w:t>字：</w:t>
      </w:r>
    </w:p>
    <w:p>
      <w:pPr>
        <w:shd w:val="clear"/>
        <w:spacing w:before="184" w:line="227" w:lineRule="auto"/>
        <w:ind w:left="520"/>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3"/>
          <w:sz w:val="24"/>
          <w:szCs w:val="24"/>
        </w:rPr>
        <w:t>日</w:t>
      </w:r>
      <w:r>
        <w:rPr>
          <w:rFonts w:hint="eastAsia" w:asciiTheme="minorEastAsia" w:hAnsiTheme="minorEastAsia" w:eastAsiaTheme="minorEastAsia" w:cstheme="minorEastAsia"/>
          <w:spacing w:val="1"/>
          <w:sz w:val="24"/>
          <w:szCs w:val="24"/>
        </w:rPr>
        <w:t>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4"/>
          <w:sz w:val="24"/>
          <w:szCs w:val="24"/>
        </w:rPr>
        <w:t>年 月 日</w:t>
      </w:r>
      <w:r>
        <w:rPr>
          <w:rFonts w:hint="eastAsia" w:asciiTheme="minorEastAsia" w:hAnsiTheme="minorEastAsia" w:eastAsiaTheme="minorEastAsia" w:cstheme="minorEastAsia"/>
          <w:spacing w:val="14"/>
          <w:sz w:val="24"/>
          <w:szCs w:val="24"/>
          <w:lang w:val="en-US" w:eastAsia="zh-CN"/>
        </w:rPr>
        <w:t xml:space="preserve">                 </w:t>
      </w:r>
      <w:r>
        <w:rPr>
          <w:rFonts w:hint="eastAsia" w:asciiTheme="minorEastAsia" w:hAnsiTheme="minorEastAsia" w:eastAsiaTheme="minorEastAsia" w:cstheme="minorEastAsia"/>
          <w:spacing w:val="3"/>
          <w:sz w:val="24"/>
          <w:szCs w:val="24"/>
        </w:rPr>
        <w:t>日</w:t>
      </w:r>
      <w:r>
        <w:rPr>
          <w:rFonts w:hint="eastAsia" w:asciiTheme="minorEastAsia" w:hAnsiTheme="minorEastAsia" w:eastAsiaTheme="minorEastAsia" w:cstheme="minorEastAsia"/>
          <w:spacing w:val="1"/>
          <w:sz w:val="24"/>
          <w:szCs w:val="24"/>
        </w:rPr>
        <w:t>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4"/>
          <w:sz w:val="24"/>
          <w:szCs w:val="24"/>
        </w:rPr>
        <w:t>年 月 日</w:t>
      </w:r>
    </w:p>
    <w:p>
      <w:pPr>
        <w:pStyle w:val="5"/>
        <w:shd w:val="clear"/>
        <w:rPr>
          <w:rFonts w:hint="eastAsia"/>
        </w:rPr>
      </w:pPr>
    </w:p>
    <w:p>
      <w:pPr>
        <w:shd w:val="clear"/>
        <w:rPr>
          <w:rFonts w:hint="eastAsia" w:asciiTheme="minorEastAsia" w:hAnsiTheme="minorEastAsia" w:eastAsiaTheme="minorEastAsia" w:cstheme="minorEastAsia"/>
          <w:sz w:val="24"/>
          <w:szCs w:val="24"/>
        </w:rPr>
        <w:sectPr>
          <w:headerReference r:id="rId4" w:type="default"/>
          <w:footerReference r:id="rId5" w:type="default"/>
          <w:pgSz w:w="11906" w:h="16839"/>
          <w:pgMar w:top="1157" w:right="1785" w:bottom="1156" w:left="1785" w:header="882" w:footer="996" w:gutter="0"/>
          <w:pgNumType w:fmt="decimal" w:start="1"/>
          <w:cols w:space="720" w:num="1"/>
        </w:sectPr>
      </w:pPr>
    </w:p>
    <w:p>
      <w:pPr>
        <w:shd w:val="clear"/>
        <w:spacing w:line="319" w:lineRule="auto"/>
        <w:rPr>
          <w:rFonts w:hint="eastAsia" w:asciiTheme="minorEastAsia" w:hAnsiTheme="minorEastAsia" w:eastAsiaTheme="minorEastAsia" w:cstheme="minorEastAsia"/>
          <w:sz w:val="24"/>
          <w:szCs w:val="24"/>
        </w:rPr>
      </w:pPr>
    </w:p>
    <w:p>
      <w:pPr>
        <w:shd w:val="clear"/>
        <w:spacing w:before="182" w:line="376" w:lineRule="auto"/>
        <w:ind w:left="23" w:right="48" w:firstLine="494"/>
        <w:rPr>
          <w:rFonts w:hint="eastAsia" w:asciiTheme="minorEastAsia" w:hAnsiTheme="minorEastAsia" w:eastAsiaTheme="minorEastAsia" w:cstheme="minorEastAsia"/>
          <w:spacing w:val="9"/>
          <w:sz w:val="24"/>
          <w:szCs w:val="24"/>
          <w:lang w:eastAsia="zh-CN"/>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11"/>
          <w:sz w:val="24"/>
          <w:szCs w:val="24"/>
          <w14:textOutline w14:w="4358" w14:cap="sq" w14:cmpd="sng">
            <w14:solidFill>
              <w14:srgbClr w14:val="000000"/>
            </w14:solidFill>
            <w14:prstDash w14:val="solid"/>
            <w14:bevel/>
          </w14:textOutline>
        </w:rPr>
        <w:t>附</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件一:新疆科技学院2023-2024学年楼管外包服务项目楼管需求</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全校共计楼管岗位56个。其中东校区楼管岗位24个（6栋教学楼（实验楼）12人、乐知楼2人、博雅楼2人、思政楼2人、两个体育馆4人、图书馆2人）；西校区楼管岗位32个（7栋教学楼（实验楼）18人、行政楼2人、多功能厅2人、礼堂2人、体育馆2人、教师公寓6人）。运行方式为两班倒（工作24小时、休24小时），每班28人。</w:t>
      </w:r>
    </w:p>
    <w:p>
      <w:pPr>
        <w:keepNext w:val="0"/>
        <w:keepLines w:val="0"/>
        <w:pageBreakBefore w:val="0"/>
        <w:widowControl/>
        <w:numPr>
          <w:ilvl w:val="0"/>
          <w:numId w:val="0"/>
        </w:numPr>
        <w:shd w:val="clea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baseline"/>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其他要求：</w:t>
      </w:r>
    </w:p>
    <w:p>
      <w:pPr>
        <w:keepNext w:val="0"/>
        <w:keepLines w:val="0"/>
        <w:pageBreakBefore w:val="0"/>
        <w:widowControl/>
        <w:numPr>
          <w:ilvl w:val="0"/>
          <w:numId w:val="0"/>
        </w:numPr>
        <w:shd w:val="clea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baseline"/>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（1）55岁以下，初中以上文化，少数民族能熟练掌握国家通用语言。</w:t>
      </w:r>
    </w:p>
    <w:p>
      <w:pPr>
        <w:shd w:val="clear"/>
        <w:spacing w:line="560" w:lineRule="exact"/>
        <w:ind w:firstLine="480" w:firstLineChars="200"/>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t>（2）教学楼值班人员要掌握紧急疏散应对措施，在遇到地震、火灾及其他突发事件时，组织协调、引导楼内人员有序撤离。</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sz w:val="24"/>
          <w:szCs w:val="24"/>
          <w:lang w:val="en-US" w:eastAsia="zh-CN" w:bidi="ar"/>
        </w:rPr>
        <w:t>（3）保持良好的岗位形象，文明执勤、礼貌待人、着装整齐、行为规范。认真仔细做好交接班和执勤工作记录。</w:t>
      </w:r>
    </w:p>
    <w:p>
      <w:pPr>
        <w:shd w:val="clear"/>
        <w:spacing w:before="182" w:line="376" w:lineRule="auto"/>
        <w:ind w:left="23" w:right="48" w:firstLine="494"/>
        <w:rPr>
          <w:rFonts w:hint="eastAsia" w:asciiTheme="minorEastAsia" w:hAnsiTheme="minorEastAsia" w:eastAsiaTheme="minorEastAsia" w:cstheme="minorEastAsia"/>
          <w:spacing w:val="11"/>
          <w:sz w:val="24"/>
          <w:szCs w:val="24"/>
          <w14:textOutline w14:w="4358" w14:cap="sq" w14:cmpd="sng">
            <w14:solidFill>
              <w14:srgbClr w14:val="000000"/>
            </w14:solidFill>
            <w14:prstDash w14:val="solid"/>
            <w14:bevel/>
          </w14:textOutline>
        </w:rPr>
      </w:pPr>
    </w:p>
    <w:p>
      <w:pPr>
        <w:keepNext w:val="0"/>
        <w:keepLines w:val="0"/>
        <w:pageBreakBefore/>
        <w:widowControl w:val="0"/>
        <w:shd w:val="clear"/>
        <w:kinsoku/>
        <w:wordWrap/>
        <w:overflowPunct/>
        <w:topLinePunct w:val="0"/>
        <w:autoSpaceDE/>
        <w:autoSpaceDN/>
        <w:bidi w:val="0"/>
        <w:adjustRightInd/>
        <w:snapToGrid/>
        <w:spacing w:before="182" w:line="377" w:lineRule="auto"/>
        <w:ind w:left="23" w:right="45" w:firstLine="493"/>
        <w:textAlignment w:val="auto"/>
        <w:rPr>
          <w:rFonts w:hint="eastAsia" w:asciiTheme="minorEastAsia" w:hAnsiTheme="minorEastAsia" w:eastAsiaTheme="minorEastAsia" w:cstheme="minorEastAsia"/>
          <w:spacing w:val="9"/>
          <w:sz w:val="24"/>
          <w:szCs w:val="24"/>
          <w:lang w:eastAsia="zh-CN"/>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11"/>
          <w:sz w:val="24"/>
          <w:szCs w:val="24"/>
          <w14:textOutline w14:w="4358" w14:cap="sq" w14:cmpd="sng">
            <w14:solidFill>
              <w14:srgbClr w14:val="000000"/>
            </w14:solidFill>
            <w14:prstDash w14:val="solid"/>
            <w14:bevel/>
          </w14:textOutline>
        </w:rPr>
        <w:t>附</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件</w:t>
      </w:r>
      <w:r>
        <w:rPr>
          <w:rFonts w:hint="eastAsia" w:asciiTheme="minorEastAsia" w:hAnsiTheme="minorEastAsia" w:eastAsiaTheme="minorEastAsia" w:cstheme="minorEastAsia"/>
          <w:spacing w:val="9"/>
          <w:sz w:val="24"/>
          <w:szCs w:val="24"/>
          <w:lang w:val="en-US" w:eastAsia="zh-CN"/>
          <w14:textOutline w14:w="4358" w14:cap="sq" w14:cmpd="sng">
            <w14:solidFill>
              <w14:srgbClr w14:val="000000"/>
            </w14:solidFill>
            <w14:prstDash w14:val="solid"/>
            <w14:bevel/>
          </w14:textOutline>
        </w:rPr>
        <w:t>二</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9"/>
          <w:sz w:val="24"/>
          <w:szCs w:val="24"/>
          <w:lang w:eastAsia="zh-CN"/>
          <w14:textOutline w14:w="4358" w14:cap="sq" w14:cmpd="sng">
            <w14:solidFill>
              <w14:srgbClr w14:val="000000"/>
            </w14:solidFill>
            <w14:prstDash w14:val="solid"/>
            <w14:bevel/>
          </w14:textOutline>
        </w:rPr>
        <w:t>新疆科技学院教学楼、实验楼楼管岗位职责</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napToGrid w:val="0"/>
          <w:color w:val="auto"/>
          <w:kern w:val="0"/>
          <w:sz w:val="24"/>
          <w:szCs w:val="24"/>
          <w:u w:val="none"/>
          <w:lang w:eastAsia="zh-CN"/>
        </w:rPr>
      </w:pPr>
      <w:r>
        <w:rPr>
          <w:rFonts w:hint="eastAsia" w:asciiTheme="minorEastAsia" w:hAnsiTheme="minorEastAsia" w:eastAsiaTheme="minorEastAsia" w:cstheme="minorEastAsia"/>
          <w:snapToGrid w:val="0"/>
          <w:color w:val="auto"/>
          <w:kern w:val="0"/>
          <w:sz w:val="24"/>
          <w:szCs w:val="24"/>
          <w:u w:val="none"/>
        </w:rPr>
        <w:t>第</w:t>
      </w:r>
      <w:r>
        <w:rPr>
          <w:rFonts w:hint="eastAsia" w:asciiTheme="minorEastAsia" w:hAnsiTheme="minorEastAsia" w:eastAsiaTheme="minorEastAsia" w:cstheme="minorEastAsia"/>
          <w:snapToGrid w:val="0"/>
          <w:color w:val="auto"/>
          <w:kern w:val="0"/>
          <w:sz w:val="24"/>
          <w:szCs w:val="24"/>
          <w:u w:val="none"/>
          <w:lang w:val="en-US" w:eastAsia="zh-CN"/>
        </w:rPr>
        <w:t>一</w:t>
      </w:r>
      <w:r>
        <w:rPr>
          <w:rFonts w:hint="eastAsia" w:asciiTheme="minorEastAsia" w:hAnsiTheme="minorEastAsia" w:eastAsiaTheme="minorEastAsia" w:cstheme="minorEastAsia"/>
          <w:snapToGrid w:val="0"/>
          <w:color w:val="auto"/>
          <w:kern w:val="0"/>
          <w:sz w:val="24"/>
          <w:szCs w:val="24"/>
          <w:u w:val="none"/>
        </w:rPr>
        <w:t>条 教学楼</w:t>
      </w:r>
      <w:r>
        <w:rPr>
          <w:rFonts w:hint="eastAsia" w:asciiTheme="minorEastAsia" w:hAnsiTheme="minorEastAsia" w:eastAsiaTheme="minorEastAsia" w:cstheme="minorEastAsia"/>
          <w:snapToGrid w:val="0"/>
          <w:color w:val="auto"/>
          <w:kern w:val="0"/>
          <w:sz w:val="24"/>
          <w:szCs w:val="24"/>
          <w:u w:val="none"/>
          <w:lang w:val="en-US" w:eastAsia="zh-CN"/>
        </w:rPr>
        <w:t>实验楼（以下统称教学楼）</w:t>
      </w:r>
      <w:r>
        <w:rPr>
          <w:rFonts w:hint="eastAsia" w:asciiTheme="minorEastAsia" w:hAnsiTheme="minorEastAsia" w:eastAsiaTheme="minorEastAsia" w:cstheme="minorEastAsia"/>
          <w:snapToGrid w:val="0"/>
          <w:color w:val="auto"/>
          <w:kern w:val="0"/>
          <w:sz w:val="24"/>
          <w:szCs w:val="24"/>
          <w:u w:val="none"/>
        </w:rPr>
        <w:t>开放时间统一为每天早上8:00至晚上23:00。</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napToGrid w:val="0"/>
          <w:color w:val="auto"/>
          <w:kern w:val="0"/>
          <w:sz w:val="24"/>
          <w:szCs w:val="24"/>
          <w:u w:val="none"/>
        </w:rPr>
      </w:pPr>
      <w:r>
        <w:rPr>
          <w:rFonts w:hint="eastAsia" w:asciiTheme="minorEastAsia" w:hAnsiTheme="minorEastAsia" w:eastAsiaTheme="minorEastAsia" w:cstheme="minorEastAsia"/>
          <w:snapToGrid w:val="0"/>
          <w:color w:val="auto"/>
          <w:kern w:val="0"/>
          <w:sz w:val="24"/>
          <w:szCs w:val="24"/>
          <w:u w:val="none"/>
        </w:rPr>
        <w:t>第</w:t>
      </w:r>
      <w:r>
        <w:rPr>
          <w:rFonts w:hint="eastAsia" w:asciiTheme="minorEastAsia" w:hAnsiTheme="minorEastAsia" w:eastAsiaTheme="minorEastAsia" w:cstheme="minorEastAsia"/>
          <w:snapToGrid w:val="0"/>
          <w:color w:val="auto"/>
          <w:kern w:val="0"/>
          <w:sz w:val="24"/>
          <w:szCs w:val="24"/>
          <w:u w:val="none"/>
          <w:lang w:val="en-US" w:eastAsia="zh-CN"/>
        </w:rPr>
        <w:t>二</w:t>
      </w:r>
      <w:r>
        <w:rPr>
          <w:rFonts w:hint="eastAsia" w:asciiTheme="minorEastAsia" w:hAnsiTheme="minorEastAsia" w:eastAsiaTheme="minorEastAsia" w:cstheme="minorEastAsia"/>
          <w:snapToGrid w:val="0"/>
          <w:color w:val="auto"/>
          <w:kern w:val="0"/>
          <w:sz w:val="24"/>
          <w:szCs w:val="24"/>
          <w:u w:val="none"/>
        </w:rPr>
        <w:t>条 教学楼清楼时间从晚上23:00开始，值班员要对教学楼内所有房间和公共区域进行全面巡查，重点查火情和人员滞留，清楼后将楼层安全门及教学楼进出口逐一锁闭，杜绝安全隐患。</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napToGrid w:val="0"/>
          <w:color w:val="auto"/>
          <w:kern w:val="0"/>
          <w:sz w:val="24"/>
          <w:szCs w:val="24"/>
          <w:u w:val="none"/>
        </w:rPr>
      </w:pPr>
      <w:r>
        <w:rPr>
          <w:rFonts w:hint="eastAsia" w:asciiTheme="minorEastAsia" w:hAnsiTheme="minorEastAsia" w:eastAsiaTheme="minorEastAsia" w:cstheme="minorEastAsia"/>
          <w:snapToGrid w:val="0"/>
          <w:color w:val="auto"/>
          <w:kern w:val="0"/>
          <w:sz w:val="24"/>
          <w:szCs w:val="24"/>
          <w:u w:val="none"/>
        </w:rPr>
        <w:t>第</w:t>
      </w:r>
      <w:r>
        <w:rPr>
          <w:rFonts w:hint="eastAsia" w:asciiTheme="minorEastAsia" w:hAnsiTheme="minorEastAsia" w:eastAsiaTheme="minorEastAsia" w:cstheme="minorEastAsia"/>
          <w:snapToGrid w:val="0"/>
          <w:color w:val="auto"/>
          <w:kern w:val="0"/>
          <w:sz w:val="24"/>
          <w:szCs w:val="24"/>
          <w:u w:val="none"/>
          <w:lang w:eastAsia="zh-CN"/>
        </w:rPr>
        <w:t>三</w:t>
      </w:r>
      <w:r>
        <w:rPr>
          <w:rFonts w:hint="eastAsia" w:asciiTheme="minorEastAsia" w:hAnsiTheme="minorEastAsia" w:eastAsiaTheme="minorEastAsia" w:cstheme="minorEastAsia"/>
          <w:snapToGrid w:val="0"/>
          <w:color w:val="auto"/>
          <w:kern w:val="0"/>
          <w:sz w:val="24"/>
          <w:szCs w:val="24"/>
          <w:u w:val="none"/>
        </w:rPr>
        <w:t>条 严格执行教学楼门卫管理及校外人员入楼询问、登记制度。除本校职工和学生外，外来人员未经允许一律不得随便进入教学楼。</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napToGrid w:val="0"/>
          <w:color w:val="auto"/>
          <w:kern w:val="0"/>
          <w:sz w:val="24"/>
          <w:szCs w:val="24"/>
          <w:u w:val="none"/>
        </w:rPr>
      </w:pPr>
      <w:r>
        <w:rPr>
          <w:rFonts w:hint="eastAsia" w:asciiTheme="minorEastAsia" w:hAnsiTheme="minorEastAsia" w:eastAsiaTheme="minorEastAsia" w:cstheme="minorEastAsia"/>
          <w:snapToGrid w:val="0"/>
          <w:color w:val="auto"/>
          <w:kern w:val="0"/>
          <w:sz w:val="24"/>
          <w:szCs w:val="24"/>
          <w:u w:val="none"/>
        </w:rPr>
        <w:t>第</w:t>
      </w:r>
      <w:r>
        <w:rPr>
          <w:rFonts w:hint="eastAsia" w:asciiTheme="minorEastAsia" w:hAnsiTheme="minorEastAsia" w:eastAsiaTheme="minorEastAsia" w:cstheme="minorEastAsia"/>
          <w:snapToGrid w:val="0"/>
          <w:color w:val="auto"/>
          <w:kern w:val="0"/>
          <w:sz w:val="24"/>
          <w:szCs w:val="24"/>
          <w:u w:val="none"/>
          <w:lang w:eastAsia="zh-CN"/>
        </w:rPr>
        <w:t>四</w:t>
      </w:r>
      <w:r>
        <w:rPr>
          <w:rFonts w:hint="eastAsia" w:asciiTheme="minorEastAsia" w:hAnsiTheme="minorEastAsia" w:eastAsiaTheme="minorEastAsia" w:cstheme="minorEastAsia"/>
          <w:snapToGrid w:val="0"/>
          <w:color w:val="auto"/>
          <w:kern w:val="0"/>
          <w:sz w:val="24"/>
          <w:szCs w:val="24"/>
          <w:u w:val="none"/>
        </w:rPr>
        <w:t>条 教学楼值班人员应严格执行每天24小时值班制度，负责教学楼各种事故的预防、警戒及巡逻事项，按时或不定时对教学楼各处进行巡逻，发现可疑人要查问清楚，防止发生意外。</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napToGrid w:val="0"/>
          <w:color w:val="auto"/>
          <w:kern w:val="0"/>
          <w:sz w:val="24"/>
          <w:szCs w:val="24"/>
          <w:u w:val="none"/>
        </w:rPr>
      </w:pPr>
      <w:r>
        <w:rPr>
          <w:rFonts w:hint="eastAsia" w:asciiTheme="minorEastAsia" w:hAnsiTheme="minorEastAsia" w:eastAsiaTheme="minorEastAsia" w:cstheme="minorEastAsia"/>
          <w:snapToGrid w:val="0"/>
          <w:color w:val="auto"/>
          <w:kern w:val="0"/>
          <w:sz w:val="24"/>
          <w:szCs w:val="24"/>
          <w:u w:val="none"/>
        </w:rPr>
        <w:t>第</w:t>
      </w:r>
      <w:r>
        <w:rPr>
          <w:rFonts w:hint="eastAsia" w:asciiTheme="minorEastAsia" w:hAnsiTheme="minorEastAsia" w:eastAsiaTheme="minorEastAsia" w:cstheme="minorEastAsia"/>
          <w:snapToGrid w:val="0"/>
          <w:color w:val="auto"/>
          <w:kern w:val="0"/>
          <w:sz w:val="24"/>
          <w:szCs w:val="24"/>
          <w:u w:val="none"/>
          <w:lang w:eastAsia="zh-CN"/>
        </w:rPr>
        <w:t>五</w:t>
      </w:r>
      <w:r>
        <w:rPr>
          <w:rFonts w:hint="eastAsia" w:asciiTheme="minorEastAsia" w:hAnsiTheme="minorEastAsia" w:eastAsiaTheme="minorEastAsia" w:cstheme="minorEastAsia"/>
          <w:snapToGrid w:val="0"/>
          <w:color w:val="auto"/>
          <w:kern w:val="0"/>
          <w:sz w:val="24"/>
          <w:szCs w:val="24"/>
          <w:u w:val="none"/>
        </w:rPr>
        <w:t>条 教学楼内任何人不得私自携带各类设备和物品出楼，不得在教学楼内存放易燃易爆物品，不得堆放杂物、停放车辆等，不得在教学楼内或教学楼群附近焚烧废纸、废物。</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napToGrid w:val="0"/>
          <w:color w:val="auto"/>
          <w:kern w:val="0"/>
          <w:sz w:val="24"/>
          <w:szCs w:val="24"/>
          <w:u w:val="none"/>
        </w:rPr>
      </w:pPr>
      <w:r>
        <w:rPr>
          <w:rFonts w:hint="eastAsia" w:asciiTheme="minorEastAsia" w:hAnsiTheme="minorEastAsia" w:eastAsiaTheme="minorEastAsia" w:cstheme="minorEastAsia"/>
          <w:snapToGrid w:val="0"/>
          <w:color w:val="auto"/>
          <w:kern w:val="0"/>
          <w:sz w:val="24"/>
          <w:szCs w:val="24"/>
          <w:u w:val="none"/>
        </w:rPr>
        <w:t>第</w:t>
      </w:r>
      <w:r>
        <w:rPr>
          <w:rFonts w:hint="eastAsia" w:asciiTheme="minorEastAsia" w:hAnsiTheme="minorEastAsia" w:eastAsiaTheme="minorEastAsia" w:cstheme="minorEastAsia"/>
          <w:snapToGrid w:val="0"/>
          <w:color w:val="auto"/>
          <w:kern w:val="0"/>
          <w:sz w:val="24"/>
          <w:szCs w:val="24"/>
          <w:u w:val="none"/>
          <w:lang w:eastAsia="zh-CN"/>
        </w:rPr>
        <w:t>六</w:t>
      </w:r>
      <w:r>
        <w:rPr>
          <w:rFonts w:hint="eastAsia" w:asciiTheme="minorEastAsia" w:hAnsiTheme="minorEastAsia" w:eastAsiaTheme="minorEastAsia" w:cstheme="minorEastAsia"/>
          <w:snapToGrid w:val="0"/>
          <w:color w:val="auto"/>
          <w:kern w:val="0"/>
          <w:sz w:val="24"/>
          <w:szCs w:val="24"/>
          <w:u w:val="none"/>
        </w:rPr>
        <w:t xml:space="preserve">条 时刻提高警觉，严防水灾、火灾及盗窃事件发生。加强重点部位的日常安全检查工作，做好检查记录，及时上报存在的安全隐患，维护好教学楼的良好秩序。 </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napToGrid w:val="0"/>
          <w:color w:val="auto"/>
          <w:kern w:val="0"/>
          <w:sz w:val="24"/>
          <w:szCs w:val="24"/>
          <w:u w:val="none"/>
        </w:rPr>
      </w:pPr>
      <w:r>
        <w:rPr>
          <w:rFonts w:hint="eastAsia" w:asciiTheme="minorEastAsia" w:hAnsiTheme="minorEastAsia" w:eastAsiaTheme="minorEastAsia" w:cstheme="minorEastAsia"/>
          <w:snapToGrid w:val="0"/>
          <w:color w:val="auto"/>
          <w:kern w:val="0"/>
          <w:sz w:val="24"/>
          <w:szCs w:val="24"/>
          <w:u w:val="none"/>
        </w:rPr>
        <w:t>第</w:t>
      </w:r>
      <w:r>
        <w:rPr>
          <w:rFonts w:hint="eastAsia" w:asciiTheme="minorEastAsia" w:hAnsiTheme="minorEastAsia" w:eastAsiaTheme="minorEastAsia" w:cstheme="minorEastAsia"/>
          <w:snapToGrid w:val="0"/>
          <w:color w:val="auto"/>
          <w:kern w:val="0"/>
          <w:sz w:val="24"/>
          <w:szCs w:val="24"/>
          <w:u w:val="none"/>
          <w:lang w:eastAsia="zh-CN"/>
        </w:rPr>
        <w:t>七</w:t>
      </w:r>
      <w:r>
        <w:rPr>
          <w:rFonts w:hint="eastAsia" w:asciiTheme="minorEastAsia" w:hAnsiTheme="minorEastAsia" w:eastAsiaTheme="minorEastAsia" w:cstheme="minorEastAsia"/>
          <w:snapToGrid w:val="0"/>
          <w:color w:val="auto"/>
          <w:kern w:val="0"/>
          <w:sz w:val="24"/>
          <w:szCs w:val="24"/>
          <w:u w:val="none"/>
        </w:rPr>
        <w:t>条 保证教学楼防火安全，教学楼内所有区域（教室、楼道、卫生间等）禁止吸烟，如发现吸烟现象，应立即制止，防范火灾。</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napToGrid w:val="0"/>
          <w:color w:val="auto"/>
          <w:kern w:val="0"/>
          <w:sz w:val="24"/>
          <w:szCs w:val="24"/>
          <w:u w:val="none"/>
        </w:rPr>
      </w:pPr>
      <w:r>
        <w:rPr>
          <w:rFonts w:hint="eastAsia" w:asciiTheme="minorEastAsia" w:hAnsiTheme="minorEastAsia" w:eastAsiaTheme="minorEastAsia" w:cstheme="minorEastAsia"/>
          <w:snapToGrid w:val="0"/>
          <w:color w:val="auto"/>
          <w:kern w:val="0"/>
          <w:sz w:val="24"/>
          <w:szCs w:val="24"/>
          <w:u w:val="none"/>
        </w:rPr>
        <w:t>第</w:t>
      </w:r>
      <w:r>
        <w:rPr>
          <w:rFonts w:hint="eastAsia" w:asciiTheme="minorEastAsia" w:hAnsiTheme="minorEastAsia" w:eastAsiaTheme="minorEastAsia" w:cstheme="minorEastAsia"/>
          <w:snapToGrid w:val="0"/>
          <w:color w:val="auto"/>
          <w:kern w:val="0"/>
          <w:sz w:val="24"/>
          <w:szCs w:val="24"/>
          <w:u w:val="none"/>
          <w:lang w:eastAsia="zh-CN"/>
        </w:rPr>
        <w:t>八</w:t>
      </w:r>
      <w:r>
        <w:rPr>
          <w:rFonts w:hint="eastAsia" w:asciiTheme="minorEastAsia" w:hAnsiTheme="minorEastAsia" w:eastAsiaTheme="minorEastAsia" w:cstheme="minorEastAsia"/>
          <w:snapToGrid w:val="0"/>
          <w:color w:val="auto"/>
          <w:kern w:val="0"/>
          <w:sz w:val="24"/>
          <w:szCs w:val="24"/>
          <w:u w:val="none"/>
        </w:rPr>
        <w:t>条 教学楼值班人员应熟记和掌握教学楼各处水、电开关、门锁及消防器材放置地点，对重要进出口电灯、门窗、锁等物品缺损时，应及时申报维修，具备处理突发事件的应急能力。</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napToGrid w:val="0"/>
          <w:color w:val="auto"/>
          <w:kern w:val="0"/>
          <w:sz w:val="24"/>
          <w:szCs w:val="24"/>
          <w:u w:val="none"/>
        </w:rPr>
      </w:pPr>
      <w:r>
        <w:rPr>
          <w:rFonts w:hint="eastAsia" w:asciiTheme="minorEastAsia" w:hAnsiTheme="minorEastAsia" w:eastAsiaTheme="minorEastAsia" w:cstheme="minorEastAsia"/>
          <w:snapToGrid w:val="0"/>
          <w:color w:val="auto"/>
          <w:kern w:val="0"/>
          <w:sz w:val="24"/>
          <w:szCs w:val="24"/>
          <w:u w:val="none"/>
        </w:rPr>
        <w:t>第</w:t>
      </w:r>
      <w:r>
        <w:rPr>
          <w:rFonts w:hint="eastAsia" w:asciiTheme="minorEastAsia" w:hAnsiTheme="minorEastAsia" w:eastAsiaTheme="minorEastAsia" w:cstheme="minorEastAsia"/>
          <w:snapToGrid w:val="0"/>
          <w:color w:val="auto"/>
          <w:kern w:val="0"/>
          <w:sz w:val="24"/>
          <w:szCs w:val="24"/>
          <w:u w:val="none"/>
          <w:lang w:val="en-US" w:eastAsia="zh-CN"/>
        </w:rPr>
        <w:t>九</w:t>
      </w:r>
      <w:r>
        <w:rPr>
          <w:rFonts w:hint="eastAsia" w:asciiTheme="minorEastAsia" w:hAnsiTheme="minorEastAsia" w:eastAsiaTheme="minorEastAsia" w:cstheme="minorEastAsia"/>
          <w:snapToGrid w:val="0"/>
          <w:color w:val="auto"/>
          <w:kern w:val="0"/>
          <w:sz w:val="24"/>
          <w:szCs w:val="24"/>
          <w:u w:val="none"/>
        </w:rPr>
        <w:t>条 教学楼值班人员要掌握紧急疏散应对措施，在遇到地震、火灾及其他突发事件时，楼管员要迅速打开所有疏散门，组织协调、引导楼内人员有序撤离，在确保楼内无任何人员滞留后，最后撤离。</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napToGrid w:val="0"/>
          <w:color w:val="auto"/>
          <w:kern w:val="0"/>
          <w:sz w:val="24"/>
          <w:szCs w:val="24"/>
          <w:u w:val="none"/>
        </w:rPr>
      </w:pPr>
      <w:r>
        <w:rPr>
          <w:rFonts w:hint="eastAsia" w:asciiTheme="minorEastAsia" w:hAnsiTheme="minorEastAsia" w:eastAsiaTheme="minorEastAsia" w:cstheme="minorEastAsia"/>
          <w:snapToGrid w:val="0"/>
          <w:color w:val="auto"/>
          <w:kern w:val="0"/>
          <w:sz w:val="24"/>
          <w:szCs w:val="24"/>
          <w:u w:val="none"/>
        </w:rPr>
        <w:t>第十条 教学楼值班人员维护教学楼的正常秩序，按时开关灯、门。禁止学生带与学习无关的物品进出教学楼，发现问题及时纠正，加强治安防范工作。</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napToGrid w:val="0"/>
          <w:color w:val="auto"/>
          <w:kern w:val="0"/>
          <w:sz w:val="24"/>
          <w:szCs w:val="24"/>
          <w:u w:val="none"/>
        </w:rPr>
      </w:pPr>
      <w:r>
        <w:rPr>
          <w:rFonts w:hint="eastAsia" w:asciiTheme="minorEastAsia" w:hAnsiTheme="minorEastAsia" w:eastAsiaTheme="minorEastAsia" w:cstheme="minorEastAsia"/>
          <w:snapToGrid w:val="0"/>
          <w:color w:val="auto"/>
          <w:kern w:val="0"/>
          <w:sz w:val="24"/>
          <w:szCs w:val="24"/>
          <w:u w:val="none"/>
        </w:rPr>
        <w:t>第十</w:t>
      </w:r>
      <w:r>
        <w:rPr>
          <w:rFonts w:hint="eastAsia" w:asciiTheme="minorEastAsia" w:hAnsiTheme="minorEastAsia" w:eastAsiaTheme="minorEastAsia" w:cstheme="minorEastAsia"/>
          <w:snapToGrid w:val="0"/>
          <w:color w:val="auto"/>
          <w:kern w:val="0"/>
          <w:sz w:val="24"/>
          <w:szCs w:val="24"/>
          <w:u w:val="none"/>
          <w:lang w:eastAsia="zh-CN"/>
        </w:rPr>
        <w:t>一</w:t>
      </w:r>
      <w:r>
        <w:rPr>
          <w:rFonts w:hint="eastAsia" w:asciiTheme="minorEastAsia" w:hAnsiTheme="minorEastAsia" w:eastAsiaTheme="minorEastAsia" w:cstheme="minorEastAsia"/>
          <w:snapToGrid w:val="0"/>
          <w:color w:val="auto"/>
          <w:kern w:val="0"/>
          <w:sz w:val="24"/>
          <w:szCs w:val="24"/>
          <w:u w:val="none"/>
        </w:rPr>
        <w:t>条 加强教学楼用电管理，任何人未经允许不得私接电线或在教学楼内使用大功率用电器。</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napToGrid w:val="0"/>
          <w:color w:val="auto"/>
          <w:kern w:val="0"/>
          <w:sz w:val="24"/>
          <w:szCs w:val="24"/>
          <w:u w:val="none"/>
        </w:rPr>
      </w:pPr>
      <w:r>
        <w:rPr>
          <w:rFonts w:hint="eastAsia" w:asciiTheme="minorEastAsia" w:hAnsiTheme="minorEastAsia" w:eastAsiaTheme="minorEastAsia" w:cstheme="minorEastAsia"/>
          <w:snapToGrid w:val="0"/>
          <w:color w:val="auto"/>
          <w:kern w:val="0"/>
          <w:sz w:val="24"/>
          <w:szCs w:val="24"/>
          <w:u w:val="none"/>
        </w:rPr>
        <w:t>第十</w:t>
      </w:r>
      <w:r>
        <w:rPr>
          <w:rFonts w:hint="eastAsia" w:asciiTheme="minorEastAsia" w:hAnsiTheme="minorEastAsia" w:eastAsiaTheme="minorEastAsia" w:cstheme="minorEastAsia"/>
          <w:snapToGrid w:val="0"/>
          <w:color w:val="auto"/>
          <w:kern w:val="0"/>
          <w:sz w:val="24"/>
          <w:szCs w:val="24"/>
          <w:u w:val="none"/>
          <w:lang w:val="en-US" w:eastAsia="zh-CN"/>
        </w:rPr>
        <w:t>二</w:t>
      </w:r>
      <w:r>
        <w:rPr>
          <w:rFonts w:hint="eastAsia" w:asciiTheme="minorEastAsia" w:hAnsiTheme="minorEastAsia" w:eastAsiaTheme="minorEastAsia" w:cstheme="minorEastAsia"/>
          <w:snapToGrid w:val="0"/>
          <w:color w:val="auto"/>
          <w:kern w:val="0"/>
          <w:sz w:val="24"/>
          <w:szCs w:val="24"/>
          <w:u w:val="none"/>
        </w:rPr>
        <w:t>条 保证教学楼保卫安全，值班员不准迟到、早退，不准脱岗、擅离职守，用餐或出楼办理其他事情要安排相关人员临时替班，不让无关人员、闲杂人员进入教学楼，在岗时不做与工作无关的事。</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napToGrid w:val="0"/>
          <w:color w:val="auto"/>
          <w:kern w:val="0"/>
          <w:sz w:val="24"/>
          <w:szCs w:val="24"/>
          <w:u w:val="none"/>
        </w:rPr>
        <w:t>第十</w:t>
      </w:r>
      <w:r>
        <w:rPr>
          <w:rFonts w:hint="eastAsia" w:asciiTheme="minorEastAsia" w:hAnsiTheme="minorEastAsia" w:eastAsiaTheme="minorEastAsia" w:cstheme="minorEastAsia"/>
          <w:snapToGrid w:val="0"/>
          <w:color w:val="auto"/>
          <w:kern w:val="0"/>
          <w:sz w:val="24"/>
          <w:szCs w:val="24"/>
          <w:u w:val="none"/>
          <w:lang w:eastAsia="zh-CN"/>
        </w:rPr>
        <w:t>三</w:t>
      </w:r>
      <w:r>
        <w:rPr>
          <w:rFonts w:hint="eastAsia" w:asciiTheme="minorEastAsia" w:hAnsiTheme="minorEastAsia" w:eastAsiaTheme="minorEastAsia" w:cstheme="minorEastAsia"/>
          <w:snapToGrid w:val="0"/>
          <w:color w:val="auto"/>
          <w:kern w:val="0"/>
          <w:sz w:val="24"/>
          <w:szCs w:val="24"/>
          <w:u w:val="none"/>
        </w:rPr>
        <w:t>条 保持良好的岗位形象，文明执勤、礼貌待人、着装整齐、行为规范。认真仔细做好交接班和执勤工作记录。</w:t>
      </w:r>
    </w:p>
    <w:p>
      <w:pPr>
        <w:pStyle w:val="5"/>
        <w:shd w:val="clear"/>
        <w:rPr>
          <w:rFonts w:hint="eastAsia" w:asciiTheme="minorEastAsia" w:hAnsiTheme="minorEastAsia" w:eastAsiaTheme="minorEastAsia" w:cstheme="minorEastAsia"/>
          <w:color w:val="000000"/>
          <w:sz w:val="24"/>
          <w:szCs w:val="24"/>
        </w:rPr>
      </w:pPr>
    </w:p>
    <w:p>
      <w:pPr>
        <w:keepNext w:val="0"/>
        <w:keepLines w:val="0"/>
        <w:pageBreakBefore/>
        <w:widowControl w:val="0"/>
        <w:shd w:val="clear"/>
        <w:kinsoku/>
        <w:wordWrap/>
        <w:overflowPunct/>
        <w:topLinePunct w:val="0"/>
        <w:autoSpaceDE/>
        <w:autoSpaceDN/>
        <w:bidi w:val="0"/>
        <w:adjustRightInd/>
        <w:snapToGrid/>
        <w:spacing w:before="182" w:line="377" w:lineRule="auto"/>
        <w:ind w:left="23" w:right="45" w:firstLine="493"/>
        <w:textAlignment w:val="auto"/>
        <w:rPr>
          <w:rFonts w:hint="eastAsia" w:asciiTheme="minorEastAsia" w:hAnsiTheme="minorEastAsia" w:eastAsiaTheme="minorEastAsia" w:cstheme="minorEastAsia"/>
          <w:spacing w:val="9"/>
          <w:sz w:val="24"/>
          <w:szCs w:val="24"/>
          <w:lang w:eastAsia="zh-CN"/>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11"/>
          <w:sz w:val="24"/>
          <w:szCs w:val="24"/>
          <w14:textOutline w14:w="4358" w14:cap="sq" w14:cmpd="sng">
            <w14:solidFill>
              <w14:srgbClr w14:val="000000"/>
            </w14:solidFill>
            <w14:prstDash w14:val="solid"/>
            <w14:bevel/>
          </w14:textOutline>
        </w:rPr>
        <w:t>附</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件</w:t>
      </w:r>
      <w:r>
        <w:rPr>
          <w:rFonts w:hint="eastAsia" w:asciiTheme="minorEastAsia" w:hAnsiTheme="minorEastAsia" w:eastAsiaTheme="minorEastAsia" w:cstheme="minorEastAsia"/>
          <w:spacing w:val="9"/>
          <w:sz w:val="24"/>
          <w:szCs w:val="24"/>
          <w:lang w:val="en-US" w:eastAsia="zh-CN"/>
          <w14:textOutline w14:w="4358" w14:cap="sq" w14:cmpd="sng">
            <w14:solidFill>
              <w14:srgbClr w14:val="000000"/>
            </w14:solidFill>
            <w14:prstDash w14:val="solid"/>
            <w14:bevel/>
          </w14:textOutline>
        </w:rPr>
        <w:t>三</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9"/>
          <w:sz w:val="24"/>
          <w:szCs w:val="24"/>
          <w:lang w:eastAsia="zh-CN"/>
          <w14:textOutline w14:w="4358" w14:cap="sq" w14:cmpd="sng">
            <w14:solidFill>
              <w14:srgbClr w14:val="000000"/>
            </w14:solidFill>
            <w14:prstDash w14:val="solid"/>
            <w14:bevel/>
          </w14:textOutline>
        </w:rPr>
        <w:t>新疆科技学院</w:t>
      </w:r>
      <w:r>
        <w:rPr>
          <w:rFonts w:hint="eastAsia" w:asciiTheme="minorEastAsia" w:hAnsiTheme="minorEastAsia" w:eastAsiaTheme="minorEastAsia" w:cstheme="minorEastAsia"/>
          <w:spacing w:val="9"/>
          <w:sz w:val="24"/>
          <w:szCs w:val="24"/>
          <w:lang w:val="en-US" w:eastAsia="zh-CN"/>
          <w14:textOutline w14:w="4358" w14:cap="sq" w14:cmpd="sng">
            <w14:solidFill>
              <w14:srgbClr w14:val="000000"/>
            </w14:solidFill>
            <w14:prstDash w14:val="solid"/>
            <w14:bevel/>
          </w14:textOutline>
        </w:rPr>
        <w:t>乐知楼、博雅楼、</w:t>
      </w:r>
      <w:r>
        <w:rPr>
          <w:rFonts w:hint="eastAsia" w:asciiTheme="minorEastAsia" w:hAnsiTheme="minorEastAsia" w:eastAsiaTheme="minorEastAsia" w:cstheme="minorEastAsia"/>
          <w:spacing w:val="9"/>
          <w:sz w:val="24"/>
          <w:szCs w:val="24"/>
          <w:lang w:eastAsia="zh-CN"/>
          <w14:textOutline w14:w="4358" w14:cap="sq" w14:cmpd="sng">
            <w14:solidFill>
              <w14:srgbClr w14:val="000000"/>
            </w14:solidFill>
            <w14:prstDash w14:val="solid"/>
            <w14:bevel/>
          </w14:textOutline>
        </w:rPr>
        <w:t>行政楼、</w:t>
      </w:r>
      <w:r>
        <w:rPr>
          <w:rFonts w:hint="eastAsia" w:asciiTheme="minorEastAsia" w:hAnsiTheme="minorEastAsia" w:eastAsiaTheme="minorEastAsia" w:cstheme="minorEastAsia"/>
          <w:spacing w:val="9"/>
          <w:sz w:val="24"/>
          <w:szCs w:val="24"/>
          <w:lang w:val="en-US" w:eastAsia="zh-CN"/>
          <w14:textOutline w14:w="4358" w14:cap="sq" w14:cmpd="sng">
            <w14:solidFill>
              <w14:srgbClr w14:val="000000"/>
            </w14:solidFill>
            <w14:prstDash w14:val="solid"/>
            <w14:bevel/>
          </w14:textOutline>
        </w:rPr>
        <w:t>礼堂</w:t>
      </w:r>
      <w:r>
        <w:rPr>
          <w:rFonts w:hint="eastAsia" w:asciiTheme="minorEastAsia" w:hAnsiTheme="minorEastAsia" w:eastAsiaTheme="minorEastAsia" w:cstheme="minorEastAsia"/>
          <w:spacing w:val="9"/>
          <w:sz w:val="24"/>
          <w:szCs w:val="24"/>
          <w:lang w:eastAsia="zh-CN"/>
          <w14:textOutline w14:w="4358" w14:cap="sq" w14:cmpd="sng">
            <w14:solidFill>
              <w14:srgbClr w14:val="000000"/>
            </w14:solidFill>
            <w14:prstDash w14:val="solid"/>
            <w14:bevel/>
          </w14:textOutline>
        </w:rPr>
        <w:t>、多功能厅、思政楼楼管职责及工作要求</w:t>
      </w:r>
    </w:p>
    <w:p>
      <w:pPr>
        <w:shd w:val="clear"/>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乐知楼、博雅楼、行政楼、礼堂、多功能厅、思政楼需每栋楼需配备2名楼管、年龄</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color w:val="000000"/>
          <w:sz w:val="24"/>
          <w:szCs w:val="24"/>
        </w:rPr>
        <w:t>年龄</w:t>
      </w:r>
      <w:r>
        <w:rPr>
          <w:rFonts w:hint="eastAsia" w:asciiTheme="minorEastAsia" w:hAnsiTheme="minorEastAsia" w:eastAsiaTheme="minorEastAsia" w:cstheme="minorEastAsia"/>
          <w:color w:val="000000"/>
          <w:sz w:val="24"/>
          <w:szCs w:val="24"/>
          <w:lang w:val="en-US" w:eastAsia="zh-CN"/>
        </w:rPr>
        <w:t>45周</w:t>
      </w:r>
      <w:r>
        <w:rPr>
          <w:rFonts w:hint="eastAsia" w:asciiTheme="minorEastAsia" w:hAnsiTheme="minorEastAsia" w:eastAsiaTheme="minorEastAsia" w:cstheme="minorEastAsia"/>
          <w:color w:val="000000"/>
          <w:sz w:val="24"/>
          <w:szCs w:val="24"/>
        </w:rPr>
        <w:t>岁以下，政治觉悟高，</w:t>
      </w:r>
      <w:r>
        <w:rPr>
          <w:rFonts w:hint="eastAsia" w:asciiTheme="minorEastAsia" w:hAnsiTheme="minorEastAsia" w:eastAsiaTheme="minorEastAsia" w:cstheme="minorEastAsia"/>
          <w:sz w:val="24"/>
          <w:szCs w:val="24"/>
        </w:rPr>
        <w:t>遵纪守法，身体健康，严格遵守学校各项管理规定，服从学校工作安排，严格按照岗位职责做好本职工作，具体职责如下：</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一、工作要求</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1.坚持24小时值班制度（含节假日、寒暑假），确保值班工作无缝衔接。 </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2.具备较高的政治觉悟，自觉学习国家法律法规和学校各项规章制度，服从工作安排，不断增强保密意识和责任意识。</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222222"/>
          <w:sz w:val="24"/>
          <w:szCs w:val="24"/>
          <w:shd w:val="clear" w:color="auto" w:fill="FFFFFF"/>
        </w:rPr>
        <w:t xml:space="preserve"> </w:t>
      </w:r>
      <w:r>
        <w:rPr>
          <w:rFonts w:hint="eastAsia" w:asciiTheme="minorEastAsia" w:hAnsiTheme="minorEastAsia" w:eastAsiaTheme="minorEastAsia" w:cstheme="minorEastAsia"/>
          <w:color w:val="000000"/>
          <w:sz w:val="24"/>
          <w:szCs w:val="24"/>
        </w:rPr>
        <w:t>树立岗位意识、奉献意识和服务意识，时刻紧绷安全这根弦，提高警惕不放松，为平安校园奉献自己的一份力。</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4.工作时间需着工作服，要求衣着整洁、得体，佩戴工作牌，不得穿拖鞋、不得随意串岗，不得在工作时间从事与工作无关的事情，如聊天、吃零食等。</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5.当班楼管人员进行交班及因事请假离岗前应认真做好工作交接。</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二、工作内容</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1.每日三次开展安全巡查，按时向维稳指挥部报告巡查情况。按时开关电闸、开关大门，每晚进行安全检查，检查电灯、门窗是否关闭、锁好，一旦出现安全问题及时与相关部门联系。</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2.做好外来人员登记，认真核对外来人员信息，负责进行安全检查，发现可疑人员及时向保卫处、校领导进行报告。</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3．做好所管楼栋周边车辆停放工作，指挥车辆停放在固定位置，严禁无关人员在大厅、楼门口聚集。</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4.认真参加安全消防演练，熟悉突发事件处理流程，及时处理突发事件。</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5.认真做好本楼栋教职工的信息收集和反馈工作，确保数据与实际情况相符。</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按照疫情防控要求，做好师生体温监测工作并认真做好监测台账。</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7．清楚掌握固定资产的数量和存放位置，每月底清点一次，防止丢失，一旦丢失及时与相关部门联系。</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8．协助保洁人员做好领导办公室、会议室、工作区域的卫生与消杀。</w:t>
      </w:r>
    </w:p>
    <w:p>
      <w:pPr>
        <w:pStyle w:val="54"/>
        <w:widowControl/>
        <w:shd w:val="clear"/>
        <w:spacing w:beforeAutospacing="0" w:afterAutospacing="0" w:line="560" w:lineRule="exact"/>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9.完成领导交办的其他工作任务。</w:t>
      </w:r>
    </w:p>
    <w:p>
      <w:pPr>
        <w:pStyle w:val="5"/>
        <w:shd w:val="clear"/>
        <w:rPr>
          <w:rFonts w:hint="eastAsia"/>
          <w:lang w:val="en-US" w:eastAsia="zh-CN"/>
        </w:rPr>
      </w:pPr>
    </w:p>
    <w:p>
      <w:pPr>
        <w:keepNext w:val="0"/>
        <w:keepLines w:val="0"/>
        <w:pageBreakBefore/>
        <w:widowControl w:val="0"/>
        <w:shd w:val="clear"/>
        <w:kinsoku/>
        <w:wordWrap/>
        <w:overflowPunct/>
        <w:topLinePunct w:val="0"/>
        <w:autoSpaceDE/>
        <w:autoSpaceDN/>
        <w:bidi w:val="0"/>
        <w:adjustRightInd/>
        <w:snapToGrid/>
        <w:spacing w:before="182" w:line="377" w:lineRule="auto"/>
        <w:ind w:left="23" w:right="45" w:firstLine="493"/>
        <w:textAlignment w:val="auto"/>
        <w:rPr>
          <w:rFonts w:hint="eastAsia" w:asciiTheme="minorEastAsia" w:hAnsiTheme="minorEastAsia" w:eastAsiaTheme="minorEastAsia" w:cstheme="minorEastAsia"/>
          <w:spacing w:val="9"/>
          <w:sz w:val="24"/>
          <w:szCs w:val="24"/>
          <w:lang w:eastAsia="zh-CN"/>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11"/>
          <w:sz w:val="24"/>
          <w:szCs w:val="24"/>
          <w14:textOutline w14:w="4358" w14:cap="sq" w14:cmpd="sng">
            <w14:solidFill>
              <w14:srgbClr w14:val="000000"/>
            </w14:solidFill>
            <w14:prstDash w14:val="solid"/>
            <w14:bevel/>
          </w14:textOutline>
        </w:rPr>
        <w:t>附</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件</w:t>
      </w:r>
      <w:r>
        <w:rPr>
          <w:rFonts w:hint="eastAsia" w:asciiTheme="minorEastAsia" w:hAnsiTheme="minorEastAsia" w:eastAsiaTheme="minorEastAsia" w:cstheme="minorEastAsia"/>
          <w:spacing w:val="9"/>
          <w:sz w:val="24"/>
          <w:szCs w:val="24"/>
          <w:lang w:val="en-US" w:eastAsia="zh-CN"/>
          <w14:textOutline w14:w="4358" w14:cap="sq" w14:cmpd="sng">
            <w14:solidFill>
              <w14:srgbClr w14:val="000000"/>
            </w14:solidFill>
            <w14:prstDash w14:val="solid"/>
            <w14:bevel/>
          </w14:textOutline>
        </w:rPr>
        <w:t>四</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:新疆科技学院（西校区）教师公寓楼管岗位职责及工作要求</w:t>
      </w:r>
    </w:p>
    <w:p>
      <w:pPr>
        <w:pStyle w:val="5"/>
        <w:pageBreakBefore w:val="0"/>
        <w:numPr>
          <w:ilvl w:val="0"/>
          <w:numId w:val="0"/>
        </w:numPr>
        <w:shd w:val="clear"/>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b w:val="0"/>
          <w:bCs/>
          <w:color w:val="auto"/>
          <w:sz w:val="24"/>
          <w:szCs w:val="24"/>
          <w:u w:val="none"/>
          <w:lang w:val="en-US" w:eastAsia="zh-CN"/>
        </w:rPr>
      </w:pPr>
      <w:r>
        <w:rPr>
          <w:rFonts w:hint="eastAsia" w:asciiTheme="minorEastAsia" w:hAnsiTheme="minorEastAsia" w:eastAsiaTheme="minorEastAsia" w:cstheme="minorEastAsia"/>
          <w:b w:val="0"/>
          <w:bCs/>
          <w:color w:val="auto"/>
          <w:sz w:val="24"/>
          <w:szCs w:val="24"/>
          <w:lang w:eastAsia="zh-CN"/>
        </w:rPr>
        <w:t>为切实做好我校教师公寓管理和后勤保障服务，当前学校（西校区）共有</w:t>
      </w:r>
      <w:r>
        <w:rPr>
          <w:rFonts w:hint="eastAsia" w:asciiTheme="minorEastAsia" w:hAnsiTheme="minorEastAsia" w:eastAsiaTheme="minorEastAsia" w:cstheme="minorEastAsia"/>
          <w:b w:val="0"/>
          <w:bCs/>
          <w:color w:val="auto"/>
          <w:sz w:val="24"/>
          <w:szCs w:val="24"/>
          <w:lang w:val="en-US" w:eastAsia="zh-CN"/>
        </w:rPr>
        <w:t>3栋教师公寓（5#号楼、二期教师公寓2栋），每栋宿舍楼需要2名楼管，共计6人。</w:t>
      </w:r>
      <w:r>
        <w:rPr>
          <w:rFonts w:hint="eastAsia" w:asciiTheme="minorEastAsia" w:hAnsiTheme="minorEastAsia" w:eastAsiaTheme="minorEastAsia" w:cstheme="minorEastAsia"/>
          <w:b w:val="0"/>
          <w:bCs/>
          <w:color w:val="auto"/>
          <w:sz w:val="24"/>
          <w:szCs w:val="24"/>
          <w:u w:val="none"/>
          <w:lang w:val="en-US" w:eastAsia="zh-CN"/>
        </w:rPr>
        <w:t>楼管应当遵纪守法，严格遵守学校管理规定，服从学校工作安排，</w:t>
      </w:r>
      <w:r>
        <w:rPr>
          <w:rFonts w:hint="eastAsia" w:asciiTheme="minorEastAsia" w:hAnsiTheme="minorEastAsia" w:eastAsiaTheme="minorEastAsia" w:cstheme="minorEastAsia"/>
          <w:b w:val="0"/>
          <w:bCs/>
          <w:color w:val="auto"/>
          <w:sz w:val="24"/>
          <w:szCs w:val="24"/>
          <w:lang w:eastAsia="zh-CN"/>
        </w:rPr>
        <w:t>按照《新疆科技学院教职工公寓管理办法》相关规定，</w:t>
      </w:r>
      <w:r>
        <w:rPr>
          <w:rFonts w:hint="eastAsia" w:asciiTheme="minorEastAsia" w:hAnsiTheme="minorEastAsia" w:eastAsiaTheme="minorEastAsia" w:cstheme="minorEastAsia"/>
          <w:b w:val="0"/>
          <w:bCs/>
          <w:color w:val="auto"/>
          <w:sz w:val="24"/>
          <w:szCs w:val="24"/>
          <w:u w:val="none"/>
          <w:lang w:val="en-US" w:eastAsia="zh-CN"/>
        </w:rPr>
        <w:t>履行相应岗位职责。具体如下：</w:t>
      </w:r>
    </w:p>
    <w:p>
      <w:pPr>
        <w:pStyle w:val="5"/>
        <w:pageBreakBefore w:val="0"/>
        <w:numPr>
          <w:ilvl w:val="0"/>
          <w:numId w:val="16"/>
        </w:numPr>
        <w:shd w:val="clear"/>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b w:val="0"/>
          <w:bCs/>
          <w:snapToGrid w:val="0"/>
          <w:color w:val="auto"/>
          <w:kern w:val="0"/>
          <w:sz w:val="24"/>
          <w:szCs w:val="24"/>
          <w:u w:val="none"/>
        </w:rPr>
      </w:pPr>
      <w:r>
        <w:rPr>
          <w:rFonts w:hint="eastAsia" w:asciiTheme="minorEastAsia" w:hAnsiTheme="minorEastAsia" w:eastAsiaTheme="minorEastAsia" w:cstheme="minorEastAsia"/>
          <w:b w:val="0"/>
          <w:bCs/>
          <w:snapToGrid w:val="0"/>
          <w:color w:val="auto"/>
          <w:kern w:val="0"/>
          <w:sz w:val="24"/>
          <w:szCs w:val="24"/>
          <w:u w:val="none"/>
          <w:lang w:eastAsia="zh-CN"/>
        </w:rPr>
        <w:t>楼管</w:t>
      </w:r>
      <w:r>
        <w:rPr>
          <w:rFonts w:hint="eastAsia" w:asciiTheme="minorEastAsia" w:hAnsiTheme="minorEastAsia" w:eastAsiaTheme="minorEastAsia" w:cstheme="minorEastAsia"/>
          <w:b w:val="0"/>
          <w:bCs/>
          <w:snapToGrid w:val="0"/>
          <w:color w:val="auto"/>
          <w:kern w:val="0"/>
          <w:sz w:val="24"/>
          <w:szCs w:val="24"/>
          <w:u w:val="none"/>
        </w:rPr>
        <w:t>岗位职责</w:t>
      </w:r>
    </w:p>
    <w:p>
      <w:pPr>
        <w:pStyle w:val="5"/>
        <w:pageBreakBefore w:val="0"/>
        <w:numPr>
          <w:ilvl w:val="0"/>
          <w:numId w:val="0"/>
        </w:numPr>
        <w:shd w:val="clear"/>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b w:val="0"/>
          <w:bCs/>
          <w:snapToGrid w:val="0"/>
          <w:color w:val="auto"/>
          <w:kern w:val="0"/>
          <w:sz w:val="24"/>
          <w:szCs w:val="24"/>
          <w:u w:val="none"/>
        </w:rPr>
      </w:pPr>
      <w:r>
        <w:rPr>
          <w:rFonts w:hint="eastAsia" w:asciiTheme="minorEastAsia" w:hAnsiTheme="minorEastAsia" w:eastAsiaTheme="minorEastAsia" w:cstheme="minorEastAsia"/>
          <w:b w:val="0"/>
          <w:bCs/>
          <w:snapToGrid w:val="0"/>
          <w:color w:val="auto"/>
          <w:kern w:val="0"/>
          <w:sz w:val="24"/>
          <w:szCs w:val="24"/>
          <w:u w:val="none"/>
        </w:rPr>
        <w:t>（一）严格遵守学校各项规章制度，保持良好的岗位形象，文明执勤、礼貌待人、着装整齐、行为规范。爱岗敬业，按时上下班，不迟到、早退，不旷工离岗，</w:t>
      </w:r>
      <w:r>
        <w:rPr>
          <w:rFonts w:hint="eastAsia" w:asciiTheme="minorEastAsia" w:hAnsiTheme="minorEastAsia" w:eastAsiaTheme="minorEastAsia" w:cstheme="minorEastAsia"/>
          <w:b w:val="0"/>
          <w:bCs/>
          <w:snapToGrid w:val="0"/>
          <w:color w:val="auto"/>
          <w:kern w:val="0"/>
          <w:sz w:val="24"/>
          <w:szCs w:val="24"/>
          <w:u w:val="none"/>
          <w:lang w:eastAsia="zh-CN"/>
        </w:rPr>
        <w:t>认真做好教师公寓的相关服务保障工作，并</w:t>
      </w:r>
      <w:r>
        <w:rPr>
          <w:rFonts w:hint="eastAsia" w:asciiTheme="minorEastAsia" w:hAnsiTheme="minorEastAsia" w:eastAsiaTheme="minorEastAsia" w:cstheme="minorEastAsia"/>
          <w:b w:val="0"/>
          <w:bCs/>
          <w:snapToGrid w:val="0"/>
          <w:color w:val="auto"/>
          <w:kern w:val="0"/>
          <w:sz w:val="24"/>
          <w:szCs w:val="24"/>
          <w:u w:val="none"/>
        </w:rPr>
        <w:t xml:space="preserve">做好交接班和执勤工作记录。 </w:t>
      </w:r>
    </w:p>
    <w:p>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snapToGrid w:val="0"/>
          <w:color w:val="auto"/>
          <w:kern w:val="0"/>
          <w:sz w:val="24"/>
          <w:szCs w:val="24"/>
          <w:u w:val="none"/>
        </w:rPr>
      </w:pPr>
      <w:r>
        <w:rPr>
          <w:rFonts w:hint="eastAsia" w:asciiTheme="minorEastAsia" w:hAnsiTheme="minorEastAsia" w:eastAsiaTheme="minorEastAsia" w:cstheme="minorEastAsia"/>
          <w:b w:val="0"/>
          <w:bCs/>
          <w:snapToGrid w:val="0"/>
          <w:color w:val="auto"/>
          <w:kern w:val="0"/>
          <w:sz w:val="24"/>
          <w:szCs w:val="24"/>
          <w:u w:val="none"/>
        </w:rPr>
        <w:t>（二）</w:t>
      </w:r>
      <w:r>
        <w:rPr>
          <w:rFonts w:hint="eastAsia" w:asciiTheme="minorEastAsia" w:hAnsiTheme="minorEastAsia" w:eastAsiaTheme="minorEastAsia" w:cstheme="minorEastAsia"/>
          <w:b w:val="0"/>
          <w:bCs/>
          <w:sz w:val="24"/>
          <w:szCs w:val="24"/>
        </w:rPr>
        <w:t>住房安排</w:t>
      </w:r>
      <w:r>
        <w:rPr>
          <w:rFonts w:hint="eastAsia" w:asciiTheme="minorEastAsia" w:hAnsiTheme="minorEastAsia" w:eastAsiaTheme="minorEastAsia" w:cstheme="minorEastAsia"/>
          <w:b w:val="0"/>
          <w:bCs/>
          <w:sz w:val="24"/>
          <w:szCs w:val="24"/>
          <w:lang w:eastAsia="zh-CN"/>
        </w:rPr>
        <w:t>及调换住房，教职工履行《新疆科技学院教职工公寓管理办法》相关手续后，由后勤服务中心通知楼管安排住房及条换房手续，并做好入住、调换及钥匙领取登记信息。</w:t>
      </w:r>
    </w:p>
    <w:p>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napToGrid w:val="0"/>
          <w:color w:val="auto"/>
          <w:kern w:val="0"/>
          <w:sz w:val="24"/>
          <w:szCs w:val="24"/>
          <w:u w:val="none"/>
        </w:rPr>
        <w:t>（</w:t>
      </w:r>
      <w:r>
        <w:rPr>
          <w:rFonts w:hint="eastAsia" w:asciiTheme="minorEastAsia" w:hAnsiTheme="minorEastAsia" w:eastAsiaTheme="minorEastAsia" w:cstheme="minorEastAsia"/>
          <w:b w:val="0"/>
          <w:bCs/>
          <w:snapToGrid w:val="0"/>
          <w:color w:val="auto"/>
          <w:kern w:val="0"/>
          <w:sz w:val="24"/>
          <w:szCs w:val="24"/>
          <w:u w:val="none"/>
          <w:lang w:eastAsia="zh-CN"/>
        </w:rPr>
        <w:t>三</w:t>
      </w:r>
      <w:r>
        <w:rPr>
          <w:rFonts w:hint="eastAsia" w:asciiTheme="minorEastAsia" w:hAnsiTheme="minorEastAsia" w:eastAsiaTheme="minorEastAsia" w:cstheme="minorEastAsia"/>
          <w:b w:val="0"/>
          <w:bCs/>
          <w:snapToGrid w:val="0"/>
          <w:color w:val="auto"/>
          <w:kern w:val="0"/>
          <w:sz w:val="24"/>
          <w:szCs w:val="24"/>
          <w:u w:val="none"/>
        </w:rPr>
        <w:t>）</w:t>
      </w:r>
      <w:r>
        <w:rPr>
          <w:rFonts w:hint="eastAsia" w:asciiTheme="minorEastAsia" w:hAnsiTheme="minorEastAsia" w:eastAsiaTheme="minorEastAsia" w:cstheme="minorEastAsia"/>
          <w:b w:val="0"/>
          <w:bCs/>
          <w:sz w:val="24"/>
          <w:szCs w:val="24"/>
        </w:rPr>
        <w:t>加强教职工</w:t>
      </w:r>
      <w:r>
        <w:rPr>
          <w:rFonts w:hint="eastAsia" w:asciiTheme="minorEastAsia" w:hAnsiTheme="minorEastAsia" w:eastAsiaTheme="minorEastAsia" w:cstheme="minorEastAsia"/>
          <w:b w:val="0"/>
          <w:bCs/>
          <w:sz w:val="24"/>
          <w:szCs w:val="24"/>
          <w:lang w:val="en-US" w:eastAsia="zh-CN"/>
        </w:rPr>
        <w:t>公寓及</w:t>
      </w:r>
      <w:r>
        <w:rPr>
          <w:rFonts w:hint="eastAsia" w:asciiTheme="minorEastAsia" w:hAnsiTheme="minorEastAsia" w:eastAsiaTheme="minorEastAsia" w:cstheme="minorEastAsia"/>
          <w:b w:val="0"/>
          <w:bCs/>
          <w:sz w:val="24"/>
          <w:szCs w:val="24"/>
        </w:rPr>
        <w:t>家具管理，合理、有效安排使用</w:t>
      </w:r>
      <w:r>
        <w:rPr>
          <w:rFonts w:hint="eastAsia" w:asciiTheme="minorEastAsia" w:hAnsiTheme="minorEastAsia" w:eastAsiaTheme="minorEastAsia" w:cstheme="minorEastAsia"/>
          <w:b w:val="0"/>
          <w:bCs/>
          <w:sz w:val="24"/>
          <w:szCs w:val="24"/>
          <w:lang w:val="en-US" w:eastAsia="zh-CN"/>
        </w:rPr>
        <w:t>教师公寓及</w:t>
      </w:r>
      <w:r>
        <w:rPr>
          <w:rFonts w:hint="eastAsia" w:asciiTheme="minorEastAsia" w:hAnsiTheme="minorEastAsia" w:eastAsiaTheme="minorEastAsia" w:cstheme="minorEastAsia"/>
          <w:b w:val="0"/>
          <w:bCs/>
          <w:sz w:val="24"/>
          <w:szCs w:val="24"/>
        </w:rPr>
        <w:t>家具</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学院配置</w:t>
      </w:r>
      <w:r>
        <w:rPr>
          <w:rFonts w:hint="eastAsia" w:asciiTheme="minorEastAsia" w:hAnsiTheme="minorEastAsia" w:eastAsiaTheme="minorEastAsia" w:cstheme="minorEastAsia"/>
          <w:b w:val="0"/>
          <w:bCs/>
          <w:sz w:val="24"/>
          <w:szCs w:val="24"/>
          <w:lang w:val="en-US" w:eastAsia="zh-CN"/>
        </w:rPr>
        <w:t>的</w:t>
      </w:r>
      <w:r>
        <w:rPr>
          <w:rFonts w:hint="eastAsia" w:asciiTheme="minorEastAsia" w:hAnsiTheme="minorEastAsia" w:eastAsiaTheme="minorEastAsia" w:cstheme="minorEastAsia"/>
          <w:b w:val="0"/>
          <w:bCs/>
          <w:sz w:val="24"/>
          <w:szCs w:val="24"/>
        </w:rPr>
        <w:t>房屋、家具</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电器</w:t>
      </w:r>
      <w:r>
        <w:rPr>
          <w:rFonts w:hint="eastAsia" w:asciiTheme="minorEastAsia" w:hAnsiTheme="minorEastAsia" w:eastAsiaTheme="minorEastAsia" w:cstheme="minorEastAsia"/>
          <w:b w:val="0"/>
          <w:bCs/>
          <w:sz w:val="24"/>
          <w:szCs w:val="24"/>
        </w:rPr>
        <w:t>确需维修的，由</w:t>
      </w:r>
      <w:r>
        <w:rPr>
          <w:rFonts w:hint="eastAsia" w:asciiTheme="minorEastAsia" w:hAnsiTheme="minorEastAsia" w:eastAsiaTheme="minorEastAsia" w:cstheme="minorEastAsia"/>
          <w:b w:val="0"/>
          <w:bCs/>
          <w:sz w:val="24"/>
          <w:szCs w:val="24"/>
          <w:lang w:val="en-US" w:eastAsia="zh-CN"/>
        </w:rPr>
        <w:t>入住老师</w:t>
      </w:r>
      <w:r>
        <w:rPr>
          <w:rFonts w:hint="eastAsia" w:asciiTheme="minorEastAsia" w:hAnsiTheme="minorEastAsia" w:eastAsiaTheme="minorEastAsia" w:cstheme="minorEastAsia"/>
          <w:b w:val="0"/>
          <w:bCs/>
          <w:sz w:val="24"/>
          <w:szCs w:val="24"/>
        </w:rPr>
        <w:t>向</w:t>
      </w:r>
      <w:r>
        <w:rPr>
          <w:rFonts w:hint="eastAsia" w:asciiTheme="minorEastAsia" w:hAnsiTheme="minorEastAsia" w:eastAsiaTheme="minorEastAsia" w:cstheme="minorEastAsia"/>
          <w:b w:val="0"/>
          <w:bCs/>
          <w:sz w:val="24"/>
          <w:szCs w:val="24"/>
          <w:lang w:eastAsia="zh-CN"/>
        </w:rPr>
        <w:t>楼管</w:t>
      </w:r>
      <w:r>
        <w:rPr>
          <w:rFonts w:hint="eastAsia" w:asciiTheme="minorEastAsia" w:hAnsiTheme="minorEastAsia" w:eastAsiaTheme="minorEastAsia" w:cstheme="minorEastAsia"/>
          <w:b w:val="0"/>
          <w:bCs/>
          <w:sz w:val="24"/>
          <w:szCs w:val="24"/>
          <w:lang w:val="en-US" w:eastAsia="zh-CN"/>
        </w:rPr>
        <w:t>填报维修申请单，由后勤服务中心根据轻、重、缓、急统一派工</w:t>
      </w:r>
      <w:r>
        <w:rPr>
          <w:rFonts w:hint="eastAsia" w:asciiTheme="minorEastAsia" w:hAnsiTheme="minorEastAsia" w:eastAsiaTheme="minorEastAsia" w:cstheme="minorEastAsia"/>
          <w:b w:val="0"/>
          <w:bCs/>
          <w:sz w:val="24"/>
          <w:szCs w:val="24"/>
        </w:rPr>
        <w:t>。</w:t>
      </w:r>
    </w:p>
    <w:p>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napToGrid w:val="0"/>
          <w:color w:val="auto"/>
          <w:kern w:val="0"/>
          <w:sz w:val="24"/>
          <w:szCs w:val="24"/>
          <w:u w:val="none"/>
          <w:lang w:eastAsia="zh-CN"/>
        </w:rPr>
        <w:t>（四）</w:t>
      </w:r>
      <w:r>
        <w:rPr>
          <w:rFonts w:hint="eastAsia" w:asciiTheme="minorEastAsia" w:hAnsiTheme="minorEastAsia" w:eastAsiaTheme="minorEastAsia" w:cstheme="minorEastAsia"/>
          <w:b w:val="0"/>
          <w:bCs/>
          <w:sz w:val="24"/>
          <w:szCs w:val="24"/>
        </w:rPr>
        <w:t>教职工</w:t>
      </w:r>
      <w:r>
        <w:rPr>
          <w:rFonts w:hint="eastAsia" w:asciiTheme="minorEastAsia" w:hAnsiTheme="minorEastAsia" w:eastAsiaTheme="minorEastAsia" w:cstheme="minorEastAsia"/>
          <w:b w:val="0"/>
          <w:bCs/>
          <w:sz w:val="24"/>
          <w:szCs w:val="24"/>
          <w:lang w:eastAsia="zh-CN"/>
        </w:rPr>
        <w:t>办理</w:t>
      </w:r>
      <w:r>
        <w:rPr>
          <w:rFonts w:hint="eastAsia" w:asciiTheme="minorEastAsia" w:hAnsiTheme="minorEastAsia" w:eastAsiaTheme="minorEastAsia" w:cstheme="minorEastAsia"/>
          <w:b w:val="0"/>
          <w:bCs/>
          <w:sz w:val="24"/>
          <w:szCs w:val="24"/>
        </w:rPr>
        <w:t>退房前须</w:t>
      </w:r>
      <w:r>
        <w:rPr>
          <w:rFonts w:hint="eastAsia" w:asciiTheme="minorEastAsia" w:hAnsiTheme="minorEastAsia" w:eastAsiaTheme="minorEastAsia" w:cstheme="minorEastAsia"/>
          <w:b w:val="0"/>
          <w:bCs/>
          <w:sz w:val="24"/>
          <w:szCs w:val="24"/>
          <w:lang w:val="en-US" w:eastAsia="zh-CN"/>
        </w:rPr>
        <w:t>将</w:t>
      </w:r>
      <w:r>
        <w:rPr>
          <w:rFonts w:hint="eastAsia" w:asciiTheme="minorEastAsia" w:hAnsiTheme="minorEastAsia" w:eastAsiaTheme="minorEastAsia" w:cstheme="minorEastAsia"/>
          <w:b w:val="0"/>
          <w:bCs/>
          <w:sz w:val="24"/>
          <w:szCs w:val="24"/>
        </w:rPr>
        <w:t>私人物品</w:t>
      </w:r>
      <w:r>
        <w:rPr>
          <w:rFonts w:hint="eastAsia" w:asciiTheme="minorEastAsia" w:hAnsiTheme="minorEastAsia" w:eastAsiaTheme="minorEastAsia" w:cstheme="minorEastAsia"/>
          <w:b w:val="0"/>
          <w:bCs/>
          <w:sz w:val="24"/>
          <w:szCs w:val="24"/>
          <w:lang w:val="en-US" w:eastAsia="zh-CN"/>
        </w:rPr>
        <w:t>及</w:t>
      </w:r>
      <w:r>
        <w:rPr>
          <w:rFonts w:hint="eastAsia" w:asciiTheme="minorEastAsia" w:hAnsiTheme="minorEastAsia" w:eastAsiaTheme="minorEastAsia" w:cstheme="minorEastAsia"/>
          <w:b w:val="0"/>
          <w:bCs/>
          <w:sz w:val="24"/>
          <w:szCs w:val="24"/>
        </w:rPr>
        <w:t>时搬出</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房屋收拾干净、物品摆放整齐后</w:t>
      </w:r>
      <w:r>
        <w:rPr>
          <w:rFonts w:hint="eastAsia" w:asciiTheme="minorEastAsia" w:hAnsiTheme="minorEastAsia" w:eastAsiaTheme="minorEastAsia" w:cstheme="minorEastAsia"/>
          <w:b w:val="0"/>
          <w:bCs/>
          <w:sz w:val="24"/>
          <w:szCs w:val="24"/>
        </w:rPr>
        <w:t>到</w:t>
      </w:r>
      <w:r>
        <w:rPr>
          <w:rFonts w:hint="eastAsia" w:asciiTheme="minorEastAsia" w:hAnsiTheme="minorEastAsia" w:eastAsiaTheme="minorEastAsia" w:cstheme="minorEastAsia"/>
          <w:b w:val="0"/>
          <w:bCs/>
          <w:sz w:val="24"/>
          <w:szCs w:val="24"/>
          <w:lang w:eastAsia="zh-CN"/>
        </w:rPr>
        <w:t>楼管</w:t>
      </w:r>
      <w:r>
        <w:rPr>
          <w:rFonts w:hint="eastAsia" w:asciiTheme="minorEastAsia" w:hAnsiTheme="minorEastAsia" w:eastAsiaTheme="minorEastAsia" w:cstheme="minorEastAsia"/>
          <w:b w:val="0"/>
          <w:bCs/>
          <w:sz w:val="24"/>
          <w:szCs w:val="24"/>
          <w:lang w:val="en-US" w:eastAsia="zh-CN"/>
        </w:rPr>
        <w:t>填报教师公寓退宿审批单，理</w:t>
      </w:r>
      <w:r>
        <w:rPr>
          <w:rFonts w:hint="eastAsia" w:asciiTheme="minorEastAsia" w:hAnsiTheme="minorEastAsia" w:eastAsiaTheme="minorEastAsia" w:cstheme="minorEastAsia"/>
          <w:b w:val="0"/>
          <w:bCs/>
          <w:sz w:val="24"/>
          <w:szCs w:val="24"/>
        </w:rPr>
        <w:t>清家具交接手续，将钥匙交还</w:t>
      </w:r>
      <w:r>
        <w:rPr>
          <w:rFonts w:hint="eastAsia" w:asciiTheme="minorEastAsia" w:hAnsiTheme="minorEastAsia" w:eastAsiaTheme="minorEastAsia" w:cstheme="minorEastAsia"/>
          <w:b w:val="0"/>
          <w:bCs/>
          <w:sz w:val="24"/>
          <w:szCs w:val="24"/>
          <w:lang w:eastAsia="zh-CN"/>
        </w:rPr>
        <w:t>楼管</w:t>
      </w:r>
      <w:r>
        <w:rPr>
          <w:rFonts w:hint="eastAsia" w:asciiTheme="minorEastAsia" w:hAnsiTheme="minorEastAsia" w:eastAsiaTheme="minorEastAsia" w:cstheme="minorEastAsia"/>
          <w:b w:val="0"/>
          <w:bCs/>
          <w:sz w:val="24"/>
          <w:szCs w:val="24"/>
        </w:rPr>
        <w:t>后</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持教师公寓退宿审批单</w:t>
      </w:r>
      <w:r>
        <w:rPr>
          <w:rFonts w:hint="eastAsia" w:asciiTheme="minorEastAsia" w:hAnsiTheme="minorEastAsia" w:eastAsiaTheme="minorEastAsia" w:cstheme="minorEastAsia"/>
          <w:b w:val="0"/>
          <w:bCs/>
          <w:sz w:val="24"/>
          <w:szCs w:val="24"/>
        </w:rPr>
        <w:t>方可在财务处办理房屋押金及其他退款手续。</w:t>
      </w:r>
    </w:p>
    <w:p>
      <w:pPr>
        <w:pStyle w:val="54"/>
        <w:keepNext w:val="0"/>
        <w:keepLines w:val="0"/>
        <w:pageBreakBefore w:val="0"/>
        <w:widowControl/>
        <w:numPr>
          <w:ilvl w:val="0"/>
          <w:numId w:val="0"/>
        </w:numPr>
        <w:shd w:val="clear"/>
        <w:kinsoku/>
        <w:wordWrap/>
        <w:overflowPunct/>
        <w:topLinePunct w:val="0"/>
        <w:autoSpaceDE/>
        <w:autoSpaceDN/>
        <w:bidi w:val="0"/>
        <w:adjustRightInd/>
        <w:snapToGrid/>
        <w:spacing w:before="0" w:beforeAutospacing="0" w:after="0" w:afterAutospacing="0" w:line="480" w:lineRule="exact"/>
        <w:ind w:right="0" w:rightChars="0"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snapToGrid w:val="0"/>
          <w:color w:val="auto"/>
          <w:kern w:val="0"/>
          <w:sz w:val="24"/>
          <w:szCs w:val="24"/>
          <w:u w:val="none"/>
        </w:rPr>
        <w:t>（</w:t>
      </w:r>
      <w:r>
        <w:rPr>
          <w:rFonts w:hint="eastAsia" w:asciiTheme="minorEastAsia" w:hAnsiTheme="minorEastAsia" w:eastAsiaTheme="minorEastAsia" w:cstheme="minorEastAsia"/>
          <w:b w:val="0"/>
          <w:bCs/>
          <w:snapToGrid w:val="0"/>
          <w:color w:val="auto"/>
          <w:kern w:val="0"/>
          <w:sz w:val="24"/>
          <w:szCs w:val="24"/>
          <w:u w:val="none"/>
          <w:lang w:eastAsia="zh-CN"/>
        </w:rPr>
        <w:t>五</w:t>
      </w:r>
      <w:r>
        <w:rPr>
          <w:rFonts w:hint="eastAsia" w:asciiTheme="minorEastAsia" w:hAnsiTheme="minorEastAsia" w:eastAsiaTheme="minorEastAsia" w:cstheme="minorEastAsia"/>
          <w:b w:val="0"/>
          <w:bCs/>
          <w:snapToGrid w:val="0"/>
          <w:color w:val="auto"/>
          <w:kern w:val="0"/>
          <w:sz w:val="24"/>
          <w:szCs w:val="24"/>
          <w:u w:val="none"/>
        </w:rPr>
        <w:t>）</w:t>
      </w:r>
      <w:r>
        <w:rPr>
          <w:rFonts w:hint="eastAsia" w:asciiTheme="minorEastAsia" w:hAnsiTheme="minorEastAsia" w:eastAsiaTheme="minorEastAsia" w:cstheme="minorEastAsia"/>
          <w:b w:val="0"/>
          <w:bCs/>
          <w:snapToGrid w:val="0"/>
          <w:color w:val="auto"/>
          <w:kern w:val="0"/>
          <w:sz w:val="24"/>
          <w:szCs w:val="24"/>
          <w:u w:val="none"/>
          <w:lang w:eastAsia="zh-CN"/>
        </w:rPr>
        <w:t>教师公寓资产及钥匙的管理，</w:t>
      </w:r>
      <w:r>
        <w:rPr>
          <w:rFonts w:hint="eastAsia" w:asciiTheme="minorEastAsia" w:hAnsiTheme="minorEastAsia" w:eastAsiaTheme="minorEastAsia" w:cstheme="minorEastAsia"/>
          <w:b w:val="0"/>
          <w:bCs/>
          <w:color w:val="000000"/>
          <w:sz w:val="24"/>
          <w:szCs w:val="24"/>
          <w:lang w:val="en-US" w:eastAsia="zh-CN"/>
        </w:rPr>
        <w:t>做好教师公寓资产管理，底数清，能够清楚掌握</w:t>
      </w:r>
      <w:r>
        <w:rPr>
          <w:rFonts w:hint="eastAsia" w:asciiTheme="minorEastAsia" w:hAnsiTheme="minorEastAsia" w:eastAsiaTheme="minorEastAsia" w:cstheme="minorEastAsia"/>
          <w:b w:val="0"/>
          <w:bCs/>
          <w:sz w:val="24"/>
          <w:szCs w:val="24"/>
        </w:rPr>
        <w:t>学院配置</w:t>
      </w:r>
      <w:r>
        <w:rPr>
          <w:rFonts w:hint="eastAsia" w:asciiTheme="minorEastAsia" w:hAnsiTheme="minorEastAsia" w:eastAsiaTheme="minorEastAsia" w:cstheme="minorEastAsia"/>
          <w:b w:val="0"/>
          <w:bCs/>
          <w:sz w:val="24"/>
          <w:szCs w:val="24"/>
          <w:lang w:val="en-US" w:eastAsia="zh-CN"/>
        </w:rPr>
        <w:t>的</w:t>
      </w:r>
      <w:r>
        <w:rPr>
          <w:rFonts w:hint="eastAsia" w:asciiTheme="minorEastAsia" w:hAnsiTheme="minorEastAsia" w:eastAsiaTheme="minorEastAsia" w:cstheme="minorEastAsia"/>
          <w:b w:val="0"/>
          <w:bCs/>
          <w:sz w:val="24"/>
          <w:szCs w:val="24"/>
        </w:rPr>
        <w:t>房屋、家具</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电器</w:t>
      </w:r>
      <w:r>
        <w:rPr>
          <w:rFonts w:hint="eastAsia" w:asciiTheme="minorEastAsia" w:hAnsiTheme="minorEastAsia" w:eastAsiaTheme="minorEastAsia" w:cstheme="minorEastAsia"/>
          <w:b w:val="0"/>
          <w:bCs/>
          <w:color w:val="000000"/>
          <w:sz w:val="24"/>
          <w:szCs w:val="24"/>
          <w:lang w:val="en-US" w:eastAsia="zh-CN"/>
        </w:rPr>
        <w:t>清单，</w:t>
      </w:r>
      <w:r>
        <w:rPr>
          <w:rFonts w:hint="eastAsia" w:asciiTheme="minorEastAsia" w:hAnsiTheme="minorEastAsia" w:eastAsiaTheme="minorEastAsia" w:cstheme="minorEastAsia"/>
          <w:b w:val="0"/>
          <w:bCs/>
          <w:snapToGrid w:val="0"/>
          <w:color w:val="auto"/>
          <w:kern w:val="0"/>
          <w:sz w:val="24"/>
          <w:szCs w:val="24"/>
          <w:u w:val="none"/>
        </w:rPr>
        <w:t>妥善保管</w:t>
      </w:r>
      <w:r>
        <w:rPr>
          <w:rFonts w:hint="eastAsia" w:asciiTheme="minorEastAsia" w:hAnsiTheme="minorEastAsia" w:eastAsiaTheme="minorEastAsia" w:cstheme="minorEastAsia"/>
          <w:b w:val="0"/>
          <w:bCs/>
          <w:snapToGrid w:val="0"/>
          <w:color w:val="auto"/>
          <w:kern w:val="0"/>
          <w:sz w:val="24"/>
          <w:szCs w:val="24"/>
          <w:u w:val="none"/>
          <w:lang w:eastAsia="zh-CN"/>
        </w:rPr>
        <w:t>好教师公寓楼钥匙</w:t>
      </w:r>
      <w:r>
        <w:rPr>
          <w:rFonts w:hint="eastAsia" w:asciiTheme="minorEastAsia" w:hAnsiTheme="minorEastAsia" w:eastAsiaTheme="minorEastAsia" w:cstheme="minorEastAsia"/>
          <w:b w:val="0"/>
          <w:bCs/>
          <w:snapToGrid w:val="0"/>
          <w:color w:val="auto"/>
          <w:kern w:val="0"/>
          <w:sz w:val="24"/>
          <w:szCs w:val="24"/>
          <w:u w:val="none"/>
        </w:rPr>
        <w:t>，</w:t>
      </w:r>
      <w:r>
        <w:rPr>
          <w:rFonts w:hint="eastAsia" w:asciiTheme="minorEastAsia" w:hAnsiTheme="minorEastAsia" w:eastAsiaTheme="minorEastAsia" w:cstheme="minorEastAsia"/>
          <w:b w:val="0"/>
          <w:bCs/>
          <w:snapToGrid w:val="0"/>
          <w:color w:val="auto"/>
          <w:kern w:val="0"/>
          <w:sz w:val="24"/>
          <w:szCs w:val="24"/>
          <w:u w:val="none"/>
          <w:lang w:eastAsia="zh-CN"/>
        </w:rPr>
        <w:t>做好入住、借用和归还登记信息。</w:t>
      </w:r>
      <w:r>
        <w:rPr>
          <w:rFonts w:hint="eastAsia" w:asciiTheme="minorEastAsia" w:hAnsiTheme="minorEastAsia" w:eastAsiaTheme="minorEastAsia" w:cstheme="minorEastAsia"/>
          <w:b w:val="0"/>
          <w:bCs/>
          <w:color w:val="000000"/>
          <w:sz w:val="24"/>
          <w:szCs w:val="24"/>
          <w:lang w:val="en-US" w:eastAsia="zh-CN"/>
        </w:rPr>
        <w:t>每月初汇总入住、退宿教师工明细表。</w:t>
      </w:r>
    </w:p>
    <w:p>
      <w:pPr>
        <w:pStyle w:val="54"/>
        <w:keepNext w:val="0"/>
        <w:keepLines w:val="0"/>
        <w:pageBreakBefore w:val="0"/>
        <w:widowControl/>
        <w:numPr>
          <w:ilvl w:val="0"/>
          <w:numId w:val="0"/>
        </w:numPr>
        <w:shd w:val="clear"/>
        <w:kinsoku/>
        <w:wordWrap/>
        <w:overflowPunct/>
        <w:topLinePunct w:val="0"/>
        <w:autoSpaceDE/>
        <w:autoSpaceDN/>
        <w:bidi w:val="0"/>
        <w:adjustRightInd/>
        <w:snapToGrid/>
        <w:spacing w:before="0" w:beforeAutospacing="0" w:after="0" w:afterAutospacing="0" w:line="480" w:lineRule="exact"/>
        <w:ind w:right="0" w:rightChars="0" w:firstLine="480" w:firstLineChars="200"/>
        <w:textAlignment w:val="auto"/>
        <w:rPr>
          <w:rFonts w:hint="eastAsia" w:asciiTheme="minorEastAsia" w:hAnsiTheme="minorEastAsia" w:eastAsiaTheme="minorEastAsia" w:cstheme="minorEastAsia"/>
          <w:b w:val="0"/>
          <w:bCs/>
          <w:snapToGrid w:val="0"/>
          <w:color w:val="auto"/>
          <w:kern w:val="0"/>
          <w:sz w:val="24"/>
          <w:szCs w:val="24"/>
          <w:u w:val="none"/>
          <w:lang w:eastAsia="zh-CN"/>
        </w:rPr>
      </w:pPr>
      <w:r>
        <w:rPr>
          <w:rFonts w:hint="eastAsia" w:asciiTheme="minorEastAsia" w:hAnsiTheme="minorEastAsia" w:eastAsiaTheme="minorEastAsia" w:cstheme="minorEastAsia"/>
          <w:b w:val="0"/>
          <w:bCs/>
          <w:snapToGrid w:val="0"/>
          <w:color w:val="auto"/>
          <w:kern w:val="0"/>
          <w:sz w:val="24"/>
          <w:szCs w:val="24"/>
          <w:u w:val="none"/>
          <w:lang w:eastAsia="zh-CN"/>
        </w:rPr>
        <w:t>第二条楼管工作要点</w:t>
      </w:r>
    </w:p>
    <w:p>
      <w:pPr>
        <w:keepNext w:val="0"/>
        <w:keepLines w:val="0"/>
        <w:pageBreakBefore w:val="0"/>
        <w:widowControl w:val="0"/>
        <w:numPr>
          <w:ilvl w:val="0"/>
          <w:numId w:val="17"/>
        </w:numPr>
        <w:shd w:val="clea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snapToGrid w:val="0"/>
          <w:color w:val="auto"/>
          <w:kern w:val="0"/>
          <w:sz w:val="24"/>
          <w:szCs w:val="24"/>
          <w:u w:val="none"/>
        </w:rPr>
      </w:pPr>
      <w:r>
        <w:rPr>
          <w:rFonts w:hint="eastAsia" w:asciiTheme="minorEastAsia" w:hAnsiTheme="minorEastAsia" w:eastAsiaTheme="minorEastAsia" w:cstheme="minorEastAsia"/>
          <w:b w:val="0"/>
          <w:bCs/>
          <w:snapToGrid w:val="0"/>
          <w:color w:val="auto"/>
          <w:kern w:val="0"/>
          <w:sz w:val="24"/>
          <w:szCs w:val="24"/>
          <w:u w:val="none"/>
          <w:lang w:eastAsia="zh-CN"/>
        </w:rPr>
        <w:t>要对教师公寓及</w:t>
      </w:r>
      <w:r>
        <w:rPr>
          <w:rFonts w:hint="eastAsia" w:asciiTheme="minorEastAsia" w:hAnsiTheme="minorEastAsia" w:eastAsiaTheme="minorEastAsia" w:cstheme="minorEastAsia"/>
          <w:b w:val="0"/>
          <w:bCs/>
          <w:snapToGrid w:val="0"/>
          <w:color w:val="auto"/>
          <w:kern w:val="0"/>
          <w:sz w:val="24"/>
          <w:szCs w:val="24"/>
          <w:u w:val="none"/>
        </w:rPr>
        <w:t>公共区域进行全面巡查，</w:t>
      </w:r>
      <w:r>
        <w:rPr>
          <w:rFonts w:hint="eastAsia" w:asciiTheme="minorEastAsia" w:hAnsiTheme="minorEastAsia" w:eastAsiaTheme="minorEastAsia" w:cstheme="minorEastAsia"/>
          <w:b w:val="0"/>
          <w:bCs/>
          <w:snapToGrid w:val="0"/>
          <w:color w:val="auto"/>
          <w:kern w:val="0"/>
          <w:sz w:val="24"/>
          <w:szCs w:val="24"/>
          <w:u w:val="none"/>
          <w:lang w:eastAsia="zh-CN"/>
        </w:rPr>
        <w:t>楼道内</w:t>
      </w:r>
      <w:r>
        <w:rPr>
          <w:rFonts w:hint="eastAsia" w:asciiTheme="minorEastAsia" w:hAnsiTheme="minorEastAsia" w:eastAsiaTheme="minorEastAsia" w:cstheme="minorEastAsia"/>
          <w:b w:val="0"/>
          <w:bCs/>
          <w:snapToGrid w:val="0"/>
          <w:color w:val="auto"/>
          <w:kern w:val="0"/>
          <w:sz w:val="24"/>
          <w:szCs w:val="24"/>
          <w:u w:val="none"/>
        </w:rPr>
        <w:t xml:space="preserve">禁止吸烟，如发现吸烟现象，应立即制止。时刻提高警觉，严防水灾、火灾事件发生。 </w:t>
      </w:r>
    </w:p>
    <w:p>
      <w:pPr>
        <w:keepNext w:val="0"/>
        <w:keepLines w:val="0"/>
        <w:pageBreakBefore w:val="0"/>
        <w:widowControl w:val="0"/>
        <w:numPr>
          <w:ilvl w:val="0"/>
          <w:numId w:val="17"/>
        </w:numPr>
        <w:shd w:val="clea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snapToGrid w:val="0"/>
          <w:color w:val="auto"/>
          <w:kern w:val="0"/>
          <w:sz w:val="24"/>
          <w:szCs w:val="24"/>
          <w:u w:val="none"/>
        </w:rPr>
      </w:pPr>
      <w:r>
        <w:rPr>
          <w:rFonts w:hint="eastAsia" w:asciiTheme="minorEastAsia" w:hAnsiTheme="minorEastAsia" w:eastAsiaTheme="minorEastAsia" w:cstheme="minorEastAsia"/>
          <w:b w:val="0"/>
          <w:bCs/>
          <w:snapToGrid w:val="0"/>
          <w:color w:val="auto"/>
          <w:kern w:val="0"/>
          <w:sz w:val="24"/>
          <w:szCs w:val="24"/>
          <w:u w:val="none"/>
        </w:rPr>
        <w:t>应熟记和掌握</w:t>
      </w:r>
      <w:r>
        <w:rPr>
          <w:rFonts w:hint="eastAsia" w:asciiTheme="minorEastAsia" w:hAnsiTheme="minorEastAsia" w:eastAsiaTheme="minorEastAsia" w:cstheme="minorEastAsia"/>
          <w:b w:val="0"/>
          <w:bCs/>
          <w:snapToGrid w:val="0"/>
          <w:color w:val="auto"/>
          <w:kern w:val="0"/>
          <w:sz w:val="24"/>
          <w:szCs w:val="24"/>
          <w:u w:val="none"/>
          <w:lang w:eastAsia="zh-CN"/>
        </w:rPr>
        <w:t>教师公寓</w:t>
      </w:r>
      <w:r>
        <w:rPr>
          <w:rFonts w:hint="eastAsia" w:asciiTheme="minorEastAsia" w:hAnsiTheme="minorEastAsia" w:eastAsiaTheme="minorEastAsia" w:cstheme="minorEastAsia"/>
          <w:b w:val="0"/>
          <w:bCs/>
          <w:snapToGrid w:val="0"/>
          <w:color w:val="auto"/>
          <w:kern w:val="0"/>
          <w:sz w:val="24"/>
          <w:szCs w:val="24"/>
          <w:u w:val="none"/>
        </w:rPr>
        <w:t>各处水、电</w:t>
      </w:r>
      <w:r>
        <w:rPr>
          <w:rFonts w:hint="eastAsia" w:asciiTheme="minorEastAsia" w:hAnsiTheme="minorEastAsia" w:eastAsiaTheme="minorEastAsia" w:cstheme="minorEastAsia"/>
          <w:b w:val="0"/>
          <w:bCs/>
          <w:snapToGrid w:val="0"/>
          <w:color w:val="auto"/>
          <w:kern w:val="0"/>
          <w:sz w:val="24"/>
          <w:szCs w:val="24"/>
          <w:u w:val="none"/>
          <w:lang w:eastAsia="zh-CN"/>
        </w:rPr>
        <w:t>、暖</w:t>
      </w:r>
      <w:r>
        <w:rPr>
          <w:rFonts w:hint="eastAsia" w:asciiTheme="minorEastAsia" w:hAnsiTheme="minorEastAsia" w:eastAsiaTheme="minorEastAsia" w:cstheme="minorEastAsia"/>
          <w:b w:val="0"/>
          <w:bCs/>
          <w:snapToGrid w:val="0"/>
          <w:color w:val="auto"/>
          <w:kern w:val="0"/>
          <w:sz w:val="24"/>
          <w:szCs w:val="24"/>
          <w:u w:val="none"/>
        </w:rPr>
        <w:t>开关、门锁及消防器材放置地点，</w:t>
      </w:r>
      <w:r>
        <w:rPr>
          <w:rFonts w:hint="eastAsia" w:asciiTheme="minorEastAsia" w:hAnsiTheme="minorEastAsia" w:eastAsiaTheme="minorEastAsia" w:cstheme="minorEastAsia"/>
          <w:b w:val="0"/>
          <w:bCs/>
          <w:color w:val="000000"/>
          <w:sz w:val="24"/>
          <w:szCs w:val="24"/>
          <w:lang w:val="en-US" w:eastAsia="zh-CN"/>
        </w:rPr>
        <w:t>发现故障及时报修，</w:t>
      </w:r>
      <w:r>
        <w:rPr>
          <w:rFonts w:hint="eastAsia" w:asciiTheme="minorEastAsia" w:hAnsiTheme="minorEastAsia" w:eastAsiaTheme="minorEastAsia" w:cstheme="minorEastAsia"/>
          <w:b w:val="0"/>
          <w:bCs/>
          <w:snapToGrid w:val="0"/>
          <w:color w:val="auto"/>
          <w:kern w:val="0"/>
          <w:sz w:val="24"/>
          <w:szCs w:val="24"/>
          <w:u w:val="none"/>
        </w:rPr>
        <w:t>对重要进出口电灯、门窗、锁等物品缺损时，应及时申报维修。</w:t>
      </w:r>
    </w:p>
    <w:p>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snapToGrid w:val="0"/>
          <w:color w:val="auto"/>
          <w:kern w:val="0"/>
          <w:sz w:val="24"/>
          <w:szCs w:val="24"/>
          <w:u w:val="none"/>
        </w:rPr>
      </w:pPr>
      <w:r>
        <w:rPr>
          <w:rFonts w:hint="eastAsia" w:asciiTheme="minorEastAsia" w:hAnsiTheme="minorEastAsia" w:eastAsiaTheme="minorEastAsia" w:cstheme="minorEastAsia"/>
          <w:b w:val="0"/>
          <w:bCs/>
          <w:snapToGrid w:val="0"/>
          <w:color w:val="auto"/>
          <w:kern w:val="0"/>
          <w:sz w:val="24"/>
          <w:szCs w:val="24"/>
          <w:u w:val="none"/>
          <w:lang w:val="en-US" w:eastAsia="zh-CN"/>
        </w:rPr>
        <w:t>3、</w:t>
      </w:r>
      <w:r>
        <w:rPr>
          <w:rFonts w:hint="eastAsia" w:asciiTheme="minorEastAsia" w:hAnsiTheme="minorEastAsia" w:eastAsiaTheme="minorEastAsia" w:cstheme="minorEastAsia"/>
          <w:b w:val="0"/>
          <w:bCs/>
          <w:snapToGrid w:val="0"/>
          <w:color w:val="auto"/>
          <w:kern w:val="0"/>
          <w:sz w:val="24"/>
          <w:szCs w:val="24"/>
          <w:u w:val="none"/>
        </w:rPr>
        <w:t>要掌握紧急疏散应对措施，在遇到地震、火灾及其他突发事件时，楼管要迅速打开所有疏散门，组织协调、引导楼内人员有序撤离，在确保楼内无任何人员滞留后，最后撤离</w:t>
      </w:r>
      <w:r>
        <w:rPr>
          <w:rFonts w:hint="eastAsia" w:asciiTheme="minorEastAsia" w:hAnsiTheme="minorEastAsia" w:eastAsiaTheme="minorEastAsia" w:cstheme="minorEastAsia"/>
          <w:b w:val="0"/>
          <w:bCs/>
          <w:snapToGrid w:val="0"/>
          <w:color w:val="auto"/>
          <w:kern w:val="0"/>
          <w:sz w:val="24"/>
          <w:szCs w:val="24"/>
          <w:u w:val="none"/>
          <w:lang w:eastAsia="zh-CN"/>
        </w:rPr>
        <w:t>，</w:t>
      </w:r>
      <w:r>
        <w:rPr>
          <w:rFonts w:hint="eastAsia" w:asciiTheme="minorEastAsia" w:hAnsiTheme="minorEastAsia" w:eastAsiaTheme="minorEastAsia" w:cstheme="minorEastAsia"/>
          <w:b w:val="0"/>
          <w:bCs/>
          <w:snapToGrid w:val="0"/>
          <w:color w:val="auto"/>
          <w:kern w:val="0"/>
          <w:sz w:val="24"/>
          <w:szCs w:val="24"/>
          <w:u w:val="none"/>
        </w:rPr>
        <w:t>具备处理突发事件的应急能力。</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napToGrid w:val="0"/>
          <w:color w:val="auto"/>
          <w:kern w:val="0"/>
          <w:sz w:val="24"/>
          <w:szCs w:val="24"/>
          <w:u w:val="none"/>
          <w:lang w:val="en-US" w:eastAsia="zh-CN"/>
        </w:rPr>
        <w:t>4、</w:t>
      </w:r>
      <w:r>
        <w:rPr>
          <w:rFonts w:hint="eastAsia" w:asciiTheme="minorEastAsia" w:hAnsiTheme="minorEastAsia" w:eastAsiaTheme="minorEastAsia" w:cstheme="minorEastAsia"/>
          <w:b w:val="0"/>
          <w:bCs/>
          <w:color w:val="000000"/>
          <w:sz w:val="24"/>
          <w:szCs w:val="24"/>
          <w:lang w:val="en-US" w:eastAsia="zh-CN"/>
        </w:rPr>
        <w:t>负责本教师公寓的安全、卫生、纪律工作的落实，</w:t>
      </w:r>
      <w:r>
        <w:rPr>
          <w:rFonts w:hint="eastAsia" w:asciiTheme="minorEastAsia" w:hAnsiTheme="minorEastAsia" w:eastAsiaTheme="minorEastAsia" w:cstheme="minorEastAsia"/>
          <w:b w:val="0"/>
          <w:bCs/>
          <w:color w:val="000000"/>
          <w:sz w:val="24"/>
          <w:szCs w:val="24"/>
        </w:rPr>
        <w:t>严禁将</w:t>
      </w:r>
      <w:r>
        <w:rPr>
          <w:rFonts w:hint="eastAsia" w:asciiTheme="minorEastAsia" w:hAnsiTheme="minorEastAsia" w:eastAsiaTheme="minorEastAsia" w:cstheme="minorEastAsia"/>
          <w:b w:val="0"/>
          <w:bCs/>
          <w:color w:val="000000"/>
          <w:sz w:val="24"/>
          <w:szCs w:val="24"/>
          <w:lang w:val="en-US" w:eastAsia="zh-CN"/>
        </w:rPr>
        <w:t>电动车</w:t>
      </w:r>
      <w:r>
        <w:rPr>
          <w:rFonts w:hint="eastAsia" w:asciiTheme="minorEastAsia" w:hAnsiTheme="minorEastAsia" w:eastAsiaTheme="minorEastAsia" w:cstheme="minorEastAsia"/>
          <w:b w:val="0"/>
          <w:bCs/>
          <w:color w:val="000000"/>
          <w:sz w:val="24"/>
          <w:szCs w:val="24"/>
        </w:rPr>
        <w:t>置于楼内公共场所及</w:t>
      </w:r>
      <w:r>
        <w:rPr>
          <w:rFonts w:hint="eastAsia" w:asciiTheme="minorEastAsia" w:hAnsiTheme="minorEastAsia" w:eastAsiaTheme="minorEastAsia" w:cstheme="minorEastAsia"/>
          <w:b w:val="0"/>
          <w:bCs/>
          <w:color w:val="000000"/>
          <w:sz w:val="24"/>
          <w:szCs w:val="24"/>
          <w:lang w:val="en-US" w:eastAsia="zh-CN"/>
        </w:rPr>
        <w:t>消防</w:t>
      </w:r>
      <w:r>
        <w:rPr>
          <w:rFonts w:hint="eastAsia" w:asciiTheme="minorEastAsia" w:hAnsiTheme="minorEastAsia" w:eastAsiaTheme="minorEastAsia" w:cstheme="minorEastAsia"/>
          <w:b w:val="0"/>
          <w:bCs/>
          <w:color w:val="000000"/>
          <w:sz w:val="24"/>
          <w:szCs w:val="24"/>
        </w:rPr>
        <w:t>通道，检查消防设施的完好情况，</w:t>
      </w:r>
      <w:r>
        <w:rPr>
          <w:rFonts w:hint="eastAsia" w:asciiTheme="minorEastAsia" w:hAnsiTheme="minorEastAsia" w:eastAsiaTheme="minorEastAsia" w:cstheme="minorEastAsia"/>
          <w:b w:val="0"/>
          <w:bCs/>
          <w:color w:val="000000"/>
          <w:sz w:val="24"/>
          <w:szCs w:val="24"/>
          <w:lang w:val="en-US" w:eastAsia="zh-CN"/>
        </w:rPr>
        <w:t>做好防火、防盗、防事故工作，及时发现消除安全隐患，</w:t>
      </w:r>
      <w:r>
        <w:rPr>
          <w:rFonts w:hint="eastAsia" w:asciiTheme="minorEastAsia" w:hAnsiTheme="minorEastAsia" w:eastAsiaTheme="minorEastAsia" w:cstheme="minorEastAsia"/>
          <w:b w:val="0"/>
          <w:bCs/>
          <w:color w:val="000000"/>
          <w:sz w:val="24"/>
          <w:szCs w:val="24"/>
        </w:rPr>
        <w:t>如有异常应及时报告。</w:t>
      </w:r>
    </w:p>
    <w:p>
      <w:pPr>
        <w:pStyle w:val="54"/>
        <w:keepNext w:val="0"/>
        <w:keepLines w:val="0"/>
        <w:pageBreakBefore w:val="0"/>
        <w:widowControl/>
        <w:shd w:val="clear"/>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5、每个公寓楼固定2名楼管，每天1名楼管在公寓楼值班，</w:t>
      </w:r>
      <w:r>
        <w:rPr>
          <w:rFonts w:hint="eastAsia" w:asciiTheme="minorEastAsia" w:hAnsiTheme="minorEastAsia" w:eastAsiaTheme="minorEastAsia" w:cstheme="minorEastAsia"/>
          <w:b w:val="0"/>
          <w:bCs/>
          <w:color w:val="000000"/>
          <w:sz w:val="24"/>
          <w:szCs w:val="24"/>
        </w:rPr>
        <w:t>搞好值班室卫生工作</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lang w:val="en-US" w:eastAsia="zh-CN"/>
        </w:rPr>
        <w:t>做好公寓楼公共区域的消杀并做好记录。</w:t>
      </w:r>
      <w:r>
        <w:rPr>
          <w:rFonts w:hint="eastAsia" w:asciiTheme="minorEastAsia" w:hAnsiTheme="minorEastAsia" w:eastAsiaTheme="minorEastAsia" w:cstheme="minorEastAsia"/>
          <w:b w:val="0"/>
          <w:bCs/>
          <w:color w:val="000000"/>
          <w:sz w:val="24"/>
          <w:szCs w:val="24"/>
        </w:rPr>
        <w:t>认真做好</w:t>
      </w:r>
      <w:r>
        <w:rPr>
          <w:rFonts w:hint="eastAsia" w:asciiTheme="minorEastAsia" w:hAnsiTheme="minorEastAsia" w:eastAsiaTheme="minorEastAsia" w:cstheme="minorEastAsia"/>
          <w:b w:val="0"/>
          <w:bCs/>
          <w:color w:val="000000"/>
          <w:sz w:val="24"/>
          <w:szCs w:val="24"/>
          <w:lang w:eastAsia="zh-CN"/>
        </w:rPr>
        <w:t>教师公寓</w:t>
      </w:r>
      <w:r>
        <w:rPr>
          <w:rFonts w:hint="eastAsia" w:asciiTheme="minorEastAsia" w:hAnsiTheme="minorEastAsia" w:eastAsiaTheme="minorEastAsia" w:cstheme="minorEastAsia"/>
          <w:b w:val="0"/>
          <w:bCs/>
          <w:color w:val="000000"/>
          <w:sz w:val="24"/>
          <w:szCs w:val="24"/>
        </w:rPr>
        <w:t>信息收集和反馈工作，及时更新住宿数据，确保数据与实际情况相符</w:t>
      </w:r>
      <w:r>
        <w:rPr>
          <w:rFonts w:hint="eastAsia" w:asciiTheme="minorEastAsia" w:hAnsiTheme="minorEastAsia" w:eastAsiaTheme="minorEastAsia" w:cstheme="minorEastAsia"/>
          <w:b w:val="0"/>
          <w:bCs/>
          <w:color w:val="000000"/>
          <w:sz w:val="24"/>
          <w:szCs w:val="24"/>
          <w:lang w:eastAsia="zh-CN"/>
        </w:rPr>
        <w:t>，熟悉了解本楼栋</w:t>
      </w:r>
      <w:r>
        <w:rPr>
          <w:rFonts w:hint="eastAsia" w:asciiTheme="minorEastAsia" w:hAnsiTheme="minorEastAsia" w:eastAsiaTheme="minorEastAsia" w:cstheme="minorEastAsia"/>
          <w:b w:val="0"/>
          <w:bCs/>
          <w:color w:val="000000"/>
          <w:sz w:val="24"/>
          <w:szCs w:val="24"/>
          <w:lang w:val="en-US" w:eastAsia="zh-CN"/>
        </w:rPr>
        <w:t>的空缺房间</w:t>
      </w:r>
      <w:r>
        <w:rPr>
          <w:rFonts w:hint="eastAsia" w:asciiTheme="minorEastAsia" w:hAnsiTheme="minorEastAsia" w:eastAsiaTheme="minorEastAsia" w:cstheme="minorEastAsia"/>
          <w:b w:val="0"/>
          <w:bCs/>
          <w:color w:val="000000"/>
          <w:sz w:val="24"/>
          <w:szCs w:val="24"/>
        </w:rPr>
        <w:t>。</w:t>
      </w:r>
    </w:p>
    <w:p>
      <w:pPr>
        <w:keepNext w:val="0"/>
        <w:keepLines w:val="0"/>
        <w:pageBreakBefore w:val="0"/>
        <w:widowControl w:val="0"/>
        <w:shd w:val="clea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lang w:val="en-US" w:eastAsia="zh-CN"/>
        </w:rPr>
        <w:t>实行岗轮班制，</w:t>
      </w:r>
      <w:r>
        <w:rPr>
          <w:rFonts w:hint="eastAsia" w:asciiTheme="minorEastAsia" w:hAnsiTheme="minorEastAsia" w:eastAsiaTheme="minorEastAsia" w:cstheme="minorEastAsia"/>
          <w:b w:val="0"/>
          <w:bCs/>
          <w:color w:val="000000"/>
          <w:sz w:val="24"/>
          <w:szCs w:val="24"/>
        </w:rPr>
        <w:t>当</w:t>
      </w:r>
      <w:r>
        <w:rPr>
          <w:rFonts w:hint="eastAsia" w:asciiTheme="minorEastAsia" w:hAnsiTheme="minorEastAsia" w:eastAsiaTheme="minorEastAsia" w:cstheme="minorEastAsia"/>
          <w:b w:val="0"/>
          <w:bCs/>
          <w:color w:val="000000"/>
          <w:sz w:val="24"/>
          <w:szCs w:val="24"/>
          <w:lang w:eastAsia="zh-CN"/>
        </w:rPr>
        <w:t>班</w:t>
      </w:r>
      <w:r>
        <w:rPr>
          <w:rFonts w:hint="eastAsia" w:asciiTheme="minorEastAsia" w:hAnsiTheme="minorEastAsia" w:eastAsiaTheme="minorEastAsia" w:cstheme="minorEastAsia"/>
          <w:b w:val="0"/>
          <w:bCs/>
          <w:color w:val="000000"/>
          <w:sz w:val="24"/>
          <w:szCs w:val="24"/>
          <w:lang w:val="en-US" w:eastAsia="zh-CN"/>
        </w:rPr>
        <w:t>进行交班及</w:t>
      </w:r>
      <w:r>
        <w:rPr>
          <w:rFonts w:hint="eastAsia" w:asciiTheme="minorEastAsia" w:hAnsiTheme="minorEastAsia" w:eastAsiaTheme="minorEastAsia" w:cstheme="minorEastAsia"/>
          <w:b w:val="0"/>
          <w:bCs/>
          <w:color w:val="000000"/>
          <w:sz w:val="24"/>
          <w:szCs w:val="24"/>
        </w:rPr>
        <w:t>因事请假离岗的</w:t>
      </w:r>
      <w:r>
        <w:rPr>
          <w:rFonts w:hint="eastAsia" w:asciiTheme="minorEastAsia" w:hAnsiTheme="minorEastAsia" w:eastAsiaTheme="minorEastAsia" w:cstheme="minorEastAsia"/>
          <w:b w:val="0"/>
          <w:bCs/>
          <w:color w:val="000000"/>
          <w:sz w:val="24"/>
          <w:szCs w:val="24"/>
          <w:lang w:eastAsia="zh-CN"/>
        </w:rPr>
        <w:t>楼管</w:t>
      </w:r>
      <w:r>
        <w:rPr>
          <w:rFonts w:hint="eastAsia" w:asciiTheme="minorEastAsia" w:hAnsiTheme="minorEastAsia" w:eastAsiaTheme="minorEastAsia" w:cstheme="minorEastAsia"/>
          <w:b w:val="0"/>
          <w:bCs/>
          <w:color w:val="000000"/>
          <w:sz w:val="24"/>
          <w:szCs w:val="24"/>
        </w:rPr>
        <w:t>在离校前应认真做好工作交接</w:t>
      </w:r>
      <w:r>
        <w:rPr>
          <w:rFonts w:hint="eastAsia" w:asciiTheme="minorEastAsia" w:hAnsiTheme="minorEastAsia" w:eastAsiaTheme="minorEastAsia" w:cstheme="minorEastAsia"/>
          <w:b w:val="0"/>
          <w:bCs/>
          <w:color w:val="000000"/>
          <w:sz w:val="24"/>
          <w:szCs w:val="24"/>
          <w:lang w:eastAsia="zh-CN"/>
        </w:rPr>
        <w:t>。</w:t>
      </w:r>
    </w:p>
    <w:p>
      <w:pPr>
        <w:pStyle w:val="54"/>
        <w:keepNext w:val="0"/>
        <w:keepLines w:val="0"/>
        <w:pageBreakBefore w:val="0"/>
        <w:widowControl/>
        <w:numPr>
          <w:ilvl w:val="0"/>
          <w:numId w:val="18"/>
        </w:numPr>
        <w:shd w:val="clear"/>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做好寒暑假、节假日老师离返校登记统计；新入住及退宿离校的钥匙、公物、设施的清点验收工作。</w:t>
      </w:r>
    </w:p>
    <w:p>
      <w:pPr>
        <w:pStyle w:val="54"/>
        <w:keepNext w:val="0"/>
        <w:keepLines w:val="0"/>
        <w:pageBreakBefore w:val="0"/>
        <w:widowControl/>
        <w:numPr>
          <w:ilvl w:val="0"/>
          <w:numId w:val="18"/>
        </w:numPr>
        <w:shd w:val="clear"/>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接受学校领导</w:t>
      </w:r>
      <w:r>
        <w:rPr>
          <w:rFonts w:hint="eastAsia" w:asciiTheme="minorEastAsia" w:hAnsiTheme="minorEastAsia" w:eastAsiaTheme="minorEastAsia" w:cstheme="minorEastAsia"/>
          <w:b w:val="0"/>
          <w:bCs/>
          <w:color w:val="000000"/>
          <w:sz w:val="24"/>
          <w:szCs w:val="24"/>
          <w:lang w:val="en-US" w:eastAsia="zh-CN"/>
        </w:rPr>
        <w:t>对教师公寓楼</w:t>
      </w:r>
      <w:r>
        <w:rPr>
          <w:rFonts w:hint="eastAsia" w:asciiTheme="minorEastAsia" w:hAnsiTheme="minorEastAsia" w:eastAsiaTheme="minorEastAsia" w:cstheme="minorEastAsia"/>
          <w:b w:val="0"/>
          <w:bCs/>
          <w:color w:val="000000"/>
          <w:sz w:val="24"/>
          <w:szCs w:val="24"/>
        </w:rPr>
        <w:t>安全检查，汇报</w:t>
      </w:r>
      <w:r>
        <w:rPr>
          <w:rFonts w:hint="eastAsia" w:asciiTheme="minorEastAsia" w:hAnsiTheme="minorEastAsia" w:eastAsiaTheme="minorEastAsia" w:cstheme="minorEastAsia"/>
          <w:b w:val="0"/>
          <w:bCs/>
          <w:color w:val="000000"/>
          <w:sz w:val="24"/>
          <w:szCs w:val="24"/>
          <w:lang w:eastAsia="zh-CN"/>
        </w:rPr>
        <w:t>相</w:t>
      </w:r>
      <w:r>
        <w:rPr>
          <w:rFonts w:hint="eastAsia" w:asciiTheme="minorEastAsia" w:hAnsiTheme="minorEastAsia" w:eastAsiaTheme="minorEastAsia" w:cstheme="minorEastAsia"/>
          <w:b w:val="0"/>
          <w:bCs/>
          <w:color w:val="000000"/>
          <w:sz w:val="24"/>
          <w:szCs w:val="24"/>
        </w:rPr>
        <w:t>关工作，不得隐瞒、谎报</w:t>
      </w:r>
      <w:r>
        <w:rPr>
          <w:rFonts w:hint="eastAsia" w:asciiTheme="minorEastAsia" w:hAnsiTheme="minorEastAsia" w:eastAsiaTheme="minorEastAsia" w:cstheme="minorEastAsia"/>
          <w:b w:val="0"/>
          <w:bCs/>
          <w:color w:val="000000"/>
          <w:sz w:val="24"/>
          <w:szCs w:val="24"/>
          <w:lang w:eastAsia="zh-CN"/>
        </w:rPr>
        <w:t>，认真完成</w:t>
      </w:r>
      <w:r>
        <w:rPr>
          <w:rFonts w:hint="eastAsia" w:asciiTheme="minorEastAsia" w:hAnsiTheme="minorEastAsia" w:eastAsiaTheme="minorEastAsia" w:cstheme="minorEastAsia"/>
          <w:b w:val="0"/>
          <w:bCs/>
          <w:color w:val="000000"/>
          <w:sz w:val="24"/>
          <w:szCs w:val="24"/>
        </w:rPr>
        <w:t>学校领导</w:t>
      </w:r>
      <w:r>
        <w:rPr>
          <w:rFonts w:hint="eastAsia" w:asciiTheme="minorEastAsia" w:hAnsiTheme="minorEastAsia" w:eastAsiaTheme="minorEastAsia" w:cstheme="minorEastAsia"/>
          <w:b w:val="0"/>
          <w:bCs/>
          <w:color w:val="000000"/>
          <w:sz w:val="24"/>
          <w:szCs w:val="24"/>
          <w:lang w:val="en-US" w:eastAsia="zh-CN"/>
        </w:rPr>
        <w:t>安排</w:t>
      </w:r>
      <w:r>
        <w:rPr>
          <w:rFonts w:hint="eastAsia" w:asciiTheme="minorEastAsia" w:hAnsiTheme="minorEastAsia" w:eastAsiaTheme="minorEastAsia" w:cstheme="minorEastAsia"/>
          <w:b w:val="0"/>
          <w:bCs/>
          <w:color w:val="000000"/>
          <w:sz w:val="24"/>
          <w:szCs w:val="24"/>
        </w:rPr>
        <w:t>的安全要求和任务，不得拖延，不得拒绝，要不折不扣地完成。</w:t>
      </w:r>
    </w:p>
    <w:p>
      <w:pPr>
        <w:pageBreakBefore w:val="0"/>
        <w:widowControl w:val="0"/>
        <w:numPr>
          <w:ilvl w:val="0"/>
          <w:numId w:val="18"/>
        </w:numPr>
        <w:shd w:val="clear"/>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rPr>
        <w:t>根据</w:t>
      </w:r>
      <w:r>
        <w:rPr>
          <w:rFonts w:hint="eastAsia" w:asciiTheme="minorEastAsia" w:hAnsiTheme="minorEastAsia" w:eastAsiaTheme="minorEastAsia" w:cstheme="minorEastAsia"/>
          <w:b w:val="0"/>
          <w:bCs/>
          <w:color w:val="000000"/>
          <w:sz w:val="24"/>
          <w:szCs w:val="24"/>
          <w:lang w:eastAsia="zh-CN"/>
        </w:rPr>
        <w:t>教师公寓</w:t>
      </w:r>
      <w:r>
        <w:rPr>
          <w:rFonts w:hint="eastAsia" w:asciiTheme="minorEastAsia" w:hAnsiTheme="minorEastAsia" w:eastAsiaTheme="minorEastAsia" w:cstheme="minorEastAsia"/>
          <w:b w:val="0"/>
          <w:bCs/>
          <w:color w:val="000000"/>
          <w:sz w:val="24"/>
          <w:szCs w:val="24"/>
        </w:rPr>
        <w:t>楼栋的实际情况，积极拓展服务内容，</w:t>
      </w:r>
      <w:r>
        <w:rPr>
          <w:rFonts w:hint="eastAsia" w:asciiTheme="minorEastAsia" w:hAnsiTheme="minorEastAsia" w:eastAsiaTheme="minorEastAsia" w:cstheme="minorEastAsia"/>
          <w:b w:val="0"/>
          <w:bCs/>
          <w:snapToGrid w:val="0"/>
          <w:color w:val="auto"/>
          <w:kern w:val="0"/>
          <w:sz w:val="24"/>
          <w:szCs w:val="24"/>
          <w:u w:val="none"/>
          <w:lang w:eastAsia="zh-CN"/>
        </w:rPr>
        <w:t>如有</w:t>
      </w:r>
      <w:r>
        <w:rPr>
          <w:rFonts w:hint="eastAsia" w:asciiTheme="minorEastAsia" w:hAnsiTheme="minorEastAsia" w:eastAsiaTheme="minorEastAsia" w:cstheme="minorEastAsia"/>
          <w:b w:val="0"/>
          <w:bCs/>
          <w:snapToGrid w:val="0"/>
          <w:color w:val="auto"/>
          <w:kern w:val="0"/>
          <w:sz w:val="24"/>
          <w:szCs w:val="24"/>
          <w:u w:val="none"/>
        </w:rPr>
        <w:t>拾到遗失物品</w:t>
      </w:r>
      <w:r>
        <w:rPr>
          <w:rFonts w:hint="eastAsia" w:asciiTheme="minorEastAsia" w:hAnsiTheme="minorEastAsia" w:eastAsiaTheme="minorEastAsia" w:cstheme="minorEastAsia"/>
          <w:b w:val="0"/>
          <w:bCs/>
          <w:snapToGrid w:val="0"/>
          <w:color w:val="auto"/>
          <w:kern w:val="0"/>
          <w:sz w:val="24"/>
          <w:szCs w:val="24"/>
          <w:u w:val="none"/>
          <w:lang w:eastAsia="zh-CN"/>
        </w:rPr>
        <w:t>者</w:t>
      </w:r>
      <w:r>
        <w:rPr>
          <w:rFonts w:hint="eastAsia" w:asciiTheme="minorEastAsia" w:hAnsiTheme="minorEastAsia" w:eastAsiaTheme="minorEastAsia" w:cstheme="minorEastAsia"/>
          <w:b w:val="0"/>
          <w:bCs/>
          <w:snapToGrid w:val="0"/>
          <w:color w:val="auto"/>
          <w:kern w:val="0"/>
          <w:sz w:val="24"/>
          <w:szCs w:val="24"/>
          <w:u w:val="none"/>
        </w:rPr>
        <w:t>，必须主动</w:t>
      </w:r>
      <w:r>
        <w:rPr>
          <w:rFonts w:hint="eastAsia" w:asciiTheme="minorEastAsia" w:hAnsiTheme="minorEastAsia" w:eastAsiaTheme="minorEastAsia" w:cstheme="minorEastAsia"/>
          <w:b w:val="0"/>
          <w:bCs/>
          <w:snapToGrid w:val="0"/>
          <w:color w:val="auto"/>
          <w:kern w:val="0"/>
          <w:sz w:val="24"/>
          <w:szCs w:val="24"/>
          <w:u w:val="none"/>
          <w:lang w:eastAsia="zh-CN"/>
        </w:rPr>
        <w:t>联系后勤服务中心</w:t>
      </w:r>
      <w:r>
        <w:rPr>
          <w:rFonts w:hint="eastAsia" w:asciiTheme="minorEastAsia" w:hAnsiTheme="minorEastAsia" w:eastAsiaTheme="minorEastAsia" w:cstheme="minorEastAsia"/>
          <w:b w:val="0"/>
          <w:bCs/>
          <w:snapToGrid w:val="0"/>
          <w:color w:val="auto"/>
          <w:kern w:val="0"/>
          <w:sz w:val="24"/>
          <w:szCs w:val="24"/>
          <w:u w:val="none"/>
        </w:rPr>
        <w:t>、值班员予以公布，等候失主认领</w:t>
      </w:r>
      <w:r>
        <w:rPr>
          <w:rFonts w:hint="eastAsia" w:asciiTheme="minorEastAsia" w:hAnsiTheme="minorEastAsia" w:eastAsiaTheme="minorEastAsia" w:cstheme="minorEastAsia"/>
          <w:b w:val="0"/>
          <w:bCs/>
          <w:snapToGrid w:val="0"/>
          <w:color w:val="auto"/>
          <w:kern w:val="0"/>
          <w:sz w:val="24"/>
          <w:szCs w:val="24"/>
          <w:u w:val="none"/>
          <w:lang w:eastAsia="zh-CN"/>
        </w:rPr>
        <w:t>，</w:t>
      </w:r>
      <w:r>
        <w:rPr>
          <w:rFonts w:hint="eastAsia" w:asciiTheme="minorEastAsia" w:hAnsiTheme="minorEastAsia" w:eastAsiaTheme="minorEastAsia" w:cstheme="minorEastAsia"/>
          <w:b w:val="0"/>
          <w:bCs/>
          <w:color w:val="000000"/>
          <w:sz w:val="24"/>
          <w:szCs w:val="24"/>
        </w:rPr>
        <w:t>主动采取切实可行的服务措施，营造温馨、和谐的生活氛</w:t>
      </w:r>
      <w:r>
        <w:rPr>
          <w:rFonts w:hint="eastAsia" w:asciiTheme="minorEastAsia" w:hAnsiTheme="minorEastAsia" w:eastAsiaTheme="minorEastAsia" w:cstheme="minorEastAsia"/>
          <w:b w:val="0"/>
          <w:bCs/>
          <w:color w:val="000000"/>
          <w:sz w:val="24"/>
          <w:szCs w:val="24"/>
          <w:lang w:val="en-US" w:eastAsia="zh-CN"/>
        </w:rPr>
        <w:t>围。</w:t>
      </w:r>
    </w:p>
    <w:p>
      <w:pPr>
        <w:pStyle w:val="5"/>
        <w:numPr>
          <w:ilvl w:val="0"/>
          <w:numId w:val="0"/>
        </w:numPr>
        <w:shd w:val="clear"/>
      </w:pPr>
    </w:p>
    <w:p>
      <w:pPr>
        <w:keepNext w:val="0"/>
        <w:keepLines w:val="0"/>
        <w:pageBreakBefore/>
        <w:widowControl w:val="0"/>
        <w:shd w:val="clear"/>
        <w:kinsoku/>
        <w:wordWrap/>
        <w:overflowPunct/>
        <w:topLinePunct w:val="0"/>
        <w:autoSpaceDE/>
        <w:autoSpaceDN/>
        <w:bidi w:val="0"/>
        <w:adjustRightInd/>
        <w:snapToGrid/>
        <w:textAlignment w:val="auto"/>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11"/>
          <w:sz w:val="24"/>
          <w:szCs w:val="24"/>
          <w14:textOutline w14:w="4358" w14:cap="sq" w14:cmpd="sng">
            <w14:solidFill>
              <w14:srgbClr w14:val="000000"/>
            </w14:solidFill>
            <w14:prstDash w14:val="solid"/>
            <w14:bevel/>
          </w14:textOutline>
        </w:rPr>
        <w:t>附</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件</w:t>
      </w:r>
      <w:r>
        <w:rPr>
          <w:rFonts w:hint="eastAsia" w:asciiTheme="minorEastAsia" w:hAnsiTheme="minorEastAsia" w:eastAsiaTheme="minorEastAsia" w:cstheme="minorEastAsia"/>
          <w:spacing w:val="9"/>
          <w:sz w:val="24"/>
          <w:szCs w:val="24"/>
          <w:lang w:val="en-US" w:eastAsia="zh-CN"/>
          <w14:textOutline w14:w="4358" w14:cap="sq" w14:cmpd="sng">
            <w14:solidFill>
              <w14:srgbClr w14:val="000000"/>
            </w14:solidFill>
            <w14:prstDash w14:val="solid"/>
            <w14:bevel/>
          </w14:textOutline>
        </w:rPr>
        <w:t>五</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:新疆科技学院图书馆楼管岗位职责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新疆科技学院东校区图书馆共需楼管2名。</w:t>
      </w:r>
    </w:p>
    <w:p>
      <w:pPr>
        <w:keepNext w:val="0"/>
        <w:keepLines w:val="0"/>
        <w:pageBreakBefore w:val="0"/>
        <w:widowControl w:val="0"/>
        <w:numPr>
          <w:ilvl w:val="0"/>
          <w:numId w:val="19"/>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值班人员应保持良好的岗位形象，文明执勤、礼貌待人、着装整齐、行为规范，服从图书馆的管理，不得迟到早退，不得擅自离岗，不得做与执勤无关的事情；</w:t>
      </w:r>
    </w:p>
    <w:p>
      <w:pPr>
        <w:keepNext w:val="0"/>
        <w:keepLines w:val="0"/>
        <w:pageBreakBefore w:val="0"/>
        <w:widowControl w:val="0"/>
        <w:numPr>
          <w:ilvl w:val="0"/>
          <w:numId w:val="19"/>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按照轮岗要求，原则上48小时一换班，换班时应做好工作的交接，特别是存在的安全隐患、尚未完结的重要工作以及图书馆老师交办的事项；</w:t>
      </w:r>
    </w:p>
    <w:p>
      <w:pPr>
        <w:keepNext w:val="0"/>
        <w:keepLines w:val="0"/>
        <w:pageBreakBefore w:val="0"/>
        <w:widowControl w:val="0"/>
        <w:numPr>
          <w:ilvl w:val="0"/>
          <w:numId w:val="19"/>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值班期间应做好执勤工作记录，熟悉疫情防控办、保卫处、网络中心、后勤等部门的应急处理流程，能及时上报和处理一般的故障；</w:t>
      </w:r>
    </w:p>
    <w:p>
      <w:pPr>
        <w:keepNext w:val="0"/>
        <w:keepLines w:val="0"/>
        <w:pageBreakBefore w:val="0"/>
        <w:widowControl w:val="0"/>
        <w:numPr>
          <w:ilvl w:val="0"/>
          <w:numId w:val="19"/>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值班人员应参与到图书馆的安全管理，参加图书馆的各项应急演练，熟练掌握消防设备的使用，在应急疏散中发挥协调引导作用；</w:t>
      </w:r>
    </w:p>
    <w:p>
      <w:pPr>
        <w:keepNext w:val="0"/>
        <w:keepLines w:val="0"/>
        <w:pageBreakBefore w:val="0"/>
        <w:widowControl w:val="0"/>
        <w:numPr>
          <w:ilvl w:val="0"/>
          <w:numId w:val="19"/>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值班人员负责图书馆进出人员的管理，负责非师生人员进馆的登记工作，为出入馆读者提供必要的咨询和引导，确保出入馆有序流畅；</w:t>
      </w:r>
    </w:p>
    <w:p>
      <w:pPr>
        <w:keepNext w:val="0"/>
        <w:keepLines w:val="0"/>
        <w:pageBreakBefore w:val="0"/>
        <w:widowControl w:val="0"/>
        <w:numPr>
          <w:ilvl w:val="0"/>
          <w:numId w:val="19"/>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值班人员负责出入馆人员体温测量、口罩佩戴的监督，工作岗位配备必要的防疫消杀物资，配合学校疫情防控办公室做好相关疫情防控工作；</w:t>
      </w:r>
    </w:p>
    <w:p>
      <w:pPr>
        <w:keepNext w:val="0"/>
        <w:keepLines w:val="0"/>
        <w:pageBreakBefore w:val="0"/>
        <w:widowControl w:val="0"/>
        <w:numPr>
          <w:ilvl w:val="0"/>
          <w:numId w:val="19"/>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值班人员负责图书馆日常安全巡逻，巡逻场所包括各公共场所及各阅览室、自习室等，巡查内容包括环境卫生、读者秩序、消防安全（消防设备故障，有无使用明火、抽烟、违规电器等）、用水用电安全等其他存在的安全隐患；</w:t>
      </w:r>
    </w:p>
    <w:p>
      <w:pPr>
        <w:keepNext w:val="0"/>
        <w:keepLines w:val="0"/>
        <w:pageBreakBefore w:val="0"/>
        <w:widowControl w:val="0"/>
        <w:numPr>
          <w:ilvl w:val="0"/>
          <w:numId w:val="19"/>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值班人员每日按照早中晚的时间顺序巡查，原则上每日不低于3次，闭馆时礼貌提醒师生离馆，闭馆巡查必须严格做好相关的断水、断电、关门、关窗等工作并做好登记，；</w:t>
      </w:r>
    </w:p>
    <w:p>
      <w:pPr>
        <w:keepNext w:val="0"/>
        <w:keepLines w:val="0"/>
        <w:pageBreakBefore w:val="0"/>
        <w:widowControl w:val="0"/>
        <w:numPr>
          <w:ilvl w:val="0"/>
          <w:numId w:val="19"/>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值班人员在巡查时发现的安全隐患，能第一时间处理的应及时处理并报图书馆老师，无法处理的第一时间上报图书馆老师处置，对比较紧急的，在上报图书馆的同时按照流程上报相应的部门及时处置，不得瞒报、漏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值班人员负责图书馆出入大门、各自习室、各阅览室、办公室、配电箱等场所备用钥匙的保管工作，按照楼层科学合理标识和保存，确保各场所的防盗安全，无图书馆同意情况下，不得私自配备钥匙，不得将钥匙转交他人保管等；</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z w:val="24"/>
          <w:szCs w:val="24"/>
          <w:lang w:val="en-US" w:eastAsia="zh-CN"/>
        </w:rPr>
        <w:t>11.按照图书馆的开闭馆时间，做好相应的开闭馆工作，并根据要求及时调整，不得私自调整开闭馆时间，不得推迟开馆或提早闭馆，严禁与师生发生任何冲突；服从图书馆的工作安排，按照图书馆要求开展工作，落实图书馆老师交代的工作内容，协助图书馆老师做好图书馆的日常管理和业务工作，积极配合图书馆老师做好其他相关工作。</w:t>
      </w:r>
    </w:p>
    <w:p>
      <w:pPr>
        <w:keepNext w:val="0"/>
        <w:keepLines w:val="0"/>
        <w:pageBreakBefore/>
        <w:widowControl w:val="0"/>
        <w:shd w:val="clear"/>
        <w:kinsoku/>
        <w:wordWrap/>
        <w:overflowPunct/>
        <w:topLinePunct w:val="0"/>
        <w:autoSpaceDE/>
        <w:autoSpaceDN/>
        <w:bidi w:val="0"/>
        <w:adjustRightInd/>
        <w:snapToGrid/>
        <w:textAlignment w:val="auto"/>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11"/>
          <w:sz w:val="24"/>
          <w:szCs w:val="24"/>
          <w14:textOutline w14:w="4358" w14:cap="sq" w14:cmpd="sng">
            <w14:solidFill>
              <w14:srgbClr w14:val="000000"/>
            </w14:solidFill>
            <w14:prstDash w14:val="solid"/>
            <w14:bevel/>
          </w14:textOutline>
        </w:rPr>
        <w:t>附</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件</w:t>
      </w:r>
      <w:r>
        <w:rPr>
          <w:rFonts w:hint="eastAsia" w:asciiTheme="minorEastAsia" w:hAnsiTheme="minorEastAsia" w:eastAsiaTheme="minorEastAsia" w:cstheme="minorEastAsia"/>
          <w:spacing w:val="9"/>
          <w:sz w:val="24"/>
          <w:szCs w:val="24"/>
          <w:lang w:val="en-US" w:eastAsia="zh-CN"/>
          <w14:textOutline w14:w="4358" w14:cap="sq" w14:cmpd="sng">
            <w14:solidFill>
              <w14:srgbClr w14:val="000000"/>
            </w14:solidFill>
            <w14:prstDash w14:val="solid"/>
            <w14:bevel/>
          </w14:textOutline>
        </w:rPr>
        <w:t>六</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9"/>
          <w:sz w:val="24"/>
          <w:szCs w:val="24"/>
          <w:lang w:val="en-US" w:eastAsia="zh-CN"/>
          <w14:textOutline w14:w="4358" w14:cap="sq" w14:cmpd="sng">
            <w14:solidFill>
              <w14:srgbClr w14:val="000000"/>
            </w14:solidFill>
            <w14:prstDash w14:val="solid"/>
            <w14:bevel/>
          </w14:textOutline>
        </w:rPr>
        <w:t>新疆科技学院</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体育场馆管理员岗位职责</w:t>
      </w:r>
    </w:p>
    <w:p>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lang w:val="en-US" w:eastAsia="zh-CN"/>
        </w:rPr>
        <w:t>新疆科技学院东校区两个体育馆楼管4人，西校区一个体育馆楼管2人，共计6人。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负责落实体育场馆管理的岗位职责和体育场馆安全防火、环境卫生及设备器材管理等相关制度，加强场馆的日常管理，保证场馆的安全，保持良好的教学环境，节约水、电和各类消耗品，牢固树立管理育人、服务育人的意识，提供优质服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firstLine="480" w:firstLineChars="200"/>
        <w:jc w:val="left"/>
        <w:textAlignment w:val="auto"/>
        <w:rPr>
          <w:rFonts w:hint="eastAsia"/>
          <w:color w:val="auto"/>
        </w:rPr>
      </w:pPr>
      <w:r>
        <w:rPr>
          <w:rFonts w:hint="eastAsia" w:asciiTheme="minorEastAsia" w:hAnsiTheme="minorEastAsia" w:eastAsiaTheme="minorEastAsia" w:cstheme="minorEastAsia"/>
          <w:color w:val="auto"/>
          <w:sz w:val="24"/>
          <w:szCs w:val="24"/>
          <w:lang w:val="en-US" w:eastAsia="zh-CN"/>
        </w:rPr>
        <w:t>二、按照轮岗要求，体育馆场地管理员实行24小时轮班工作制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含寒、暑假），换班时应做好工作的交接</w:t>
      </w:r>
      <w:r>
        <w:rPr>
          <w:rFonts w:hint="eastAsia" w:asciiTheme="minorEastAsia" w:hAnsiTheme="minorEastAsia" w:eastAsiaTheme="minorEastAsia" w:cstheme="minorEastAsia"/>
          <w:color w:val="auto"/>
          <w:sz w:val="24"/>
          <w:szCs w:val="24"/>
        </w:rPr>
        <w:t>，尽职尽责，</w:t>
      </w:r>
      <w:r>
        <w:rPr>
          <w:rFonts w:hint="eastAsia" w:asciiTheme="minorEastAsia" w:hAnsiTheme="minorEastAsia" w:eastAsiaTheme="minorEastAsia" w:cstheme="minorEastAsia"/>
          <w:color w:val="auto"/>
          <w:sz w:val="24"/>
          <w:szCs w:val="24"/>
          <w:lang w:val="en-US" w:eastAsia="zh-CN"/>
        </w:rPr>
        <w:t>特别是存在的安全隐患、尚未完结的重要工作事项；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lang w:val="en-US" w:eastAsia="zh-CN"/>
        </w:rPr>
        <w:t>三、</w:t>
      </w:r>
      <w:r>
        <w:rPr>
          <w:rFonts w:hint="eastAsia" w:asciiTheme="minorEastAsia" w:hAnsiTheme="minorEastAsia" w:eastAsiaTheme="minorEastAsia" w:cstheme="minorEastAsia"/>
          <w:color w:val="auto"/>
          <w:sz w:val="24"/>
          <w:szCs w:val="24"/>
        </w:rPr>
        <w:t>定期检查体育场馆的消防装置、设备和门窗，定期检查体育运动设施、设备和器材，已损坏、有故障或存在安全隐患的设施、设备及器材</w:t>
      </w:r>
      <w:r>
        <w:rPr>
          <w:rFonts w:hint="eastAsia" w:asciiTheme="minorEastAsia" w:hAnsiTheme="minorEastAsia" w:eastAsiaTheme="minorEastAsia" w:cstheme="minorEastAsia"/>
          <w:color w:val="auto"/>
          <w:sz w:val="24"/>
          <w:szCs w:val="24"/>
          <w:lang w:val="en-US" w:eastAsia="zh-CN"/>
        </w:rPr>
        <w:t>应</w:t>
      </w:r>
      <w:r>
        <w:rPr>
          <w:rFonts w:hint="eastAsia" w:asciiTheme="minorEastAsia" w:hAnsiTheme="minorEastAsia" w:eastAsiaTheme="minorEastAsia" w:cstheme="minorEastAsia"/>
          <w:color w:val="auto"/>
          <w:sz w:val="24"/>
          <w:szCs w:val="24"/>
        </w:rPr>
        <w:t>及时</w:t>
      </w:r>
      <w:r>
        <w:rPr>
          <w:rFonts w:hint="eastAsia" w:asciiTheme="minorEastAsia" w:hAnsiTheme="minorEastAsia" w:eastAsiaTheme="minorEastAsia" w:cstheme="minorEastAsia"/>
          <w:color w:val="auto"/>
          <w:sz w:val="24"/>
          <w:szCs w:val="24"/>
          <w:lang w:val="en-US" w:eastAsia="zh-CN"/>
        </w:rPr>
        <w:t>报</w:t>
      </w:r>
      <w:r>
        <w:rPr>
          <w:rFonts w:hint="eastAsia" w:asciiTheme="minorEastAsia" w:hAnsiTheme="minorEastAsia" w:eastAsiaTheme="minorEastAsia" w:cstheme="minorEastAsia"/>
          <w:color w:val="auto"/>
          <w:sz w:val="24"/>
          <w:szCs w:val="24"/>
        </w:rPr>
        <w:t>修或</w:t>
      </w:r>
      <w:r>
        <w:rPr>
          <w:rFonts w:hint="eastAsia" w:asciiTheme="minorEastAsia" w:hAnsiTheme="minorEastAsia" w:eastAsiaTheme="minorEastAsia" w:cstheme="minorEastAsia"/>
          <w:color w:val="auto"/>
          <w:sz w:val="24"/>
          <w:szCs w:val="24"/>
          <w:lang w:val="en-US" w:eastAsia="zh-CN"/>
        </w:rPr>
        <w:t>申请</w:t>
      </w:r>
      <w:r>
        <w:rPr>
          <w:rFonts w:hint="eastAsia" w:asciiTheme="minorEastAsia" w:hAnsiTheme="minorEastAsia" w:eastAsiaTheme="minorEastAsia" w:cstheme="minorEastAsia"/>
          <w:color w:val="auto"/>
          <w:sz w:val="24"/>
          <w:szCs w:val="24"/>
        </w:rPr>
        <w:t>更换；</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负责体育场馆出入大门、侧门、办公室、功能室、操舞室、应急出口、配电箱等场所备用钥匙的保管工作，按照楼层科学合理标识和保存，确保各场所的物资安全，不得私自配备钥匙，不得将钥匙转交他人保管等；</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负责体育场馆进出人员的管理，负责非师生人员进馆的登记工作。负责出入场馆人员体温测量、口罩佩戴的监督，工作岗位配备必要的防疫消杀物资，做好消杀台账，配合学校疫情防控办公室做好相关疫情防控工作；</w:t>
      </w: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六、</w:t>
      </w:r>
      <w:r>
        <w:rPr>
          <w:rFonts w:hint="eastAsia" w:asciiTheme="minorEastAsia" w:hAnsiTheme="minorEastAsia" w:eastAsiaTheme="minorEastAsia" w:cstheme="minorEastAsia"/>
          <w:color w:val="auto"/>
          <w:sz w:val="24"/>
          <w:szCs w:val="24"/>
        </w:rPr>
        <w:t>具备处理突发事件的应急能力</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napToGrid w:val="0"/>
          <w:color w:val="auto"/>
          <w:kern w:val="0"/>
          <w:sz w:val="24"/>
          <w:szCs w:val="24"/>
          <w:u w:val="none"/>
        </w:rPr>
        <w:t>掌握紧急疏散应对措施，</w:t>
      </w:r>
      <w:r>
        <w:rPr>
          <w:rFonts w:hint="eastAsia" w:asciiTheme="minorEastAsia" w:hAnsiTheme="minorEastAsia" w:eastAsiaTheme="minorEastAsia" w:cstheme="minorEastAsia"/>
          <w:snapToGrid w:val="0"/>
          <w:color w:val="auto"/>
          <w:kern w:val="0"/>
          <w:sz w:val="24"/>
          <w:szCs w:val="24"/>
          <w:u w:val="none"/>
          <w:lang w:val="en-US" w:eastAsia="zh-CN"/>
        </w:rPr>
        <w:t>会</w:t>
      </w:r>
      <w:r>
        <w:rPr>
          <w:rFonts w:hint="eastAsia" w:asciiTheme="minorEastAsia" w:hAnsiTheme="minorEastAsia" w:eastAsiaTheme="minorEastAsia" w:cstheme="minorEastAsia"/>
          <w:color w:val="auto"/>
          <w:sz w:val="24"/>
          <w:szCs w:val="24"/>
        </w:rPr>
        <w:t>使用消防器材等安全设施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napToGrid w:val="0"/>
          <w:color w:val="auto"/>
          <w:kern w:val="0"/>
          <w:sz w:val="24"/>
          <w:szCs w:val="24"/>
          <w:u w:val="none"/>
        </w:rPr>
        <w:t>在遇到地震、火灾及其他突发事件时，楼管要迅速打开所有疏散门，组织协调、引导楼内人员有序撤离，在确保楼内无任何人员滞留后，最后撤离。</w:t>
      </w:r>
    </w:p>
    <w:p>
      <w:pPr>
        <w:shd w:val="clear"/>
        <w:spacing w:line="480" w:lineRule="auto"/>
        <w:ind w:firstLine="480" w:firstLineChars="200"/>
        <w:rPr>
          <w:rFonts w:hint="eastAsia" w:asciiTheme="minorEastAsia" w:hAnsiTheme="minorEastAsia" w:eastAsiaTheme="minorEastAsia" w:cstheme="minorEastAsia"/>
          <w:color w:val="auto"/>
          <w:spacing w:val="9"/>
          <w:sz w:val="24"/>
          <w:szCs w:val="24"/>
          <w:lang w:eastAsia="zh-CN"/>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color w:val="auto"/>
          <w:sz w:val="24"/>
          <w:szCs w:val="24"/>
          <w:lang w:val="en-US" w:eastAsia="zh-CN"/>
        </w:rPr>
        <w:t>七、负责体育场馆每日两次的安全巡逻工作，巡逻场所包括各公共场所及各器材室、办公室、功能室等，巡查内容包括环境卫生、消防安全（消防设备故障，有无使用明火、抽烟、违规电器等）、用水用电安全等其他存在的安全隐患。如</w:t>
      </w:r>
      <w:r>
        <w:rPr>
          <w:rFonts w:hint="eastAsia" w:asciiTheme="minorEastAsia" w:hAnsiTheme="minorEastAsia" w:eastAsiaTheme="minorEastAsia" w:cstheme="minorEastAsia"/>
          <w:color w:val="auto"/>
          <w:sz w:val="24"/>
          <w:szCs w:val="24"/>
        </w:rPr>
        <w:t>发现安全隐患、漏水、设备损坏、能源浪费等情况，必须迅速采取措施进行排解，若因自身能力不能解决时，应及时向</w:t>
      </w:r>
      <w:r>
        <w:rPr>
          <w:rFonts w:hint="eastAsia" w:asciiTheme="minorEastAsia" w:hAnsiTheme="minorEastAsia" w:eastAsiaTheme="minorEastAsia" w:cstheme="minorEastAsia"/>
          <w:color w:val="auto"/>
          <w:sz w:val="24"/>
          <w:szCs w:val="24"/>
          <w:lang w:val="en-US" w:eastAsia="zh-CN"/>
        </w:rPr>
        <w:t>后勤服务管理中心、保卫处、体育场馆日常管理部门</w:t>
      </w:r>
      <w:r>
        <w:rPr>
          <w:rFonts w:hint="eastAsia" w:asciiTheme="minorEastAsia" w:hAnsiTheme="minorEastAsia" w:eastAsiaTheme="minorEastAsia" w:cstheme="minorEastAsia"/>
          <w:color w:val="auto"/>
          <w:sz w:val="24"/>
          <w:szCs w:val="24"/>
        </w:rPr>
        <w:t>等有关部门报告</w:t>
      </w:r>
      <w:r>
        <w:rPr>
          <w:rFonts w:hint="eastAsia" w:asciiTheme="minorEastAsia" w:hAnsiTheme="minorEastAsia" w:eastAsiaTheme="minorEastAsia" w:cstheme="minorEastAsia"/>
          <w:color w:val="auto"/>
          <w:sz w:val="24"/>
          <w:szCs w:val="24"/>
          <w:lang w:eastAsia="zh-CN"/>
        </w:rPr>
        <w:t>。</w:t>
      </w:r>
    </w:p>
    <w:p>
      <w:pPr>
        <w:keepNext w:val="0"/>
        <w:keepLines w:val="0"/>
        <w:pageBreakBefore/>
        <w:widowControl w:val="0"/>
        <w:shd w:val="clear"/>
        <w:kinsoku/>
        <w:wordWrap/>
        <w:overflowPunct/>
        <w:topLinePunct w:val="0"/>
        <w:autoSpaceDE/>
        <w:autoSpaceDN/>
        <w:bidi w:val="0"/>
        <w:adjustRightInd/>
        <w:snapToGrid/>
        <w:textAlignment w:val="auto"/>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11"/>
          <w:sz w:val="24"/>
          <w:szCs w:val="24"/>
          <w14:textOutline w14:w="4358" w14:cap="sq" w14:cmpd="sng">
            <w14:solidFill>
              <w14:srgbClr w14:val="000000"/>
            </w14:solidFill>
            <w14:prstDash w14:val="solid"/>
            <w14:bevel/>
          </w14:textOutline>
        </w:rPr>
        <w:t>附</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件</w:t>
      </w:r>
      <w:r>
        <w:rPr>
          <w:rFonts w:hint="eastAsia" w:asciiTheme="minorEastAsia" w:hAnsiTheme="minorEastAsia" w:eastAsiaTheme="minorEastAsia" w:cstheme="minorEastAsia"/>
          <w:spacing w:val="9"/>
          <w:sz w:val="24"/>
          <w:szCs w:val="24"/>
          <w:lang w:val="en-US" w:eastAsia="zh-CN"/>
          <w14:textOutline w14:w="4358" w14:cap="sq" w14:cmpd="sng">
            <w14:solidFill>
              <w14:srgbClr w14:val="000000"/>
            </w14:solidFill>
            <w14:prstDash w14:val="solid"/>
            <w14:bevel/>
          </w14:textOutline>
        </w:rPr>
        <w:t>七</w:t>
      </w: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:新疆科技学院楼管考核细则</w:t>
      </w:r>
    </w:p>
    <w:tbl>
      <w:tblPr>
        <w:tblStyle w:val="59"/>
        <w:tblW w:w="50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696"/>
        <w:gridCol w:w="2042"/>
        <w:gridCol w:w="1180"/>
        <w:gridCol w:w="854"/>
        <w:gridCol w:w="1180"/>
        <w:gridCol w:w="1181"/>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408" w:type="pct"/>
            <w:tcBorders>
              <w:top w:val="single" w:color="000000" w:sz="4" w:space="0"/>
              <w:left w:val="single" w:color="000000" w:sz="4" w:space="0"/>
              <w:bottom w:val="single" w:color="000000" w:sz="4" w:space="0"/>
              <w:right w:val="single" w:color="000000" w:sz="4" w:space="0"/>
            </w:tcBorders>
            <w:noWrap/>
            <w:vAlign w:val="bottom"/>
          </w:tcPr>
          <w:p>
            <w:pPr>
              <w:shd w:val="clear"/>
              <w:jc w:val="center"/>
              <w:rPr>
                <w:rFonts w:hint="eastAsia" w:asciiTheme="minorEastAsia" w:hAnsiTheme="minorEastAsia" w:eastAsiaTheme="minorEastAsia" w:cstheme="minorEastAsia"/>
                <w:b/>
                <w:bCs/>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考核内容</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规定分值</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评分细则</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jc w:val="center"/>
              <w:textAlignment w:val="bottom"/>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考核评分</w:t>
            </w:r>
          </w:p>
        </w:tc>
        <w:tc>
          <w:tcPr>
            <w:tcW w:w="69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jc w:val="center"/>
              <w:textAlignment w:val="bottom"/>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扣分事项</w:t>
            </w:r>
          </w:p>
        </w:tc>
        <w:tc>
          <w:tcPr>
            <w:tcW w:w="40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hd w:val="clear"/>
              <w:jc w:val="center"/>
              <w:textAlignment w:val="bottom"/>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0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工作要求</w:t>
            </w:r>
          </w:p>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（30分）</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具备较高的政治觉悟，自觉学习国家法律法规和学校各项规章制度，服从工作安排，不断增强保密意识和责任意识。</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坚持24小时值班制度（含节假日、寒暑假）</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树立岗位意识、奉献意识和服务意识，时刻紧绷安全这根弦，提高警惕不放松，为平安校园奉献自己的一份力。</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工作时间需着工作服，要求衣着整洁、得体，佩戴工作牌，不得穿拖鞋。</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未达标每次扣0.5分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工作人员工作期间不得随意串岗，不得在工作时间从事与工作无关的事情，如聊天、吃零食等。当班楼管人员进行交班及因事请假离岗前应认真做好工作交接。</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40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工作内容</w:t>
            </w:r>
          </w:p>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（70分）</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每日三次开展安全巡查，按时向维稳指挥部报告巡查情况。</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按时开关电闸、开关大门，每晚进行安全检查，检查电灯、门窗是否关闭、锁好，一旦出现安全问题及时与相关部门联系。</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做好外来人员登记，认真核对外来人员信息，负责进行安全检查，发现可疑人员及时向保卫处、校领导进行报告。</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做好所管楼栋周边车辆停放工作，指挥车辆停放在固定位置，严禁无关人员在大厅、楼门口聚集。</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认真参加安全消防演练，熟悉突发事件处理流程，及时处理突发事件。</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认真做好本楼栋教职工的信息收集和反馈工作，确保数据与实际情况相符。</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按照疫情防控要求，做好师生体温监测工作并认真做好监测台账。</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清楚掌握固定资产的数量和存放位置，每月底清点一次，防止丢失，一旦丢失及时与相关部门联系。</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协助保洁人员做好领导办公室、会议室、工作区域的卫生与消杀。</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未达标每次0.5分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完成领导交办的其他工作任务。</w:t>
            </w:r>
          </w:p>
        </w:tc>
        <w:tc>
          <w:tcPr>
            <w:tcW w:w="6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未达标每次扣1分</w:t>
            </w: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Theme="minorEastAsia" w:hAnsiTheme="minorEastAsia" w:eastAsiaTheme="minorEastAsia" w:cstheme="minorEastAsia"/>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总分</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shd w:val="clear"/>
              <w:jc w:val="left"/>
              <w:rPr>
                <w:rFonts w:hint="eastAsia" w:asciiTheme="minorEastAsia" w:hAnsiTheme="minorEastAsia" w:eastAsiaTheme="minorEastAsia" w:cstheme="minorEastAsia"/>
                <w:i w:val="0"/>
                <w:iCs w:val="0"/>
                <w:color w:val="000000"/>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noWrap/>
            <w:vAlign w:val="bottom"/>
          </w:tcPr>
          <w:p>
            <w:pPr>
              <w:shd w:val="clear"/>
              <w:rPr>
                <w:rFonts w:hint="eastAsia" w:asciiTheme="minorEastAsia" w:hAnsiTheme="minorEastAsia" w:eastAsiaTheme="minorEastAsia" w:cstheme="minorEastAsia"/>
                <w:i w:val="0"/>
                <w:iCs w:val="0"/>
                <w:color w:val="000000"/>
                <w:sz w:val="24"/>
                <w:szCs w:val="24"/>
                <w:u w:val="none"/>
              </w:rPr>
            </w:pPr>
          </w:p>
        </w:tc>
      </w:tr>
      <w:bookmarkEnd w:id="20"/>
      <w:bookmarkEnd w:id="21"/>
      <w:bookmarkEnd w:id="22"/>
      <w:bookmarkEnd w:id="23"/>
      <w:bookmarkEnd w:id="24"/>
    </w:tbl>
    <w:p>
      <w:pPr>
        <w:pStyle w:val="3"/>
        <w:keepNext w:val="0"/>
        <w:keepLines w:val="0"/>
        <w:pageBreakBefore/>
        <w:widowControl w:val="0"/>
        <w:shd w:val="clear"/>
        <w:kinsoku/>
        <w:wordWrap/>
        <w:overflowPunct/>
        <w:topLinePunct w:val="0"/>
        <w:autoSpaceDE/>
        <w:autoSpaceDN/>
        <w:bidi w:val="0"/>
        <w:adjustRightInd w:val="0"/>
        <w:snapToGrid/>
        <w:spacing w:line="500" w:lineRule="atLeast"/>
        <w:jc w:val="center"/>
        <w:textAlignment w:val="baseline"/>
        <w:rPr>
          <w:rFonts w:hint="default" w:ascii="宋体" w:hAnsi="宋体" w:eastAsia="宋体" w:cs="Times New Roman"/>
          <w:color w:val="auto"/>
          <w:kern w:val="2"/>
          <w:sz w:val="24"/>
          <w:szCs w:val="24"/>
          <w:highlight w:val="none"/>
          <w:lang w:val="en-US" w:eastAsia="zh-CN" w:bidi="ar-SA"/>
        </w:rPr>
      </w:pPr>
      <w:bookmarkStart w:id="25" w:name="_bookmark4"/>
      <w:bookmarkEnd w:id="25"/>
      <w:r>
        <w:rPr>
          <w:rFonts w:ascii="宋体" w:hAnsi="宋体" w:cs="宋体"/>
          <w:color w:val="auto"/>
          <w:sz w:val="28"/>
          <w:szCs w:val="28"/>
          <w:highlight w:val="none"/>
        </w:rPr>
        <w:t>第</w:t>
      </w:r>
      <w:r>
        <w:rPr>
          <w:rFonts w:hint="eastAsia" w:ascii="宋体" w:hAnsi="宋体" w:cs="宋体"/>
          <w:color w:val="auto"/>
          <w:sz w:val="28"/>
          <w:szCs w:val="28"/>
          <w:highlight w:val="none"/>
          <w:lang w:eastAsia="zh-CN"/>
        </w:rPr>
        <w:t>四</w:t>
      </w:r>
      <w:r>
        <w:rPr>
          <w:rFonts w:ascii="宋体" w:hAnsi="宋体" w:cs="宋体"/>
          <w:color w:val="auto"/>
          <w:sz w:val="28"/>
          <w:szCs w:val="28"/>
          <w:highlight w:val="none"/>
        </w:rPr>
        <w:t xml:space="preserve">部分  </w:t>
      </w:r>
      <w:r>
        <w:rPr>
          <w:rFonts w:hint="eastAsia" w:ascii="宋体" w:hAnsi="宋体" w:cs="宋体"/>
          <w:color w:val="auto"/>
          <w:sz w:val="28"/>
          <w:szCs w:val="28"/>
          <w:highlight w:val="none"/>
          <w:lang w:val="en-US" w:eastAsia="zh-CN"/>
        </w:rPr>
        <w:t>招标要求</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一</w:t>
      </w:r>
      <w:r>
        <w:rPr>
          <w:rFonts w:hint="eastAsia" w:asciiTheme="minorEastAsia" w:hAnsiTheme="minorEastAsia" w:eastAsiaTheme="minorEastAsia" w:cstheme="minorEastAsia"/>
          <w:sz w:val="24"/>
          <w:szCs w:val="24"/>
          <w:highlight w:val="none"/>
          <w:lang w:bidi="ar"/>
        </w:rPr>
        <w:t>）人员配备要求</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1、楼管</w:t>
      </w:r>
      <w:r>
        <w:rPr>
          <w:rFonts w:hint="eastAsia" w:asciiTheme="minorEastAsia" w:hAnsiTheme="minorEastAsia" w:eastAsiaTheme="minorEastAsia" w:cstheme="minorEastAsia"/>
          <w:sz w:val="24"/>
          <w:szCs w:val="24"/>
          <w:highlight w:val="none"/>
          <w:lang w:bidi="ar"/>
        </w:rPr>
        <w:t>外包服务现场负责人（项目经理）具有较高的政治思想素质和服务水平，能熟练运用常用的办公软件，有较强的沟通协调能力；一般管理人员应具有大专及以上学历，年龄在50周岁以下，身体健康，有较强的沟通协调能力。</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2、楼管</w:t>
      </w:r>
      <w:r>
        <w:rPr>
          <w:rFonts w:hint="eastAsia" w:asciiTheme="minorEastAsia" w:hAnsiTheme="minorEastAsia" w:eastAsiaTheme="minorEastAsia" w:cstheme="minorEastAsia"/>
          <w:sz w:val="24"/>
          <w:szCs w:val="24"/>
          <w:highlight w:val="none"/>
          <w:lang w:bidi="ar"/>
        </w:rPr>
        <w:t>人员：品行良好，工作态度端正，爱岗敬业，责任心强，无不良行为记录；接受过岗位培训，业务熟练；无传染病或卫生部门规定服务业限制服务业限制的其它疾病。男性不超过55周岁，女性不超过50周岁</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val="en-US" w:eastAsia="zh-CN" w:bidi="ar"/>
        </w:rPr>
        <w:t>行政楼楼管不超过45周岁</w:t>
      </w:r>
      <w:r>
        <w:rPr>
          <w:rFonts w:hint="eastAsia" w:asciiTheme="minorEastAsia" w:hAnsiTheme="minorEastAsia" w:eastAsiaTheme="minorEastAsia" w:cstheme="minorEastAsia"/>
          <w:sz w:val="24"/>
          <w:szCs w:val="24"/>
          <w:highlight w:val="none"/>
          <w:lang w:bidi="ar"/>
        </w:rPr>
        <w:t>。</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sz w:val="24"/>
          <w:szCs w:val="24"/>
          <w:highlight w:val="none"/>
          <w:lang w:bidi="ar"/>
        </w:rPr>
        <w:t>所有员工均需统一着工装上岗，佩戴能明显识别的工号牌，中标人自行根据岗位需要合理配备劳动保护设施设备，发放劳保用品和必要的安保器械。</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4、遵纪守法，无劣迹，职业道德良好。</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5、员工着装规范，佩带有相片胸卡，持证上岗；</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6、办公环境整洁，</w:t>
      </w:r>
      <w:r>
        <w:rPr>
          <w:rFonts w:hint="eastAsia" w:asciiTheme="minorEastAsia" w:hAnsiTheme="minorEastAsia" w:eastAsiaTheme="minorEastAsia" w:cstheme="minorEastAsia"/>
          <w:sz w:val="24"/>
          <w:szCs w:val="24"/>
          <w:highlight w:val="none"/>
          <w:lang w:val="en-US" w:eastAsia="zh-CN" w:bidi="ar"/>
        </w:rPr>
        <w:t>办公用品及个人物品</w:t>
      </w:r>
      <w:r>
        <w:rPr>
          <w:rFonts w:hint="eastAsia" w:asciiTheme="minorEastAsia" w:hAnsiTheme="minorEastAsia" w:eastAsiaTheme="minorEastAsia" w:cstheme="minorEastAsia"/>
          <w:sz w:val="24"/>
          <w:szCs w:val="24"/>
          <w:highlight w:val="none"/>
          <w:lang w:bidi="ar"/>
        </w:rPr>
        <w:t>摆放整齐；</w:t>
      </w:r>
      <w:r>
        <w:rPr>
          <w:rFonts w:hint="eastAsia" w:asciiTheme="minorEastAsia" w:hAnsiTheme="minorEastAsia" w:eastAsiaTheme="minorEastAsia" w:cstheme="minorEastAsia"/>
          <w:sz w:val="24"/>
          <w:szCs w:val="24"/>
          <w:highlight w:val="none"/>
          <w:lang w:bidi="ar"/>
        </w:rPr>
        <w:cr/>
      </w:r>
      <w:r>
        <w:rPr>
          <w:rFonts w:hint="eastAsia" w:asciiTheme="minorEastAsia" w:hAnsiTheme="minorEastAsia" w:eastAsiaTheme="minorEastAsia" w:cstheme="minorEastAsia"/>
          <w:sz w:val="24"/>
          <w:szCs w:val="24"/>
          <w:highlight w:val="none"/>
          <w:lang w:bidi="ar"/>
        </w:rPr>
        <w:t xml:space="preserve">    7、公开服务标准、公开监督电话。</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val="en-US" w:eastAsia="zh-CN" w:bidi="ar"/>
        </w:rPr>
        <w:t>二</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报价要求</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1、根据招标内容和要求，报出一年服务期限内的投标总报价（年平均投标报价），报价不得高于235.2万元/年。报价为完成招标文件要求的楼管外包服务内容所发生的一切总费用。</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2、投标报价为完成本次招标项目的全部费用价格，其组成包括但不限于人员工资、管理费、服装费、办公费、通讯费、培训费、税金、利润、社会保险费等为完成本次招投标项目所发生的一切费用。中标人自行解决员工养老、失业、医疗、工伤、生育、纳税等保险及劳保、工资、福利、食宿、员工上下班交通等有关问题。</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3、人员工资不得低于现行最低工资标准，为员工办理社会保险（五险），缴费基数按现行的最低缴费基数和配套费率计算；所有配备的人员都应计算保险部分，不得以使用40、50岁人员为由不予核算。</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4、承包期内因省、市政府出台文件调整最低人员保障工资的，中标人须无条件予以调整，该项支出由中标人承担。</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5、学校提供必要办公用房和水电保障。其它各类办公设施及用品、人员服装与劳保用品等由中标人承担。投标单位测算楼管外包托管费用时考虑法定节假日加班人员工资费用，及其它不可预见费用及学校工作时间的特点综合考虑。</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6、中标方对聘请至学校的楼管服务人员收取的管理费不得超过5%。</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注：本项目基本成本费用说明（最低标准）：所有人员工资标准不得低于新疆最低标准1620元/人/月；保险（企业承担部分）按照当地最低标准计算；其他职工福利等费用按照当地政府规定标准计算。</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val="en-US" w:eastAsia="zh-CN" w:bidi="ar"/>
        </w:rPr>
        <w:t>三</w:t>
      </w:r>
      <w:r>
        <w:rPr>
          <w:rFonts w:hint="eastAsia" w:asciiTheme="minorEastAsia" w:hAnsiTheme="minorEastAsia" w:eastAsiaTheme="minorEastAsia" w:cstheme="minorEastAsia"/>
          <w:sz w:val="24"/>
          <w:szCs w:val="24"/>
          <w:highlight w:val="none"/>
          <w:lang w:eastAsia="zh-CN" w:bidi="ar"/>
        </w:rPr>
        <w:t>）其他需要说明的事项（防疫及其他）</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1、中标方管理人员、楼管必须在上岗时持有健康合格证，必须经社区“一体化”平台评检合格后方可上岗，并履行学校“流动人口”管理办法。</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 xml:space="preserve">2、中标方管理人员、楼管人员的食宿、医疗、工伤、意外保险、治安等问题由中标方自行解决，与招标方无任何关系。 </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 xml:space="preserve">3、中标方的管理人员、楼管人员必须统一着装、挂牌上岗,并服从招标方日常管理、临时工作的安排。 </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 xml:space="preserve">4、中标方的管理人员、楼管人员必须遵守招标方各项规章制度的规定，绝对禁止保洁人员进入、动用与工作无关的区域、设施。 </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 xml:space="preserve">5、中标方必须遵守招标方的各项规章制度，如有违反按招标方的扣款制度给予处理。 </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 xml:space="preserve">6、中标方如因工作失误而造成招标方经济损失，由中标方负责赔偿经济损失。 </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7、中标方必须接受招标方的、楼管质量、服务态度、安全等监督，若有违反相关规定或保洁服务未达标，招标方有权开具扣款通知书给中标方，扣款将从楼管服务费中扣除。</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9、中标人须管理正规，制度严格，工作高效，服装统一。接管后一个月内向采购人提供所有在岗人员的花名册并附有身份证复印件以备查实。要求中标公司配备的项目经理必须是将采购人作为唯一的管理项目，长期驻点采购人现场管理，按照采购人作息时间，每天按时上班考勤，对于假期楼管外包人员安排问题，必须服从学校统筹安排，未经采购人许可，不得安排人员放假休息。对于法定节假日和学校安排的休息日，楼管外包公司必须做好值班和日常管理工作。</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10、做到合理调配人员、统筹安排，不得中途擅自调减岗位，降低服务质量。</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11、要适时进行员工培训教育，提高员工素质、增强服务意识。工资发放要设一定的绩效比例，做到奖惩分明。</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（四）特别说明</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1、中标人一旦中标后不得毁约，否则承担相关法律责任。</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2、供应商自行勘察现场，实地充分考虑项目服务期间的各项风险因素，进行投标报价。</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3、中标人所用人员与学校没有聘用关系，所发生的一切工伤、劳资等纠纷由中标人全权负责。</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4、在合同签订后进场服务前，采购人有权验证中标人相关证明材料，如发现弄虚作假行为的，采购人有权随时终止合同，报政府采购监督管理部门进行处理，并要求其赔偿采购人损失。</w:t>
      </w:r>
    </w:p>
    <w:p>
      <w:pPr>
        <w:shd w:val="clear"/>
        <w:spacing w:line="360" w:lineRule="auto"/>
        <w:ind w:firstLine="480" w:firstLineChars="200"/>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5、中标人必须接受学校管理、依法管理、独立承担法律责任和违约赔偿责任，并按学校的规章制度实施管理工作。委托管理过程中如严重违反规定，学校有权随时解除合同。</w:t>
      </w:r>
    </w:p>
    <w:p>
      <w:pPr>
        <w:keepNext w:val="0"/>
        <w:keepLines w:val="0"/>
        <w:pageBreakBefore w:val="0"/>
        <w:widowControl w:val="0"/>
        <w:shd w:val="clear"/>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FF0000"/>
          <w:sz w:val="24"/>
          <w:szCs w:val="24"/>
          <w:highlight w:val="none"/>
          <w:lang w:val="zh-CN"/>
        </w:rPr>
      </w:pPr>
      <w:r>
        <w:rPr>
          <w:rFonts w:hint="eastAsia" w:asciiTheme="minorEastAsia" w:hAnsiTheme="minorEastAsia" w:eastAsiaTheme="minorEastAsia" w:cstheme="minorEastAsia"/>
          <w:sz w:val="24"/>
          <w:szCs w:val="24"/>
          <w:highlight w:val="none"/>
          <w:lang w:val="en-US" w:eastAsia="zh-CN" w:bidi="ar"/>
        </w:rPr>
        <w:t>6、招标文件、投标文件及其附件作为合同附件，与合同具有同等法律效力。</w:t>
      </w:r>
    </w:p>
    <w:p>
      <w:pPr>
        <w:keepNext w:val="0"/>
        <w:keepLines w:val="0"/>
        <w:pageBreakBefore w:val="0"/>
        <w:widowControl w:val="0"/>
        <w:shd w:val="clear"/>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br w:type="page"/>
      </w:r>
    </w:p>
    <w:p>
      <w:pPr>
        <w:widowControl/>
        <w:shd w:val="clea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8"/>
          <w:szCs w:val="28"/>
          <w:highlight w:val="none"/>
        </w:rPr>
        <w:t>第</w:t>
      </w:r>
      <w:r>
        <w:rPr>
          <w:rFonts w:hint="eastAsia" w:asciiTheme="minorEastAsia" w:hAnsiTheme="minorEastAsia" w:eastAsiaTheme="minorEastAsia" w:cstheme="minorEastAsia"/>
          <w:b/>
          <w:color w:val="auto"/>
          <w:sz w:val="28"/>
          <w:szCs w:val="28"/>
          <w:highlight w:val="none"/>
          <w:lang w:eastAsia="zh-CN"/>
        </w:rPr>
        <w:t>五</w:t>
      </w:r>
      <w:r>
        <w:rPr>
          <w:rFonts w:hint="eastAsia" w:asciiTheme="minorEastAsia" w:hAnsiTheme="minorEastAsia" w:eastAsiaTheme="minorEastAsia" w:cstheme="minorEastAsia"/>
          <w:b/>
          <w:color w:val="auto"/>
          <w:sz w:val="28"/>
          <w:szCs w:val="28"/>
          <w:highlight w:val="none"/>
        </w:rPr>
        <w:t>部分  投标文件格式</w:t>
      </w:r>
    </w:p>
    <w:p>
      <w:pPr>
        <w:shd w:val="clear" w:color="auto"/>
        <w:tabs>
          <w:tab w:val="center" w:pos="4157"/>
          <w:tab w:val="left" w:pos="5241"/>
        </w:tabs>
        <w:spacing w:line="500" w:lineRule="exact"/>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ab/>
      </w:r>
    </w:p>
    <w:bookmarkEnd w:id="19"/>
    <w:p>
      <w:pPr>
        <w:shd w:val="clear" w:color="auto"/>
        <w:spacing w:line="360" w:lineRule="exact"/>
        <w:jc w:val="center"/>
        <w:rPr>
          <w:rFonts w:asciiTheme="minorEastAsia" w:hAnsiTheme="minorEastAsia" w:eastAsiaTheme="minorEastAsia" w:cstheme="minorEastAsia"/>
          <w:b/>
          <w:bCs/>
          <w:color w:val="auto"/>
          <w:sz w:val="24"/>
          <w:highlight w:val="none"/>
        </w:rPr>
      </w:pPr>
    </w:p>
    <w:p>
      <w:pPr>
        <w:shd w:val="clear" w:color="auto"/>
        <w:spacing w:line="360" w:lineRule="exact"/>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封面示例</w:t>
      </w:r>
      <w:r>
        <w:rPr>
          <w:rFonts w:hint="eastAsia" w:asciiTheme="minorEastAsia" w:hAnsiTheme="minorEastAsia" w:eastAsiaTheme="minorEastAsia" w:cstheme="minorEastAsia"/>
          <w:color w:val="auto"/>
          <w:sz w:val="24"/>
          <w:highlight w:val="none"/>
        </w:rPr>
        <w:t>）</w:t>
      </w: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pStyle w:val="32"/>
        <w:shd w:val="clear"/>
        <w:rPr>
          <w:lang w:val="zh-CN"/>
        </w:rPr>
      </w:pPr>
    </w:p>
    <w:p>
      <w:pPr>
        <w:shd w:val="clear" w:color="auto"/>
        <w:spacing w:line="500" w:lineRule="exact"/>
        <w:ind w:firstLine="420"/>
        <w:jc w:val="center"/>
        <w:outlineLvl w:val="0"/>
        <w:rPr>
          <w:rFonts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投 标 文 件</w:t>
      </w: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spacing w:line="500" w:lineRule="exact"/>
        <w:ind w:firstLine="420"/>
        <w:jc w:val="center"/>
        <w:rPr>
          <w:rFonts w:asciiTheme="minorEastAsia" w:hAnsiTheme="minorEastAsia" w:eastAsiaTheme="minorEastAsia" w:cstheme="minorEastAsia"/>
          <w:b/>
          <w:bCs/>
          <w:color w:val="auto"/>
          <w:sz w:val="24"/>
          <w:highlight w:val="none"/>
          <w:lang w:val="zh-CN"/>
        </w:rPr>
      </w:pP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招标人：</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项目名称：</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项目编号：</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供应商（盖公章）：</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法定代表人（签字或盖章）:</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地址：</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联系人：</w:t>
      </w:r>
    </w:p>
    <w:p>
      <w:pPr>
        <w:shd w:val="clear" w:color="auto"/>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联系电话：</w:t>
      </w:r>
    </w:p>
    <w:p>
      <w:pPr>
        <w:shd w:val="clear" w:color="auto"/>
        <w:spacing w:line="360" w:lineRule="exact"/>
        <w:jc w:val="center"/>
        <w:rPr>
          <w:rFonts w:asciiTheme="minorEastAsia" w:hAnsiTheme="minorEastAsia" w:eastAsiaTheme="minorEastAsia" w:cstheme="minorEastAsia"/>
          <w:color w:val="auto"/>
          <w:sz w:val="24"/>
          <w:highlight w:val="none"/>
          <w:lang w:val="zh-CN"/>
        </w:rPr>
      </w:pPr>
    </w:p>
    <w:p>
      <w:pPr>
        <w:shd w:val="clear" w:color="auto"/>
        <w:spacing w:line="360" w:lineRule="exact"/>
        <w:jc w:val="center"/>
        <w:rPr>
          <w:rFonts w:asciiTheme="minorEastAsia" w:hAnsiTheme="minorEastAsia" w:eastAsiaTheme="minorEastAsia" w:cstheme="minorEastAsia"/>
          <w:color w:val="auto"/>
          <w:sz w:val="24"/>
          <w:highlight w:val="none"/>
          <w:lang w:val="zh-CN"/>
        </w:rPr>
      </w:pPr>
    </w:p>
    <w:p>
      <w:pPr>
        <w:shd w:val="clear" w:color="auto"/>
        <w:spacing w:line="36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zh-CN"/>
        </w:rPr>
        <w:t xml:space="preserve"> 年 月 日 </w:t>
      </w:r>
      <w:r>
        <w:rPr>
          <w:rFonts w:hint="eastAsia" w:asciiTheme="minorEastAsia" w:hAnsiTheme="minorEastAsia" w:eastAsiaTheme="minorEastAsia" w:cstheme="minorEastAsia"/>
          <w:color w:val="auto"/>
          <w:sz w:val="24"/>
          <w:highlight w:val="none"/>
          <w:lang w:val="zh-CN"/>
        </w:rPr>
        <w:br w:type="page"/>
      </w:r>
    </w:p>
    <w:p>
      <w:pPr>
        <w:shd w:val="clear" w:color="auto"/>
        <w:spacing w:line="500" w:lineRule="exact"/>
        <w:jc w:val="center"/>
        <w:rPr>
          <w:color w:val="auto"/>
          <w:highlight w:val="none"/>
        </w:rPr>
      </w:pPr>
      <w:r>
        <w:rPr>
          <w:rFonts w:hint="eastAsia" w:asciiTheme="minorEastAsia" w:hAnsiTheme="minorEastAsia" w:eastAsiaTheme="minorEastAsia" w:cstheme="minorEastAsia"/>
          <w:b/>
          <w:color w:val="auto"/>
          <w:sz w:val="24"/>
          <w:highlight w:val="none"/>
        </w:rPr>
        <w:t xml:space="preserve">目 </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录</w:t>
      </w:r>
    </w:p>
    <w:p>
      <w:pPr>
        <w:shd w:val="clear" w:color="auto"/>
        <w:spacing w:line="500" w:lineRule="exact"/>
        <w:ind w:firstLine="480" w:firstLineChars="200"/>
        <w:rPr>
          <w:rFonts w:hint="eastAsia" w:asciiTheme="minorEastAsia" w:hAnsiTheme="minorEastAsia" w:eastAsiaTheme="minorEastAsia" w:cstheme="minorEastAsia"/>
          <w:b/>
          <w:bCs/>
          <w:color w:val="auto"/>
          <w:kern w:val="0"/>
          <w:sz w:val="24"/>
          <w:highlight w:val="none"/>
        </w:rPr>
      </w:pPr>
    </w:p>
    <w:p>
      <w:pPr>
        <w:shd w:val="clear" w:color="auto"/>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主要包括</w:t>
      </w:r>
      <w:r>
        <w:rPr>
          <w:rFonts w:hint="eastAsia" w:asciiTheme="minorEastAsia" w:hAnsiTheme="minorEastAsia" w:eastAsiaTheme="minorEastAsia" w:cstheme="minorEastAsia"/>
          <w:b/>
          <w:color w:val="auto"/>
          <w:sz w:val="24"/>
          <w:highlight w:val="none"/>
        </w:rPr>
        <w:t>但不限于以下内容：</w:t>
      </w:r>
    </w:p>
    <w:p>
      <w:pPr>
        <w:shd w:val="clear"/>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w:t>
      </w:r>
      <w:r>
        <w:rPr>
          <w:rFonts w:hint="eastAsia" w:asciiTheme="minorEastAsia" w:hAnsiTheme="minorEastAsia" w:eastAsiaTheme="minorEastAsia" w:cstheme="minorEastAsia"/>
          <w:color w:val="auto"/>
          <w:sz w:val="24"/>
          <w:highlight w:val="none"/>
        </w:rPr>
        <w:t>投标承诺书</w:t>
      </w:r>
    </w:p>
    <w:p>
      <w:pPr>
        <w:shd w:val="clea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2、开标一览表</w:t>
      </w:r>
    </w:p>
    <w:p>
      <w:pPr>
        <w:shd w:val="clear"/>
        <w:spacing w:line="50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3、投标报价明细表</w:t>
      </w:r>
    </w:p>
    <w:p>
      <w:pPr>
        <w:shd w:val="clea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、法定代表人身份证明书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法定代表人授权委托书</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关于《中华人民共和国政府采购法》第二十二条的承诺书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7</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的资格声明</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廉洁投标承诺书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、投标资格证明文件</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商务条款偏离表</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、近三年经营业绩表</w:t>
      </w:r>
    </w:p>
    <w:p>
      <w:pPr>
        <w:shd w:val="clear"/>
        <w:autoSpaceDE w:val="0"/>
        <w:autoSpaceDN w:val="0"/>
        <w:adjustRightInd w:val="0"/>
        <w:spacing w:line="500" w:lineRule="exact"/>
        <w:ind w:firstLine="480" w:firstLineChars="2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12、服务承诺书</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、评审中所需资料</w:t>
      </w:r>
    </w:p>
    <w:p>
      <w:pPr>
        <w:shd w:val="clea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认为有必要提供的其他资料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p>
    <w:p>
      <w:pPr>
        <w:shd w:val="clear"/>
        <w:spacing w:line="500" w:lineRule="exact"/>
        <w:ind w:firstLine="470" w:firstLineChars="196"/>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须按招标要求提供，投标文件应当使用招标文件所提供投标文件格式（表格可按照同样格式扩展）。未提供格式的，需要时由</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用文字或者表格、图片等其它形式提供。）</w:t>
      </w:r>
    </w:p>
    <w:p>
      <w:pPr>
        <w:shd w:val="clear" w:color="auto"/>
        <w:spacing w:line="360" w:lineRule="exact"/>
        <w:ind w:right="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br w:type="page"/>
      </w:r>
    </w:p>
    <w:p>
      <w:pPr>
        <w:shd w:val="clear" w:color="auto"/>
        <w:spacing w:line="3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附件1</w:t>
      </w:r>
    </w:p>
    <w:p>
      <w:pPr>
        <w:shd w:val="clear" w:color="auto"/>
        <w:spacing w:line="500" w:lineRule="exact"/>
        <w:ind w:right="42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投标承诺书</w:t>
      </w:r>
    </w:p>
    <w:p>
      <w:pPr>
        <w:shd w:val="clear" w:color="auto"/>
        <w:spacing w:line="500" w:lineRule="exact"/>
        <w:ind w:right="420"/>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p>
    <w:p>
      <w:pPr>
        <w:shd w:val="clear" w:color="auto"/>
        <w:spacing w:line="480" w:lineRule="exact"/>
        <w:ind w:left="1" w:firstLine="489" w:firstLineChars="20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我方收到并研究了贵方</w:t>
      </w:r>
      <w:r>
        <w:rPr>
          <w:rFonts w:hint="eastAsia" w:asciiTheme="minorEastAsia" w:hAnsiTheme="minorEastAsia" w:eastAsiaTheme="minorEastAsia" w:cstheme="minorEastAsia"/>
          <w:color w:val="auto"/>
          <w:sz w:val="24"/>
          <w:highlight w:val="none"/>
          <w:u w:val="single"/>
        </w:rPr>
        <w:t>（项目名称、项目编号）</w:t>
      </w:r>
      <w:r>
        <w:rPr>
          <w:rFonts w:hint="eastAsia" w:asciiTheme="minorEastAsia" w:hAnsiTheme="minorEastAsia" w:eastAsiaTheme="minorEastAsia" w:cstheme="minorEastAsia"/>
          <w:color w:val="auto"/>
          <w:sz w:val="24"/>
          <w:highlight w:val="none"/>
        </w:rPr>
        <w:t>项目的招标文件，愿意按照招标文件规定的内容承担该项目的投标任务，严格执行我方所承诺的责任和义务。为此，我方郑重声明以下诸点，并负法律责任。</w:t>
      </w:r>
    </w:p>
    <w:p>
      <w:pPr>
        <w:shd w:val="clear" w:color="auto"/>
        <w:spacing w:line="480" w:lineRule="exact"/>
        <w:ind w:left="1" w:firstLine="489" w:firstLineChars="20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1、我方提交投标文件，我方愿按《中华人民共和国政府采购法》及其他有关法律、法规的规定，自觉履行自己的全部责任。</w:t>
      </w:r>
    </w:p>
    <w:p>
      <w:pPr>
        <w:shd w:val="clear" w:color="auto"/>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2、我方同意在投标有效期内遵守本投标文件，在此期限期满前的任何时间，本投标文件一直对我们具有约束力；</w:t>
      </w:r>
    </w:p>
    <w:p>
      <w:pPr>
        <w:shd w:val="clear" w:color="auto"/>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3、如果我方投标文件被接受，我方将按照招标文件的规定，我方保证将按招标要求和投标文件中的承诺按期、按质、按量交付使用方；</w:t>
      </w:r>
    </w:p>
    <w:p>
      <w:pPr>
        <w:shd w:val="clear" w:color="auto"/>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4、如果我方中标，我方将在招标文件规定的时间内签订委托合同并按招标要求提供履约担保。如果我方违约，除投标保证金不予退还外，贵方有权终止我方中标并选择其它中标人。</w:t>
      </w:r>
    </w:p>
    <w:p>
      <w:pPr>
        <w:shd w:val="clear" w:color="auto"/>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5、如果我方中标，我方将在招标文件规定的时间内签订服务合同。如果我方违约，借故拒签合同或拖延签订的，则</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将废除授标，投标保证金不予退还，给</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造成的损失超过投保证金保数额的，还应当对超过部分予以赔偿，同时依法承担相应法律责任，</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可另行选择中标单位。</w:t>
      </w:r>
    </w:p>
    <w:p>
      <w:pPr>
        <w:shd w:val="clear" w:color="auto"/>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6、一旦我方中标，我方愿意按招标要求承担招标代理服务费。</w:t>
      </w:r>
    </w:p>
    <w:p>
      <w:pPr>
        <w:shd w:val="clear" w:color="auto"/>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7、贵方的中标通知书和本投标文件将构成约束双方的合同。</w:t>
      </w:r>
    </w:p>
    <w:p>
      <w:pPr>
        <w:shd w:val="clear" w:color="auto"/>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8、如果我方未中标，贵方没有必要对我方做出任何解释和说明，我方将充分尊重和理解贵方的选择。</w:t>
      </w:r>
    </w:p>
    <w:p>
      <w:pPr>
        <w:shd w:val="clear" w:color="auto"/>
        <w:spacing w:line="480" w:lineRule="exact"/>
        <w:ind w:right="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9、我方的投标文件自提交投标文件截止之日起有效期为</w:t>
      </w:r>
      <w:r>
        <w:rPr>
          <w:rFonts w:hint="eastAsia" w:asciiTheme="minorEastAsia" w:hAnsiTheme="minorEastAsia" w:eastAsiaTheme="minorEastAsia" w:cstheme="minorEastAsia"/>
          <w:color w:val="auto"/>
          <w:sz w:val="24"/>
          <w:highlight w:val="none"/>
          <w:u w:val="single"/>
        </w:rPr>
        <w:t xml:space="preserve">  90  </w:t>
      </w:r>
      <w:r>
        <w:rPr>
          <w:rFonts w:hint="eastAsia" w:asciiTheme="minorEastAsia" w:hAnsiTheme="minorEastAsia" w:eastAsiaTheme="minorEastAsia" w:cstheme="minorEastAsia"/>
          <w:color w:val="auto"/>
          <w:sz w:val="24"/>
          <w:highlight w:val="none"/>
        </w:rPr>
        <w:t>天。</w:t>
      </w:r>
    </w:p>
    <w:p>
      <w:pPr>
        <w:pStyle w:val="306"/>
        <w:shd w:val="clear" w:color="auto"/>
        <w:snapToGrid w:val="0"/>
        <w:spacing w:line="500" w:lineRule="exact"/>
        <w:ind w:firstLine="21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spacing w:line="500" w:lineRule="exact"/>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spacing w:line="500" w:lineRule="exact"/>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adjustRightInd w:val="0"/>
        <w:snapToGrid w:val="0"/>
        <w:spacing w:line="500" w:lineRule="exact"/>
        <w:ind w:right="480"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r>
        <w:rPr>
          <w:rFonts w:hint="eastAsia" w:asciiTheme="minorEastAsia" w:hAnsiTheme="minorEastAsia" w:eastAsiaTheme="minorEastAsia" w:cstheme="minorEastAsia"/>
          <w:color w:val="auto"/>
          <w:sz w:val="24"/>
          <w:highlight w:val="none"/>
        </w:rPr>
        <w:br w:type="page"/>
      </w:r>
    </w:p>
    <w:p>
      <w:pPr>
        <w:shd w:val="clear" w:color="auto"/>
        <w:spacing w:line="360" w:lineRule="exact"/>
        <w:ind w:right="42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附件2</w:t>
      </w:r>
    </w:p>
    <w:p>
      <w:pPr>
        <w:shd w:val="clear" w:color="auto"/>
        <w:spacing w:line="500" w:lineRule="exact"/>
        <w:jc w:val="center"/>
        <w:rPr>
          <w:rFonts w:asciiTheme="minorEastAsia" w:hAnsiTheme="minorEastAsia" w:eastAsiaTheme="minorEastAsia" w:cstheme="minorEastAsia"/>
          <w:b/>
          <w:bCs/>
          <w:color w:val="auto"/>
          <w:sz w:val="24"/>
          <w:highlight w:val="none"/>
        </w:rPr>
      </w:pPr>
    </w:p>
    <w:p>
      <w:pPr>
        <w:shd w:val="clear" w:color="auto"/>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开标一览表</w:t>
      </w:r>
    </w:p>
    <w:tbl>
      <w:tblPr>
        <w:tblStyle w:val="5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373" w:type="dxa"/>
            <w:noWrap/>
            <w:vAlign w:val="center"/>
          </w:tcPr>
          <w:p>
            <w:pPr>
              <w:shd w:val="clear" w:color="auto"/>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6007" w:type="dxa"/>
            <w:noWrap/>
            <w:vAlign w:val="center"/>
          </w:tcPr>
          <w:p>
            <w:pPr>
              <w:shd w:val="clear" w:color="auto"/>
              <w:tabs>
                <w:tab w:val="left" w:pos="3780"/>
              </w:tabs>
              <w:spacing w:line="360" w:lineRule="auto"/>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373" w:type="dxa"/>
            <w:noWrap/>
            <w:vAlign w:val="center"/>
          </w:tcPr>
          <w:p>
            <w:pPr>
              <w:shd w:val="clear" w:color="auto"/>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c>
        <w:tc>
          <w:tcPr>
            <w:tcW w:w="6007" w:type="dxa"/>
            <w:noWrap/>
            <w:vAlign w:val="center"/>
          </w:tcPr>
          <w:p>
            <w:pPr>
              <w:shd w:val="clear" w:color="auto"/>
              <w:tabs>
                <w:tab w:val="left" w:pos="3780"/>
              </w:tabs>
              <w:spacing w:line="360" w:lineRule="auto"/>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373" w:type="dxa"/>
            <w:noWrap/>
            <w:vAlign w:val="center"/>
          </w:tcPr>
          <w:p>
            <w:pPr>
              <w:shd w:val="clear" w:color="auto"/>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投标报价</w:t>
            </w:r>
          </w:p>
        </w:tc>
        <w:tc>
          <w:tcPr>
            <w:tcW w:w="6007" w:type="dxa"/>
            <w:noWrap/>
            <w:vAlign w:val="center"/>
          </w:tcPr>
          <w:p>
            <w:pPr>
              <w:shd w:val="clear" w:color="auto"/>
              <w:spacing w:line="360" w:lineRule="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小写：</w:t>
            </w:r>
          </w:p>
          <w:p>
            <w:pPr>
              <w:shd w:val="clear" w:color="auto"/>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373" w:type="dxa"/>
            <w:noWrap/>
            <w:vAlign w:val="center"/>
          </w:tcPr>
          <w:p>
            <w:pPr>
              <w:shd w:val="clear" w:color="auto"/>
              <w:tabs>
                <w:tab w:val="left" w:pos="3780"/>
              </w:tabs>
              <w:spacing w:line="36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服务期限</w:t>
            </w:r>
          </w:p>
        </w:tc>
        <w:tc>
          <w:tcPr>
            <w:tcW w:w="6007" w:type="dxa"/>
            <w:noWrap/>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373" w:type="dxa"/>
            <w:noWrap/>
            <w:vAlign w:val="center"/>
          </w:tcPr>
          <w:p>
            <w:pPr>
              <w:shd w:val="clear" w:color="auto"/>
              <w:tabs>
                <w:tab w:val="left" w:pos="3780"/>
              </w:tabs>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项目负责人</w:t>
            </w:r>
          </w:p>
        </w:tc>
        <w:tc>
          <w:tcPr>
            <w:tcW w:w="6007" w:type="dxa"/>
            <w:noWrap/>
            <w:vAlign w:val="center"/>
          </w:tcPr>
          <w:p>
            <w:pPr>
              <w:shd w:val="clear" w:color="auto"/>
              <w:spacing w:line="360" w:lineRule="auto"/>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3373" w:type="dxa"/>
            <w:noWrap/>
            <w:vAlign w:val="center"/>
          </w:tcPr>
          <w:p>
            <w:pPr>
              <w:shd w:val="clear" w:color="auto"/>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c>
          <w:tcPr>
            <w:tcW w:w="6007" w:type="dxa"/>
            <w:noWrap/>
            <w:vAlign w:val="center"/>
          </w:tcPr>
          <w:p>
            <w:pPr>
              <w:shd w:val="clear" w:color="auto"/>
              <w:tabs>
                <w:tab w:val="left" w:pos="3780"/>
              </w:tabs>
              <w:spacing w:line="360" w:lineRule="auto"/>
              <w:rPr>
                <w:rFonts w:asciiTheme="minorEastAsia" w:hAnsiTheme="minorEastAsia" w:eastAsiaTheme="minorEastAsia" w:cstheme="minorEastAsia"/>
                <w:color w:val="auto"/>
                <w:sz w:val="24"/>
                <w:highlight w:val="none"/>
              </w:rPr>
            </w:pPr>
          </w:p>
        </w:tc>
      </w:tr>
    </w:tbl>
    <w:p>
      <w:pPr>
        <w:shd w:val="clear" w:color="auto"/>
        <w:tabs>
          <w:tab w:val="left" w:pos="3780"/>
        </w:tabs>
        <w:spacing w:line="500" w:lineRule="exact"/>
        <w:rPr>
          <w:rFonts w:asciiTheme="minorEastAsia" w:hAnsiTheme="minorEastAsia" w:eastAsiaTheme="minorEastAsia" w:cstheme="minorEastAsia"/>
          <w:b/>
          <w:bCs/>
          <w:color w:val="auto"/>
          <w:sz w:val="24"/>
          <w:highlight w:val="none"/>
        </w:rPr>
      </w:pPr>
    </w:p>
    <w:p>
      <w:pPr>
        <w:shd w:val="clear" w:color="auto"/>
        <w:tabs>
          <w:tab w:val="left" w:pos="3780"/>
        </w:tabs>
        <w:spacing w:line="500" w:lineRule="exac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p>
      <w:pPr>
        <w:numPr>
          <w:ilvl w:val="0"/>
          <w:numId w:val="20"/>
        </w:numPr>
        <w:shd w:val="clear" w:color="auto"/>
        <w:spacing w:line="500" w:lineRule="exact"/>
        <w:ind w:firstLine="489" w:firstLineChars="204"/>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供应商如果需要对其它内容加以说明，可在报价说明中填写。</w:t>
      </w:r>
    </w:p>
    <w:p>
      <w:pPr>
        <w:numPr>
          <w:ilvl w:val="0"/>
          <w:numId w:val="20"/>
        </w:numPr>
        <w:shd w:val="clear" w:color="auto"/>
        <w:spacing w:line="500" w:lineRule="exact"/>
        <w:ind w:firstLine="489" w:firstLineChars="204"/>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此表内投标总报价应与附件四“投标报价明细表”中总报价一致；</w:t>
      </w:r>
    </w:p>
    <w:p>
      <w:pPr>
        <w:numPr>
          <w:ilvl w:val="0"/>
          <w:numId w:val="20"/>
        </w:numPr>
        <w:shd w:val="clear" w:color="auto"/>
        <w:spacing w:line="500" w:lineRule="exact"/>
        <w:ind w:firstLine="489" w:firstLineChars="204"/>
        <w:outlineLvl w:val="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此表中的报价为提供该服务的总费用包括：提供服务所需的一切人员工资、奖金、各种加班费、中餐费、食宿与交通、服装、安全、管理费用、税费、利润、招标代理服务费等完成合同所需的一切本身和不可或缺的所有工作开支、政策性文件规定及合同包含的所有风险、责任等各项全部费用并承担一切风险责任。</w:t>
      </w:r>
    </w:p>
    <w:p>
      <w:pPr>
        <w:shd w:val="clear" w:color="auto"/>
        <w:spacing w:line="360" w:lineRule="auto"/>
        <w:ind w:firstLine="489" w:firstLineChars="204"/>
        <w:rPr>
          <w:rFonts w:asciiTheme="minorEastAsia" w:hAnsiTheme="minorEastAsia" w:eastAsiaTheme="minorEastAsia" w:cstheme="minorEastAsia"/>
          <w:color w:val="auto"/>
          <w:sz w:val="24"/>
          <w:highlight w:val="none"/>
        </w:rPr>
      </w:pPr>
    </w:p>
    <w:p>
      <w:pPr>
        <w:shd w:val="clear" w:color="auto"/>
        <w:spacing w:line="360" w:lineRule="auto"/>
        <w:rPr>
          <w:rFonts w:asciiTheme="minorEastAsia" w:hAnsiTheme="minorEastAsia" w:eastAsiaTheme="minorEastAsia" w:cstheme="minorEastAsia"/>
          <w:color w:val="auto"/>
          <w:sz w:val="24"/>
          <w:highlight w:val="none"/>
        </w:rPr>
      </w:pPr>
    </w:p>
    <w:p>
      <w:pPr>
        <w:shd w:val="clear" w:color="auto"/>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tabs>
          <w:tab w:val="left" w:pos="3780"/>
        </w:tabs>
        <w:spacing w:line="360" w:lineRule="auto"/>
        <w:ind w:firstLine="480" w:firstLineChars="200"/>
        <w:rPr>
          <w:rFonts w:hint="eastAsia" w:asciiTheme="minorEastAsia" w:hAnsiTheme="minorEastAsia" w:eastAsiaTheme="minorEastAsia" w:cstheme="minorEastAsia"/>
          <w:b/>
          <w:color w:val="auto"/>
          <w:sz w:val="28"/>
          <w:szCs w:val="28"/>
          <w:highlight w:val="none"/>
          <w:lang w:val="en-US" w:eastAsia="zh-CN"/>
        </w:rPr>
        <w:sectPr>
          <w:headerReference r:id="rId6" w:type="default"/>
          <w:footerReference r:id="rId7" w:type="default"/>
          <w:pgSz w:w="11906" w:h="16838"/>
          <w:pgMar w:top="1440" w:right="1800" w:bottom="1440" w:left="1800" w:header="703" w:footer="851" w:gutter="0"/>
          <w:pgNumType w:fmt="decimal"/>
          <w:cols w:space="720" w:num="1"/>
          <w:docGrid w:type="linesAndChars" w:linePitch="314" w:charSpace="0"/>
        </w:sectPr>
      </w:pPr>
      <w:r>
        <w:rPr>
          <w:rFonts w:hint="eastAsia" w:asciiTheme="minorEastAsia" w:hAnsiTheme="minorEastAsia" w:eastAsiaTheme="minorEastAsia" w:cstheme="minorEastAsia"/>
          <w:color w:val="auto"/>
          <w:sz w:val="24"/>
          <w:highlight w:val="none"/>
        </w:rPr>
        <w:t xml:space="preserve">日期： 年  月  </w:t>
      </w:r>
      <w:r>
        <w:rPr>
          <w:rFonts w:hint="eastAsia" w:asciiTheme="minorEastAsia" w:hAnsiTheme="minorEastAsia" w:eastAsiaTheme="minorEastAsia" w:cstheme="minorEastAsia"/>
          <w:color w:val="auto"/>
          <w:sz w:val="24"/>
          <w:highlight w:val="none"/>
          <w:lang w:val="en-US" w:eastAsia="zh-CN"/>
        </w:rPr>
        <w:t>日</w:t>
      </w:r>
    </w:p>
    <w:p>
      <w:pPr>
        <w:shd w:val="clear" w:color="auto"/>
        <w:spacing w:line="360" w:lineRule="exact"/>
        <w:ind w:right="42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rPr>
        <w:t>附件</w:t>
      </w:r>
      <w:r>
        <w:rPr>
          <w:rFonts w:hint="eastAsia" w:asciiTheme="minorEastAsia" w:hAnsiTheme="minorEastAsia" w:eastAsiaTheme="minorEastAsia" w:cstheme="minorEastAsia"/>
          <w:b/>
          <w:color w:val="auto"/>
          <w:sz w:val="24"/>
          <w:highlight w:val="none"/>
          <w:lang w:val="en-US" w:eastAsia="zh-CN"/>
        </w:rPr>
        <w:t>3</w:t>
      </w:r>
    </w:p>
    <w:p>
      <w:pPr>
        <w:shd w:val="clear" w:color="auto"/>
        <w:spacing w:line="500" w:lineRule="exact"/>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投标报价明细表</w:t>
      </w:r>
    </w:p>
    <w:p>
      <w:pPr>
        <w:shd w:val="clear"/>
        <w:snapToGrid w:val="0"/>
        <w:spacing w:line="420" w:lineRule="exact"/>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项目名称：</w:t>
      </w:r>
    </w:p>
    <w:p>
      <w:pPr>
        <w:shd w:val="clear"/>
        <w:snapToGrid w:val="0"/>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招标编号：</w:t>
      </w:r>
    </w:p>
    <w:p>
      <w:pPr>
        <w:shd w:val="clear"/>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单位：人民币元</w:t>
      </w:r>
    </w:p>
    <w:tbl>
      <w:tblPr>
        <w:tblStyle w:val="5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381"/>
        <w:gridCol w:w="711"/>
        <w:gridCol w:w="756"/>
        <w:gridCol w:w="1269"/>
        <w:gridCol w:w="1804"/>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服务岗位</w:t>
            </w: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服务月数</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综合人·月服务单价（元）</w:t>
            </w: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合计</w:t>
            </w:r>
            <w:r>
              <w:rPr>
                <w:rFonts w:hint="eastAsia" w:asciiTheme="minorEastAsia" w:hAnsiTheme="minorEastAsia" w:eastAsiaTheme="minorEastAsia" w:cstheme="minorEastAsia"/>
                <w:sz w:val="24"/>
                <w:szCs w:val="24"/>
              </w:rPr>
              <w:t>（元）</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东校区</w:t>
            </w: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hint="eastAsia" w:asciiTheme="minorEastAsia" w:hAnsiTheme="minorEastAsia" w:eastAsiaTheme="minorEastAsia" w:cstheme="minorEastAsia"/>
                <w:sz w:val="24"/>
                <w:szCs w:val="24"/>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hint="eastAsia" w:asciiTheme="minorEastAsia" w:hAnsiTheme="minorEastAsia" w:eastAsiaTheme="minorEastAsia" w:cstheme="minorEastAsia"/>
                <w:sz w:val="24"/>
                <w:szCs w:val="24"/>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西校区</w:t>
            </w: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w:t>
            </w: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hint="eastAsia" w:asciiTheme="minorEastAsia" w:hAnsiTheme="minorEastAsia" w:eastAsiaTheme="minorEastAsia" w:cstheme="minorEastAsia"/>
                <w:sz w:val="24"/>
                <w:szCs w:val="24"/>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hint="eastAsia" w:asciiTheme="minorEastAsia" w:hAnsiTheme="minorEastAsia" w:eastAsiaTheme="minorEastAsia" w:cstheme="minorEastAsia"/>
                <w:sz w:val="24"/>
                <w:szCs w:val="24"/>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4540"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小写：</w:t>
            </w:r>
          </w:p>
          <w:p>
            <w:pPr>
              <w:shd w:val="clear"/>
              <w:ind w:right="23" w:rightChars="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大写：</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jc w:val="center"/>
              <w:rPr>
                <w:rFonts w:hint="eastAsia" w:asciiTheme="minorEastAsia" w:hAnsiTheme="minorEastAsia" w:eastAsiaTheme="minorEastAsia" w:cstheme="minorEastAsia"/>
                <w:sz w:val="24"/>
                <w:szCs w:val="24"/>
              </w:rPr>
            </w:pPr>
          </w:p>
        </w:tc>
      </w:tr>
    </w:tbl>
    <w:p>
      <w:pPr>
        <w:shd w:val="clear"/>
        <w:adjustRightInd w:val="0"/>
        <w:snapToGrid w:val="0"/>
        <w:spacing w:line="360" w:lineRule="auto"/>
        <w:rPr>
          <w:rFonts w:hint="eastAsia" w:ascii="宋体" w:hAnsi="宋体"/>
          <w:b/>
          <w:color w:val="000000"/>
          <w:szCs w:val="21"/>
        </w:rPr>
      </w:pPr>
    </w:p>
    <w:p>
      <w:pPr>
        <w:shd w:val="clear"/>
        <w:adjustRightInd w:val="0"/>
        <w:snapToGrid w:val="0"/>
        <w:spacing w:line="360" w:lineRule="auto"/>
        <w:rPr>
          <w:rFonts w:hint="eastAsia" w:ascii="宋体" w:hAnsi="宋体"/>
          <w:color w:val="000000"/>
          <w:sz w:val="24"/>
          <w:szCs w:val="24"/>
        </w:rPr>
      </w:pPr>
      <w:r>
        <w:rPr>
          <w:rFonts w:hint="eastAsia" w:ascii="宋体" w:hAnsi="宋体"/>
          <w:b/>
          <w:color w:val="000000"/>
          <w:sz w:val="24"/>
          <w:szCs w:val="24"/>
        </w:rPr>
        <w:t>注：</w:t>
      </w:r>
      <w:r>
        <w:rPr>
          <w:rFonts w:hint="eastAsia" w:ascii="宋体" w:hAnsi="宋体"/>
          <w:color w:val="000000"/>
          <w:sz w:val="24"/>
          <w:szCs w:val="24"/>
          <w:lang w:val="en-US" w:eastAsia="zh-CN"/>
        </w:rPr>
        <w:t>1</w:t>
      </w:r>
      <w:r>
        <w:rPr>
          <w:rFonts w:hint="eastAsia" w:ascii="宋体" w:hAnsi="宋体"/>
          <w:color w:val="000000"/>
          <w:sz w:val="24"/>
          <w:szCs w:val="24"/>
        </w:rPr>
        <w:t>. 本表中的投标总报价应与附件</w:t>
      </w:r>
      <w:r>
        <w:rPr>
          <w:rFonts w:hint="eastAsia" w:ascii="宋体" w:hAnsi="宋体"/>
          <w:color w:val="000000"/>
          <w:sz w:val="24"/>
          <w:szCs w:val="24"/>
          <w:lang w:val="en-US" w:eastAsia="zh-CN"/>
        </w:rPr>
        <w:t>2</w:t>
      </w:r>
      <w:r>
        <w:rPr>
          <w:rFonts w:hint="eastAsia" w:ascii="宋体" w:hAnsi="宋体"/>
          <w:color w:val="000000"/>
          <w:sz w:val="24"/>
          <w:szCs w:val="24"/>
        </w:rPr>
        <w:t>“开标一览表”中投标报价相一致。</w:t>
      </w:r>
    </w:p>
    <w:p>
      <w:pPr>
        <w:shd w:val="clea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 各项费用如已包含在产品价格中请注明“含”，若免费请注明“免”, 若没有请注明“无”。</w:t>
      </w:r>
    </w:p>
    <w:p>
      <w:pPr>
        <w:shd w:val="clea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 不提供详细分项报价将视为没有实质性响应采购文件。</w:t>
      </w:r>
    </w:p>
    <w:p>
      <w:pPr>
        <w:shd w:val="clea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5．本表可在不改变格式的情况下根据具体需要自行增减。</w:t>
      </w:r>
    </w:p>
    <w:p>
      <w:pPr>
        <w:shd w:val="clear" w:color="auto"/>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tabs>
          <w:tab w:val="left" w:pos="3780"/>
        </w:tabs>
        <w:spacing w:line="360" w:lineRule="auto"/>
        <w:ind w:firstLine="480" w:firstLineChars="200"/>
        <w:rPr>
          <w:rFonts w:hint="eastAsia" w:asciiTheme="minorEastAsia" w:hAnsiTheme="minorEastAsia" w:eastAsiaTheme="minorEastAsia" w:cstheme="minorEastAsia"/>
          <w:b/>
          <w:color w:val="auto"/>
          <w:sz w:val="28"/>
          <w:szCs w:val="28"/>
          <w:highlight w:val="none"/>
          <w:lang w:val="en-US" w:eastAsia="zh-CN"/>
        </w:rPr>
        <w:sectPr>
          <w:footerReference r:id="rId8" w:type="default"/>
          <w:pgSz w:w="11906" w:h="16838"/>
          <w:pgMar w:top="1440" w:right="1800" w:bottom="1440" w:left="1800" w:header="703" w:footer="851" w:gutter="0"/>
          <w:pgNumType w:fmt="decimal"/>
          <w:cols w:space="720" w:num="1"/>
          <w:docGrid w:type="linesAndChars" w:linePitch="314" w:charSpace="0"/>
        </w:sectPr>
      </w:pPr>
      <w:r>
        <w:rPr>
          <w:rFonts w:hint="eastAsia" w:asciiTheme="minorEastAsia" w:hAnsiTheme="minorEastAsia" w:eastAsiaTheme="minorEastAsia" w:cstheme="minorEastAsia"/>
          <w:color w:val="auto"/>
          <w:sz w:val="24"/>
          <w:highlight w:val="none"/>
        </w:rPr>
        <w:t xml:space="preserve">日期： 年  月  </w:t>
      </w:r>
      <w:r>
        <w:rPr>
          <w:rFonts w:hint="eastAsia" w:asciiTheme="minorEastAsia" w:hAnsiTheme="minorEastAsia" w:eastAsiaTheme="minorEastAsia" w:cstheme="minorEastAsia"/>
          <w:color w:val="auto"/>
          <w:sz w:val="24"/>
          <w:highlight w:val="none"/>
          <w:lang w:val="en-US" w:eastAsia="zh-CN"/>
        </w:rPr>
        <w:t>日</w:t>
      </w:r>
    </w:p>
    <w:p>
      <w:pPr>
        <w:keepNext w:val="0"/>
        <w:keepLines w:val="0"/>
        <w:pageBreakBefore/>
        <w:widowControl w:val="0"/>
        <w:shd w:val="clear"/>
        <w:kinsoku/>
        <w:wordWrap/>
        <w:overflowPunct/>
        <w:topLinePunct w:val="0"/>
        <w:autoSpaceDE/>
        <w:autoSpaceDN/>
        <w:bidi w:val="0"/>
        <w:adjustRightInd/>
        <w:snapToGrid w:val="0"/>
        <w:spacing w:after="312" w:afterLines="100" w:line="440" w:lineRule="exact"/>
        <w:jc w:val="center"/>
        <w:textAlignment w:val="auto"/>
        <w:rPr>
          <w:rFonts w:hint="eastAsia" w:ascii="宋体" w:hAnsi="宋体"/>
          <w:b/>
          <w:sz w:val="24"/>
          <w:szCs w:val="24"/>
        </w:rPr>
      </w:pPr>
      <w:r>
        <w:rPr>
          <w:rFonts w:hint="eastAsia" w:ascii="宋体" w:hAnsi="宋体"/>
          <w:b/>
          <w:sz w:val="24"/>
          <w:szCs w:val="24"/>
        </w:rPr>
        <w:t>综合人•月服务单价报价表</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055"/>
        <w:gridCol w:w="2419"/>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cs="宋体"/>
                <w:kern w:val="0"/>
                <w:sz w:val="24"/>
                <w:szCs w:val="24"/>
              </w:rPr>
            </w:pPr>
            <w:r>
              <w:rPr>
                <w:rFonts w:hint="eastAsia" w:ascii="宋体" w:hAnsi="宋体" w:cs="宋体"/>
                <w:kern w:val="0"/>
                <w:sz w:val="24"/>
                <w:szCs w:val="24"/>
              </w:rPr>
              <w:t>序号</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ascii="宋体" w:hAnsi="宋体" w:cs="宋体"/>
                <w:kern w:val="0"/>
                <w:sz w:val="24"/>
                <w:szCs w:val="24"/>
              </w:rPr>
            </w:pPr>
            <w:r>
              <w:rPr>
                <w:rFonts w:hint="eastAsia" w:ascii="宋体" w:hAnsi="宋体" w:cs="宋体"/>
                <w:kern w:val="0"/>
                <w:sz w:val="24"/>
                <w:szCs w:val="24"/>
              </w:rPr>
              <w:t>项目</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widowControl/>
              <w:shd w:val="clear"/>
              <w:ind w:left="-107" w:leftChars="-51"/>
              <w:jc w:val="center"/>
              <w:rPr>
                <w:rFonts w:ascii="宋体" w:hAnsi="宋体" w:cs="宋体"/>
                <w:kern w:val="0"/>
                <w:sz w:val="24"/>
                <w:szCs w:val="24"/>
              </w:rPr>
            </w:pPr>
            <w:r>
              <w:rPr>
                <w:rFonts w:hint="eastAsia" w:ascii="宋体" w:hAnsi="宋体" w:cs="宋体"/>
                <w:kern w:val="0"/>
                <w:sz w:val="24"/>
                <w:szCs w:val="24"/>
              </w:rPr>
              <w:t>单价(元/人•月)</w:t>
            </w:r>
          </w:p>
        </w:tc>
        <w:tc>
          <w:tcPr>
            <w:tcW w:w="3586"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sz w:val="24"/>
                <w:szCs w:val="24"/>
              </w:rPr>
            </w:pPr>
            <w:r>
              <w:rPr>
                <w:rFonts w:hint="eastAsia" w:ascii="宋体" w:hAnsi="宋体"/>
                <w:sz w:val="24"/>
                <w:szCs w:val="24"/>
              </w:rPr>
              <w:t>1</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ascii="宋体" w:hAnsi="宋体" w:cs="宋体"/>
                <w:kern w:val="0"/>
                <w:sz w:val="24"/>
                <w:szCs w:val="24"/>
              </w:rPr>
            </w:pPr>
            <w:r>
              <w:rPr>
                <w:rFonts w:hint="eastAsia" w:ascii="宋体" w:hAnsi="宋体" w:cs="宋体"/>
                <w:kern w:val="0"/>
                <w:sz w:val="24"/>
                <w:szCs w:val="24"/>
              </w:rPr>
              <w:t>基本工资</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top w:val="single" w:color="auto" w:sz="4" w:space="0"/>
              <w:left w:val="single" w:color="auto" w:sz="4" w:space="0"/>
              <w:right w:val="single" w:color="auto" w:sz="4" w:space="0"/>
            </w:tcBorders>
            <w:noWrap w:val="0"/>
            <w:vAlign w:val="center"/>
          </w:tcPr>
          <w:p>
            <w:pPr>
              <w:widowControl/>
              <w:shd w:val="clea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sz w:val="24"/>
                <w:szCs w:val="24"/>
              </w:rPr>
            </w:pPr>
            <w:r>
              <w:rPr>
                <w:rFonts w:hint="eastAsia" w:ascii="宋体" w:hAnsi="宋体"/>
                <w:sz w:val="24"/>
                <w:szCs w:val="24"/>
              </w:rPr>
              <w:t>2</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ascii="宋体" w:hAnsi="宋体" w:cs="宋体"/>
                <w:kern w:val="0"/>
                <w:sz w:val="24"/>
                <w:szCs w:val="24"/>
              </w:rPr>
            </w:pPr>
            <w:r>
              <w:rPr>
                <w:rFonts w:hint="eastAsia" w:ascii="宋体" w:hAnsi="宋体" w:cs="宋体"/>
                <w:kern w:val="0"/>
                <w:sz w:val="24"/>
                <w:szCs w:val="24"/>
              </w:rPr>
              <w:t>社保统筹</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shd w:val="clear"/>
              <w:rPr>
                <w:rFonts w:ascii="宋体" w:hAnsi="宋体"/>
                <w:sz w:val="24"/>
                <w:szCs w:val="24"/>
              </w:rPr>
            </w:pPr>
            <w:r>
              <w:rPr>
                <w:rFonts w:hint="eastAsia" w:ascii="宋体" w:hAnsi="宋体"/>
                <w:sz w:val="24"/>
                <w:szCs w:val="24"/>
              </w:rPr>
              <w:t>包含公司部分及个人部分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cs="宋体"/>
                <w:kern w:val="0"/>
                <w:sz w:val="24"/>
                <w:szCs w:val="24"/>
              </w:rPr>
            </w:pPr>
            <w:r>
              <w:rPr>
                <w:rFonts w:hint="eastAsia" w:ascii="宋体" w:hAnsi="宋体" w:cs="宋体"/>
                <w:kern w:val="0"/>
                <w:sz w:val="24"/>
                <w:szCs w:val="24"/>
              </w:rPr>
              <w:t>3</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ascii="宋体" w:hAnsi="宋体" w:cs="宋体"/>
                <w:kern w:val="0"/>
                <w:sz w:val="24"/>
                <w:szCs w:val="24"/>
              </w:rPr>
            </w:pPr>
            <w:r>
              <w:rPr>
                <w:rFonts w:hint="eastAsia" w:ascii="宋体" w:hAnsi="宋体" w:cs="宋体"/>
                <w:kern w:val="0"/>
                <w:sz w:val="24"/>
                <w:szCs w:val="24"/>
              </w:rPr>
              <w:t>管理费</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shd w:val="clear"/>
              <w:rPr>
                <w:rFonts w:hint="eastAsia" w:ascii="宋体" w:hAnsi="宋体"/>
                <w:sz w:val="24"/>
                <w:szCs w:val="24"/>
              </w:rPr>
            </w:pPr>
          </w:p>
          <w:p>
            <w:pPr>
              <w:widowControl/>
              <w:shd w:val="clea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cs="宋体"/>
                <w:kern w:val="0"/>
                <w:sz w:val="24"/>
                <w:szCs w:val="24"/>
              </w:rPr>
            </w:pPr>
            <w:r>
              <w:rPr>
                <w:rFonts w:hint="eastAsia" w:ascii="宋体" w:hAnsi="宋体" w:cs="宋体"/>
                <w:kern w:val="0"/>
                <w:sz w:val="24"/>
                <w:szCs w:val="24"/>
              </w:rPr>
              <w:t>4</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hint="eastAsia" w:ascii="宋体" w:hAnsi="宋体" w:cs="宋体"/>
                <w:kern w:val="0"/>
                <w:sz w:val="24"/>
                <w:szCs w:val="24"/>
              </w:rPr>
            </w:pPr>
            <w:r>
              <w:rPr>
                <w:rFonts w:hint="eastAsia" w:ascii="宋体" w:hAnsi="宋体" w:cs="宋体"/>
                <w:kern w:val="0"/>
                <w:sz w:val="24"/>
                <w:szCs w:val="24"/>
              </w:rPr>
              <w:t>利润</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shd w:val="clea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cs="宋体"/>
                <w:kern w:val="0"/>
                <w:sz w:val="24"/>
                <w:szCs w:val="24"/>
              </w:rPr>
            </w:pPr>
            <w:r>
              <w:rPr>
                <w:rFonts w:hint="eastAsia" w:ascii="宋体" w:hAnsi="宋体" w:cs="宋体"/>
                <w:kern w:val="0"/>
                <w:sz w:val="24"/>
                <w:szCs w:val="24"/>
              </w:rPr>
              <w:t>5</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hint="eastAsia" w:ascii="宋体" w:hAnsi="宋体" w:cs="宋体"/>
                <w:kern w:val="0"/>
                <w:sz w:val="24"/>
                <w:szCs w:val="24"/>
              </w:rPr>
            </w:pPr>
            <w:r>
              <w:rPr>
                <w:rFonts w:hint="eastAsia" w:ascii="宋体" w:hAnsi="宋体" w:cs="宋体"/>
                <w:kern w:val="0"/>
                <w:sz w:val="24"/>
                <w:szCs w:val="24"/>
              </w:rPr>
              <w:t>增值税税额</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shd w:val="clear"/>
              <w:rPr>
                <w:rFonts w:hint="eastAsia" w:ascii="宋体" w:hAnsi="宋体"/>
                <w:sz w:val="24"/>
                <w:szCs w:val="24"/>
              </w:rPr>
            </w:pPr>
            <w:r>
              <w:rPr>
                <w:rFonts w:hint="eastAsia" w:ascii="宋体" w:hAnsi="宋体"/>
                <w:sz w:val="24"/>
                <w:szCs w:val="24"/>
              </w:rPr>
              <w:t>增值税专用发票，税率</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cs="宋体"/>
                <w:kern w:val="0"/>
                <w:sz w:val="24"/>
                <w:szCs w:val="24"/>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hint="eastAsia" w:ascii="宋体" w:hAnsi="宋体" w:cs="宋体"/>
                <w:kern w:val="0"/>
                <w:sz w:val="24"/>
                <w:szCs w:val="24"/>
              </w:rPr>
            </w:pPr>
            <w:r>
              <w:rPr>
                <w:rFonts w:hint="eastAsia" w:ascii="宋体" w:hAnsi="宋体" w:cs="宋体"/>
                <w:kern w:val="0"/>
                <w:sz w:val="24"/>
                <w:szCs w:val="24"/>
              </w:rPr>
              <w:t>……</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left w:val="single" w:color="auto" w:sz="4" w:space="0"/>
              <w:right w:val="single" w:color="auto" w:sz="4" w:space="0"/>
            </w:tcBorders>
            <w:noWrap w:val="0"/>
            <w:vAlign w:val="center"/>
          </w:tcPr>
          <w:p>
            <w:pPr>
              <w:widowControl/>
              <w:shd w:val="clea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cs="宋体"/>
                <w:kern w:val="0"/>
                <w:sz w:val="24"/>
                <w:szCs w:val="24"/>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shd w:val="clear"/>
              <w:rPr>
                <w:rFonts w:ascii="宋体" w:hAnsi="宋体" w:cs="宋体"/>
                <w:kern w:val="0"/>
                <w:sz w:val="24"/>
                <w:szCs w:val="24"/>
              </w:rPr>
            </w:pPr>
            <w:r>
              <w:rPr>
                <w:rFonts w:hint="eastAsia" w:ascii="宋体" w:hAnsi="宋体" w:cs="宋体"/>
                <w:kern w:val="0"/>
                <w:sz w:val="24"/>
                <w:szCs w:val="24"/>
              </w:rPr>
              <w:t>合计</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p>
        </w:tc>
        <w:tc>
          <w:tcPr>
            <w:tcW w:w="3586" w:type="dxa"/>
            <w:tcBorders>
              <w:top w:val="single" w:color="auto" w:sz="4" w:space="0"/>
              <w:left w:val="single" w:color="auto" w:sz="4" w:space="0"/>
              <w:bottom w:val="single" w:color="auto" w:sz="4" w:space="0"/>
              <w:right w:val="single" w:color="auto" w:sz="4" w:space="0"/>
            </w:tcBorders>
            <w:noWrap w:val="0"/>
            <w:vAlign w:val="center"/>
          </w:tcPr>
          <w:p>
            <w:pPr>
              <w:shd w:val="clear"/>
              <w:ind w:right="23" w:rightChars="11"/>
              <w:rPr>
                <w:rFonts w:ascii="宋体" w:hAnsi="宋体"/>
                <w:sz w:val="24"/>
                <w:szCs w:val="24"/>
              </w:rPr>
            </w:pPr>
            <w:r>
              <w:rPr>
                <w:rFonts w:hint="eastAsia" w:ascii="宋体" w:hAnsi="宋体"/>
                <w:sz w:val="24"/>
                <w:szCs w:val="24"/>
              </w:rPr>
              <w:t>固定单价</w:t>
            </w:r>
          </w:p>
        </w:tc>
      </w:tr>
    </w:tbl>
    <w:p>
      <w:pPr>
        <w:shd w:val="clear"/>
        <w:rPr>
          <w:rFonts w:hint="eastAsia" w:ascii="宋体" w:hAnsi="宋体"/>
          <w:color w:val="000000"/>
          <w:sz w:val="24"/>
        </w:rPr>
      </w:pPr>
    </w:p>
    <w:p>
      <w:pPr>
        <w:shd w:val="clear"/>
        <w:spacing w:line="440" w:lineRule="exact"/>
        <w:rPr>
          <w:rFonts w:hint="eastAsia" w:ascii="宋体" w:hAnsi="宋体"/>
          <w:color w:val="000000"/>
          <w:sz w:val="24"/>
          <w:szCs w:val="24"/>
        </w:rPr>
      </w:pPr>
      <w:r>
        <w:rPr>
          <w:rFonts w:hint="eastAsia" w:ascii="宋体" w:hAnsi="宋体"/>
          <w:color w:val="000000"/>
          <w:sz w:val="24"/>
          <w:szCs w:val="24"/>
        </w:rPr>
        <w:t xml:space="preserve">说明：1. 各项费用如已包含在产品价格中请注明“含”，若免费请注明“免”, 若没有请注明“无”。   </w:t>
      </w:r>
    </w:p>
    <w:p>
      <w:pPr>
        <w:shd w:val="clear"/>
        <w:spacing w:line="440" w:lineRule="exact"/>
        <w:ind w:firstLine="705" w:firstLineChars="294"/>
        <w:rPr>
          <w:rFonts w:hint="eastAsia" w:ascii="宋体" w:hAnsi="宋体"/>
          <w:color w:val="000000"/>
          <w:sz w:val="24"/>
          <w:szCs w:val="24"/>
        </w:rPr>
      </w:pPr>
      <w:r>
        <w:rPr>
          <w:rFonts w:hint="eastAsia" w:ascii="宋体" w:hAnsi="宋体"/>
          <w:color w:val="000000"/>
          <w:sz w:val="24"/>
          <w:szCs w:val="24"/>
        </w:rPr>
        <w:t>2. 不提供详细分项报价将视为没有实质性响应采购文件。</w:t>
      </w:r>
    </w:p>
    <w:p>
      <w:pPr>
        <w:shd w:val="clear"/>
        <w:spacing w:line="440" w:lineRule="exact"/>
        <w:ind w:firstLine="705" w:firstLineChars="294"/>
        <w:rPr>
          <w:rFonts w:hint="eastAsia" w:ascii="宋体" w:hAnsi="宋体"/>
          <w:color w:val="000000"/>
          <w:sz w:val="24"/>
          <w:szCs w:val="24"/>
        </w:rPr>
      </w:pPr>
      <w:r>
        <w:rPr>
          <w:rFonts w:hint="eastAsia" w:ascii="宋体" w:hAnsi="宋体"/>
          <w:color w:val="000000"/>
          <w:sz w:val="24"/>
          <w:szCs w:val="24"/>
        </w:rPr>
        <w:t>3．本表可在不改变格式的情况下根据具体需要自行增减。</w:t>
      </w:r>
    </w:p>
    <w:p>
      <w:pPr>
        <w:shd w:val="clear" w:color="auto"/>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tabs>
          <w:tab w:val="left" w:pos="3780"/>
        </w:tabs>
        <w:spacing w:line="360" w:lineRule="auto"/>
        <w:ind w:firstLine="480" w:firstLineChars="200"/>
        <w:rPr>
          <w:rFonts w:hint="eastAsia" w:asciiTheme="minorEastAsia" w:hAnsiTheme="minorEastAsia" w:eastAsiaTheme="minorEastAsia" w:cstheme="minorEastAsia"/>
          <w:b/>
          <w:color w:val="auto"/>
          <w:sz w:val="28"/>
          <w:szCs w:val="28"/>
          <w:highlight w:val="none"/>
          <w:lang w:val="en-US" w:eastAsia="zh-CN"/>
        </w:rPr>
        <w:sectPr>
          <w:footerReference r:id="rId9" w:type="default"/>
          <w:pgSz w:w="11906" w:h="16838"/>
          <w:pgMar w:top="1440" w:right="1800" w:bottom="1440" w:left="1800" w:header="703" w:footer="851" w:gutter="0"/>
          <w:pgNumType w:fmt="decimal"/>
          <w:cols w:space="720" w:num="1"/>
          <w:docGrid w:type="linesAndChars" w:linePitch="314" w:charSpace="0"/>
        </w:sectPr>
      </w:pPr>
      <w:r>
        <w:rPr>
          <w:rFonts w:hint="eastAsia" w:asciiTheme="minorEastAsia" w:hAnsiTheme="minorEastAsia" w:eastAsiaTheme="minorEastAsia" w:cstheme="minorEastAsia"/>
          <w:color w:val="auto"/>
          <w:sz w:val="24"/>
          <w:highlight w:val="none"/>
        </w:rPr>
        <w:t xml:space="preserve">日期： 年  月  </w:t>
      </w:r>
      <w:r>
        <w:rPr>
          <w:rFonts w:hint="eastAsia" w:asciiTheme="minorEastAsia" w:hAnsiTheme="minorEastAsia" w:eastAsiaTheme="minorEastAsia" w:cstheme="minorEastAsia"/>
          <w:color w:val="auto"/>
          <w:sz w:val="24"/>
          <w:highlight w:val="none"/>
          <w:lang w:val="en-US" w:eastAsia="zh-CN"/>
        </w:rPr>
        <w:t>日</w:t>
      </w:r>
    </w:p>
    <w:p>
      <w:pPr>
        <w:pStyle w:val="31"/>
        <w:shd w:val="clear"/>
        <w:ind w:left="0" w:leftChars="0" w:firstLine="0" w:firstLineChars="0"/>
        <w:rPr>
          <w:rFonts w:hint="eastAsia" w:asciiTheme="minorEastAsia" w:hAnsiTheme="minorEastAsia" w:eastAsiaTheme="minorEastAsia" w:cstheme="minorEastAsia"/>
          <w:b/>
          <w:color w:val="auto"/>
          <w:sz w:val="24"/>
          <w:highlight w:val="none"/>
          <w:lang w:val="en-US" w:eastAsia="zh-CN"/>
        </w:rPr>
      </w:pPr>
    </w:p>
    <w:p>
      <w:pPr>
        <w:shd w:val="clear" w:color="auto"/>
        <w:spacing w:line="500" w:lineRule="exac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4</w:t>
      </w:r>
    </w:p>
    <w:p>
      <w:pPr>
        <w:shd w:val="clear" w:color="auto"/>
        <w:spacing w:line="50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法定代表人身份证明书</w:t>
      </w: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单位名称：</w:t>
      </w:r>
    </w:p>
    <w:p>
      <w:pPr>
        <w:shd w:val="clear" w:color="auto"/>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所属行业：</w:t>
      </w: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p>
    <w:p>
      <w:pPr>
        <w:shd w:val="clear" w:color="auto"/>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营业期限：</w:t>
      </w:r>
    </w:p>
    <w:p>
      <w:pPr>
        <w:shd w:val="clear" w:color="auto"/>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成立时间：</w:t>
      </w:r>
    </w:p>
    <w:p>
      <w:pPr>
        <w:shd w:val="clear" w:color="auto"/>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经营范围：</w:t>
      </w: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    性别：   年龄：     职务：</w:t>
      </w: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的法定代表人。</w:t>
      </w: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FqxDbE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n3PmhKWG33z9cvPtx833z+xp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FqxDbE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p>
    <w:p>
      <w:pPr>
        <w:shd w:val="clear" w:color="auto"/>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spacing w:line="48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法定代表人（签字或盖章）：</w:t>
      </w:r>
    </w:p>
    <w:p>
      <w:pPr>
        <w:shd w:val="clear" w:color="auto"/>
        <w:tabs>
          <w:tab w:val="left" w:pos="3780"/>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hd w:val="clear" w:color="auto"/>
        <w:spacing w:line="500" w:lineRule="exact"/>
        <w:rPr>
          <w:rFonts w:asciiTheme="minorEastAsia" w:hAnsiTheme="minorEastAsia" w:eastAsiaTheme="minorEastAsia" w:cstheme="minorEastAsia"/>
          <w:b/>
          <w:bCs/>
          <w:color w:val="auto"/>
          <w:sz w:val="24"/>
          <w:highlight w:val="none"/>
        </w:rPr>
      </w:pPr>
    </w:p>
    <w:p>
      <w:pPr>
        <w:shd w:val="clear" w:color="auto"/>
        <w:spacing w:line="500" w:lineRule="exac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br w:type="page"/>
      </w: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5</w:t>
      </w:r>
    </w:p>
    <w:p>
      <w:pPr>
        <w:shd w:val="clear" w:color="auto"/>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法定代表人授权委托书</w:t>
      </w:r>
    </w:p>
    <w:p>
      <w:pPr>
        <w:shd w:val="clear" w:color="auto"/>
        <w:spacing w:line="500" w:lineRule="exact"/>
        <w:jc w:val="center"/>
        <w:rPr>
          <w:rFonts w:asciiTheme="minorEastAsia" w:hAnsiTheme="minorEastAsia" w:eastAsiaTheme="minorEastAsia" w:cstheme="minorEastAsia"/>
          <w:b/>
          <w:bCs/>
          <w:color w:val="auto"/>
          <w:sz w:val="24"/>
          <w:highlight w:val="none"/>
        </w:rPr>
      </w:pPr>
    </w:p>
    <w:p>
      <w:pPr>
        <w:shd w:val="clear" w:color="auto"/>
        <w:spacing w:line="500" w:lineRule="exact"/>
        <w:ind w:firstLine="453" w:firstLineChars="189"/>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本授权委托书声明：我系</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rPr>
        <w:t>的法定代表人，现授权委托</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rPr>
        <w:t>的为我的代理人，以</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rPr>
        <w:t>的名义参加</w:t>
      </w:r>
      <w:r>
        <w:rPr>
          <w:rFonts w:hint="eastAsia" w:asciiTheme="minorEastAsia" w:hAnsiTheme="minorEastAsia" w:eastAsiaTheme="minorEastAsia" w:cstheme="minorEastAsia"/>
          <w:bCs/>
          <w:color w:val="auto"/>
          <w:sz w:val="24"/>
          <w:highlight w:val="none"/>
          <w:u w:val="single"/>
        </w:rPr>
        <w:t>（项目名称和项目编号）</w:t>
      </w:r>
      <w:r>
        <w:rPr>
          <w:rFonts w:hint="eastAsia" w:asciiTheme="minorEastAsia" w:hAnsiTheme="minorEastAsia" w:eastAsiaTheme="minorEastAsia" w:cstheme="minorEastAsia"/>
          <w:bCs/>
          <w:color w:val="auto"/>
          <w:sz w:val="24"/>
          <w:highlight w:val="none"/>
        </w:rPr>
        <w:t>招标项目的投标活动。代理人在参加整个招标投标活动所签署的一切文件和处理与之相关的一切事物，我均予承认。</w:t>
      </w:r>
    </w:p>
    <w:p>
      <w:pPr>
        <w:shd w:val="clear" w:color="auto"/>
        <w:spacing w:line="500" w:lineRule="exact"/>
        <w:ind w:firstLine="480"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代理人：   性别：  年龄：</w:t>
      </w:r>
    </w:p>
    <w:p>
      <w:pPr>
        <w:shd w:val="clear" w:color="auto"/>
        <w:spacing w:line="500" w:lineRule="exact"/>
        <w:ind w:firstLine="453" w:firstLineChars="189"/>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部  门：  职务：</w:t>
      </w:r>
    </w:p>
    <w:p>
      <w:pPr>
        <w:shd w:val="clear" w:color="auto"/>
        <w:spacing w:line="36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Theme="minorEastAsia" w:hAnsiTheme="minorEastAsia" w:eastAsiaTheme="minorEastAsia" w:cstheme="minorEastAsia"/>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asciiTheme="minorEastAsia" w:hAnsiTheme="minorEastAsia" w:eastAsiaTheme="minorEastAsia" w:cstheme="minorEastAsia"/>
          <w:bCs/>
          <w:color w:val="auto"/>
          <w:sz w:val="24"/>
          <w:highlight w:val="none"/>
        </w:rPr>
      </w:pPr>
    </w:p>
    <w:p>
      <w:pPr>
        <w:shd w:val="clear" w:color="auto"/>
        <w:spacing w:line="360" w:lineRule="exact"/>
        <w:rPr>
          <w:rFonts w:asciiTheme="minorEastAsia" w:hAnsiTheme="minorEastAsia" w:eastAsiaTheme="minorEastAsia" w:cstheme="minorEastAsia"/>
          <w:bCs/>
          <w:color w:val="auto"/>
          <w:sz w:val="24"/>
          <w:highlight w:val="none"/>
        </w:rPr>
      </w:pPr>
    </w:p>
    <w:p>
      <w:pPr>
        <w:shd w:val="clear" w:color="auto"/>
        <w:spacing w:line="360" w:lineRule="exact"/>
        <w:rPr>
          <w:rFonts w:asciiTheme="minorEastAsia" w:hAnsiTheme="minorEastAsia" w:eastAsiaTheme="minorEastAsia" w:cstheme="minorEastAsia"/>
          <w:bCs/>
          <w:color w:val="auto"/>
          <w:sz w:val="24"/>
          <w:highlight w:val="none"/>
        </w:rPr>
      </w:pPr>
    </w:p>
    <w:p>
      <w:pPr>
        <w:shd w:val="clear" w:color="auto"/>
        <w:spacing w:line="360" w:lineRule="exact"/>
        <w:rPr>
          <w:rFonts w:asciiTheme="minorEastAsia" w:hAnsiTheme="minorEastAsia" w:eastAsiaTheme="minorEastAsia" w:cstheme="minorEastAsia"/>
          <w:bCs/>
          <w:color w:val="auto"/>
          <w:sz w:val="24"/>
          <w:highlight w:val="none"/>
        </w:rPr>
      </w:pPr>
    </w:p>
    <w:p>
      <w:pPr>
        <w:shd w:val="clear" w:color="auto"/>
        <w:spacing w:line="360" w:lineRule="exact"/>
        <w:rPr>
          <w:rFonts w:asciiTheme="minorEastAsia" w:hAnsiTheme="minorEastAsia" w:eastAsiaTheme="minorEastAsia" w:cstheme="minorEastAsia"/>
          <w:bCs/>
          <w:color w:val="auto"/>
          <w:sz w:val="24"/>
          <w:highlight w:val="none"/>
        </w:rPr>
      </w:pPr>
    </w:p>
    <w:p>
      <w:pPr>
        <w:shd w:val="clear" w:color="auto"/>
        <w:spacing w:line="360" w:lineRule="exact"/>
        <w:rPr>
          <w:rFonts w:asciiTheme="minorEastAsia" w:hAnsiTheme="minorEastAsia" w:eastAsiaTheme="minorEastAsia" w:cstheme="minorEastAsia"/>
          <w:bCs/>
          <w:color w:val="auto"/>
          <w:sz w:val="24"/>
          <w:highlight w:val="none"/>
        </w:rPr>
      </w:pPr>
    </w:p>
    <w:p>
      <w:pPr>
        <w:pStyle w:val="306"/>
        <w:shd w:val="clear" w:color="auto"/>
        <w:snapToGrid w:val="0"/>
        <w:spacing w:line="360" w:lineRule="exact"/>
        <w:ind w:firstLine="210"/>
        <w:rPr>
          <w:rFonts w:asciiTheme="minorEastAsia" w:hAnsiTheme="minorEastAsia" w:eastAsiaTheme="minorEastAsia" w:cstheme="minorEastAsia"/>
          <w:color w:val="auto"/>
          <w:sz w:val="24"/>
          <w:highlight w:val="none"/>
        </w:rPr>
      </w:pPr>
    </w:p>
    <w:p>
      <w:pPr>
        <w:pStyle w:val="306"/>
        <w:shd w:val="clear" w:color="auto"/>
        <w:snapToGrid w:val="0"/>
        <w:spacing w:line="360" w:lineRule="exact"/>
        <w:ind w:firstLine="210"/>
        <w:rPr>
          <w:rFonts w:asciiTheme="minorEastAsia" w:hAnsiTheme="minorEastAsia" w:eastAsiaTheme="minorEastAsia" w:cstheme="minorEastAsia"/>
          <w:color w:val="auto"/>
          <w:sz w:val="24"/>
          <w:highlight w:val="none"/>
        </w:rPr>
      </w:pPr>
    </w:p>
    <w:p>
      <w:pPr>
        <w:pStyle w:val="306"/>
        <w:shd w:val="clear" w:color="auto"/>
        <w:snapToGrid w:val="0"/>
        <w:spacing w:line="500" w:lineRule="exact"/>
        <w:ind w:firstLine="210"/>
        <w:rPr>
          <w:rFonts w:asciiTheme="minorEastAsia" w:hAnsiTheme="minorEastAsia" w:eastAsiaTheme="minorEastAsia" w:cstheme="minorEastAsia"/>
          <w:color w:val="auto"/>
          <w:sz w:val="24"/>
          <w:highlight w:val="none"/>
        </w:rPr>
      </w:pPr>
    </w:p>
    <w:p>
      <w:pPr>
        <w:pStyle w:val="306"/>
        <w:shd w:val="clear" w:color="auto"/>
        <w:snapToGrid w:val="0"/>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spacing w:line="480" w:lineRule="auto"/>
        <w:rPr>
          <w:rFonts w:asciiTheme="minorEastAsia" w:hAnsiTheme="minorEastAsia" w:eastAsiaTheme="minorEastAsia" w:cstheme="minorEastAsia"/>
          <w:color w:val="auto"/>
          <w:sz w:val="24"/>
          <w:highlight w:val="none"/>
        </w:rPr>
      </w:pPr>
    </w:p>
    <w:p>
      <w:pPr>
        <w:shd w:val="clear" w:color="auto"/>
        <w:adjustRightInd w:val="0"/>
        <w:snapToGrid w:val="0"/>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widowControl/>
        <w:shd w:val="clear"/>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shd w:val="clear"/>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6</w:t>
      </w:r>
    </w:p>
    <w:p>
      <w:pPr>
        <w:shd w:val="clear" w:color="auto"/>
        <w:spacing w:line="500" w:lineRule="exact"/>
        <w:jc w:val="center"/>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关于《中华人民共和国政府采购法》第二十二条的承诺书</w:t>
      </w: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highlight w:val="none"/>
          <w:u w:val="single"/>
        </w:rPr>
        <w:t>）</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我公司参加贵方组织的</w:t>
      </w:r>
      <w:r>
        <w:rPr>
          <w:rFonts w:hint="eastAsia" w:ascii="宋体" w:hAnsi="宋体"/>
          <w:bCs/>
          <w:color w:val="auto"/>
          <w:sz w:val="24"/>
          <w:szCs w:val="24"/>
          <w:highlight w:val="none"/>
          <w:u w:val="single"/>
        </w:rPr>
        <w:t>项目名称：      （项目编号：       ）</w:t>
      </w:r>
      <w:r>
        <w:rPr>
          <w:rFonts w:hint="eastAsia" w:ascii="宋体" w:hAnsi="宋体"/>
          <w:bCs/>
          <w:color w:val="auto"/>
          <w:sz w:val="24"/>
          <w:szCs w:val="24"/>
          <w:highlight w:val="none"/>
        </w:rPr>
        <w:t>的投标活动，为便于贵方公正、择优的确定中标人，我方就本次投标有关事项声明如下：</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（1）具有独立承担民事责任的能力；</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（2）具有良好的商业信誉和健全的财务会计制度；</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（3）具有履行合同所必需的设备和专业技术能力；</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（4）有依法缴纳税收和社会保障资金的良好记录；</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（5）参加政府采购活动前三年内，在经营活动中没有重大违法记录；</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（6）法律、行政法规规定的其他条件。</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我公司已完全了解本招标文件中规定的技术要求和商务条款。如违反以上承诺，本公司愿承担一切法律责任。</w:t>
      </w:r>
    </w:p>
    <w:p>
      <w:pPr>
        <w:shd w:val="clear" w:color="auto"/>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特此承诺。</w:t>
      </w:r>
    </w:p>
    <w:p>
      <w:pPr>
        <w:shd w:val="clear" w:color="auto"/>
        <w:spacing w:line="500" w:lineRule="exact"/>
        <w:ind w:firstLine="3120" w:firstLineChars="1300"/>
        <w:jc w:val="left"/>
        <w:rPr>
          <w:rFonts w:ascii="宋体" w:hAnsi="宋体"/>
          <w:color w:val="auto"/>
          <w:sz w:val="24"/>
          <w:szCs w:val="24"/>
          <w:highlight w:val="none"/>
        </w:rPr>
      </w:pPr>
    </w:p>
    <w:p>
      <w:pPr>
        <w:shd w:val="clear" w:color="auto"/>
        <w:spacing w:line="480" w:lineRule="auto"/>
        <w:jc w:val="left"/>
        <w:rPr>
          <w:rFonts w:ascii="宋体" w:hAnsi="宋体"/>
          <w:color w:val="auto"/>
          <w:sz w:val="24"/>
          <w:szCs w:val="24"/>
          <w:highlight w:val="none"/>
          <w:u w:val="single"/>
        </w:rPr>
      </w:pPr>
      <w:r>
        <w:rPr>
          <w:rFonts w:hint="eastAsia" w:ascii="宋体" w:hAnsi="宋体"/>
          <w:color w:val="auto"/>
          <w:sz w:val="24"/>
          <w:szCs w:val="24"/>
          <w:highlight w:val="none"/>
        </w:rPr>
        <w:t>供应商（盖公章）：</w:t>
      </w:r>
    </w:p>
    <w:p>
      <w:pPr>
        <w:shd w:val="clear" w:color="auto"/>
        <w:spacing w:line="480" w:lineRule="auto"/>
        <w:jc w:val="left"/>
        <w:rPr>
          <w:rFonts w:ascii="宋体" w:hAnsi="宋体"/>
          <w:color w:val="auto"/>
          <w:sz w:val="24"/>
          <w:szCs w:val="24"/>
          <w:highlight w:val="none"/>
        </w:rPr>
      </w:pPr>
      <w:r>
        <w:rPr>
          <w:rFonts w:ascii="宋体" w:hAnsi="宋体"/>
          <w:color w:val="auto"/>
          <w:sz w:val="24"/>
          <w:szCs w:val="24"/>
          <w:highlight w:val="none"/>
        </w:rPr>
        <w:t>日期</w:t>
      </w:r>
      <w:r>
        <w:rPr>
          <w:rFonts w:hint="eastAsia" w:ascii="宋体" w:hAnsi="宋体"/>
          <w:color w:val="auto"/>
          <w:sz w:val="24"/>
          <w:szCs w:val="24"/>
          <w:highlight w:val="none"/>
        </w:rPr>
        <w:t>： 年 月 日</w:t>
      </w:r>
    </w:p>
    <w:p>
      <w:pPr>
        <w:shd w:val="clear" w:color="auto"/>
        <w:spacing w:line="500" w:lineRule="exact"/>
        <w:jc w:val="right"/>
        <w:rPr>
          <w:rFonts w:asciiTheme="minorEastAsia" w:hAnsiTheme="minorEastAsia" w:eastAsiaTheme="minorEastAsia" w:cstheme="minorEastAsia"/>
          <w:color w:val="auto"/>
          <w:sz w:val="24"/>
          <w:highlight w:val="none"/>
        </w:rPr>
      </w:pPr>
    </w:p>
    <w:p>
      <w:pPr>
        <w:shd w:val="clear" w:color="auto"/>
        <w:spacing w:line="500" w:lineRule="exact"/>
        <w:jc w:val="right"/>
        <w:rPr>
          <w:rFonts w:asciiTheme="minorEastAsia" w:hAnsiTheme="minorEastAsia" w:eastAsiaTheme="minorEastAsia" w:cstheme="minorEastAsia"/>
          <w:color w:val="auto"/>
          <w:sz w:val="24"/>
          <w:highlight w:val="none"/>
        </w:rPr>
      </w:pPr>
    </w:p>
    <w:p>
      <w:pPr>
        <w:shd w:val="clear" w:color="auto"/>
        <w:spacing w:line="500" w:lineRule="exact"/>
        <w:jc w:val="righ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承诺人（盖公章）：</w:t>
      </w:r>
      <w:r>
        <w:rPr>
          <w:rFonts w:hint="eastAsia" w:asciiTheme="minorEastAsia" w:hAnsiTheme="minorEastAsia" w:eastAsiaTheme="minorEastAsia" w:cstheme="minorEastAsia"/>
          <w:color w:val="auto"/>
          <w:sz w:val="24"/>
          <w:highlight w:val="none"/>
          <w:u w:val="single"/>
        </w:rPr>
        <w:t xml:space="preserve">     （投标单位全称）</w:t>
      </w:r>
    </w:p>
    <w:p>
      <w:pPr>
        <w:shd w:val="clear" w:color="auto"/>
        <w:spacing w:line="500" w:lineRule="exact"/>
        <w:jc w:val="right"/>
        <w:rPr>
          <w:rFonts w:asciiTheme="minorEastAsia" w:hAnsiTheme="minorEastAsia" w:eastAsiaTheme="minorEastAsia" w:cstheme="minorEastAsia"/>
          <w:color w:val="auto"/>
          <w:sz w:val="24"/>
          <w:highlight w:val="none"/>
          <w:u w:val="single"/>
        </w:rPr>
      </w:pPr>
    </w:p>
    <w:p>
      <w:pPr>
        <w:shd w:val="clear" w:color="auto"/>
        <w:wordWrap w:val="0"/>
        <w:spacing w:line="500" w:lineRule="exact"/>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pPr>
        <w:widowControl/>
        <w:shd w:val="clear"/>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shd w:val="clear"/>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7</w:t>
      </w:r>
    </w:p>
    <w:p>
      <w:pPr>
        <w:shd w:val="clear" w:color="auto"/>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的资格声明</w:t>
      </w: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w:t>
      </w: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关于贵方发出的采购文件，本</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愿意参加投标，并证明资格文件中和所要求的说明是真实和准确无误的。</w:t>
      </w:r>
    </w:p>
    <w:p>
      <w:pPr>
        <w:shd w:val="clear" w:color="auto"/>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对可能要求的进一步的资格资料表示理解和同意，并同意按贵方的要求提供任何有关资料。</w:t>
      </w: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p>
    <w:p>
      <w:pPr>
        <w:widowControl/>
        <w:shd w:val="clear"/>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shd w:val="clear"/>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8</w:t>
      </w:r>
    </w:p>
    <w:p>
      <w:pPr>
        <w:shd w:val="clear" w:color="auto"/>
        <w:tabs>
          <w:tab w:val="left" w:pos="996"/>
        </w:tabs>
        <w:spacing w:line="50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廉洁投标承诺书</w:t>
      </w:r>
    </w:p>
    <w:p>
      <w:pPr>
        <w:shd w:val="clear" w:color="auto"/>
        <w:tabs>
          <w:tab w:val="left" w:pos="996"/>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shd w:val="clear" w:color="auto"/>
        <w:tabs>
          <w:tab w:val="left" w:pos="996"/>
        </w:tabs>
        <w:spacing w:line="500" w:lineRule="exact"/>
        <w:rPr>
          <w:rFonts w:asciiTheme="minorEastAsia" w:hAnsiTheme="minorEastAsia" w:eastAsiaTheme="minorEastAsia" w:cstheme="minorEastAsia"/>
          <w:color w:val="auto"/>
          <w:sz w:val="24"/>
          <w:highlight w:val="none"/>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lang w:val="en-US" w:eastAsia="zh-CN"/>
        </w:rPr>
        <w:t>根据《新疆科技学院关于对招投标实行廉洁承诺及合同备案管理制度的规定》，我单位在贵校</w:t>
      </w:r>
      <w:r>
        <w:rPr>
          <w:rFonts w:hint="eastAsia" w:ascii="宋体" w:hAnsi="宋体" w:eastAsia="宋体" w:cs="宋体"/>
          <w:b w:val="0"/>
          <w:bCs w:val="0"/>
          <w:color w:val="auto"/>
          <w:spacing w:val="0"/>
          <w:sz w:val="24"/>
          <w:szCs w:val="24"/>
          <w:highlight w:val="none"/>
          <w:u w:val="single"/>
          <w:lang w:val="en-US" w:eastAsia="zh-CN"/>
        </w:rPr>
        <w:t xml:space="preserve">                              </w:t>
      </w:r>
      <w:r>
        <w:rPr>
          <w:rFonts w:hint="eastAsia" w:ascii="宋体" w:hAnsi="宋体" w:eastAsia="宋体" w:cs="宋体"/>
          <w:b w:val="0"/>
          <w:bCs w:val="0"/>
          <w:color w:val="auto"/>
          <w:spacing w:val="0"/>
          <w:sz w:val="24"/>
          <w:szCs w:val="24"/>
          <w:highlight w:val="none"/>
          <w:u w:val="none"/>
          <w:lang w:val="en-US" w:eastAsia="zh-CN"/>
        </w:rPr>
        <w:t>项目投标过程中，郑重申明并承诺：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严格遵守《中华人民共和国招投标法》及配套法规规章和《关于严格执行招标投标法规制度进一步规范招标投标主体行为的若干意见》等国家关于市场准入、招标投标、工程建设、施工安装、物资采购和市场活动等有关法律、法规和相关政策，以及廉政建设的各项规定，坚持公平公正、诚实守信原则进行投标。</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1. 严格遵守有关法律法规和行业标准规范，依法诚信参加投标，自觉维护公平竞争秩序。</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2. 不得通过受让、租借或者挂靠资质投标；不得伪造、变造资质、资格证书或者其他许可证件，提供虚假业绩、奖项、项目负责人等材料，或者以其他方式弄虚作假投标；不得与招标人、招标代理机构或其他</w:t>
      </w:r>
      <w:r>
        <w:rPr>
          <w:rFonts w:hint="eastAsia" w:ascii="宋体" w:hAnsi="宋体" w:cs="宋体"/>
          <w:b w:val="0"/>
          <w:bCs w:val="0"/>
          <w:color w:val="auto"/>
          <w:spacing w:val="0"/>
          <w:sz w:val="24"/>
          <w:szCs w:val="24"/>
          <w:highlight w:val="none"/>
          <w:u w:val="none"/>
          <w:lang w:val="en-US" w:eastAsia="zh-CN"/>
        </w:rPr>
        <w:t>供应商</w:t>
      </w:r>
      <w:r>
        <w:rPr>
          <w:rFonts w:hint="eastAsia" w:ascii="宋体" w:hAnsi="宋体" w:eastAsia="宋体" w:cs="宋体"/>
          <w:b w:val="0"/>
          <w:bCs w:val="0"/>
          <w:color w:val="auto"/>
          <w:spacing w:val="0"/>
          <w:sz w:val="24"/>
          <w:szCs w:val="24"/>
          <w:highlight w:val="none"/>
          <w:u w:val="none"/>
          <w:lang w:val="en-US" w:eastAsia="zh-CN"/>
        </w:rPr>
        <w:t>串通投标；不得与评标委员会成员私下接触，或向招标人、招标代理机构、交易平台运行服务机构、评标委员会成员、行政监督部门人员等行贿谋取中标；不得恶意提出异议、投诉或者举报，干扰正常招标投标活动。</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3. 中标人不得无正当理由不与招标人订立合同，在签订合同时向招标人提出附加条件，不按照招标文件要求提交履约保证金或履约保函，或者将中标项目转包、违法分包。</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4. 对学校招标人发生违规违纪违法行为的，及时向学校纪检监察机构反映，同时积极配合支持有关部门履行职责（受理单位：中共新疆科技学院纪律检查委员会，举报电话：0996—8612388）。</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u w:val="none"/>
          <w:lang w:val="en-US" w:eastAsia="zh-CN"/>
        </w:rPr>
        <w:t>5. 违反以上承诺，学校有权取消我单位投标资格或终止合同，由此引起的一切后果由我方承担。</w:t>
      </w:r>
    </w:p>
    <w:p>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投标单位（盖单位公章）：</w:t>
      </w:r>
      <w:r>
        <w:rPr>
          <w:rFonts w:hint="eastAsia" w:ascii="宋体" w:hAnsi="宋体" w:eastAsia="宋体" w:cs="宋体"/>
          <w:b w:val="0"/>
          <w:bCs w:val="0"/>
          <w:color w:val="auto"/>
          <w:sz w:val="24"/>
          <w:szCs w:val="24"/>
          <w:highlight w:val="none"/>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法定代表人或授权代理人</w:t>
      </w:r>
    </w:p>
    <w:p>
      <w:pPr>
        <w:keepNext w:val="0"/>
        <w:keepLines w:val="0"/>
        <w:pageBreakBefore w:val="0"/>
        <w:widowControl w:val="0"/>
        <w:shd w:val="clear"/>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（签  字  或  印  章）：                 </w:t>
      </w:r>
    </w:p>
    <w:p>
      <w:pPr>
        <w:keepNext w:val="0"/>
        <w:keepLines w:val="0"/>
        <w:pageBreakBefore w:val="0"/>
        <w:widowControl w:val="0"/>
        <w:shd w:val="clear"/>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时  间：    年    月    日</w:t>
      </w:r>
    </w:p>
    <w:p>
      <w:pPr>
        <w:shd w:val="clear" w:color="auto"/>
        <w:tabs>
          <w:tab w:val="left" w:pos="996"/>
        </w:tabs>
        <w:spacing w:line="500" w:lineRule="exact"/>
        <w:rPr>
          <w:rFonts w:asciiTheme="minorEastAsia" w:hAnsiTheme="minorEastAsia" w:eastAsiaTheme="minorEastAsia" w:cstheme="minorEastAsia"/>
          <w:color w:val="auto"/>
          <w:sz w:val="24"/>
          <w:highlight w:val="none"/>
        </w:rPr>
      </w:pPr>
    </w:p>
    <w:p>
      <w:pPr>
        <w:shd w:val="clear" w:color="auto"/>
        <w:spacing w:line="500" w:lineRule="exact"/>
        <w:rPr>
          <w:rFonts w:asciiTheme="minorEastAsia" w:hAnsiTheme="minorEastAsia" w:eastAsiaTheme="minorEastAsia" w:cstheme="minorEastAsia"/>
          <w:color w:val="auto"/>
          <w:sz w:val="24"/>
          <w:highlight w:val="none"/>
        </w:rPr>
      </w:pPr>
    </w:p>
    <w:p>
      <w:pPr>
        <w:shd w:val="clear" w:color="auto"/>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br w:type="page"/>
      </w:r>
    </w:p>
    <w:p>
      <w:pPr>
        <w:widowControl/>
        <w:shd w:val="clear"/>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9</w:t>
      </w:r>
    </w:p>
    <w:p>
      <w:pPr>
        <w:widowControl/>
        <w:shd w:val="clear"/>
        <w:jc w:val="left"/>
        <w:rPr>
          <w:rFonts w:asciiTheme="minorEastAsia" w:hAnsiTheme="minorEastAsia" w:eastAsiaTheme="minorEastAsia" w:cstheme="minorEastAsia"/>
          <w:b/>
          <w:bCs/>
          <w:color w:val="auto"/>
          <w:sz w:val="24"/>
          <w:highlight w:val="none"/>
        </w:rPr>
      </w:pPr>
    </w:p>
    <w:p>
      <w:pPr>
        <w:widowControl/>
        <w:shd w:val="clea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投标资格证明文件</w:t>
      </w:r>
    </w:p>
    <w:p>
      <w:pPr>
        <w:widowControl/>
        <w:shd w:val="clear"/>
        <w:jc w:val="center"/>
        <w:rPr>
          <w:rFonts w:asciiTheme="minorEastAsia" w:hAnsiTheme="minorEastAsia" w:eastAsiaTheme="minorEastAsia" w:cstheme="minorEastAsia"/>
          <w:b/>
          <w:bCs/>
          <w:color w:val="auto"/>
          <w:sz w:val="24"/>
          <w:highlight w:val="none"/>
        </w:rPr>
      </w:pPr>
    </w:p>
    <w:p>
      <w:pPr>
        <w:widowControl/>
        <w:shd w:val="clear"/>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提供以下证明资料（但不限于）：</w:t>
      </w:r>
    </w:p>
    <w:p>
      <w:pPr>
        <w:pStyle w:val="608"/>
        <w:widowControl/>
        <w:numPr>
          <w:ilvl w:val="0"/>
          <w:numId w:val="21"/>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营业执照；</w:t>
      </w:r>
    </w:p>
    <w:p>
      <w:pPr>
        <w:pStyle w:val="608"/>
        <w:widowControl/>
        <w:numPr>
          <w:ilvl w:val="0"/>
          <w:numId w:val="21"/>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lang w:val="en-US" w:eastAsia="zh-CN"/>
        </w:rPr>
        <w:t>相关证书</w:t>
      </w:r>
      <w:r>
        <w:rPr>
          <w:rFonts w:hint="eastAsia" w:asciiTheme="minorEastAsia" w:hAnsiTheme="minorEastAsia" w:eastAsiaTheme="minorEastAsia" w:cstheme="minorEastAsia"/>
          <w:color w:val="auto"/>
          <w:highlight w:val="none"/>
          <w:u w:val="none"/>
          <w:lang w:eastAsia="zh-CN"/>
        </w:rPr>
        <w:t>；</w:t>
      </w:r>
    </w:p>
    <w:p>
      <w:pPr>
        <w:pStyle w:val="608"/>
        <w:widowControl/>
        <w:numPr>
          <w:ilvl w:val="0"/>
          <w:numId w:val="21"/>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信用信息查询截图；</w:t>
      </w:r>
    </w:p>
    <w:p>
      <w:pPr>
        <w:pStyle w:val="608"/>
        <w:widowControl/>
        <w:numPr>
          <w:ilvl w:val="0"/>
          <w:numId w:val="21"/>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投标保证金缴纳凭证</w:t>
      </w:r>
      <w:r>
        <w:rPr>
          <w:rFonts w:hint="eastAsia" w:asciiTheme="minorEastAsia" w:hAnsiTheme="minorEastAsia" w:eastAsiaTheme="minorEastAsia" w:cstheme="minorEastAsia"/>
          <w:color w:val="auto"/>
          <w:highlight w:val="none"/>
          <w:u w:val="none"/>
          <w:lang w:val="en-US" w:eastAsia="zh-CN"/>
        </w:rPr>
        <w:t>或银行保函</w:t>
      </w:r>
      <w:r>
        <w:rPr>
          <w:rFonts w:hint="eastAsia" w:asciiTheme="minorEastAsia" w:hAnsiTheme="minorEastAsia" w:eastAsiaTheme="minorEastAsia" w:cstheme="minorEastAsia"/>
          <w:color w:val="auto"/>
          <w:highlight w:val="none"/>
          <w:u w:val="none"/>
        </w:rPr>
        <w:t>凭证。</w:t>
      </w:r>
    </w:p>
    <w:p>
      <w:pPr>
        <w:widowControl/>
        <w:shd w:val="clear"/>
        <w:spacing w:line="360" w:lineRule="auto"/>
        <w:jc w:val="left"/>
        <w:rPr>
          <w:rFonts w:asciiTheme="minorEastAsia" w:hAnsiTheme="minorEastAsia" w:eastAsiaTheme="minorEastAsia" w:cstheme="minorEastAsia"/>
          <w:bCs/>
          <w:color w:val="auto"/>
          <w:sz w:val="24"/>
          <w:highlight w:val="none"/>
        </w:rPr>
      </w:pPr>
    </w:p>
    <w:p>
      <w:pPr>
        <w:widowControl/>
        <w:shd w:val="clear"/>
        <w:jc w:val="left"/>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br w:type="page"/>
      </w:r>
      <w:bookmarkStart w:id="26" w:name="_Toc520282777"/>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10</w:t>
      </w:r>
    </w:p>
    <w:bookmarkEnd w:id="26"/>
    <w:p>
      <w:pPr>
        <w:widowControl/>
        <w:shd w:val="clear"/>
        <w:jc w:val="center"/>
        <w:rPr>
          <w:rFonts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商务条款偏离表</w:t>
      </w:r>
    </w:p>
    <w:p>
      <w:pPr>
        <w:shd w:val="clear"/>
        <w:tabs>
          <w:tab w:val="left" w:pos="3226"/>
        </w:tabs>
        <w:autoSpaceDE w:val="0"/>
        <w:autoSpaceDN w:val="0"/>
        <w:adjustRightInd w:val="0"/>
        <w:spacing w:before="43"/>
        <w:ind w:right="420"/>
        <w:jc w:val="center"/>
        <w:outlineLvl w:val="0"/>
        <w:rPr>
          <w:rFonts w:asciiTheme="minorEastAsia" w:hAnsiTheme="minorEastAsia" w:eastAsiaTheme="minorEastAsia" w:cstheme="minorEastAsia"/>
          <w:b/>
          <w:bCs/>
          <w:color w:val="auto"/>
          <w:kern w:val="0"/>
          <w:szCs w:val="21"/>
          <w:highlight w:val="none"/>
          <w:lang w:val="zh-CN"/>
        </w:rPr>
      </w:pPr>
    </w:p>
    <w:p>
      <w:pPr>
        <w:shd w:val="clear"/>
        <w:tabs>
          <w:tab w:val="left" w:pos="5100"/>
        </w:tabs>
        <w:spacing w:line="440" w:lineRule="exact"/>
        <w:ind w:firstLine="352" w:firstLineChars="147"/>
        <w:rPr>
          <w:rFonts w:ascii="宋体" w:hAnsi="宋体"/>
          <w:bCs/>
          <w:color w:val="auto"/>
          <w:sz w:val="24"/>
          <w:szCs w:val="24"/>
          <w:highlight w:val="none"/>
        </w:rPr>
      </w:pPr>
      <w:r>
        <w:rPr>
          <w:rFonts w:hint="eastAsia" w:ascii="宋体" w:hAnsi="宋体"/>
          <w:bCs/>
          <w:color w:val="auto"/>
          <w:sz w:val="24"/>
          <w:szCs w:val="24"/>
          <w:highlight w:val="none"/>
        </w:rPr>
        <w:t>项目名称：</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招标编号：</w:t>
      </w:r>
      <w:r>
        <w:rPr>
          <w:rFonts w:ascii="宋体" w:hAnsi="宋体"/>
          <w:color w:val="auto"/>
          <w:sz w:val="24"/>
          <w:szCs w:val="24"/>
          <w:highlight w:val="none"/>
        </w:rPr>
        <w:t xml:space="preserve"> </w:t>
      </w:r>
    </w:p>
    <w:p>
      <w:pPr>
        <w:pStyle w:val="306"/>
        <w:shd w:val="clear"/>
        <w:spacing w:line="440" w:lineRule="exact"/>
        <w:ind w:left="208" w:leftChars="99" w:firstLine="120" w:firstLineChars="50"/>
        <w:jc w:val="both"/>
        <w:rPr>
          <w:rFonts w:ascii="宋体" w:hAnsi="宋体"/>
          <w:bCs/>
          <w:color w:val="auto"/>
          <w:kern w:val="2"/>
          <w:highlight w:val="none"/>
        </w:rPr>
      </w:pPr>
      <w:r>
        <w:rPr>
          <w:rFonts w:hint="eastAsia" w:ascii="宋体" w:hAnsi="宋体" w:eastAsia="宋体" w:cs="Times New Roman"/>
          <w:bCs/>
          <w:color w:val="auto"/>
          <w:kern w:val="2"/>
          <w:sz w:val="24"/>
          <w:szCs w:val="24"/>
          <w:highlight w:val="none"/>
          <w:lang w:val="en-US" w:eastAsia="zh-CN" w:bidi="ar-SA"/>
        </w:rPr>
        <w:t>投标单位名称（公章）：</w:t>
      </w:r>
    </w:p>
    <w:tbl>
      <w:tblPr>
        <w:tblStyle w:val="59"/>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hd w:val="clear"/>
              <w:spacing w:line="440" w:lineRule="exact"/>
              <w:rPr>
                <w:rFonts w:ascii="宋体" w:hAnsi="宋体"/>
                <w:color w:val="auto"/>
                <w:sz w:val="24"/>
                <w:highlight w:val="none"/>
              </w:rPr>
            </w:pPr>
            <w:r>
              <w:rPr>
                <w:rFonts w:hint="eastAsia" w:ascii="宋体" w:hAnsi="宋体"/>
                <w:color w:val="auto"/>
                <w:sz w:val="24"/>
                <w:highlight w:val="none"/>
              </w:rPr>
              <w:t>序号</w:t>
            </w:r>
          </w:p>
        </w:tc>
        <w:tc>
          <w:tcPr>
            <w:tcW w:w="1602" w:type="dxa"/>
            <w:noWrap w:val="0"/>
            <w:vAlign w:val="center"/>
          </w:tcPr>
          <w:p>
            <w:pPr>
              <w:shd w:val="clear"/>
              <w:spacing w:line="440" w:lineRule="exact"/>
              <w:rPr>
                <w:rFonts w:ascii="宋体" w:hAnsi="宋体"/>
                <w:color w:val="auto"/>
                <w:sz w:val="24"/>
                <w:highlight w:val="none"/>
              </w:rPr>
            </w:pPr>
            <w:r>
              <w:rPr>
                <w:rFonts w:hint="eastAsia" w:ascii="宋体" w:hAnsi="宋体"/>
                <w:color w:val="auto"/>
                <w:sz w:val="24"/>
                <w:highlight w:val="none"/>
              </w:rPr>
              <w:t>招标文件</w:t>
            </w:r>
          </w:p>
          <w:p>
            <w:pPr>
              <w:shd w:val="clear"/>
              <w:spacing w:line="440" w:lineRule="exact"/>
              <w:rPr>
                <w:rFonts w:ascii="宋体" w:hAnsi="宋体"/>
                <w:color w:val="auto"/>
                <w:sz w:val="24"/>
                <w:highlight w:val="none"/>
              </w:rPr>
            </w:pPr>
            <w:r>
              <w:rPr>
                <w:rFonts w:hint="eastAsia" w:ascii="宋体" w:hAnsi="宋体"/>
                <w:color w:val="auto"/>
                <w:sz w:val="24"/>
                <w:highlight w:val="none"/>
              </w:rPr>
              <w:t>条目号</w:t>
            </w:r>
          </w:p>
        </w:tc>
        <w:tc>
          <w:tcPr>
            <w:tcW w:w="2458" w:type="dxa"/>
            <w:noWrap w:val="0"/>
            <w:vAlign w:val="center"/>
          </w:tcPr>
          <w:p>
            <w:pPr>
              <w:shd w:val="clear"/>
              <w:spacing w:line="440" w:lineRule="exact"/>
              <w:rPr>
                <w:rFonts w:ascii="宋体" w:hAnsi="宋体"/>
                <w:color w:val="auto"/>
                <w:sz w:val="24"/>
                <w:highlight w:val="none"/>
              </w:rPr>
            </w:pPr>
            <w:r>
              <w:rPr>
                <w:rFonts w:hint="eastAsia" w:ascii="宋体" w:hAnsi="宋体"/>
                <w:color w:val="auto"/>
                <w:sz w:val="24"/>
                <w:highlight w:val="none"/>
              </w:rPr>
              <w:t>招标文件的商务条款</w:t>
            </w:r>
          </w:p>
        </w:tc>
        <w:tc>
          <w:tcPr>
            <w:tcW w:w="2885" w:type="dxa"/>
            <w:noWrap w:val="0"/>
            <w:vAlign w:val="center"/>
          </w:tcPr>
          <w:p>
            <w:pPr>
              <w:shd w:val="clear"/>
              <w:spacing w:line="440" w:lineRule="exact"/>
              <w:rPr>
                <w:rFonts w:ascii="宋体" w:hAnsi="宋体"/>
                <w:color w:val="auto"/>
                <w:sz w:val="24"/>
                <w:highlight w:val="none"/>
              </w:rPr>
            </w:pPr>
            <w:r>
              <w:rPr>
                <w:rFonts w:hint="eastAsia" w:ascii="宋体" w:hAnsi="宋体"/>
                <w:color w:val="auto"/>
                <w:sz w:val="24"/>
                <w:highlight w:val="none"/>
              </w:rPr>
              <w:t>投标文件的商务条款</w:t>
            </w:r>
          </w:p>
        </w:tc>
        <w:tc>
          <w:tcPr>
            <w:tcW w:w="1447" w:type="dxa"/>
            <w:noWrap w:val="0"/>
            <w:vAlign w:val="center"/>
          </w:tcPr>
          <w:p>
            <w:pPr>
              <w:shd w:val="clear"/>
              <w:spacing w:line="440" w:lineRule="exact"/>
              <w:rPr>
                <w:rFonts w:ascii="宋体" w:hAnsi="宋体"/>
                <w:color w:val="auto"/>
                <w:sz w:val="24"/>
                <w:highlight w:val="none"/>
              </w:rPr>
            </w:pPr>
            <w:r>
              <w:rPr>
                <w:rFonts w:hint="eastAsia"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ascii="宋体" w:hAnsi="宋体"/>
                <w:color w:val="auto"/>
                <w:sz w:val="24"/>
                <w:highlight w:val="none"/>
              </w:rPr>
            </w:pPr>
            <w:r>
              <w:rPr>
                <w:rFonts w:ascii="宋体" w:hAnsi="宋体"/>
                <w:color w:val="auto"/>
                <w:sz w:val="24"/>
                <w:highlight w:val="none"/>
              </w:rPr>
              <w:t>1</w:t>
            </w: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top"/>
          </w:tcPr>
          <w:p>
            <w:pPr>
              <w:shd w:val="clear"/>
              <w:spacing w:line="440" w:lineRule="exact"/>
              <w:rPr>
                <w:rFonts w:ascii="宋体" w:hAnsi="宋体"/>
                <w:color w:val="auto"/>
                <w:sz w:val="24"/>
                <w:highlight w:val="none"/>
              </w:rPr>
            </w:pPr>
            <w:r>
              <w:rPr>
                <w:rFonts w:ascii="宋体" w:hAnsi="宋体"/>
                <w:color w:val="auto"/>
                <w:sz w:val="24"/>
                <w:highlight w:val="none"/>
              </w:rPr>
              <w:t>2</w:t>
            </w: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ascii="宋体" w:hAnsi="宋体"/>
                <w:color w:val="auto"/>
                <w:sz w:val="24"/>
                <w:highlight w:val="none"/>
              </w:rPr>
            </w:pPr>
            <w:r>
              <w:rPr>
                <w:rFonts w:ascii="宋体" w:hAnsi="宋体"/>
                <w:color w:val="auto"/>
                <w:sz w:val="24"/>
                <w:highlight w:val="none"/>
              </w:rPr>
              <w:t>3</w:t>
            </w: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ascii="宋体" w:hAnsi="宋体"/>
                <w:color w:val="auto"/>
                <w:sz w:val="24"/>
                <w:highlight w:val="none"/>
              </w:rPr>
            </w:pPr>
            <w:r>
              <w:rPr>
                <w:rFonts w:hint="eastAsia" w:ascii="宋体" w:hAnsi="宋体"/>
                <w:color w:val="auto"/>
                <w:sz w:val="24"/>
                <w:highlight w:val="none"/>
              </w:rPr>
              <w:t>…</w:t>
            </w: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hint="eastAsia" w:ascii="宋体" w:hAnsi="宋体"/>
                <w:color w:val="auto"/>
                <w:sz w:val="24"/>
                <w:highlight w:val="none"/>
              </w:rPr>
            </w:pP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hint="eastAsia" w:ascii="宋体" w:hAnsi="宋体"/>
                <w:color w:val="auto"/>
                <w:sz w:val="24"/>
                <w:highlight w:val="none"/>
              </w:rPr>
            </w:pP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hint="eastAsia" w:ascii="宋体" w:hAnsi="宋体"/>
                <w:color w:val="auto"/>
                <w:sz w:val="24"/>
                <w:highlight w:val="none"/>
              </w:rPr>
            </w:pP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hint="eastAsia" w:ascii="宋体" w:hAnsi="宋体"/>
                <w:color w:val="auto"/>
                <w:sz w:val="24"/>
                <w:highlight w:val="none"/>
              </w:rPr>
            </w:pP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pPr>
              <w:shd w:val="clear"/>
              <w:spacing w:line="440" w:lineRule="exact"/>
              <w:rPr>
                <w:rFonts w:hint="eastAsia" w:ascii="宋体" w:hAnsi="宋体"/>
                <w:color w:val="auto"/>
                <w:sz w:val="24"/>
                <w:highlight w:val="none"/>
              </w:rPr>
            </w:pPr>
          </w:p>
        </w:tc>
        <w:tc>
          <w:tcPr>
            <w:tcW w:w="1602" w:type="dxa"/>
            <w:noWrap w:val="0"/>
            <w:vAlign w:val="top"/>
          </w:tcPr>
          <w:p>
            <w:pPr>
              <w:shd w:val="clear"/>
              <w:spacing w:line="440" w:lineRule="exact"/>
              <w:rPr>
                <w:rFonts w:ascii="宋体" w:hAnsi="宋体"/>
                <w:color w:val="auto"/>
                <w:sz w:val="24"/>
                <w:highlight w:val="none"/>
              </w:rPr>
            </w:pPr>
          </w:p>
        </w:tc>
        <w:tc>
          <w:tcPr>
            <w:tcW w:w="2458" w:type="dxa"/>
            <w:noWrap w:val="0"/>
            <w:vAlign w:val="top"/>
          </w:tcPr>
          <w:p>
            <w:pPr>
              <w:shd w:val="clear"/>
              <w:spacing w:line="440" w:lineRule="exact"/>
              <w:rPr>
                <w:rFonts w:ascii="宋体" w:hAnsi="宋体"/>
                <w:color w:val="auto"/>
                <w:sz w:val="24"/>
                <w:highlight w:val="none"/>
              </w:rPr>
            </w:pPr>
          </w:p>
        </w:tc>
        <w:tc>
          <w:tcPr>
            <w:tcW w:w="2885" w:type="dxa"/>
            <w:noWrap w:val="0"/>
            <w:vAlign w:val="top"/>
          </w:tcPr>
          <w:p>
            <w:pPr>
              <w:shd w:val="clear"/>
              <w:spacing w:line="440" w:lineRule="exact"/>
              <w:rPr>
                <w:rFonts w:ascii="宋体" w:hAnsi="宋体"/>
                <w:color w:val="auto"/>
                <w:sz w:val="24"/>
                <w:highlight w:val="none"/>
              </w:rPr>
            </w:pPr>
          </w:p>
        </w:tc>
        <w:tc>
          <w:tcPr>
            <w:tcW w:w="1447" w:type="dxa"/>
            <w:noWrap w:val="0"/>
            <w:vAlign w:val="top"/>
          </w:tcPr>
          <w:p>
            <w:pPr>
              <w:shd w:val="clear"/>
              <w:spacing w:line="440" w:lineRule="exact"/>
              <w:rPr>
                <w:rFonts w:ascii="宋体" w:hAnsi="宋体"/>
                <w:color w:val="auto"/>
                <w:sz w:val="24"/>
                <w:highlight w:val="none"/>
              </w:rPr>
            </w:pPr>
          </w:p>
        </w:tc>
      </w:tr>
    </w:tbl>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日期：年月日</w:t>
      </w:r>
    </w:p>
    <w:p>
      <w:pPr>
        <w:shd w:val="clea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pPr>
        <w:widowControl/>
        <w:shd w:val="clear"/>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1</w:t>
      </w:r>
    </w:p>
    <w:p>
      <w:pPr>
        <w:shd w:val="clear" w:color="auto"/>
        <w:spacing w:line="500" w:lineRule="exact"/>
        <w:jc w:val="cente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近三年经营业绩表</w:t>
      </w:r>
    </w:p>
    <w:p>
      <w:pPr>
        <w:pStyle w:val="306"/>
        <w:shd w:val="clear" w:color="auto"/>
        <w:snapToGrid w:val="0"/>
        <w:spacing w:line="500" w:lineRule="exact"/>
        <w:ind w:firstLine="480" w:firstLineChars="200"/>
        <w:rPr>
          <w:rFonts w:asciiTheme="minorEastAsia" w:hAnsiTheme="minorEastAsia" w:eastAsiaTheme="minorEastAsia" w:cstheme="minorEastAsia"/>
          <w:color w:val="auto"/>
          <w:sz w:val="24"/>
          <w:highlight w:val="none"/>
        </w:rPr>
      </w:pPr>
    </w:p>
    <w:p>
      <w:pPr>
        <w:shd w:val="clear"/>
        <w:tabs>
          <w:tab w:val="left" w:pos="5100"/>
        </w:tabs>
        <w:spacing w:line="440" w:lineRule="exact"/>
        <w:ind w:firstLine="352" w:firstLineChars="147"/>
        <w:rPr>
          <w:rFonts w:hint="eastAsia" w:ascii="宋体" w:hAnsi="宋体"/>
          <w:bCs/>
          <w:color w:val="auto"/>
          <w:sz w:val="24"/>
          <w:szCs w:val="24"/>
          <w:highlight w:val="none"/>
        </w:rPr>
      </w:pPr>
      <w:r>
        <w:rPr>
          <w:rFonts w:hint="eastAsia" w:ascii="宋体" w:hAnsi="宋体"/>
          <w:bCs/>
          <w:color w:val="auto"/>
          <w:sz w:val="24"/>
          <w:szCs w:val="24"/>
          <w:highlight w:val="none"/>
        </w:rPr>
        <w:t xml:space="preserve">项目名称：                                 招标编号： </w:t>
      </w:r>
    </w:p>
    <w:tbl>
      <w:tblPr>
        <w:tblStyle w:val="59"/>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48"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地区</w:t>
            </w:r>
          </w:p>
        </w:tc>
        <w:tc>
          <w:tcPr>
            <w:tcW w:w="3763"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2154"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金额</w:t>
            </w:r>
          </w:p>
        </w:tc>
        <w:tc>
          <w:tcPr>
            <w:tcW w:w="1719"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48" w:type="dxa"/>
            <w:noWrap w:val="0"/>
            <w:vAlign w:val="top"/>
          </w:tcPr>
          <w:p>
            <w:pPr>
              <w:shd w:val="clear"/>
              <w:spacing w:line="440" w:lineRule="exact"/>
              <w:jc w:val="center"/>
              <w:rPr>
                <w:rFonts w:ascii="宋体" w:hAnsi="宋体"/>
                <w:color w:val="auto"/>
                <w:sz w:val="24"/>
                <w:highlight w:val="none"/>
              </w:rPr>
            </w:pPr>
          </w:p>
        </w:tc>
        <w:tc>
          <w:tcPr>
            <w:tcW w:w="3763" w:type="dxa"/>
            <w:noWrap w:val="0"/>
            <w:vAlign w:val="top"/>
          </w:tcPr>
          <w:p>
            <w:pPr>
              <w:shd w:val="clear"/>
              <w:spacing w:line="440" w:lineRule="exact"/>
              <w:jc w:val="center"/>
              <w:rPr>
                <w:rFonts w:ascii="宋体" w:hAnsi="宋体"/>
                <w:color w:val="auto"/>
                <w:sz w:val="24"/>
                <w:highlight w:val="none"/>
              </w:rPr>
            </w:pPr>
          </w:p>
        </w:tc>
        <w:tc>
          <w:tcPr>
            <w:tcW w:w="2154" w:type="dxa"/>
            <w:noWrap w:val="0"/>
            <w:vAlign w:val="top"/>
          </w:tcPr>
          <w:p>
            <w:pPr>
              <w:shd w:val="clear"/>
              <w:spacing w:line="440" w:lineRule="exact"/>
              <w:jc w:val="center"/>
              <w:rPr>
                <w:rFonts w:ascii="宋体" w:hAnsi="宋体"/>
                <w:color w:val="auto"/>
                <w:sz w:val="24"/>
                <w:highlight w:val="none"/>
              </w:rPr>
            </w:pPr>
          </w:p>
        </w:tc>
        <w:tc>
          <w:tcPr>
            <w:tcW w:w="1719" w:type="dxa"/>
            <w:noWrap w:val="0"/>
            <w:vAlign w:val="top"/>
          </w:tcPr>
          <w:p>
            <w:pPr>
              <w:shd w:val="clea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48" w:type="dxa"/>
            <w:noWrap w:val="0"/>
            <w:vAlign w:val="top"/>
          </w:tcPr>
          <w:p>
            <w:pPr>
              <w:shd w:val="clear"/>
              <w:spacing w:line="440" w:lineRule="exact"/>
              <w:jc w:val="center"/>
              <w:rPr>
                <w:rFonts w:ascii="宋体" w:hAnsi="宋体"/>
                <w:color w:val="auto"/>
                <w:sz w:val="24"/>
                <w:highlight w:val="none"/>
              </w:rPr>
            </w:pPr>
          </w:p>
        </w:tc>
        <w:tc>
          <w:tcPr>
            <w:tcW w:w="3763" w:type="dxa"/>
            <w:noWrap w:val="0"/>
            <w:vAlign w:val="top"/>
          </w:tcPr>
          <w:p>
            <w:pPr>
              <w:shd w:val="clear"/>
              <w:spacing w:line="440" w:lineRule="exact"/>
              <w:jc w:val="center"/>
              <w:rPr>
                <w:rFonts w:ascii="宋体" w:hAnsi="宋体"/>
                <w:color w:val="auto"/>
                <w:sz w:val="24"/>
                <w:highlight w:val="none"/>
              </w:rPr>
            </w:pPr>
          </w:p>
        </w:tc>
        <w:tc>
          <w:tcPr>
            <w:tcW w:w="2154" w:type="dxa"/>
            <w:noWrap w:val="0"/>
            <w:vAlign w:val="top"/>
          </w:tcPr>
          <w:p>
            <w:pPr>
              <w:shd w:val="clear"/>
              <w:spacing w:line="440" w:lineRule="exact"/>
              <w:jc w:val="center"/>
              <w:rPr>
                <w:rFonts w:ascii="宋体" w:hAnsi="宋体"/>
                <w:color w:val="auto"/>
                <w:sz w:val="24"/>
                <w:highlight w:val="none"/>
              </w:rPr>
            </w:pPr>
          </w:p>
        </w:tc>
        <w:tc>
          <w:tcPr>
            <w:tcW w:w="1719" w:type="dxa"/>
            <w:noWrap w:val="0"/>
            <w:vAlign w:val="top"/>
          </w:tcPr>
          <w:p>
            <w:pPr>
              <w:shd w:val="clea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hd w:val="clear"/>
              <w:spacing w:line="440" w:lineRule="exact"/>
              <w:jc w:val="center"/>
              <w:rPr>
                <w:rFonts w:ascii="宋体" w:hAnsi="宋体"/>
                <w:color w:val="auto"/>
                <w:sz w:val="24"/>
                <w:highlight w:val="none"/>
              </w:rPr>
            </w:pPr>
          </w:p>
        </w:tc>
        <w:tc>
          <w:tcPr>
            <w:tcW w:w="3763" w:type="dxa"/>
            <w:noWrap w:val="0"/>
            <w:vAlign w:val="top"/>
          </w:tcPr>
          <w:p>
            <w:pPr>
              <w:shd w:val="clear"/>
              <w:spacing w:line="440" w:lineRule="exact"/>
              <w:jc w:val="center"/>
              <w:rPr>
                <w:rFonts w:ascii="宋体" w:hAnsi="宋体"/>
                <w:color w:val="auto"/>
                <w:sz w:val="24"/>
                <w:highlight w:val="none"/>
              </w:rPr>
            </w:pPr>
          </w:p>
        </w:tc>
        <w:tc>
          <w:tcPr>
            <w:tcW w:w="2154" w:type="dxa"/>
            <w:noWrap w:val="0"/>
            <w:vAlign w:val="top"/>
          </w:tcPr>
          <w:p>
            <w:pPr>
              <w:shd w:val="clear"/>
              <w:spacing w:line="440" w:lineRule="exact"/>
              <w:jc w:val="center"/>
              <w:rPr>
                <w:rFonts w:ascii="宋体" w:hAnsi="宋体"/>
                <w:color w:val="auto"/>
                <w:sz w:val="24"/>
                <w:highlight w:val="none"/>
              </w:rPr>
            </w:pPr>
          </w:p>
        </w:tc>
        <w:tc>
          <w:tcPr>
            <w:tcW w:w="1719" w:type="dxa"/>
            <w:noWrap w:val="0"/>
            <w:vAlign w:val="top"/>
          </w:tcPr>
          <w:p>
            <w:pPr>
              <w:shd w:val="clea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3763"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2154"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1719" w:type="dxa"/>
            <w:noWrap w:val="0"/>
            <w:vAlign w:val="top"/>
          </w:tcPr>
          <w:p>
            <w:pPr>
              <w:shd w:val="clear"/>
              <w:spacing w:line="440" w:lineRule="exact"/>
              <w:jc w:val="center"/>
              <w:rPr>
                <w:rFonts w:ascii="宋体" w:hAnsi="宋体"/>
                <w:color w:val="auto"/>
                <w:sz w:val="24"/>
                <w:highlight w:val="none"/>
              </w:rPr>
            </w:pP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hd w:val="clear"/>
              <w:spacing w:line="440" w:lineRule="exact"/>
              <w:jc w:val="center"/>
              <w:rPr>
                <w:rFonts w:hint="eastAsia" w:ascii="宋体" w:hAnsi="宋体"/>
                <w:color w:val="auto"/>
                <w:sz w:val="24"/>
                <w:highlight w:val="none"/>
              </w:rPr>
            </w:pPr>
          </w:p>
        </w:tc>
        <w:tc>
          <w:tcPr>
            <w:tcW w:w="3763" w:type="dxa"/>
            <w:noWrap w:val="0"/>
            <w:vAlign w:val="top"/>
          </w:tcPr>
          <w:p>
            <w:pPr>
              <w:shd w:val="clear"/>
              <w:spacing w:line="440" w:lineRule="exact"/>
              <w:jc w:val="center"/>
              <w:rPr>
                <w:rFonts w:hint="eastAsia" w:ascii="宋体" w:hAnsi="宋体"/>
                <w:color w:val="auto"/>
                <w:sz w:val="24"/>
                <w:highlight w:val="none"/>
              </w:rPr>
            </w:pPr>
          </w:p>
        </w:tc>
        <w:tc>
          <w:tcPr>
            <w:tcW w:w="2154" w:type="dxa"/>
            <w:noWrap w:val="0"/>
            <w:vAlign w:val="top"/>
          </w:tcPr>
          <w:p>
            <w:pPr>
              <w:shd w:val="clear"/>
              <w:spacing w:line="440" w:lineRule="exact"/>
              <w:jc w:val="center"/>
              <w:rPr>
                <w:rFonts w:hint="eastAsia" w:ascii="宋体" w:hAnsi="宋体"/>
                <w:color w:val="auto"/>
                <w:sz w:val="24"/>
                <w:highlight w:val="none"/>
              </w:rPr>
            </w:pPr>
          </w:p>
        </w:tc>
        <w:tc>
          <w:tcPr>
            <w:tcW w:w="1719" w:type="dxa"/>
            <w:noWrap w:val="0"/>
            <w:vAlign w:val="top"/>
          </w:tcPr>
          <w:p>
            <w:pPr>
              <w:shd w:val="clear"/>
              <w:spacing w:line="44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hd w:val="clear"/>
              <w:spacing w:line="440" w:lineRule="exact"/>
              <w:jc w:val="center"/>
              <w:rPr>
                <w:rFonts w:hint="eastAsia" w:ascii="宋体" w:hAnsi="宋体"/>
                <w:color w:val="auto"/>
                <w:sz w:val="24"/>
                <w:highlight w:val="none"/>
              </w:rPr>
            </w:pPr>
          </w:p>
        </w:tc>
        <w:tc>
          <w:tcPr>
            <w:tcW w:w="3763" w:type="dxa"/>
            <w:noWrap w:val="0"/>
            <w:vAlign w:val="top"/>
          </w:tcPr>
          <w:p>
            <w:pPr>
              <w:shd w:val="clear"/>
              <w:spacing w:line="440" w:lineRule="exact"/>
              <w:jc w:val="center"/>
              <w:rPr>
                <w:rFonts w:hint="eastAsia" w:ascii="宋体" w:hAnsi="宋体"/>
                <w:color w:val="auto"/>
                <w:sz w:val="24"/>
                <w:highlight w:val="none"/>
              </w:rPr>
            </w:pPr>
          </w:p>
        </w:tc>
        <w:tc>
          <w:tcPr>
            <w:tcW w:w="2154" w:type="dxa"/>
            <w:noWrap w:val="0"/>
            <w:vAlign w:val="top"/>
          </w:tcPr>
          <w:p>
            <w:pPr>
              <w:shd w:val="clear"/>
              <w:spacing w:line="440" w:lineRule="exact"/>
              <w:jc w:val="center"/>
              <w:rPr>
                <w:rFonts w:hint="eastAsia" w:ascii="宋体" w:hAnsi="宋体"/>
                <w:color w:val="auto"/>
                <w:sz w:val="24"/>
                <w:highlight w:val="none"/>
              </w:rPr>
            </w:pPr>
          </w:p>
        </w:tc>
        <w:tc>
          <w:tcPr>
            <w:tcW w:w="1719" w:type="dxa"/>
            <w:noWrap w:val="0"/>
            <w:vAlign w:val="top"/>
          </w:tcPr>
          <w:p>
            <w:pPr>
              <w:shd w:val="clear"/>
              <w:spacing w:line="44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hd w:val="clear"/>
              <w:spacing w:line="440" w:lineRule="exact"/>
              <w:jc w:val="center"/>
              <w:rPr>
                <w:rFonts w:hint="eastAsia" w:ascii="宋体" w:hAnsi="宋体"/>
                <w:color w:val="auto"/>
                <w:sz w:val="24"/>
                <w:highlight w:val="none"/>
              </w:rPr>
            </w:pPr>
          </w:p>
        </w:tc>
        <w:tc>
          <w:tcPr>
            <w:tcW w:w="3763" w:type="dxa"/>
            <w:noWrap w:val="0"/>
            <w:vAlign w:val="top"/>
          </w:tcPr>
          <w:p>
            <w:pPr>
              <w:shd w:val="clear"/>
              <w:spacing w:line="440" w:lineRule="exact"/>
              <w:jc w:val="center"/>
              <w:rPr>
                <w:rFonts w:hint="eastAsia" w:ascii="宋体" w:hAnsi="宋体"/>
                <w:color w:val="auto"/>
                <w:sz w:val="24"/>
                <w:highlight w:val="none"/>
              </w:rPr>
            </w:pPr>
          </w:p>
        </w:tc>
        <w:tc>
          <w:tcPr>
            <w:tcW w:w="2154" w:type="dxa"/>
            <w:noWrap w:val="0"/>
            <w:vAlign w:val="top"/>
          </w:tcPr>
          <w:p>
            <w:pPr>
              <w:shd w:val="clear"/>
              <w:spacing w:line="440" w:lineRule="exact"/>
              <w:jc w:val="center"/>
              <w:rPr>
                <w:rFonts w:hint="eastAsia" w:ascii="宋体" w:hAnsi="宋体"/>
                <w:color w:val="auto"/>
                <w:sz w:val="24"/>
                <w:highlight w:val="none"/>
              </w:rPr>
            </w:pPr>
          </w:p>
        </w:tc>
        <w:tc>
          <w:tcPr>
            <w:tcW w:w="1719" w:type="dxa"/>
            <w:noWrap w:val="0"/>
            <w:vAlign w:val="top"/>
          </w:tcPr>
          <w:p>
            <w:pPr>
              <w:shd w:val="clear"/>
              <w:spacing w:line="44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pPr>
              <w:shd w:val="clear"/>
              <w:spacing w:line="440" w:lineRule="exact"/>
              <w:jc w:val="center"/>
              <w:rPr>
                <w:rFonts w:hint="eastAsia" w:ascii="宋体" w:hAnsi="宋体"/>
                <w:color w:val="auto"/>
                <w:sz w:val="24"/>
                <w:highlight w:val="none"/>
              </w:rPr>
            </w:pPr>
          </w:p>
        </w:tc>
        <w:tc>
          <w:tcPr>
            <w:tcW w:w="3763" w:type="dxa"/>
            <w:noWrap w:val="0"/>
            <w:vAlign w:val="top"/>
          </w:tcPr>
          <w:p>
            <w:pPr>
              <w:shd w:val="clear"/>
              <w:spacing w:line="440" w:lineRule="exact"/>
              <w:jc w:val="center"/>
              <w:rPr>
                <w:rFonts w:hint="eastAsia" w:ascii="宋体" w:hAnsi="宋体"/>
                <w:color w:val="auto"/>
                <w:sz w:val="24"/>
                <w:highlight w:val="none"/>
              </w:rPr>
            </w:pPr>
          </w:p>
        </w:tc>
        <w:tc>
          <w:tcPr>
            <w:tcW w:w="2154" w:type="dxa"/>
            <w:noWrap w:val="0"/>
            <w:vAlign w:val="top"/>
          </w:tcPr>
          <w:p>
            <w:pPr>
              <w:shd w:val="clear"/>
              <w:spacing w:line="440" w:lineRule="exact"/>
              <w:jc w:val="center"/>
              <w:rPr>
                <w:rFonts w:hint="eastAsia" w:ascii="宋体" w:hAnsi="宋体"/>
                <w:color w:val="auto"/>
                <w:sz w:val="24"/>
                <w:highlight w:val="none"/>
              </w:rPr>
            </w:pPr>
          </w:p>
        </w:tc>
        <w:tc>
          <w:tcPr>
            <w:tcW w:w="1719" w:type="dxa"/>
            <w:noWrap w:val="0"/>
            <w:vAlign w:val="top"/>
          </w:tcPr>
          <w:p>
            <w:pPr>
              <w:shd w:val="clear"/>
              <w:spacing w:line="440" w:lineRule="exact"/>
              <w:jc w:val="center"/>
              <w:rPr>
                <w:rFonts w:hint="eastAsia" w:ascii="宋体" w:hAnsi="宋体"/>
                <w:color w:val="auto"/>
                <w:sz w:val="24"/>
                <w:highlight w:val="none"/>
              </w:rPr>
            </w:pPr>
          </w:p>
        </w:tc>
      </w:tr>
    </w:tbl>
    <w:p>
      <w:pPr>
        <w:shd w:val="clear" w:color="auto"/>
        <w:tabs>
          <w:tab w:val="left" w:pos="996"/>
        </w:tabs>
        <w:spacing w:line="480" w:lineRule="auto"/>
        <w:rPr>
          <w:rFonts w:hint="eastAsia" w:ascii="宋体" w:hAnsi="宋体"/>
          <w:b/>
          <w:color w:val="auto"/>
          <w:sz w:val="24"/>
          <w:highlight w:val="none"/>
        </w:rPr>
      </w:pP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日期：年月日</w:t>
      </w:r>
    </w:p>
    <w:p>
      <w:pPr>
        <w:shd w:val="clear"/>
        <w:spacing w:line="440" w:lineRule="exact"/>
        <w:rPr>
          <w:rFonts w:ascii="宋体" w:hAnsi="宋体"/>
          <w:b/>
          <w:color w:val="auto"/>
          <w:sz w:val="24"/>
          <w:highlight w:val="none"/>
        </w:rPr>
      </w:pPr>
    </w:p>
    <w:p>
      <w:pPr>
        <w:widowControl/>
        <w:shd w:val="clear"/>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Cs/>
          <w:color w:val="auto"/>
          <w:sz w:val="24"/>
          <w:highlight w:val="none"/>
        </w:rPr>
        <w:br w:type="page"/>
      </w:r>
    </w:p>
    <w:p>
      <w:pPr>
        <w:widowControl/>
        <w:shd w:val="clear"/>
        <w:spacing w:line="360" w:lineRule="auto"/>
        <w:jc w:val="lef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2</w:t>
      </w:r>
    </w:p>
    <w:p>
      <w:pPr>
        <w:pStyle w:val="4"/>
        <w:shd w:val="clear"/>
        <w:jc w:val="center"/>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服务承诺书</w:t>
      </w:r>
    </w:p>
    <w:p>
      <w:pPr>
        <w:shd w:val="clear"/>
        <w:autoSpaceDE w:val="0"/>
        <w:autoSpaceDN w:val="0"/>
        <w:adjustRightIn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1、项目执行中，拟参加项目人员若由于特殊原因须更换时，我方将以不低于拟参加项目人员资质的人员予以替换，并报</w:t>
      </w:r>
      <w:r>
        <w:rPr>
          <w:rFonts w:hint="eastAsia" w:ascii="宋体" w:hAnsi="宋体"/>
          <w:color w:val="auto"/>
          <w:sz w:val="24"/>
          <w:szCs w:val="24"/>
          <w:highlight w:val="none"/>
          <w:lang w:eastAsia="zh-CN"/>
        </w:rPr>
        <w:t>新疆科技学院</w:t>
      </w:r>
      <w:r>
        <w:rPr>
          <w:rFonts w:hint="eastAsia" w:ascii="宋体" w:hAnsi="宋体"/>
          <w:color w:val="auto"/>
          <w:sz w:val="24"/>
          <w:szCs w:val="24"/>
          <w:highlight w:val="none"/>
        </w:rPr>
        <w:t>审查，经审查通过后，方可更换；若未经</w:t>
      </w:r>
      <w:r>
        <w:rPr>
          <w:rFonts w:hint="eastAsia" w:ascii="宋体" w:hAnsi="宋体"/>
          <w:color w:val="auto"/>
          <w:sz w:val="24"/>
          <w:szCs w:val="24"/>
          <w:highlight w:val="none"/>
          <w:lang w:eastAsia="zh-CN"/>
        </w:rPr>
        <w:t>新疆科技学院</w:t>
      </w:r>
      <w:r>
        <w:rPr>
          <w:rFonts w:hint="eastAsia" w:ascii="宋体" w:hAnsi="宋体"/>
          <w:color w:val="auto"/>
          <w:sz w:val="24"/>
          <w:szCs w:val="24"/>
          <w:highlight w:val="none"/>
        </w:rPr>
        <w:t>批准，我方擅自更换，我方原以项目报酬额的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%作为赔偿金；</w:t>
      </w:r>
    </w:p>
    <w:p>
      <w:pPr>
        <w:shd w:val="clea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一旦我方中标，我方保证在接到中标通知书后立即开展执勤维稳的工作，在项目执行中严格遵守相关规定；若我方在工作配合中未按采购单位要求工作，如情节严重，贵方有权终止我方中标并选择其他中标人；</w:t>
      </w:r>
    </w:p>
    <w:p>
      <w:pPr>
        <w:shd w:val="clea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3、本公司承诺服务本次工作服务期限为1年。</w:t>
      </w:r>
    </w:p>
    <w:p>
      <w:pPr>
        <w:shd w:val="clea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4、如服务期间发生政策性调整，甲方具有自动解除合同的权利并不承担任何赔偿和责任。</w:t>
      </w:r>
    </w:p>
    <w:p>
      <w:pPr>
        <w:shd w:val="clea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5、本投标文件将构成约束双方的合同。</w:t>
      </w:r>
    </w:p>
    <w:p>
      <w:pPr>
        <w:shd w:val="clea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6、如果我方未中标，贵方没有必要对我方做出任何解释和说明，我方将充分尊重和理解贵方的选择。</w:t>
      </w:r>
    </w:p>
    <w:p>
      <w:pPr>
        <w:shd w:val="clear"/>
        <w:autoSpaceDE w:val="0"/>
        <w:autoSpaceDN w:val="0"/>
        <w:adjustRightInd w:val="0"/>
        <w:spacing w:line="360" w:lineRule="auto"/>
        <w:ind w:firstLine="480" w:firstLineChars="200"/>
        <w:rPr>
          <w:rFonts w:hint="eastAsia" w:ascii="宋体" w:hAnsi="宋体"/>
          <w:color w:val="auto"/>
          <w:sz w:val="24"/>
          <w:szCs w:val="24"/>
          <w:highlight w:val="none"/>
        </w:rPr>
      </w:pP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pPr>
        <w:shd w:val="clear" w:color="auto"/>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hd w:val="clear"/>
        <w:autoSpaceDE w:val="0"/>
        <w:autoSpaceDN w:val="0"/>
        <w:adjustRightInd w:val="0"/>
        <w:rPr>
          <w:rFonts w:hint="eastAsia" w:ascii="宋体" w:hAnsi="宋体"/>
          <w:color w:val="auto"/>
          <w:sz w:val="24"/>
          <w:szCs w:val="24"/>
          <w:highlight w:val="none"/>
        </w:rPr>
      </w:pPr>
    </w:p>
    <w:p>
      <w:pPr>
        <w:shd w:val="clear"/>
        <w:autoSpaceDE w:val="0"/>
        <w:autoSpaceDN w:val="0"/>
        <w:adjustRightInd w:val="0"/>
        <w:jc w:val="right"/>
        <w:rPr>
          <w:rFonts w:hint="eastAsia" w:ascii="宋体" w:hAnsi="宋体"/>
          <w:color w:val="auto"/>
          <w:sz w:val="24"/>
          <w:szCs w:val="24"/>
          <w:highlight w:val="none"/>
        </w:rPr>
      </w:pPr>
      <w:r>
        <w:rPr>
          <w:rFonts w:hint="eastAsia" w:ascii="宋体" w:hAnsi="宋体"/>
          <w:color w:val="auto"/>
          <w:sz w:val="24"/>
          <w:szCs w:val="24"/>
          <w:highlight w:val="none"/>
        </w:rPr>
        <w:t xml:space="preserve">日期：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月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17"/>
        <w:shd w:val="clear"/>
        <w:rPr>
          <w:rFonts w:hint="eastAsia"/>
          <w:color w:val="auto"/>
          <w:highlight w:val="none"/>
          <w:lang w:eastAsia="zh-CN"/>
        </w:rPr>
      </w:pPr>
    </w:p>
    <w:p>
      <w:pPr>
        <w:shd w:val="clea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pPr>
        <w:widowControl/>
        <w:shd w:val="clear"/>
        <w:spacing w:line="360" w:lineRule="auto"/>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3</w:t>
      </w:r>
    </w:p>
    <w:p>
      <w:pPr>
        <w:pStyle w:val="4"/>
        <w:shd w:val="clear"/>
        <w:jc w:val="center"/>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评审中所需资料</w:t>
      </w:r>
    </w:p>
    <w:p>
      <w:pPr>
        <w:shd w:val="clea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pPr>
        <w:widowControl/>
        <w:shd w:val="clear"/>
        <w:spacing w:line="360" w:lineRule="auto"/>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4</w:t>
      </w:r>
    </w:p>
    <w:p>
      <w:pPr>
        <w:pStyle w:val="4"/>
        <w:shd w:val="clear"/>
        <w:jc w:val="center"/>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供应商</w:t>
      </w:r>
      <w:r>
        <w:rPr>
          <w:rFonts w:hint="eastAsia" w:asciiTheme="minorEastAsia" w:hAnsiTheme="minorEastAsia" w:eastAsiaTheme="minorEastAsia" w:cstheme="minorEastAsia"/>
          <w:bCs w:val="0"/>
          <w:color w:val="auto"/>
          <w:sz w:val="24"/>
          <w:szCs w:val="24"/>
          <w:highlight w:val="none"/>
        </w:rPr>
        <w:t>认为有必要提供的其他资料</w:t>
      </w:r>
    </w:p>
    <w:p>
      <w:pPr>
        <w:widowControl/>
        <w:shd w:val="clear"/>
        <w:jc w:val="left"/>
        <w:rPr>
          <w:rFonts w:asciiTheme="minorEastAsia" w:hAnsiTheme="minorEastAsia" w:eastAsiaTheme="minorEastAsia" w:cstheme="minorEastAsia"/>
          <w:bCs/>
          <w:color w:val="auto"/>
          <w:sz w:val="24"/>
          <w:highlight w:val="none"/>
        </w:rPr>
      </w:pPr>
    </w:p>
    <w:p>
      <w:pPr>
        <w:pStyle w:val="17"/>
        <w:shd w:val="clear"/>
        <w:rPr>
          <w:rFonts w:asciiTheme="minorEastAsia" w:hAnsiTheme="minorEastAsia" w:eastAsiaTheme="minorEastAsia" w:cstheme="minorEastAsia"/>
          <w:bCs/>
          <w:color w:val="auto"/>
          <w:sz w:val="24"/>
          <w:highlight w:val="none"/>
        </w:rPr>
      </w:pPr>
    </w:p>
    <w:p>
      <w:pPr>
        <w:pStyle w:val="17"/>
        <w:shd w:val="clear"/>
        <w:rPr>
          <w:rFonts w:asciiTheme="minorEastAsia" w:hAnsiTheme="minorEastAsia" w:eastAsiaTheme="minorEastAsia" w:cstheme="minorEastAsia"/>
          <w:bCs/>
          <w:color w:val="auto"/>
          <w:sz w:val="24"/>
          <w:highlight w:val="none"/>
        </w:rPr>
      </w:pPr>
    </w:p>
    <w:p>
      <w:pPr>
        <w:pStyle w:val="17"/>
        <w:shd w:val="clear"/>
        <w:rPr>
          <w:rFonts w:asciiTheme="minorEastAsia" w:hAnsiTheme="minorEastAsia" w:eastAsiaTheme="minorEastAsia" w:cstheme="minorEastAsia"/>
          <w:bCs/>
          <w:color w:val="auto"/>
          <w:sz w:val="24"/>
          <w:highlight w:val="none"/>
        </w:rPr>
      </w:pPr>
    </w:p>
    <w:p>
      <w:pPr>
        <w:pStyle w:val="17"/>
        <w:shd w:val="clear"/>
        <w:rPr>
          <w:rFonts w:asciiTheme="minorEastAsia" w:hAnsiTheme="minorEastAsia" w:eastAsiaTheme="minorEastAsia" w:cstheme="minorEastAsia"/>
          <w:bCs/>
          <w:color w:val="auto"/>
          <w:sz w:val="24"/>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480" w:firstLineChars="200"/>
        <w:textAlignment w:val="auto"/>
        <w:outlineLvl w:val="9"/>
        <w:rPr>
          <w:rFonts w:asciiTheme="minorEastAsia" w:hAnsiTheme="minorEastAsia" w:eastAsiaTheme="minorEastAsia" w:cstheme="minorEastAsia"/>
          <w:bCs/>
          <w:color w:val="auto"/>
          <w:sz w:val="24"/>
          <w:highlight w:val="none"/>
        </w:rPr>
      </w:pPr>
    </w:p>
    <w:sectPr>
      <w:headerReference r:id="rId10" w:type="default"/>
      <w:footerReference r:id="rId11" w:type="default"/>
      <w:pgSz w:w="11906" w:h="16838"/>
      <w:pgMar w:top="1440" w:right="1800" w:bottom="1440" w:left="1800" w:header="703" w:footer="850"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微软雅黑"/>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eneva">
    <w:altName w:val="Courier New"/>
    <w:panose1 w:val="00000000000000000000"/>
    <w:charset w:val="00"/>
    <w:family w:val="swiss"/>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rPr>
        <w:rFonts w:ascii="宋体"/>
        <w:kern w:val="0"/>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rPr>
        <w:rFonts w:ascii="宋体"/>
        <w:kern w:val="0"/>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rPr>
        <w:rFonts w:ascii="宋体"/>
        <w:kern w:val="0"/>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- 57 -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- 57 -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jc w:val="left"/>
      <w:rPr>
        <w:rFonts w:ascii="宋体"/>
        <w:kern w:val="0"/>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- 58 -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- 58 -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20"/>
      <w:rPr>
        <w:rFonts w:ascii="宋体" w:hAnsi="宋体" w:eastAsia="宋体" w:cs="宋体"/>
        <w:sz w:val="20"/>
        <w:szCs w:val="20"/>
      </w:rPr>
    </w:pPr>
    <w:r>
      <mc:AlternateContent>
        <mc:Choice Requires="wps">
          <w:drawing>
            <wp:anchor distT="0" distB="0" distL="114300" distR="114300" simplePos="0" relativeHeight="251667456" behindDoc="0" locked="0" layoutInCell="0" allowOverlap="1">
              <wp:simplePos x="0" y="0"/>
              <wp:positionH relativeFrom="page">
                <wp:posOffset>1141095</wp:posOffset>
              </wp:positionH>
              <wp:positionV relativeFrom="page">
                <wp:posOffset>725805</wp:posOffset>
              </wp:positionV>
              <wp:extent cx="5278755" cy="9525"/>
              <wp:effectExtent l="0" t="0" r="0" b="0"/>
              <wp:wrapNone/>
              <wp:docPr id="38" name="任意多边形 38"/>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57.15pt;height:0.75pt;width:415.65pt;mso-position-horizontal-relative:page;mso-position-vertical-relative:page;z-index:251667456;mso-width-relative:page;mso-height-relative:page;" fillcolor="#000000" filled="t" stroked="f" coordsize="8312,15" o:allowincell="f" o:gfxdata="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11iKw2QAAAAwBAAAPAAAA&#10;AAAAAAEAIAAAACIAAABkcnMvZG93bnJldi54bWxQSwECFAAUAAAACACHTuJAIeHUVhQCAAB9BAAA&#10;DgAAAAAAAAABACAAAAAoAQAAZHJzL2Uyb0RvYy54bWxQSwUGAAAAAAYABgBZAQAArgUAAAAA&#10;" path="m0,0l8312,0,8312,14,0,14,0,0xe">
              <v:fill on="t"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20"/>
      <w:rPr>
        <w:rFonts w:ascii="宋体" w:hAnsi="宋体" w:eastAsia="宋体" w:cs="宋体"/>
        <w:sz w:val="20"/>
        <w:szCs w:val="20"/>
      </w:rPr>
    </w:pPr>
    <w:r>
      <mc:AlternateContent>
        <mc:Choice Requires="wps">
          <w:drawing>
            <wp:anchor distT="0" distB="0" distL="114300" distR="114300" simplePos="0" relativeHeight="251663360" behindDoc="0" locked="0" layoutInCell="0" allowOverlap="1">
              <wp:simplePos x="0" y="0"/>
              <wp:positionH relativeFrom="page">
                <wp:posOffset>1141095</wp:posOffset>
              </wp:positionH>
              <wp:positionV relativeFrom="page">
                <wp:posOffset>725805</wp:posOffset>
              </wp:positionV>
              <wp:extent cx="5278755" cy="9525"/>
              <wp:effectExtent l="0" t="0" r="0" b="0"/>
              <wp:wrapNone/>
              <wp:docPr id="44" name="任意多边形 44"/>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57.15pt;height:0.75pt;width:415.65pt;mso-position-horizontal-relative:page;mso-position-vertical-relative:page;z-index:251663360;mso-width-relative:page;mso-height-relative:page;" fillcolor="#000000" filled="t" stroked="f" coordsize="8312,15" o:allowincell="f" o:gfxdata="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dYisNkAAAAMAQAADwAAAAAA&#10;AAABACAAAAAiAAAAZHJzL2Rvd25yZXYueG1sUEsBAhQAFAAAAAgAh07iQCKh9EgSAgAAfQQAAA4A&#10;AAAAAAAAAQAgAAAAKAEAAGRycy9lMm9Eb2MueG1sUEsFBgAAAAAGAAYAWQEAAKwFAAAAAA==&#10;" path="m0,0l8312,0,8312,14,0,14,0,0xe">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jc w:val="center"/>
      <w:rPr>
        <w:rFonts w:ascii="Calibri" w:hAnsi="Calibri" w:eastAsia="宋体" w:cs="Times New Roman"/>
        <w:kern w:val="2"/>
        <w:sz w:val="24"/>
        <w:szCs w:val="2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4246A"/>
    <w:multiLevelType w:val="singleLevel"/>
    <w:tmpl w:val="9F64246A"/>
    <w:lvl w:ilvl="0" w:tentative="0">
      <w:start w:val="2"/>
      <w:numFmt w:val="chineseCounting"/>
      <w:suff w:val="space"/>
      <w:lvlText w:val="第%1部分"/>
      <w:lvlJc w:val="left"/>
      <w:rPr>
        <w:rFonts w:hint="eastAsia"/>
      </w:rPr>
    </w:lvl>
  </w:abstractNum>
  <w:abstractNum w:abstractNumId="1">
    <w:nsid w:val="A652678E"/>
    <w:multiLevelType w:val="singleLevel"/>
    <w:tmpl w:val="A652678E"/>
    <w:lvl w:ilvl="0" w:tentative="0">
      <w:start w:val="6"/>
      <w:numFmt w:val="decimal"/>
      <w:suff w:val="nothing"/>
      <w:lvlText w:val="%1、"/>
      <w:lvlJc w:val="left"/>
    </w:lvl>
  </w:abstractNum>
  <w:abstractNum w:abstractNumId="2">
    <w:nsid w:val="B575A566"/>
    <w:multiLevelType w:val="singleLevel"/>
    <w:tmpl w:val="B575A566"/>
    <w:lvl w:ilvl="0" w:tentative="0">
      <w:start w:val="1"/>
      <w:numFmt w:val="chineseCounting"/>
      <w:suff w:val="space"/>
      <w:lvlText w:val="第%1部分"/>
      <w:lvlJc w:val="left"/>
      <w:rPr>
        <w:rFonts w:hint="eastAsia"/>
      </w:rPr>
    </w:lvl>
  </w:abstractNum>
  <w:abstractNum w:abstractNumId="3">
    <w:nsid w:val="B9AFCA27"/>
    <w:multiLevelType w:val="singleLevel"/>
    <w:tmpl w:val="B9AFCA27"/>
    <w:lvl w:ilvl="0" w:tentative="0">
      <w:start w:val="1"/>
      <w:numFmt w:val="decimal"/>
      <w:suff w:val="nothing"/>
      <w:lvlText w:val="%1、"/>
      <w:lvlJc w:val="left"/>
    </w:lvl>
  </w:abstractNum>
  <w:abstractNum w:abstractNumId="4">
    <w:nsid w:val="D445466B"/>
    <w:multiLevelType w:val="singleLevel"/>
    <w:tmpl w:val="D445466B"/>
    <w:lvl w:ilvl="0" w:tentative="0">
      <w:start w:val="1"/>
      <w:numFmt w:val="decimal"/>
      <w:suff w:val="nothing"/>
      <w:lvlText w:val="（%1）"/>
      <w:lvlJc w:val="left"/>
    </w:lvl>
  </w:abstractNum>
  <w:abstractNum w:abstractNumId="5">
    <w:nsid w:val="EA1D55C2"/>
    <w:multiLevelType w:val="singleLevel"/>
    <w:tmpl w:val="EA1D55C2"/>
    <w:lvl w:ilvl="0" w:tentative="0">
      <w:start w:val="3"/>
      <w:numFmt w:val="decimal"/>
      <w:lvlText w:val="%1."/>
      <w:lvlJc w:val="left"/>
      <w:pPr>
        <w:tabs>
          <w:tab w:val="left" w:pos="312"/>
        </w:tabs>
      </w:pPr>
    </w:lvl>
  </w:abstractNum>
  <w:abstractNum w:abstractNumId="6">
    <w:nsid w:val="F24E37E0"/>
    <w:multiLevelType w:val="singleLevel"/>
    <w:tmpl w:val="F24E37E0"/>
    <w:lvl w:ilvl="0" w:tentative="0">
      <w:start w:val="1"/>
      <w:numFmt w:val="decimal"/>
      <w:suff w:val="nothing"/>
      <w:lvlText w:val="%1、"/>
      <w:lvlJc w:val="left"/>
    </w:lvl>
  </w:abstractNum>
  <w:abstractNum w:abstractNumId="7">
    <w:nsid w:val="0EDB2900"/>
    <w:multiLevelType w:val="multilevel"/>
    <w:tmpl w:val="0EDB2900"/>
    <w:lvl w:ilvl="0" w:tentative="0">
      <w:start w:val="1"/>
      <w:numFmt w:val="bullet"/>
      <w:pStyle w:val="514"/>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8">
    <w:nsid w:val="11BF6E1B"/>
    <w:multiLevelType w:val="multilevel"/>
    <w:tmpl w:val="11BF6E1B"/>
    <w:lvl w:ilvl="0" w:tentative="0">
      <w:start w:val="1"/>
      <w:numFmt w:val="decimal"/>
      <w:pStyle w:val="154"/>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9">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90"/>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0">
    <w:nsid w:val="18232DD3"/>
    <w:multiLevelType w:val="singleLevel"/>
    <w:tmpl w:val="18232DD3"/>
    <w:lvl w:ilvl="0" w:tentative="0">
      <w:start w:val="1"/>
      <w:numFmt w:val="decimal"/>
      <w:pStyle w:val="511"/>
      <w:lvlText w:val="（%1）"/>
      <w:lvlJc w:val="left"/>
      <w:pPr>
        <w:tabs>
          <w:tab w:val="left" w:pos="1800"/>
        </w:tabs>
        <w:ind w:left="1800" w:hanging="900"/>
      </w:pPr>
      <w:rPr>
        <w:rFonts w:hint="eastAsia"/>
      </w:rPr>
    </w:lvl>
  </w:abstractNum>
  <w:abstractNum w:abstractNumId="11">
    <w:nsid w:val="20A10221"/>
    <w:multiLevelType w:val="multilevel"/>
    <w:tmpl w:val="20A10221"/>
    <w:lvl w:ilvl="0" w:tentative="0">
      <w:start w:val="1"/>
      <w:numFmt w:val="decimal"/>
      <w:pStyle w:val="219"/>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7727B63"/>
    <w:multiLevelType w:val="multilevel"/>
    <w:tmpl w:val="27727B63"/>
    <w:lvl w:ilvl="0" w:tentative="0">
      <w:start w:val="1"/>
      <w:numFmt w:val="bullet"/>
      <w:pStyle w:val="433"/>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2971B117"/>
    <w:multiLevelType w:val="singleLevel"/>
    <w:tmpl w:val="2971B117"/>
    <w:lvl w:ilvl="0" w:tentative="0">
      <w:start w:val="1"/>
      <w:numFmt w:val="decimal"/>
      <w:lvlText w:val="%1."/>
      <w:lvlJc w:val="left"/>
      <w:pPr>
        <w:tabs>
          <w:tab w:val="left" w:pos="312"/>
        </w:tabs>
      </w:pPr>
    </w:lvl>
  </w:abstractNum>
  <w:abstractNum w:abstractNumId="14">
    <w:nsid w:val="464B27E8"/>
    <w:multiLevelType w:val="singleLevel"/>
    <w:tmpl w:val="464B27E8"/>
    <w:lvl w:ilvl="0" w:tentative="0">
      <w:start w:val="1"/>
      <w:numFmt w:val="decimal"/>
      <w:suff w:val="nothing"/>
      <w:lvlText w:val="（%1）"/>
      <w:lvlJc w:val="left"/>
    </w:lvl>
  </w:abstractNum>
  <w:abstractNum w:abstractNumId="15">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6">
    <w:nsid w:val="5B6D3AF1"/>
    <w:multiLevelType w:val="multilevel"/>
    <w:tmpl w:val="5B6D3AF1"/>
    <w:lvl w:ilvl="0" w:tentative="0">
      <w:start w:val="1"/>
      <w:numFmt w:val="decimal"/>
      <w:pStyle w:val="589"/>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7">
    <w:nsid w:val="66E13BA4"/>
    <w:multiLevelType w:val="singleLevel"/>
    <w:tmpl w:val="66E13BA4"/>
    <w:lvl w:ilvl="0" w:tentative="0">
      <w:start w:val="1"/>
      <w:numFmt w:val="chineseCounting"/>
      <w:suff w:val="space"/>
      <w:lvlText w:val="第%1条"/>
      <w:lvlJc w:val="left"/>
      <w:rPr>
        <w:rFonts w:hint="eastAsia"/>
      </w:rPr>
    </w:lvl>
  </w:abstractNum>
  <w:abstractNum w:abstractNumId="18">
    <w:nsid w:val="6E230785"/>
    <w:multiLevelType w:val="multilevel"/>
    <w:tmpl w:val="6E230785"/>
    <w:lvl w:ilvl="0" w:tentative="0">
      <w:start w:val="1"/>
      <w:numFmt w:val="bullet"/>
      <w:pStyle w:val="616"/>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E3B679F"/>
    <w:multiLevelType w:val="multilevel"/>
    <w:tmpl w:val="7E3B679F"/>
    <w:lvl w:ilvl="0" w:tentative="0">
      <w:start w:val="1"/>
      <w:numFmt w:val="chineseCountingThousand"/>
      <w:pStyle w:val="371"/>
      <w:lvlText w:val="%1."/>
      <w:lvlJc w:val="left"/>
      <w:pPr>
        <w:ind w:left="0" w:firstLine="0"/>
      </w:pPr>
      <w:rPr>
        <w:rFonts w:hint="default"/>
        <w:color w:val="auto"/>
        <w:sz w:val="44"/>
      </w:rPr>
    </w:lvl>
    <w:lvl w:ilvl="1" w:tentative="0">
      <w:start w:val="1"/>
      <w:numFmt w:val="decimal"/>
      <w:pStyle w:val="446"/>
      <w:lvlText w:val="%2"/>
      <w:lvlJc w:val="left"/>
      <w:pPr>
        <w:ind w:left="0" w:firstLine="0"/>
      </w:pPr>
      <w:rPr>
        <w:rFonts w:hint="eastAsia"/>
      </w:rPr>
    </w:lvl>
    <w:lvl w:ilvl="2" w:tentative="0">
      <w:start w:val="1"/>
      <w:numFmt w:val="decimal"/>
      <w:pStyle w:val="554"/>
      <w:lvlText w:val="%2.%3"/>
      <w:lvlJc w:val="left"/>
      <w:pPr>
        <w:ind w:left="0" w:firstLine="0"/>
      </w:pPr>
      <w:rPr>
        <w:rFonts w:hint="eastAsia"/>
      </w:rPr>
    </w:lvl>
    <w:lvl w:ilvl="3" w:tentative="0">
      <w:start w:val="1"/>
      <w:numFmt w:val="decimal"/>
      <w:pStyle w:val="184"/>
      <w:lvlText w:val="%2.%3.%4"/>
      <w:lvlJc w:val="left"/>
      <w:pPr>
        <w:ind w:left="0" w:firstLine="0"/>
      </w:pPr>
      <w:rPr>
        <w:rFonts w:hint="eastAsia"/>
      </w:rPr>
    </w:lvl>
    <w:lvl w:ilvl="4" w:tentative="0">
      <w:start w:val="1"/>
      <w:numFmt w:val="decimal"/>
      <w:pStyle w:val="621"/>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5"/>
  </w:num>
  <w:num w:numId="2">
    <w:abstractNumId w:val="8"/>
  </w:num>
  <w:num w:numId="3">
    <w:abstractNumId w:val="20"/>
  </w:num>
  <w:num w:numId="4">
    <w:abstractNumId w:val="11"/>
  </w:num>
  <w:num w:numId="5">
    <w:abstractNumId w:val="12"/>
  </w:num>
  <w:num w:numId="6">
    <w:abstractNumId w:val="9"/>
  </w:num>
  <w:num w:numId="7">
    <w:abstractNumId w:val="10"/>
  </w:num>
  <w:num w:numId="8">
    <w:abstractNumId w:val="7"/>
  </w:num>
  <w:num w:numId="9">
    <w:abstractNumId w:val="16"/>
  </w:num>
  <w:num w:numId="10">
    <w:abstractNumId w:val="18"/>
  </w:num>
  <w:num w:numId="11">
    <w:abstractNumId w:val="2"/>
  </w:num>
  <w:num w:numId="12">
    <w:abstractNumId w:val="5"/>
  </w:num>
  <w:num w:numId="13">
    <w:abstractNumId w:val="4"/>
  </w:num>
  <w:num w:numId="14">
    <w:abstractNumId w:val="0"/>
  </w:num>
  <w:num w:numId="15">
    <w:abstractNumId w:val="14"/>
  </w:num>
  <w:num w:numId="16">
    <w:abstractNumId w:val="17"/>
  </w:num>
  <w:num w:numId="17">
    <w:abstractNumId w:val="3"/>
  </w:num>
  <w:num w:numId="18">
    <w:abstractNumId w:val="1"/>
  </w:num>
  <w:num w:numId="19">
    <w:abstractNumId w:val="13"/>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E5ZTYzOTNlYTkxNmQzODRjY2YxYWZhMmY4MDgifQ=="/>
  </w:docVars>
  <w:rsids>
    <w:rsidRoot w:val="00FD0709"/>
    <w:rsid w:val="0000080C"/>
    <w:rsid w:val="0000219E"/>
    <w:rsid w:val="00002A72"/>
    <w:rsid w:val="00003116"/>
    <w:rsid w:val="00004BCF"/>
    <w:rsid w:val="00013694"/>
    <w:rsid w:val="000138DF"/>
    <w:rsid w:val="00013ECD"/>
    <w:rsid w:val="00020F51"/>
    <w:rsid w:val="000235E9"/>
    <w:rsid w:val="00023E07"/>
    <w:rsid w:val="0002579A"/>
    <w:rsid w:val="00027213"/>
    <w:rsid w:val="00032774"/>
    <w:rsid w:val="00033651"/>
    <w:rsid w:val="00035989"/>
    <w:rsid w:val="0005094C"/>
    <w:rsid w:val="00052D90"/>
    <w:rsid w:val="000538C9"/>
    <w:rsid w:val="00053EE4"/>
    <w:rsid w:val="000615F7"/>
    <w:rsid w:val="00061E49"/>
    <w:rsid w:val="00070238"/>
    <w:rsid w:val="0007149E"/>
    <w:rsid w:val="000720DB"/>
    <w:rsid w:val="00073D89"/>
    <w:rsid w:val="00073E8E"/>
    <w:rsid w:val="00085DC8"/>
    <w:rsid w:val="000863E3"/>
    <w:rsid w:val="00086C8A"/>
    <w:rsid w:val="00087F01"/>
    <w:rsid w:val="00093D4C"/>
    <w:rsid w:val="00094064"/>
    <w:rsid w:val="0009593D"/>
    <w:rsid w:val="00095994"/>
    <w:rsid w:val="000A08F8"/>
    <w:rsid w:val="000A11E5"/>
    <w:rsid w:val="000A5AE9"/>
    <w:rsid w:val="000B0279"/>
    <w:rsid w:val="000B0851"/>
    <w:rsid w:val="000B0960"/>
    <w:rsid w:val="000B1CC4"/>
    <w:rsid w:val="000B2F75"/>
    <w:rsid w:val="000B60AE"/>
    <w:rsid w:val="000B6137"/>
    <w:rsid w:val="000C1377"/>
    <w:rsid w:val="000C2CB4"/>
    <w:rsid w:val="000C41EA"/>
    <w:rsid w:val="000D1DCF"/>
    <w:rsid w:val="000D451E"/>
    <w:rsid w:val="000D6A10"/>
    <w:rsid w:val="000E0FEE"/>
    <w:rsid w:val="000E1358"/>
    <w:rsid w:val="000E1A89"/>
    <w:rsid w:val="000E6A1B"/>
    <w:rsid w:val="000E7EAF"/>
    <w:rsid w:val="000F0017"/>
    <w:rsid w:val="000F0549"/>
    <w:rsid w:val="000F21E5"/>
    <w:rsid w:val="000F39A1"/>
    <w:rsid w:val="000F5A98"/>
    <w:rsid w:val="00103C81"/>
    <w:rsid w:val="001113CC"/>
    <w:rsid w:val="0011671D"/>
    <w:rsid w:val="00120DC2"/>
    <w:rsid w:val="00122209"/>
    <w:rsid w:val="00126796"/>
    <w:rsid w:val="001331DD"/>
    <w:rsid w:val="00133537"/>
    <w:rsid w:val="00140633"/>
    <w:rsid w:val="00145DFD"/>
    <w:rsid w:val="0014611F"/>
    <w:rsid w:val="00150704"/>
    <w:rsid w:val="00153ED1"/>
    <w:rsid w:val="001568D4"/>
    <w:rsid w:val="00163CF4"/>
    <w:rsid w:val="00165A93"/>
    <w:rsid w:val="00167210"/>
    <w:rsid w:val="00171434"/>
    <w:rsid w:val="001749B4"/>
    <w:rsid w:val="001762E9"/>
    <w:rsid w:val="00177D68"/>
    <w:rsid w:val="00180985"/>
    <w:rsid w:val="00182460"/>
    <w:rsid w:val="0018262A"/>
    <w:rsid w:val="00183396"/>
    <w:rsid w:val="00183D54"/>
    <w:rsid w:val="00183FEA"/>
    <w:rsid w:val="001846AE"/>
    <w:rsid w:val="00190DC4"/>
    <w:rsid w:val="0019173B"/>
    <w:rsid w:val="00196965"/>
    <w:rsid w:val="0019721D"/>
    <w:rsid w:val="00197C2E"/>
    <w:rsid w:val="001A0940"/>
    <w:rsid w:val="001A1572"/>
    <w:rsid w:val="001A259C"/>
    <w:rsid w:val="001A376D"/>
    <w:rsid w:val="001A5CF0"/>
    <w:rsid w:val="001B0E64"/>
    <w:rsid w:val="001B6CA7"/>
    <w:rsid w:val="001B712A"/>
    <w:rsid w:val="001C2501"/>
    <w:rsid w:val="001C56DD"/>
    <w:rsid w:val="001D21B6"/>
    <w:rsid w:val="001D471C"/>
    <w:rsid w:val="001D5068"/>
    <w:rsid w:val="001D516E"/>
    <w:rsid w:val="001E0506"/>
    <w:rsid w:val="001E6FAE"/>
    <w:rsid w:val="001F04F8"/>
    <w:rsid w:val="001F09B3"/>
    <w:rsid w:val="001F4381"/>
    <w:rsid w:val="001F5134"/>
    <w:rsid w:val="001F5141"/>
    <w:rsid w:val="001F54DB"/>
    <w:rsid w:val="00200E97"/>
    <w:rsid w:val="002053A0"/>
    <w:rsid w:val="00206433"/>
    <w:rsid w:val="00206AD9"/>
    <w:rsid w:val="00206AE0"/>
    <w:rsid w:val="00212407"/>
    <w:rsid w:val="00213954"/>
    <w:rsid w:val="00215B0C"/>
    <w:rsid w:val="00215CD4"/>
    <w:rsid w:val="002171B9"/>
    <w:rsid w:val="00222A25"/>
    <w:rsid w:val="0022690C"/>
    <w:rsid w:val="00227189"/>
    <w:rsid w:val="00234304"/>
    <w:rsid w:val="0023463B"/>
    <w:rsid w:val="00234EF7"/>
    <w:rsid w:val="00240846"/>
    <w:rsid w:val="002408A3"/>
    <w:rsid w:val="002409E6"/>
    <w:rsid w:val="00240E9B"/>
    <w:rsid w:val="002461BB"/>
    <w:rsid w:val="002502A5"/>
    <w:rsid w:val="002534DA"/>
    <w:rsid w:val="002538DB"/>
    <w:rsid w:val="00256C1C"/>
    <w:rsid w:val="00262BE9"/>
    <w:rsid w:val="00264859"/>
    <w:rsid w:val="00271231"/>
    <w:rsid w:val="00273FC8"/>
    <w:rsid w:val="00274336"/>
    <w:rsid w:val="0027776E"/>
    <w:rsid w:val="002808D0"/>
    <w:rsid w:val="00282325"/>
    <w:rsid w:val="00283395"/>
    <w:rsid w:val="002842CD"/>
    <w:rsid w:val="00286A37"/>
    <w:rsid w:val="002905DB"/>
    <w:rsid w:val="00292A77"/>
    <w:rsid w:val="00293B80"/>
    <w:rsid w:val="002943C2"/>
    <w:rsid w:val="0029493F"/>
    <w:rsid w:val="00297F03"/>
    <w:rsid w:val="002A71EF"/>
    <w:rsid w:val="002A7872"/>
    <w:rsid w:val="002B48B5"/>
    <w:rsid w:val="002C0420"/>
    <w:rsid w:val="002C2460"/>
    <w:rsid w:val="002C5358"/>
    <w:rsid w:val="002C55A1"/>
    <w:rsid w:val="002C6E0E"/>
    <w:rsid w:val="002D04A9"/>
    <w:rsid w:val="002D497C"/>
    <w:rsid w:val="002D4DB5"/>
    <w:rsid w:val="002D6B8E"/>
    <w:rsid w:val="002E2119"/>
    <w:rsid w:val="002E3AA7"/>
    <w:rsid w:val="002F3591"/>
    <w:rsid w:val="002F5998"/>
    <w:rsid w:val="002F716B"/>
    <w:rsid w:val="002F7AAB"/>
    <w:rsid w:val="003001D4"/>
    <w:rsid w:val="00305902"/>
    <w:rsid w:val="003073B9"/>
    <w:rsid w:val="00310AED"/>
    <w:rsid w:val="00313AC0"/>
    <w:rsid w:val="00313E14"/>
    <w:rsid w:val="00320A3A"/>
    <w:rsid w:val="00320D6C"/>
    <w:rsid w:val="003222CC"/>
    <w:rsid w:val="00322661"/>
    <w:rsid w:val="003241AB"/>
    <w:rsid w:val="00331D65"/>
    <w:rsid w:val="0033224C"/>
    <w:rsid w:val="003330D8"/>
    <w:rsid w:val="00333F73"/>
    <w:rsid w:val="00334BDE"/>
    <w:rsid w:val="0033684E"/>
    <w:rsid w:val="00337C72"/>
    <w:rsid w:val="00340E71"/>
    <w:rsid w:val="00345C11"/>
    <w:rsid w:val="00352859"/>
    <w:rsid w:val="00353E82"/>
    <w:rsid w:val="00354000"/>
    <w:rsid w:val="003553C2"/>
    <w:rsid w:val="00356678"/>
    <w:rsid w:val="0036017E"/>
    <w:rsid w:val="00361E00"/>
    <w:rsid w:val="0036239E"/>
    <w:rsid w:val="00364897"/>
    <w:rsid w:val="003648F9"/>
    <w:rsid w:val="00366369"/>
    <w:rsid w:val="00373D60"/>
    <w:rsid w:val="00381183"/>
    <w:rsid w:val="00381EE6"/>
    <w:rsid w:val="00382ACB"/>
    <w:rsid w:val="00383E41"/>
    <w:rsid w:val="00391116"/>
    <w:rsid w:val="00392431"/>
    <w:rsid w:val="00393710"/>
    <w:rsid w:val="00395268"/>
    <w:rsid w:val="00395B8D"/>
    <w:rsid w:val="00396967"/>
    <w:rsid w:val="003A0A12"/>
    <w:rsid w:val="003A46F1"/>
    <w:rsid w:val="003A5CC6"/>
    <w:rsid w:val="003A6ABA"/>
    <w:rsid w:val="003B331E"/>
    <w:rsid w:val="003B7829"/>
    <w:rsid w:val="003C00A6"/>
    <w:rsid w:val="003C099E"/>
    <w:rsid w:val="003C1115"/>
    <w:rsid w:val="003C772D"/>
    <w:rsid w:val="003C7927"/>
    <w:rsid w:val="003E1671"/>
    <w:rsid w:val="003E236E"/>
    <w:rsid w:val="003E308B"/>
    <w:rsid w:val="003F6B37"/>
    <w:rsid w:val="004045E9"/>
    <w:rsid w:val="00404791"/>
    <w:rsid w:val="004065D0"/>
    <w:rsid w:val="00413318"/>
    <w:rsid w:val="00422195"/>
    <w:rsid w:val="004222B8"/>
    <w:rsid w:val="00422CCB"/>
    <w:rsid w:val="00426991"/>
    <w:rsid w:val="0042740F"/>
    <w:rsid w:val="00430F55"/>
    <w:rsid w:val="00432A96"/>
    <w:rsid w:val="004377CE"/>
    <w:rsid w:val="00441705"/>
    <w:rsid w:val="0044337C"/>
    <w:rsid w:val="00450C2E"/>
    <w:rsid w:val="00451077"/>
    <w:rsid w:val="00453627"/>
    <w:rsid w:val="00455075"/>
    <w:rsid w:val="004614C1"/>
    <w:rsid w:val="0046590F"/>
    <w:rsid w:val="00473380"/>
    <w:rsid w:val="004744DB"/>
    <w:rsid w:val="00480923"/>
    <w:rsid w:val="00485146"/>
    <w:rsid w:val="00486B88"/>
    <w:rsid w:val="00491EF6"/>
    <w:rsid w:val="00495508"/>
    <w:rsid w:val="004959BA"/>
    <w:rsid w:val="004964B2"/>
    <w:rsid w:val="004B119F"/>
    <w:rsid w:val="004B5490"/>
    <w:rsid w:val="004C0C50"/>
    <w:rsid w:val="004C6413"/>
    <w:rsid w:val="004C6FE5"/>
    <w:rsid w:val="004D1D07"/>
    <w:rsid w:val="004D1F65"/>
    <w:rsid w:val="004D2A5A"/>
    <w:rsid w:val="004D3EE4"/>
    <w:rsid w:val="004D4C57"/>
    <w:rsid w:val="004E0585"/>
    <w:rsid w:val="004E6128"/>
    <w:rsid w:val="004F0439"/>
    <w:rsid w:val="004F1317"/>
    <w:rsid w:val="004F4191"/>
    <w:rsid w:val="004F457F"/>
    <w:rsid w:val="004F45E0"/>
    <w:rsid w:val="004F6BF6"/>
    <w:rsid w:val="005039A5"/>
    <w:rsid w:val="00507A12"/>
    <w:rsid w:val="005114E3"/>
    <w:rsid w:val="00512800"/>
    <w:rsid w:val="00512B83"/>
    <w:rsid w:val="00513F0A"/>
    <w:rsid w:val="00516197"/>
    <w:rsid w:val="00521E28"/>
    <w:rsid w:val="00522334"/>
    <w:rsid w:val="00523825"/>
    <w:rsid w:val="005254F7"/>
    <w:rsid w:val="00525D08"/>
    <w:rsid w:val="00531370"/>
    <w:rsid w:val="00531DC2"/>
    <w:rsid w:val="0053463D"/>
    <w:rsid w:val="00544CE1"/>
    <w:rsid w:val="00550637"/>
    <w:rsid w:val="00552F63"/>
    <w:rsid w:val="005543FF"/>
    <w:rsid w:val="005546DD"/>
    <w:rsid w:val="00555125"/>
    <w:rsid w:val="005613DD"/>
    <w:rsid w:val="00561932"/>
    <w:rsid w:val="00561CE4"/>
    <w:rsid w:val="00563935"/>
    <w:rsid w:val="005654E8"/>
    <w:rsid w:val="00565F64"/>
    <w:rsid w:val="0057503C"/>
    <w:rsid w:val="00576688"/>
    <w:rsid w:val="00576910"/>
    <w:rsid w:val="00576CE9"/>
    <w:rsid w:val="00582391"/>
    <w:rsid w:val="0058288A"/>
    <w:rsid w:val="00582D5B"/>
    <w:rsid w:val="005837CE"/>
    <w:rsid w:val="00586CF2"/>
    <w:rsid w:val="0058717C"/>
    <w:rsid w:val="005875A5"/>
    <w:rsid w:val="0059116B"/>
    <w:rsid w:val="00593F20"/>
    <w:rsid w:val="005A2638"/>
    <w:rsid w:val="005A35E0"/>
    <w:rsid w:val="005A458D"/>
    <w:rsid w:val="005A664A"/>
    <w:rsid w:val="005A66A1"/>
    <w:rsid w:val="005A7418"/>
    <w:rsid w:val="005B70C4"/>
    <w:rsid w:val="005C0393"/>
    <w:rsid w:val="005C08D3"/>
    <w:rsid w:val="005C6A2A"/>
    <w:rsid w:val="005C6F7A"/>
    <w:rsid w:val="005C7F8D"/>
    <w:rsid w:val="005D196E"/>
    <w:rsid w:val="005D3073"/>
    <w:rsid w:val="005D3598"/>
    <w:rsid w:val="005D52B9"/>
    <w:rsid w:val="005E0F22"/>
    <w:rsid w:val="005E3478"/>
    <w:rsid w:val="005E4B7C"/>
    <w:rsid w:val="005E5FE8"/>
    <w:rsid w:val="005E67DB"/>
    <w:rsid w:val="005E7379"/>
    <w:rsid w:val="005F1786"/>
    <w:rsid w:val="005F3FD8"/>
    <w:rsid w:val="00600A30"/>
    <w:rsid w:val="00603281"/>
    <w:rsid w:val="00612D93"/>
    <w:rsid w:val="006156B8"/>
    <w:rsid w:val="00616052"/>
    <w:rsid w:val="00617785"/>
    <w:rsid w:val="00621679"/>
    <w:rsid w:val="00624FA7"/>
    <w:rsid w:val="00626E58"/>
    <w:rsid w:val="006304CC"/>
    <w:rsid w:val="006328B3"/>
    <w:rsid w:val="00632F53"/>
    <w:rsid w:val="00646AF2"/>
    <w:rsid w:val="006475FC"/>
    <w:rsid w:val="006515F1"/>
    <w:rsid w:val="006602D4"/>
    <w:rsid w:val="006635E3"/>
    <w:rsid w:val="00663FAA"/>
    <w:rsid w:val="00663FF5"/>
    <w:rsid w:val="00664F1A"/>
    <w:rsid w:val="006650F8"/>
    <w:rsid w:val="00666B79"/>
    <w:rsid w:val="00675A96"/>
    <w:rsid w:val="00675C3A"/>
    <w:rsid w:val="00676091"/>
    <w:rsid w:val="006773E7"/>
    <w:rsid w:val="006778F6"/>
    <w:rsid w:val="00680E87"/>
    <w:rsid w:val="00685579"/>
    <w:rsid w:val="006857CE"/>
    <w:rsid w:val="00686A37"/>
    <w:rsid w:val="00687145"/>
    <w:rsid w:val="00690CF0"/>
    <w:rsid w:val="006912B3"/>
    <w:rsid w:val="006A39BF"/>
    <w:rsid w:val="006A6178"/>
    <w:rsid w:val="006B13AA"/>
    <w:rsid w:val="006C38BA"/>
    <w:rsid w:val="006C71A6"/>
    <w:rsid w:val="006D55A4"/>
    <w:rsid w:val="006D72E0"/>
    <w:rsid w:val="006E0896"/>
    <w:rsid w:val="006E3FCA"/>
    <w:rsid w:val="006E6ADE"/>
    <w:rsid w:val="006F31EC"/>
    <w:rsid w:val="006F748A"/>
    <w:rsid w:val="00700A50"/>
    <w:rsid w:val="007014D9"/>
    <w:rsid w:val="00703952"/>
    <w:rsid w:val="007054DA"/>
    <w:rsid w:val="0070798F"/>
    <w:rsid w:val="00710352"/>
    <w:rsid w:val="00710A1F"/>
    <w:rsid w:val="00713CD4"/>
    <w:rsid w:val="00715E5E"/>
    <w:rsid w:val="007162F1"/>
    <w:rsid w:val="00716877"/>
    <w:rsid w:val="00723CE7"/>
    <w:rsid w:val="00733308"/>
    <w:rsid w:val="00735D0C"/>
    <w:rsid w:val="0073737F"/>
    <w:rsid w:val="007378F8"/>
    <w:rsid w:val="0074229B"/>
    <w:rsid w:val="007430AA"/>
    <w:rsid w:val="007443B2"/>
    <w:rsid w:val="00744FFF"/>
    <w:rsid w:val="0074594B"/>
    <w:rsid w:val="007462F6"/>
    <w:rsid w:val="00757505"/>
    <w:rsid w:val="00760DAB"/>
    <w:rsid w:val="007670EA"/>
    <w:rsid w:val="0077719B"/>
    <w:rsid w:val="00786D1A"/>
    <w:rsid w:val="00791ACD"/>
    <w:rsid w:val="00794758"/>
    <w:rsid w:val="007A247F"/>
    <w:rsid w:val="007A3F6E"/>
    <w:rsid w:val="007A4078"/>
    <w:rsid w:val="007A50D0"/>
    <w:rsid w:val="007B019A"/>
    <w:rsid w:val="007B16F6"/>
    <w:rsid w:val="007B25CD"/>
    <w:rsid w:val="007B4670"/>
    <w:rsid w:val="007C3112"/>
    <w:rsid w:val="007C50D0"/>
    <w:rsid w:val="007D08C6"/>
    <w:rsid w:val="007D0B5D"/>
    <w:rsid w:val="007D2106"/>
    <w:rsid w:val="007D321F"/>
    <w:rsid w:val="007D5845"/>
    <w:rsid w:val="007E67D9"/>
    <w:rsid w:val="007E7754"/>
    <w:rsid w:val="007F19EC"/>
    <w:rsid w:val="007F256B"/>
    <w:rsid w:val="007F2D69"/>
    <w:rsid w:val="007F4B12"/>
    <w:rsid w:val="007F5030"/>
    <w:rsid w:val="00800194"/>
    <w:rsid w:val="008037A6"/>
    <w:rsid w:val="00804BB8"/>
    <w:rsid w:val="00804D50"/>
    <w:rsid w:val="00813376"/>
    <w:rsid w:val="00815175"/>
    <w:rsid w:val="008250BD"/>
    <w:rsid w:val="00827F35"/>
    <w:rsid w:val="0084056F"/>
    <w:rsid w:val="00841C59"/>
    <w:rsid w:val="00843702"/>
    <w:rsid w:val="00846A56"/>
    <w:rsid w:val="00851FB5"/>
    <w:rsid w:val="00854695"/>
    <w:rsid w:val="0085483F"/>
    <w:rsid w:val="00854B2E"/>
    <w:rsid w:val="00862442"/>
    <w:rsid w:val="00867E8B"/>
    <w:rsid w:val="0087014B"/>
    <w:rsid w:val="00871B44"/>
    <w:rsid w:val="00872E71"/>
    <w:rsid w:val="00875E0F"/>
    <w:rsid w:val="00877522"/>
    <w:rsid w:val="0087791C"/>
    <w:rsid w:val="00882862"/>
    <w:rsid w:val="00883F59"/>
    <w:rsid w:val="00891398"/>
    <w:rsid w:val="008921C3"/>
    <w:rsid w:val="00896AAF"/>
    <w:rsid w:val="00897E63"/>
    <w:rsid w:val="008A0481"/>
    <w:rsid w:val="008A4787"/>
    <w:rsid w:val="008A4932"/>
    <w:rsid w:val="008A54D0"/>
    <w:rsid w:val="008A6FD2"/>
    <w:rsid w:val="008A79D2"/>
    <w:rsid w:val="008B167E"/>
    <w:rsid w:val="008B4FDA"/>
    <w:rsid w:val="008B54D4"/>
    <w:rsid w:val="008B55E3"/>
    <w:rsid w:val="008B7119"/>
    <w:rsid w:val="008C1816"/>
    <w:rsid w:val="008C4DB4"/>
    <w:rsid w:val="008C7BF5"/>
    <w:rsid w:val="008D669B"/>
    <w:rsid w:val="008E1813"/>
    <w:rsid w:val="008F75E6"/>
    <w:rsid w:val="00904E29"/>
    <w:rsid w:val="009059E4"/>
    <w:rsid w:val="0091419F"/>
    <w:rsid w:val="009234BB"/>
    <w:rsid w:val="0092726C"/>
    <w:rsid w:val="00936430"/>
    <w:rsid w:val="00942CB7"/>
    <w:rsid w:val="00943436"/>
    <w:rsid w:val="00945825"/>
    <w:rsid w:val="00954186"/>
    <w:rsid w:val="00954626"/>
    <w:rsid w:val="009548FB"/>
    <w:rsid w:val="00955A58"/>
    <w:rsid w:val="00956646"/>
    <w:rsid w:val="00957E72"/>
    <w:rsid w:val="00962ABA"/>
    <w:rsid w:val="00966F16"/>
    <w:rsid w:val="00973879"/>
    <w:rsid w:val="009739D7"/>
    <w:rsid w:val="00974D45"/>
    <w:rsid w:val="009759C4"/>
    <w:rsid w:val="00980155"/>
    <w:rsid w:val="00986F97"/>
    <w:rsid w:val="00993F22"/>
    <w:rsid w:val="00997F93"/>
    <w:rsid w:val="009A2FDF"/>
    <w:rsid w:val="009A483B"/>
    <w:rsid w:val="009A54EB"/>
    <w:rsid w:val="009A640B"/>
    <w:rsid w:val="009B6EE9"/>
    <w:rsid w:val="009B7FA8"/>
    <w:rsid w:val="009C6768"/>
    <w:rsid w:val="009C6D88"/>
    <w:rsid w:val="009D0224"/>
    <w:rsid w:val="009D29F7"/>
    <w:rsid w:val="009D2D76"/>
    <w:rsid w:val="009D5727"/>
    <w:rsid w:val="009E0898"/>
    <w:rsid w:val="009E35B3"/>
    <w:rsid w:val="009E4BCD"/>
    <w:rsid w:val="009E4D65"/>
    <w:rsid w:val="009F0262"/>
    <w:rsid w:val="009F0BC9"/>
    <w:rsid w:val="009F12C0"/>
    <w:rsid w:val="009F19AE"/>
    <w:rsid w:val="009F20D5"/>
    <w:rsid w:val="009F6589"/>
    <w:rsid w:val="00A0308F"/>
    <w:rsid w:val="00A03A6B"/>
    <w:rsid w:val="00A04DC4"/>
    <w:rsid w:val="00A0653F"/>
    <w:rsid w:val="00A065E4"/>
    <w:rsid w:val="00A126AD"/>
    <w:rsid w:val="00A1310F"/>
    <w:rsid w:val="00A13843"/>
    <w:rsid w:val="00A21513"/>
    <w:rsid w:val="00A22426"/>
    <w:rsid w:val="00A239D8"/>
    <w:rsid w:val="00A30AEE"/>
    <w:rsid w:val="00A32FA4"/>
    <w:rsid w:val="00A3443D"/>
    <w:rsid w:val="00A34C23"/>
    <w:rsid w:val="00A351CC"/>
    <w:rsid w:val="00A36EA8"/>
    <w:rsid w:val="00A37E13"/>
    <w:rsid w:val="00A41B5F"/>
    <w:rsid w:val="00A52015"/>
    <w:rsid w:val="00A53746"/>
    <w:rsid w:val="00A53DD0"/>
    <w:rsid w:val="00A5508C"/>
    <w:rsid w:val="00A6001F"/>
    <w:rsid w:val="00A642B4"/>
    <w:rsid w:val="00A659D1"/>
    <w:rsid w:val="00A735C3"/>
    <w:rsid w:val="00A7753F"/>
    <w:rsid w:val="00A83951"/>
    <w:rsid w:val="00A84536"/>
    <w:rsid w:val="00A974DA"/>
    <w:rsid w:val="00AA1D8C"/>
    <w:rsid w:val="00AA3365"/>
    <w:rsid w:val="00AA4CB8"/>
    <w:rsid w:val="00AA6D60"/>
    <w:rsid w:val="00AB11F1"/>
    <w:rsid w:val="00AB7056"/>
    <w:rsid w:val="00AC3D3C"/>
    <w:rsid w:val="00AC6371"/>
    <w:rsid w:val="00AC7059"/>
    <w:rsid w:val="00AD0877"/>
    <w:rsid w:val="00AD4843"/>
    <w:rsid w:val="00AD4B7D"/>
    <w:rsid w:val="00AE1B46"/>
    <w:rsid w:val="00AE2C75"/>
    <w:rsid w:val="00AE3473"/>
    <w:rsid w:val="00AE3715"/>
    <w:rsid w:val="00AE4A82"/>
    <w:rsid w:val="00AE7281"/>
    <w:rsid w:val="00AF216D"/>
    <w:rsid w:val="00AF5252"/>
    <w:rsid w:val="00AF71E4"/>
    <w:rsid w:val="00B07C29"/>
    <w:rsid w:val="00B1025C"/>
    <w:rsid w:val="00B155F2"/>
    <w:rsid w:val="00B1732C"/>
    <w:rsid w:val="00B20717"/>
    <w:rsid w:val="00B20A03"/>
    <w:rsid w:val="00B224D7"/>
    <w:rsid w:val="00B230F4"/>
    <w:rsid w:val="00B24B2B"/>
    <w:rsid w:val="00B309A4"/>
    <w:rsid w:val="00B346ED"/>
    <w:rsid w:val="00B34B4B"/>
    <w:rsid w:val="00B449E1"/>
    <w:rsid w:val="00B455A9"/>
    <w:rsid w:val="00B47DB8"/>
    <w:rsid w:val="00B524FC"/>
    <w:rsid w:val="00B52F7C"/>
    <w:rsid w:val="00B54BBC"/>
    <w:rsid w:val="00B572F5"/>
    <w:rsid w:val="00B61611"/>
    <w:rsid w:val="00B636CA"/>
    <w:rsid w:val="00B65C88"/>
    <w:rsid w:val="00B66000"/>
    <w:rsid w:val="00B66B73"/>
    <w:rsid w:val="00B66FBA"/>
    <w:rsid w:val="00B82D67"/>
    <w:rsid w:val="00B835AA"/>
    <w:rsid w:val="00B83639"/>
    <w:rsid w:val="00B8387F"/>
    <w:rsid w:val="00B84450"/>
    <w:rsid w:val="00B85DD0"/>
    <w:rsid w:val="00B918FE"/>
    <w:rsid w:val="00BA167C"/>
    <w:rsid w:val="00BA26B3"/>
    <w:rsid w:val="00BA2DD7"/>
    <w:rsid w:val="00BA5425"/>
    <w:rsid w:val="00BA576F"/>
    <w:rsid w:val="00BA6326"/>
    <w:rsid w:val="00BB0D09"/>
    <w:rsid w:val="00BB499F"/>
    <w:rsid w:val="00BB53A2"/>
    <w:rsid w:val="00BB7DD9"/>
    <w:rsid w:val="00BC20B4"/>
    <w:rsid w:val="00BD1CC5"/>
    <w:rsid w:val="00BD43CF"/>
    <w:rsid w:val="00BD78AF"/>
    <w:rsid w:val="00BE13D7"/>
    <w:rsid w:val="00BE3479"/>
    <w:rsid w:val="00BE492C"/>
    <w:rsid w:val="00BE6317"/>
    <w:rsid w:val="00BE6C0D"/>
    <w:rsid w:val="00BE7361"/>
    <w:rsid w:val="00BF0CAD"/>
    <w:rsid w:val="00BF1818"/>
    <w:rsid w:val="00BF60A9"/>
    <w:rsid w:val="00BF6E2F"/>
    <w:rsid w:val="00BF7ED2"/>
    <w:rsid w:val="00C0391B"/>
    <w:rsid w:val="00C03C58"/>
    <w:rsid w:val="00C04682"/>
    <w:rsid w:val="00C1456E"/>
    <w:rsid w:val="00C209C6"/>
    <w:rsid w:val="00C2498C"/>
    <w:rsid w:val="00C26044"/>
    <w:rsid w:val="00C300DD"/>
    <w:rsid w:val="00C31A6F"/>
    <w:rsid w:val="00C3294A"/>
    <w:rsid w:val="00C3585C"/>
    <w:rsid w:val="00C4231C"/>
    <w:rsid w:val="00C428E0"/>
    <w:rsid w:val="00C43E45"/>
    <w:rsid w:val="00C442AA"/>
    <w:rsid w:val="00C45C4C"/>
    <w:rsid w:val="00C46202"/>
    <w:rsid w:val="00C52AB8"/>
    <w:rsid w:val="00C561B9"/>
    <w:rsid w:val="00C570C0"/>
    <w:rsid w:val="00C62676"/>
    <w:rsid w:val="00C7042E"/>
    <w:rsid w:val="00C714A1"/>
    <w:rsid w:val="00C82244"/>
    <w:rsid w:val="00C826D4"/>
    <w:rsid w:val="00C83024"/>
    <w:rsid w:val="00C851BB"/>
    <w:rsid w:val="00C86FCC"/>
    <w:rsid w:val="00C87264"/>
    <w:rsid w:val="00C905AA"/>
    <w:rsid w:val="00C90D48"/>
    <w:rsid w:val="00C90D52"/>
    <w:rsid w:val="00C93003"/>
    <w:rsid w:val="00C94419"/>
    <w:rsid w:val="00C95242"/>
    <w:rsid w:val="00C96B2C"/>
    <w:rsid w:val="00C9760D"/>
    <w:rsid w:val="00CA06E3"/>
    <w:rsid w:val="00CA0C2A"/>
    <w:rsid w:val="00CA77DA"/>
    <w:rsid w:val="00CB206F"/>
    <w:rsid w:val="00CB5246"/>
    <w:rsid w:val="00CB5993"/>
    <w:rsid w:val="00CC544B"/>
    <w:rsid w:val="00CC60F8"/>
    <w:rsid w:val="00CC733D"/>
    <w:rsid w:val="00CD06DD"/>
    <w:rsid w:val="00CD2716"/>
    <w:rsid w:val="00CD3548"/>
    <w:rsid w:val="00CD4C1F"/>
    <w:rsid w:val="00CD5A38"/>
    <w:rsid w:val="00CD6276"/>
    <w:rsid w:val="00CD650F"/>
    <w:rsid w:val="00CD7D8F"/>
    <w:rsid w:val="00CD7EED"/>
    <w:rsid w:val="00CE1F8B"/>
    <w:rsid w:val="00CE2B12"/>
    <w:rsid w:val="00CF0661"/>
    <w:rsid w:val="00CF171A"/>
    <w:rsid w:val="00CF1D35"/>
    <w:rsid w:val="00CF3E77"/>
    <w:rsid w:val="00CF4431"/>
    <w:rsid w:val="00CF6418"/>
    <w:rsid w:val="00CF74F8"/>
    <w:rsid w:val="00D001F0"/>
    <w:rsid w:val="00D00D1B"/>
    <w:rsid w:val="00D0144E"/>
    <w:rsid w:val="00D02601"/>
    <w:rsid w:val="00D0386E"/>
    <w:rsid w:val="00D04C57"/>
    <w:rsid w:val="00D06320"/>
    <w:rsid w:val="00D0691B"/>
    <w:rsid w:val="00D06966"/>
    <w:rsid w:val="00D072D3"/>
    <w:rsid w:val="00D07CCD"/>
    <w:rsid w:val="00D114FF"/>
    <w:rsid w:val="00D11BC2"/>
    <w:rsid w:val="00D22700"/>
    <w:rsid w:val="00D24E40"/>
    <w:rsid w:val="00D2697A"/>
    <w:rsid w:val="00D31BB9"/>
    <w:rsid w:val="00D32139"/>
    <w:rsid w:val="00D40D38"/>
    <w:rsid w:val="00D42611"/>
    <w:rsid w:val="00D4295A"/>
    <w:rsid w:val="00D5079D"/>
    <w:rsid w:val="00D5561A"/>
    <w:rsid w:val="00D646A7"/>
    <w:rsid w:val="00D669B4"/>
    <w:rsid w:val="00D706EA"/>
    <w:rsid w:val="00D70BA1"/>
    <w:rsid w:val="00D74680"/>
    <w:rsid w:val="00D75A98"/>
    <w:rsid w:val="00D9275B"/>
    <w:rsid w:val="00D93F9B"/>
    <w:rsid w:val="00D94979"/>
    <w:rsid w:val="00D94A21"/>
    <w:rsid w:val="00D94D96"/>
    <w:rsid w:val="00D95C4A"/>
    <w:rsid w:val="00DA224E"/>
    <w:rsid w:val="00DA2BB7"/>
    <w:rsid w:val="00DA3D7E"/>
    <w:rsid w:val="00DA7136"/>
    <w:rsid w:val="00DB3CD1"/>
    <w:rsid w:val="00DB4C5F"/>
    <w:rsid w:val="00DB709C"/>
    <w:rsid w:val="00DB74AF"/>
    <w:rsid w:val="00DC00F8"/>
    <w:rsid w:val="00DC01B4"/>
    <w:rsid w:val="00DC22CB"/>
    <w:rsid w:val="00DC3F85"/>
    <w:rsid w:val="00DC6637"/>
    <w:rsid w:val="00DC7845"/>
    <w:rsid w:val="00DC78A3"/>
    <w:rsid w:val="00DD25E4"/>
    <w:rsid w:val="00DD57C3"/>
    <w:rsid w:val="00DD6983"/>
    <w:rsid w:val="00DD6BDB"/>
    <w:rsid w:val="00DD7321"/>
    <w:rsid w:val="00DE39BD"/>
    <w:rsid w:val="00DE609E"/>
    <w:rsid w:val="00DF0C97"/>
    <w:rsid w:val="00DF1FF7"/>
    <w:rsid w:val="00DF5951"/>
    <w:rsid w:val="00E001A8"/>
    <w:rsid w:val="00E012B4"/>
    <w:rsid w:val="00E040FA"/>
    <w:rsid w:val="00E06485"/>
    <w:rsid w:val="00E11091"/>
    <w:rsid w:val="00E114E4"/>
    <w:rsid w:val="00E16860"/>
    <w:rsid w:val="00E16B09"/>
    <w:rsid w:val="00E304C5"/>
    <w:rsid w:val="00E32095"/>
    <w:rsid w:val="00E327E5"/>
    <w:rsid w:val="00E3357B"/>
    <w:rsid w:val="00E34077"/>
    <w:rsid w:val="00E36B96"/>
    <w:rsid w:val="00E44B09"/>
    <w:rsid w:val="00E45B3E"/>
    <w:rsid w:val="00E460A8"/>
    <w:rsid w:val="00E51155"/>
    <w:rsid w:val="00E52447"/>
    <w:rsid w:val="00E5498D"/>
    <w:rsid w:val="00E613C5"/>
    <w:rsid w:val="00E676BA"/>
    <w:rsid w:val="00E71AB2"/>
    <w:rsid w:val="00E743C8"/>
    <w:rsid w:val="00E757AF"/>
    <w:rsid w:val="00E75F91"/>
    <w:rsid w:val="00E7688C"/>
    <w:rsid w:val="00E76D5A"/>
    <w:rsid w:val="00E80092"/>
    <w:rsid w:val="00E8282E"/>
    <w:rsid w:val="00E84D5F"/>
    <w:rsid w:val="00E86A70"/>
    <w:rsid w:val="00E87BE5"/>
    <w:rsid w:val="00EA19DF"/>
    <w:rsid w:val="00EA293D"/>
    <w:rsid w:val="00EA3AA4"/>
    <w:rsid w:val="00EB2530"/>
    <w:rsid w:val="00EB2EEB"/>
    <w:rsid w:val="00EB4B18"/>
    <w:rsid w:val="00EB5C63"/>
    <w:rsid w:val="00EB6FF1"/>
    <w:rsid w:val="00EC05C1"/>
    <w:rsid w:val="00EC52E1"/>
    <w:rsid w:val="00EC784C"/>
    <w:rsid w:val="00ED7373"/>
    <w:rsid w:val="00EE177D"/>
    <w:rsid w:val="00EE2AAB"/>
    <w:rsid w:val="00EE3247"/>
    <w:rsid w:val="00EE4D2A"/>
    <w:rsid w:val="00EE5C37"/>
    <w:rsid w:val="00EE6BAA"/>
    <w:rsid w:val="00EE6FE2"/>
    <w:rsid w:val="00EF0988"/>
    <w:rsid w:val="00EF300D"/>
    <w:rsid w:val="00EF4E6A"/>
    <w:rsid w:val="00EF52C3"/>
    <w:rsid w:val="00EF5EC0"/>
    <w:rsid w:val="00EF652F"/>
    <w:rsid w:val="00EF7B13"/>
    <w:rsid w:val="00F059B0"/>
    <w:rsid w:val="00F10C7D"/>
    <w:rsid w:val="00F15BA0"/>
    <w:rsid w:val="00F17636"/>
    <w:rsid w:val="00F20836"/>
    <w:rsid w:val="00F31D69"/>
    <w:rsid w:val="00F40016"/>
    <w:rsid w:val="00F4248F"/>
    <w:rsid w:val="00F44A66"/>
    <w:rsid w:val="00F516C5"/>
    <w:rsid w:val="00F527DC"/>
    <w:rsid w:val="00F52EE0"/>
    <w:rsid w:val="00F607B3"/>
    <w:rsid w:val="00F63CDA"/>
    <w:rsid w:val="00F676D1"/>
    <w:rsid w:val="00F678B7"/>
    <w:rsid w:val="00F7124F"/>
    <w:rsid w:val="00F7208E"/>
    <w:rsid w:val="00F72D40"/>
    <w:rsid w:val="00F75746"/>
    <w:rsid w:val="00F757F1"/>
    <w:rsid w:val="00F76B03"/>
    <w:rsid w:val="00F77935"/>
    <w:rsid w:val="00F80057"/>
    <w:rsid w:val="00F820F3"/>
    <w:rsid w:val="00F823E8"/>
    <w:rsid w:val="00F8546B"/>
    <w:rsid w:val="00F9179F"/>
    <w:rsid w:val="00F9425A"/>
    <w:rsid w:val="00F96208"/>
    <w:rsid w:val="00F976E6"/>
    <w:rsid w:val="00FB4B92"/>
    <w:rsid w:val="00FB5640"/>
    <w:rsid w:val="00FB7B46"/>
    <w:rsid w:val="00FC0141"/>
    <w:rsid w:val="00FC08FB"/>
    <w:rsid w:val="00FC714E"/>
    <w:rsid w:val="00FD0709"/>
    <w:rsid w:val="00FD0E54"/>
    <w:rsid w:val="00FD23F1"/>
    <w:rsid w:val="00FD7FA4"/>
    <w:rsid w:val="00FE0DCD"/>
    <w:rsid w:val="00FE3CF4"/>
    <w:rsid w:val="00FF6EFD"/>
    <w:rsid w:val="01841FD0"/>
    <w:rsid w:val="01AD70C2"/>
    <w:rsid w:val="01E45EEC"/>
    <w:rsid w:val="01FA60F7"/>
    <w:rsid w:val="022417EA"/>
    <w:rsid w:val="022C10EA"/>
    <w:rsid w:val="02560BFE"/>
    <w:rsid w:val="02606768"/>
    <w:rsid w:val="027F749F"/>
    <w:rsid w:val="029370DF"/>
    <w:rsid w:val="02AF013C"/>
    <w:rsid w:val="031A57FC"/>
    <w:rsid w:val="033E5B87"/>
    <w:rsid w:val="03425EC1"/>
    <w:rsid w:val="036914A1"/>
    <w:rsid w:val="038459CC"/>
    <w:rsid w:val="03857E47"/>
    <w:rsid w:val="03AB01A7"/>
    <w:rsid w:val="03AD11B5"/>
    <w:rsid w:val="03C416D3"/>
    <w:rsid w:val="03E3167F"/>
    <w:rsid w:val="040953B9"/>
    <w:rsid w:val="0429493F"/>
    <w:rsid w:val="045354EF"/>
    <w:rsid w:val="048347CF"/>
    <w:rsid w:val="04932EEF"/>
    <w:rsid w:val="049C11E1"/>
    <w:rsid w:val="04BC17BD"/>
    <w:rsid w:val="04C46BFF"/>
    <w:rsid w:val="04C9443F"/>
    <w:rsid w:val="04CD3C4F"/>
    <w:rsid w:val="05941637"/>
    <w:rsid w:val="05951964"/>
    <w:rsid w:val="059A1D99"/>
    <w:rsid w:val="05BB0664"/>
    <w:rsid w:val="05C816BB"/>
    <w:rsid w:val="05F95942"/>
    <w:rsid w:val="06481ECF"/>
    <w:rsid w:val="06491022"/>
    <w:rsid w:val="06650337"/>
    <w:rsid w:val="06CA6F0E"/>
    <w:rsid w:val="06DC6768"/>
    <w:rsid w:val="073864A1"/>
    <w:rsid w:val="07CA431C"/>
    <w:rsid w:val="07CE4A06"/>
    <w:rsid w:val="080F66DA"/>
    <w:rsid w:val="081052A1"/>
    <w:rsid w:val="081A6C05"/>
    <w:rsid w:val="08317F64"/>
    <w:rsid w:val="08393BA7"/>
    <w:rsid w:val="08474542"/>
    <w:rsid w:val="084817F0"/>
    <w:rsid w:val="086458C7"/>
    <w:rsid w:val="087950FD"/>
    <w:rsid w:val="0881502E"/>
    <w:rsid w:val="08873750"/>
    <w:rsid w:val="089900D0"/>
    <w:rsid w:val="08CA51C1"/>
    <w:rsid w:val="08F60D91"/>
    <w:rsid w:val="09101B67"/>
    <w:rsid w:val="092646C1"/>
    <w:rsid w:val="099C4BFB"/>
    <w:rsid w:val="09C42C65"/>
    <w:rsid w:val="09DA3F66"/>
    <w:rsid w:val="09E81516"/>
    <w:rsid w:val="09EC7A03"/>
    <w:rsid w:val="0A2E314F"/>
    <w:rsid w:val="0A955B91"/>
    <w:rsid w:val="0AA64A5F"/>
    <w:rsid w:val="0AA87740"/>
    <w:rsid w:val="0ACF1000"/>
    <w:rsid w:val="0AD27840"/>
    <w:rsid w:val="0AFD381C"/>
    <w:rsid w:val="0B134999"/>
    <w:rsid w:val="0B3954FF"/>
    <w:rsid w:val="0B6B0822"/>
    <w:rsid w:val="0B881B14"/>
    <w:rsid w:val="0B8956E5"/>
    <w:rsid w:val="0BBC380A"/>
    <w:rsid w:val="0BBC3E96"/>
    <w:rsid w:val="0BCF5D9D"/>
    <w:rsid w:val="0C037352"/>
    <w:rsid w:val="0C0F3843"/>
    <w:rsid w:val="0C1F3DF6"/>
    <w:rsid w:val="0C243E2A"/>
    <w:rsid w:val="0C3A4B5C"/>
    <w:rsid w:val="0C3F76F4"/>
    <w:rsid w:val="0C5578A5"/>
    <w:rsid w:val="0C820D9D"/>
    <w:rsid w:val="0C8913A4"/>
    <w:rsid w:val="0C96140B"/>
    <w:rsid w:val="0D3F2409"/>
    <w:rsid w:val="0D510239"/>
    <w:rsid w:val="0D787973"/>
    <w:rsid w:val="0D844C57"/>
    <w:rsid w:val="0D953283"/>
    <w:rsid w:val="0D992A4F"/>
    <w:rsid w:val="0DA90C99"/>
    <w:rsid w:val="0DCE05F5"/>
    <w:rsid w:val="0DCF5807"/>
    <w:rsid w:val="0DF71D5F"/>
    <w:rsid w:val="0E381045"/>
    <w:rsid w:val="0E8004C8"/>
    <w:rsid w:val="0E8C396F"/>
    <w:rsid w:val="0E9309A3"/>
    <w:rsid w:val="0EBE0829"/>
    <w:rsid w:val="0F022E1D"/>
    <w:rsid w:val="0F307844"/>
    <w:rsid w:val="0F40267E"/>
    <w:rsid w:val="0F4B533E"/>
    <w:rsid w:val="0F4B55C1"/>
    <w:rsid w:val="0F5D63CD"/>
    <w:rsid w:val="0F6C653E"/>
    <w:rsid w:val="0F6C728B"/>
    <w:rsid w:val="0F9A12B4"/>
    <w:rsid w:val="0F9D05FF"/>
    <w:rsid w:val="0FB01EA1"/>
    <w:rsid w:val="101A26A4"/>
    <w:rsid w:val="109B34C4"/>
    <w:rsid w:val="10B30496"/>
    <w:rsid w:val="10D10D1E"/>
    <w:rsid w:val="10DB4CBD"/>
    <w:rsid w:val="10F17CDA"/>
    <w:rsid w:val="113A1FB7"/>
    <w:rsid w:val="11562030"/>
    <w:rsid w:val="11701017"/>
    <w:rsid w:val="11923189"/>
    <w:rsid w:val="11B64CD1"/>
    <w:rsid w:val="11BC5BE6"/>
    <w:rsid w:val="11CD654E"/>
    <w:rsid w:val="123C233B"/>
    <w:rsid w:val="12431533"/>
    <w:rsid w:val="12553727"/>
    <w:rsid w:val="12A560C0"/>
    <w:rsid w:val="12C80F7D"/>
    <w:rsid w:val="12CA23E3"/>
    <w:rsid w:val="12FA3198"/>
    <w:rsid w:val="13087988"/>
    <w:rsid w:val="13097185"/>
    <w:rsid w:val="1386413B"/>
    <w:rsid w:val="13BA0E52"/>
    <w:rsid w:val="13E14373"/>
    <w:rsid w:val="13F5472C"/>
    <w:rsid w:val="143847E8"/>
    <w:rsid w:val="144152CE"/>
    <w:rsid w:val="144E676E"/>
    <w:rsid w:val="145C3FC1"/>
    <w:rsid w:val="145E0C1D"/>
    <w:rsid w:val="145F0B86"/>
    <w:rsid w:val="148C19ED"/>
    <w:rsid w:val="148E050F"/>
    <w:rsid w:val="14A402F6"/>
    <w:rsid w:val="14A75BD3"/>
    <w:rsid w:val="14B96B9F"/>
    <w:rsid w:val="151E79C0"/>
    <w:rsid w:val="1536531A"/>
    <w:rsid w:val="159F3F1C"/>
    <w:rsid w:val="15C17EA5"/>
    <w:rsid w:val="15FC3C5D"/>
    <w:rsid w:val="162E7D1A"/>
    <w:rsid w:val="16383EBE"/>
    <w:rsid w:val="167926AF"/>
    <w:rsid w:val="16ED43BC"/>
    <w:rsid w:val="16FA0D66"/>
    <w:rsid w:val="17213CF2"/>
    <w:rsid w:val="17222DFE"/>
    <w:rsid w:val="172E4E19"/>
    <w:rsid w:val="17331236"/>
    <w:rsid w:val="174F3579"/>
    <w:rsid w:val="17594A8C"/>
    <w:rsid w:val="17A43F0C"/>
    <w:rsid w:val="17A844C6"/>
    <w:rsid w:val="17AF442F"/>
    <w:rsid w:val="17C0626C"/>
    <w:rsid w:val="17C56A1D"/>
    <w:rsid w:val="17CE1DCE"/>
    <w:rsid w:val="183D47D3"/>
    <w:rsid w:val="18702407"/>
    <w:rsid w:val="18880B4F"/>
    <w:rsid w:val="18A72047"/>
    <w:rsid w:val="18C05399"/>
    <w:rsid w:val="18C8120B"/>
    <w:rsid w:val="191847CD"/>
    <w:rsid w:val="193D4A79"/>
    <w:rsid w:val="193E2251"/>
    <w:rsid w:val="194B5193"/>
    <w:rsid w:val="195849AF"/>
    <w:rsid w:val="197078C6"/>
    <w:rsid w:val="19CE57A5"/>
    <w:rsid w:val="19DD2C46"/>
    <w:rsid w:val="1A033DAD"/>
    <w:rsid w:val="1A1107EE"/>
    <w:rsid w:val="1A1911FD"/>
    <w:rsid w:val="1A2623A5"/>
    <w:rsid w:val="1A284C98"/>
    <w:rsid w:val="1A324B54"/>
    <w:rsid w:val="1A561548"/>
    <w:rsid w:val="1A6C1301"/>
    <w:rsid w:val="1AE71C4A"/>
    <w:rsid w:val="1AFB5771"/>
    <w:rsid w:val="1B3B4C55"/>
    <w:rsid w:val="1B462D7A"/>
    <w:rsid w:val="1B677FE0"/>
    <w:rsid w:val="1BCE0A5A"/>
    <w:rsid w:val="1BD63893"/>
    <w:rsid w:val="1BDE5250"/>
    <w:rsid w:val="1BF0048C"/>
    <w:rsid w:val="1BF3128B"/>
    <w:rsid w:val="1C1C40DA"/>
    <w:rsid w:val="1C204B72"/>
    <w:rsid w:val="1C604116"/>
    <w:rsid w:val="1C823391"/>
    <w:rsid w:val="1C8E35F9"/>
    <w:rsid w:val="1CA971E2"/>
    <w:rsid w:val="1CB23AEE"/>
    <w:rsid w:val="1CBE20FC"/>
    <w:rsid w:val="1CC51F1F"/>
    <w:rsid w:val="1CE85609"/>
    <w:rsid w:val="1D201597"/>
    <w:rsid w:val="1D280FD7"/>
    <w:rsid w:val="1D46069C"/>
    <w:rsid w:val="1D54352C"/>
    <w:rsid w:val="1D5F6CCA"/>
    <w:rsid w:val="1DA258FB"/>
    <w:rsid w:val="1DC64CD8"/>
    <w:rsid w:val="1E0506D5"/>
    <w:rsid w:val="1E0D18B3"/>
    <w:rsid w:val="1E320145"/>
    <w:rsid w:val="1E5777CA"/>
    <w:rsid w:val="1E58446C"/>
    <w:rsid w:val="1EC43873"/>
    <w:rsid w:val="1ED64CEF"/>
    <w:rsid w:val="1EEA1F41"/>
    <w:rsid w:val="1EF83379"/>
    <w:rsid w:val="1EFF7934"/>
    <w:rsid w:val="1F2C7368"/>
    <w:rsid w:val="1F2E30D6"/>
    <w:rsid w:val="1F3062B3"/>
    <w:rsid w:val="1FAF4E3B"/>
    <w:rsid w:val="1FE20029"/>
    <w:rsid w:val="1FE67A2A"/>
    <w:rsid w:val="202009A2"/>
    <w:rsid w:val="20637E8A"/>
    <w:rsid w:val="20711D06"/>
    <w:rsid w:val="20871552"/>
    <w:rsid w:val="20911F06"/>
    <w:rsid w:val="21332428"/>
    <w:rsid w:val="21464490"/>
    <w:rsid w:val="219E6FF3"/>
    <w:rsid w:val="21FB3A00"/>
    <w:rsid w:val="21FE0666"/>
    <w:rsid w:val="21FF77BB"/>
    <w:rsid w:val="224A2065"/>
    <w:rsid w:val="2257644B"/>
    <w:rsid w:val="226B63BD"/>
    <w:rsid w:val="22706FA0"/>
    <w:rsid w:val="22D7356B"/>
    <w:rsid w:val="230C79F5"/>
    <w:rsid w:val="232127B7"/>
    <w:rsid w:val="233F474B"/>
    <w:rsid w:val="23511A08"/>
    <w:rsid w:val="236A7B88"/>
    <w:rsid w:val="2391092E"/>
    <w:rsid w:val="23B14708"/>
    <w:rsid w:val="23C843CB"/>
    <w:rsid w:val="23F90EA7"/>
    <w:rsid w:val="240630D0"/>
    <w:rsid w:val="24190DDA"/>
    <w:rsid w:val="24206F04"/>
    <w:rsid w:val="2431386F"/>
    <w:rsid w:val="24BD7B15"/>
    <w:rsid w:val="25235B3E"/>
    <w:rsid w:val="25397004"/>
    <w:rsid w:val="254B30B5"/>
    <w:rsid w:val="256B41BD"/>
    <w:rsid w:val="25A03168"/>
    <w:rsid w:val="25A56F98"/>
    <w:rsid w:val="25A930B9"/>
    <w:rsid w:val="264E37AE"/>
    <w:rsid w:val="26853417"/>
    <w:rsid w:val="26960CC4"/>
    <w:rsid w:val="269777D4"/>
    <w:rsid w:val="26B07F9F"/>
    <w:rsid w:val="26D134D1"/>
    <w:rsid w:val="2715346A"/>
    <w:rsid w:val="27447B4E"/>
    <w:rsid w:val="27560537"/>
    <w:rsid w:val="277D245B"/>
    <w:rsid w:val="27813F15"/>
    <w:rsid w:val="27AE4526"/>
    <w:rsid w:val="27D608CD"/>
    <w:rsid w:val="27DF1415"/>
    <w:rsid w:val="27EC116E"/>
    <w:rsid w:val="27F66674"/>
    <w:rsid w:val="28306F69"/>
    <w:rsid w:val="284F0608"/>
    <w:rsid w:val="285249B8"/>
    <w:rsid w:val="286B09FD"/>
    <w:rsid w:val="286E1984"/>
    <w:rsid w:val="28997484"/>
    <w:rsid w:val="28CB3969"/>
    <w:rsid w:val="28FF2B88"/>
    <w:rsid w:val="291D653A"/>
    <w:rsid w:val="292C43BB"/>
    <w:rsid w:val="29576F26"/>
    <w:rsid w:val="296B640A"/>
    <w:rsid w:val="2972625F"/>
    <w:rsid w:val="297A74D8"/>
    <w:rsid w:val="298E078E"/>
    <w:rsid w:val="298E380D"/>
    <w:rsid w:val="29AA242C"/>
    <w:rsid w:val="29B438FB"/>
    <w:rsid w:val="29BB5DCC"/>
    <w:rsid w:val="29C51C07"/>
    <w:rsid w:val="29C75FDB"/>
    <w:rsid w:val="29CF4A20"/>
    <w:rsid w:val="29F36FE0"/>
    <w:rsid w:val="2A010350"/>
    <w:rsid w:val="2A344D67"/>
    <w:rsid w:val="2A457E1B"/>
    <w:rsid w:val="2A961EA0"/>
    <w:rsid w:val="2AA96857"/>
    <w:rsid w:val="2AE52A07"/>
    <w:rsid w:val="2AF24EC3"/>
    <w:rsid w:val="2B0903ED"/>
    <w:rsid w:val="2B16211E"/>
    <w:rsid w:val="2B1B40CA"/>
    <w:rsid w:val="2B251E00"/>
    <w:rsid w:val="2B2D7771"/>
    <w:rsid w:val="2B8034D7"/>
    <w:rsid w:val="2B8F0668"/>
    <w:rsid w:val="2BB20A58"/>
    <w:rsid w:val="2BD0059B"/>
    <w:rsid w:val="2BEB0372"/>
    <w:rsid w:val="2BF057FB"/>
    <w:rsid w:val="2C063795"/>
    <w:rsid w:val="2C152E9D"/>
    <w:rsid w:val="2C3F2C16"/>
    <w:rsid w:val="2C6132CE"/>
    <w:rsid w:val="2CA73E0E"/>
    <w:rsid w:val="2CCA7B38"/>
    <w:rsid w:val="2CEE57A8"/>
    <w:rsid w:val="2CF543AE"/>
    <w:rsid w:val="2CF848D7"/>
    <w:rsid w:val="2CFC010B"/>
    <w:rsid w:val="2D512DE9"/>
    <w:rsid w:val="2D662CEF"/>
    <w:rsid w:val="2D7302D3"/>
    <w:rsid w:val="2DA97EE5"/>
    <w:rsid w:val="2DCA0C7A"/>
    <w:rsid w:val="2DE146BC"/>
    <w:rsid w:val="2DF50CA5"/>
    <w:rsid w:val="2DF91AB7"/>
    <w:rsid w:val="2E0E3A74"/>
    <w:rsid w:val="2E4C38E2"/>
    <w:rsid w:val="2E506CEA"/>
    <w:rsid w:val="2E79700F"/>
    <w:rsid w:val="2E906D06"/>
    <w:rsid w:val="2EA569B8"/>
    <w:rsid w:val="2EA92899"/>
    <w:rsid w:val="2EBE67E5"/>
    <w:rsid w:val="2ECD18C2"/>
    <w:rsid w:val="2EE47908"/>
    <w:rsid w:val="2EEB1BA6"/>
    <w:rsid w:val="2F294D1D"/>
    <w:rsid w:val="2F522633"/>
    <w:rsid w:val="2F5E2D96"/>
    <w:rsid w:val="2F672B5F"/>
    <w:rsid w:val="2FAE28DC"/>
    <w:rsid w:val="2FCA0D36"/>
    <w:rsid w:val="2FCD4A17"/>
    <w:rsid w:val="2FDB5CC5"/>
    <w:rsid w:val="2FE12AE8"/>
    <w:rsid w:val="301265B1"/>
    <w:rsid w:val="3043383D"/>
    <w:rsid w:val="307545BF"/>
    <w:rsid w:val="309A1D62"/>
    <w:rsid w:val="30A525E6"/>
    <w:rsid w:val="30E154EA"/>
    <w:rsid w:val="30ED481D"/>
    <w:rsid w:val="310966F9"/>
    <w:rsid w:val="31681AB2"/>
    <w:rsid w:val="316E04D9"/>
    <w:rsid w:val="317E4AFA"/>
    <w:rsid w:val="31815DC7"/>
    <w:rsid w:val="318D1184"/>
    <w:rsid w:val="31DB17D4"/>
    <w:rsid w:val="32164A32"/>
    <w:rsid w:val="32352D3F"/>
    <w:rsid w:val="324F5143"/>
    <w:rsid w:val="3294099B"/>
    <w:rsid w:val="329E673E"/>
    <w:rsid w:val="32DD2C1B"/>
    <w:rsid w:val="32E72634"/>
    <w:rsid w:val="33535B0E"/>
    <w:rsid w:val="33B47C1F"/>
    <w:rsid w:val="33BA3DB1"/>
    <w:rsid w:val="33C331C5"/>
    <w:rsid w:val="33CA2AA8"/>
    <w:rsid w:val="33F27615"/>
    <w:rsid w:val="348B131A"/>
    <w:rsid w:val="3498545D"/>
    <w:rsid w:val="34B57473"/>
    <w:rsid w:val="34D820A4"/>
    <w:rsid w:val="34DE1C13"/>
    <w:rsid w:val="35057CAD"/>
    <w:rsid w:val="351B32C4"/>
    <w:rsid w:val="354B3B4E"/>
    <w:rsid w:val="35546343"/>
    <w:rsid w:val="35641856"/>
    <w:rsid w:val="359E2916"/>
    <w:rsid w:val="35A47FFA"/>
    <w:rsid w:val="35BC3BE0"/>
    <w:rsid w:val="3619629D"/>
    <w:rsid w:val="361C61D5"/>
    <w:rsid w:val="36327C8A"/>
    <w:rsid w:val="36785629"/>
    <w:rsid w:val="36D06148"/>
    <w:rsid w:val="36F331FE"/>
    <w:rsid w:val="36F42E9A"/>
    <w:rsid w:val="372943E5"/>
    <w:rsid w:val="37400B53"/>
    <w:rsid w:val="374D46E4"/>
    <w:rsid w:val="37723867"/>
    <w:rsid w:val="377C67B2"/>
    <w:rsid w:val="37813D7F"/>
    <w:rsid w:val="37854978"/>
    <w:rsid w:val="378A27B4"/>
    <w:rsid w:val="37922342"/>
    <w:rsid w:val="37945FD4"/>
    <w:rsid w:val="379E2240"/>
    <w:rsid w:val="37A44F91"/>
    <w:rsid w:val="37CF4D35"/>
    <w:rsid w:val="37EB229C"/>
    <w:rsid w:val="37FA3653"/>
    <w:rsid w:val="38515187"/>
    <w:rsid w:val="38635D4C"/>
    <w:rsid w:val="386B6C11"/>
    <w:rsid w:val="386E5F15"/>
    <w:rsid w:val="387839CF"/>
    <w:rsid w:val="38C50E36"/>
    <w:rsid w:val="38CB4D71"/>
    <w:rsid w:val="39534426"/>
    <w:rsid w:val="396D77D8"/>
    <w:rsid w:val="39752010"/>
    <w:rsid w:val="3A160103"/>
    <w:rsid w:val="3A3F7823"/>
    <w:rsid w:val="3A9720E3"/>
    <w:rsid w:val="3ABB0FFD"/>
    <w:rsid w:val="3ABD368F"/>
    <w:rsid w:val="3ABE51ED"/>
    <w:rsid w:val="3AFC4BBC"/>
    <w:rsid w:val="3B025058"/>
    <w:rsid w:val="3B1E3B9E"/>
    <w:rsid w:val="3B2559FA"/>
    <w:rsid w:val="3B27383A"/>
    <w:rsid w:val="3B502ED0"/>
    <w:rsid w:val="3B635975"/>
    <w:rsid w:val="3BC91BD6"/>
    <w:rsid w:val="3BCC23D2"/>
    <w:rsid w:val="3BF01C86"/>
    <w:rsid w:val="3BFF4398"/>
    <w:rsid w:val="3C090F74"/>
    <w:rsid w:val="3C095919"/>
    <w:rsid w:val="3C2F0C9F"/>
    <w:rsid w:val="3C352E53"/>
    <w:rsid w:val="3C6D24F8"/>
    <w:rsid w:val="3C991DFF"/>
    <w:rsid w:val="3CA32131"/>
    <w:rsid w:val="3CBB7A4E"/>
    <w:rsid w:val="3CD016A9"/>
    <w:rsid w:val="3CDD6133"/>
    <w:rsid w:val="3D0154D5"/>
    <w:rsid w:val="3D8022C9"/>
    <w:rsid w:val="3D803492"/>
    <w:rsid w:val="3D917497"/>
    <w:rsid w:val="3DEA042B"/>
    <w:rsid w:val="3E214A88"/>
    <w:rsid w:val="3E7230C5"/>
    <w:rsid w:val="3E963C03"/>
    <w:rsid w:val="3EC71E28"/>
    <w:rsid w:val="3EF96C8D"/>
    <w:rsid w:val="3F203713"/>
    <w:rsid w:val="3FB14895"/>
    <w:rsid w:val="40071190"/>
    <w:rsid w:val="40104CF4"/>
    <w:rsid w:val="40825584"/>
    <w:rsid w:val="4089679F"/>
    <w:rsid w:val="40E759F0"/>
    <w:rsid w:val="40F1187B"/>
    <w:rsid w:val="41163263"/>
    <w:rsid w:val="41366D8A"/>
    <w:rsid w:val="41893F64"/>
    <w:rsid w:val="419D2304"/>
    <w:rsid w:val="419D72F8"/>
    <w:rsid w:val="41A2189A"/>
    <w:rsid w:val="41C40FC1"/>
    <w:rsid w:val="41D616F3"/>
    <w:rsid w:val="420A654E"/>
    <w:rsid w:val="42424135"/>
    <w:rsid w:val="428003B2"/>
    <w:rsid w:val="42DB4B7C"/>
    <w:rsid w:val="430602F5"/>
    <w:rsid w:val="43252A67"/>
    <w:rsid w:val="43370EDF"/>
    <w:rsid w:val="437835D9"/>
    <w:rsid w:val="43A25D08"/>
    <w:rsid w:val="43BE3166"/>
    <w:rsid w:val="43D50488"/>
    <w:rsid w:val="43EE2668"/>
    <w:rsid w:val="4425233E"/>
    <w:rsid w:val="443D1D4E"/>
    <w:rsid w:val="447643F8"/>
    <w:rsid w:val="44E80110"/>
    <w:rsid w:val="452C295B"/>
    <w:rsid w:val="45375A2F"/>
    <w:rsid w:val="45401F52"/>
    <w:rsid w:val="45867862"/>
    <w:rsid w:val="45D3318C"/>
    <w:rsid w:val="45D626D5"/>
    <w:rsid w:val="45F57E5E"/>
    <w:rsid w:val="45F82AAB"/>
    <w:rsid w:val="461A7BF1"/>
    <w:rsid w:val="4641549E"/>
    <w:rsid w:val="4675056F"/>
    <w:rsid w:val="46A755FF"/>
    <w:rsid w:val="46BA294A"/>
    <w:rsid w:val="46F21D16"/>
    <w:rsid w:val="471070C9"/>
    <w:rsid w:val="472E32C6"/>
    <w:rsid w:val="47723B2E"/>
    <w:rsid w:val="47787DC0"/>
    <w:rsid w:val="47843467"/>
    <w:rsid w:val="47AE74D5"/>
    <w:rsid w:val="47C91A90"/>
    <w:rsid w:val="482C10C2"/>
    <w:rsid w:val="48610CED"/>
    <w:rsid w:val="48695475"/>
    <w:rsid w:val="48A511AB"/>
    <w:rsid w:val="48B00082"/>
    <w:rsid w:val="48BD78CA"/>
    <w:rsid w:val="49030A67"/>
    <w:rsid w:val="49277812"/>
    <w:rsid w:val="49622174"/>
    <w:rsid w:val="49625AF6"/>
    <w:rsid w:val="49947E81"/>
    <w:rsid w:val="49DC6214"/>
    <w:rsid w:val="49DE77A2"/>
    <w:rsid w:val="49F76774"/>
    <w:rsid w:val="49FF7E81"/>
    <w:rsid w:val="4A291E03"/>
    <w:rsid w:val="4A900BC0"/>
    <w:rsid w:val="4A9D5722"/>
    <w:rsid w:val="4AAD488C"/>
    <w:rsid w:val="4AAE0C03"/>
    <w:rsid w:val="4ADC01BD"/>
    <w:rsid w:val="4AE60E2F"/>
    <w:rsid w:val="4B0F51D4"/>
    <w:rsid w:val="4B165E5F"/>
    <w:rsid w:val="4B476598"/>
    <w:rsid w:val="4B4E04B7"/>
    <w:rsid w:val="4B583AA2"/>
    <w:rsid w:val="4B8143D1"/>
    <w:rsid w:val="4BF73710"/>
    <w:rsid w:val="4BFF2F0D"/>
    <w:rsid w:val="4C0456BE"/>
    <w:rsid w:val="4C0E6E52"/>
    <w:rsid w:val="4C3E0400"/>
    <w:rsid w:val="4C567541"/>
    <w:rsid w:val="4C7C02F5"/>
    <w:rsid w:val="4CE13F90"/>
    <w:rsid w:val="4CFB27D2"/>
    <w:rsid w:val="4CFE2AE3"/>
    <w:rsid w:val="4D561A3C"/>
    <w:rsid w:val="4D611582"/>
    <w:rsid w:val="4D7D497C"/>
    <w:rsid w:val="4D9F2B46"/>
    <w:rsid w:val="4DD0579A"/>
    <w:rsid w:val="4E016F38"/>
    <w:rsid w:val="4E0738E0"/>
    <w:rsid w:val="4E6D044E"/>
    <w:rsid w:val="4E775F7D"/>
    <w:rsid w:val="4E90249C"/>
    <w:rsid w:val="4E95578B"/>
    <w:rsid w:val="4EA13139"/>
    <w:rsid w:val="4EA25C85"/>
    <w:rsid w:val="4EA61A5C"/>
    <w:rsid w:val="4EAD2B51"/>
    <w:rsid w:val="4EDC2F7C"/>
    <w:rsid w:val="4EF01F87"/>
    <w:rsid w:val="4F192AC0"/>
    <w:rsid w:val="4F1E5F0C"/>
    <w:rsid w:val="4F485312"/>
    <w:rsid w:val="4F5D037F"/>
    <w:rsid w:val="4FBC4948"/>
    <w:rsid w:val="4FE86C11"/>
    <w:rsid w:val="50063919"/>
    <w:rsid w:val="503C192F"/>
    <w:rsid w:val="504340CD"/>
    <w:rsid w:val="505E0A09"/>
    <w:rsid w:val="50933F3F"/>
    <w:rsid w:val="50A622BB"/>
    <w:rsid w:val="514161AE"/>
    <w:rsid w:val="515C68F9"/>
    <w:rsid w:val="5162564C"/>
    <w:rsid w:val="51746DF8"/>
    <w:rsid w:val="5194499C"/>
    <w:rsid w:val="5198181F"/>
    <w:rsid w:val="51A90A23"/>
    <w:rsid w:val="51D52D4B"/>
    <w:rsid w:val="51E4299F"/>
    <w:rsid w:val="521A0E2D"/>
    <w:rsid w:val="521A10C4"/>
    <w:rsid w:val="52323598"/>
    <w:rsid w:val="523612E1"/>
    <w:rsid w:val="524A7B7A"/>
    <w:rsid w:val="524C178D"/>
    <w:rsid w:val="52547CA3"/>
    <w:rsid w:val="527D47B1"/>
    <w:rsid w:val="528E5602"/>
    <w:rsid w:val="52957D12"/>
    <w:rsid w:val="52A441AC"/>
    <w:rsid w:val="52A55A57"/>
    <w:rsid w:val="52AC094D"/>
    <w:rsid w:val="52B514D0"/>
    <w:rsid w:val="5350500D"/>
    <w:rsid w:val="53683D1B"/>
    <w:rsid w:val="536F6AA2"/>
    <w:rsid w:val="537127BA"/>
    <w:rsid w:val="537B59F0"/>
    <w:rsid w:val="537C2308"/>
    <w:rsid w:val="539944FA"/>
    <w:rsid w:val="53D11ED9"/>
    <w:rsid w:val="53DE598D"/>
    <w:rsid w:val="53EA79BA"/>
    <w:rsid w:val="53FA3CA9"/>
    <w:rsid w:val="5419710C"/>
    <w:rsid w:val="545C1E9F"/>
    <w:rsid w:val="54711CC5"/>
    <w:rsid w:val="548010BF"/>
    <w:rsid w:val="548736AE"/>
    <w:rsid w:val="54BA63B6"/>
    <w:rsid w:val="54EE2765"/>
    <w:rsid w:val="54F47686"/>
    <w:rsid w:val="565870E6"/>
    <w:rsid w:val="567D0470"/>
    <w:rsid w:val="569D1AAD"/>
    <w:rsid w:val="56AA1966"/>
    <w:rsid w:val="56BF2918"/>
    <w:rsid w:val="56C472A1"/>
    <w:rsid w:val="56E543ED"/>
    <w:rsid w:val="56F47B7E"/>
    <w:rsid w:val="57611929"/>
    <w:rsid w:val="578E6884"/>
    <w:rsid w:val="57B6124F"/>
    <w:rsid w:val="57C213E7"/>
    <w:rsid w:val="57E84A6F"/>
    <w:rsid w:val="57F82510"/>
    <w:rsid w:val="58132F61"/>
    <w:rsid w:val="581552B7"/>
    <w:rsid w:val="58335A19"/>
    <w:rsid w:val="587020A4"/>
    <w:rsid w:val="58A02FC2"/>
    <w:rsid w:val="58E448D9"/>
    <w:rsid w:val="594D3595"/>
    <w:rsid w:val="595402E8"/>
    <w:rsid w:val="59575B1F"/>
    <w:rsid w:val="59B064C9"/>
    <w:rsid w:val="59D7204F"/>
    <w:rsid w:val="5A2B2EB7"/>
    <w:rsid w:val="5A596C99"/>
    <w:rsid w:val="5A5D6F7E"/>
    <w:rsid w:val="5A6366B3"/>
    <w:rsid w:val="5A747E7B"/>
    <w:rsid w:val="5A896F5F"/>
    <w:rsid w:val="5A8C0B0E"/>
    <w:rsid w:val="5AF5651C"/>
    <w:rsid w:val="5B3A4D6A"/>
    <w:rsid w:val="5B5247F5"/>
    <w:rsid w:val="5B636C7C"/>
    <w:rsid w:val="5B995A97"/>
    <w:rsid w:val="5B9E2FC1"/>
    <w:rsid w:val="5BBA5D28"/>
    <w:rsid w:val="5BC50E9F"/>
    <w:rsid w:val="5BED19F4"/>
    <w:rsid w:val="5C0C39CE"/>
    <w:rsid w:val="5C0E08A2"/>
    <w:rsid w:val="5C201789"/>
    <w:rsid w:val="5C2A52C5"/>
    <w:rsid w:val="5C2F70A2"/>
    <w:rsid w:val="5C935A1A"/>
    <w:rsid w:val="5C9E5AD3"/>
    <w:rsid w:val="5CA10B34"/>
    <w:rsid w:val="5CB179C5"/>
    <w:rsid w:val="5CCC5D71"/>
    <w:rsid w:val="5D060992"/>
    <w:rsid w:val="5D126357"/>
    <w:rsid w:val="5D152857"/>
    <w:rsid w:val="5D5E6A53"/>
    <w:rsid w:val="5D685E64"/>
    <w:rsid w:val="5D6E637A"/>
    <w:rsid w:val="5D9F6431"/>
    <w:rsid w:val="5DA75FB2"/>
    <w:rsid w:val="5DC47EAD"/>
    <w:rsid w:val="5DF21315"/>
    <w:rsid w:val="5E46595A"/>
    <w:rsid w:val="5E813CBE"/>
    <w:rsid w:val="5EBE4C82"/>
    <w:rsid w:val="5EDD6792"/>
    <w:rsid w:val="5EF26812"/>
    <w:rsid w:val="5EF4726A"/>
    <w:rsid w:val="5F137646"/>
    <w:rsid w:val="5F256F26"/>
    <w:rsid w:val="5F7C0882"/>
    <w:rsid w:val="5F8671E4"/>
    <w:rsid w:val="5FBC79F4"/>
    <w:rsid w:val="600B3CB9"/>
    <w:rsid w:val="60302B70"/>
    <w:rsid w:val="6032382C"/>
    <w:rsid w:val="603900E0"/>
    <w:rsid w:val="607944AE"/>
    <w:rsid w:val="609D31EF"/>
    <w:rsid w:val="60A61BF3"/>
    <w:rsid w:val="60CD42CD"/>
    <w:rsid w:val="60D41704"/>
    <w:rsid w:val="610B478D"/>
    <w:rsid w:val="615A47BA"/>
    <w:rsid w:val="61774B9F"/>
    <w:rsid w:val="61784B1B"/>
    <w:rsid w:val="61C722B8"/>
    <w:rsid w:val="621135D5"/>
    <w:rsid w:val="627C1875"/>
    <w:rsid w:val="62A15DA4"/>
    <w:rsid w:val="62A6610B"/>
    <w:rsid w:val="62CB2850"/>
    <w:rsid w:val="62D968EB"/>
    <w:rsid w:val="62F14357"/>
    <w:rsid w:val="62FD2E76"/>
    <w:rsid w:val="630629A1"/>
    <w:rsid w:val="63097849"/>
    <w:rsid w:val="6312082D"/>
    <w:rsid w:val="63287377"/>
    <w:rsid w:val="633134C8"/>
    <w:rsid w:val="639131D2"/>
    <w:rsid w:val="639A6845"/>
    <w:rsid w:val="63A368C1"/>
    <w:rsid w:val="63A86607"/>
    <w:rsid w:val="63C45248"/>
    <w:rsid w:val="63D40494"/>
    <w:rsid w:val="63E16C8E"/>
    <w:rsid w:val="64273A0B"/>
    <w:rsid w:val="64406FC4"/>
    <w:rsid w:val="646509AE"/>
    <w:rsid w:val="646C379C"/>
    <w:rsid w:val="647D5EA5"/>
    <w:rsid w:val="649E1838"/>
    <w:rsid w:val="649F2364"/>
    <w:rsid w:val="64C35820"/>
    <w:rsid w:val="64ED389B"/>
    <w:rsid w:val="64FE0FC7"/>
    <w:rsid w:val="6509385A"/>
    <w:rsid w:val="650D4EEB"/>
    <w:rsid w:val="651A5434"/>
    <w:rsid w:val="652742BE"/>
    <w:rsid w:val="65420CEB"/>
    <w:rsid w:val="656D7E4D"/>
    <w:rsid w:val="65811DFF"/>
    <w:rsid w:val="65D11CF6"/>
    <w:rsid w:val="65DC6980"/>
    <w:rsid w:val="661063CD"/>
    <w:rsid w:val="663426A3"/>
    <w:rsid w:val="665A0434"/>
    <w:rsid w:val="66867E32"/>
    <w:rsid w:val="66956521"/>
    <w:rsid w:val="66F6684B"/>
    <w:rsid w:val="67673E39"/>
    <w:rsid w:val="677C51F1"/>
    <w:rsid w:val="679D4253"/>
    <w:rsid w:val="67A30602"/>
    <w:rsid w:val="67C6420B"/>
    <w:rsid w:val="67DC33BA"/>
    <w:rsid w:val="67FE5CAE"/>
    <w:rsid w:val="681E5E96"/>
    <w:rsid w:val="6854713E"/>
    <w:rsid w:val="68622A31"/>
    <w:rsid w:val="6865576D"/>
    <w:rsid w:val="68711878"/>
    <w:rsid w:val="68743971"/>
    <w:rsid w:val="68852C8E"/>
    <w:rsid w:val="689C11C5"/>
    <w:rsid w:val="68CA6760"/>
    <w:rsid w:val="68ED25FD"/>
    <w:rsid w:val="69143E1A"/>
    <w:rsid w:val="697C6420"/>
    <w:rsid w:val="69A64B51"/>
    <w:rsid w:val="69AA6EE3"/>
    <w:rsid w:val="6A1D647A"/>
    <w:rsid w:val="6A3D3DFF"/>
    <w:rsid w:val="6A6C5263"/>
    <w:rsid w:val="6A8F5E03"/>
    <w:rsid w:val="6A945CAB"/>
    <w:rsid w:val="6AA94CBB"/>
    <w:rsid w:val="6AD12D53"/>
    <w:rsid w:val="6B3E0324"/>
    <w:rsid w:val="6B433011"/>
    <w:rsid w:val="6B701305"/>
    <w:rsid w:val="6BCC6A66"/>
    <w:rsid w:val="6BD33523"/>
    <w:rsid w:val="6C0844C7"/>
    <w:rsid w:val="6C3A446B"/>
    <w:rsid w:val="6C4F046A"/>
    <w:rsid w:val="6C7750CB"/>
    <w:rsid w:val="6C7817C7"/>
    <w:rsid w:val="6CDE27CF"/>
    <w:rsid w:val="6CFE6E8E"/>
    <w:rsid w:val="6D714693"/>
    <w:rsid w:val="6DAE186C"/>
    <w:rsid w:val="6DE372D9"/>
    <w:rsid w:val="6DF71F59"/>
    <w:rsid w:val="6E3E1358"/>
    <w:rsid w:val="6E430C20"/>
    <w:rsid w:val="6E4E03DF"/>
    <w:rsid w:val="6E6E6428"/>
    <w:rsid w:val="6E9C7F81"/>
    <w:rsid w:val="6ED83CB3"/>
    <w:rsid w:val="6ED9001B"/>
    <w:rsid w:val="6EE40E8D"/>
    <w:rsid w:val="6F2016BE"/>
    <w:rsid w:val="6F4F2DE7"/>
    <w:rsid w:val="6F6A678F"/>
    <w:rsid w:val="6F7D13E7"/>
    <w:rsid w:val="6F94203D"/>
    <w:rsid w:val="6F98085D"/>
    <w:rsid w:val="6FB768AB"/>
    <w:rsid w:val="6FBF7DD9"/>
    <w:rsid w:val="70510D6A"/>
    <w:rsid w:val="70731D25"/>
    <w:rsid w:val="708779FB"/>
    <w:rsid w:val="709275FF"/>
    <w:rsid w:val="70961672"/>
    <w:rsid w:val="709F54BE"/>
    <w:rsid w:val="70CC1C98"/>
    <w:rsid w:val="70F16D6C"/>
    <w:rsid w:val="70FE47A5"/>
    <w:rsid w:val="71190330"/>
    <w:rsid w:val="714762E6"/>
    <w:rsid w:val="716B2A09"/>
    <w:rsid w:val="71942299"/>
    <w:rsid w:val="71B53CB7"/>
    <w:rsid w:val="71E42082"/>
    <w:rsid w:val="71F72A16"/>
    <w:rsid w:val="720410F0"/>
    <w:rsid w:val="724F3BA5"/>
    <w:rsid w:val="72CA12B1"/>
    <w:rsid w:val="72D676B3"/>
    <w:rsid w:val="72E1051A"/>
    <w:rsid w:val="72FD66AE"/>
    <w:rsid w:val="73436804"/>
    <w:rsid w:val="735E6354"/>
    <w:rsid w:val="73A83F78"/>
    <w:rsid w:val="73BE6D5C"/>
    <w:rsid w:val="73C12652"/>
    <w:rsid w:val="73E11664"/>
    <w:rsid w:val="73EA4E4C"/>
    <w:rsid w:val="73F96D50"/>
    <w:rsid w:val="74003373"/>
    <w:rsid w:val="7412551C"/>
    <w:rsid w:val="7414001A"/>
    <w:rsid w:val="741631E9"/>
    <w:rsid w:val="74994ADB"/>
    <w:rsid w:val="74B30AF8"/>
    <w:rsid w:val="74DC3719"/>
    <w:rsid w:val="74DD28F0"/>
    <w:rsid w:val="74F009A3"/>
    <w:rsid w:val="75431DF5"/>
    <w:rsid w:val="75EB163A"/>
    <w:rsid w:val="75EE0105"/>
    <w:rsid w:val="760F6E99"/>
    <w:rsid w:val="7646531F"/>
    <w:rsid w:val="767D2E2C"/>
    <w:rsid w:val="76907AF5"/>
    <w:rsid w:val="76A102D7"/>
    <w:rsid w:val="76A204A1"/>
    <w:rsid w:val="77340DB2"/>
    <w:rsid w:val="773B262C"/>
    <w:rsid w:val="779F0E78"/>
    <w:rsid w:val="77A73BA3"/>
    <w:rsid w:val="77C30721"/>
    <w:rsid w:val="77F54595"/>
    <w:rsid w:val="7804144E"/>
    <w:rsid w:val="782869F8"/>
    <w:rsid w:val="783B3C00"/>
    <w:rsid w:val="784766EA"/>
    <w:rsid w:val="785406A3"/>
    <w:rsid w:val="786D1D46"/>
    <w:rsid w:val="787C0C71"/>
    <w:rsid w:val="788E1AB4"/>
    <w:rsid w:val="78C12089"/>
    <w:rsid w:val="78D250D1"/>
    <w:rsid w:val="78E4189A"/>
    <w:rsid w:val="79374E5F"/>
    <w:rsid w:val="79442426"/>
    <w:rsid w:val="79924C15"/>
    <w:rsid w:val="79A0321C"/>
    <w:rsid w:val="79A07D4E"/>
    <w:rsid w:val="7A0641D7"/>
    <w:rsid w:val="7A1A19E7"/>
    <w:rsid w:val="7A294231"/>
    <w:rsid w:val="7A366FBF"/>
    <w:rsid w:val="7A6A20D1"/>
    <w:rsid w:val="7A951933"/>
    <w:rsid w:val="7A9C00F2"/>
    <w:rsid w:val="7ADA1AB9"/>
    <w:rsid w:val="7B276391"/>
    <w:rsid w:val="7B2D62D2"/>
    <w:rsid w:val="7B3C6457"/>
    <w:rsid w:val="7B535630"/>
    <w:rsid w:val="7B91726B"/>
    <w:rsid w:val="7B9934C0"/>
    <w:rsid w:val="7BAE1CEA"/>
    <w:rsid w:val="7BE869C5"/>
    <w:rsid w:val="7C072ED2"/>
    <w:rsid w:val="7C09612C"/>
    <w:rsid w:val="7C215D74"/>
    <w:rsid w:val="7C7B251A"/>
    <w:rsid w:val="7C8E0587"/>
    <w:rsid w:val="7CBB47C2"/>
    <w:rsid w:val="7CCA790B"/>
    <w:rsid w:val="7D094952"/>
    <w:rsid w:val="7D0B5B81"/>
    <w:rsid w:val="7D0F1AC8"/>
    <w:rsid w:val="7D174648"/>
    <w:rsid w:val="7D5170DA"/>
    <w:rsid w:val="7D7609EE"/>
    <w:rsid w:val="7D7D2F4A"/>
    <w:rsid w:val="7DA35654"/>
    <w:rsid w:val="7DAC6234"/>
    <w:rsid w:val="7DE36142"/>
    <w:rsid w:val="7DF403DC"/>
    <w:rsid w:val="7E3473CF"/>
    <w:rsid w:val="7E5A15C8"/>
    <w:rsid w:val="7E7A28A3"/>
    <w:rsid w:val="7E99790A"/>
    <w:rsid w:val="7EC75054"/>
    <w:rsid w:val="7F4029C8"/>
    <w:rsid w:val="7F4205CE"/>
    <w:rsid w:val="7F4233D9"/>
    <w:rsid w:val="7F5514EF"/>
    <w:rsid w:val="7F5E6069"/>
    <w:rsid w:val="7F5F04E4"/>
    <w:rsid w:val="7FCF233C"/>
    <w:rsid w:val="7FDF2E27"/>
    <w:rsid w:val="7FE91B90"/>
    <w:rsid w:val="7FEE6A0D"/>
    <w:rsid w:val="7FEF7A40"/>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5"/>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76"/>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7"/>
    <w:qFormat/>
    <w:uiPriority w:val="0"/>
    <w:pPr>
      <w:keepNext/>
      <w:keepLines/>
      <w:spacing w:before="260" w:after="260" w:line="360" w:lineRule="auto"/>
      <w:ind w:left="171" w:leftChars="171"/>
      <w:outlineLvl w:val="2"/>
    </w:pPr>
    <w:rPr>
      <w:rFonts w:eastAsia="Arial Unicode MS"/>
      <w:b/>
      <w:szCs w:val="20"/>
    </w:rPr>
  </w:style>
  <w:style w:type="paragraph" w:styleId="6">
    <w:name w:val="heading 4"/>
    <w:basedOn w:val="1"/>
    <w:next w:val="1"/>
    <w:link w:val="78"/>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79"/>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80"/>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81"/>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82"/>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83"/>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numPr>
        <w:ilvl w:val="0"/>
        <w:numId w:val="1"/>
      </w:numPr>
      <w:tabs>
        <w:tab w:val="left" w:pos="840"/>
      </w:tabs>
    </w:pPr>
    <w:rPr>
      <w:rFonts w:ascii="Calibri" w:hAnsi="Calibri"/>
      <w:sz w:val="28"/>
      <w:szCs w:val="22"/>
    </w:rPr>
  </w:style>
  <w:style w:type="paragraph" w:styleId="17">
    <w:name w:val="Normal Indent"/>
    <w:basedOn w:val="1"/>
    <w:link w:val="123"/>
    <w:qFormat/>
    <w:uiPriority w:val="0"/>
    <w:pPr>
      <w:ind w:firstLine="420" w:firstLineChars="200"/>
    </w:pPr>
    <w:rPr>
      <w:rFonts w:asciiTheme="minorHAnsi" w:hAnsiTheme="minorHAnsi" w:eastAsiaTheme="minorEastAsia" w:cstheme="minorBidi"/>
    </w:rPr>
  </w:style>
  <w:style w:type="paragraph" w:styleId="18">
    <w:name w:val="caption"/>
    <w:basedOn w:val="1"/>
    <w:next w:val="1"/>
    <w:link w:val="204"/>
    <w:qFormat/>
    <w:uiPriority w:val="0"/>
    <w:pPr>
      <w:widowControl/>
      <w:jc w:val="left"/>
    </w:pPr>
    <w:rPr>
      <w:rFonts w:ascii="Arial" w:hAnsi="Arial" w:eastAsia="黑体" w:cstheme="minorBidi"/>
      <w:szCs w:val="22"/>
    </w:rPr>
  </w:style>
  <w:style w:type="paragraph" w:styleId="19">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260"/>
    <w:qFormat/>
    <w:uiPriority w:val="99"/>
    <w:pPr>
      <w:shd w:val="clear" w:color="auto" w:fill="000080"/>
    </w:pPr>
    <w:rPr>
      <w:rFonts w:asciiTheme="minorHAnsi" w:hAnsiTheme="minorHAnsi" w:eastAsiaTheme="minorEastAsia" w:cstheme="minorBidi"/>
    </w:rPr>
  </w:style>
  <w:style w:type="paragraph" w:styleId="22">
    <w:name w:val="annotation text"/>
    <w:basedOn w:val="1"/>
    <w:link w:val="248"/>
    <w:unhideWhenUsed/>
    <w:qFormat/>
    <w:uiPriority w:val="0"/>
    <w:pPr>
      <w:jc w:val="left"/>
    </w:pPr>
  </w:style>
  <w:style w:type="paragraph" w:styleId="23">
    <w:name w:val="Salutation"/>
    <w:basedOn w:val="1"/>
    <w:next w:val="1"/>
    <w:link w:val="257"/>
    <w:qFormat/>
    <w:uiPriority w:val="0"/>
    <w:rPr>
      <w:rFonts w:asciiTheme="minorHAnsi" w:hAnsiTheme="minorHAnsi" w:eastAsiaTheme="minorEastAsia" w:cstheme="minorBidi"/>
    </w:rPr>
  </w:style>
  <w:style w:type="paragraph" w:styleId="24">
    <w:name w:val="Body Text 3"/>
    <w:basedOn w:val="1"/>
    <w:link w:val="228"/>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5">
    <w:name w:val="Closing"/>
    <w:basedOn w:val="1"/>
    <w:link w:val="289"/>
    <w:qFormat/>
    <w:uiPriority w:val="0"/>
    <w:pPr>
      <w:ind w:left="100" w:leftChars="2100"/>
    </w:pPr>
    <w:rPr>
      <w:rFonts w:ascii="宋体" w:hAnsi="宋体" w:eastAsiaTheme="minorEastAsia" w:cstheme="minorBidi"/>
      <w:b/>
      <w:sz w:val="24"/>
    </w:rPr>
  </w:style>
  <w:style w:type="paragraph" w:styleId="26">
    <w:name w:val="List Bullet 3"/>
    <w:basedOn w:val="1"/>
    <w:unhideWhenUsed/>
    <w:qFormat/>
    <w:uiPriority w:val="0"/>
    <w:pPr>
      <w:tabs>
        <w:tab w:val="left" w:pos="1200"/>
      </w:tabs>
      <w:ind w:left="1200" w:leftChars="400" w:hanging="360" w:hangingChars="200"/>
      <w:contextualSpacing/>
    </w:pPr>
    <w:rPr>
      <w:szCs w:val="20"/>
    </w:rPr>
  </w:style>
  <w:style w:type="paragraph" w:styleId="27">
    <w:name w:val="Body Text"/>
    <w:basedOn w:val="1"/>
    <w:next w:val="28"/>
    <w:link w:val="254"/>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8">
    <w:name w:val="Body Text First Indent"/>
    <w:basedOn w:val="27"/>
    <w:link w:val="283"/>
    <w:qFormat/>
    <w:uiPriority w:val="0"/>
    <w:pPr>
      <w:autoSpaceDE/>
      <w:autoSpaceDN/>
      <w:adjustRightInd/>
      <w:spacing w:after="120" w:line="240" w:lineRule="auto"/>
      <w:ind w:firstLine="420" w:firstLineChars="100"/>
      <w:jc w:val="both"/>
    </w:pPr>
    <w:rPr>
      <w:sz w:val="21"/>
    </w:rPr>
  </w:style>
  <w:style w:type="paragraph" w:styleId="29">
    <w:name w:val="Body Text Indent"/>
    <w:basedOn w:val="1"/>
    <w:next w:val="27"/>
    <w:link w:val="225"/>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0">
    <w:name w:val="List 2"/>
    <w:basedOn w:val="1"/>
    <w:qFormat/>
    <w:uiPriority w:val="0"/>
    <w:pPr>
      <w:spacing w:beforeLines="50" w:afterLines="50" w:line="360" w:lineRule="auto"/>
      <w:ind w:left="100" w:leftChars="200" w:hanging="200" w:hangingChars="200"/>
    </w:pPr>
    <w:rPr>
      <w:sz w:val="24"/>
    </w:rPr>
  </w:style>
  <w:style w:type="paragraph" w:styleId="31">
    <w:name w:val="Block Text"/>
    <w:basedOn w:val="1"/>
    <w:qFormat/>
    <w:uiPriority w:val="0"/>
    <w:pPr>
      <w:spacing w:beforeLines="50" w:afterLines="50" w:line="360" w:lineRule="auto"/>
      <w:ind w:left="1440" w:leftChars="700" w:right="1440" w:rightChars="700"/>
    </w:pPr>
    <w:rPr>
      <w:sz w:val="24"/>
    </w:rPr>
  </w:style>
  <w:style w:type="paragraph" w:styleId="32">
    <w:name w:val="index 4"/>
    <w:basedOn w:val="1"/>
    <w:next w:val="1"/>
    <w:qFormat/>
    <w:uiPriority w:val="0"/>
    <w:pPr>
      <w:ind w:left="600" w:leftChars="600"/>
    </w:pPr>
    <w:rPr>
      <w:rFonts w:ascii="Verdana" w:hAnsi="Verdana"/>
      <w:szCs w:val="20"/>
    </w:rPr>
  </w:style>
  <w:style w:type="paragraph" w:styleId="33">
    <w:name w:val="toc 5"/>
    <w:basedOn w:val="1"/>
    <w:next w:val="1"/>
    <w:qFormat/>
    <w:uiPriority w:val="39"/>
    <w:pPr>
      <w:ind w:left="840"/>
      <w:jc w:val="left"/>
    </w:pPr>
    <w:rPr>
      <w:sz w:val="18"/>
      <w:szCs w:val="18"/>
    </w:rPr>
  </w:style>
  <w:style w:type="paragraph" w:styleId="34">
    <w:name w:val="toc 3"/>
    <w:basedOn w:val="1"/>
    <w:next w:val="1"/>
    <w:qFormat/>
    <w:uiPriority w:val="39"/>
    <w:pPr>
      <w:ind w:left="420"/>
      <w:jc w:val="left"/>
    </w:pPr>
    <w:rPr>
      <w:i/>
      <w:iCs/>
      <w:sz w:val="20"/>
      <w:szCs w:val="20"/>
    </w:rPr>
  </w:style>
  <w:style w:type="paragraph" w:styleId="35">
    <w:name w:val="Plain Text"/>
    <w:basedOn w:val="1"/>
    <w:link w:val="240"/>
    <w:qFormat/>
    <w:uiPriority w:val="0"/>
    <w:rPr>
      <w:rFonts w:ascii="宋体" w:hAnsi="Courier New" w:cs="Courier New" w:eastAsiaTheme="minorEastAsia"/>
      <w:szCs w:val="21"/>
    </w:rPr>
  </w:style>
  <w:style w:type="paragraph" w:styleId="36">
    <w:name w:val="toc 8"/>
    <w:basedOn w:val="1"/>
    <w:next w:val="1"/>
    <w:qFormat/>
    <w:uiPriority w:val="39"/>
    <w:pPr>
      <w:ind w:left="1470"/>
      <w:jc w:val="left"/>
    </w:pPr>
    <w:rPr>
      <w:sz w:val="18"/>
      <w:szCs w:val="18"/>
    </w:rPr>
  </w:style>
  <w:style w:type="paragraph" w:styleId="37">
    <w:name w:val="Date"/>
    <w:basedOn w:val="1"/>
    <w:next w:val="1"/>
    <w:link w:val="264"/>
    <w:qFormat/>
    <w:uiPriority w:val="0"/>
    <w:pPr>
      <w:ind w:left="100" w:leftChars="2500"/>
    </w:pPr>
    <w:rPr>
      <w:rFonts w:eastAsia="仿宋_GB2312" w:asciiTheme="minorHAnsi" w:hAnsiTheme="minorHAnsi" w:cstheme="minorBidi"/>
      <w:color w:val="000000"/>
      <w:sz w:val="28"/>
    </w:rPr>
  </w:style>
  <w:style w:type="paragraph" w:styleId="38">
    <w:name w:val="Body Text Indent 2"/>
    <w:basedOn w:val="1"/>
    <w:link w:val="218"/>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9">
    <w:name w:val="endnote text"/>
    <w:basedOn w:val="1"/>
    <w:link w:val="293"/>
    <w:qFormat/>
    <w:uiPriority w:val="0"/>
    <w:pPr>
      <w:snapToGrid w:val="0"/>
      <w:jc w:val="left"/>
    </w:pPr>
    <w:rPr>
      <w:rFonts w:asciiTheme="minorHAnsi" w:hAnsiTheme="minorHAnsi" w:eastAsiaTheme="minorEastAsia" w:cstheme="minorBidi"/>
      <w:szCs w:val="22"/>
    </w:rPr>
  </w:style>
  <w:style w:type="paragraph" w:styleId="40">
    <w:name w:val="Balloon Text"/>
    <w:basedOn w:val="1"/>
    <w:link w:val="246"/>
    <w:qFormat/>
    <w:uiPriority w:val="0"/>
    <w:rPr>
      <w:rFonts w:asciiTheme="minorHAnsi" w:hAnsiTheme="minorHAnsi" w:eastAsiaTheme="minorEastAsia" w:cstheme="minorBidi"/>
      <w:sz w:val="18"/>
      <w:szCs w:val="18"/>
    </w:rPr>
  </w:style>
  <w:style w:type="paragraph" w:styleId="41">
    <w:name w:val="footer"/>
    <w:basedOn w:val="1"/>
    <w:link w:val="74"/>
    <w:unhideWhenUsed/>
    <w:qFormat/>
    <w:uiPriority w:val="99"/>
    <w:pPr>
      <w:tabs>
        <w:tab w:val="center" w:pos="4153"/>
        <w:tab w:val="right" w:pos="8306"/>
      </w:tabs>
      <w:snapToGrid w:val="0"/>
      <w:jc w:val="left"/>
    </w:pPr>
    <w:rPr>
      <w:sz w:val="18"/>
      <w:szCs w:val="18"/>
    </w:rPr>
  </w:style>
  <w:style w:type="paragraph" w:styleId="42">
    <w:name w:val="header"/>
    <w:basedOn w:val="1"/>
    <w:link w:val="73"/>
    <w:unhideWhenUsed/>
    <w:qFormat/>
    <w:uiPriority w:val="99"/>
    <w:pPr>
      <w:pBdr>
        <w:bottom w:val="single" w:color="auto" w:sz="6" w:space="1"/>
      </w:pBdr>
      <w:tabs>
        <w:tab w:val="center" w:pos="4153"/>
        <w:tab w:val="right" w:pos="8306"/>
      </w:tabs>
      <w:snapToGrid w:val="0"/>
      <w:jc w:val="center"/>
    </w:pPr>
    <w:rPr>
      <w:sz w:val="18"/>
      <w:szCs w:val="18"/>
    </w:rPr>
  </w:style>
  <w:style w:type="paragraph" w:styleId="43">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4">
    <w:name w:val="toc 4"/>
    <w:basedOn w:val="1"/>
    <w:next w:val="1"/>
    <w:qFormat/>
    <w:uiPriority w:val="39"/>
    <w:pPr>
      <w:ind w:left="630"/>
      <w:jc w:val="left"/>
    </w:pPr>
    <w:rPr>
      <w:sz w:val="18"/>
      <w:szCs w:val="18"/>
    </w:rPr>
  </w:style>
  <w:style w:type="paragraph" w:styleId="45">
    <w:name w:val="Subtitle"/>
    <w:basedOn w:val="1"/>
    <w:next w:val="1"/>
    <w:link w:val="290"/>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6">
    <w:name w:val="List"/>
    <w:basedOn w:val="1"/>
    <w:qFormat/>
    <w:uiPriority w:val="0"/>
    <w:pPr>
      <w:ind w:left="420" w:hanging="420"/>
    </w:pPr>
    <w:rPr>
      <w:sz w:val="24"/>
      <w:szCs w:val="20"/>
    </w:rPr>
  </w:style>
  <w:style w:type="paragraph" w:styleId="47">
    <w:name w:val="toc 6"/>
    <w:basedOn w:val="1"/>
    <w:next w:val="1"/>
    <w:qFormat/>
    <w:uiPriority w:val="39"/>
    <w:pPr>
      <w:ind w:left="1050"/>
      <w:jc w:val="left"/>
    </w:pPr>
    <w:rPr>
      <w:sz w:val="18"/>
      <w:szCs w:val="18"/>
    </w:rPr>
  </w:style>
  <w:style w:type="paragraph" w:styleId="48">
    <w:name w:val="Body Text Indent 3"/>
    <w:basedOn w:val="1"/>
    <w:link w:val="250"/>
    <w:qFormat/>
    <w:uiPriority w:val="0"/>
    <w:pPr>
      <w:ind w:firstLine="480" w:firstLineChars="200"/>
    </w:pPr>
    <w:rPr>
      <w:rFonts w:ascii="幼圆" w:eastAsia="幼圆" w:hAnsiTheme="minorHAnsi" w:cstheme="minorBidi"/>
      <w:sz w:val="24"/>
      <w:szCs w:val="32"/>
    </w:rPr>
  </w:style>
  <w:style w:type="paragraph" w:styleId="49">
    <w:name w:val="table of figures"/>
    <w:basedOn w:val="1"/>
    <w:next w:val="1"/>
    <w:qFormat/>
    <w:uiPriority w:val="99"/>
    <w:pPr>
      <w:ind w:left="200" w:leftChars="200" w:hanging="200" w:hangingChars="200"/>
    </w:pPr>
  </w:style>
  <w:style w:type="paragraph" w:styleId="50">
    <w:name w:val="toc 2"/>
    <w:basedOn w:val="1"/>
    <w:next w:val="1"/>
    <w:qFormat/>
    <w:uiPriority w:val="39"/>
    <w:pPr>
      <w:ind w:left="210"/>
      <w:jc w:val="left"/>
    </w:pPr>
    <w:rPr>
      <w:smallCaps/>
      <w:sz w:val="20"/>
      <w:szCs w:val="20"/>
    </w:rPr>
  </w:style>
  <w:style w:type="paragraph" w:styleId="51">
    <w:name w:val="toc 9"/>
    <w:basedOn w:val="1"/>
    <w:next w:val="1"/>
    <w:qFormat/>
    <w:uiPriority w:val="39"/>
    <w:pPr>
      <w:ind w:left="1680"/>
      <w:jc w:val="left"/>
    </w:pPr>
    <w:rPr>
      <w:sz w:val="18"/>
      <w:szCs w:val="18"/>
    </w:rPr>
  </w:style>
  <w:style w:type="paragraph" w:styleId="52">
    <w:name w:val="Body Text 2"/>
    <w:basedOn w:val="1"/>
    <w:link w:val="284"/>
    <w:qFormat/>
    <w:uiPriority w:val="0"/>
    <w:pPr>
      <w:jc w:val="center"/>
    </w:pPr>
    <w:rPr>
      <w:rFonts w:ascii="宋体" w:hAnsi="宋体" w:eastAsiaTheme="minorEastAsia" w:cstheme="minorBidi"/>
      <w:sz w:val="24"/>
    </w:rPr>
  </w:style>
  <w:style w:type="paragraph" w:styleId="53">
    <w:name w:val="HTML Preformatted"/>
    <w:basedOn w:val="1"/>
    <w:link w:val="2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5">
    <w:name w:val="index 1"/>
    <w:basedOn w:val="1"/>
    <w:next w:val="1"/>
    <w:qFormat/>
    <w:uiPriority w:val="0"/>
    <w:rPr>
      <w:kern w:val="0"/>
      <w:sz w:val="24"/>
      <w:szCs w:val="21"/>
    </w:rPr>
  </w:style>
  <w:style w:type="paragraph" w:styleId="56">
    <w:name w:val="Title"/>
    <w:basedOn w:val="1"/>
    <w:next w:val="1"/>
    <w:link w:val="231"/>
    <w:qFormat/>
    <w:uiPriority w:val="0"/>
    <w:pPr>
      <w:spacing w:before="240" w:after="60"/>
      <w:jc w:val="center"/>
      <w:outlineLvl w:val="0"/>
    </w:pPr>
    <w:rPr>
      <w:rFonts w:ascii="Arial" w:hAnsi="Arial" w:eastAsiaTheme="minorEastAsia" w:cstheme="minorBidi"/>
      <w:b/>
      <w:bCs/>
      <w:sz w:val="32"/>
      <w:szCs w:val="32"/>
    </w:rPr>
  </w:style>
  <w:style w:type="paragraph" w:styleId="57">
    <w:name w:val="annotation subject"/>
    <w:basedOn w:val="22"/>
    <w:next w:val="22"/>
    <w:link w:val="249"/>
    <w:qFormat/>
    <w:uiPriority w:val="0"/>
    <w:rPr>
      <w:rFonts w:asciiTheme="minorHAnsi" w:hAnsiTheme="minorHAnsi" w:eastAsiaTheme="minorEastAsia" w:cstheme="minorBidi"/>
      <w:b/>
    </w:rPr>
  </w:style>
  <w:style w:type="paragraph" w:styleId="58">
    <w:name w:val="Body Text First Indent 2"/>
    <w:basedOn w:val="29"/>
    <w:next w:val="28"/>
    <w:link w:val="236"/>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0">
    <w:name w:val="Table Grid"/>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2">
    <w:name w:val="Strong"/>
    <w:basedOn w:val="61"/>
    <w:qFormat/>
    <w:uiPriority w:val="22"/>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99"/>
    <w:rPr>
      <w:color w:val="800080"/>
      <w:u w:val="single"/>
    </w:rPr>
  </w:style>
  <w:style w:type="character" w:styleId="66">
    <w:name w:val="Emphasis"/>
    <w:qFormat/>
    <w:uiPriority w:val="0"/>
    <w:rPr>
      <w:i/>
      <w:iCs/>
    </w:rPr>
  </w:style>
  <w:style w:type="character" w:styleId="67">
    <w:name w:val="Hyperlink"/>
    <w:qFormat/>
    <w:uiPriority w:val="0"/>
    <w:rPr>
      <w:color w:val="0000FF"/>
      <w:u w:val="single"/>
    </w:rPr>
  </w:style>
  <w:style w:type="character" w:styleId="68">
    <w:name w:val="annotation reference"/>
    <w:qFormat/>
    <w:uiPriority w:val="0"/>
    <w:rPr>
      <w:sz w:val="21"/>
    </w:rPr>
  </w:style>
  <w:style w:type="character" w:styleId="69">
    <w:name w:val="HTML Sample"/>
    <w:basedOn w:val="61"/>
    <w:qFormat/>
    <w:uiPriority w:val="0"/>
    <w:rPr>
      <w:rFonts w:ascii="Courier New" w:hAnsi="Courier New"/>
    </w:rPr>
  </w:style>
  <w:style w:type="paragraph" w:customStyle="1" w:styleId="70">
    <w:name w:val="正文首行缩进 21"/>
    <w:basedOn w:val="71"/>
    <w:qFormat/>
    <w:uiPriority w:val="0"/>
    <w:pPr>
      <w:spacing w:line="500" w:lineRule="exact"/>
      <w:ind w:firstLine="420" w:firstLineChars="200"/>
    </w:pPr>
    <w:rPr>
      <w:szCs w:val="22"/>
    </w:rPr>
  </w:style>
  <w:style w:type="paragraph" w:customStyle="1" w:styleId="71">
    <w:name w:val="正文文本缩进1"/>
    <w:basedOn w:val="1"/>
    <w:qFormat/>
    <w:uiPriority w:val="0"/>
    <w:pPr>
      <w:spacing w:line="500" w:lineRule="exact"/>
      <w:ind w:firstLine="880" w:firstLineChars="200"/>
    </w:pPr>
  </w:style>
  <w:style w:type="paragraph" w:customStyle="1" w:styleId="7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3">
    <w:name w:val="页眉 字符"/>
    <w:basedOn w:val="61"/>
    <w:link w:val="42"/>
    <w:qFormat/>
    <w:uiPriority w:val="99"/>
    <w:rPr>
      <w:sz w:val="18"/>
      <w:szCs w:val="18"/>
    </w:rPr>
  </w:style>
  <w:style w:type="character" w:customStyle="1" w:styleId="74">
    <w:name w:val="页脚 字符"/>
    <w:basedOn w:val="61"/>
    <w:link w:val="41"/>
    <w:qFormat/>
    <w:uiPriority w:val="99"/>
    <w:rPr>
      <w:sz w:val="18"/>
      <w:szCs w:val="18"/>
    </w:rPr>
  </w:style>
  <w:style w:type="character" w:customStyle="1" w:styleId="75">
    <w:name w:val="标题 1 字符"/>
    <w:basedOn w:val="61"/>
    <w:link w:val="3"/>
    <w:qFormat/>
    <w:uiPriority w:val="0"/>
    <w:rPr>
      <w:rFonts w:ascii="Times New Roman" w:hAnsi="Times New Roman" w:eastAsia="宋体" w:cs="Times New Roman"/>
      <w:b/>
      <w:kern w:val="44"/>
      <w:sz w:val="32"/>
      <w:szCs w:val="20"/>
    </w:rPr>
  </w:style>
  <w:style w:type="character" w:customStyle="1" w:styleId="76">
    <w:name w:val="标题 2 字符"/>
    <w:basedOn w:val="61"/>
    <w:link w:val="4"/>
    <w:qFormat/>
    <w:uiPriority w:val="0"/>
    <w:rPr>
      <w:rFonts w:ascii="Arial" w:hAnsi="Arial" w:eastAsia="黑体" w:cs="Times New Roman"/>
      <w:b/>
      <w:bCs/>
      <w:sz w:val="32"/>
      <w:szCs w:val="32"/>
    </w:rPr>
  </w:style>
  <w:style w:type="character" w:customStyle="1" w:styleId="77">
    <w:name w:val="标题 3 字符"/>
    <w:basedOn w:val="61"/>
    <w:link w:val="5"/>
    <w:qFormat/>
    <w:uiPriority w:val="0"/>
    <w:rPr>
      <w:rFonts w:ascii="Times New Roman" w:hAnsi="Times New Roman" w:eastAsia="Arial Unicode MS" w:cs="Times New Roman"/>
      <w:b/>
      <w:szCs w:val="20"/>
    </w:rPr>
  </w:style>
  <w:style w:type="character" w:customStyle="1" w:styleId="78">
    <w:name w:val="标题 4 字符"/>
    <w:basedOn w:val="61"/>
    <w:link w:val="6"/>
    <w:qFormat/>
    <w:uiPriority w:val="0"/>
    <w:rPr>
      <w:rFonts w:ascii="Cambria" w:hAnsi="Cambria" w:eastAsia="宋体" w:cs="Times New Roman"/>
      <w:b/>
      <w:bCs/>
      <w:sz w:val="28"/>
      <w:szCs w:val="28"/>
    </w:rPr>
  </w:style>
  <w:style w:type="character" w:customStyle="1" w:styleId="79">
    <w:name w:val="标题 5 字符"/>
    <w:basedOn w:val="61"/>
    <w:link w:val="7"/>
    <w:qFormat/>
    <w:uiPriority w:val="0"/>
    <w:rPr>
      <w:rFonts w:ascii="Calibri" w:hAnsi="Calibri" w:eastAsia="宋体" w:cs="Times New Roman"/>
      <w:b/>
      <w:bCs/>
      <w:sz w:val="28"/>
      <w:szCs w:val="28"/>
    </w:rPr>
  </w:style>
  <w:style w:type="character" w:customStyle="1" w:styleId="80">
    <w:name w:val="标题 6 字符"/>
    <w:basedOn w:val="61"/>
    <w:link w:val="8"/>
    <w:qFormat/>
    <w:uiPriority w:val="0"/>
    <w:rPr>
      <w:rFonts w:ascii="Arial" w:hAnsi="Arial" w:eastAsia="黑体" w:cs="Times New Roman"/>
      <w:b/>
      <w:bCs/>
      <w:kern w:val="0"/>
      <w:sz w:val="24"/>
      <w:szCs w:val="24"/>
    </w:rPr>
  </w:style>
  <w:style w:type="character" w:customStyle="1" w:styleId="81">
    <w:name w:val="标题 7 字符"/>
    <w:basedOn w:val="61"/>
    <w:link w:val="9"/>
    <w:qFormat/>
    <w:uiPriority w:val="0"/>
    <w:rPr>
      <w:rFonts w:ascii="Times New Roman" w:hAnsi="Times New Roman" w:eastAsia="宋体" w:cs="Times New Roman"/>
      <w:b/>
      <w:bCs/>
      <w:kern w:val="0"/>
      <w:sz w:val="24"/>
      <w:szCs w:val="24"/>
    </w:rPr>
  </w:style>
  <w:style w:type="character" w:customStyle="1" w:styleId="82">
    <w:name w:val="标题 8 字符"/>
    <w:basedOn w:val="61"/>
    <w:link w:val="10"/>
    <w:qFormat/>
    <w:uiPriority w:val="0"/>
    <w:rPr>
      <w:rFonts w:ascii="Arial" w:hAnsi="Arial" w:eastAsia="黑体" w:cs="Times New Roman"/>
      <w:kern w:val="0"/>
      <w:sz w:val="24"/>
      <w:szCs w:val="24"/>
    </w:rPr>
  </w:style>
  <w:style w:type="character" w:customStyle="1" w:styleId="83">
    <w:name w:val="标题 9 字符"/>
    <w:basedOn w:val="61"/>
    <w:link w:val="11"/>
    <w:qFormat/>
    <w:uiPriority w:val="0"/>
    <w:rPr>
      <w:rFonts w:ascii="Arial" w:hAnsi="Arial" w:eastAsia="黑体" w:cs="Times New Roman"/>
      <w:kern w:val="0"/>
      <w:szCs w:val="21"/>
    </w:rPr>
  </w:style>
  <w:style w:type="character" w:customStyle="1" w:styleId="84">
    <w:name w:val="hei12"/>
    <w:basedOn w:val="61"/>
    <w:qFormat/>
    <w:uiPriority w:val="0"/>
  </w:style>
  <w:style w:type="character" w:customStyle="1" w:styleId="85">
    <w:name w:val="正文缩进2格 Char"/>
    <w:link w:val="86"/>
    <w:qFormat/>
    <w:uiPriority w:val="0"/>
    <w:rPr>
      <w:rFonts w:ascii="仿宋_GB2312" w:hAnsi="宋体" w:eastAsia="仿宋_GB2312"/>
      <w:sz w:val="31"/>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cstheme="minorBidi"/>
      <w:sz w:val="31"/>
      <w:szCs w:val="22"/>
    </w:rPr>
  </w:style>
  <w:style w:type="character" w:customStyle="1" w:styleId="87">
    <w:name w:val="font51"/>
    <w:qFormat/>
    <w:uiPriority w:val="0"/>
    <w:rPr>
      <w:rFonts w:hint="eastAsia" w:ascii="宋体" w:hAnsi="宋体" w:eastAsia="宋体" w:cs="宋体"/>
      <w:color w:val="000000"/>
      <w:sz w:val="20"/>
      <w:szCs w:val="20"/>
      <w:u w:val="none"/>
    </w:rPr>
  </w:style>
  <w:style w:type="character" w:customStyle="1" w:styleId="88">
    <w:name w:val="font61"/>
    <w:qFormat/>
    <w:uiPriority w:val="0"/>
    <w:rPr>
      <w:rFonts w:hint="default" w:ascii="Times New Roman" w:hAnsi="Times New Roman" w:cs="Times New Roman"/>
      <w:color w:val="000000"/>
      <w:sz w:val="20"/>
      <w:szCs w:val="20"/>
      <w:u w:val="none"/>
    </w:rPr>
  </w:style>
  <w:style w:type="character" w:customStyle="1" w:styleId="89">
    <w:name w:val="表中左小5 Char"/>
    <w:link w:val="90"/>
    <w:qFormat/>
    <w:uiPriority w:val="0"/>
    <w:rPr>
      <w:color w:val="0000FF"/>
      <w:sz w:val="18"/>
      <w:szCs w:val="18"/>
    </w:rPr>
  </w:style>
  <w:style w:type="paragraph" w:customStyle="1" w:styleId="90">
    <w:name w:val="表中左小5"/>
    <w:link w:val="89"/>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91">
    <w:name w:val="font71"/>
    <w:qFormat/>
    <w:uiPriority w:val="0"/>
    <w:rPr>
      <w:rFonts w:hint="eastAsia" w:ascii="宋体" w:hAnsi="宋体" w:eastAsia="宋体" w:cs="宋体"/>
      <w:color w:val="000000"/>
      <w:sz w:val="20"/>
      <w:szCs w:val="20"/>
      <w:u w:val="none"/>
    </w:rPr>
  </w:style>
  <w:style w:type="character" w:customStyle="1" w:styleId="92">
    <w:name w:val="z-窗体底端 Char"/>
    <w:qFormat/>
    <w:uiPriority w:val="99"/>
    <w:rPr>
      <w:rFonts w:ascii="Arial" w:hAnsi="Arial" w:cs="Arial"/>
      <w:vanish/>
      <w:sz w:val="16"/>
      <w:szCs w:val="16"/>
    </w:rPr>
  </w:style>
  <w:style w:type="paragraph" w:customStyle="1" w:styleId="93">
    <w:name w:val="z-窗体底端1"/>
    <w:basedOn w:val="1"/>
    <w:next w:val="1"/>
    <w:link w:val="279"/>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4">
    <w:name w:val="ca-251"/>
    <w:qFormat/>
    <w:uiPriority w:val="0"/>
    <w:rPr>
      <w:rFonts w:hint="default" w:ascii="Times New Roman" w:hAnsi="Times New Roman" w:cs="Times New Roman"/>
      <w:sz w:val="24"/>
      <w:szCs w:val="24"/>
    </w:rPr>
  </w:style>
  <w:style w:type="character" w:customStyle="1" w:styleId="95">
    <w:name w:val="Char Char3"/>
    <w:semiHidden/>
    <w:qFormat/>
    <w:uiPriority w:val="0"/>
    <w:rPr>
      <w:sz w:val="18"/>
      <w:szCs w:val="18"/>
    </w:rPr>
  </w:style>
  <w:style w:type="character" w:customStyle="1" w:styleId="96">
    <w:name w:val="批注文字 Char"/>
    <w:qFormat/>
    <w:uiPriority w:val="0"/>
    <w:rPr>
      <w:kern w:val="2"/>
      <w:sz w:val="21"/>
      <w:szCs w:val="24"/>
    </w:rPr>
  </w:style>
  <w:style w:type="character" w:customStyle="1" w:styleId="97">
    <w:name w:val="apple-converted-space"/>
    <w:basedOn w:val="61"/>
    <w:qFormat/>
    <w:uiPriority w:val="0"/>
  </w:style>
  <w:style w:type="character" w:customStyle="1" w:styleId="98">
    <w:name w:val="chanpinname"/>
    <w:basedOn w:val="61"/>
    <w:qFormat/>
    <w:uiPriority w:val="0"/>
  </w:style>
  <w:style w:type="character" w:customStyle="1" w:styleId="99">
    <w:name w:val="副标题 Char"/>
    <w:qFormat/>
    <w:uiPriority w:val="0"/>
    <w:rPr>
      <w:rFonts w:ascii="Cambria" w:hAnsi="Cambria"/>
      <w:b/>
      <w:bCs/>
      <w:kern w:val="28"/>
      <w:sz w:val="32"/>
      <w:szCs w:val="32"/>
    </w:rPr>
  </w:style>
  <w:style w:type="character" w:customStyle="1" w:styleId="100">
    <w:name w:val="ca-231"/>
    <w:qFormat/>
    <w:uiPriority w:val="0"/>
    <w:rPr>
      <w:rFonts w:hint="eastAsia" w:ascii="宋体" w:hAnsi="宋体" w:eastAsia="宋体"/>
      <w:sz w:val="24"/>
      <w:szCs w:val="24"/>
    </w:rPr>
  </w:style>
  <w:style w:type="character" w:customStyle="1" w:styleId="101">
    <w:name w:val="Figure Text Char"/>
    <w:link w:val="102"/>
    <w:qFormat/>
    <w:uiPriority w:val="0"/>
    <w:rPr>
      <w:rFonts w:ascii="Arial" w:hAnsi="Arial" w:cs="Arial"/>
      <w:sz w:val="18"/>
      <w:szCs w:val="18"/>
      <w:lang w:eastAsia="en-US"/>
    </w:rPr>
  </w:style>
  <w:style w:type="paragraph" w:customStyle="1" w:styleId="102">
    <w:name w:val="Figure Text"/>
    <w:link w:val="101"/>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3">
    <w:name w:val="font91"/>
    <w:qFormat/>
    <w:uiPriority w:val="0"/>
    <w:rPr>
      <w:rFonts w:hint="eastAsia" w:ascii="宋体" w:hAnsi="宋体" w:eastAsia="宋体" w:cs="宋体"/>
      <w:color w:val="000000"/>
      <w:sz w:val="20"/>
      <w:szCs w:val="20"/>
      <w:u w:val="none"/>
    </w:rPr>
  </w:style>
  <w:style w:type="character" w:customStyle="1" w:styleId="104">
    <w:name w:val="正文小四 Char"/>
    <w:link w:val="105"/>
    <w:qFormat/>
    <w:uiPriority w:val="0"/>
    <w:rPr>
      <w:rFonts w:ascii="宋体" w:hAnsi="宋体"/>
      <w:sz w:val="24"/>
    </w:rPr>
  </w:style>
  <w:style w:type="paragraph" w:customStyle="1" w:styleId="105">
    <w:name w:val="正文小四"/>
    <w:link w:val="104"/>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6">
    <w:name w:val="正文文本 3 Char"/>
    <w:qFormat/>
    <w:uiPriority w:val="0"/>
    <w:rPr>
      <w:sz w:val="16"/>
      <w:szCs w:val="16"/>
    </w:rPr>
  </w:style>
  <w:style w:type="character" w:customStyle="1" w:styleId="107">
    <w:name w:val="font01"/>
    <w:qFormat/>
    <w:uiPriority w:val="0"/>
    <w:rPr>
      <w:rFonts w:hint="eastAsia" w:ascii="宋体" w:hAnsi="宋体" w:eastAsia="宋体" w:cs="宋体"/>
      <w:color w:val="000000"/>
      <w:sz w:val="24"/>
      <w:szCs w:val="24"/>
      <w:u w:val="none"/>
      <w:vertAlign w:val="superscript"/>
    </w:rPr>
  </w:style>
  <w:style w:type="character" w:customStyle="1" w:styleId="108">
    <w:name w:val="Table Description Char Char"/>
    <w:link w:val="109"/>
    <w:qFormat/>
    <w:uiPriority w:val="0"/>
    <w:rPr>
      <w:rFonts w:ascii="Arial" w:hAnsi="Arial" w:eastAsia="黑体"/>
      <w:sz w:val="18"/>
    </w:rPr>
  </w:style>
  <w:style w:type="paragraph" w:customStyle="1" w:styleId="109">
    <w:name w:val="Table Description"/>
    <w:next w:val="1"/>
    <w:link w:val="108"/>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10">
    <w:name w:val="表格标题(居中) Char"/>
    <w:link w:val="111"/>
    <w:qFormat/>
    <w:uiPriority w:val="0"/>
    <w:rPr>
      <w:rFonts w:eastAsia="黑体"/>
      <w:sz w:val="24"/>
    </w:rPr>
  </w:style>
  <w:style w:type="paragraph" w:customStyle="1" w:styleId="111">
    <w:name w:val="表格标题(居中)"/>
    <w:basedOn w:val="1"/>
    <w:link w:val="110"/>
    <w:qFormat/>
    <w:uiPriority w:val="0"/>
    <w:pPr>
      <w:snapToGrid w:val="0"/>
      <w:spacing w:line="300" w:lineRule="auto"/>
      <w:jc w:val="center"/>
    </w:pPr>
    <w:rPr>
      <w:rFonts w:eastAsia="黑体" w:asciiTheme="minorHAnsi" w:hAnsiTheme="minorHAnsi" w:cstheme="minorBidi"/>
      <w:sz w:val="24"/>
      <w:szCs w:val="22"/>
    </w:rPr>
  </w:style>
  <w:style w:type="character" w:customStyle="1" w:styleId="112">
    <w:name w:val="称呼 Char"/>
    <w:qFormat/>
    <w:uiPriority w:val="0"/>
    <w:rPr>
      <w:szCs w:val="24"/>
    </w:rPr>
  </w:style>
  <w:style w:type="character" w:customStyle="1" w:styleId="113">
    <w:name w:val="样式 目录 2 + 宋体 Char"/>
    <w:link w:val="114"/>
    <w:qFormat/>
    <w:uiPriority w:val="0"/>
    <w:rPr>
      <w:rFonts w:ascii="宋体" w:hAnsi="宋体"/>
      <w:sz w:val="28"/>
    </w:rPr>
  </w:style>
  <w:style w:type="paragraph" w:customStyle="1" w:styleId="114">
    <w:name w:val="样式 目录 2 + 宋体"/>
    <w:basedOn w:val="27"/>
    <w:next w:val="27"/>
    <w:link w:val="113"/>
    <w:qFormat/>
    <w:uiPriority w:val="0"/>
    <w:pPr>
      <w:autoSpaceDE/>
      <w:autoSpaceDN/>
      <w:adjustRightInd/>
      <w:spacing w:after="120" w:line="240" w:lineRule="auto"/>
      <w:jc w:val="both"/>
    </w:pPr>
    <w:rPr>
      <w:rFonts w:hAnsi="宋体"/>
      <w:color w:val="auto"/>
      <w:szCs w:val="22"/>
    </w:rPr>
  </w:style>
  <w:style w:type="character" w:customStyle="1" w:styleId="115">
    <w:name w:val="副标题 Char1"/>
    <w:qFormat/>
    <w:uiPriority w:val="0"/>
    <w:rPr>
      <w:rFonts w:ascii="Cambria" w:hAnsi="Cambria" w:cs="Times New Roman"/>
      <w:b/>
      <w:bCs/>
      <w:kern w:val="28"/>
      <w:sz w:val="32"/>
      <w:szCs w:val="32"/>
    </w:rPr>
  </w:style>
  <w:style w:type="character" w:customStyle="1" w:styleId="116">
    <w:name w:val="正文首行缩进 Char"/>
    <w:qFormat/>
    <w:uiPriority w:val="0"/>
    <w:rPr>
      <w:rFonts w:ascii="宋体"/>
      <w:color w:val="000000"/>
      <w:szCs w:val="32"/>
    </w:rPr>
  </w:style>
  <w:style w:type="character" w:customStyle="1" w:styleId="117">
    <w:name w:val="正文文本缩进 2 Char"/>
    <w:qFormat/>
    <w:locked/>
    <w:uiPriority w:val="0"/>
    <w:rPr>
      <w:rFonts w:ascii="幼圆" w:eastAsia="幼圆"/>
      <w:color w:val="000000"/>
      <w:sz w:val="30"/>
      <w:szCs w:val="32"/>
    </w:rPr>
  </w:style>
  <w:style w:type="character" w:customStyle="1" w:styleId="118">
    <w:name w:val="font81"/>
    <w:qFormat/>
    <w:uiPriority w:val="0"/>
    <w:rPr>
      <w:rFonts w:hint="eastAsia" w:ascii="宋体" w:hAnsi="宋体" w:eastAsia="宋体" w:cs="宋体"/>
      <w:color w:val="000000"/>
      <w:sz w:val="20"/>
      <w:szCs w:val="20"/>
      <w:u w:val="none"/>
    </w:rPr>
  </w:style>
  <w:style w:type="character" w:customStyle="1" w:styleId="119">
    <w:name w:val="正文文本 Char"/>
    <w:qFormat/>
    <w:uiPriority w:val="0"/>
    <w:rPr>
      <w:rFonts w:ascii="宋体"/>
      <w:color w:val="000000"/>
      <w:sz w:val="28"/>
      <w:szCs w:val="32"/>
    </w:rPr>
  </w:style>
  <w:style w:type="character" w:customStyle="1" w:styleId="120">
    <w:name w:val="尾注文本 Char"/>
    <w:basedOn w:val="61"/>
    <w:qFormat/>
    <w:uiPriority w:val="0"/>
  </w:style>
  <w:style w:type="character" w:customStyle="1" w:styleId="121">
    <w:name w:val="HTML 预设格式 Char1"/>
    <w:semiHidden/>
    <w:qFormat/>
    <w:uiPriority w:val="0"/>
    <w:rPr>
      <w:rFonts w:ascii="Courier New" w:hAnsi="Courier New" w:eastAsia="宋体" w:cs="Courier New"/>
      <w:sz w:val="20"/>
      <w:szCs w:val="20"/>
    </w:rPr>
  </w:style>
  <w:style w:type="character" w:customStyle="1" w:styleId="122">
    <w:name w:val="3zw1"/>
    <w:qFormat/>
    <w:uiPriority w:val="0"/>
    <w:rPr>
      <w:color w:val="000000"/>
      <w:sz w:val="21"/>
      <w:szCs w:val="21"/>
    </w:rPr>
  </w:style>
  <w:style w:type="character" w:customStyle="1" w:styleId="123">
    <w:name w:val="正文缩进 字符"/>
    <w:link w:val="17"/>
    <w:qFormat/>
    <w:uiPriority w:val="0"/>
    <w:rPr>
      <w:szCs w:val="24"/>
    </w:rPr>
  </w:style>
  <w:style w:type="character" w:customStyle="1" w:styleId="124">
    <w:name w:val="正文2级 Char"/>
    <w:link w:val="125"/>
    <w:qFormat/>
    <w:uiPriority w:val="0"/>
    <w:rPr>
      <w:bCs/>
      <w:kern w:val="44"/>
      <w:sz w:val="24"/>
      <w:szCs w:val="44"/>
    </w:rPr>
  </w:style>
  <w:style w:type="paragraph" w:customStyle="1" w:styleId="125">
    <w:name w:val="正文2级"/>
    <w:link w:val="124"/>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6">
    <w:name w:val="param-name"/>
    <w:qFormat/>
    <w:uiPriority w:val="0"/>
  </w:style>
  <w:style w:type="character" w:customStyle="1" w:styleId="127">
    <w:name w:val="Table Text Char1"/>
    <w:qFormat/>
    <w:uiPriority w:val="0"/>
    <w:rPr>
      <w:rFonts w:ascii="Arial" w:hAnsi="Arial" w:eastAsia="宋体" w:cs="Arial"/>
      <w:snapToGrid w:val="0"/>
      <w:sz w:val="21"/>
      <w:szCs w:val="21"/>
      <w:lang w:val="en-US" w:eastAsia="zh-CN" w:bidi="ar-SA"/>
    </w:rPr>
  </w:style>
  <w:style w:type="character" w:customStyle="1" w:styleId="128">
    <w:name w:val="word21"/>
    <w:qFormat/>
    <w:uiPriority w:val="0"/>
    <w:rPr>
      <w:b/>
      <w:bCs/>
      <w:color w:val="194D7C"/>
      <w:spacing w:val="400"/>
      <w:sz w:val="24"/>
      <w:szCs w:val="24"/>
    </w:rPr>
  </w:style>
  <w:style w:type="character" w:customStyle="1" w:styleId="129">
    <w:name w:val="页眉 Char1"/>
    <w:semiHidden/>
    <w:qFormat/>
    <w:uiPriority w:val="99"/>
    <w:rPr>
      <w:rFonts w:ascii="Times New Roman" w:hAnsi="Times New Roman" w:eastAsia="宋体" w:cs="Times New Roman"/>
      <w:sz w:val="18"/>
      <w:szCs w:val="18"/>
    </w:rPr>
  </w:style>
  <w:style w:type="character" w:customStyle="1" w:styleId="130">
    <w:name w:val="表格非标题文字 Char"/>
    <w:link w:val="131"/>
    <w:qFormat/>
    <w:uiPriority w:val="0"/>
    <w:rPr>
      <w:rFonts w:ascii="Arial" w:hAnsi="Arial"/>
      <w:sz w:val="18"/>
      <w:szCs w:val="21"/>
    </w:rPr>
  </w:style>
  <w:style w:type="paragraph" w:customStyle="1" w:styleId="131">
    <w:name w:val="表格非标题文字"/>
    <w:link w:val="130"/>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32">
    <w:name w:val="正文首行缩进 2 Char1"/>
    <w:basedOn w:val="133"/>
    <w:qFormat/>
    <w:uiPriority w:val="0"/>
    <w:rPr>
      <w:rFonts w:ascii="楷体_GB2312" w:eastAsia="楷体_GB2312"/>
      <w:kern w:val="2"/>
      <w:sz w:val="28"/>
      <w:szCs w:val="31"/>
    </w:rPr>
  </w:style>
  <w:style w:type="character" w:customStyle="1" w:styleId="133">
    <w:name w:val="正文文本缩进 Char1"/>
    <w:qFormat/>
    <w:uiPriority w:val="0"/>
    <w:rPr>
      <w:rFonts w:ascii="楷体_GB2312" w:eastAsia="楷体_GB2312"/>
      <w:kern w:val="2"/>
      <w:sz w:val="28"/>
      <w:szCs w:val="31"/>
    </w:rPr>
  </w:style>
  <w:style w:type="character" w:customStyle="1" w:styleId="134">
    <w:name w:val="正文新 Char"/>
    <w:link w:val="135"/>
    <w:qFormat/>
    <w:uiPriority w:val="0"/>
    <w:rPr>
      <w:rFonts w:ascii="宋体" w:hAnsi="宋体"/>
      <w:sz w:val="28"/>
    </w:rPr>
  </w:style>
  <w:style w:type="paragraph" w:customStyle="1" w:styleId="135">
    <w:name w:val="正文新"/>
    <w:basedOn w:val="1"/>
    <w:link w:val="134"/>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6">
    <w:name w:val="font31"/>
    <w:qFormat/>
    <w:uiPriority w:val="0"/>
    <w:rPr>
      <w:rFonts w:hint="default" w:ascii="Times New Roman" w:hAnsi="Times New Roman" w:cs="Times New Roman"/>
      <w:color w:val="000000"/>
      <w:sz w:val="20"/>
      <w:szCs w:val="20"/>
      <w:u w:val="none"/>
    </w:rPr>
  </w:style>
  <w:style w:type="character" w:customStyle="1" w:styleId="137">
    <w:name w:val="B正文 Char"/>
    <w:link w:val="138"/>
    <w:qFormat/>
    <w:locked/>
    <w:uiPriority w:val="0"/>
    <w:rPr>
      <w:rFonts w:ascii="宋体" w:hAnsi="宋体"/>
      <w:sz w:val="24"/>
    </w:rPr>
  </w:style>
  <w:style w:type="paragraph" w:customStyle="1" w:styleId="138">
    <w:name w:val="B正文"/>
    <w:basedOn w:val="1"/>
    <w:link w:val="137"/>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9">
    <w:name w:val="日期 Char"/>
    <w:qFormat/>
    <w:locked/>
    <w:uiPriority w:val="0"/>
    <w:rPr>
      <w:rFonts w:eastAsia="仿宋_GB2312"/>
      <w:color w:val="000000"/>
      <w:sz w:val="28"/>
      <w:szCs w:val="24"/>
    </w:rPr>
  </w:style>
  <w:style w:type="character" w:customStyle="1" w:styleId="140">
    <w:name w:val="缩进 Char"/>
    <w:link w:val="141"/>
    <w:qFormat/>
    <w:uiPriority w:val="0"/>
    <w:rPr>
      <w:color w:val="0000FF"/>
      <w:szCs w:val="18"/>
    </w:rPr>
  </w:style>
  <w:style w:type="paragraph" w:customStyle="1" w:styleId="141">
    <w:name w:val="缩进"/>
    <w:link w:val="140"/>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42">
    <w:name w:val="font41"/>
    <w:qFormat/>
    <w:uiPriority w:val="0"/>
    <w:rPr>
      <w:rFonts w:hint="eastAsia" w:ascii="宋体" w:hAnsi="宋体" w:eastAsia="宋体" w:cs="宋体"/>
      <w:color w:val="000000"/>
      <w:sz w:val="20"/>
      <w:szCs w:val="20"/>
      <w:u w:val="none"/>
    </w:rPr>
  </w:style>
  <w:style w:type="character" w:customStyle="1" w:styleId="143">
    <w:name w:val="txt"/>
    <w:basedOn w:val="61"/>
    <w:qFormat/>
    <w:uiPriority w:val="0"/>
  </w:style>
  <w:style w:type="character" w:customStyle="1" w:styleId="144">
    <w:name w:val="首行缩进 Char Char1"/>
    <w:link w:val="145"/>
    <w:qFormat/>
    <w:locked/>
    <w:uiPriority w:val="0"/>
    <w:rPr>
      <w:sz w:val="24"/>
      <w:szCs w:val="24"/>
    </w:rPr>
  </w:style>
  <w:style w:type="paragraph" w:customStyle="1" w:styleId="145">
    <w:name w:val="首行缩进 Char"/>
    <w:basedOn w:val="1"/>
    <w:next w:val="17"/>
    <w:link w:val="144"/>
    <w:qFormat/>
    <w:uiPriority w:val="0"/>
    <w:pPr>
      <w:spacing w:line="300" w:lineRule="auto"/>
      <w:ind w:firstLine="420"/>
    </w:pPr>
    <w:rPr>
      <w:rFonts w:asciiTheme="minorHAnsi" w:hAnsiTheme="minorHAnsi" w:eastAsiaTheme="minorEastAsia" w:cstheme="minorBidi"/>
      <w:sz w:val="24"/>
    </w:rPr>
  </w:style>
  <w:style w:type="character" w:customStyle="1" w:styleId="146">
    <w:name w:val="ca-131"/>
    <w:qFormat/>
    <w:uiPriority w:val="0"/>
    <w:rPr>
      <w:rFonts w:hint="default" w:ascii="Times New Roman" w:hAnsi="Times New Roman" w:cs="Times New Roman"/>
      <w:sz w:val="21"/>
      <w:szCs w:val="21"/>
    </w:rPr>
  </w:style>
  <w:style w:type="character" w:customStyle="1" w:styleId="147">
    <w:name w:val="标题 Char"/>
    <w:qFormat/>
    <w:uiPriority w:val="0"/>
    <w:rPr>
      <w:rFonts w:ascii="Arial" w:hAnsi="Arial"/>
      <w:b/>
      <w:bCs/>
      <w:sz w:val="32"/>
      <w:szCs w:val="32"/>
    </w:rPr>
  </w:style>
  <w:style w:type="character" w:customStyle="1" w:styleId="148">
    <w:name w:val="悬挂22 Char"/>
    <w:link w:val="149"/>
    <w:qFormat/>
    <w:uiPriority w:val="0"/>
    <w:rPr>
      <w:color w:val="FF0000"/>
      <w:szCs w:val="28"/>
    </w:rPr>
  </w:style>
  <w:style w:type="paragraph" w:customStyle="1" w:styleId="149">
    <w:name w:val="悬挂22"/>
    <w:link w:val="148"/>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50">
    <w:name w:val="正文文本 Char1"/>
    <w:qFormat/>
    <w:uiPriority w:val="0"/>
    <w:rPr>
      <w:rFonts w:ascii="楷体_GB2312" w:eastAsia="楷体_GB2312"/>
      <w:kern w:val="2"/>
      <w:sz w:val="28"/>
    </w:rPr>
  </w:style>
  <w:style w:type="character" w:customStyle="1" w:styleId="151">
    <w:name w:val="纯文本 Char"/>
    <w:qFormat/>
    <w:uiPriority w:val="0"/>
    <w:rPr>
      <w:rFonts w:ascii="宋体" w:hAnsi="Courier New" w:cs="Courier New"/>
      <w:szCs w:val="21"/>
    </w:rPr>
  </w:style>
  <w:style w:type="character" w:customStyle="1" w:styleId="152">
    <w:name w:val="正文文本缩进 3 Char"/>
    <w:qFormat/>
    <w:locked/>
    <w:uiPriority w:val="0"/>
    <w:rPr>
      <w:rFonts w:ascii="幼圆" w:eastAsia="幼圆"/>
      <w:sz w:val="24"/>
      <w:szCs w:val="32"/>
    </w:rPr>
  </w:style>
  <w:style w:type="character" w:customStyle="1" w:styleId="153">
    <w:name w:val="悬挂2 Char"/>
    <w:link w:val="154"/>
    <w:qFormat/>
    <w:uiPriority w:val="0"/>
    <w:rPr>
      <w:szCs w:val="21"/>
    </w:rPr>
  </w:style>
  <w:style w:type="paragraph" w:customStyle="1" w:styleId="154">
    <w:name w:val="悬挂2"/>
    <w:link w:val="153"/>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5">
    <w:name w:val="Char Char5"/>
    <w:qFormat/>
    <w:uiPriority w:val="0"/>
    <w:rPr>
      <w:rFonts w:ascii="Times New Roman" w:hAnsi="Times New Roman" w:eastAsia="宋体"/>
      <w:sz w:val="18"/>
    </w:rPr>
  </w:style>
  <w:style w:type="character" w:customStyle="1" w:styleId="156">
    <w:name w:val="prod_content_font_011"/>
    <w:qFormat/>
    <w:uiPriority w:val="0"/>
    <w:rPr>
      <w:rFonts w:hint="default" w:ascii="Verdana" w:hAnsi="Verdana"/>
      <w:color w:val="5E5E5E"/>
      <w:sz w:val="17"/>
      <w:szCs w:val="17"/>
    </w:rPr>
  </w:style>
  <w:style w:type="character" w:customStyle="1" w:styleId="157">
    <w:name w:val="尾注文本 Char1"/>
    <w:qFormat/>
    <w:uiPriority w:val="99"/>
    <w:rPr>
      <w:kern w:val="2"/>
      <w:sz w:val="21"/>
      <w:szCs w:val="24"/>
    </w:rPr>
  </w:style>
  <w:style w:type="character" w:customStyle="1" w:styleId="158">
    <w:name w:val="普通 (Web) Char"/>
    <w:link w:val="159"/>
    <w:qFormat/>
    <w:uiPriority w:val="99"/>
    <w:rPr>
      <w:rFonts w:ascii="宋体" w:hAnsi="宋体"/>
      <w:sz w:val="24"/>
      <w:szCs w:val="24"/>
    </w:rPr>
  </w:style>
  <w:style w:type="paragraph" w:customStyle="1" w:styleId="159">
    <w:name w:val="普通 (Web)"/>
    <w:basedOn w:val="1"/>
    <w:link w:val="158"/>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60">
    <w:name w:val="标题 Char1"/>
    <w:qFormat/>
    <w:uiPriority w:val="0"/>
    <w:rPr>
      <w:rFonts w:ascii="Cambria" w:hAnsi="Cambria" w:cs="Times New Roman"/>
      <w:b/>
      <w:bCs/>
      <w:kern w:val="2"/>
      <w:sz w:val="32"/>
      <w:szCs w:val="32"/>
    </w:rPr>
  </w:style>
  <w:style w:type="character" w:customStyle="1" w:styleId="161">
    <w:name w:val="正文缩进 Char1"/>
    <w:qFormat/>
    <w:uiPriority w:val="0"/>
    <w:rPr>
      <w:rFonts w:eastAsia="宋体"/>
      <w:kern w:val="2"/>
      <w:sz w:val="21"/>
      <w:szCs w:val="24"/>
      <w:lang w:val="en-US" w:eastAsia="zh-CN" w:bidi="ar-SA"/>
    </w:rPr>
  </w:style>
  <w:style w:type="character" w:customStyle="1" w:styleId="162">
    <w:name w:val="正文文本缩进 Char"/>
    <w:qFormat/>
    <w:uiPriority w:val="99"/>
    <w:rPr>
      <w:rFonts w:ascii="宋体"/>
      <w:color w:val="000000"/>
      <w:sz w:val="32"/>
      <w:szCs w:val="32"/>
    </w:rPr>
  </w:style>
  <w:style w:type="character" w:customStyle="1" w:styleId="163">
    <w:name w:val="Table Text Char"/>
    <w:link w:val="164"/>
    <w:qFormat/>
    <w:uiPriority w:val="0"/>
    <w:rPr>
      <w:rFonts w:ascii="Arial" w:hAnsi="Arial"/>
      <w:sz w:val="18"/>
    </w:rPr>
  </w:style>
  <w:style w:type="paragraph" w:customStyle="1" w:styleId="164">
    <w:name w:val="Table Text"/>
    <w:link w:val="163"/>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5">
    <w:name w:val="批注框文本 Char"/>
    <w:qFormat/>
    <w:uiPriority w:val="0"/>
    <w:rPr>
      <w:rFonts w:ascii="Times New Roman" w:hAnsi="Times New Roman"/>
      <w:kern w:val="2"/>
      <w:sz w:val="18"/>
      <w:szCs w:val="18"/>
    </w:rPr>
  </w:style>
  <w:style w:type="character" w:customStyle="1" w:styleId="166">
    <w:name w:val="Table Heading Char"/>
    <w:link w:val="167"/>
    <w:qFormat/>
    <w:uiPriority w:val="0"/>
    <w:rPr>
      <w:rFonts w:ascii="Arial" w:hAnsi="Arial" w:eastAsia="黑体" w:cs="Book Antiqua"/>
      <w:bCs/>
      <w:snapToGrid w:val="0"/>
      <w:szCs w:val="21"/>
    </w:rPr>
  </w:style>
  <w:style w:type="paragraph" w:customStyle="1" w:styleId="167">
    <w:name w:val="Table Heading"/>
    <w:basedOn w:val="1"/>
    <w:link w:val="166"/>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8">
    <w:name w:val="样式 宋体"/>
    <w:qFormat/>
    <w:uiPriority w:val="0"/>
    <w:rPr>
      <w:rFonts w:ascii="宋体" w:hAnsi="宋体" w:eastAsia="宋体"/>
      <w:sz w:val="24"/>
      <w:szCs w:val="24"/>
    </w:rPr>
  </w:style>
  <w:style w:type="character" w:customStyle="1" w:styleId="169">
    <w:name w:val="正文文本 2 Char"/>
    <w:qFormat/>
    <w:uiPriority w:val="0"/>
    <w:rPr>
      <w:rFonts w:ascii="宋体" w:hAnsi="宋体"/>
      <w:sz w:val="24"/>
      <w:szCs w:val="24"/>
    </w:rPr>
  </w:style>
  <w:style w:type="character" w:customStyle="1" w:styleId="170">
    <w:name w:val="myp1111"/>
    <w:qFormat/>
    <w:uiPriority w:val="0"/>
    <w:rPr>
      <w:rFonts w:hint="default" w:ascii="ˎ̥" w:hAnsi="ˎ̥"/>
      <w:color w:val="000000"/>
      <w:sz w:val="15"/>
      <w:szCs w:val="15"/>
      <w:u w:val="none"/>
    </w:rPr>
  </w:style>
  <w:style w:type="character" w:customStyle="1" w:styleId="171">
    <w:name w:val="hang1"/>
    <w:basedOn w:val="61"/>
    <w:qFormat/>
    <w:uiPriority w:val="0"/>
  </w:style>
  <w:style w:type="character" w:customStyle="1" w:styleId="172">
    <w:name w:val="段 Char Char"/>
    <w:qFormat/>
    <w:uiPriority w:val="0"/>
    <w:rPr>
      <w:rFonts w:ascii="宋体"/>
      <w:sz w:val="21"/>
      <w:lang w:val="en-US" w:eastAsia="zh-CN" w:bidi="ar-SA"/>
    </w:rPr>
  </w:style>
  <w:style w:type="character" w:customStyle="1" w:styleId="173">
    <w:name w:val="悬挂1 Char"/>
    <w:link w:val="174"/>
    <w:qFormat/>
    <w:uiPriority w:val="0"/>
    <w:rPr>
      <w:szCs w:val="21"/>
    </w:rPr>
  </w:style>
  <w:style w:type="paragraph" w:customStyle="1" w:styleId="174">
    <w:name w:val="悬挂1"/>
    <w:link w:val="173"/>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5">
    <w:name w:val="text_12_black1"/>
    <w:qFormat/>
    <w:uiPriority w:val="0"/>
    <w:rPr>
      <w:rFonts w:hint="default" w:ascii="ˎ̥" w:hAnsi="ˎ̥"/>
      <w:color w:val="333333"/>
      <w:sz w:val="18"/>
      <w:szCs w:val="18"/>
      <w:u w:val="none"/>
    </w:rPr>
  </w:style>
  <w:style w:type="character" w:customStyle="1" w:styleId="176">
    <w:name w:val="font11"/>
    <w:basedOn w:val="61"/>
    <w:qFormat/>
    <w:uiPriority w:val="0"/>
    <w:rPr>
      <w:rFonts w:hint="eastAsia" w:ascii="宋体" w:hAnsi="宋体" w:eastAsia="宋体" w:cs="宋体"/>
      <w:color w:val="000000"/>
      <w:sz w:val="20"/>
      <w:szCs w:val="20"/>
      <w:u w:val="none"/>
    </w:rPr>
  </w:style>
  <w:style w:type="character" w:customStyle="1" w:styleId="177">
    <w:name w:val="正文缩进(ALT+Z) Char"/>
    <w:link w:val="178"/>
    <w:qFormat/>
    <w:uiPriority w:val="0"/>
    <w:rPr>
      <w:sz w:val="24"/>
      <w:szCs w:val="24"/>
    </w:rPr>
  </w:style>
  <w:style w:type="paragraph" w:customStyle="1" w:styleId="178">
    <w:name w:val="正文缩进(ALT+Z)"/>
    <w:basedOn w:val="1"/>
    <w:link w:val="177"/>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9">
    <w:name w:val="font21"/>
    <w:qFormat/>
    <w:uiPriority w:val="0"/>
    <w:rPr>
      <w:rFonts w:hint="eastAsia" w:ascii="宋体" w:hAnsi="宋体" w:eastAsia="宋体" w:cs="宋体"/>
      <w:color w:val="000000"/>
      <w:sz w:val="24"/>
      <w:szCs w:val="24"/>
      <w:u w:val="none"/>
    </w:rPr>
  </w:style>
  <w:style w:type="character" w:customStyle="1" w:styleId="180">
    <w:name w:val="标题 3 Char1"/>
    <w:qFormat/>
    <w:uiPriority w:val="0"/>
    <w:rPr>
      <w:b/>
      <w:bCs/>
      <w:kern w:val="2"/>
      <w:sz w:val="32"/>
      <w:szCs w:val="32"/>
    </w:rPr>
  </w:style>
  <w:style w:type="character" w:customStyle="1" w:styleId="181">
    <w:name w:val="页脚 Char1"/>
    <w:semiHidden/>
    <w:qFormat/>
    <w:uiPriority w:val="0"/>
    <w:rPr>
      <w:rFonts w:ascii="Times New Roman" w:hAnsi="Times New Roman" w:eastAsia="宋体" w:cs="Times New Roman"/>
      <w:sz w:val="18"/>
      <w:szCs w:val="18"/>
    </w:rPr>
  </w:style>
  <w:style w:type="character" w:customStyle="1" w:styleId="182">
    <w:name w:val="z71"/>
    <w:qFormat/>
    <w:uiPriority w:val="0"/>
    <w:rPr>
      <w:spacing w:val="300"/>
      <w:sz w:val="18"/>
      <w:szCs w:val="18"/>
    </w:rPr>
  </w:style>
  <w:style w:type="character" w:customStyle="1" w:styleId="183">
    <w:name w:val="四级大纲 Char"/>
    <w:link w:val="184"/>
    <w:qFormat/>
    <w:uiPriority w:val="0"/>
    <w:rPr>
      <w:rFonts w:ascii="Calibri" w:hAnsi="Calibri"/>
      <w:b/>
      <w:sz w:val="30"/>
    </w:rPr>
  </w:style>
  <w:style w:type="paragraph" w:customStyle="1" w:styleId="184">
    <w:name w:val="四级大纲"/>
    <w:next w:val="105"/>
    <w:link w:val="183"/>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5">
    <w:name w:val="文档正文 Char"/>
    <w:link w:val="186"/>
    <w:qFormat/>
    <w:uiPriority w:val="0"/>
    <w:rPr>
      <w:rFonts w:ascii="Arial" w:eastAsia="长城仿宋"/>
      <w:sz w:val="28"/>
    </w:rPr>
  </w:style>
  <w:style w:type="paragraph" w:customStyle="1" w:styleId="186">
    <w:name w:val="文档正文"/>
    <w:basedOn w:val="1"/>
    <w:link w:val="185"/>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7">
    <w:name w:val="15"/>
    <w:qFormat/>
    <w:uiPriority w:val="0"/>
    <w:rPr>
      <w:rFonts w:hint="default" w:ascii="Times New Roman" w:hAnsi="Times New Roman" w:cs="Times New Roman"/>
      <w:color w:val="0000FF"/>
      <w:u w:val="single"/>
    </w:rPr>
  </w:style>
  <w:style w:type="character" w:customStyle="1" w:styleId="188">
    <w:name w:val="批注主题 Char"/>
    <w:qFormat/>
    <w:uiPriority w:val="0"/>
    <w:rPr>
      <w:b/>
      <w:szCs w:val="24"/>
    </w:rPr>
  </w:style>
  <w:style w:type="character" w:customStyle="1" w:styleId="189">
    <w:name w:val="纯文本 Char1"/>
    <w:qFormat/>
    <w:uiPriority w:val="0"/>
    <w:rPr>
      <w:rFonts w:ascii="宋体" w:hAnsi="Courier New" w:cs="Courier New"/>
      <w:kern w:val="2"/>
      <w:sz w:val="21"/>
      <w:szCs w:val="21"/>
    </w:rPr>
  </w:style>
  <w:style w:type="character" w:customStyle="1" w:styleId="190">
    <w:name w:val="批注框文本 Char1"/>
    <w:qFormat/>
    <w:locked/>
    <w:uiPriority w:val="0"/>
    <w:rPr>
      <w:sz w:val="18"/>
      <w:szCs w:val="18"/>
    </w:rPr>
  </w:style>
  <w:style w:type="character" w:customStyle="1" w:styleId="191">
    <w:name w:val="结束语 Char"/>
    <w:qFormat/>
    <w:uiPriority w:val="0"/>
    <w:rPr>
      <w:rFonts w:ascii="宋体" w:hAnsi="宋体"/>
      <w:b/>
      <w:sz w:val="24"/>
      <w:szCs w:val="24"/>
    </w:rPr>
  </w:style>
  <w:style w:type="character" w:customStyle="1" w:styleId="192">
    <w:name w:val="正文文本 Char2"/>
    <w:qFormat/>
    <w:uiPriority w:val="0"/>
    <w:rPr>
      <w:rFonts w:ascii="宋体"/>
      <w:color w:val="000000"/>
      <w:sz w:val="28"/>
      <w:szCs w:val="32"/>
    </w:rPr>
  </w:style>
  <w:style w:type="character" w:customStyle="1" w:styleId="193">
    <w:name w:val="文档结构图 Char"/>
    <w:qFormat/>
    <w:uiPriority w:val="99"/>
    <w:rPr>
      <w:szCs w:val="24"/>
      <w:shd w:val="clear" w:color="auto" w:fill="000080"/>
    </w:rPr>
  </w:style>
  <w:style w:type="character" w:customStyle="1" w:styleId="194">
    <w:name w:val="contentheaderrev1"/>
    <w:qFormat/>
    <w:uiPriority w:val="0"/>
    <w:rPr>
      <w:rFonts w:hint="default" w:ascii="Arial" w:hAnsi="Arial" w:cs="Arial"/>
      <w:b/>
      <w:bCs/>
      <w:color w:val="FFFFFF"/>
      <w:sz w:val="18"/>
      <w:szCs w:val="18"/>
      <w:u w:val="none"/>
    </w:rPr>
  </w:style>
  <w:style w:type="character" w:customStyle="1" w:styleId="195">
    <w:name w:val="z-窗体底端 Char1"/>
    <w:qFormat/>
    <w:uiPriority w:val="0"/>
    <w:rPr>
      <w:rFonts w:ascii="Arial" w:hAnsi="Arial" w:cs="Arial"/>
      <w:vanish/>
      <w:kern w:val="2"/>
      <w:sz w:val="16"/>
      <w:szCs w:val="16"/>
    </w:rPr>
  </w:style>
  <w:style w:type="character" w:customStyle="1" w:styleId="196">
    <w:name w:val="content021"/>
    <w:qFormat/>
    <w:uiPriority w:val="0"/>
    <w:rPr>
      <w:color w:val="444444"/>
      <w:spacing w:val="330"/>
      <w:sz w:val="21"/>
      <w:szCs w:val="21"/>
      <w:u w:val="none"/>
    </w:rPr>
  </w:style>
  <w:style w:type="character" w:customStyle="1" w:styleId="197">
    <w:name w:val="abcde1"/>
    <w:qFormat/>
    <w:uiPriority w:val="0"/>
    <w:rPr>
      <w:spacing w:val="400"/>
      <w:sz w:val="26"/>
      <w:szCs w:val="26"/>
    </w:rPr>
  </w:style>
  <w:style w:type="character" w:customStyle="1" w:styleId="198">
    <w:name w:val="HTML 预设格式 Char"/>
    <w:qFormat/>
    <w:uiPriority w:val="99"/>
    <w:rPr>
      <w:rFonts w:ascii="宋体" w:hAnsi="宋体" w:cs="宋体"/>
      <w:sz w:val="24"/>
      <w:szCs w:val="24"/>
    </w:rPr>
  </w:style>
  <w:style w:type="character" w:customStyle="1" w:styleId="199">
    <w:name w:val="结束语 Char1"/>
    <w:qFormat/>
    <w:uiPriority w:val="0"/>
    <w:rPr>
      <w:kern w:val="2"/>
      <w:sz w:val="21"/>
      <w:szCs w:val="24"/>
    </w:rPr>
  </w:style>
  <w:style w:type="character" w:customStyle="1" w:styleId="200">
    <w:name w:val="常规 Char"/>
    <w:link w:val="201"/>
    <w:qFormat/>
    <w:uiPriority w:val="0"/>
    <w:rPr>
      <w:rFonts w:ascii="Tahoma" w:hAnsi="Tahoma"/>
      <w:color w:val="000000"/>
      <w:sz w:val="28"/>
      <w:szCs w:val="21"/>
    </w:rPr>
  </w:style>
  <w:style w:type="paragraph" w:customStyle="1" w:styleId="201">
    <w:name w:val="常规"/>
    <w:basedOn w:val="1"/>
    <w:link w:val="200"/>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2">
    <w:name w:val="正文首行缩进 2 Char"/>
    <w:qFormat/>
    <w:uiPriority w:val="0"/>
    <w:rPr>
      <w:rFonts w:ascii="仿宋_GB2312" w:eastAsia="仿宋_GB2312"/>
      <w:color w:val="000000"/>
      <w:sz w:val="24"/>
      <w:szCs w:val="24"/>
    </w:rPr>
  </w:style>
  <w:style w:type="character" w:customStyle="1" w:styleId="203">
    <w:name w:val="unnamed11"/>
    <w:qFormat/>
    <w:uiPriority w:val="0"/>
    <w:rPr>
      <w:sz w:val="20"/>
      <w:szCs w:val="20"/>
    </w:rPr>
  </w:style>
  <w:style w:type="character" w:customStyle="1" w:styleId="204">
    <w:name w:val="题注 字符"/>
    <w:link w:val="18"/>
    <w:qFormat/>
    <w:locked/>
    <w:uiPriority w:val="0"/>
    <w:rPr>
      <w:rFonts w:ascii="Arial" w:hAnsi="Arial" w:eastAsia="黑体"/>
    </w:rPr>
  </w:style>
  <w:style w:type="character" w:customStyle="1" w:styleId="205">
    <w:name w:val="text_12_subject1"/>
    <w:qFormat/>
    <w:uiPriority w:val="0"/>
    <w:rPr>
      <w:rFonts w:hint="default" w:ascii="ˎ̥" w:hAnsi="ˎ̥"/>
      <w:b/>
      <w:bCs/>
      <w:color w:val="006699"/>
      <w:sz w:val="18"/>
      <w:szCs w:val="18"/>
      <w:u w:val="none"/>
    </w:rPr>
  </w:style>
  <w:style w:type="character" w:customStyle="1" w:styleId="206">
    <w:name w:val="正文文本 3 Char1"/>
    <w:qFormat/>
    <w:uiPriority w:val="0"/>
    <w:rPr>
      <w:kern w:val="2"/>
      <w:sz w:val="16"/>
      <w:szCs w:val="16"/>
    </w:rPr>
  </w:style>
  <w:style w:type="character" w:customStyle="1" w:styleId="207">
    <w:name w:val="正文文本缩进 Char2"/>
    <w:qFormat/>
    <w:uiPriority w:val="0"/>
    <w:rPr>
      <w:rFonts w:ascii="宋体"/>
      <w:color w:val="000000"/>
      <w:sz w:val="32"/>
      <w:szCs w:val="32"/>
    </w:rPr>
  </w:style>
  <w:style w:type="character" w:customStyle="1" w:styleId="208">
    <w:name w:val="z21"/>
    <w:qFormat/>
    <w:uiPriority w:val="0"/>
    <w:rPr>
      <w:color w:val="000000"/>
      <w:spacing w:val="255"/>
      <w:sz w:val="18"/>
      <w:szCs w:val="18"/>
    </w:rPr>
  </w:style>
  <w:style w:type="character" w:customStyle="1" w:styleId="209">
    <w:name w:val="段 Char"/>
    <w:link w:val="210"/>
    <w:qFormat/>
    <w:locked/>
    <w:uiPriority w:val="0"/>
    <w:rPr>
      <w:rFonts w:ascii="宋体" w:hAnsi="宋体"/>
    </w:rPr>
  </w:style>
  <w:style w:type="paragraph" w:customStyle="1" w:styleId="210">
    <w:name w:val="段"/>
    <w:link w:val="209"/>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11">
    <w:name w:val="line14pj"/>
    <w:basedOn w:val="61"/>
    <w:qFormat/>
    <w:uiPriority w:val="0"/>
  </w:style>
  <w:style w:type="character" w:customStyle="1" w:styleId="212">
    <w:name w:val="ca-121"/>
    <w:qFormat/>
    <w:uiPriority w:val="0"/>
    <w:rPr>
      <w:rFonts w:hint="eastAsia" w:ascii="宋体" w:hAnsi="宋体" w:eastAsia="宋体"/>
      <w:sz w:val="21"/>
      <w:szCs w:val="21"/>
    </w:rPr>
  </w:style>
  <w:style w:type="character" w:customStyle="1" w:styleId="213">
    <w:name w:val="页脚 Char2"/>
    <w:basedOn w:val="61"/>
    <w:semiHidden/>
    <w:qFormat/>
    <w:uiPriority w:val="99"/>
    <w:rPr>
      <w:rFonts w:ascii="Times New Roman" w:hAnsi="Times New Roman" w:eastAsia="宋体" w:cs="Times New Roman"/>
      <w:sz w:val="18"/>
      <w:szCs w:val="18"/>
    </w:rPr>
  </w:style>
  <w:style w:type="paragraph" w:customStyle="1" w:styleId="214">
    <w:name w:val="样式 标题 + 段前: 0.5 行 段后: 0.5 行"/>
    <w:basedOn w:val="56"/>
    <w:qFormat/>
    <w:uiPriority w:val="0"/>
  </w:style>
  <w:style w:type="paragraph" w:customStyle="1" w:styleId="215">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6">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7">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8">
    <w:name w:val="正文文本缩进 2 字符"/>
    <w:basedOn w:val="61"/>
    <w:link w:val="38"/>
    <w:semiHidden/>
    <w:qFormat/>
    <w:uiPriority w:val="99"/>
    <w:rPr>
      <w:rFonts w:ascii="Times New Roman" w:hAnsi="Times New Roman" w:eastAsia="宋体" w:cs="Times New Roman"/>
      <w:szCs w:val="24"/>
    </w:rPr>
  </w:style>
  <w:style w:type="paragraph" w:customStyle="1" w:styleId="219">
    <w:name w:val="表2"/>
    <w:basedOn w:val="220"/>
    <w:qFormat/>
    <w:uiPriority w:val="0"/>
    <w:pPr>
      <w:numPr>
        <w:ilvl w:val="0"/>
        <w:numId w:val="4"/>
      </w:numPr>
    </w:pPr>
  </w:style>
  <w:style w:type="paragraph" w:customStyle="1" w:styleId="220">
    <w:name w:val="表1"/>
    <w:basedOn w:val="221"/>
    <w:qFormat/>
    <w:uiPriority w:val="0"/>
  </w:style>
  <w:style w:type="paragraph" w:customStyle="1" w:styleId="221">
    <w:name w:val="表格样式"/>
    <w:basedOn w:val="1"/>
    <w:qFormat/>
    <w:uiPriority w:val="0"/>
    <w:pPr>
      <w:spacing w:before="156" w:after="156"/>
      <w:jc w:val="center"/>
    </w:pPr>
    <w:rPr>
      <w:rFonts w:ascii="宋体" w:hAnsi="宋体" w:cs="宋体"/>
      <w:b/>
      <w:bCs/>
      <w:kern w:val="0"/>
      <w:szCs w:val="20"/>
    </w:rPr>
  </w:style>
  <w:style w:type="paragraph" w:customStyle="1" w:styleId="222">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3">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4">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5">
    <w:name w:val="正文文本缩进 字符"/>
    <w:basedOn w:val="61"/>
    <w:link w:val="29"/>
    <w:semiHidden/>
    <w:qFormat/>
    <w:uiPriority w:val="99"/>
    <w:rPr>
      <w:rFonts w:ascii="Times New Roman" w:hAnsi="Times New Roman" w:eastAsia="宋体" w:cs="Times New Roman"/>
      <w:szCs w:val="24"/>
    </w:rPr>
  </w:style>
  <w:style w:type="paragraph" w:customStyle="1" w:styleId="226">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7">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8">
    <w:name w:val="正文文本 3 字符"/>
    <w:basedOn w:val="61"/>
    <w:link w:val="24"/>
    <w:semiHidden/>
    <w:qFormat/>
    <w:uiPriority w:val="99"/>
    <w:rPr>
      <w:rFonts w:ascii="Times New Roman" w:hAnsi="Times New Roman" w:eastAsia="宋体" w:cs="Times New Roman"/>
      <w:sz w:val="16"/>
      <w:szCs w:val="16"/>
    </w:rPr>
  </w:style>
  <w:style w:type="paragraph" w:customStyle="1" w:styleId="229">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30">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31">
    <w:name w:val="标题 字符"/>
    <w:basedOn w:val="61"/>
    <w:link w:val="56"/>
    <w:qFormat/>
    <w:uiPriority w:val="10"/>
    <w:rPr>
      <w:rFonts w:eastAsia="宋体" w:asciiTheme="majorHAnsi" w:hAnsiTheme="majorHAnsi" w:cstheme="majorBidi"/>
      <w:b/>
      <w:bCs/>
      <w:sz w:val="32"/>
      <w:szCs w:val="32"/>
    </w:rPr>
  </w:style>
  <w:style w:type="paragraph" w:customStyle="1" w:styleId="232">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3">
    <w:name w:val="表格2"/>
    <w:basedOn w:val="1"/>
    <w:qFormat/>
    <w:uiPriority w:val="0"/>
    <w:pPr>
      <w:snapToGrid w:val="0"/>
      <w:jc w:val="center"/>
    </w:pPr>
    <w:rPr>
      <w:rFonts w:ascii="Arial" w:hAnsi="Arial" w:cs="Arial"/>
      <w:snapToGrid w:val="0"/>
      <w:kern w:val="0"/>
      <w:sz w:val="24"/>
    </w:rPr>
  </w:style>
  <w:style w:type="paragraph" w:customStyle="1" w:styleId="234">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6">
    <w:name w:val="正文文本首行缩进 2 字符"/>
    <w:basedOn w:val="225"/>
    <w:link w:val="58"/>
    <w:semiHidden/>
    <w:qFormat/>
    <w:uiPriority w:val="99"/>
    <w:rPr>
      <w:rFonts w:ascii="Times New Roman" w:hAnsi="Times New Roman" w:eastAsia="宋体" w:cs="Times New Roman"/>
      <w:szCs w:val="24"/>
    </w:rPr>
  </w:style>
  <w:style w:type="paragraph" w:customStyle="1" w:styleId="237">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8">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9">
    <w:name w:val="说明正文"/>
    <w:basedOn w:val="1"/>
    <w:qFormat/>
    <w:uiPriority w:val="0"/>
    <w:pPr>
      <w:spacing w:line="360" w:lineRule="auto"/>
      <w:ind w:firstLine="480" w:firstLineChars="200"/>
    </w:pPr>
    <w:rPr>
      <w:rFonts w:ascii="宋体" w:hAnsi="宋体"/>
      <w:sz w:val="24"/>
    </w:rPr>
  </w:style>
  <w:style w:type="character" w:customStyle="1" w:styleId="240">
    <w:name w:val="纯文本 字符"/>
    <w:basedOn w:val="61"/>
    <w:link w:val="35"/>
    <w:semiHidden/>
    <w:qFormat/>
    <w:uiPriority w:val="99"/>
    <w:rPr>
      <w:rFonts w:ascii="宋体" w:hAnsi="Courier New" w:eastAsia="宋体" w:cs="Courier New"/>
      <w:szCs w:val="21"/>
    </w:rPr>
  </w:style>
  <w:style w:type="paragraph" w:customStyle="1" w:styleId="241">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2">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3">
    <w:name w:val="lgh排序1"/>
    <w:basedOn w:val="35"/>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4">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5">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6">
    <w:name w:val="批注框文本 字符"/>
    <w:basedOn w:val="61"/>
    <w:link w:val="40"/>
    <w:semiHidden/>
    <w:qFormat/>
    <w:uiPriority w:val="99"/>
    <w:rPr>
      <w:rFonts w:ascii="Times New Roman" w:hAnsi="Times New Roman" w:eastAsia="宋体" w:cs="Times New Roman"/>
      <w:sz w:val="18"/>
      <w:szCs w:val="18"/>
    </w:rPr>
  </w:style>
  <w:style w:type="paragraph" w:customStyle="1" w:styleId="247">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8">
    <w:name w:val="批注文字 字符"/>
    <w:basedOn w:val="61"/>
    <w:link w:val="22"/>
    <w:qFormat/>
    <w:uiPriority w:val="0"/>
    <w:rPr>
      <w:rFonts w:ascii="Times New Roman" w:hAnsi="Times New Roman" w:eastAsia="宋体" w:cs="Times New Roman"/>
      <w:szCs w:val="24"/>
    </w:rPr>
  </w:style>
  <w:style w:type="character" w:customStyle="1" w:styleId="249">
    <w:name w:val="批注主题 字符"/>
    <w:basedOn w:val="248"/>
    <w:link w:val="57"/>
    <w:semiHidden/>
    <w:qFormat/>
    <w:uiPriority w:val="99"/>
    <w:rPr>
      <w:rFonts w:ascii="Times New Roman" w:hAnsi="Times New Roman" w:eastAsia="宋体" w:cs="Times New Roman"/>
      <w:b/>
      <w:bCs/>
      <w:szCs w:val="24"/>
    </w:rPr>
  </w:style>
  <w:style w:type="character" w:customStyle="1" w:styleId="250">
    <w:name w:val="正文文本缩进 3 字符"/>
    <w:basedOn w:val="61"/>
    <w:link w:val="48"/>
    <w:semiHidden/>
    <w:qFormat/>
    <w:uiPriority w:val="99"/>
    <w:rPr>
      <w:rFonts w:ascii="Times New Roman" w:hAnsi="Times New Roman" w:eastAsia="宋体" w:cs="Times New Roman"/>
      <w:sz w:val="16"/>
      <w:szCs w:val="16"/>
    </w:rPr>
  </w:style>
  <w:style w:type="paragraph" w:customStyle="1" w:styleId="251">
    <w:name w:val="CM2"/>
    <w:basedOn w:val="72"/>
    <w:next w:val="72"/>
    <w:qFormat/>
    <w:uiPriority w:val="0"/>
    <w:pPr>
      <w:spacing w:line="623" w:lineRule="atLeast"/>
    </w:pPr>
    <w:rPr>
      <w:rFonts w:ascii=".a..DD.." w:eastAsia=".a..DD.."/>
      <w:color w:val="auto"/>
      <w:szCs w:val="24"/>
    </w:rPr>
  </w:style>
  <w:style w:type="paragraph" w:customStyle="1" w:styleId="252">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3">
    <w:name w:val="复选框1"/>
    <w:basedOn w:val="1"/>
    <w:qFormat/>
    <w:uiPriority w:val="0"/>
    <w:pPr>
      <w:widowControl/>
      <w:spacing w:before="360" w:after="360"/>
      <w:jc w:val="left"/>
    </w:pPr>
    <w:rPr>
      <w:kern w:val="0"/>
      <w:sz w:val="20"/>
      <w:szCs w:val="20"/>
    </w:rPr>
  </w:style>
  <w:style w:type="character" w:customStyle="1" w:styleId="254">
    <w:name w:val="正文文本 字符"/>
    <w:basedOn w:val="61"/>
    <w:link w:val="27"/>
    <w:semiHidden/>
    <w:qFormat/>
    <w:uiPriority w:val="99"/>
    <w:rPr>
      <w:rFonts w:ascii="Times New Roman" w:hAnsi="Times New Roman" w:eastAsia="宋体" w:cs="Times New Roman"/>
      <w:szCs w:val="24"/>
    </w:rPr>
  </w:style>
  <w:style w:type="paragraph" w:customStyle="1" w:styleId="255">
    <w:name w:val="yd正文"/>
    <w:basedOn w:val="1"/>
    <w:qFormat/>
    <w:uiPriority w:val="0"/>
    <w:pPr>
      <w:widowControl/>
      <w:spacing w:line="360" w:lineRule="auto"/>
      <w:ind w:firstLine="482"/>
    </w:pPr>
    <w:rPr>
      <w:rFonts w:ascii="宋体" w:hAnsi="Arial Unicode MS"/>
      <w:bCs/>
      <w:kern w:val="0"/>
      <w:sz w:val="24"/>
    </w:rPr>
  </w:style>
  <w:style w:type="paragraph" w:customStyle="1" w:styleId="256">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7">
    <w:name w:val="称呼 字符"/>
    <w:basedOn w:val="61"/>
    <w:link w:val="23"/>
    <w:semiHidden/>
    <w:qFormat/>
    <w:uiPriority w:val="99"/>
    <w:rPr>
      <w:rFonts w:ascii="Times New Roman" w:hAnsi="Times New Roman" w:eastAsia="宋体" w:cs="Times New Roman"/>
      <w:szCs w:val="24"/>
    </w:rPr>
  </w:style>
  <w:style w:type="paragraph" w:customStyle="1" w:styleId="258">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9">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60">
    <w:name w:val="文档结构图 字符"/>
    <w:basedOn w:val="61"/>
    <w:link w:val="21"/>
    <w:semiHidden/>
    <w:qFormat/>
    <w:uiPriority w:val="99"/>
    <w:rPr>
      <w:rFonts w:ascii="宋体" w:hAnsi="Times New Roman" w:eastAsia="宋体" w:cs="Times New Roman"/>
      <w:sz w:val="18"/>
      <w:szCs w:val="18"/>
    </w:rPr>
  </w:style>
  <w:style w:type="paragraph" w:customStyle="1" w:styleId="26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3">
    <w:name w:val="页眉 Char2"/>
    <w:basedOn w:val="61"/>
    <w:semiHidden/>
    <w:qFormat/>
    <w:uiPriority w:val="99"/>
    <w:rPr>
      <w:rFonts w:ascii="Times New Roman" w:hAnsi="Times New Roman" w:eastAsia="宋体" w:cs="Times New Roman"/>
      <w:sz w:val="18"/>
      <w:szCs w:val="18"/>
    </w:rPr>
  </w:style>
  <w:style w:type="character" w:customStyle="1" w:styleId="264">
    <w:name w:val="日期 字符"/>
    <w:basedOn w:val="61"/>
    <w:link w:val="37"/>
    <w:semiHidden/>
    <w:qFormat/>
    <w:uiPriority w:val="99"/>
    <w:rPr>
      <w:rFonts w:ascii="Times New Roman" w:hAnsi="Times New Roman" w:eastAsia="宋体" w:cs="Times New Roman"/>
      <w:szCs w:val="24"/>
    </w:rPr>
  </w:style>
  <w:style w:type="paragraph" w:customStyle="1" w:styleId="265">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6">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8">
    <w:name w:val="样式5"/>
    <w:basedOn w:val="145"/>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9">
    <w:name w:val="五级条标题"/>
    <w:basedOn w:val="270"/>
    <w:next w:val="1"/>
    <w:qFormat/>
    <w:uiPriority w:val="0"/>
    <w:pPr>
      <w:outlineLvl w:val="6"/>
    </w:pPr>
  </w:style>
  <w:style w:type="paragraph" w:customStyle="1" w:styleId="270">
    <w:name w:val="四级条标题"/>
    <w:basedOn w:val="271"/>
    <w:next w:val="1"/>
    <w:qFormat/>
    <w:uiPriority w:val="0"/>
    <w:pPr>
      <w:outlineLvl w:val="5"/>
    </w:pPr>
  </w:style>
  <w:style w:type="paragraph" w:customStyle="1" w:styleId="271">
    <w:name w:val="三级条标题"/>
    <w:basedOn w:val="272"/>
    <w:next w:val="1"/>
    <w:qFormat/>
    <w:uiPriority w:val="0"/>
    <w:pPr>
      <w:outlineLvl w:val="4"/>
    </w:pPr>
  </w:style>
  <w:style w:type="paragraph" w:customStyle="1" w:styleId="272">
    <w:name w:val="二级条标题"/>
    <w:basedOn w:val="227"/>
    <w:next w:val="1"/>
    <w:qFormat/>
    <w:uiPriority w:val="0"/>
    <w:pPr>
      <w:outlineLvl w:val="3"/>
    </w:pPr>
  </w:style>
  <w:style w:type="paragraph" w:customStyle="1" w:styleId="273">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4">
    <w:name w:val="CM3"/>
    <w:basedOn w:val="72"/>
    <w:next w:val="72"/>
    <w:qFormat/>
    <w:uiPriority w:val="0"/>
    <w:pPr>
      <w:spacing w:line="626" w:lineRule="atLeast"/>
    </w:pPr>
    <w:rPr>
      <w:rFonts w:ascii=".a..DD.." w:eastAsia=".a..DD.."/>
      <w:color w:val="auto"/>
      <w:szCs w:val="24"/>
    </w:rPr>
  </w:style>
  <w:style w:type="paragraph" w:customStyle="1" w:styleId="275">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样式 标题 3标题 3 Char Char Char Char(A-3)sect1.2.3h3H3 + 加粗 段前:..."/>
    <w:basedOn w:val="5"/>
    <w:qFormat/>
    <w:uiPriority w:val="0"/>
    <w:pPr>
      <w:keepNext w:val="0"/>
      <w:tabs>
        <w:tab w:val="left" w:pos="1080"/>
      </w:tabs>
      <w:spacing w:before="120" w:after="0" w:line="415" w:lineRule="auto"/>
    </w:pPr>
    <w:rPr>
      <w:rFonts w:eastAsia="黑体" w:cs="宋体"/>
      <w:b w:val="0"/>
      <w:bCs/>
      <w:sz w:val="24"/>
    </w:rPr>
  </w:style>
  <w:style w:type="character" w:customStyle="1" w:styleId="279">
    <w:name w:val="z-窗体底端 Char2"/>
    <w:basedOn w:val="61"/>
    <w:link w:val="93"/>
    <w:semiHidden/>
    <w:qFormat/>
    <w:uiPriority w:val="99"/>
    <w:rPr>
      <w:rFonts w:ascii="Arial" w:hAnsi="Arial" w:eastAsia="宋体" w:cs="Arial"/>
      <w:vanish/>
      <w:sz w:val="16"/>
      <w:szCs w:val="16"/>
    </w:rPr>
  </w:style>
  <w:style w:type="character" w:customStyle="1" w:styleId="280">
    <w:name w:val="HTML 预设格式 字符"/>
    <w:basedOn w:val="61"/>
    <w:link w:val="53"/>
    <w:semiHidden/>
    <w:qFormat/>
    <w:uiPriority w:val="99"/>
    <w:rPr>
      <w:rFonts w:ascii="Courier New" w:hAnsi="Courier New" w:eastAsia="宋体" w:cs="Courier New"/>
      <w:sz w:val="20"/>
      <w:szCs w:val="20"/>
    </w:rPr>
  </w:style>
  <w:style w:type="paragraph" w:customStyle="1" w:styleId="281">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3">
    <w:name w:val="正文文本首行缩进 字符"/>
    <w:basedOn w:val="254"/>
    <w:link w:val="28"/>
    <w:semiHidden/>
    <w:qFormat/>
    <w:uiPriority w:val="99"/>
    <w:rPr>
      <w:rFonts w:ascii="Times New Roman" w:hAnsi="Times New Roman" w:eastAsia="宋体" w:cs="Times New Roman"/>
      <w:szCs w:val="24"/>
    </w:rPr>
  </w:style>
  <w:style w:type="character" w:customStyle="1" w:styleId="284">
    <w:name w:val="正文文本 2 字符"/>
    <w:basedOn w:val="61"/>
    <w:link w:val="52"/>
    <w:semiHidden/>
    <w:qFormat/>
    <w:uiPriority w:val="99"/>
    <w:rPr>
      <w:rFonts w:ascii="Times New Roman" w:hAnsi="Times New Roman" w:eastAsia="宋体" w:cs="Times New Roman"/>
      <w:szCs w:val="24"/>
    </w:rPr>
  </w:style>
  <w:style w:type="paragraph" w:customStyle="1" w:styleId="28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6">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7">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9">
    <w:name w:val="结束语 字符"/>
    <w:basedOn w:val="61"/>
    <w:link w:val="25"/>
    <w:semiHidden/>
    <w:qFormat/>
    <w:uiPriority w:val="99"/>
    <w:rPr>
      <w:rFonts w:ascii="Times New Roman" w:hAnsi="Times New Roman" w:eastAsia="宋体" w:cs="Times New Roman"/>
      <w:szCs w:val="24"/>
    </w:rPr>
  </w:style>
  <w:style w:type="character" w:customStyle="1" w:styleId="290">
    <w:name w:val="副标题 字符"/>
    <w:basedOn w:val="61"/>
    <w:link w:val="45"/>
    <w:qFormat/>
    <w:uiPriority w:val="11"/>
    <w:rPr>
      <w:rFonts w:eastAsia="宋体" w:asciiTheme="majorHAnsi" w:hAnsiTheme="majorHAnsi" w:cstheme="majorBidi"/>
      <w:b/>
      <w:bCs/>
      <w:kern w:val="28"/>
      <w:sz w:val="32"/>
      <w:szCs w:val="32"/>
    </w:rPr>
  </w:style>
  <w:style w:type="paragraph" w:customStyle="1" w:styleId="291">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3">
    <w:name w:val="尾注文本 字符"/>
    <w:basedOn w:val="61"/>
    <w:link w:val="39"/>
    <w:semiHidden/>
    <w:qFormat/>
    <w:uiPriority w:val="99"/>
    <w:rPr>
      <w:rFonts w:ascii="Times New Roman" w:hAnsi="Times New Roman" w:eastAsia="宋体" w:cs="Times New Roman"/>
      <w:szCs w:val="24"/>
    </w:rPr>
  </w:style>
  <w:style w:type="paragraph" w:customStyle="1" w:styleId="294">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5">
    <w:name w:val="样式3"/>
    <w:qFormat/>
    <w:uiPriority w:val="0"/>
    <w:pPr>
      <w:spacing w:line="300" w:lineRule="auto"/>
    </w:pPr>
    <w:rPr>
      <w:rFonts w:ascii="Times New Roman" w:hAnsi="Times New Roman" w:eastAsia="宋体" w:cs="Times New Roman"/>
      <w:lang w:val="en-US" w:eastAsia="zh-CN" w:bidi="ar-SA"/>
    </w:rPr>
  </w:style>
  <w:style w:type="paragraph" w:customStyle="1" w:styleId="296">
    <w:name w:val="Char11"/>
    <w:basedOn w:val="1"/>
    <w:qFormat/>
    <w:uiPriority w:val="0"/>
  </w:style>
  <w:style w:type="paragraph" w:customStyle="1" w:styleId="297">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8">
    <w:name w:val="不缩进"/>
    <w:basedOn w:val="1"/>
    <w:qFormat/>
    <w:uiPriority w:val="0"/>
    <w:pPr>
      <w:spacing w:line="360" w:lineRule="auto"/>
      <w:jc w:val="center"/>
    </w:pPr>
    <w:rPr>
      <w:b/>
      <w:bCs/>
      <w:sz w:val="28"/>
      <w:szCs w:val="21"/>
    </w:rPr>
  </w:style>
  <w:style w:type="paragraph" w:customStyle="1" w:styleId="299">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0">
    <w:name w:val="标题2"/>
    <w:basedOn w:val="1"/>
    <w:qFormat/>
    <w:uiPriority w:val="0"/>
    <w:pPr>
      <w:spacing w:beforeLines="50" w:afterLines="50" w:line="300" w:lineRule="exact"/>
    </w:pPr>
    <w:rPr>
      <w:b/>
      <w:bCs/>
    </w:rPr>
  </w:style>
  <w:style w:type="paragraph" w:customStyle="1" w:styleId="301">
    <w:name w:val="表格1"/>
    <w:basedOn w:val="1"/>
    <w:qFormat/>
    <w:uiPriority w:val="0"/>
    <w:pPr>
      <w:tabs>
        <w:tab w:val="left" w:pos="203"/>
      </w:tabs>
      <w:spacing w:before="40" w:after="40"/>
      <w:jc w:val="center"/>
    </w:pPr>
    <w:rPr>
      <w:b/>
      <w:sz w:val="28"/>
      <w:szCs w:val="20"/>
    </w:rPr>
  </w:style>
  <w:style w:type="paragraph" w:customStyle="1" w:styleId="302">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3">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4">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5">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7">
    <w:name w:val="项目编号一级"/>
    <w:basedOn w:val="1"/>
    <w:qFormat/>
    <w:uiPriority w:val="0"/>
    <w:pPr>
      <w:tabs>
        <w:tab w:val="left" w:pos="900"/>
      </w:tabs>
      <w:spacing w:line="360" w:lineRule="auto"/>
      <w:ind w:left="900" w:hanging="420"/>
    </w:pPr>
  </w:style>
  <w:style w:type="paragraph" w:customStyle="1" w:styleId="30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9">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11">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2">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3">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4">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6">
    <w:name w:val="DLP正文"/>
    <w:basedOn w:val="1"/>
    <w:qFormat/>
    <w:uiPriority w:val="0"/>
    <w:pPr>
      <w:snapToGrid w:val="0"/>
      <w:spacing w:line="360" w:lineRule="auto"/>
      <w:ind w:firstLine="473"/>
    </w:pPr>
    <w:rPr>
      <w:rFonts w:hAnsi="宋体"/>
      <w:sz w:val="24"/>
      <w:szCs w:val="22"/>
    </w:rPr>
  </w:style>
  <w:style w:type="paragraph" w:customStyle="1" w:styleId="317">
    <w:name w:val="CM19"/>
    <w:basedOn w:val="72"/>
    <w:next w:val="72"/>
    <w:qFormat/>
    <w:uiPriority w:val="0"/>
    <w:pPr>
      <w:spacing w:line="440" w:lineRule="atLeast"/>
    </w:pPr>
    <w:rPr>
      <w:rFonts w:ascii="方正小标宋简体" w:eastAsia="方正小标宋简体"/>
      <w:color w:val="auto"/>
      <w:szCs w:val="24"/>
    </w:rPr>
  </w:style>
  <w:style w:type="paragraph" w:customStyle="1" w:styleId="318">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9">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20">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21">
    <w:name w:val="默认段落字体 Para Char Char Char Char Char Char Char Char Char Char Char Char Char"/>
    <w:basedOn w:val="21"/>
    <w:qFormat/>
    <w:uiPriority w:val="0"/>
    <w:pPr>
      <w:adjustRightInd w:val="0"/>
      <w:spacing w:line="436" w:lineRule="exact"/>
      <w:ind w:left="357"/>
      <w:jc w:val="left"/>
      <w:outlineLvl w:val="3"/>
    </w:pPr>
    <w:rPr>
      <w:rFonts w:ascii="宋体" w:hAnsi="宋体"/>
      <w:kern w:val="0"/>
      <w:szCs w:val="21"/>
    </w:rPr>
  </w:style>
  <w:style w:type="paragraph" w:customStyle="1" w:styleId="322">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3">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4">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25">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6">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7">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8">
    <w:name w:val="Block"/>
    <w:basedOn w:val="1"/>
    <w:next w:val="201"/>
    <w:qFormat/>
    <w:uiPriority w:val="0"/>
    <w:pPr>
      <w:tabs>
        <w:tab w:val="left" w:pos="0"/>
      </w:tabs>
    </w:pPr>
    <w:rPr>
      <w:rFonts w:ascii="Arial" w:hAnsi="Arial" w:eastAsia="楷体_GB2312"/>
      <w:color w:val="000080"/>
      <w:sz w:val="28"/>
      <w:szCs w:val="28"/>
    </w:rPr>
  </w:style>
  <w:style w:type="paragraph" w:customStyle="1" w:styleId="329">
    <w:name w:val="_Style 20"/>
    <w:basedOn w:val="1"/>
    <w:qFormat/>
    <w:uiPriority w:val="0"/>
    <w:rPr>
      <w:rFonts w:ascii="Tahoma" w:hAnsi="Tahoma"/>
      <w:sz w:val="24"/>
      <w:szCs w:val="20"/>
    </w:rPr>
  </w:style>
  <w:style w:type="paragraph" w:customStyle="1" w:styleId="330">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1">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2">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3">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4">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5">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6">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7">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8">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9">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40">
    <w:name w:val="GP正文(首行缩进)"/>
    <w:basedOn w:val="1"/>
    <w:qFormat/>
    <w:uiPriority w:val="0"/>
    <w:pPr>
      <w:spacing w:line="360" w:lineRule="auto"/>
      <w:ind w:firstLine="200" w:firstLineChars="200"/>
      <w:jc w:val="left"/>
    </w:pPr>
    <w:rPr>
      <w:sz w:val="24"/>
      <w:szCs w:val="21"/>
    </w:rPr>
  </w:style>
  <w:style w:type="paragraph" w:customStyle="1" w:styleId="341">
    <w:name w:val="目录"/>
    <w:basedOn w:val="1"/>
    <w:qFormat/>
    <w:uiPriority w:val="0"/>
    <w:pPr>
      <w:widowControl/>
      <w:jc w:val="center"/>
    </w:pPr>
    <w:rPr>
      <w:rFonts w:ascii="宋体"/>
      <w:b/>
      <w:kern w:val="0"/>
      <w:sz w:val="36"/>
      <w:szCs w:val="20"/>
    </w:rPr>
  </w:style>
  <w:style w:type="paragraph" w:customStyle="1" w:styleId="3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3">
    <w:name w:val="样式 小四 行距: 1.5 倍行距"/>
    <w:basedOn w:val="1"/>
    <w:qFormat/>
    <w:uiPriority w:val="0"/>
    <w:pPr>
      <w:tabs>
        <w:tab w:val="left" w:pos="740"/>
      </w:tabs>
      <w:ind w:left="1081" w:hanging="1081"/>
    </w:pPr>
  </w:style>
  <w:style w:type="paragraph" w:customStyle="1" w:styleId="344">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5">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6">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8">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9">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50">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51">
    <w:name w:val="样式 标题 3h:33H3Kop 3Vl3Level 3 Headh3sect1.2.3Alt+31.1.1..."/>
    <w:basedOn w:val="5"/>
    <w:qFormat/>
    <w:uiPriority w:val="0"/>
    <w:pPr>
      <w:tabs>
        <w:tab w:val="left" w:pos="1800"/>
      </w:tabs>
      <w:spacing w:before="312" w:after="312" w:line="415" w:lineRule="auto"/>
      <w:ind w:left="1800" w:leftChars="0" w:hanging="720"/>
    </w:pPr>
    <w:rPr>
      <w:rFonts w:eastAsia="宋体" w:cs="宋体"/>
      <w:bCs/>
      <w:sz w:val="30"/>
    </w:rPr>
  </w:style>
  <w:style w:type="paragraph" w:customStyle="1" w:styleId="352">
    <w:name w:val="Char Char Char Char Char Char Char1"/>
    <w:basedOn w:val="1"/>
    <w:qFormat/>
    <w:uiPriority w:val="0"/>
  </w:style>
  <w:style w:type="paragraph" w:customStyle="1" w:styleId="353">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4">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5">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6">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7">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8">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9">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60">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1">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3">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4">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5">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6">
    <w:name w:val="列表 21"/>
    <w:basedOn w:val="1"/>
    <w:qFormat/>
    <w:uiPriority w:val="0"/>
    <w:pPr>
      <w:ind w:left="100" w:leftChars="200" w:hanging="200" w:hangingChars="200"/>
    </w:pPr>
  </w:style>
  <w:style w:type="paragraph" w:customStyle="1" w:styleId="367">
    <w:name w:val="Char Char Char Char Char Char Char"/>
    <w:basedOn w:val="1"/>
    <w:qFormat/>
    <w:uiPriority w:val="0"/>
  </w:style>
  <w:style w:type="paragraph" w:customStyle="1" w:styleId="368">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9">
    <w:name w:val="一级无"/>
    <w:basedOn w:val="227"/>
    <w:qFormat/>
    <w:uiPriority w:val="0"/>
    <w:pPr>
      <w:spacing w:beforeLines="0" w:afterLines="0"/>
    </w:pPr>
    <w:rPr>
      <w:rFonts w:ascii="宋体" w:eastAsia="宋体"/>
    </w:rPr>
  </w:style>
  <w:style w:type="paragraph" w:customStyle="1" w:styleId="37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71">
    <w:name w:val="手动目录"/>
    <w:basedOn w:val="1"/>
    <w:qFormat/>
    <w:uiPriority w:val="0"/>
    <w:pPr>
      <w:numPr>
        <w:ilvl w:val="0"/>
        <w:numId w:val="3"/>
      </w:numPr>
      <w:spacing w:line="360" w:lineRule="auto"/>
    </w:pPr>
    <w:rPr>
      <w:sz w:val="24"/>
    </w:rPr>
  </w:style>
  <w:style w:type="paragraph" w:customStyle="1" w:styleId="372">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3">
    <w:name w:val="默认段落字体 Para Char Char Char Char"/>
    <w:basedOn w:val="1"/>
    <w:qFormat/>
    <w:uiPriority w:val="0"/>
    <w:rPr>
      <w:szCs w:val="20"/>
    </w:rPr>
  </w:style>
  <w:style w:type="paragraph" w:customStyle="1" w:styleId="374">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5">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6">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7">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8">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9">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0">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81">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2">
    <w:name w:val="CM20"/>
    <w:basedOn w:val="72"/>
    <w:next w:val="72"/>
    <w:qFormat/>
    <w:uiPriority w:val="0"/>
    <w:pPr>
      <w:spacing w:after="115"/>
    </w:pPr>
    <w:rPr>
      <w:rFonts w:ascii=".a..DD.." w:eastAsia=".a..DD.."/>
      <w:color w:val="auto"/>
      <w:szCs w:val="24"/>
    </w:rPr>
  </w:style>
  <w:style w:type="paragraph" w:customStyle="1" w:styleId="383">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5">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6">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7">
    <w:name w:val="书目1"/>
    <w:basedOn w:val="1"/>
    <w:next w:val="1"/>
    <w:unhideWhenUsed/>
    <w:qFormat/>
    <w:uiPriority w:val="37"/>
    <w:pPr>
      <w:spacing w:line="360" w:lineRule="auto"/>
      <w:ind w:firstLine="200" w:firstLineChars="200"/>
      <w:jc w:val="left"/>
    </w:pPr>
    <w:rPr>
      <w:sz w:val="24"/>
    </w:rPr>
  </w:style>
  <w:style w:type="paragraph" w:customStyle="1" w:styleId="388">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9">
    <w:name w:val="表文"/>
    <w:basedOn w:val="1"/>
    <w:qFormat/>
    <w:uiPriority w:val="0"/>
    <w:pPr>
      <w:spacing w:line="300" w:lineRule="auto"/>
      <w:jc w:val="center"/>
      <w:textAlignment w:val="baseline"/>
    </w:pPr>
    <w:rPr>
      <w:kern w:val="0"/>
      <w:szCs w:val="20"/>
    </w:rPr>
  </w:style>
  <w:style w:type="paragraph" w:customStyle="1" w:styleId="390">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1">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2">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3">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4">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5">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7">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8">
    <w:name w:val="样式 样式 标题 2 + 段前: 0.5 行 段后: 0.5 行 + 段前: 0.5 行 段后: 0.5 行"/>
    <w:basedOn w:val="399"/>
    <w:qFormat/>
    <w:uiPriority w:val="0"/>
    <w:pPr>
      <w:tabs>
        <w:tab w:val="left" w:pos="1320"/>
      </w:tabs>
      <w:spacing w:beforeLines="0" w:beforeAutospacing="1" w:afterLines="0" w:afterAutospacing="1"/>
      <w:ind w:left="576" w:hanging="576"/>
    </w:pPr>
    <w:rPr>
      <w:bCs w:val="0"/>
    </w:rPr>
  </w:style>
  <w:style w:type="paragraph" w:customStyle="1" w:styleId="399">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400">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401">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2">
    <w:name w:val="标准"/>
    <w:basedOn w:val="1"/>
    <w:qFormat/>
    <w:uiPriority w:val="0"/>
    <w:pPr>
      <w:autoSpaceDE w:val="0"/>
      <w:autoSpaceDN w:val="0"/>
      <w:adjustRightInd w:val="0"/>
      <w:ind w:firstLine="600"/>
      <w:textAlignment w:val="baseline"/>
    </w:pPr>
    <w:rPr>
      <w:kern w:val="0"/>
      <w:sz w:val="28"/>
      <w:szCs w:val="20"/>
    </w:rPr>
  </w:style>
  <w:style w:type="paragraph" w:customStyle="1" w:styleId="403">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4">
    <w:name w:val="样式 标题 3 + 四号 段前: 7.8 磅 段后: 0 磅 行距: 单倍行距"/>
    <w:basedOn w:val="5"/>
    <w:qFormat/>
    <w:uiPriority w:val="0"/>
    <w:pPr>
      <w:tabs>
        <w:tab w:val="left" w:pos="673"/>
      </w:tabs>
      <w:spacing w:before="156" w:after="0"/>
      <w:ind w:left="720" w:hanging="720"/>
    </w:pPr>
    <w:rPr>
      <w:rFonts w:ascii="宋体" w:hAnsi="宋体" w:eastAsia="宋体"/>
      <w:b w:val="0"/>
      <w:sz w:val="28"/>
    </w:rPr>
  </w:style>
  <w:style w:type="paragraph" w:customStyle="1" w:styleId="405">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6">
    <w:name w:val="表项"/>
    <w:next w:val="407"/>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8">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9">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0">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11">
    <w:name w:val="Char2"/>
    <w:basedOn w:val="1"/>
    <w:qFormat/>
    <w:uiPriority w:val="0"/>
    <w:pPr>
      <w:jc w:val="center"/>
    </w:pPr>
    <w:rPr>
      <w:rFonts w:ascii="宋体" w:hAnsi="宋体"/>
      <w:b/>
      <w:szCs w:val="21"/>
    </w:rPr>
  </w:style>
  <w:style w:type="paragraph" w:customStyle="1" w:styleId="412">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6">
    <w:name w:val="样式 样式 标题 2 + 段前: 0.5 行 段后: 0.5 行2 + 段前: 0.5 行 段后: 0.5 行"/>
    <w:basedOn w:val="324"/>
    <w:qFormat/>
    <w:uiPriority w:val="0"/>
    <w:rPr>
      <w:b w:val="0"/>
    </w:rPr>
  </w:style>
  <w:style w:type="paragraph" w:customStyle="1" w:styleId="417">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8">
    <w:name w:val="Figure Description"/>
    <w:basedOn w:val="1"/>
    <w:next w:val="201"/>
    <w:qFormat/>
    <w:uiPriority w:val="0"/>
    <w:pPr>
      <w:keepNext/>
      <w:keepLines/>
      <w:spacing w:afterLines="100" w:line="360" w:lineRule="auto"/>
      <w:jc w:val="center"/>
    </w:pPr>
    <w:rPr>
      <w:rFonts w:ascii="Tahoma" w:hAnsi="Tahoma"/>
      <w:sz w:val="24"/>
    </w:rPr>
  </w:style>
  <w:style w:type="paragraph" w:customStyle="1" w:styleId="419">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0">
    <w:name w:val="pa-13"/>
    <w:basedOn w:val="1"/>
    <w:qFormat/>
    <w:uiPriority w:val="0"/>
    <w:pPr>
      <w:widowControl/>
      <w:spacing w:line="240" w:lineRule="atLeast"/>
    </w:pPr>
    <w:rPr>
      <w:rFonts w:ascii="宋体" w:hAnsi="宋体" w:cs="宋体"/>
      <w:kern w:val="0"/>
      <w:sz w:val="24"/>
    </w:rPr>
  </w:style>
  <w:style w:type="paragraph" w:customStyle="1" w:styleId="421">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2">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3">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4">
    <w:name w:val="样式 小四 首行缩进:  2 字符"/>
    <w:basedOn w:val="1"/>
    <w:qFormat/>
    <w:uiPriority w:val="0"/>
    <w:pPr>
      <w:spacing w:line="300" w:lineRule="auto"/>
      <w:ind w:firstLine="480" w:firstLineChars="200"/>
    </w:pPr>
    <w:rPr>
      <w:sz w:val="24"/>
      <w:szCs w:val="20"/>
    </w:rPr>
  </w:style>
  <w:style w:type="paragraph" w:customStyle="1" w:styleId="425">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6">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7">
    <w:name w:val="列出段落2"/>
    <w:basedOn w:val="1"/>
    <w:qFormat/>
    <w:uiPriority w:val="0"/>
    <w:pPr>
      <w:ind w:firstLine="420" w:firstLineChars="200"/>
    </w:pPr>
  </w:style>
  <w:style w:type="paragraph" w:customStyle="1" w:styleId="428">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9">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0">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1">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2">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3">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4">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5">
    <w:name w:val="Char Char Char"/>
    <w:basedOn w:val="1"/>
    <w:qFormat/>
    <w:uiPriority w:val="0"/>
    <w:rPr>
      <w:rFonts w:ascii="Tahoma" w:hAnsi="Tahoma" w:cs="Angsana New"/>
      <w:sz w:val="24"/>
      <w:szCs w:val="20"/>
    </w:rPr>
  </w:style>
  <w:style w:type="paragraph" w:customStyle="1" w:styleId="436">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7">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8">
    <w:name w:val="样式 标题 1章H11. heading 1标准章Alt+1h1Huvudrubrikh11h12h13h..."/>
    <w:basedOn w:val="1"/>
    <w:qFormat/>
    <w:uiPriority w:val="0"/>
  </w:style>
  <w:style w:type="paragraph" w:customStyle="1" w:styleId="439">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40">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41">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2">
    <w:name w:val="正文居中小5"/>
    <w:basedOn w:val="1"/>
    <w:qFormat/>
    <w:uiPriority w:val="0"/>
    <w:pPr>
      <w:spacing w:line="360" w:lineRule="auto"/>
      <w:jc w:val="center"/>
    </w:pPr>
    <w:rPr>
      <w:rFonts w:ascii="Arial" w:hAnsi="Arial"/>
      <w:sz w:val="18"/>
    </w:rPr>
  </w:style>
  <w:style w:type="paragraph" w:customStyle="1" w:styleId="443">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4">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5">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6">
    <w:name w:val="二级大纲"/>
    <w:next w:val="105"/>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7">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8">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9">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0">
    <w:name w:val="纯文本1"/>
    <w:basedOn w:val="1"/>
    <w:qFormat/>
    <w:uiPriority w:val="0"/>
    <w:pPr>
      <w:autoSpaceDE w:val="0"/>
      <w:autoSpaceDN w:val="0"/>
      <w:adjustRightInd w:val="0"/>
    </w:pPr>
    <w:rPr>
      <w:rFonts w:hint="eastAsia" w:ascii="宋体" w:hAnsi="宋体" w:cs="宋体"/>
      <w:kern w:val="0"/>
      <w:szCs w:val="20"/>
    </w:rPr>
  </w:style>
  <w:style w:type="paragraph" w:customStyle="1" w:styleId="451">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2">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3">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5">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7">
    <w:name w:val="样式 样式 标题 + 段前: 0.5 行 段后: 0.5 行 + 段前: 0.5 行 段后: 0.5 行"/>
    <w:basedOn w:val="214"/>
    <w:qFormat/>
    <w:uiPriority w:val="0"/>
    <w:pPr>
      <w:spacing w:beforeLines="50" w:afterLines="50" w:line="360" w:lineRule="auto"/>
    </w:pPr>
    <w:rPr>
      <w:rFonts w:eastAsia="黑体" w:cs="宋体"/>
      <w:sz w:val="72"/>
      <w:szCs w:val="20"/>
      <w:u w:val="double"/>
    </w:rPr>
  </w:style>
  <w:style w:type="paragraph" w:customStyle="1" w:styleId="458">
    <w:name w:val="正文居中"/>
    <w:basedOn w:val="1"/>
    <w:next w:val="38"/>
    <w:qFormat/>
    <w:uiPriority w:val="0"/>
    <w:pPr>
      <w:adjustRightInd w:val="0"/>
      <w:snapToGrid w:val="0"/>
      <w:ind w:firstLine="480" w:firstLineChars="200"/>
    </w:pPr>
    <w:rPr>
      <w:rFonts w:ascii="宋体" w:hAnsi="宋体"/>
      <w:sz w:val="24"/>
    </w:rPr>
  </w:style>
  <w:style w:type="paragraph" w:customStyle="1" w:styleId="459">
    <w:name w:val="文档控制号等"/>
    <w:basedOn w:val="1"/>
    <w:qFormat/>
    <w:uiPriority w:val="0"/>
    <w:pPr>
      <w:spacing w:line="360" w:lineRule="auto"/>
      <w:jc w:val="left"/>
    </w:pPr>
  </w:style>
  <w:style w:type="paragraph" w:customStyle="1" w:styleId="460">
    <w:name w:val="小四 段落 宋体 Char Char"/>
    <w:basedOn w:val="461"/>
    <w:qFormat/>
    <w:uiPriority w:val="0"/>
    <w:pPr>
      <w:tabs>
        <w:tab w:val="left" w:pos="360"/>
        <w:tab w:val="left" w:pos="840"/>
      </w:tabs>
    </w:pPr>
  </w:style>
  <w:style w:type="paragraph" w:customStyle="1" w:styleId="461">
    <w:name w:val="小四 段落 宋体 Char Char Char"/>
    <w:basedOn w:val="16"/>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2">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3">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4">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5">
    <w:name w:val="表格内容五号(V1)"/>
    <w:basedOn w:val="1"/>
    <w:qFormat/>
    <w:uiPriority w:val="0"/>
    <w:pPr>
      <w:jc w:val="center"/>
    </w:pPr>
    <w:rPr>
      <w:rFonts w:cs="Arial Unicode MS"/>
      <w:kern w:val="0"/>
      <w:szCs w:val="21"/>
    </w:rPr>
  </w:style>
  <w:style w:type="paragraph" w:customStyle="1" w:styleId="466">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7">
    <w:name w:val="10"/>
    <w:basedOn w:val="1"/>
    <w:qFormat/>
    <w:uiPriority w:val="0"/>
    <w:pPr>
      <w:spacing w:line="360" w:lineRule="auto"/>
      <w:ind w:firstLine="454"/>
    </w:pPr>
    <w:rPr>
      <w:rFonts w:ascii="Tahoma" w:hAnsi="Tahoma"/>
      <w:sz w:val="24"/>
      <w:szCs w:val="20"/>
    </w:rPr>
  </w:style>
  <w:style w:type="paragraph" w:customStyle="1" w:styleId="468">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9">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70">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1">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2">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3">
    <w:name w:val="样式 日期 + 行距: 1.5 倍行距"/>
    <w:basedOn w:val="37"/>
    <w:qFormat/>
    <w:uiPriority w:val="0"/>
    <w:pPr>
      <w:widowControl/>
      <w:spacing w:line="360" w:lineRule="auto"/>
      <w:ind w:left="0" w:leftChars="0" w:firstLine="540"/>
    </w:pPr>
    <w:rPr>
      <w:rFonts w:ascii="宋体" w:eastAsia="宋体" w:cs="宋体"/>
      <w:color w:val="auto"/>
      <w:sz w:val="24"/>
      <w:szCs w:val="20"/>
    </w:rPr>
  </w:style>
  <w:style w:type="paragraph" w:customStyle="1" w:styleId="474">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7">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9">
    <w:name w:val="三级无"/>
    <w:basedOn w:val="271"/>
    <w:qFormat/>
    <w:uiPriority w:val="0"/>
    <w:pPr>
      <w:spacing w:beforeLines="0" w:afterLines="0"/>
    </w:pPr>
    <w:rPr>
      <w:rFonts w:ascii="宋体" w:eastAsia="宋体"/>
    </w:rPr>
  </w:style>
  <w:style w:type="paragraph" w:customStyle="1" w:styleId="48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81">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2">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3">
    <w:name w:val="Figure"/>
    <w:basedOn w:val="1"/>
    <w:next w:val="418"/>
    <w:qFormat/>
    <w:uiPriority w:val="0"/>
    <w:pPr>
      <w:keepNext/>
      <w:ind w:left="1701"/>
    </w:pPr>
  </w:style>
  <w:style w:type="paragraph" w:customStyle="1" w:styleId="484">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5">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6">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7">
    <w:name w:val="正文悬挂缩进4"/>
    <w:basedOn w:val="1"/>
    <w:qFormat/>
    <w:uiPriority w:val="0"/>
    <w:pPr>
      <w:spacing w:line="360" w:lineRule="auto"/>
      <w:ind w:left="839"/>
    </w:pPr>
  </w:style>
  <w:style w:type="paragraph" w:customStyle="1" w:styleId="488">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9">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90">
    <w:name w:val="样式 标题 4Alt+4项h4H41.1.1.1 Heading 4Heading FourHead44bul...1"/>
    <w:basedOn w:val="6"/>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91">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2">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3">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4">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5">
    <w:name w:val="项目编号1级"/>
    <w:basedOn w:val="496"/>
    <w:qFormat/>
    <w:uiPriority w:val="0"/>
    <w:pPr>
      <w:tabs>
        <w:tab w:val="left" w:pos="840"/>
      </w:tabs>
      <w:ind w:left="840" w:hanging="420" w:firstLineChars="0"/>
    </w:pPr>
  </w:style>
  <w:style w:type="paragraph" w:customStyle="1" w:styleId="496">
    <w:name w:val="正文缩进2"/>
    <w:basedOn w:val="1"/>
    <w:qFormat/>
    <w:uiPriority w:val="0"/>
    <w:pPr>
      <w:spacing w:line="360" w:lineRule="auto"/>
      <w:ind w:firstLine="200" w:firstLineChars="200"/>
    </w:pPr>
  </w:style>
  <w:style w:type="paragraph" w:customStyle="1" w:styleId="497">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0">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01">
    <w:name w:val="样式 标题 3 + 段前: 0.5 行 段后: 0.5 行"/>
    <w:basedOn w:val="5"/>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2">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3">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4">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5">
    <w:name w:val="列出段落1"/>
    <w:basedOn w:val="1"/>
    <w:qFormat/>
    <w:uiPriority w:val="34"/>
    <w:pPr>
      <w:ind w:firstLine="420" w:firstLineChars="200"/>
    </w:pPr>
    <w:rPr>
      <w:szCs w:val="20"/>
    </w:rPr>
  </w:style>
  <w:style w:type="paragraph" w:customStyle="1" w:styleId="506">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7">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8">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9">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10">
    <w:name w:val="一级"/>
    <w:basedOn w:val="105"/>
    <w:next w:val="105"/>
    <w:qFormat/>
    <w:uiPriority w:val="0"/>
    <w:pPr>
      <w:tabs>
        <w:tab w:val="left" w:pos="360"/>
        <w:tab w:val="left" w:pos="780"/>
      </w:tabs>
      <w:ind w:left="780" w:hanging="360" w:firstLineChars="0"/>
      <w:jc w:val="center"/>
      <w:outlineLvl w:val="0"/>
    </w:pPr>
    <w:rPr>
      <w:b/>
      <w:sz w:val="44"/>
    </w:rPr>
  </w:style>
  <w:style w:type="paragraph" w:customStyle="1" w:styleId="511">
    <w:name w:val="警告"/>
    <w:basedOn w:val="1"/>
    <w:next w:val="201"/>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2">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3">
    <w:name w:val="样式 标题 3H3h3h31第二层条3Bold Headbh章标题1小标题level_3PIM 3Lev..."/>
    <w:basedOn w:val="5"/>
    <w:qFormat/>
    <w:uiPriority w:val="0"/>
    <w:pPr>
      <w:tabs>
        <w:tab w:val="left" w:pos="1931"/>
      </w:tabs>
      <w:spacing w:before="156" w:after="156"/>
      <w:ind w:left="1418" w:leftChars="0" w:hanging="567"/>
    </w:pPr>
    <w:rPr>
      <w:rFonts w:eastAsia="楷体_GB2312" w:cs="宋体"/>
      <w:bCs/>
      <w:kern w:val="0"/>
      <w:sz w:val="44"/>
    </w:rPr>
  </w:style>
  <w:style w:type="paragraph" w:customStyle="1" w:styleId="514">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5">
    <w:name w:val="样式 标题 4 + 段前: 0.5 行 段后: 0.5 行 行距: 多倍行距 1.57 字行"/>
    <w:basedOn w:val="6"/>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6">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8">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9">
    <w:name w:val="正文(单倍行距)"/>
    <w:basedOn w:val="1"/>
    <w:qFormat/>
    <w:uiPriority w:val="0"/>
    <w:pPr>
      <w:adjustRightInd w:val="0"/>
      <w:snapToGrid w:val="0"/>
      <w:jc w:val="center"/>
    </w:pPr>
  </w:style>
  <w:style w:type="paragraph" w:customStyle="1" w:styleId="520">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1">
    <w:name w:val="二级无"/>
    <w:basedOn w:val="272"/>
    <w:qFormat/>
    <w:uiPriority w:val="0"/>
    <w:pPr>
      <w:spacing w:beforeLines="0" w:afterLines="0"/>
    </w:pPr>
    <w:rPr>
      <w:rFonts w:ascii="宋体" w:eastAsia="宋体"/>
    </w:rPr>
  </w:style>
  <w:style w:type="paragraph" w:customStyle="1" w:styleId="522">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3">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4">
    <w:name w:val="pa-10"/>
    <w:basedOn w:val="1"/>
    <w:qFormat/>
    <w:uiPriority w:val="0"/>
    <w:pPr>
      <w:widowControl/>
      <w:spacing w:line="280" w:lineRule="atLeast"/>
    </w:pPr>
    <w:rPr>
      <w:rFonts w:ascii="宋体" w:hAnsi="宋体" w:cs="宋体"/>
      <w:kern w:val="0"/>
      <w:sz w:val="24"/>
    </w:rPr>
  </w:style>
  <w:style w:type="paragraph" w:customStyle="1" w:styleId="525">
    <w:name w:val="WPS Plain"/>
    <w:qFormat/>
    <w:uiPriority w:val="0"/>
    <w:rPr>
      <w:rFonts w:ascii="Times New Roman" w:hAnsi="Times New Roman" w:eastAsia="宋体" w:cs="Times New Roman"/>
      <w:lang w:val="en-US" w:eastAsia="zh-CN" w:bidi="ar-SA"/>
    </w:rPr>
  </w:style>
  <w:style w:type="paragraph" w:customStyle="1" w:styleId="526">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7">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8">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9">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0">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1">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表身（中）"/>
    <w:basedOn w:val="407"/>
    <w:qFormat/>
    <w:uiPriority w:val="0"/>
    <w:pPr>
      <w:jc w:val="center"/>
    </w:pPr>
  </w:style>
  <w:style w:type="paragraph" w:customStyle="1" w:styleId="533">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4">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5">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6">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9">
    <w:name w:val="表格正文2"/>
    <w:basedOn w:val="1"/>
    <w:qFormat/>
    <w:uiPriority w:val="0"/>
    <w:pPr>
      <w:adjustRightInd w:val="0"/>
      <w:snapToGrid w:val="0"/>
      <w:spacing w:line="400" w:lineRule="atLeast"/>
      <w:jc w:val="left"/>
    </w:pPr>
    <w:rPr>
      <w:sz w:val="24"/>
      <w:szCs w:val="20"/>
    </w:rPr>
  </w:style>
  <w:style w:type="paragraph" w:customStyle="1" w:styleId="54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1">
    <w:name w:val="样式 首行缩进:  2 字符2 + 居中"/>
    <w:basedOn w:val="223"/>
    <w:qFormat/>
    <w:uiPriority w:val="0"/>
    <w:pPr>
      <w:adjustRightInd/>
      <w:snapToGrid/>
      <w:ind w:firstLine="0" w:firstLineChars="0"/>
      <w:jc w:val="center"/>
    </w:pPr>
    <w:rPr>
      <w:sz w:val="28"/>
      <w:szCs w:val="20"/>
    </w:rPr>
  </w:style>
  <w:style w:type="paragraph" w:customStyle="1" w:styleId="542">
    <w:name w:val="Absatz2AL"/>
    <w:basedOn w:val="27"/>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5">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6">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9">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50">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51">
    <w:name w:val="def正文"/>
    <w:basedOn w:val="27"/>
    <w:qFormat/>
    <w:uiPriority w:val="0"/>
    <w:pPr>
      <w:widowControl/>
      <w:autoSpaceDE/>
      <w:autoSpaceDN/>
      <w:adjustRightInd/>
      <w:ind w:firstLine="482"/>
      <w:jc w:val="both"/>
    </w:pPr>
    <w:rPr>
      <w:rFonts w:ascii="Times New Roman"/>
      <w:b/>
      <w:sz w:val="24"/>
      <w:szCs w:val="24"/>
    </w:rPr>
  </w:style>
  <w:style w:type="paragraph" w:customStyle="1" w:styleId="552">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4">
    <w:name w:val="三级大纲"/>
    <w:next w:val="105"/>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5">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6">
    <w:name w:val="1"/>
    <w:basedOn w:val="42"/>
    <w:qFormat/>
    <w:uiPriority w:val="0"/>
    <w:pPr>
      <w:pBdr>
        <w:bottom w:val="none" w:color="auto" w:sz="0" w:space="0"/>
      </w:pBdr>
    </w:pPr>
    <w:rPr>
      <w:rFonts w:ascii="Calibri" w:hAnsi="Calibri" w:eastAsia="华文新魏"/>
      <w:kern w:val="0"/>
      <w:sz w:val="21"/>
      <w:szCs w:val="20"/>
    </w:rPr>
  </w:style>
  <w:style w:type="paragraph" w:customStyle="1" w:styleId="557">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60">
    <w:name w:val="Item Step in Table"/>
    <w:basedOn w:val="1"/>
    <w:qFormat/>
    <w:uiPriority w:val="0"/>
    <w:pPr>
      <w:tabs>
        <w:tab w:val="left" w:pos="420"/>
      </w:tabs>
      <w:ind w:left="420" w:hanging="420"/>
      <w:jc w:val="left"/>
    </w:pPr>
    <w:rPr>
      <w:rFonts w:ascii="Tahoma" w:hAnsi="Tahoma"/>
      <w:sz w:val="28"/>
      <w:szCs w:val="21"/>
    </w:rPr>
  </w:style>
  <w:style w:type="paragraph" w:customStyle="1" w:styleId="56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2">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4">
    <w:name w:val="正文悬挂缩进6"/>
    <w:basedOn w:val="487"/>
    <w:qFormat/>
    <w:uiPriority w:val="0"/>
    <w:pPr>
      <w:tabs>
        <w:tab w:val="left" w:pos="1259"/>
      </w:tabs>
      <w:ind w:left="600" w:leftChars="600"/>
    </w:pPr>
  </w:style>
  <w:style w:type="paragraph" w:customStyle="1" w:styleId="565">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6">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7">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8">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9">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70">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71">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2">
    <w:name w:val="表3"/>
    <w:basedOn w:val="219"/>
    <w:qFormat/>
    <w:uiPriority w:val="0"/>
    <w:pPr>
      <w:numPr>
        <w:numId w:val="0"/>
      </w:numPr>
      <w:ind w:left="902" w:hanging="420"/>
    </w:pPr>
  </w:style>
  <w:style w:type="paragraph" w:customStyle="1" w:styleId="573">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4">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5">
    <w:name w:val="Char21"/>
    <w:basedOn w:val="1"/>
    <w:qFormat/>
    <w:uiPriority w:val="0"/>
  </w:style>
  <w:style w:type="paragraph" w:customStyle="1" w:styleId="576">
    <w:name w:val="正文1"/>
    <w:basedOn w:val="1"/>
    <w:qFormat/>
    <w:uiPriority w:val="0"/>
    <w:pPr>
      <w:spacing w:line="360" w:lineRule="auto"/>
      <w:ind w:firstLine="200" w:firstLineChars="200"/>
    </w:pPr>
  </w:style>
  <w:style w:type="paragraph" w:customStyle="1" w:styleId="577">
    <w:name w:val="Char1"/>
    <w:basedOn w:val="1"/>
    <w:qFormat/>
    <w:uiPriority w:val="0"/>
  </w:style>
  <w:style w:type="paragraph" w:customStyle="1" w:styleId="578">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9">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80">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1">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2">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3">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4">
    <w:name w:val="Char Char Char Char Char Char"/>
    <w:basedOn w:val="21"/>
    <w:semiHidden/>
    <w:qFormat/>
    <w:uiPriority w:val="0"/>
    <w:pPr>
      <w:spacing w:line="360" w:lineRule="auto"/>
      <w:ind w:firstLine="200" w:firstLineChars="200"/>
      <w:jc w:val="left"/>
    </w:pPr>
    <w:rPr>
      <w:rFonts w:ascii="Tahoma" w:hAnsi="Tahoma" w:cs="Tahoma"/>
      <w:kern w:val="0"/>
      <w:sz w:val="18"/>
    </w:rPr>
  </w:style>
  <w:style w:type="paragraph" w:customStyle="1" w:styleId="585">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6">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7">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8">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9">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9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91">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2">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3">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4">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6">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7">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8">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9">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00">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601">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2">
    <w:name w:val="Char"/>
    <w:basedOn w:val="1"/>
    <w:qFormat/>
    <w:uiPriority w:val="0"/>
    <w:rPr>
      <w:rFonts w:ascii="Tahoma" w:hAnsi="Tahoma" w:cs="仿宋_GB2312"/>
      <w:sz w:val="24"/>
      <w:szCs w:val="28"/>
    </w:rPr>
  </w:style>
  <w:style w:type="paragraph" w:customStyle="1" w:styleId="603">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4">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5">
    <w:name w:val="我的正文格式"/>
    <w:basedOn w:val="1"/>
    <w:next w:val="1"/>
    <w:qFormat/>
    <w:uiPriority w:val="0"/>
    <w:pPr>
      <w:snapToGrid w:val="0"/>
      <w:spacing w:line="288" w:lineRule="auto"/>
      <w:ind w:left="540" w:hanging="540" w:hangingChars="225"/>
    </w:pPr>
    <w:rPr>
      <w:sz w:val="24"/>
    </w:rPr>
  </w:style>
  <w:style w:type="paragraph" w:customStyle="1" w:styleId="60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7">
    <w:name w:val="_Style 56"/>
    <w:basedOn w:val="1"/>
    <w:qFormat/>
    <w:uiPriority w:val="0"/>
    <w:pPr>
      <w:ind w:firstLine="420" w:firstLineChars="200"/>
    </w:pPr>
    <w:rPr>
      <w:rFonts w:ascii="Calibri" w:hAnsi="Calibri"/>
      <w:szCs w:val="22"/>
    </w:rPr>
  </w:style>
  <w:style w:type="paragraph" w:styleId="608">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609">
    <w:name w:val="Char1 Char Char Char"/>
    <w:basedOn w:val="1"/>
    <w:qFormat/>
    <w:uiPriority w:val="0"/>
    <w:rPr>
      <w:rFonts w:ascii="Tahoma" w:hAnsi="Tahoma"/>
      <w:sz w:val="24"/>
      <w:szCs w:val="20"/>
    </w:rPr>
  </w:style>
  <w:style w:type="paragraph" w:customStyle="1" w:styleId="610">
    <w:name w:val="Char Char Char Char1"/>
    <w:basedOn w:val="1"/>
    <w:qFormat/>
    <w:uiPriority w:val="0"/>
    <w:rPr>
      <w:rFonts w:ascii="仿宋_GB2312" w:eastAsia="仿宋_GB2312"/>
      <w:b/>
      <w:sz w:val="32"/>
      <w:szCs w:val="32"/>
    </w:rPr>
  </w:style>
  <w:style w:type="paragraph" w:customStyle="1" w:styleId="611">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2">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3">
    <w:name w:val="标准小四"/>
    <w:basedOn w:val="1"/>
    <w:qFormat/>
    <w:uiPriority w:val="0"/>
    <w:pPr>
      <w:spacing w:line="360" w:lineRule="auto"/>
      <w:ind w:firstLine="480" w:firstLineChars="200"/>
    </w:pPr>
    <w:rPr>
      <w:rFonts w:ascii="Arial" w:hAnsi="Arial"/>
      <w:sz w:val="24"/>
      <w:szCs w:val="21"/>
    </w:rPr>
  </w:style>
  <w:style w:type="paragraph" w:customStyle="1" w:styleId="614">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5">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6">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7">
    <w:name w:val="书目11"/>
    <w:basedOn w:val="1"/>
    <w:next w:val="1"/>
    <w:unhideWhenUsed/>
    <w:qFormat/>
    <w:uiPriority w:val="37"/>
    <w:pPr>
      <w:spacing w:line="360" w:lineRule="auto"/>
      <w:ind w:firstLine="200" w:firstLineChars="200"/>
      <w:jc w:val="left"/>
    </w:pPr>
    <w:rPr>
      <w:sz w:val="24"/>
    </w:rPr>
  </w:style>
  <w:style w:type="paragraph" w:customStyle="1" w:styleId="618">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9">
    <w:name w:val="小标"/>
    <w:basedOn w:val="1"/>
    <w:qFormat/>
    <w:uiPriority w:val="0"/>
    <w:rPr>
      <w:rFonts w:hint="eastAsia" w:ascii="黑体" w:eastAsia="黑体"/>
      <w:spacing w:val="20"/>
      <w:szCs w:val="20"/>
    </w:rPr>
  </w:style>
  <w:style w:type="paragraph" w:customStyle="1" w:styleId="620">
    <w:name w:val="表格标题3"/>
    <w:basedOn w:val="417"/>
    <w:qFormat/>
    <w:uiPriority w:val="0"/>
    <w:pPr>
      <w:tabs>
        <w:tab w:val="left" w:pos="570"/>
        <w:tab w:val="left" w:pos="720"/>
        <w:tab w:val="clear" w:pos="1620"/>
      </w:tabs>
      <w:ind w:left="570" w:hanging="570"/>
    </w:pPr>
  </w:style>
  <w:style w:type="paragraph" w:customStyle="1" w:styleId="621">
    <w:name w:val="五级大纲"/>
    <w:next w:val="105"/>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2">
    <w:name w:val="默认段落字体 Para Char Char Char Char Char Char Char"/>
    <w:basedOn w:val="1"/>
    <w:qFormat/>
    <w:uiPriority w:val="0"/>
    <w:pPr>
      <w:jc w:val="left"/>
    </w:pPr>
    <w:rPr>
      <w:rFonts w:ascii="Tahoma" w:hAnsi="Tahoma"/>
      <w:sz w:val="24"/>
      <w:szCs w:val="20"/>
    </w:rPr>
  </w:style>
  <w:style w:type="paragraph" w:customStyle="1" w:styleId="623">
    <w:name w:val="默认段落字体 Para Char Char Char Char Char Char Char Char Char Char Char Char Char Char"/>
    <w:basedOn w:val="21"/>
    <w:qFormat/>
    <w:uiPriority w:val="0"/>
    <w:rPr>
      <w:rFonts w:ascii="Tahoma" w:hAnsi="Tahoma"/>
      <w:sz w:val="24"/>
    </w:rPr>
  </w:style>
  <w:style w:type="paragraph" w:customStyle="1" w:styleId="6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5">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6">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7">
    <w:name w:val="样式 标题 2 + 宋体 小三 段前: 0 磅 段后: 12 磅 行距: 1.5 倍行距"/>
    <w:basedOn w:val="4"/>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8">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9">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1">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2">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3">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4">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5">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6">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7">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8">
    <w:name w:val="Char Char Char1 Char"/>
    <w:basedOn w:val="21"/>
    <w:qFormat/>
    <w:uiPriority w:val="0"/>
    <w:pPr>
      <w:adjustRightInd w:val="0"/>
      <w:spacing w:line="436" w:lineRule="exact"/>
      <w:ind w:left="357"/>
      <w:jc w:val="left"/>
      <w:outlineLvl w:val="3"/>
    </w:pPr>
    <w:rPr>
      <w:kern w:val="0"/>
      <w:sz w:val="20"/>
      <w:szCs w:val="20"/>
    </w:rPr>
  </w:style>
  <w:style w:type="paragraph" w:customStyle="1" w:styleId="639">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40">
    <w:name w:val="版权所有"/>
    <w:basedOn w:val="1"/>
    <w:qFormat/>
    <w:uiPriority w:val="0"/>
    <w:pPr>
      <w:spacing w:beforeLines="100" w:afterLines="100" w:line="360" w:lineRule="auto"/>
    </w:pPr>
    <w:rPr>
      <w:rFonts w:ascii="Arial" w:hAnsi="Arial" w:eastAsia="黑体"/>
      <w:b/>
      <w:sz w:val="30"/>
      <w:u w:val="single"/>
    </w:rPr>
  </w:style>
  <w:style w:type="paragraph" w:customStyle="1" w:styleId="641">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2">
    <w:name w:val="项目编号2级"/>
    <w:basedOn w:val="495"/>
    <w:qFormat/>
    <w:uiPriority w:val="0"/>
  </w:style>
  <w:style w:type="paragraph" w:customStyle="1" w:styleId="643">
    <w:name w:val="四级无"/>
    <w:basedOn w:val="270"/>
    <w:qFormat/>
    <w:uiPriority w:val="0"/>
    <w:pPr>
      <w:tabs>
        <w:tab w:val="left" w:pos="360"/>
      </w:tabs>
      <w:spacing w:beforeLines="0" w:afterLines="0"/>
    </w:pPr>
    <w:rPr>
      <w:rFonts w:ascii="宋体" w:eastAsia="宋体"/>
    </w:rPr>
  </w:style>
  <w:style w:type="paragraph" w:customStyle="1" w:styleId="644">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5">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6">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7">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8">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9">
    <w:name w:val="样式 标题 3H3h3h31第二层条3Bold Headbh章标题1小标题level_3PIM 3Lev...2"/>
    <w:basedOn w:val="5"/>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50">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1">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3">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4">
    <w:name w:val="样式 标题 3H3h3h31第二层条3Bold Headbh章标题1小标题level_3PIM 3Lev...1"/>
    <w:basedOn w:val="5"/>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5">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6">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7">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8">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59">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60">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1">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2">
    <w:name w:val="表头"/>
    <w:basedOn w:val="1"/>
    <w:qFormat/>
    <w:uiPriority w:val="0"/>
    <w:pPr>
      <w:autoSpaceDE w:val="0"/>
      <w:autoSpaceDN w:val="0"/>
      <w:adjustRightInd w:val="0"/>
      <w:jc w:val="center"/>
    </w:pPr>
    <w:rPr>
      <w:rFonts w:ascii="Arial" w:hAnsi="Arial"/>
      <w:kern w:val="0"/>
      <w:sz w:val="18"/>
    </w:rPr>
  </w:style>
  <w:style w:type="paragraph" w:customStyle="1" w:styleId="6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4">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5">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6">
    <w:name w:val="Body Text 21"/>
    <w:basedOn w:val="1"/>
    <w:qFormat/>
    <w:uiPriority w:val="0"/>
    <w:pPr>
      <w:adjustRightInd w:val="0"/>
      <w:spacing w:line="240" w:lineRule="exact"/>
      <w:textAlignment w:val="baseline"/>
    </w:pPr>
    <w:rPr>
      <w:rFonts w:ascii="宋体"/>
      <w:kern w:val="0"/>
      <w:sz w:val="18"/>
      <w:szCs w:val="20"/>
    </w:rPr>
  </w:style>
  <w:style w:type="paragraph" w:customStyle="1" w:styleId="66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8">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9">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70">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71">
    <w:name w:val="样式 样式 标题 5 + 段前: 0.5 行 段后: 0.5 行 + 段前: 0.5 行 段后: 0.5 行"/>
    <w:basedOn w:val="597"/>
    <w:qFormat/>
    <w:uiPriority w:val="0"/>
    <w:rPr>
      <w:bCs w:val="0"/>
    </w:rPr>
  </w:style>
  <w:style w:type="paragraph" w:customStyle="1" w:styleId="6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3">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5">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6">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7">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8">
    <w:name w:val="标书正文"/>
    <w:basedOn w:val="1"/>
    <w:qFormat/>
    <w:uiPriority w:val="0"/>
    <w:pPr>
      <w:spacing w:line="360" w:lineRule="auto"/>
      <w:ind w:firstLine="497" w:firstLineChars="207"/>
    </w:pPr>
    <w:rPr>
      <w:sz w:val="24"/>
      <w:szCs w:val="20"/>
    </w:rPr>
  </w:style>
  <w:style w:type="paragraph" w:customStyle="1" w:styleId="679">
    <w:name w:val="标题3"/>
    <w:basedOn w:val="1"/>
    <w:qFormat/>
    <w:uiPriority w:val="0"/>
    <w:pPr>
      <w:spacing w:beforeLines="50" w:afterLines="50" w:line="300" w:lineRule="exact"/>
    </w:pPr>
    <w:rPr>
      <w:b/>
      <w:bCs/>
    </w:rPr>
  </w:style>
  <w:style w:type="paragraph" w:customStyle="1" w:styleId="680">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3">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4">
    <w:name w:val="表格(五号)"/>
    <w:basedOn w:val="1"/>
    <w:qFormat/>
    <w:uiPriority w:val="0"/>
    <w:pPr>
      <w:adjustRightInd w:val="0"/>
      <w:snapToGrid w:val="0"/>
      <w:spacing w:before="60" w:after="60"/>
      <w:ind w:left="11"/>
      <w:jc w:val="center"/>
    </w:pPr>
    <w:rPr>
      <w:kern w:val="0"/>
      <w:szCs w:val="20"/>
    </w:rPr>
  </w:style>
  <w:style w:type="paragraph" w:customStyle="1" w:styleId="685">
    <w:name w:val="表格标题1"/>
    <w:basedOn w:val="596"/>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6">
    <w:name w:val="默认段落字体 Para Char"/>
    <w:basedOn w:val="1"/>
    <w:qFormat/>
    <w:uiPriority w:val="0"/>
  </w:style>
  <w:style w:type="paragraph" w:customStyle="1" w:styleId="687">
    <w:name w:val="正"/>
    <w:basedOn w:val="1"/>
    <w:qFormat/>
    <w:uiPriority w:val="0"/>
    <w:pPr>
      <w:ind w:firstLine="525"/>
    </w:pPr>
    <w:rPr>
      <w:spacing w:val="20"/>
      <w:szCs w:val="20"/>
    </w:rPr>
  </w:style>
  <w:style w:type="paragraph" w:customStyle="1" w:styleId="6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9">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91">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2">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3">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4">
    <w:name w:val="无间隔 字符"/>
    <w:basedOn w:val="61"/>
    <w:link w:val="695"/>
    <w:qFormat/>
    <w:locked/>
    <w:uiPriority w:val="0"/>
    <w:rPr>
      <w:rFonts w:ascii="Calibri" w:hAnsi="Calibri" w:eastAsia="宋体" w:cs="Times New Roman"/>
    </w:rPr>
  </w:style>
  <w:style w:type="paragraph" w:styleId="695">
    <w:name w:val="No Spacing"/>
    <w:basedOn w:val="1"/>
    <w:link w:val="694"/>
    <w:qFormat/>
    <w:uiPriority w:val="1"/>
    <w:rPr>
      <w:rFonts w:ascii="Calibri" w:hAnsi="Calibri"/>
      <w:szCs w:val="22"/>
    </w:rPr>
  </w:style>
  <w:style w:type="character" w:customStyle="1" w:styleId="696">
    <w:name w:val="short_text"/>
    <w:basedOn w:val="61"/>
    <w:qFormat/>
    <w:uiPriority w:val="0"/>
  </w:style>
  <w:style w:type="character" w:customStyle="1" w:styleId="697">
    <w:name w:val="未处理的提及1"/>
    <w:basedOn w:val="61"/>
    <w:semiHidden/>
    <w:unhideWhenUsed/>
    <w:qFormat/>
    <w:uiPriority w:val="99"/>
    <w:rPr>
      <w:color w:val="605E5C"/>
      <w:shd w:val="clear" w:color="auto" w:fill="E1DFDD"/>
    </w:rPr>
  </w:style>
  <w:style w:type="paragraph" w:customStyle="1" w:styleId="698">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9">
    <w:name w:val="未处理的提及2"/>
    <w:basedOn w:val="61"/>
    <w:semiHidden/>
    <w:unhideWhenUsed/>
    <w:qFormat/>
    <w:uiPriority w:val="99"/>
    <w:rPr>
      <w:color w:val="605E5C"/>
      <w:shd w:val="clear" w:color="auto" w:fill="E1DFDD"/>
    </w:rPr>
  </w:style>
  <w:style w:type="table" w:customStyle="1" w:styleId="700">
    <w:name w:val="网格型1"/>
    <w:basedOn w:val="5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1">
    <w:name w:val="列表段落1"/>
    <w:basedOn w:val="1"/>
    <w:qFormat/>
    <w:uiPriority w:val="99"/>
    <w:pPr>
      <w:tabs>
        <w:tab w:val="left" w:pos="420"/>
      </w:tabs>
      <w:spacing w:beforeLines="50" w:line="360" w:lineRule="atLeast"/>
      <w:ind w:firstLine="420" w:firstLineChars="200"/>
    </w:pPr>
  </w:style>
  <w:style w:type="paragraph" w:customStyle="1" w:styleId="702">
    <w:name w:val="样式 首行缩进:  2 字符"/>
    <w:basedOn w:val="1"/>
    <w:qFormat/>
    <w:uiPriority w:val="0"/>
    <w:pPr>
      <w:spacing w:after="160" w:line="400" w:lineRule="exact"/>
      <w:ind w:firstLine="200" w:firstLineChars="200"/>
    </w:pPr>
    <w:rPr>
      <w:rFonts w:ascii="Calibri" w:hAnsi="Calibri" w:cs="宋体"/>
      <w:sz w:val="24"/>
    </w:rPr>
  </w:style>
  <w:style w:type="character" w:customStyle="1" w:styleId="703">
    <w:name w:val="bookmark-item"/>
    <w:basedOn w:val="61"/>
    <w:qFormat/>
    <w:uiPriority w:val="0"/>
  </w:style>
  <w:style w:type="paragraph" w:customStyle="1" w:styleId="704">
    <w:name w:val="Table Paragraph"/>
    <w:basedOn w:val="1"/>
    <w:qFormat/>
    <w:uiPriority w:val="1"/>
    <w:rPr>
      <w:rFonts w:ascii="宋体" w:hAnsi="宋体" w:cs="宋体"/>
      <w:lang w:val="zh-CN" w:bidi="zh-CN"/>
    </w:rPr>
  </w:style>
  <w:style w:type="paragraph" w:customStyle="1" w:styleId="70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6">
    <w:name w:val="正文文本首行缩进 21"/>
    <w:basedOn w:val="707"/>
    <w:qFormat/>
    <w:uiPriority w:val="0"/>
    <w:pPr>
      <w:ind w:firstLine="420"/>
    </w:pPr>
  </w:style>
  <w:style w:type="paragraph" w:customStyle="1" w:styleId="707">
    <w:name w:val="正文文本缩进2"/>
    <w:basedOn w:val="1"/>
    <w:qFormat/>
    <w:uiPriority w:val="0"/>
    <w:pPr>
      <w:spacing w:after="120"/>
      <w:ind w:left="420" w:leftChars="200"/>
    </w:pPr>
    <w:rPr>
      <w:szCs w:val="24"/>
    </w:rPr>
  </w:style>
  <w:style w:type="paragraph" w:customStyle="1" w:styleId="708">
    <w:name w:val="Body Text First Indent 2"/>
    <w:basedOn w:val="709"/>
    <w:qFormat/>
    <w:uiPriority w:val="0"/>
    <w:pPr>
      <w:ind w:firstLine="420" w:firstLineChars="200"/>
    </w:pPr>
  </w:style>
  <w:style w:type="paragraph" w:customStyle="1" w:styleId="709">
    <w:name w:val="Body Text Indent"/>
    <w:basedOn w:val="1"/>
    <w:next w:val="710"/>
    <w:qFormat/>
    <w:uiPriority w:val="0"/>
    <w:pPr>
      <w:spacing w:line="500" w:lineRule="exact"/>
      <w:ind w:left="0" w:leftChars="0" w:firstLine="880" w:firstLineChars="200"/>
    </w:pPr>
    <w:rPr>
      <w:rFonts w:ascii="Times New Roman" w:hAnsi="Times New Roman" w:eastAsia="宋体" w:cs="Times New Roman"/>
    </w:rPr>
  </w:style>
  <w:style w:type="paragraph" w:customStyle="1" w:styleId="710">
    <w:name w:val="Body Text First Indent 21"/>
    <w:basedOn w:val="711"/>
    <w:qFormat/>
    <w:uiPriority w:val="0"/>
    <w:pPr>
      <w:ind w:firstLine="420"/>
    </w:pPr>
  </w:style>
  <w:style w:type="paragraph" w:customStyle="1" w:styleId="711">
    <w:name w:val="Body Text Indent1"/>
    <w:basedOn w:val="1"/>
    <w:qFormat/>
    <w:uiPriority w:val="0"/>
    <w:pPr>
      <w:spacing w:line="500" w:lineRule="exact"/>
      <w:ind w:firstLine="880" w:firstLineChars="200"/>
    </w:pPr>
    <w:rPr>
      <w:rFonts w:ascii="Times New Roman" w:hAnsi="Times New Roman" w:eastAsia="宋体" w:cs="Times New Roman"/>
      <w:szCs w:val="20"/>
    </w:rPr>
  </w:style>
  <w:style w:type="table" w:customStyle="1" w:styleId="7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3B0FC-7734-4FD3-B964-32F5419F7D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34436</Words>
  <Characters>36182</Characters>
  <Lines>240</Lines>
  <Paragraphs>67</Paragraphs>
  <TotalTime>16</TotalTime>
  <ScaleCrop>false</ScaleCrop>
  <LinksUpToDate>false</LinksUpToDate>
  <CharactersWithSpaces>37120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2020-09-18T06:39:00Z</dcterms:created>
  <dc:creator>China</dc:creator>
  <cp:lastModifiedBy>春風十里</cp:lastModifiedBy>
  <cp:lastPrinted>2020-01-10T04:04:00Z</cp:lastPrinted>
  <dcterms:modified xsi:type="dcterms:W3CDTF">2023-08-02T12:10:28Z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1B121800F8D04C19A5A3FE8BC905C3BD_13</vt:lpwstr>
  </property>
</Properties>
</file>