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sz w:val="52"/>
          <w:szCs w:val="52"/>
        </w:rPr>
      </w:pPr>
    </w:p>
    <w:p>
      <w:pPr>
        <w:pStyle w:val="45"/>
        <w:spacing w:line="400" w:lineRule="atLeast"/>
        <w:jc w:val="center"/>
        <w:rPr>
          <w:rFonts w:hint="eastAsia" w:ascii="Arial" w:hAnsi="Arial" w:cs="Arial"/>
          <w:b/>
          <w:sz w:val="84"/>
        </w:rPr>
      </w:pPr>
      <w:r>
        <w:rPr>
          <w:rFonts w:hint="eastAsia" w:ascii="Arial" w:hAnsi="Arial" w:cs="Arial"/>
          <w:b/>
          <w:sz w:val="84"/>
        </w:rPr>
        <w:t>谈 判 文 件</w:t>
      </w:r>
    </w:p>
    <w:p>
      <w:pPr>
        <w:pStyle w:val="45"/>
        <w:spacing w:line="400" w:lineRule="atLeast"/>
        <w:jc w:val="center"/>
        <w:rPr>
          <w:rFonts w:ascii="Arial" w:hAnsi="Arial" w:cs="Arial"/>
          <w:b/>
          <w:sz w:val="84"/>
        </w:rPr>
      </w:pPr>
    </w:p>
    <w:p>
      <w:pPr>
        <w:tabs>
          <w:tab w:val="left" w:pos="7122"/>
        </w:tabs>
        <w:rPr>
          <w:rFonts w:hint="eastAsia" w:ascii="宋体" w:cs="宋体"/>
          <w:b/>
          <w:sz w:val="28"/>
          <w:szCs w:val="28"/>
          <w:lang w:val="zh-CN"/>
        </w:rPr>
      </w:pPr>
      <w:r>
        <w:rPr>
          <w:rFonts w:hint="eastAsia" w:ascii="宋体" w:cs="宋体"/>
          <w:b/>
          <w:sz w:val="28"/>
          <w:szCs w:val="28"/>
          <w:lang w:val="zh-CN"/>
        </w:rPr>
        <w:tab/>
      </w:r>
    </w:p>
    <w:p>
      <w:pPr>
        <w:spacing w:line="276" w:lineRule="auto"/>
        <w:ind w:left="1821" w:hanging="1821" w:hangingChars="648"/>
        <w:rPr>
          <w:rFonts w:hint="eastAsia" w:ascii="宋体" w:cs="宋体"/>
          <w:b/>
          <w:sz w:val="28"/>
          <w:szCs w:val="28"/>
          <w:lang w:val="zh-CN"/>
        </w:rPr>
      </w:pPr>
      <w:r>
        <w:rPr>
          <w:rFonts w:hint="eastAsia" w:ascii="宋体" w:cs="宋体"/>
          <w:b/>
          <w:sz w:val="28"/>
          <w:szCs w:val="28"/>
          <w:lang w:val="zh-CN"/>
        </w:rPr>
        <w:t>项 目 名 称：新疆医科大学第七附属医院食堂物资采购项目（冻货）（三次）</w:t>
      </w:r>
    </w:p>
    <w:p>
      <w:pPr>
        <w:spacing w:line="276" w:lineRule="auto"/>
        <w:ind w:left="1821" w:hanging="1821" w:hangingChars="648"/>
        <w:rPr>
          <w:rFonts w:hint="eastAsia" w:ascii="宋体" w:cs="宋体"/>
          <w:b/>
          <w:sz w:val="28"/>
          <w:szCs w:val="28"/>
          <w:lang w:val="zh-CN"/>
        </w:rPr>
      </w:pPr>
    </w:p>
    <w:p>
      <w:pPr>
        <w:spacing w:line="276" w:lineRule="auto"/>
        <w:ind w:left="1821" w:hanging="1821" w:hangingChars="648"/>
        <w:rPr>
          <w:rFonts w:ascii="宋体" w:cs="宋体"/>
          <w:b/>
          <w:sz w:val="28"/>
          <w:szCs w:val="28"/>
          <w:lang w:val="zh-CN"/>
        </w:rPr>
      </w:pPr>
    </w:p>
    <w:p>
      <w:pPr>
        <w:rPr>
          <w:rFonts w:hint="eastAsia" w:ascii="宋体" w:cs="宋体"/>
          <w:b/>
          <w:sz w:val="28"/>
          <w:szCs w:val="28"/>
          <w:lang w:val="zh-CN"/>
        </w:rPr>
      </w:pPr>
      <w:r>
        <w:rPr>
          <w:rFonts w:hint="eastAsia" w:ascii="宋体" w:hAnsi="宋体"/>
          <w:b/>
          <w:bCs/>
          <w:sz w:val="28"/>
          <w:szCs w:val="28"/>
        </w:rPr>
        <w:t>采购人（盖章）：</w:t>
      </w:r>
      <w:r>
        <w:rPr>
          <w:rFonts w:hint="eastAsia" w:ascii="宋体" w:cs="宋体"/>
          <w:b/>
          <w:sz w:val="28"/>
          <w:szCs w:val="28"/>
          <w:lang w:val="zh-CN"/>
        </w:rPr>
        <w:t>新疆医科大学第七附属医院</w:t>
      </w:r>
    </w:p>
    <w:p>
      <w:pPr>
        <w:rPr>
          <w:rFonts w:hint="eastAsia" w:ascii="宋体" w:hAnsi="宋体"/>
          <w:b/>
          <w:bCs/>
          <w:sz w:val="28"/>
          <w:szCs w:val="28"/>
        </w:rPr>
      </w:pPr>
    </w:p>
    <w:p>
      <w:pPr>
        <w:rPr>
          <w:rFonts w:hint="eastAsia" w:ascii="宋体" w:hAnsi="宋体"/>
          <w:b/>
          <w:bCs/>
          <w:sz w:val="28"/>
          <w:szCs w:val="28"/>
        </w:rPr>
      </w:pPr>
    </w:p>
    <w:p>
      <w:pPr>
        <w:ind w:left="141" w:hanging="141" w:hangingChars="50"/>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t>联 系 人:刘振洋</w:t>
      </w:r>
    </w:p>
    <w:p>
      <w:pPr>
        <w:rPr>
          <w:rFonts w:hint="eastAsia" w:ascii="宋体" w:hAnsi="宋体"/>
          <w:b/>
          <w:bCs/>
          <w:sz w:val="28"/>
          <w:szCs w:val="28"/>
        </w:rPr>
      </w:pPr>
    </w:p>
    <w:p>
      <w:pPr>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t>联系电话:0991-4678349</w:t>
      </w:r>
    </w:p>
    <w:p>
      <w:pPr>
        <w:rPr>
          <w:rFonts w:ascii="宋体" w:hAnsi="宋体"/>
          <w:b/>
          <w:bCs/>
          <w:sz w:val="28"/>
          <w:szCs w:val="28"/>
        </w:rPr>
      </w:pPr>
    </w:p>
    <w:p>
      <w:pPr>
        <w:ind w:firstLine="411" w:firstLineChars="196"/>
        <w:rPr>
          <w:rFonts w:ascii="宋体" w:hAnsi="宋体"/>
          <w:b/>
          <w:bCs/>
          <w:sz w:val="28"/>
          <w:szCs w:val="28"/>
        </w:rPr>
      </w:pPr>
      <w: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170815</wp:posOffset>
                </wp:positionV>
                <wp:extent cx="5581650" cy="0"/>
                <wp:effectExtent l="0" t="0" r="0" b="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000000"/>
                          </a:solidFill>
                          <a:prstDash val="sysDot"/>
                          <a:round/>
                        </a:ln>
                        <a:effectLst/>
                      </wps:spPr>
                      <wps:bodyPr/>
                    </wps:wsp>
                  </a:graphicData>
                </a:graphic>
              </wp:anchor>
            </w:drawing>
          </mc:Choice>
          <mc:Fallback>
            <w:pict>
              <v:line id="直接连接符 2" o:spid="_x0000_s1026" o:spt="20" style="position:absolute;left:0pt;margin-left:3.35pt;margin-top:13.45pt;height:0pt;width:439.5pt;z-index:251661312;mso-width-relative:page;mso-height-relative:page;" filled="f" stroked="t" coordsize="21600,21600" o:gfxdata="UEsDBAoAAAAAAIdO4kAAAAAAAAAAAAAAAAAEAAAAZHJzL1BLAwQUAAAACACHTuJAFADWRNMAAAAH&#10;AQAADwAAAGRycy9kb3ducmV2LnhtbE2Oy07DMBBF90j8gzVI7KidSoQQ4nRRASuoRCmsp/HgRLXH&#10;Uew+4OsxYgHL+9C9p1mcvBMHmuIQWEMxUyCIu2AGtho2rw9XFYiYkA26wKThkyIs2vOzBmsTjvxC&#10;h3WyIo9wrFFDn9JYSxm7njzGWRiJc/YRJo8py8lKM+Exj3sn50qV0uPA+aHHkZY9dbv13mtYquH5&#10;/mnlHgv/tdm9vaPt0spqfXlRqDsQiU7prww/+Bkd2sy0DXs2UTgN5U0uapiXtyByXFXX2dj+GrJt&#10;5H/+9htQSwMEFAAAAAgAh07iQAhjV971AQAA0wMAAA4AAABkcnMvZTJvRG9jLnhtbK1TsY4TMRDt&#10;kfgHyz3ZTUSO0yqbKxIdzQGR7vgAx+vNWtgey+Nkk5/gB5DooKKk5284PoOxNwnH0VzBFpbtGb95&#10;783s7GpvDdupgBpczcejkjPlJDTabWr+/u76xSVnGIVrhAGnan5QyK/mz5/Nel+pCXRgGhUYgTis&#10;el/zLkZfFQXKTlmBI/DKUbCFYEWkY9gUTRA9oVtTTMryoughND6AVIh0uxyC/IgYngIIbaulWoLc&#10;WuXigBqUEZEkYac98nlm27ZKxndtiyoyU3NSGvNKRWi/Tmsxn4lqE4TvtDxSEE+h8EiTFdpR0TPU&#10;UkTBtkH/A2W1DIDQxpEEWwxCsiOkYlw+8ua2E15lLWQ1+rPp+P9g5dvdKjDd1PwlZ05Yavj9p+8/&#10;P3759eMzrfffvrJJMqn3WFHuwq1Ckin37tbfgPyAzMGiE26jMtm7gyeEcXpR/PUkHdBTqXX/BhrK&#10;EdsI2bF9G2yCJC/YPjfmcG6M2kcm6XI6vRxfTKln8hQrRHV66APG1wosS5uaG+2SZ6ISuxuMiYio&#10;Tinp2sG1Nib33TjWE9vJq7LMLxCMblI05WHYrBcmsJ1Io5O/LIsiD9MS9FJgN+ThAZcQh6kKsHXN&#10;UN+4hKjyPB5JnQwZrF1Dc1iFk2vU60z7OJdpmB6es7d//sX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A1kTTAAAABwEAAA8AAAAAAAAAAQAgAAAAIgAAAGRycy9kb3ducmV2LnhtbFBLAQIUABQA&#10;AAAIAIdO4kAIY1fe9QEAANMDAAAOAAAAAAAAAAEAIAAAACIBAABkcnMvZTJvRG9jLnhtbFBLBQYA&#10;AAAABgAGAFkBAACJBQAAAAA=&#10;">
                <v:fill on="f" focussize="0,0"/>
                <v:stroke weight="1pt" color="#000000" joinstyle="round" dashstyle="1 1"/>
                <v:imagedata o:title=""/>
                <o:lock v:ext="edit" aspectratio="f"/>
              </v:line>
            </w:pict>
          </mc:Fallback>
        </mc:AlternateContent>
      </w:r>
    </w:p>
    <w:p>
      <w:pPr>
        <w:rPr>
          <w:rFonts w:hint="eastAsia" w:ascii="宋体" w:hAnsi="宋体"/>
          <w:b/>
          <w:bCs/>
          <w:sz w:val="28"/>
          <w:szCs w:val="28"/>
        </w:rPr>
      </w:pPr>
      <w:r>
        <w:rPr>
          <w:rFonts w:hint="eastAsia" w:ascii="宋体" w:hAnsi="宋体"/>
          <w:b/>
          <w:bCs/>
          <w:sz w:val="28"/>
          <w:szCs w:val="28"/>
        </w:rPr>
        <w:t>招标代理机构（盖章）：五矿国际招标有限责任公司</w:t>
      </w:r>
    </w:p>
    <w:p>
      <w:pPr>
        <w:rPr>
          <w:rFonts w:hint="eastAsia" w:ascii="宋体" w:hAnsi="宋体"/>
          <w:b/>
          <w:bCs/>
          <w:sz w:val="28"/>
          <w:szCs w:val="28"/>
        </w:rPr>
      </w:pPr>
    </w:p>
    <w:p>
      <w:pPr>
        <w:rPr>
          <w:rFonts w:ascii="宋体" w:hAnsi="宋体"/>
          <w:b/>
          <w:bCs/>
          <w:sz w:val="28"/>
          <w:szCs w:val="28"/>
        </w:rPr>
      </w:pPr>
    </w:p>
    <w:p>
      <w:pPr>
        <w:rPr>
          <w:rFonts w:hint="eastAsia" w:ascii="宋体" w:hAnsi="宋体"/>
          <w:b/>
          <w:bCs/>
          <w:sz w:val="28"/>
          <w:szCs w:val="28"/>
        </w:rPr>
      </w:pPr>
    </w:p>
    <w:p>
      <w:pPr>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t xml:space="preserve">联 系 人: </w:t>
      </w:r>
      <w:r>
        <w:rPr>
          <w:rFonts w:hint="eastAsia" w:ascii="Arial" w:hAnsi="Arial" w:cs="Arial"/>
          <w:b/>
          <w:bCs/>
          <w:color w:val="000000"/>
          <w:kern w:val="0"/>
          <w:sz w:val="27"/>
          <w:szCs w:val="27"/>
        </w:rPr>
        <w:t>刘捷、张钟冉</w:t>
      </w:r>
    </w:p>
    <w:p>
      <w:pPr>
        <w:rPr>
          <w:rFonts w:hint="eastAsia" w:ascii="宋体" w:hAnsi="宋体"/>
          <w:b/>
          <w:bCs/>
          <w:sz w:val="28"/>
          <w:szCs w:val="28"/>
        </w:rPr>
      </w:pPr>
    </w:p>
    <w:p>
      <w:pPr>
        <w:rPr>
          <w:rFonts w:ascii="宋体" w:hAnsi="宋体"/>
          <w:b/>
          <w:bCs/>
          <w:sz w:val="28"/>
          <w:szCs w:val="28"/>
        </w:rPr>
      </w:pPr>
    </w:p>
    <w:p>
      <w:pPr>
        <w:rPr>
          <w:rFonts w:ascii="宋体" w:hAnsi="宋体"/>
          <w:b/>
          <w:bCs/>
          <w:sz w:val="28"/>
          <w:szCs w:val="28"/>
        </w:rPr>
      </w:pPr>
      <w:r>
        <w:rPr>
          <w:rFonts w:hint="eastAsia" w:ascii="宋体" w:hAnsi="宋体"/>
          <w:b/>
          <w:bCs/>
          <w:sz w:val="28"/>
          <w:szCs w:val="28"/>
        </w:rPr>
        <w:t>联系电话:</w:t>
      </w:r>
      <w:r>
        <w:rPr>
          <w:rFonts w:hint="eastAsia"/>
        </w:rPr>
        <w:t xml:space="preserve"> </w:t>
      </w:r>
      <w:r>
        <w:rPr>
          <w:rFonts w:hint="eastAsia" w:ascii="宋体" w:hAnsi="宋体"/>
          <w:b/>
          <w:bCs/>
          <w:sz w:val="28"/>
          <w:szCs w:val="28"/>
        </w:rPr>
        <w:t>0991-8855580；18097676662、13201355037</w:t>
      </w: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440" w:lineRule="exact"/>
        <w:jc w:val="center"/>
        <w:rPr>
          <w:rFonts w:ascii="宋体"/>
          <w:b/>
          <w:sz w:val="32"/>
          <w:szCs w:val="32"/>
        </w:rPr>
      </w:pPr>
      <w:r>
        <w:rPr>
          <w:rFonts w:hint="eastAsia" w:ascii="宋体"/>
          <w:b/>
          <w:sz w:val="32"/>
          <w:szCs w:val="32"/>
        </w:rPr>
        <w:t>第一部分：竞争性谈判公告</w:t>
      </w:r>
    </w:p>
    <w:p>
      <w:pPr>
        <w:spacing w:line="360" w:lineRule="auto"/>
        <w:ind w:right="480"/>
        <w:rPr>
          <w:rFonts w:hint="eastAsia"/>
        </w:rPr>
      </w:pPr>
    </w:p>
    <w:p>
      <w:pPr>
        <w:spacing w:line="360" w:lineRule="auto"/>
        <w:rPr>
          <w:rFonts w:hint="eastAsia" w:ascii="宋体" w:hAnsi="宋体"/>
          <w:sz w:val="24"/>
        </w:rPr>
      </w:pPr>
      <w:r>
        <w:rPr>
          <w:rFonts w:hint="eastAsia" w:ascii="宋体" w:hAnsi="宋体"/>
          <w:sz w:val="24"/>
        </w:rPr>
        <w:t xml:space="preserve">项目概况                                                    </w:t>
      </w:r>
    </w:p>
    <w:p>
      <w:pPr>
        <w:spacing w:line="360" w:lineRule="auto"/>
        <w:rPr>
          <w:rFonts w:hint="eastAsia" w:ascii="宋体" w:hAnsi="宋体"/>
          <w:sz w:val="24"/>
        </w:rPr>
      </w:pPr>
      <w:r>
        <w:rPr>
          <w:rFonts w:hint="eastAsia" w:ascii="宋体" w:hAnsi="宋体"/>
          <w:sz w:val="24"/>
        </w:rPr>
        <w:t xml:space="preserve">    </w:t>
      </w:r>
      <w:r>
        <w:rPr>
          <w:rFonts w:hint="eastAsia" w:ascii="宋体" w:hAnsi="宋体" w:cs="宋体"/>
          <w:kern w:val="0"/>
          <w:sz w:val="24"/>
        </w:rPr>
        <w:t>新疆医科大学第七附属医院食堂物资采购项目（冻货）（</w:t>
      </w:r>
      <w:r>
        <w:rPr>
          <w:rFonts w:hint="eastAsia" w:ascii="宋体" w:hAnsi="宋体" w:cs="宋体"/>
          <w:kern w:val="0"/>
          <w:sz w:val="24"/>
          <w:lang w:eastAsia="zh-CN"/>
        </w:rPr>
        <w:t>三</w:t>
      </w:r>
      <w:r>
        <w:rPr>
          <w:rFonts w:hint="eastAsia" w:ascii="宋体" w:hAnsi="宋体" w:cs="宋体"/>
          <w:kern w:val="0"/>
          <w:sz w:val="24"/>
        </w:rPr>
        <w:t>次）</w:t>
      </w:r>
      <w:r>
        <w:rPr>
          <w:rFonts w:hint="eastAsia" w:ascii="宋体" w:hAnsi="宋体"/>
          <w:sz w:val="24"/>
        </w:rPr>
        <w:t>的潜在供应商应在政府采购云平台线上获取采购文件，并于2023年08月</w:t>
      </w:r>
      <w:r>
        <w:rPr>
          <w:rFonts w:hint="eastAsia" w:ascii="宋体" w:hAnsi="宋体"/>
          <w:sz w:val="24"/>
          <w:lang w:val="en-US" w:eastAsia="zh-CN"/>
        </w:rPr>
        <w:t>24</w:t>
      </w:r>
      <w:r>
        <w:rPr>
          <w:rFonts w:hint="eastAsia" w:ascii="宋体" w:hAnsi="宋体"/>
          <w:sz w:val="24"/>
        </w:rPr>
        <w:t xml:space="preserve">日11：00（北京时间）前提交响应文件。                            </w:t>
      </w:r>
    </w:p>
    <w:p>
      <w:pPr>
        <w:spacing w:line="360" w:lineRule="auto"/>
        <w:rPr>
          <w:rFonts w:hint="eastAsia" w:ascii="宋体" w:hAnsi="宋体"/>
          <w:sz w:val="24"/>
        </w:rPr>
      </w:pPr>
      <w:r>
        <w:rPr>
          <w:rFonts w:hint="eastAsia" w:ascii="宋体" w:hAnsi="宋体"/>
          <w:sz w:val="24"/>
        </w:rPr>
        <w:t xml:space="preserve">一、项目基本情况： </w:t>
      </w:r>
    </w:p>
    <w:p>
      <w:pPr>
        <w:spacing w:line="360" w:lineRule="auto"/>
        <w:ind w:firstLine="480" w:firstLineChars="200"/>
        <w:rPr>
          <w:rFonts w:hint="eastAsia" w:ascii="宋体" w:hAnsi="宋体" w:eastAsia="宋体"/>
          <w:sz w:val="24"/>
          <w:lang w:eastAsia="zh-CN"/>
        </w:rPr>
      </w:pPr>
      <w:r>
        <w:rPr>
          <w:rFonts w:hint="eastAsia" w:ascii="宋体" w:hAnsi="宋体"/>
          <w:sz w:val="24"/>
        </w:rPr>
        <w:t>项目编号：</w:t>
      </w:r>
      <w:r>
        <w:rPr>
          <w:rFonts w:ascii="宋体" w:hAnsi="宋体"/>
          <w:sz w:val="24"/>
        </w:rPr>
        <w:t>WKZB2311XJCB61230</w:t>
      </w:r>
      <w:r>
        <w:rPr>
          <w:rFonts w:hint="eastAsia" w:ascii="宋体" w:hAnsi="宋体"/>
          <w:sz w:val="24"/>
        </w:rPr>
        <w:t>-</w:t>
      </w:r>
      <w:r>
        <w:rPr>
          <w:rFonts w:hint="eastAsia" w:ascii="宋体" w:hAnsi="宋体"/>
          <w:sz w:val="24"/>
          <w:lang w:val="en-US" w:eastAsia="zh-CN"/>
        </w:rPr>
        <w:t>2</w:t>
      </w:r>
    </w:p>
    <w:p>
      <w:pPr>
        <w:spacing w:line="360" w:lineRule="auto"/>
        <w:ind w:firstLine="480" w:firstLineChars="200"/>
        <w:rPr>
          <w:rFonts w:hint="eastAsia" w:ascii="宋体" w:hAnsi="宋体"/>
          <w:sz w:val="24"/>
        </w:rPr>
      </w:pPr>
      <w:r>
        <w:rPr>
          <w:rFonts w:hint="eastAsia" w:ascii="宋体" w:hAnsi="宋体"/>
          <w:sz w:val="24"/>
        </w:rPr>
        <w:t>项目名称：</w:t>
      </w:r>
      <w:r>
        <w:rPr>
          <w:rFonts w:hint="eastAsia" w:ascii="宋体" w:hAnsi="宋体" w:cs="宋体"/>
          <w:kern w:val="0"/>
          <w:sz w:val="24"/>
        </w:rPr>
        <w:t>新疆医科大学第七附属医院食堂物资采购项目（冻货）（</w:t>
      </w:r>
      <w:r>
        <w:rPr>
          <w:rFonts w:hint="eastAsia" w:ascii="宋体" w:hAnsi="宋体" w:cs="宋体"/>
          <w:kern w:val="0"/>
          <w:sz w:val="24"/>
          <w:lang w:eastAsia="zh-CN"/>
        </w:rPr>
        <w:t>三</w:t>
      </w:r>
      <w:r>
        <w:rPr>
          <w:rFonts w:hint="eastAsia" w:ascii="宋体" w:hAnsi="宋体" w:cs="宋体"/>
          <w:kern w:val="0"/>
          <w:sz w:val="24"/>
        </w:rPr>
        <w:t>次）</w:t>
      </w:r>
    </w:p>
    <w:p>
      <w:pPr>
        <w:spacing w:line="360" w:lineRule="auto"/>
        <w:ind w:firstLine="480" w:firstLineChars="200"/>
        <w:rPr>
          <w:rFonts w:hint="eastAsia" w:ascii="宋体" w:hAnsi="宋体"/>
          <w:sz w:val="24"/>
        </w:rPr>
      </w:pPr>
      <w:r>
        <w:rPr>
          <w:rFonts w:hint="eastAsia" w:ascii="宋体" w:hAnsi="宋体"/>
          <w:sz w:val="24"/>
        </w:rPr>
        <w:t xml:space="preserve">采购方式：竞争性谈判 </w:t>
      </w:r>
    </w:p>
    <w:p>
      <w:pPr>
        <w:spacing w:line="360" w:lineRule="auto"/>
        <w:ind w:firstLine="480" w:firstLineChars="200"/>
        <w:rPr>
          <w:rFonts w:hint="eastAsia" w:ascii="宋体" w:hAnsi="宋体"/>
          <w:sz w:val="24"/>
        </w:rPr>
      </w:pPr>
      <w:r>
        <w:rPr>
          <w:rFonts w:hint="eastAsia" w:ascii="宋体" w:hAnsi="宋体"/>
          <w:sz w:val="24"/>
        </w:rPr>
        <w:t>预算金额：200000.00元（本项目需分项报价，报价单价不得超过限价单价。）</w:t>
      </w:r>
    </w:p>
    <w:p>
      <w:pPr>
        <w:spacing w:line="360" w:lineRule="auto"/>
        <w:rPr>
          <w:rFonts w:hint="eastAsia" w:ascii="宋体" w:hAnsi="宋体"/>
          <w:sz w:val="24"/>
        </w:rPr>
      </w:pPr>
      <w:r>
        <w:rPr>
          <w:rFonts w:hint="eastAsia" w:ascii="宋体" w:hAnsi="宋体"/>
          <w:sz w:val="24"/>
        </w:rPr>
        <w:t xml:space="preserve">    采购需求：详见 第七部分具体要求。</w:t>
      </w:r>
    </w:p>
    <w:p>
      <w:pPr>
        <w:spacing w:line="360" w:lineRule="auto"/>
        <w:rPr>
          <w:rFonts w:hint="eastAsia" w:ascii="宋体" w:hAnsi="宋体"/>
          <w:sz w:val="24"/>
        </w:rPr>
      </w:pPr>
      <w:r>
        <w:rPr>
          <w:rFonts w:hint="eastAsia" w:ascii="宋体" w:hAnsi="宋体"/>
          <w:sz w:val="24"/>
        </w:rPr>
        <w:t xml:space="preserve">    简要规格描述：具体规格详见谈判文件</w:t>
      </w:r>
    </w:p>
    <w:p>
      <w:pPr>
        <w:spacing w:line="360" w:lineRule="auto"/>
        <w:rPr>
          <w:rFonts w:hint="eastAsia" w:ascii="宋体" w:hAnsi="宋体"/>
          <w:sz w:val="24"/>
        </w:rPr>
      </w:pPr>
      <w:r>
        <w:rPr>
          <w:rFonts w:hint="eastAsia" w:ascii="宋体" w:hAnsi="宋体"/>
          <w:sz w:val="24"/>
        </w:rPr>
        <w:t xml:space="preserve">    备注： /</w:t>
      </w:r>
    </w:p>
    <w:p>
      <w:pPr>
        <w:spacing w:line="360" w:lineRule="auto"/>
        <w:rPr>
          <w:rFonts w:hint="eastAsia" w:ascii="宋体" w:hAnsi="宋体"/>
          <w:sz w:val="24"/>
        </w:rPr>
      </w:pPr>
      <w:r>
        <w:rPr>
          <w:rFonts w:hint="eastAsia" w:ascii="宋体" w:hAnsi="宋体"/>
          <w:sz w:val="24"/>
        </w:rPr>
        <w:t xml:space="preserve">    服务期限：壹年，自双方签字盖章后开始起算。自签订合同后，服务期壹年，合同开始试用期3个月(包含在壹年期限内),经甲方确认后，进入合同期，试用期不合格，本合同终止。</w:t>
      </w:r>
    </w:p>
    <w:p>
      <w:pPr>
        <w:spacing w:line="360" w:lineRule="auto"/>
        <w:ind w:firstLine="480"/>
        <w:rPr>
          <w:rFonts w:hint="eastAsia" w:ascii="宋体" w:hAnsi="宋体"/>
          <w:sz w:val="24"/>
        </w:rPr>
      </w:pPr>
      <w:r>
        <w:rPr>
          <w:rFonts w:hint="eastAsia" w:ascii="宋体" w:hAnsi="宋体"/>
          <w:sz w:val="24"/>
        </w:rPr>
        <w:t>本项目（否）接受联合体投标。</w:t>
      </w:r>
    </w:p>
    <w:p>
      <w:pPr>
        <w:spacing w:line="360" w:lineRule="auto"/>
        <w:ind w:firstLine="480"/>
        <w:rPr>
          <w:rFonts w:hint="eastAsia" w:ascii="宋体" w:hAnsi="宋体"/>
          <w:sz w:val="24"/>
        </w:rPr>
      </w:pPr>
      <w:r>
        <w:rPr>
          <w:rFonts w:hint="eastAsia" w:ascii="宋体" w:hAnsi="宋体"/>
          <w:sz w:val="24"/>
        </w:rPr>
        <w:t>项目所属行业类别：批发和零售业</w:t>
      </w:r>
    </w:p>
    <w:p>
      <w:pPr>
        <w:spacing w:line="360" w:lineRule="auto"/>
        <w:rPr>
          <w:rFonts w:hint="eastAsia" w:ascii="宋体" w:hAnsi="宋体"/>
          <w:sz w:val="24"/>
        </w:rPr>
      </w:pPr>
      <w:r>
        <w:rPr>
          <w:rFonts w:hint="eastAsia" w:ascii="宋体" w:hAnsi="宋体"/>
          <w:sz w:val="24"/>
        </w:rPr>
        <w:t>二、申请人的资格要求：</w:t>
      </w:r>
    </w:p>
    <w:p>
      <w:pPr>
        <w:spacing w:line="360" w:lineRule="auto"/>
        <w:rPr>
          <w:rFonts w:hint="eastAsia" w:ascii="宋体" w:hAnsi="宋体"/>
          <w:sz w:val="24"/>
        </w:rPr>
      </w:pPr>
      <w:r>
        <w:rPr>
          <w:rFonts w:hint="eastAsia" w:ascii="宋体" w:hAnsi="宋体"/>
          <w:sz w:val="24"/>
        </w:rPr>
        <w:t xml:space="preserve">    1.满足《中华人民共和国政府采购法》第二十二条规定；</w:t>
      </w:r>
    </w:p>
    <w:p>
      <w:pPr>
        <w:spacing w:line="360" w:lineRule="auto"/>
        <w:ind w:firstLine="480"/>
        <w:rPr>
          <w:rFonts w:hint="eastAsia" w:ascii="宋体" w:hAnsi="宋体"/>
          <w:sz w:val="24"/>
        </w:rPr>
      </w:pPr>
      <w:r>
        <w:rPr>
          <w:rFonts w:hint="eastAsia" w:ascii="宋体" w:hAnsi="宋体"/>
          <w:sz w:val="24"/>
        </w:rPr>
        <w:t>2.落实政府采购政策需满足的资格要求：</w:t>
      </w:r>
    </w:p>
    <w:p>
      <w:pPr>
        <w:spacing w:line="360" w:lineRule="auto"/>
        <w:ind w:firstLine="480"/>
        <w:rPr>
          <w:rFonts w:hint="eastAsia" w:ascii="宋体" w:hAnsi="宋体"/>
          <w:sz w:val="24"/>
        </w:rPr>
      </w:pPr>
      <w:r>
        <w:rPr>
          <w:rFonts w:hint="eastAsia" w:ascii="宋体" w:hAnsi="宋体"/>
          <w:sz w:val="24"/>
        </w:rPr>
        <w:t>（1）本项目供应商仅限于：中小企业/小微企业；</w:t>
      </w:r>
    </w:p>
    <w:p>
      <w:pPr>
        <w:spacing w:line="360" w:lineRule="auto"/>
        <w:ind w:firstLine="480"/>
        <w:rPr>
          <w:rFonts w:hint="eastAsia" w:ascii="宋体" w:hAnsi="宋体"/>
          <w:sz w:val="24"/>
        </w:rPr>
      </w:pPr>
      <w:r>
        <w:rPr>
          <w:rFonts w:hint="eastAsia" w:ascii="宋体" w:hAnsi="宋体"/>
          <w:sz w:val="24"/>
        </w:rPr>
        <w:t>（2）《关于印发《节能产品政府采购实施意见》的通知》（财库【2004】185号文）；</w:t>
      </w:r>
    </w:p>
    <w:p>
      <w:pPr>
        <w:spacing w:line="360" w:lineRule="auto"/>
        <w:ind w:firstLine="480"/>
        <w:rPr>
          <w:rFonts w:hint="eastAsia" w:ascii="宋体" w:hAnsi="宋体"/>
          <w:sz w:val="24"/>
        </w:rPr>
      </w:pPr>
      <w:r>
        <w:rPr>
          <w:rFonts w:hint="eastAsia" w:ascii="宋体" w:hAnsi="宋体"/>
          <w:sz w:val="24"/>
        </w:rPr>
        <w:t xml:space="preserve">（3）《财政部、环保总局关于环境标志产品政府采购实施的意见》（财库【2006】90号文）； </w:t>
      </w:r>
    </w:p>
    <w:p>
      <w:pPr>
        <w:spacing w:line="360" w:lineRule="auto"/>
        <w:ind w:firstLine="480"/>
        <w:rPr>
          <w:rFonts w:hint="eastAsia" w:ascii="宋体" w:hAnsi="宋体"/>
          <w:sz w:val="24"/>
        </w:rPr>
      </w:pPr>
      <w:r>
        <w:rPr>
          <w:rFonts w:hint="eastAsia" w:ascii="宋体" w:hAnsi="宋体"/>
          <w:sz w:val="24"/>
        </w:rPr>
        <w:t xml:space="preserve">（4）《关于促进残疾人就业政府采购政策的通知》（财库【2017】141号）。（中小企业优惠、监狱企业、节能产品、环境标志产品等）； </w:t>
      </w:r>
    </w:p>
    <w:p>
      <w:pPr>
        <w:spacing w:line="360" w:lineRule="auto"/>
        <w:ind w:firstLine="480"/>
        <w:rPr>
          <w:rFonts w:hint="eastAsia" w:ascii="宋体" w:hAnsi="宋体"/>
          <w:sz w:val="24"/>
        </w:rPr>
      </w:pPr>
      <w:r>
        <w:rPr>
          <w:rFonts w:hint="eastAsia" w:ascii="宋体" w:hAnsi="宋体"/>
          <w:sz w:val="24"/>
        </w:rPr>
        <w:t xml:space="preserve">（5）《政府采购促进中小企业发展管理办法》（财库〔2020〕46号）文。 </w:t>
      </w:r>
    </w:p>
    <w:p>
      <w:pPr>
        <w:spacing w:line="360" w:lineRule="auto"/>
        <w:rPr>
          <w:rFonts w:hint="eastAsia" w:ascii="宋体" w:hAnsi="宋体"/>
          <w:sz w:val="24"/>
        </w:rPr>
      </w:pPr>
      <w:r>
        <w:rPr>
          <w:rFonts w:hint="eastAsia" w:ascii="宋体" w:hAnsi="宋体"/>
          <w:sz w:val="24"/>
        </w:rPr>
        <w:t xml:space="preserve">    3.本项目的特定资格要求：本项目供应商需为中小企业/小微企业。</w:t>
      </w:r>
    </w:p>
    <w:p>
      <w:pPr>
        <w:spacing w:line="360" w:lineRule="auto"/>
        <w:rPr>
          <w:rFonts w:hint="eastAsia" w:ascii="宋体" w:hAnsi="宋体"/>
          <w:sz w:val="24"/>
        </w:rPr>
      </w:pPr>
      <w:r>
        <w:rPr>
          <w:rFonts w:hint="eastAsia" w:ascii="宋体" w:hAnsi="宋体"/>
          <w:sz w:val="24"/>
        </w:rPr>
        <w:t>标项一：</w:t>
      </w:r>
    </w:p>
    <w:p>
      <w:pPr>
        <w:spacing w:line="440" w:lineRule="exact"/>
        <w:ind w:left="360"/>
        <w:rPr>
          <w:rFonts w:hint="eastAsia" w:ascii="宋体"/>
          <w:sz w:val="24"/>
        </w:rPr>
      </w:pPr>
      <w:r>
        <w:rPr>
          <w:rFonts w:hint="eastAsia" w:ascii="宋体"/>
          <w:sz w:val="24"/>
        </w:rPr>
        <w:t>1、符合《中华人民共和国政府采购法》第二十二条规定，具有独立承担民事责任的能力。（需提供营业执照正本扫描件）</w:t>
      </w:r>
    </w:p>
    <w:p>
      <w:pPr>
        <w:spacing w:line="440" w:lineRule="exact"/>
        <w:ind w:left="360"/>
        <w:rPr>
          <w:rFonts w:hint="eastAsia" w:ascii="宋体"/>
          <w:sz w:val="24"/>
        </w:rPr>
      </w:pPr>
      <w:r>
        <w:rPr>
          <w:rFonts w:hint="eastAsia" w:ascii="宋体"/>
          <w:sz w:val="24"/>
        </w:rPr>
        <w:t>2、符合《中华人民共和国政府采购法》第二十二条规定，具有良好的商业信誉和健全的财务会计制度。（需提供财务会计制度相关资料）</w:t>
      </w:r>
    </w:p>
    <w:p>
      <w:pPr>
        <w:spacing w:line="440" w:lineRule="exact"/>
        <w:ind w:firstLine="360" w:firstLineChars="150"/>
        <w:rPr>
          <w:rFonts w:hint="eastAsia" w:ascii="宋体"/>
          <w:sz w:val="24"/>
        </w:rPr>
      </w:pPr>
      <w:r>
        <w:rPr>
          <w:rFonts w:hint="eastAsia" w:ascii="宋体"/>
          <w:sz w:val="24"/>
        </w:rPr>
        <w:t>3、符合《中华人民共和国政府采购法》第二十二条规定，具有履行合同所必需的设备和专业技术能力。（需提供具有履行合同所必需的设备和专业技术能力相关证明材料）</w:t>
      </w:r>
    </w:p>
    <w:p>
      <w:pPr>
        <w:spacing w:line="440" w:lineRule="exact"/>
        <w:ind w:left="360"/>
        <w:rPr>
          <w:rFonts w:hint="eastAsia" w:ascii="宋体"/>
          <w:sz w:val="24"/>
        </w:rPr>
      </w:pPr>
      <w:r>
        <w:rPr>
          <w:rFonts w:hint="eastAsia" w:ascii="宋体"/>
          <w:sz w:val="24"/>
        </w:rPr>
        <w:t>4、符合《中华人民共和国政府采购法》第二十二条规定，有依法缴纳税收和社会保障资金的良好记录。（需提供依法缴纳税收和社会保障资金相关证明材料）</w:t>
      </w:r>
    </w:p>
    <w:p>
      <w:pPr>
        <w:spacing w:line="440" w:lineRule="exact"/>
        <w:ind w:left="360"/>
        <w:rPr>
          <w:rFonts w:hint="eastAsia" w:ascii="宋体"/>
          <w:sz w:val="24"/>
        </w:rPr>
      </w:pPr>
      <w:r>
        <w:rPr>
          <w:rFonts w:hint="eastAsia" w:ascii="宋体"/>
          <w:sz w:val="24"/>
        </w:rPr>
        <w:t>5、符合《中华人民共和国政府采购法》第二十二条规定，参加政府采购活动前三年内，在经营活动中没有重大违法记录。（需提供“信用中国”（www.creditchina.gov.cn）、“中国政府采购网”查询截图）</w:t>
      </w:r>
    </w:p>
    <w:p>
      <w:pPr>
        <w:spacing w:line="440" w:lineRule="exact"/>
        <w:ind w:left="360"/>
        <w:rPr>
          <w:rFonts w:hint="eastAsia" w:ascii="宋体"/>
          <w:sz w:val="24"/>
        </w:rPr>
      </w:pPr>
      <w:r>
        <w:rPr>
          <w:rFonts w:hint="eastAsia" w:ascii="宋体"/>
          <w:sz w:val="24"/>
        </w:rPr>
        <w:t>6、符合《中华人民共和国政府采购法》第二十二条规定，法律、行政法规规定的其他条件。（需提供相关证明材料）</w:t>
      </w:r>
    </w:p>
    <w:p>
      <w:pPr>
        <w:spacing w:line="440" w:lineRule="exact"/>
        <w:ind w:firstLine="360" w:firstLineChars="150"/>
        <w:rPr>
          <w:rFonts w:hint="eastAsia" w:ascii="宋体"/>
          <w:sz w:val="24"/>
        </w:rPr>
      </w:pPr>
      <w:r>
        <w:rPr>
          <w:rFonts w:hint="eastAsia" w:ascii="宋体"/>
          <w:sz w:val="24"/>
        </w:rPr>
        <w:t>7、本项目授权人证明。（需提供相关授权委托书）</w:t>
      </w:r>
    </w:p>
    <w:p>
      <w:pPr>
        <w:spacing w:line="440" w:lineRule="exact"/>
        <w:ind w:left="360"/>
        <w:rPr>
          <w:rFonts w:hint="eastAsia" w:ascii="宋体"/>
          <w:sz w:val="24"/>
        </w:rPr>
      </w:pPr>
      <w:r>
        <w:rPr>
          <w:rFonts w:hint="eastAsia" w:ascii="宋体"/>
          <w:sz w:val="24"/>
        </w:rPr>
        <w:t>8、单位负责人为同一人或者存在直接控股、管理关系的不同供应商，不得参加同一合同项下的政府采购活动。（需提供相关证明材料）</w:t>
      </w:r>
    </w:p>
    <w:p>
      <w:pPr>
        <w:spacing w:line="440" w:lineRule="exact"/>
        <w:ind w:left="360"/>
        <w:rPr>
          <w:rFonts w:hint="eastAsia" w:ascii="宋体"/>
          <w:sz w:val="24"/>
        </w:rPr>
      </w:pPr>
      <w:r>
        <w:rPr>
          <w:rFonts w:hint="eastAsia" w:ascii="宋体"/>
          <w:sz w:val="24"/>
        </w:rPr>
        <w:t>9、有效的投标保证金银行回执单或有效银行保函。（需提供相关证明材料）</w:t>
      </w:r>
    </w:p>
    <w:p>
      <w:pPr>
        <w:spacing w:line="440" w:lineRule="exact"/>
        <w:ind w:left="360"/>
        <w:rPr>
          <w:rFonts w:hint="eastAsia" w:ascii="宋体"/>
          <w:sz w:val="24"/>
        </w:rPr>
      </w:pPr>
      <w:r>
        <w:rPr>
          <w:rFonts w:hint="eastAsia" w:ascii="宋体"/>
          <w:sz w:val="24"/>
        </w:rPr>
        <w:t>10、落实政府采购政策需满足的资格要求：供应商为中小企业/小微企业。（需提供相关证明材料）</w:t>
      </w:r>
    </w:p>
    <w:p>
      <w:pPr>
        <w:spacing w:line="440" w:lineRule="exact"/>
        <w:ind w:left="360"/>
        <w:rPr>
          <w:rFonts w:hint="eastAsia" w:ascii="宋体"/>
          <w:sz w:val="24"/>
        </w:rPr>
      </w:pPr>
      <w:r>
        <w:rPr>
          <w:rFonts w:hint="eastAsia" w:ascii="宋体"/>
          <w:sz w:val="24"/>
        </w:rPr>
        <w:t>11、提供《食品经营许可证》或《食品流通许可证》或《食品生产许可证》扫描件。（需提供相关证明材料）</w:t>
      </w:r>
    </w:p>
    <w:p>
      <w:pPr>
        <w:spacing w:line="440" w:lineRule="exact"/>
        <w:ind w:left="360"/>
        <w:rPr>
          <w:rFonts w:hint="eastAsia" w:ascii="宋体" w:hAnsi="宋体"/>
          <w:sz w:val="24"/>
        </w:rPr>
      </w:pPr>
      <w:r>
        <w:rPr>
          <w:rFonts w:hint="eastAsia" w:ascii="宋体"/>
          <w:sz w:val="24"/>
        </w:rPr>
        <w:t xml:space="preserve">12、提供参数内全部所投食品的检验合格证。产品必须符合行业标准，并提供近期货品检验合格证（合格证主要为：具有权威检验机构出具的检验报告、检验检疫证。各项指标需要在国标范围内。并承诺，若服务本项目提供所供产品相关批次检验报告、检验检疫证。检验日期须在2022年7月1日以后，由质量技术监督部门出具。）。（需提供相关证明材料）     </w:t>
      </w:r>
    </w:p>
    <w:p>
      <w:pPr>
        <w:spacing w:line="360" w:lineRule="auto"/>
        <w:rPr>
          <w:rFonts w:hint="eastAsia" w:ascii="宋体" w:hAnsi="宋体"/>
          <w:sz w:val="24"/>
        </w:rPr>
      </w:pPr>
      <w:r>
        <w:rPr>
          <w:rFonts w:hint="eastAsia" w:ascii="宋体" w:hAnsi="宋体"/>
          <w:sz w:val="24"/>
        </w:rPr>
        <w:t>三、获取采购文件</w:t>
      </w:r>
    </w:p>
    <w:p>
      <w:pPr>
        <w:spacing w:line="360" w:lineRule="auto"/>
        <w:rPr>
          <w:rFonts w:hint="eastAsia" w:ascii="宋体" w:hAnsi="宋体"/>
          <w:sz w:val="24"/>
        </w:rPr>
      </w:pPr>
      <w:r>
        <w:rPr>
          <w:rFonts w:hint="eastAsia" w:ascii="宋体" w:hAnsi="宋体"/>
          <w:sz w:val="24"/>
        </w:rPr>
        <w:t xml:space="preserve">    时间：2023年08月</w:t>
      </w:r>
      <w:r>
        <w:rPr>
          <w:rFonts w:hint="eastAsia" w:ascii="宋体" w:hAnsi="宋体"/>
          <w:sz w:val="24"/>
          <w:lang w:val="en-US" w:eastAsia="zh-CN"/>
        </w:rPr>
        <w:t>18</w:t>
      </w:r>
      <w:r>
        <w:rPr>
          <w:rFonts w:hint="eastAsia" w:ascii="宋体" w:hAnsi="宋体"/>
          <w:sz w:val="24"/>
        </w:rPr>
        <w:t>日至2023年08月</w:t>
      </w:r>
      <w:r>
        <w:rPr>
          <w:rFonts w:hint="eastAsia" w:ascii="宋体" w:hAnsi="宋体"/>
          <w:sz w:val="24"/>
          <w:lang w:val="en-US" w:eastAsia="zh-CN"/>
        </w:rPr>
        <w:t>22</w:t>
      </w:r>
      <w:r>
        <w:rPr>
          <w:rFonts w:hint="eastAsia" w:ascii="宋体" w:hAnsi="宋体"/>
          <w:sz w:val="24"/>
        </w:rPr>
        <w:t>日，每天上午10:30至13:00，下午15:30至18:00（北京时间，法定节假日除外）</w:t>
      </w:r>
    </w:p>
    <w:p>
      <w:pPr>
        <w:spacing w:line="360" w:lineRule="auto"/>
        <w:rPr>
          <w:rFonts w:hint="eastAsia" w:ascii="宋体" w:hAnsi="宋体"/>
          <w:sz w:val="24"/>
        </w:rPr>
      </w:pPr>
      <w:r>
        <w:rPr>
          <w:rFonts w:hint="eastAsia" w:ascii="宋体" w:hAnsi="宋体"/>
          <w:sz w:val="24"/>
        </w:rPr>
        <w:t xml:space="preserve">    地点：政采云平台  </w:t>
      </w:r>
    </w:p>
    <w:p>
      <w:pPr>
        <w:spacing w:line="360" w:lineRule="auto"/>
        <w:rPr>
          <w:rFonts w:hint="eastAsia" w:ascii="宋体" w:hAnsi="宋体"/>
          <w:sz w:val="24"/>
        </w:rPr>
      </w:pPr>
      <w:r>
        <w:rPr>
          <w:rFonts w:hint="eastAsia" w:ascii="宋体" w:hAnsi="宋体"/>
          <w:sz w:val="24"/>
        </w:rPr>
        <w:t xml:space="preserve">    方式：线上获取  </w:t>
      </w:r>
    </w:p>
    <w:p>
      <w:pPr>
        <w:spacing w:line="360" w:lineRule="auto"/>
        <w:rPr>
          <w:rFonts w:hint="eastAsia" w:ascii="宋体" w:hAnsi="宋体"/>
          <w:sz w:val="24"/>
        </w:rPr>
      </w:pPr>
      <w:r>
        <w:rPr>
          <w:rFonts w:hint="eastAsia" w:ascii="宋体" w:hAnsi="宋体"/>
          <w:sz w:val="24"/>
        </w:rPr>
        <w:t xml:space="preserve">    售价（元）：无 </w:t>
      </w:r>
    </w:p>
    <w:p>
      <w:pPr>
        <w:spacing w:line="360" w:lineRule="auto"/>
        <w:rPr>
          <w:rFonts w:hint="eastAsia" w:ascii="宋体" w:hAnsi="宋体"/>
          <w:sz w:val="24"/>
        </w:rPr>
      </w:pPr>
      <w:r>
        <w:rPr>
          <w:rFonts w:hint="eastAsia" w:ascii="宋体" w:hAnsi="宋体"/>
          <w:sz w:val="24"/>
        </w:rPr>
        <w:t>四、响应文件提交</w:t>
      </w:r>
    </w:p>
    <w:p>
      <w:pPr>
        <w:spacing w:line="360" w:lineRule="auto"/>
        <w:rPr>
          <w:rFonts w:hint="eastAsia" w:ascii="宋体" w:hAnsi="宋体"/>
          <w:sz w:val="24"/>
        </w:rPr>
      </w:pPr>
      <w:r>
        <w:rPr>
          <w:rFonts w:hint="eastAsia" w:ascii="宋体" w:hAnsi="宋体"/>
          <w:sz w:val="24"/>
        </w:rPr>
        <w:t xml:space="preserve">    截止时间：2023年08月</w:t>
      </w:r>
      <w:r>
        <w:rPr>
          <w:rFonts w:hint="eastAsia" w:ascii="宋体" w:hAnsi="宋体"/>
          <w:sz w:val="24"/>
          <w:lang w:val="en-US" w:eastAsia="zh-CN"/>
        </w:rPr>
        <w:t>24</w:t>
      </w:r>
      <w:r>
        <w:rPr>
          <w:rFonts w:hint="eastAsia" w:ascii="宋体" w:hAnsi="宋体"/>
          <w:sz w:val="24"/>
        </w:rPr>
        <w:t>日11：00 （北京时间）</w:t>
      </w:r>
    </w:p>
    <w:p>
      <w:pPr>
        <w:spacing w:line="360" w:lineRule="auto"/>
        <w:ind w:firstLine="480" w:firstLineChars="200"/>
        <w:rPr>
          <w:rFonts w:hint="eastAsia" w:ascii="宋体" w:hAnsi="宋体"/>
          <w:sz w:val="24"/>
        </w:rPr>
      </w:pPr>
      <w:r>
        <w:rPr>
          <w:rFonts w:hint="eastAsia" w:ascii="宋体" w:hAnsi="宋体"/>
          <w:sz w:val="24"/>
        </w:rPr>
        <w:t>地点：政采云平台客户端</w:t>
      </w:r>
    </w:p>
    <w:p>
      <w:pPr>
        <w:spacing w:line="360" w:lineRule="auto"/>
        <w:rPr>
          <w:rFonts w:hint="eastAsia" w:ascii="宋体" w:hAnsi="宋体"/>
          <w:sz w:val="24"/>
        </w:rPr>
      </w:pPr>
      <w:r>
        <w:rPr>
          <w:rFonts w:hint="eastAsia" w:ascii="宋体" w:hAnsi="宋体"/>
          <w:sz w:val="24"/>
        </w:rPr>
        <w:t xml:space="preserve">五、响应文件开启 </w:t>
      </w:r>
    </w:p>
    <w:p>
      <w:pPr>
        <w:spacing w:line="360" w:lineRule="auto"/>
        <w:rPr>
          <w:rFonts w:hint="eastAsia" w:ascii="宋体" w:hAnsi="宋体"/>
          <w:sz w:val="24"/>
        </w:rPr>
      </w:pPr>
      <w:r>
        <w:rPr>
          <w:rFonts w:hint="eastAsia" w:ascii="宋体" w:hAnsi="宋体"/>
          <w:sz w:val="24"/>
        </w:rPr>
        <w:t xml:space="preserve">    开启时间：2023年08月</w:t>
      </w:r>
      <w:r>
        <w:rPr>
          <w:rFonts w:hint="eastAsia" w:ascii="宋体" w:hAnsi="宋体"/>
          <w:sz w:val="24"/>
          <w:lang w:val="en-US" w:eastAsia="zh-CN"/>
        </w:rPr>
        <w:t>24</w:t>
      </w:r>
      <w:r>
        <w:rPr>
          <w:rFonts w:hint="eastAsia" w:ascii="宋体" w:hAnsi="宋体"/>
          <w:sz w:val="24"/>
        </w:rPr>
        <w:t>日11：00 （北京时间）</w:t>
      </w:r>
    </w:p>
    <w:p>
      <w:pPr>
        <w:spacing w:line="360" w:lineRule="auto"/>
        <w:rPr>
          <w:rFonts w:hint="eastAsia" w:ascii="宋体" w:hAnsi="宋体"/>
          <w:sz w:val="24"/>
        </w:rPr>
      </w:pPr>
      <w:r>
        <w:rPr>
          <w:rFonts w:hint="eastAsia" w:ascii="宋体" w:hAnsi="宋体"/>
          <w:sz w:val="24"/>
        </w:rPr>
        <w:t xml:space="preserve">    地点：政采云平台客户端</w:t>
      </w:r>
    </w:p>
    <w:p>
      <w:pPr>
        <w:spacing w:line="360" w:lineRule="auto"/>
        <w:rPr>
          <w:rFonts w:hint="eastAsia" w:ascii="宋体" w:hAnsi="宋体"/>
          <w:sz w:val="24"/>
        </w:rPr>
      </w:pPr>
      <w:r>
        <w:rPr>
          <w:rFonts w:hint="eastAsia" w:ascii="宋体" w:hAnsi="宋体"/>
          <w:sz w:val="24"/>
        </w:rPr>
        <w:t xml:space="preserve">六、公告期限 </w:t>
      </w:r>
    </w:p>
    <w:p>
      <w:pPr>
        <w:spacing w:line="360" w:lineRule="auto"/>
        <w:rPr>
          <w:rFonts w:hint="eastAsia" w:ascii="宋体" w:hAnsi="宋体"/>
          <w:sz w:val="24"/>
        </w:rPr>
      </w:pPr>
      <w:r>
        <w:rPr>
          <w:rFonts w:hint="eastAsia" w:ascii="宋体" w:hAnsi="宋体"/>
          <w:sz w:val="24"/>
        </w:rPr>
        <w:t xml:space="preserve">    自本公告发布之日起3个工作日。</w:t>
      </w:r>
    </w:p>
    <w:p>
      <w:pPr>
        <w:spacing w:line="360" w:lineRule="auto"/>
        <w:rPr>
          <w:rFonts w:hint="eastAsia" w:ascii="宋体" w:hAnsi="宋体"/>
          <w:sz w:val="24"/>
        </w:rPr>
      </w:pPr>
      <w:r>
        <w:rPr>
          <w:rFonts w:hint="eastAsia" w:ascii="宋体" w:hAnsi="宋体"/>
          <w:sz w:val="24"/>
        </w:rPr>
        <w:t xml:space="preserve">七、其他补充事宜 </w:t>
      </w:r>
    </w:p>
    <w:p>
      <w:pPr>
        <w:spacing w:line="360" w:lineRule="auto"/>
        <w:rPr>
          <w:rFonts w:hint="eastAsia" w:ascii="宋体" w:hAnsi="宋体"/>
          <w:sz w:val="24"/>
        </w:rPr>
      </w:pPr>
      <w:r>
        <w:rPr>
          <w:rFonts w:hint="eastAsia" w:ascii="宋体" w:hAnsi="宋体"/>
          <w:sz w:val="24"/>
        </w:rPr>
        <w:t xml:space="preserve"> 无</w:t>
      </w:r>
    </w:p>
    <w:p>
      <w:pPr>
        <w:spacing w:line="360" w:lineRule="auto"/>
        <w:rPr>
          <w:rFonts w:hint="eastAsia" w:ascii="宋体" w:hAnsi="宋体"/>
          <w:sz w:val="24"/>
        </w:rPr>
      </w:pPr>
      <w:r>
        <w:rPr>
          <w:rFonts w:hint="eastAsia" w:ascii="宋体" w:hAnsi="宋体"/>
          <w:sz w:val="24"/>
        </w:rPr>
        <w:t>八、凡对本次招标提出询问，请按以下方式联系</w:t>
      </w:r>
    </w:p>
    <w:p>
      <w:pPr>
        <w:spacing w:line="360" w:lineRule="auto"/>
        <w:rPr>
          <w:rFonts w:hint="eastAsia" w:ascii="宋体" w:hAnsi="宋体"/>
          <w:sz w:val="24"/>
        </w:rPr>
      </w:pPr>
      <w:r>
        <w:rPr>
          <w:rFonts w:hint="eastAsia" w:ascii="宋体" w:hAnsi="宋体"/>
          <w:sz w:val="24"/>
        </w:rPr>
        <w:t>1.采购人信息</w:t>
      </w:r>
    </w:p>
    <w:p>
      <w:pPr>
        <w:spacing w:line="360" w:lineRule="auto"/>
        <w:rPr>
          <w:rFonts w:hint="eastAsia" w:ascii="宋体" w:hAnsi="宋体"/>
          <w:sz w:val="24"/>
        </w:rPr>
      </w:pPr>
      <w:r>
        <w:rPr>
          <w:rFonts w:hint="eastAsia" w:ascii="宋体" w:hAnsi="宋体"/>
          <w:sz w:val="24"/>
        </w:rPr>
        <w:t>名 称：新疆医科大学第七附属医院</w:t>
      </w:r>
    </w:p>
    <w:p>
      <w:pPr>
        <w:spacing w:line="360" w:lineRule="auto"/>
        <w:rPr>
          <w:rFonts w:hint="eastAsia" w:ascii="宋体" w:hAnsi="宋体"/>
          <w:sz w:val="24"/>
        </w:rPr>
      </w:pPr>
      <w:r>
        <w:rPr>
          <w:rFonts w:hint="eastAsia" w:ascii="宋体" w:hAnsi="宋体"/>
          <w:sz w:val="24"/>
        </w:rPr>
        <w:t>联系方式：</w:t>
      </w:r>
      <w:r>
        <w:rPr>
          <w:rFonts w:ascii="宋体" w:hAnsi="宋体"/>
          <w:sz w:val="24"/>
        </w:rPr>
        <w:t>0991-4678349</w:t>
      </w:r>
    </w:p>
    <w:p>
      <w:pPr>
        <w:spacing w:line="360" w:lineRule="auto"/>
        <w:rPr>
          <w:rFonts w:hint="eastAsia" w:ascii="宋体" w:hAnsi="宋体"/>
          <w:sz w:val="24"/>
        </w:rPr>
      </w:pPr>
      <w:r>
        <w:rPr>
          <w:rFonts w:hint="eastAsia" w:ascii="宋体" w:hAnsi="宋体"/>
          <w:sz w:val="24"/>
        </w:rPr>
        <w:t>2.采购代理机构信息</w:t>
      </w:r>
    </w:p>
    <w:p>
      <w:pPr>
        <w:spacing w:line="360" w:lineRule="auto"/>
        <w:rPr>
          <w:rFonts w:hint="eastAsia" w:ascii="宋体" w:hAnsi="宋体"/>
          <w:sz w:val="24"/>
        </w:rPr>
      </w:pPr>
      <w:r>
        <w:rPr>
          <w:rFonts w:hint="eastAsia" w:ascii="宋体" w:hAnsi="宋体"/>
          <w:sz w:val="24"/>
        </w:rPr>
        <w:t>名 称：五矿国际招标有限责任公司</w:t>
      </w:r>
    </w:p>
    <w:p>
      <w:pPr>
        <w:spacing w:line="360" w:lineRule="auto"/>
        <w:rPr>
          <w:rFonts w:hint="eastAsia" w:ascii="宋体" w:hAnsi="宋体"/>
          <w:sz w:val="24"/>
        </w:rPr>
      </w:pPr>
      <w:r>
        <w:rPr>
          <w:rFonts w:hint="eastAsia" w:ascii="宋体" w:hAnsi="宋体"/>
          <w:sz w:val="24"/>
        </w:rPr>
        <w:t>地 址：新疆乌鲁木齐市天山区红山路26号时代广场C座19A-L室</w:t>
      </w:r>
    </w:p>
    <w:p>
      <w:pPr>
        <w:spacing w:line="360" w:lineRule="auto"/>
        <w:rPr>
          <w:rFonts w:hint="eastAsia" w:ascii="宋体" w:hAnsi="宋体"/>
          <w:sz w:val="24"/>
        </w:rPr>
      </w:pPr>
      <w:r>
        <w:rPr>
          <w:rFonts w:hint="eastAsia" w:ascii="宋体" w:hAnsi="宋体"/>
          <w:sz w:val="24"/>
        </w:rPr>
        <w:t>联系方式：0991-8855580、18097676662、13201355037</w:t>
      </w:r>
    </w:p>
    <w:p>
      <w:pPr>
        <w:spacing w:line="360" w:lineRule="auto"/>
        <w:rPr>
          <w:rFonts w:hint="eastAsia" w:ascii="宋体" w:hAnsi="宋体"/>
          <w:sz w:val="24"/>
        </w:rPr>
      </w:pPr>
      <w:r>
        <w:rPr>
          <w:rFonts w:hint="eastAsia" w:ascii="宋体" w:hAnsi="宋体"/>
          <w:sz w:val="24"/>
        </w:rPr>
        <w:t>项目联系人：刘捷、张钟冉</w:t>
      </w:r>
    </w:p>
    <w:p>
      <w:pPr>
        <w:spacing w:line="440" w:lineRule="exact"/>
        <w:rPr>
          <w:rFonts w:hint="eastAsia" w:ascii="宋体"/>
          <w:b/>
          <w:sz w:val="32"/>
          <w:szCs w:val="32"/>
        </w:rPr>
      </w:pPr>
    </w:p>
    <w:p>
      <w:pPr>
        <w:spacing w:line="440" w:lineRule="exact"/>
        <w:jc w:val="center"/>
        <w:rPr>
          <w:rFonts w:hint="eastAsia" w:ascii="宋体"/>
          <w:b/>
          <w:sz w:val="32"/>
          <w:szCs w:val="32"/>
        </w:rPr>
      </w:pPr>
      <w:r>
        <w:rPr>
          <w:rFonts w:ascii="宋体"/>
          <w:b/>
          <w:sz w:val="32"/>
          <w:szCs w:val="32"/>
        </w:rPr>
        <w:br w:type="page"/>
      </w:r>
      <w:r>
        <w:rPr>
          <w:rFonts w:hint="eastAsia" w:ascii="宋体"/>
          <w:b/>
          <w:sz w:val="32"/>
          <w:szCs w:val="32"/>
        </w:rPr>
        <w:t>第二部分  投标须知</w:t>
      </w:r>
    </w:p>
    <w:p>
      <w:pPr>
        <w:spacing w:line="440" w:lineRule="exact"/>
        <w:jc w:val="center"/>
        <w:rPr>
          <w:rFonts w:hint="eastAsia" w:ascii="宋体"/>
          <w:b/>
          <w:sz w:val="28"/>
          <w:szCs w:val="28"/>
        </w:rPr>
      </w:pPr>
      <w:r>
        <w:rPr>
          <w:rFonts w:hint="eastAsia" w:ascii="宋体"/>
          <w:b/>
          <w:sz w:val="28"/>
          <w:szCs w:val="28"/>
        </w:rPr>
        <w:t>供应商须知附表</w:t>
      </w:r>
    </w:p>
    <w:tbl>
      <w:tblPr>
        <w:tblStyle w:val="88"/>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项号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项目</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fldChar w:fldCharType="begin"/>
            </w:r>
            <w:r>
              <w:rPr>
                <w:rFonts w:hint="eastAsia" w:ascii="宋体"/>
                <w:sz w:val="24"/>
              </w:rPr>
              <w:instrText xml:space="preserve"> SEQ 前附表 \* MERGEFORMAT </w:instrText>
            </w:r>
            <w:r>
              <w:rPr>
                <w:rFonts w:hint="eastAsia" w:ascii="宋体"/>
                <w:sz w:val="24"/>
              </w:rPr>
              <w:fldChar w:fldCharType="separate"/>
            </w:r>
            <w:r>
              <w:rPr>
                <w:rFonts w:ascii="宋体"/>
                <w:sz w:val="24"/>
              </w:rPr>
              <w:t>1</w:t>
            </w:r>
            <w:r>
              <w:rPr>
                <w:rFonts w:hint="eastAsia" w:ascii="宋体"/>
                <w:sz w:val="24"/>
              </w:rPr>
              <w:fldChar w:fldCharType="end"/>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项目名称</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hAnsi="宋体" w:cs="宋体"/>
                <w:kern w:val="0"/>
                <w:sz w:val="24"/>
              </w:rPr>
              <w:t>新疆医科大学第七附属医院食堂物资采购项目（冻货）（</w:t>
            </w:r>
            <w:r>
              <w:rPr>
                <w:rFonts w:hint="eastAsia" w:ascii="宋体" w:hAnsi="宋体" w:cs="宋体"/>
                <w:kern w:val="0"/>
                <w:sz w:val="24"/>
                <w:lang w:eastAsia="zh-CN"/>
              </w:rPr>
              <w:t>三</w:t>
            </w:r>
            <w:r>
              <w:rPr>
                <w:rFonts w:hint="eastAsia" w:ascii="宋体" w:hAnsi="宋体" w:cs="宋体"/>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项目编号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eastAsia="宋体"/>
                <w:sz w:val="24"/>
                <w:lang w:val="en-US" w:eastAsia="zh-CN"/>
              </w:rPr>
            </w:pPr>
            <w:r>
              <w:rPr>
                <w:rFonts w:ascii="宋体"/>
                <w:sz w:val="24"/>
              </w:rPr>
              <w:t>WKZB2311XJCB61230</w:t>
            </w:r>
            <w:r>
              <w:rPr>
                <w:rFonts w:hint="eastAsia" w:ascii="宋体"/>
                <w:sz w:val="24"/>
              </w:rPr>
              <w:t>-</w:t>
            </w:r>
            <w:r>
              <w:rPr>
                <w:rFonts w:hint="eastAsia" w:ascii="宋体"/>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服务范围</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hAnsi="宋体" w:cs="宋体"/>
                <w:kern w:val="0"/>
                <w:sz w:val="24"/>
              </w:rPr>
              <w:t>食堂物资采购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资金来源</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采购方式</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sz w:val="24"/>
              </w:rPr>
            </w:pPr>
            <w:r>
              <w:rPr>
                <w:rFonts w:hint="eastAsia" w:ascii="宋体"/>
                <w:sz w:val="24"/>
              </w:rPr>
              <w:t>竞争性谈判（允许二次及二次以上报价），（本项目需分项报价，报价单价不得超过限价单价。请投标人提前做好二次分项报价内容。二次报价限时30分钟内。）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bookmarkStart w:id="0" w:name="_Hlk23708700"/>
            <w:r>
              <w:rPr>
                <w:rFonts w:hint="eastAsia" w:ascii="宋体"/>
                <w:sz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供应商必备资质</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sz w:val="24"/>
              </w:rPr>
            </w:pPr>
            <w:r>
              <w:rPr>
                <w:rFonts w:hint="eastAsia" w:ascii="宋体" w:hAnsi="宋体"/>
                <w:sz w:val="24"/>
              </w:rPr>
              <w:t>1、符合《中华人民共和国政府采购法》第二十二条规定，具有独立承担民事责任的能力。（需提供营业执照正本扫描件）</w:t>
            </w:r>
          </w:p>
          <w:p>
            <w:pPr>
              <w:spacing w:line="440" w:lineRule="exact"/>
              <w:jc w:val="left"/>
              <w:rPr>
                <w:rFonts w:hint="eastAsia" w:ascii="宋体" w:hAnsi="宋体"/>
                <w:sz w:val="24"/>
              </w:rPr>
            </w:pPr>
            <w:r>
              <w:rPr>
                <w:rFonts w:hint="eastAsia" w:ascii="宋体" w:hAnsi="宋体"/>
                <w:sz w:val="24"/>
              </w:rPr>
              <w:t>2、符合《中华人民共和国政府采购法》第二十二条规定，具有良好的商业信誉和健全的财务会计制度。（需提供财务会计制度相关资料）</w:t>
            </w:r>
          </w:p>
          <w:p>
            <w:pPr>
              <w:spacing w:line="440" w:lineRule="exact"/>
              <w:jc w:val="left"/>
              <w:rPr>
                <w:rFonts w:hint="eastAsia" w:ascii="宋体" w:hAnsi="宋体"/>
                <w:sz w:val="24"/>
              </w:rPr>
            </w:pPr>
            <w:r>
              <w:rPr>
                <w:rFonts w:hint="eastAsia" w:ascii="宋体" w:hAnsi="宋体"/>
                <w:sz w:val="24"/>
              </w:rPr>
              <w:t>3、符合《中华人民共和国政府采购法》第二十二条规定，具有履行合同所必需的设备和专业技术能力。（需提供具有履行合同所必需的设备和专业技术能力相关证明材料）</w:t>
            </w:r>
          </w:p>
          <w:p>
            <w:pPr>
              <w:spacing w:line="440" w:lineRule="exact"/>
              <w:jc w:val="left"/>
              <w:rPr>
                <w:rFonts w:hint="eastAsia" w:ascii="宋体" w:hAnsi="宋体"/>
                <w:sz w:val="24"/>
              </w:rPr>
            </w:pPr>
            <w:r>
              <w:rPr>
                <w:rFonts w:hint="eastAsia" w:ascii="宋体" w:hAnsi="宋体"/>
                <w:sz w:val="24"/>
              </w:rPr>
              <w:t>4、符合《中华人民共和国政府采购法》第二十二条规定，有依法缴纳税收和社会保障资金的良好记录。（需提供依法缴纳税收和社会保障资金相关证明材料）</w:t>
            </w:r>
          </w:p>
          <w:p>
            <w:pPr>
              <w:spacing w:line="440" w:lineRule="exact"/>
              <w:jc w:val="left"/>
              <w:rPr>
                <w:rFonts w:hint="eastAsia" w:ascii="宋体" w:hAnsi="宋体"/>
                <w:sz w:val="24"/>
              </w:rPr>
            </w:pPr>
            <w:r>
              <w:rPr>
                <w:rFonts w:hint="eastAsia" w:ascii="宋体" w:hAnsi="宋体"/>
                <w:sz w:val="24"/>
              </w:rPr>
              <w:t>5、符合《中华人民共和国政府采购法》第二十二条规定，参加政府采购活动前三年内，在经营活动中没有重大违法记录。（需提供“信用中国”（www.creditchina.gov.cn）、“中国政府采购网”查询截图）</w:t>
            </w:r>
          </w:p>
          <w:p>
            <w:pPr>
              <w:spacing w:line="440" w:lineRule="exact"/>
              <w:jc w:val="left"/>
              <w:rPr>
                <w:rFonts w:hint="eastAsia" w:ascii="宋体" w:hAnsi="宋体"/>
                <w:sz w:val="24"/>
              </w:rPr>
            </w:pPr>
            <w:r>
              <w:rPr>
                <w:rFonts w:hint="eastAsia" w:ascii="宋体" w:hAnsi="宋体"/>
                <w:sz w:val="24"/>
              </w:rPr>
              <w:t>6、符合《中华人民共和国政府采购法》第二十二条规定，法律、行政法规规定的其他条件。（需提供相关证明材料）</w:t>
            </w:r>
          </w:p>
          <w:p>
            <w:pPr>
              <w:spacing w:line="440" w:lineRule="exact"/>
              <w:jc w:val="left"/>
              <w:rPr>
                <w:rFonts w:hint="eastAsia" w:ascii="宋体" w:hAnsi="宋体"/>
                <w:sz w:val="24"/>
              </w:rPr>
            </w:pPr>
            <w:r>
              <w:rPr>
                <w:rFonts w:hint="eastAsia" w:ascii="宋体" w:hAnsi="宋体"/>
                <w:sz w:val="24"/>
              </w:rPr>
              <w:t>7、本项目授权人证明。（需提供相关授权委托书）</w:t>
            </w:r>
          </w:p>
          <w:p>
            <w:pPr>
              <w:spacing w:line="440" w:lineRule="exact"/>
              <w:jc w:val="left"/>
              <w:rPr>
                <w:rFonts w:hint="eastAsia" w:ascii="宋体" w:hAnsi="宋体"/>
                <w:sz w:val="24"/>
              </w:rPr>
            </w:pPr>
            <w:r>
              <w:rPr>
                <w:rFonts w:hint="eastAsia" w:ascii="宋体" w:hAnsi="宋体"/>
                <w:sz w:val="24"/>
              </w:rPr>
              <w:t>8、单位负责人为同一人或者存在直接控股、管理关系的不同供应商，不得参加同一合同项下的政府采购活动。（需提供相关证明材料）</w:t>
            </w:r>
          </w:p>
          <w:p>
            <w:pPr>
              <w:spacing w:line="440" w:lineRule="exact"/>
              <w:jc w:val="left"/>
              <w:rPr>
                <w:rFonts w:hint="eastAsia" w:ascii="宋体" w:hAnsi="宋体"/>
                <w:sz w:val="24"/>
              </w:rPr>
            </w:pPr>
            <w:r>
              <w:rPr>
                <w:rFonts w:hint="eastAsia" w:ascii="宋体" w:hAnsi="宋体"/>
                <w:sz w:val="24"/>
              </w:rPr>
              <w:t>9、有效的投标保证金银行回执单或有效银行保函。（需提供相关证明材料）</w:t>
            </w:r>
          </w:p>
          <w:p>
            <w:pPr>
              <w:spacing w:line="440" w:lineRule="exact"/>
              <w:jc w:val="left"/>
              <w:rPr>
                <w:rFonts w:hint="eastAsia" w:ascii="宋体" w:hAnsi="宋体"/>
                <w:sz w:val="24"/>
              </w:rPr>
            </w:pPr>
            <w:r>
              <w:rPr>
                <w:rFonts w:hint="eastAsia" w:ascii="宋体" w:hAnsi="宋体"/>
                <w:sz w:val="24"/>
              </w:rPr>
              <w:t>10、落实政府采购政策需满足的资格要求：供应商为中小企业/小微企业。（需提供相关证明材料）</w:t>
            </w:r>
          </w:p>
          <w:p>
            <w:pPr>
              <w:spacing w:line="440" w:lineRule="exact"/>
              <w:jc w:val="left"/>
              <w:rPr>
                <w:rFonts w:hint="eastAsia" w:ascii="宋体" w:hAnsi="宋体"/>
                <w:sz w:val="24"/>
              </w:rPr>
            </w:pPr>
            <w:r>
              <w:rPr>
                <w:rFonts w:hint="eastAsia" w:ascii="宋体" w:hAnsi="宋体"/>
                <w:sz w:val="24"/>
              </w:rPr>
              <w:t>11、提供《食品经营许可证》或《食品流通许可证》或《食品生产许可证》扫描件。（需提供相关证明材料）</w:t>
            </w:r>
          </w:p>
          <w:p>
            <w:pPr>
              <w:spacing w:line="440" w:lineRule="exact"/>
              <w:jc w:val="left"/>
              <w:rPr>
                <w:rFonts w:hint="eastAsia" w:ascii="宋体" w:hAnsi="宋体"/>
                <w:sz w:val="24"/>
              </w:rPr>
            </w:pPr>
            <w:r>
              <w:rPr>
                <w:rFonts w:hint="eastAsia" w:ascii="宋体" w:hAnsi="宋体"/>
                <w:sz w:val="24"/>
              </w:rPr>
              <w:t xml:space="preserve">12、提供参数内全部所投食品的检验合格证。产品必须符合行业标准，并提供近期货品检验合格证（合格证主要为：具有权威检验机构出具的检验报告、检验检疫证。各项指标需要在国标范围内。并承诺，若服务本项目提供所供产品相关批次检验报告、检验检疫证。检验日期须在2022年7月1日以后，由质量技术监督部门出具。）。（需提供相关证明材料）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谈判时间</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sz w:val="24"/>
              </w:rPr>
            </w:pPr>
            <w:r>
              <w:rPr>
                <w:rFonts w:hint="eastAsia" w:ascii="宋体" w:hAnsi="宋体"/>
                <w:sz w:val="24"/>
              </w:rPr>
              <w:t>2023年08月</w:t>
            </w:r>
            <w:r>
              <w:rPr>
                <w:rFonts w:hint="eastAsia" w:ascii="宋体" w:hAnsi="宋体"/>
                <w:sz w:val="24"/>
                <w:lang w:val="en-US" w:eastAsia="zh-CN"/>
              </w:rPr>
              <w:t>24</w:t>
            </w:r>
            <w:r>
              <w:rPr>
                <w:rFonts w:hint="eastAsia" w:ascii="宋体" w:hAnsi="宋体"/>
                <w:sz w:val="24"/>
              </w:rPr>
              <w:t>日11：00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谈判地点</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sz w:val="24"/>
              </w:rPr>
            </w:pPr>
            <w:r>
              <w:rPr>
                <w:rFonts w:hint="eastAsia" w:ascii="宋体"/>
                <w:sz w:val="24"/>
              </w:rPr>
              <w:t>政采云平台客户端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资格审查</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sz w:val="24"/>
              </w:rPr>
            </w:pPr>
            <w:r>
              <w:rPr>
                <w:rFonts w:hint="eastAsia" w:ascii="宋体"/>
                <w:sz w:val="24"/>
              </w:rPr>
              <w:t>进行资格后审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资格后审时间</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sz w:val="24"/>
              </w:rPr>
            </w:pPr>
            <w:r>
              <w:rPr>
                <w:rFonts w:hint="eastAsia" w:ascii="宋体" w:hAnsi="宋体"/>
                <w:sz w:val="24"/>
              </w:rPr>
              <w:t>2023年08月</w:t>
            </w:r>
            <w:r>
              <w:rPr>
                <w:rFonts w:hint="eastAsia" w:ascii="宋体" w:hAnsi="宋体"/>
                <w:sz w:val="24"/>
                <w:lang w:val="en-US" w:eastAsia="zh-CN"/>
              </w:rPr>
              <w:t>24</w:t>
            </w:r>
            <w:r>
              <w:rPr>
                <w:rFonts w:hint="eastAsia" w:ascii="宋体" w:hAnsi="宋体"/>
                <w:sz w:val="24"/>
              </w:rPr>
              <w:t>日11：00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资格后审地点</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sz w:val="24"/>
              </w:rPr>
            </w:pPr>
            <w:r>
              <w:rPr>
                <w:rFonts w:hint="eastAsia" w:ascii="宋体"/>
                <w:sz w:val="24"/>
              </w:rPr>
              <w:t>政采云平台客户端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联合体</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谈判有效期</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30日历日（从投标截止之日算起）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投标保证金额</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保证金金额：4000元</w:t>
            </w:r>
          </w:p>
          <w:p>
            <w:pPr>
              <w:spacing w:line="440" w:lineRule="exact"/>
              <w:rPr>
                <w:rFonts w:ascii="宋体"/>
                <w:sz w:val="24"/>
              </w:rPr>
            </w:pPr>
            <w:r>
              <w:rPr>
                <w:rFonts w:ascii="宋体"/>
                <w:sz w:val="24"/>
              </w:rPr>
              <w:t>投标人须在开标截至日期前</w:t>
            </w:r>
            <w:r>
              <w:rPr>
                <w:rFonts w:hint="eastAsia" w:ascii="宋体" w:hAnsi="宋体"/>
                <w:sz w:val="24"/>
              </w:rPr>
              <w:t>2023年08月</w:t>
            </w:r>
            <w:r>
              <w:rPr>
                <w:rFonts w:hint="eastAsia" w:ascii="宋体" w:hAnsi="宋体"/>
                <w:sz w:val="24"/>
                <w:lang w:val="en-US" w:eastAsia="zh-CN"/>
              </w:rPr>
              <w:t>24</w:t>
            </w:r>
            <w:r>
              <w:rPr>
                <w:rFonts w:hint="eastAsia" w:ascii="宋体" w:hAnsi="宋体"/>
                <w:sz w:val="24"/>
              </w:rPr>
              <w:t>日11：00 （北京时间）</w:t>
            </w:r>
            <w:r>
              <w:rPr>
                <w:rFonts w:ascii="宋体"/>
                <w:sz w:val="24"/>
              </w:rPr>
              <w:t>将投标保证金汇至招标代理公司帐户，汇款后将汇款凭证传真至招标代理公司，由招标代理公司查实到帐即可。</w:t>
            </w:r>
            <w:r>
              <w:rPr>
                <w:rFonts w:ascii="宋体"/>
                <w:sz w:val="24"/>
              </w:rPr>
              <w:br w:type="textWrapping"/>
            </w:r>
            <w:r>
              <w:rPr>
                <w:rFonts w:ascii="宋体"/>
                <w:sz w:val="24"/>
              </w:rPr>
              <w:t>接收投标保证金帐户信息：</w:t>
            </w:r>
            <w:r>
              <w:rPr>
                <w:rFonts w:ascii="宋体"/>
                <w:sz w:val="24"/>
              </w:rPr>
              <w:br w:type="textWrapping"/>
            </w:r>
            <w:r>
              <w:rPr>
                <w:rFonts w:hint="eastAsia" w:ascii="宋体"/>
                <w:sz w:val="24"/>
              </w:rPr>
              <w:t>开户单位名称：</w:t>
            </w:r>
            <w:r>
              <w:rPr>
                <w:rFonts w:ascii="宋体"/>
                <w:sz w:val="24"/>
              </w:rPr>
              <w:t>五矿国际招标有限责任公司</w:t>
            </w:r>
            <w:r>
              <w:rPr>
                <w:rFonts w:hint="eastAsia" w:ascii="宋体"/>
                <w:sz w:val="24"/>
              </w:rPr>
              <w:t>新疆分公司</w:t>
            </w:r>
          </w:p>
          <w:p>
            <w:pPr>
              <w:spacing w:line="440" w:lineRule="exact"/>
              <w:rPr>
                <w:rFonts w:ascii="宋体"/>
                <w:sz w:val="24"/>
              </w:rPr>
            </w:pPr>
            <w:r>
              <w:rPr>
                <w:rFonts w:hint="eastAsia" w:ascii="宋体"/>
                <w:sz w:val="24"/>
              </w:rPr>
              <w:t>开户银行：</w:t>
            </w:r>
            <w:r>
              <w:rPr>
                <w:rFonts w:ascii="宋体"/>
                <w:sz w:val="24"/>
              </w:rPr>
              <w:t>中国工商银行</w:t>
            </w:r>
            <w:r>
              <w:rPr>
                <w:rFonts w:hint="eastAsia" w:ascii="宋体"/>
                <w:sz w:val="24"/>
              </w:rPr>
              <w:t>乌鲁木齐市光明路支行</w:t>
            </w:r>
          </w:p>
          <w:p>
            <w:pPr>
              <w:spacing w:line="440" w:lineRule="exact"/>
              <w:rPr>
                <w:rFonts w:ascii="宋体"/>
                <w:sz w:val="24"/>
              </w:rPr>
            </w:pPr>
            <w:r>
              <w:rPr>
                <w:rFonts w:hint="eastAsia" w:ascii="宋体"/>
                <w:sz w:val="24"/>
              </w:rPr>
              <w:t>账号：3002 0122 0920 0059179</w:t>
            </w:r>
          </w:p>
          <w:p>
            <w:pPr>
              <w:spacing w:line="440" w:lineRule="exact"/>
              <w:rPr>
                <w:rFonts w:hint="eastAsia" w:ascii="宋体"/>
                <w:sz w:val="24"/>
              </w:rPr>
            </w:pPr>
            <w:r>
              <w:rPr>
                <w:rFonts w:hint="eastAsia" w:ascii="宋体"/>
                <w:sz w:val="24"/>
              </w:rPr>
              <w:t>行号：102881001224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谈判文件发售时间</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2023年08月</w:t>
            </w:r>
            <w:r>
              <w:rPr>
                <w:rFonts w:hint="eastAsia" w:ascii="宋体"/>
                <w:sz w:val="24"/>
                <w:lang w:val="en-US" w:eastAsia="zh-CN"/>
              </w:rPr>
              <w:t>18</w:t>
            </w:r>
            <w:bookmarkStart w:id="24" w:name="_GoBack"/>
            <w:bookmarkEnd w:id="24"/>
            <w:r>
              <w:rPr>
                <w:rFonts w:hint="eastAsia" w:ascii="宋体"/>
                <w:sz w:val="24"/>
              </w:rPr>
              <w:t>日至2023年08月</w:t>
            </w:r>
            <w:r>
              <w:rPr>
                <w:rFonts w:hint="eastAsia" w:ascii="宋体"/>
                <w:sz w:val="24"/>
                <w:lang w:val="en-US" w:eastAsia="zh-CN"/>
              </w:rPr>
              <w:t>22</w:t>
            </w:r>
            <w:r>
              <w:rPr>
                <w:rFonts w:hint="eastAsia" w:ascii="宋体"/>
                <w:sz w:val="24"/>
              </w:rPr>
              <w:t>日</w:t>
            </w:r>
          </w:p>
          <w:p>
            <w:pPr>
              <w:spacing w:line="440" w:lineRule="exact"/>
              <w:rPr>
                <w:rFonts w:hint="eastAsia" w:ascii="宋体"/>
                <w:sz w:val="24"/>
              </w:rPr>
            </w:pPr>
            <w:r>
              <w:rPr>
                <w:rFonts w:hint="eastAsia" w:ascii="宋体"/>
                <w:sz w:val="24"/>
              </w:rPr>
              <w:t>（北京时间上午10：30-13:00，下午15:30-18:00，节假日除外）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sz w:val="24"/>
              </w:rPr>
            </w:pPr>
            <w:r>
              <w:rPr>
                <w:rFonts w:hint="eastAsia" w:ascii="宋体"/>
                <w:sz w:val="24"/>
              </w:rPr>
              <w:t>谈判文件份数</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本项目为线上电子开标，具体文件份数以线上电子开标上传标书要求为准。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sz w:val="24"/>
              </w:rPr>
            </w:pPr>
            <w:r>
              <w:rPr>
                <w:rFonts w:hint="eastAsia" w:ascii="宋体"/>
                <w:sz w:val="24"/>
              </w:rPr>
              <w:t>谈判文件递交地点</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政采云平台客户端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highlight w:val="yellow"/>
              </w:rPr>
            </w:pPr>
            <w:r>
              <w:rPr>
                <w:rFonts w:hint="eastAsia" w:ascii="宋体"/>
                <w:sz w:val="24"/>
              </w:rPr>
              <w:t>支付方式</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rPr>
                <w:rFonts w:hint="eastAsia" w:ascii="宋体"/>
                <w:kern w:val="0"/>
                <w:sz w:val="24"/>
              </w:rPr>
            </w:pPr>
            <w:r>
              <w:rPr>
                <w:rFonts w:hint="eastAsia" w:ascii="宋体"/>
                <w:kern w:val="0"/>
                <w:sz w:val="24"/>
              </w:rPr>
              <w:t>1、甲方支付上述任何一笔款项前，乙方应提供符合甲方财务做账要求的正规增值税发票(不能在税务局代开发票)，否则，甲方有权拒付款项且不承担违约责任。</w:t>
            </w:r>
          </w:p>
          <w:p>
            <w:pPr>
              <w:snapToGrid w:val="0"/>
              <w:spacing w:line="520" w:lineRule="exact"/>
              <w:rPr>
                <w:rFonts w:hint="eastAsia" w:ascii="宋体"/>
                <w:kern w:val="0"/>
                <w:sz w:val="24"/>
              </w:rPr>
            </w:pPr>
            <w:r>
              <w:rPr>
                <w:rFonts w:hint="eastAsia" w:ascii="宋体"/>
                <w:kern w:val="0"/>
                <w:sz w:val="24"/>
              </w:rPr>
              <w:t>2、采取滚动押单方式结账。甲乙双方签订协议之后，由乙方为甲方先行垫付货款，首次送货两个月后开始结算首月货款，滚动式结账，每月进行1次货款结算。如遇节假日、甲方财务扎帐等特殊情况，结账日期依次顺延。</w:t>
            </w:r>
          </w:p>
          <w:p>
            <w:pPr>
              <w:snapToGrid w:val="0"/>
              <w:spacing w:line="520" w:lineRule="exact"/>
              <w:rPr>
                <w:rFonts w:hint="eastAsia" w:ascii="宋体"/>
                <w:kern w:val="0"/>
                <w:sz w:val="24"/>
              </w:rPr>
            </w:pPr>
            <w:r>
              <w:rPr>
                <w:rFonts w:hint="eastAsia" w:ascii="宋体"/>
                <w:kern w:val="0"/>
                <w:sz w:val="24"/>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spacing w:line="440" w:lineRule="exact"/>
              <w:rPr>
                <w:rFonts w:hint="eastAsia" w:ascii="宋体"/>
                <w:color w:val="FF0000"/>
                <w:sz w:val="24"/>
                <w:highlight w:val="yellow"/>
              </w:rPr>
            </w:pPr>
            <w:r>
              <w:rPr>
                <w:rFonts w:hint="eastAsia" w:ascii="宋体"/>
                <w:kern w:val="0"/>
                <w:sz w:val="24"/>
              </w:rPr>
              <w:t>4、本合同有效期满后，如因本项目尚未完成招投标程序，在无法确定新成交供应商的情况下，甲方可要求乙方根据本协议约定的价格继续履行供货义务。但继续供应货物的金额不得超过本协议已发生供货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踏勘现场</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服务期限</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壹年，自双方签字盖章后开始起算。自签订合同后，服务期壹年，合同开始试用期3个月(包含在壹年期限内),经甲方确认后，进入合同期，试用期不合格，本合同终止。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代理机构</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单位名称：五矿国际招标有限责任公司</w:t>
            </w:r>
          </w:p>
          <w:p>
            <w:pPr>
              <w:spacing w:line="440" w:lineRule="exact"/>
              <w:rPr>
                <w:rFonts w:hint="eastAsia" w:ascii="宋体"/>
                <w:sz w:val="24"/>
              </w:rPr>
            </w:pPr>
            <w:r>
              <w:rPr>
                <w:rFonts w:hint="eastAsia" w:ascii="宋体"/>
                <w:sz w:val="24"/>
              </w:rPr>
              <w:t>单位地址：乌鲁木齐市红山路26号时代广场C座19A-L室</w:t>
            </w:r>
          </w:p>
          <w:p>
            <w:pPr>
              <w:spacing w:line="440" w:lineRule="exact"/>
              <w:rPr>
                <w:rFonts w:hint="eastAsia" w:ascii="宋体"/>
                <w:sz w:val="24"/>
              </w:rPr>
            </w:pPr>
            <w:r>
              <w:rPr>
                <w:rFonts w:hint="eastAsia" w:ascii="宋体"/>
                <w:sz w:val="24"/>
              </w:rPr>
              <w:t>联 系 人：刘捷、张钟冉</w:t>
            </w:r>
          </w:p>
          <w:p>
            <w:pPr>
              <w:spacing w:line="440" w:lineRule="exact"/>
              <w:rPr>
                <w:rFonts w:hint="eastAsia" w:ascii="宋体"/>
                <w:sz w:val="24"/>
              </w:rPr>
            </w:pPr>
            <w:r>
              <w:rPr>
                <w:rFonts w:hint="eastAsia" w:ascii="宋体"/>
                <w:sz w:val="24"/>
              </w:rPr>
              <w:t xml:space="preserve">电  话：0991-8855580、18097676662、13201355037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限价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本次采购设置限价，最高报价为：200000.00元，（本项目需分项报价，报价单价不得超过限价单价。）各供应商的报价一览表高于此范围将作废标处理。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质保期</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sz w:val="24"/>
              </w:rPr>
            </w:pPr>
            <w:r>
              <w:rPr>
                <w:rFonts w:hint="eastAsia" w:ascii="宋体"/>
                <w:sz w:val="24"/>
              </w:rPr>
              <w:t>合同内配送的货物必须为生产日期三个月内产品，质保期自甲方书面验收合格之日起计算2个月。在质量保证期内，因货物出现氧化酸败（哈喇）、变质、过期及其他质量问题等现象的，乙方负责免费无条件更换，并承担因更换货物所产生的包装、运费等一切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0" w:type="dxa"/>
            <w:tcBorders>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备注</w:t>
            </w:r>
          </w:p>
        </w:tc>
        <w:tc>
          <w:tcPr>
            <w:tcW w:w="917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 w:val="24"/>
              </w:rPr>
            </w:pPr>
            <w:r>
              <w:rPr>
                <w:rFonts w:hint="eastAsia" w:ascii="宋体"/>
                <w:sz w:val="24"/>
              </w:rPr>
              <w:t>1、供应商应认真阅读谈判文件中的每一个条款及要求，因误读谈判文件而造成的后果，采购人概不负责。</w:t>
            </w:r>
          </w:p>
        </w:tc>
      </w:tr>
    </w:tbl>
    <w:p>
      <w:pPr>
        <w:spacing w:line="360" w:lineRule="auto"/>
        <w:jc w:val="center"/>
        <w:rPr>
          <w:rFonts w:hint="eastAsia" w:ascii="宋体"/>
          <w:b/>
          <w:sz w:val="30"/>
          <w:szCs w:val="30"/>
        </w:rPr>
      </w:pPr>
    </w:p>
    <w:p>
      <w:pPr>
        <w:spacing w:line="360" w:lineRule="auto"/>
        <w:jc w:val="center"/>
        <w:rPr>
          <w:rFonts w:hint="eastAsia" w:ascii="宋体"/>
          <w:b/>
          <w:sz w:val="30"/>
          <w:szCs w:val="30"/>
        </w:rPr>
      </w:pPr>
      <w:r>
        <w:rPr>
          <w:rFonts w:ascii="宋体"/>
          <w:b/>
          <w:sz w:val="30"/>
          <w:szCs w:val="30"/>
        </w:rPr>
        <w:br w:type="page"/>
      </w:r>
      <w:r>
        <w:rPr>
          <w:rFonts w:hint="eastAsia" w:ascii="宋体"/>
          <w:b/>
          <w:sz w:val="30"/>
          <w:szCs w:val="30"/>
        </w:rPr>
        <w:t>第三部分  招标说明</w:t>
      </w:r>
    </w:p>
    <w:p>
      <w:pPr>
        <w:spacing w:line="360" w:lineRule="auto"/>
        <w:ind w:firstLine="482" w:firstLineChars="200"/>
        <w:outlineLvl w:val="0"/>
        <w:rPr>
          <w:rFonts w:hint="eastAsia" w:ascii="宋体"/>
          <w:b/>
          <w:sz w:val="24"/>
        </w:rPr>
      </w:pPr>
      <w:r>
        <w:rPr>
          <w:rFonts w:hint="eastAsia" w:ascii="宋体"/>
          <w:b/>
          <w:sz w:val="24"/>
        </w:rPr>
        <w:t>1. 适用范围</w:t>
      </w:r>
    </w:p>
    <w:p>
      <w:pPr>
        <w:spacing w:line="360" w:lineRule="auto"/>
        <w:ind w:firstLine="480" w:firstLineChars="200"/>
        <w:rPr>
          <w:rFonts w:hint="eastAsia" w:ascii="宋体"/>
          <w:sz w:val="24"/>
        </w:rPr>
      </w:pPr>
      <w:r>
        <w:rPr>
          <w:rFonts w:hint="eastAsia" w:ascii="宋体"/>
          <w:sz w:val="24"/>
        </w:rPr>
        <w:t>1.1  本谈判文件是采购人在本项目采购过程中的规范性文件，仅适用于本采购中所叙述项目的服务采购等内容。和采购人组织的答疑纪要一起是各供应商（以下简称供应商）编制响应文件的依据，也是采购人与成交人签订合同的依据，并作为供货合同的附件之一，与供货合同具有同等的法律效力（除非合同另有约定的部分，以正式合同内容为准）。</w:t>
      </w:r>
    </w:p>
    <w:p>
      <w:pPr>
        <w:spacing w:line="360" w:lineRule="auto"/>
        <w:ind w:firstLine="480" w:firstLineChars="200"/>
        <w:rPr>
          <w:rFonts w:hint="eastAsia" w:ascii="宋体" w:hAnsi="宋体"/>
          <w:sz w:val="24"/>
        </w:rPr>
      </w:pPr>
      <w:r>
        <w:rPr>
          <w:rFonts w:hint="eastAsia" w:ascii="宋体" w:hAnsi="宋体"/>
          <w:sz w:val="24"/>
        </w:rPr>
        <w:t>1.2供应商需提供参与本项目实施的人员名单及工作简介。供应商成交后履约过程中，必须遵守国家有关法律的规定，如实提供检查所必需的材料，不得拒绝。</w:t>
      </w:r>
    </w:p>
    <w:p>
      <w:pPr>
        <w:spacing w:line="360" w:lineRule="auto"/>
        <w:ind w:firstLine="482" w:firstLineChars="200"/>
        <w:rPr>
          <w:rFonts w:hint="eastAsia" w:ascii="宋体"/>
          <w:b/>
          <w:sz w:val="24"/>
        </w:rPr>
      </w:pPr>
      <w:r>
        <w:rPr>
          <w:rFonts w:hint="eastAsia" w:ascii="宋体"/>
          <w:b/>
          <w:sz w:val="24"/>
        </w:rPr>
        <w:t>1.3.  服务范围</w:t>
      </w:r>
    </w:p>
    <w:p>
      <w:pPr>
        <w:spacing w:line="360" w:lineRule="auto"/>
        <w:ind w:firstLine="480" w:firstLineChars="200"/>
        <w:rPr>
          <w:rFonts w:hint="eastAsia" w:ascii="宋体"/>
          <w:sz w:val="24"/>
        </w:rPr>
      </w:pPr>
      <w:r>
        <w:rPr>
          <w:rFonts w:hint="eastAsia" w:ascii="宋体"/>
          <w:sz w:val="24"/>
        </w:rPr>
        <w:t>1.3.1供应商应确保服务范围完整，以满足用户要求，若在服务中发现缺项（属供应商服务范围）由采购人协议补充。</w:t>
      </w:r>
    </w:p>
    <w:p>
      <w:pPr>
        <w:spacing w:line="360" w:lineRule="auto"/>
        <w:ind w:firstLine="482" w:firstLineChars="200"/>
        <w:rPr>
          <w:rFonts w:hint="eastAsia" w:ascii="宋体"/>
          <w:b/>
          <w:sz w:val="24"/>
        </w:rPr>
      </w:pPr>
      <w:r>
        <w:rPr>
          <w:rFonts w:hint="eastAsia" w:ascii="宋体"/>
          <w:b/>
          <w:sz w:val="24"/>
        </w:rPr>
        <w:t>1.4．要求</w:t>
      </w:r>
    </w:p>
    <w:p>
      <w:pPr>
        <w:adjustRightInd w:val="0"/>
        <w:snapToGrid w:val="0"/>
        <w:spacing w:line="360" w:lineRule="auto"/>
        <w:ind w:firstLine="480" w:firstLineChars="200"/>
        <w:rPr>
          <w:rFonts w:hint="eastAsia" w:ascii="宋体"/>
          <w:sz w:val="24"/>
        </w:rPr>
      </w:pPr>
      <w:r>
        <w:rPr>
          <w:rFonts w:hint="eastAsia" w:ascii="宋体"/>
          <w:sz w:val="24"/>
        </w:rPr>
        <w:t>服务范围及工作内容具体详见“第七部分 具体要求”</w:t>
      </w:r>
    </w:p>
    <w:p>
      <w:pPr>
        <w:adjustRightInd w:val="0"/>
        <w:snapToGrid w:val="0"/>
        <w:spacing w:line="360" w:lineRule="auto"/>
        <w:ind w:firstLine="482" w:firstLineChars="200"/>
        <w:rPr>
          <w:rFonts w:hint="eastAsia" w:ascii="宋体"/>
          <w:b/>
          <w:sz w:val="24"/>
        </w:rPr>
      </w:pPr>
      <w:r>
        <w:rPr>
          <w:rFonts w:hint="eastAsia" w:ascii="宋体"/>
          <w:b/>
          <w:sz w:val="24"/>
        </w:rPr>
        <w:t>1.5 代理服务费收取</w:t>
      </w:r>
    </w:p>
    <w:p>
      <w:pPr>
        <w:adjustRightInd w:val="0"/>
        <w:snapToGrid w:val="0"/>
        <w:spacing w:line="360" w:lineRule="auto"/>
        <w:ind w:firstLine="480" w:firstLineChars="200"/>
        <w:rPr>
          <w:rFonts w:hint="eastAsia" w:ascii="宋体"/>
          <w:kern w:val="0"/>
          <w:sz w:val="24"/>
        </w:rPr>
      </w:pPr>
      <w:r>
        <w:rPr>
          <w:rFonts w:hint="eastAsia" w:ascii="宋体"/>
          <w:kern w:val="0"/>
          <w:sz w:val="24"/>
        </w:rPr>
        <w:t>成交人必须在确定成交之日起三日内向代理机构支付服务费。</w:t>
      </w:r>
    </w:p>
    <w:p>
      <w:pPr>
        <w:adjustRightInd w:val="0"/>
        <w:snapToGrid w:val="0"/>
        <w:spacing w:line="360" w:lineRule="auto"/>
        <w:ind w:firstLine="480" w:firstLineChars="200"/>
        <w:rPr>
          <w:rFonts w:hint="eastAsia" w:ascii="宋体"/>
          <w:sz w:val="24"/>
        </w:rPr>
      </w:pPr>
      <w:r>
        <w:rPr>
          <w:rFonts w:hint="eastAsia" w:ascii="宋体"/>
          <w:sz w:val="24"/>
        </w:rPr>
        <w:t>服务费收费标准依据国家发展计划委员会文件（计价格[2002]1980号文），</w:t>
      </w:r>
      <w:r>
        <w:rPr>
          <w:rFonts w:hint="eastAsia" w:ascii="Arial" w:hAnsi="Arial" w:cs="Arial"/>
          <w:sz w:val="24"/>
          <w:szCs w:val="20"/>
        </w:rPr>
        <w:t>按中标价下浮40%计取招标代理服务费。</w:t>
      </w:r>
    </w:p>
    <w:p>
      <w:pPr>
        <w:adjustRightInd w:val="0"/>
        <w:snapToGrid w:val="0"/>
        <w:spacing w:line="360" w:lineRule="auto"/>
        <w:ind w:firstLine="482" w:firstLineChars="200"/>
        <w:rPr>
          <w:rFonts w:hint="eastAsia" w:ascii="宋体"/>
          <w:b/>
          <w:sz w:val="24"/>
        </w:rPr>
      </w:pPr>
      <w:r>
        <w:rPr>
          <w:rFonts w:hint="eastAsia" w:ascii="宋体"/>
          <w:b/>
          <w:sz w:val="24"/>
        </w:rPr>
        <w:t>1.6 成交人还需承担本项目验收等相关费用。</w:t>
      </w:r>
    </w:p>
    <w:p>
      <w:pPr>
        <w:adjustRightInd w:val="0"/>
        <w:snapToGrid w:val="0"/>
        <w:spacing w:line="360" w:lineRule="auto"/>
        <w:ind w:firstLine="482" w:firstLineChars="200"/>
        <w:rPr>
          <w:rFonts w:hint="eastAsia" w:ascii="宋体"/>
          <w:b/>
          <w:sz w:val="24"/>
        </w:rPr>
      </w:pPr>
      <w:r>
        <w:rPr>
          <w:rFonts w:hint="eastAsia" w:ascii="宋体"/>
          <w:b/>
          <w:sz w:val="24"/>
        </w:rPr>
        <w:t>1.6.1定义</w:t>
      </w:r>
    </w:p>
    <w:p>
      <w:pPr>
        <w:spacing w:line="360" w:lineRule="auto"/>
        <w:ind w:firstLine="480" w:firstLineChars="200"/>
        <w:rPr>
          <w:rFonts w:hint="eastAsia" w:ascii="宋体"/>
          <w:sz w:val="24"/>
        </w:rPr>
      </w:pPr>
      <w:r>
        <w:rPr>
          <w:rFonts w:hint="eastAsia" w:ascii="宋体"/>
          <w:sz w:val="24"/>
        </w:rPr>
        <w:t>下列术语和缩写的定义为：</w:t>
      </w:r>
    </w:p>
    <w:p>
      <w:pPr>
        <w:spacing w:line="360" w:lineRule="auto"/>
        <w:ind w:firstLine="480" w:firstLineChars="200"/>
        <w:rPr>
          <w:rFonts w:hint="eastAsia" w:ascii="宋体"/>
          <w:sz w:val="24"/>
        </w:rPr>
      </w:pPr>
      <w:r>
        <w:rPr>
          <w:rFonts w:hint="eastAsia" w:ascii="宋体"/>
          <w:sz w:val="24"/>
        </w:rPr>
        <w:t>1.6.1.1采购人：是指提出国内采购货物的国家机关、企业、事业单位或其它组织。本谈判文件中采购人系指“</w:t>
      </w:r>
      <w:r>
        <w:rPr>
          <w:rFonts w:hint="eastAsia" w:ascii="宋体" w:hAnsi="宋体"/>
          <w:sz w:val="24"/>
        </w:rPr>
        <w:t>新疆医科大学第七附属医院</w:t>
      </w:r>
      <w:r>
        <w:rPr>
          <w:rFonts w:hint="eastAsia" w:ascii="宋体"/>
          <w:sz w:val="24"/>
        </w:rPr>
        <w:t>”。</w:t>
      </w:r>
    </w:p>
    <w:p>
      <w:pPr>
        <w:spacing w:line="360" w:lineRule="auto"/>
        <w:ind w:firstLine="480" w:firstLineChars="200"/>
        <w:rPr>
          <w:rFonts w:hint="eastAsia" w:ascii="宋体"/>
          <w:sz w:val="24"/>
        </w:rPr>
      </w:pPr>
      <w:r>
        <w:rPr>
          <w:rFonts w:hint="eastAsia" w:ascii="宋体"/>
          <w:sz w:val="24"/>
        </w:rPr>
        <w:t>1.6.1.2代理机构：是指依照国家有关部门的管理规定，依法设立并取得招标资格证书、从事招标代理业务的中介组织。本谈判文件中代理机构是指受采购人委托组织开标的五矿国际招标有限责任公司。</w:t>
      </w:r>
    </w:p>
    <w:p>
      <w:pPr>
        <w:spacing w:line="360" w:lineRule="auto"/>
        <w:ind w:firstLine="480" w:firstLineChars="200"/>
        <w:rPr>
          <w:rFonts w:hint="eastAsia" w:ascii="宋体"/>
          <w:sz w:val="24"/>
        </w:rPr>
      </w:pPr>
      <w:r>
        <w:rPr>
          <w:rFonts w:hint="eastAsia" w:ascii="宋体"/>
          <w:sz w:val="24"/>
        </w:rPr>
        <w:t>1.6.1.3“服务”系指谈判文件规定的，供应商须向采购人提供的一切服务、设备、附件、备品备件、工具、手册及其它有关资料和材料。</w:t>
      </w:r>
    </w:p>
    <w:p>
      <w:pPr>
        <w:spacing w:line="360" w:lineRule="auto"/>
        <w:ind w:firstLine="480" w:firstLineChars="200"/>
        <w:outlineLvl w:val="0"/>
        <w:rPr>
          <w:rFonts w:hint="eastAsia" w:ascii="宋体"/>
          <w:sz w:val="24"/>
        </w:rPr>
      </w:pPr>
      <w:r>
        <w:rPr>
          <w:rFonts w:hint="eastAsia" w:ascii="宋体"/>
          <w:sz w:val="24"/>
        </w:rPr>
        <w:t>1.6.2 投标费用</w:t>
      </w:r>
    </w:p>
    <w:p>
      <w:pPr>
        <w:spacing w:line="360" w:lineRule="auto"/>
        <w:ind w:firstLine="480" w:firstLineChars="200"/>
        <w:rPr>
          <w:rFonts w:hint="eastAsia" w:ascii="宋体"/>
          <w:sz w:val="24"/>
        </w:rPr>
      </w:pPr>
      <w:r>
        <w:rPr>
          <w:rFonts w:hint="eastAsia" w:ascii="宋体"/>
          <w:sz w:val="24"/>
        </w:rPr>
        <w:t>1.6.2.1无论投标结果如何，与参与开标、投标活动有关的所有费用将由供应商自行承担。</w:t>
      </w:r>
    </w:p>
    <w:p>
      <w:pPr>
        <w:spacing w:line="360" w:lineRule="auto"/>
        <w:ind w:firstLine="480" w:firstLineChars="200"/>
        <w:rPr>
          <w:rFonts w:hint="eastAsia" w:ascii="宋体"/>
          <w:sz w:val="24"/>
        </w:rPr>
      </w:pPr>
      <w:r>
        <w:rPr>
          <w:rFonts w:hint="eastAsia" w:ascii="宋体"/>
          <w:sz w:val="24"/>
        </w:rPr>
        <w:t>1.6.2.2供应商被视为熟悉本采购项目的各种情况以及履行合同有关的一切情况。</w:t>
      </w:r>
    </w:p>
    <w:p>
      <w:pPr>
        <w:spacing w:line="360" w:lineRule="auto"/>
        <w:ind w:firstLine="482" w:firstLineChars="200"/>
        <w:rPr>
          <w:rFonts w:hint="eastAsia" w:ascii="宋体"/>
          <w:b/>
          <w:sz w:val="24"/>
        </w:rPr>
      </w:pPr>
      <w:r>
        <w:rPr>
          <w:rFonts w:hint="eastAsia" w:ascii="宋体"/>
          <w:b/>
          <w:sz w:val="24"/>
        </w:rPr>
        <w:t>1.6.2.3 供应商应承担其编制响应文件与递交响应文件所涉及的一切费用，不论投标结果如何，采购人对上述费用不做任何补偿。</w:t>
      </w:r>
    </w:p>
    <w:p>
      <w:pPr>
        <w:spacing w:line="360" w:lineRule="auto"/>
        <w:ind w:firstLine="482" w:firstLineChars="200"/>
        <w:rPr>
          <w:rFonts w:hint="eastAsia" w:ascii="宋体"/>
          <w:b/>
          <w:sz w:val="24"/>
        </w:rPr>
      </w:pPr>
      <w:r>
        <w:rPr>
          <w:rFonts w:hint="eastAsia" w:ascii="宋体"/>
          <w:b/>
          <w:sz w:val="24"/>
        </w:rPr>
        <w:t>1.6.2.4 与相关联工作间的联系协调工作，如有费用发生已包含在报价一览表内。</w:t>
      </w:r>
    </w:p>
    <w:p>
      <w:pPr>
        <w:spacing w:line="360" w:lineRule="auto"/>
        <w:ind w:firstLine="482" w:firstLineChars="200"/>
        <w:rPr>
          <w:rFonts w:hint="eastAsia" w:ascii="宋体" w:hAnsi="宋体"/>
          <w:b/>
          <w:sz w:val="24"/>
        </w:rPr>
      </w:pPr>
      <w:r>
        <w:rPr>
          <w:rFonts w:hint="eastAsia" w:ascii="宋体" w:hAnsi="宋体"/>
          <w:b/>
          <w:sz w:val="24"/>
        </w:rPr>
        <w:t>1.7  谈判文件的组成：</w:t>
      </w:r>
    </w:p>
    <w:p>
      <w:pPr>
        <w:spacing w:line="360" w:lineRule="auto"/>
        <w:ind w:firstLine="480" w:firstLineChars="200"/>
        <w:rPr>
          <w:rFonts w:hint="eastAsia" w:ascii="宋体" w:hAnsi="宋体"/>
          <w:bCs/>
          <w:sz w:val="24"/>
        </w:rPr>
      </w:pPr>
      <w:r>
        <w:rPr>
          <w:rFonts w:hint="eastAsia" w:ascii="宋体" w:hAnsi="宋体"/>
          <w:bCs/>
          <w:sz w:val="24"/>
        </w:rPr>
        <w:t>第一部分  竞争性谈判公告</w:t>
      </w:r>
    </w:p>
    <w:p>
      <w:pPr>
        <w:spacing w:line="360" w:lineRule="auto"/>
        <w:ind w:firstLine="480" w:firstLineChars="200"/>
        <w:rPr>
          <w:rFonts w:hint="eastAsia" w:ascii="宋体" w:hAnsi="宋体"/>
          <w:sz w:val="24"/>
        </w:rPr>
      </w:pPr>
      <w:r>
        <w:rPr>
          <w:rFonts w:hint="eastAsia" w:ascii="宋体" w:hAnsi="宋体"/>
          <w:sz w:val="24"/>
        </w:rPr>
        <w:t>第二部分  投标须知</w:t>
      </w:r>
    </w:p>
    <w:p>
      <w:pPr>
        <w:spacing w:line="360" w:lineRule="auto"/>
        <w:ind w:firstLine="480" w:firstLineChars="200"/>
        <w:rPr>
          <w:rFonts w:hint="eastAsia" w:ascii="宋体" w:hAnsi="宋体"/>
          <w:sz w:val="24"/>
        </w:rPr>
      </w:pPr>
      <w:r>
        <w:rPr>
          <w:rFonts w:hint="eastAsia" w:ascii="宋体" w:hAnsi="宋体"/>
          <w:sz w:val="24"/>
        </w:rPr>
        <w:t>第三部分  招标说明</w:t>
      </w:r>
    </w:p>
    <w:p>
      <w:pPr>
        <w:spacing w:line="360" w:lineRule="auto"/>
        <w:ind w:firstLine="480" w:firstLineChars="200"/>
        <w:rPr>
          <w:rFonts w:hint="eastAsia" w:ascii="宋体" w:hAnsi="宋体"/>
          <w:sz w:val="24"/>
        </w:rPr>
      </w:pPr>
      <w:r>
        <w:rPr>
          <w:rFonts w:hint="eastAsia" w:ascii="宋体" w:hAnsi="宋体"/>
          <w:sz w:val="24"/>
        </w:rPr>
        <w:t>第四部分  投标说明</w:t>
      </w:r>
    </w:p>
    <w:p>
      <w:pPr>
        <w:spacing w:line="360" w:lineRule="auto"/>
        <w:ind w:firstLine="480" w:firstLineChars="200"/>
        <w:rPr>
          <w:rFonts w:hint="eastAsia" w:ascii="宋体" w:hAnsi="宋体"/>
          <w:sz w:val="24"/>
        </w:rPr>
      </w:pPr>
      <w:r>
        <w:rPr>
          <w:rFonts w:hint="eastAsia" w:ascii="宋体" w:hAnsi="宋体"/>
          <w:sz w:val="24"/>
        </w:rPr>
        <w:t>第五部分  招标代理服务费</w:t>
      </w:r>
    </w:p>
    <w:p>
      <w:pPr>
        <w:spacing w:line="360" w:lineRule="auto"/>
        <w:ind w:firstLine="480" w:firstLineChars="200"/>
        <w:rPr>
          <w:rFonts w:hint="eastAsia" w:ascii="宋体" w:hAnsi="宋体"/>
          <w:sz w:val="24"/>
        </w:rPr>
      </w:pPr>
      <w:r>
        <w:rPr>
          <w:rFonts w:hint="eastAsia" w:ascii="宋体" w:hAnsi="宋体"/>
          <w:sz w:val="24"/>
        </w:rPr>
        <w:t>第六部分  附表</w:t>
      </w:r>
    </w:p>
    <w:p>
      <w:pPr>
        <w:spacing w:line="360" w:lineRule="auto"/>
        <w:ind w:firstLine="480" w:firstLineChars="200"/>
        <w:rPr>
          <w:rFonts w:hint="eastAsia" w:ascii="宋体" w:hAnsi="宋体"/>
          <w:sz w:val="24"/>
        </w:rPr>
      </w:pPr>
      <w:r>
        <w:rPr>
          <w:rFonts w:hint="eastAsia" w:ascii="宋体" w:hAnsi="宋体"/>
          <w:sz w:val="24"/>
        </w:rPr>
        <w:t>第七部分  具体要求</w:t>
      </w:r>
    </w:p>
    <w:p>
      <w:pPr>
        <w:spacing w:line="360" w:lineRule="auto"/>
        <w:ind w:firstLine="482" w:firstLineChars="200"/>
        <w:rPr>
          <w:rFonts w:ascii="宋体" w:hAnsi="宋体"/>
          <w:b/>
          <w:sz w:val="24"/>
        </w:rPr>
      </w:pPr>
      <w:r>
        <w:rPr>
          <w:rFonts w:hint="eastAsia" w:ascii="宋体" w:hAnsi="宋体"/>
          <w:b/>
          <w:sz w:val="24"/>
        </w:rPr>
        <w:t>1.8</w:t>
      </w:r>
      <w:r>
        <w:rPr>
          <w:rFonts w:ascii="宋体" w:hAnsi="宋体"/>
          <w:b/>
          <w:sz w:val="24"/>
        </w:rPr>
        <w:t>.</w:t>
      </w:r>
      <w:r>
        <w:rPr>
          <w:rFonts w:hint="eastAsia" w:ascii="宋体" w:hAnsi="宋体"/>
          <w:b/>
          <w:sz w:val="24"/>
        </w:rPr>
        <w:t xml:space="preserve"> 谈判文件的澄清</w:t>
      </w:r>
    </w:p>
    <w:p>
      <w:pPr>
        <w:spacing w:line="360" w:lineRule="auto"/>
        <w:ind w:firstLine="480" w:firstLineChars="200"/>
        <w:rPr>
          <w:rFonts w:ascii="宋体" w:hAnsi="宋体"/>
          <w:sz w:val="24"/>
        </w:rPr>
      </w:pPr>
      <w:r>
        <w:rPr>
          <w:rFonts w:hint="eastAsia" w:ascii="宋体" w:hAnsi="宋体"/>
          <w:sz w:val="24"/>
        </w:rPr>
        <w:t>1.8</w:t>
      </w:r>
      <w:r>
        <w:rPr>
          <w:rFonts w:ascii="宋体" w:hAnsi="宋体"/>
          <w:sz w:val="24"/>
        </w:rPr>
        <w:t>.1</w:t>
      </w:r>
      <w:r>
        <w:rPr>
          <w:rFonts w:hint="eastAsia" w:ascii="宋体" w:hAnsi="宋体"/>
          <w:sz w:val="24"/>
        </w:rPr>
        <w:t>供应商对谈判文件如有疑点，可在谈判截止日前3日内按谈判文件中载明的地址以书面形式（包括信函、电报或传真，不包括电子邮件，下同）通知采购人要求澄清。采购人将视情况确定采用适当方式予以澄清或以书面形式予以答复。采购人认为有必要时，可将答复内容（包括原提出问题，但不包括问题的来源）分发给所有拟供应商。</w:t>
      </w:r>
    </w:p>
    <w:p>
      <w:pPr>
        <w:spacing w:line="360" w:lineRule="auto"/>
        <w:ind w:firstLine="482" w:firstLineChars="200"/>
        <w:outlineLvl w:val="0"/>
        <w:rPr>
          <w:rFonts w:ascii="宋体"/>
          <w:b/>
          <w:sz w:val="24"/>
        </w:rPr>
      </w:pPr>
      <w:r>
        <w:rPr>
          <w:rFonts w:hint="eastAsia" w:ascii="宋体" w:hAnsi="宋体"/>
          <w:b/>
          <w:sz w:val="24"/>
        </w:rPr>
        <w:t xml:space="preserve">1.9 </w:t>
      </w:r>
      <w:r>
        <w:rPr>
          <w:rFonts w:ascii="宋体" w:hAnsi="宋体"/>
          <w:b/>
          <w:sz w:val="24"/>
        </w:rPr>
        <w:t xml:space="preserve"> </w:t>
      </w:r>
      <w:r>
        <w:rPr>
          <w:rFonts w:hint="eastAsia" w:ascii="宋体" w:hAnsi="宋体"/>
          <w:b/>
          <w:sz w:val="24"/>
        </w:rPr>
        <w:t>谈判文件的修改或补充</w:t>
      </w:r>
      <w:r>
        <w:rPr>
          <w:rFonts w:hint="eastAsia" w:ascii="宋体"/>
          <w:b/>
          <w:sz w:val="24"/>
        </w:rPr>
        <w:t>及约束力</w:t>
      </w:r>
    </w:p>
    <w:p>
      <w:pPr>
        <w:spacing w:line="360" w:lineRule="auto"/>
        <w:ind w:firstLine="480" w:firstLineChars="200"/>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在谈判截止期的3日内的任何时间，采购人可主动或依据供应商要求澄清的问题而修改或补充谈判文件，并以书面形式通知所有供应商，供应商在收到该通知后应立即以电报或传真的形式予以确认。</w:t>
      </w:r>
    </w:p>
    <w:p>
      <w:pPr>
        <w:spacing w:line="360" w:lineRule="auto"/>
        <w:ind w:firstLine="480" w:firstLineChars="200"/>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为使供应商在准备投标时有适当的时间考虑响应文件的修改，采购人有权决定推迟谈判截止日期和谈判日期，并将此变更通知所有供应商。</w:t>
      </w:r>
    </w:p>
    <w:p>
      <w:pPr>
        <w:spacing w:line="360" w:lineRule="auto"/>
        <w:ind w:firstLine="480" w:firstLineChars="200"/>
        <w:rPr>
          <w:rFonts w:hint="eastAsia" w:ascii="宋体" w:hAnsi="宋体"/>
          <w:sz w:val="24"/>
        </w:rPr>
      </w:pPr>
      <w:r>
        <w:rPr>
          <w:rFonts w:hint="eastAsia" w:ascii="宋体" w:hAnsi="宋体"/>
          <w:sz w:val="24"/>
        </w:rPr>
        <w:t>1.9</w:t>
      </w:r>
      <w:r>
        <w:rPr>
          <w:rFonts w:ascii="宋体" w:hAnsi="宋体"/>
          <w:sz w:val="24"/>
        </w:rPr>
        <w:t>.3</w:t>
      </w:r>
      <w:r>
        <w:rPr>
          <w:rFonts w:hint="eastAsia" w:ascii="宋体" w:hAnsi="宋体"/>
          <w:sz w:val="24"/>
        </w:rPr>
        <w:t>谈判文件的修改和补充文件将构成谈判文件的一部分，并且对供应商具有优先约束力。</w:t>
      </w:r>
    </w:p>
    <w:p>
      <w:pPr>
        <w:spacing w:line="560" w:lineRule="exact"/>
        <w:ind w:firstLine="480" w:firstLineChars="200"/>
        <w:rPr>
          <w:rFonts w:hint="eastAsia" w:ascii="宋体" w:hAnsi="宋体"/>
          <w:sz w:val="24"/>
        </w:rPr>
      </w:pPr>
      <w:r>
        <w:rPr>
          <w:rFonts w:hint="eastAsia" w:ascii="宋体" w:hAnsi="宋体"/>
          <w:sz w:val="24"/>
        </w:rPr>
        <w:t>1.9.4供应商一旦参加招标会议，即被认为接受了本文件中的所有条款和规定。</w:t>
      </w:r>
    </w:p>
    <w:p>
      <w:pPr>
        <w:spacing w:line="560" w:lineRule="exact"/>
        <w:ind w:firstLine="480" w:firstLineChars="200"/>
        <w:rPr>
          <w:rFonts w:hint="eastAsia" w:ascii="宋体" w:hAnsi="宋体"/>
          <w:sz w:val="24"/>
        </w:rPr>
      </w:pPr>
      <w:r>
        <w:rPr>
          <w:rFonts w:hint="eastAsia" w:ascii="宋体" w:hAnsi="宋体"/>
          <w:sz w:val="24"/>
        </w:rPr>
        <w:t>1.9.5供应商如认为本采购文件含有倾向性或排斥潜在供应商的条款而使自己的权益受到损害的，请以书面形式向采购人提出，否则，将视为对本文件要求无任何异议，并不得因此在招标会开始后提出任何异议。</w:t>
      </w:r>
    </w:p>
    <w:p>
      <w:pPr>
        <w:spacing w:line="560" w:lineRule="exact"/>
        <w:ind w:firstLine="480" w:firstLineChars="200"/>
        <w:rPr>
          <w:rFonts w:ascii="宋体" w:hAnsi="宋体"/>
          <w:sz w:val="24"/>
        </w:rPr>
      </w:pPr>
      <w:r>
        <w:rPr>
          <w:rFonts w:hint="eastAsia" w:ascii="宋体" w:hAnsi="宋体"/>
          <w:sz w:val="24"/>
        </w:rPr>
        <w:t>1.9.6本文件由五矿国际招标有限责任公司负责解释。</w:t>
      </w:r>
    </w:p>
    <w:p>
      <w:pPr>
        <w:spacing w:line="440" w:lineRule="exact"/>
        <w:jc w:val="center"/>
        <w:rPr>
          <w:rFonts w:hint="eastAsia" w:ascii="宋体"/>
          <w:b/>
          <w:sz w:val="24"/>
        </w:rPr>
      </w:pPr>
    </w:p>
    <w:p>
      <w:pPr>
        <w:spacing w:line="360" w:lineRule="auto"/>
        <w:rPr>
          <w:rFonts w:hint="eastAsia" w:ascii="宋体"/>
          <w:b/>
          <w:sz w:val="30"/>
          <w:szCs w:val="30"/>
        </w:rPr>
      </w:pPr>
    </w:p>
    <w:p>
      <w:pPr>
        <w:spacing w:line="360" w:lineRule="auto"/>
        <w:jc w:val="center"/>
        <w:rPr>
          <w:rFonts w:hint="eastAsia" w:ascii="宋体"/>
          <w:b/>
          <w:sz w:val="30"/>
          <w:szCs w:val="30"/>
        </w:rPr>
      </w:pPr>
      <w:r>
        <w:rPr>
          <w:rFonts w:ascii="宋体"/>
          <w:b/>
          <w:sz w:val="30"/>
          <w:szCs w:val="30"/>
        </w:rPr>
        <w:br w:type="page"/>
      </w:r>
      <w:r>
        <w:rPr>
          <w:rFonts w:hint="eastAsia" w:ascii="宋体"/>
          <w:b/>
          <w:sz w:val="30"/>
          <w:szCs w:val="30"/>
        </w:rPr>
        <w:t>第四部分  投标说明</w:t>
      </w:r>
    </w:p>
    <w:p>
      <w:pPr>
        <w:spacing w:line="440" w:lineRule="exact"/>
        <w:jc w:val="center"/>
        <w:rPr>
          <w:rFonts w:hint="eastAsia" w:ascii="宋体"/>
          <w:b/>
          <w:sz w:val="24"/>
        </w:rPr>
      </w:pPr>
      <w:r>
        <w:rPr>
          <w:rFonts w:hint="eastAsia" w:ascii="宋体"/>
          <w:b/>
          <w:sz w:val="24"/>
        </w:rPr>
        <w:t>第一章  对供应商的资质要求</w:t>
      </w:r>
    </w:p>
    <w:p>
      <w:pPr>
        <w:spacing w:line="360" w:lineRule="auto"/>
        <w:ind w:firstLine="482" w:firstLineChars="200"/>
        <w:rPr>
          <w:rFonts w:hint="eastAsia" w:ascii="宋体"/>
          <w:b/>
          <w:sz w:val="24"/>
        </w:rPr>
      </w:pPr>
      <w:r>
        <w:rPr>
          <w:rFonts w:hint="eastAsia" w:ascii="宋体"/>
          <w:b/>
          <w:sz w:val="24"/>
        </w:rPr>
        <w:t>1、投标资质</w:t>
      </w:r>
    </w:p>
    <w:p>
      <w:pPr>
        <w:spacing w:line="360" w:lineRule="auto"/>
        <w:ind w:firstLine="480" w:firstLineChars="200"/>
        <w:rPr>
          <w:rFonts w:hint="eastAsia" w:ascii="宋体"/>
          <w:sz w:val="24"/>
        </w:rPr>
      </w:pPr>
      <w:r>
        <w:rPr>
          <w:rFonts w:hint="eastAsia" w:ascii="宋体"/>
          <w:sz w:val="24"/>
        </w:rPr>
        <w:t>1.1供应商必须提交能够证明其具有履行本项目合同能力的资质证明文件，作为响应文件的一部分。</w:t>
      </w:r>
    </w:p>
    <w:p>
      <w:pPr>
        <w:spacing w:line="360" w:lineRule="auto"/>
        <w:ind w:firstLine="482" w:firstLineChars="200"/>
        <w:rPr>
          <w:rFonts w:hint="eastAsia" w:ascii="宋体" w:hAnsi="宋体"/>
          <w:b/>
          <w:sz w:val="24"/>
        </w:rPr>
      </w:pPr>
      <w:r>
        <w:rPr>
          <w:rFonts w:hint="eastAsia" w:ascii="宋体" w:hAnsi="宋体"/>
          <w:b/>
          <w:sz w:val="24"/>
        </w:rPr>
        <w:t>1.1.1符合《中华人民共和国政府采购法》第二十二条规定，具有独立承担民事责任的能力。（需提供营业执照正本扫描件）</w:t>
      </w:r>
    </w:p>
    <w:p>
      <w:pPr>
        <w:spacing w:line="360" w:lineRule="auto"/>
        <w:ind w:firstLine="482" w:firstLineChars="200"/>
        <w:rPr>
          <w:rFonts w:hint="eastAsia" w:ascii="宋体" w:hAnsi="宋体"/>
          <w:b/>
          <w:sz w:val="24"/>
        </w:rPr>
      </w:pPr>
      <w:r>
        <w:rPr>
          <w:rFonts w:hint="eastAsia" w:ascii="宋体" w:hAnsi="宋体"/>
          <w:b/>
          <w:sz w:val="24"/>
        </w:rPr>
        <w:t>1.1.2符合《中华人民共和国政府采购法》第二十二条规定，具有良好的商业信誉和健全的财务会计制度。（需提供财务会计制度相关资料）</w:t>
      </w:r>
    </w:p>
    <w:p>
      <w:pPr>
        <w:spacing w:line="360" w:lineRule="auto"/>
        <w:ind w:firstLine="482" w:firstLineChars="200"/>
        <w:rPr>
          <w:rFonts w:hint="eastAsia" w:ascii="宋体" w:hAnsi="宋体"/>
          <w:b/>
          <w:sz w:val="24"/>
        </w:rPr>
      </w:pPr>
      <w:r>
        <w:rPr>
          <w:rFonts w:hint="eastAsia" w:ascii="宋体" w:hAnsi="宋体"/>
          <w:b/>
          <w:sz w:val="24"/>
        </w:rPr>
        <w:t>1.1.3符合《中华人民共和国政府采购法》第二十二条规定，具有履行合同所必需的设备和专业技术能力。（需提供具有履行合同所必需的设备和专业技术能力相关证明材料）</w:t>
      </w:r>
    </w:p>
    <w:p>
      <w:pPr>
        <w:spacing w:line="360" w:lineRule="auto"/>
        <w:ind w:firstLine="482" w:firstLineChars="200"/>
        <w:rPr>
          <w:rFonts w:hint="eastAsia" w:ascii="宋体" w:hAnsi="宋体"/>
          <w:b/>
          <w:sz w:val="24"/>
        </w:rPr>
      </w:pPr>
      <w:r>
        <w:rPr>
          <w:rFonts w:hint="eastAsia" w:ascii="宋体" w:hAnsi="宋体"/>
          <w:b/>
          <w:sz w:val="24"/>
        </w:rPr>
        <w:t>1.1.4符合《中华人民共和国政府采购法》第二十二条规定，有依法缴纳税收和社会保障资金的良好记录。（需提供依法缴纳税收和社会保障资金相关证明材料）</w:t>
      </w:r>
    </w:p>
    <w:p>
      <w:pPr>
        <w:spacing w:line="360" w:lineRule="auto"/>
        <w:ind w:firstLine="482" w:firstLineChars="200"/>
        <w:rPr>
          <w:rFonts w:hint="eastAsia" w:ascii="宋体" w:hAnsi="宋体"/>
          <w:b/>
          <w:sz w:val="24"/>
        </w:rPr>
      </w:pPr>
      <w:r>
        <w:rPr>
          <w:rFonts w:hint="eastAsia" w:ascii="宋体" w:hAnsi="宋体"/>
          <w:b/>
          <w:sz w:val="24"/>
        </w:rPr>
        <w:t>1.1.5符合《中华人民共和国政府采购法》第二十二条规定，参加政府采购活动前三年内，在经营活动中没有重大违法记录。（需提供“信用中国”（www.creditchina.gov.cn）、“中国政府采购网”查询截图）</w:t>
      </w:r>
    </w:p>
    <w:p>
      <w:pPr>
        <w:spacing w:line="360" w:lineRule="auto"/>
        <w:ind w:firstLine="482" w:firstLineChars="200"/>
        <w:rPr>
          <w:rFonts w:hint="eastAsia" w:ascii="宋体" w:hAnsi="宋体"/>
          <w:b/>
          <w:sz w:val="24"/>
        </w:rPr>
      </w:pPr>
      <w:r>
        <w:rPr>
          <w:rFonts w:hint="eastAsia" w:ascii="宋体" w:hAnsi="宋体"/>
          <w:b/>
          <w:sz w:val="24"/>
        </w:rPr>
        <w:t>1.1.6符合《中华人民共和国政府采购法》第二十二条规定，法律、行政法规规定的其他条件。（需提供相关证明材料）</w:t>
      </w:r>
    </w:p>
    <w:p>
      <w:pPr>
        <w:spacing w:line="360" w:lineRule="auto"/>
        <w:ind w:firstLine="482" w:firstLineChars="200"/>
        <w:rPr>
          <w:rFonts w:hint="eastAsia" w:ascii="宋体" w:hAnsi="宋体"/>
          <w:b/>
          <w:sz w:val="24"/>
        </w:rPr>
      </w:pPr>
      <w:r>
        <w:rPr>
          <w:rFonts w:hint="eastAsia" w:ascii="宋体" w:hAnsi="宋体"/>
          <w:b/>
          <w:sz w:val="24"/>
        </w:rPr>
        <w:t>1.1.7本项目授权人证明。（需提供相关授权委托书）</w:t>
      </w:r>
    </w:p>
    <w:p>
      <w:pPr>
        <w:spacing w:line="360" w:lineRule="auto"/>
        <w:ind w:firstLine="482" w:firstLineChars="200"/>
        <w:rPr>
          <w:rFonts w:hint="eastAsia" w:ascii="宋体" w:hAnsi="宋体"/>
          <w:b/>
          <w:sz w:val="24"/>
        </w:rPr>
      </w:pPr>
      <w:r>
        <w:rPr>
          <w:rFonts w:hint="eastAsia" w:ascii="宋体" w:hAnsi="宋体"/>
          <w:b/>
          <w:sz w:val="24"/>
        </w:rPr>
        <w:t>1.1.8单位负责人为同一人或者存在直接控股、管理关系的不同供应商，不得参加同一合同项下的政府采购活动。（需提供相关证明材料）</w:t>
      </w:r>
    </w:p>
    <w:p>
      <w:pPr>
        <w:spacing w:line="360" w:lineRule="auto"/>
        <w:ind w:firstLine="482" w:firstLineChars="200"/>
        <w:rPr>
          <w:rFonts w:hint="eastAsia" w:ascii="宋体" w:hAnsi="宋体"/>
          <w:b/>
          <w:sz w:val="24"/>
        </w:rPr>
      </w:pPr>
      <w:r>
        <w:rPr>
          <w:rFonts w:hint="eastAsia" w:ascii="宋体" w:hAnsi="宋体"/>
          <w:b/>
          <w:sz w:val="24"/>
        </w:rPr>
        <w:t>1.1.9有效的投标保证金银行回执单或有效银行保函。（需提供相关证明材料）</w:t>
      </w:r>
    </w:p>
    <w:p>
      <w:pPr>
        <w:spacing w:line="360" w:lineRule="auto"/>
        <w:ind w:firstLine="482" w:firstLineChars="200"/>
        <w:rPr>
          <w:rFonts w:hint="eastAsia" w:ascii="宋体" w:hAnsi="宋体"/>
          <w:b/>
          <w:sz w:val="24"/>
        </w:rPr>
      </w:pPr>
      <w:r>
        <w:rPr>
          <w:rFonts w:hint="eastAsia" w:ascii="宋体" w:hAnsi="宋体"/>
          <w:b/>
          <w:sz w:val="24"/>
        </w:rPr>
        <w:t>1.1.10落实政府采购政策需满足的资格要求：供应商为中小企业/小微企业。（需提供相关证明材料）</w:t>
      </w:r>
    </w:p>
    <w:p>
      <w:pPr>
        <w:spacing w:line="360" w:lineRule="auto"/>
        <w:ind w:firstLine="482" w:firstLineChars="200"/>
        <w:rPr>
          <w:rFonts w:hint="eastAsia" w:ascii="宋体" w:hAnsi="宋体"/>
          <w:b/>
          <w:sz w:val="24"/>
        </w:rPr>
      </w:pPr>
      <w:r>
        <w:rPr>
          <w:rFonts w:hint="eastAsia" w:ascii="宋体" w:hAnsi="宋体"/>
          <w:b/>
          <w:sz w:val="24"/>
        </w:rPr>
        <w:t>1.1.11提供《食品经营许可证》或《食品流通许可证》或《食品生产许可证》扫描件。（需提供相关证明材料）</w:t>
      </w:r>
    </w:p>
    <w:p>
      <w:pPr>
        <w:spacing w:line="360" w:lineRule="auto"/>
        <w:ind w:firstLine="482" w:firstLineChars="200"/>
        <w:rPr>
          <w:rFonts w:hint="eastAsia" w:ascii="宋体" w:hAnsi="宋体"/>
          <w:b/>
          <w:sz w:val="24"/>
        </w:rPr>
      </w:pPr>
      <w:r>
        <w:rPr>
          <w:rFonts w:hint="eastAsia" w:ascii="宋体" w:hAnsi="宋体"/>
          <w:b/>
          <w:sz w:val="24"/>
        </w:rPr>
        <w:t xml:space="preserve">1.1.12提供参数内全部所投食品的检验合格证。产品必须符合行业标准，并提供近期货品检验合格证（合格证主要为：具有权威检验机构出具的检验报告、检验检疫证。各项指标需要在国标范围内。并承诺，若服务本项目提供所供产品相关批次检验报告、检验检疫证。检验日期须在2022年7月1日以后，由质量技术监督部门出具。）。（需提供相关证明材料）          </w:t>
      </w:r>
    </w:p>
    <w:p>
      <w:pPr>
        <w:spacing w:line="360" w:lineRule="auto"/>
        <w:ind w:firstLine="361" w:firstLineChars="150"/>
        <w:rPr>
          <w:rFonts w:hint="eastAsia" w:ascii="宋体"/>
          <w:b/>
          <w:sz w:val="24"/>
        </w:rPr>
      </w:pPr>
      <w:r>
        <w:rPr>
          <w:rFonts w:hint="eastAsia" w:ascii="宋体"/>
          <w:b/>
          <w:sz w:val="24"/>
        </w:rPr>
        <w:t>说明：以上为谈判时资格审查的必备条件；上述说明如果缺项视为对谈判文件资格审查内容的不响应，投标将被拒绝。</w:t>
      </w:r>
    </w:p>
    <w:p>
      <w:pPr>
        <w:spacing w:line="360" w:lineRule="auto"/>
        <w:ind w:firstLine="480" w:firstLineChars="200"/>
        <w:rPr>
          <w:rFonts w:hint="eastAsia" w:ascii="宋体"/>
          <w:sz w:val="24"/>
        </w:rPr>
      </w:pPr>
      <w:r>
        <w:rPr>
          <w:rFonts w:hint="eastAsia" w:ascii="宋体"/>
          <w:sz w:val="24"/>
        </w:rPr>
        <w:t>1.2所有资格证明文件，在响应文件中资格证明文件的扫描件须加盖公章。</w:t>
      </w:r>
    </w:p>
    <w:p>
      <w:pPr>
        <w:spacing w:line="440" w:lineRule="exact"/>
        <w:jc w:val="center"/>
        <w:rPr>
          <w:rFonts w:hint="eastAsia" w:ascii="宋体"/>
          <w:b/>
          <w:sz w:val="24"/>
        </w:rPr>
      </w:pPr>
      <w:r>
        <w:rPr>
          <w:rFonts w:hint="eastAsia" w:ascii="宋体"/>
          <w:b/>
          <w:sz w:val="24"/>
        </w:rPr>
        <w:t>第二章  响应文件的编写及编制顺序（线上电子标请按实际情况编制）</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要求</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供应商应详细阅读谈判文件中的条款、规范、表示、条件和格式等所有内容，按谈判文件的要求份数提供响应文件，并保证所提供全部材料的真实性，以使其投标对谈判文件做出实质性响应。响应文件必须按要求封装，并标注所投包段。否则，其投标会被拒绝。</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开标、评标、授标均以包为单位，供应商根据公司的自身实力可对多个包进行投标，若供应商参与多个包时，应分别编写响应文件、分别密封包装，并在所有的包装袋上清楚标明所投包的名称</w:t>
      </w:r>
      <w:r>
        <w:rPr>
          <w:rFonts w:hint="eastAsia" w:ascii="宋体" w:hAnsi="宋体"/>
          <w:b/>
          <w:sz w:val="24"/>
        </w:rPr>
        <w:t>，每包分开装订，否则其投标会被拒绝。</w:t>
      </w:r>
    </w:p>
    <w:p>
      <w:pPr>
        <w:spacing w:line="360" w:lineRule="auto"/>
        <w:ind w:firstLine="482" w:firstLineChars="200"/>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响应文件语言和度量单位</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谈判文件及供应商和采购人就招标、投标交换的文件和往来信件，须以中文书写。</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除在谈判文件的技术规格中另有规定外，计量单位应使用中华人民共和国法定计量单位。</w:t>
      </w:r>
    </w:p>
    <w:p>
      <w:pPr>
        <w:adjustRightInd w:val="0"/>
        <w:snapToGrid w:val="0"/>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 xml:space="preserve">. </w:t>
      </w:r>
      <w:r>
        <w:rPr>
          <w:rFonts w:hint="eastAsia" w:ascii="宋体" w:hAnsi="宋体"/>
          <w:b/>
          <w:sz w:val="24"/>
        </w:rPr>
        <w:t>响应文件的构成</w:t>
      </w:r>
    </w:p>
    <w:p>
      <w:pPr>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响应文件由三卷组成，合装订成一册，供应商应按照下列顺序编写响应文件：</w:t>
      </w:r>
    </w:p>
    <w:p>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 xml:space="preserve">.2 </w:t>
      </w:r>
      <w:r>
        <w:rPr>
          <w:rFonts w:hint="eastAsia" w:ascii="宋体" w:hAnsi="宋体"/>
          <w:b/>
          <w:sz w:val="24"/>
        </w:rPr>
        <w:t>第一卷：报价一览表</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.1 </w:t>
      </w:r>
      <w:r>
        <w:rPr>
          <w:rFonts w:hint="eastAsia" w:ascii="宋体" w:hAnsi="宋体"/>
          <w:sz w:val="24"/>
        </w:rPr>
        <w:t>供应商的投标函（原件，按附件的格式提供）。</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 xml:space="preserve">.2.2 </w:t>
      </w:r>
      <w:r>
        <w:rPr>
          <w:rFonts w:hint="eastAsia" w:ascii="宋体"/>
          <w:sz w:val="24"/>
        </w:rPr>
        <w:t>报价一览表</w:t>
      </w:r>
      <w:r>
        <w:rPr>
          <w:rFonts w:hint="eastAsia" w:ascii="宋体" w:hAnsi="宋体"/>
          <w:sz w:val="24"/>
        </w:rPr>
        <w:t>（按附件的格式提供，正、副本中均应附入）</w:t>
      </w:r>
      <w:r>
        <w:rPr>
          <w:rFonts w:hint="eastAsia" w:ascii="宋体" w:hAnsi="宋体"/>
          <w:b/>
          <w:sz w:val="24"/>
        </w:rPr>
        <w:t>报价一览表必须再另行制作原件一份，单独密封于一独立包装物内并在封面上标明“×××项目报价一览表”，随同响应文件一并递交开标地点，否则视为无效标处理</w:t>
      </w:r>
      <w:r>
        <w:rPr>
          <w:rFonts w:hint="eastAsia" w:ascii="宋体" w:hAnsi="宋体"/>
          <w:sz w:val="24"/>
        </w:rPr>
        <w:t>。</w:t>
      </w:r>
      <w:r>
        <w:rPr>
          <w:rFonts w:ascii="宋体" w:hAnsi="宋体"/>
          <w:b/>
          <w:sz w:val="24"/>
        </w:rPr>
        <w:t>如单独提交的</w:t>
      </w:r>
      <w:r>
        <w:rPr>
          <w:rFonts w:hint="eastAsia" w:ascii="宋体" w:hAnsi="宋体"/>
          <w:b/>
          <w:sz w:val="24"/>
        </w:rPr>
        <w:t>报价一览表一览表</w:t>
      </w:r>
      <w:r>
        <w:rPr>
          <w:rFonts w:ascii="宋体" w:hAnsi="宋体"/>
          <w:b/>
          <w:sz w:val="24"/>
        </w:rPr>
        <w:t>内容与</w:t>
      </w:r>
      <w:r>
        <w:rPr>
          <w:rFonts w:hint="eastAsia" w:ascii="宋体" w:hAnsi="宋体"/>
          <w:b/>
          <w:sz w:val="24"/>
        </w:rPr>
        <w:t>响应文件</w:t>
      </w:r>
      <w:r>
        <w:rPr>
          <w:rFonts w:ascii="宋体" w:hAnsi="宋体"/>
          <w:b/>
          <w:sz w:val="24"/>
        </w:rPr>
        <w:t>中</w:t>
      </w:r>
      <w:r>
        <w:rPr>
          <w:rFonts w:hint="eastAsia" w:ascii="宋体" w:hAnsi="宋体"/>
          <w:b/>
          <w:sz w:val="24"/>
        </w:rPr>
        <w:t>报价一览表表</w:t>
      </w:r>
      <w:r>
        <w:rPr>
          <w:rFonts w:ascii="宋体" w:hAnsi="宋体"/>
          <w:b/>
          <w:sz w:val="24"/>
        </w:rPr>
        <w:t>内容不一致的，以单独提交的</w:t>
      </w:r>
      <w:r>
        <w:rPr>
          <w:rFonts w:hint="eastAsia" w:ascii="宋体" w:hAnsi="宋体"/>
          <w:b/>
          <w:sz w:val="24"/>
        </w:rPr>
        <w:t>报价一览表</w:t>
      </w:r>
      <w:r>
        <w:rPr>
          <w:rFonts w:ascii="宋体" w:hAnsi="宋体"/>
          <w:b/>
          <w:sz w:val="24"/>
        </w:rPr>
        <w:t>一览表内容为准。</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 xml:space="preserve">.2.3 </w:t>
      </w:r>
      <w:r>
        <w:rPr>
          <w:rFonts w:hint="eastAsia" w:ascii="宋体" w:hAnsi="宋体"/>
          <w:sz w:val="24"/>
        </w:rPr>
        <w:t>报价分类明细表（按附件的格式提供，正、副本中均应附入）。</w:t>
      </w:r>
    </w:p>
    <w:p>
      <w:pPr>
        <w:spacing w:line="360" w:lineRule="auto"/>
        <w:ind w:firstLine="479" w:firstLineChars="199"/>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3</w:t>
      </w:r>
      <w:r>
        <w:rPr>
          <w:rFonts w:ascii="宋体" w:hAnsi="宋体"/>
          <w:b/>
          <w:sz w:val="24"/>
        </w:rPr>
        <w:t xml:space="preserve"> </w:t>
      </w:r>
      <w:r>
        <w:rPr>
          <w:rFonts w:hint="eastAsia" w:ascii="宋体" w:hAnsi="宋体"/>
          <w:b/>
          <w:sz w:val="24"/>
        </w:rPr>
        <w:t>第二卷：商务响应文件</w:t>
      </w:r>
    </w:p>
    <w:p>
      <w:pPr>
        <w:spacing w:line="360" w:lineRule="auto"/>
        <w:ind w:firstLine="480" w:firstLineChars="200"/>
        <w:rPr>
          <w:rFonts w:hint="eastAsia" w:ascii="宋体" w:hAnsi="宋体"/>
          <w:sz w:val="24"/>
        </w:rPr>
      </w:pPr>
      <w:r>
        <w:rPr>
          <w:rFonts w:hint="eastAsia" w:ascii="宋体" w:hAnsi="宋体"/>
          <w:sz w:val="24"/>
        </w:rPr>
        <w:t>供应商必须按要求如实、准确、完整的提供评估因素要求的各类文件资料。否则投标将不被接受。响应文件包括以下部分（但不局限于以下部分）：</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.3.1</w:t>
      </w:r>
      <w:r>
        <w:rPr>
          <w:rFonts w:hint="eastAsia" w:ascii="宋体" w:hAnsi="宋体"/>
          <w:sz w:val="24"/>
        </w:rPr>
        <w:t>供应商经营许可证；</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2法人代表或法人授权代表身份证；</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3法人授权委托书；</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4供应商认为能证明供应商是合格的，且成交后有能力履行合同的资格证明文件；</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5供应商自述；</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6供应商承担类似项目业绩三项（近三年内成功类似业绩并附相应业绩证明材料）；</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7商务条款偏离表；乙方如对商务条款有偏离意向，必须在标书中注明偏离事项，凡是未注明偏离意向的标书视认为响应本标书条款；</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rPr>
        <w:t>8服务方案</w:t>
      </w:r>
      <w:r>
        <w:rPr>
          <w:rFonts w:ascii="宋体" w:hAnsi="宋体"/>
          <w:sz w:val="24"/>
        </w:rPr>
        <w:t>对服务达到的质量标准、拟采取的措施作出承诺</w:t>
      </w:r>
      <w:r>
        <w:rPr>
          <w:rFonts w:hint="eastAsia" w:ascii="宋体" w:hAnsi="宋体"/>
          <w:sz w:val="24"/>
        </w:rPr>
        <w:t>（详细服务方案及实施细节）</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9其它需说明的事项。</w:t>
      </w:r>
    </w:p>
    <w:p>
      <w:pPr>
        <w:spacing w:line="360" w:lineRule="auto"/>
        <w:ind w:firstLine="482" w:firstLineChars="200"/>
        <w:rPr>
          <w:rFonts w:hint="eastAsia" w:ascii="宋体" w:hAnsi="宋体"/>
          <w:sz w:val="24"/>
        </w:rPr>
      </w:pPr>
      <w:r>
        <w:rPr>
          <w:rFonts w:hint="eastAsia" w:ascii="宋体" w:hAnsi="宋体"/>
          <w:b/>
          <w:sz w:val="24"/>
        </w:rPr>
        <w:t>3</w:t>
      </w:r>
      <w:r>
        <w:rPr>
          <w:rFonts w:ascii="宋体" w:hAnsi="宋体"/>
          <w:b/>
          <w:sz w:val="24"/>
        </w:rPr>
        <w:t>.</w:t>
      </w:r>
      <w:r>
        <w:rPr>
          <w:rFonts w:hint="eastAsia" w:ascii="宋体" w:hAnsi="宋体"/>
          <w:b/>
          <w:sz w:val="24"/>
        </w:rPr>
        <w:t>4</w:t>
      </w:r>
      <w:r>
        <w:rPr>
          <w:rFonts w:ascii="宋体" w:hAnsi="宋体"/>
          <w:b/>
          <w:sz w:val="24"/>
        </w:rPr>
        <w:t xml:space="preserve"> </w:t>
      </w:r>
      <w:r>
        <w:rPr>
          <w:rFonts w:hint="eastAsia" w:ascii="宋体" w:hAnsi="宋体"/>
          <w:b/>
          <w:sz w:val="24"/>
        </w:rPr>
        <w:t>第三卷：技术响应文件</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.1</w:t>
      </w:r>
      <w:r>
        <w:rPr>
          <w:rFonts w:hint="eastAsia" w:ascii="宋体" w:hAnsi="宋体"/>
          <w:sz w:val="24"/>
        </w:rPr>
        <w:t>技术服务标准、服务内容偏离表，详细服务说明；</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2</w:t>
      </w:r>
      <w:r>
        <w:rPr>
          <w:rFonts w:hint="eastAsia" w:ascii="宋体" w:hAnsi="宋体"/>
          <w:sz w:val="24"/>
        </w:rPr>
        <w:t>按要求提交技术服务方案、验收方案、服务安全解决方案；</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3所供服务相关技术人员的配备情况；</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4供应商认为需要说明的其他部分。</w:t>
      </w:r>
    </w:p>
    <w:p>
      <w:pPr>
        <w:spacing w:line="360" w:lineRule="auto"/>
        <w:ind w:firstLine="482" w:firstLineChars="200"/>
        <w:rPr>
          <w:rFonts w:hint="eastAsia" w:ascii="宋体" w:hAnsi="宋体"/>
          <w:b/>
          <w:sz w:val="24"/>
        </w:rPr>
      </w:pPr>
      <w:r>
        <w:rPr>
          <w:rFonts w:hint="eastAsia" w:ascii="宋体" w:hAnsi="宋体"/>
          <w:b/>
          <w:sz w:val="24"/>
        </w:rPr>
        <w:t>4、响应文件格式</w:t>
      </w:r>
    </w:p>
    <w:p>
      <w:pPr>
        <w:spacing w:line="360" w:lineRule="auto"/>
        <w:ind w:firstLine="480" w:firstLineChars="200"/>
        <w:rPr>
          <w:rFonts w:hint="eastAsia" w:ascii="宋体" w:hAnsi="宋体"/>
          <w:sz w:val="24"/>
        </w:rPr>
      </w:pPr>
      <w:r>
        <w:rPr>
          <w:rFonts w:hint="eastAsia" w:ascii="宋体" w:hAnsi="宋体"/>
          <w:sz w:val="24"/>
        </w:rPr>
        <w:t>4.1 本项目要求按照上述内容编制标书，并按照标书中所附的响应文件规格编写，并要求打印装订成册。</w:t>
      </w:r>
    </w:p>
    <w:p>
      <w:pPr>
        <w:spacing w:line="360" w:lineRule="auto"/>
        <w:ind w:firstLine="480" w:firstLineChars="200"/>
        <w:rPr>
          <w:rFonts w:hint="eastAsia" w:ascii="宋体" w:hAnsi="宋体"/>
          <w:sz w:val="24"/>
        </w:rPr>
      </w:pPr>
      <w:r>
        <w:rPr>
          <w:rFonts w:hint="eastAsia" w:ascii="宋体" w:hAnsi="宋体"/>
          <w:sz w:val="24"/>
        </w:rPr>
        <w:t>4.2 供应商应按谈判文件的内容与要求和提供的格式编写其响应文件，供应商不得缺少或留空任何谈判文件要求填写的表格或提交的资料。</w:t>
      </w:r>
      <w:r>
        <w:rPr>
          <w:rFonts w:hint="eastAsia" w:ascii="宋体" w:hAnsi="宋体"/>
          <w:b/>
          <w:kern w:val="0"/>
          <w:sz w:val="24"/>
          <w:u w:val="single"/>
        </w:rPr>
        <w:t>如谈判文件没有提供格式的，供应商可自行设置。技术服务标准、服务内容偏离表要求逐条对应填写，有具体参数或文字描述，否则视为不响应谈判文件</w:t>
      </w:r>
      <w:r>
        <w:rPr>
          <w:rFonts w:hint="eastAsia" w:ascii="宋体" w:hAnsi="宋体"/>
          <w:b/>
          <w:kern w:val="0"/>
          <w:sz w:val="24"/>
        </w:rPr>
        <w:t>。</w:t>
      </w:r>
    </w:p>
    <w:p>
      <w:pPr>
        <w:spacing w:line="360" w:lineRule="auto"/>
        <w:ind w:firstLine="480" w:firstLineChars="200"/>
        <w:rPr>
          <w:rFonts w:hint="eastAsia" w:ascii="宋体" w:hAnsi="宋体"/>
          <w:sz w:val="24"/>
        </w:rPr>
      </w:pPr>
      <w:r>
        <w:rPr>
          <w:rFonts w:hint="eastAsia" w:ascii="宋体" w:hAnsi="宋体"/>
          <w:sz w:val="24"/>
        </w:rPr>
        <w:t>4.3供应商应将响应文件按规定的顺序编排、并应编制目录、逐页标注连续页码，并装定成册。</w:t>
      </w:r>
      <w:r>
        <w:rPr>
          <w:rFonts w:hint="eastAsia" w:ascii="宋体" w:hAnsi="宋体"/>
          <w:b/>
          <w:sz w:val="24"/>
          <w:u w:val="single"/>
        </w:rPr>
        <w:t>不得采用活页装订</w:t>
      </w:r>
      <w:r>
        <w:rPr>
          <w:rFonts w:hint="eastAsia" w:ascii="宋体" w:hAnsi="宋体"/>
          <w:sz w:val="24"/>
        </w:rPr>
        <w:t>（否则视为无效标处理）。</w:t>
      </w:r>
    </w:p>
    <w:p>
      <w:pPr>
        <w:spacing w:line="360" w:lineRule="auto"/>
        <w:ind w:firstLine="482" w:firstLineChars="200"/>
        <w:rPr>
          <w:rFonts w:hint="eastAsia" w:ascii="宋体" w:hAnsi="宋体"/>
          <w:sz w:val="24"/>
        </w:rPr>
      </w:pPr>
      <w:r>
        <w:rPr>
          <w:rFonts w:hint="eastAsia" w:ascii="宋体"/>
          <w:b/>
          <w:sz w:val="24"/>
        </w:rPr>
        <w:t>5、报价一览表</w:t>
      </w:r>
    </w:p>
    <w:p>
      <w:pPr>
        <w:spacing w:line="360" w:lineRule="auto"/>
        <w:ind w:firstLine="480" w:firstLineChars="200"/>
        <w:rPr>
          <w:rFonts w:ascii="宋体" w:hAnsi="宋体"/>
          <w:sz w:val="24"/>
        </w:rPr>
      </w:pPr>
      <w:r>
        <w:rPr>
          <w:rFonts w:hint="eastAsia"/>
          <w:sz w:val="24"/>
        </w:rPr>
        <w:t>报价必须包含本次服务所有可能发生的一切费用。采购人不再支付任何费用；</w:t>
      </w:r>
    </w:p>
    <w:p>
      <w:pPr>
        <w:widowControl/>
        <w:spacing w:line="360" w:lineRule="auto"/>
        <w:ind w:firstLine="480" w:firstLineChars="200"/>
        <w:jc w:val="left"/>
        <w:rPr>
          <w:rFonts w:hint="eastAsia" w:ascii="宋体"/>
          <w:sz w:val="24"/>
        </w:rPr>
      </w:pPr>
      <w:r>
        <w:rPr>
          <w:rFonts w:hint="eastAsia" w:ascii="宋体"/>
          <w:sz w:val="24"/>
        </w:rPr>
        <w:t>5.1供应商应在响应文件中的投标明细报价表（附件四）上标明本次服务拟提供总价。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响应文件报价出现前后不一致的，除谈判文件另有规定外，按照下列规定修正：</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（一）响应文件中开标一览表（报价表）内容与响应文件中相应内容不一致的，以开标一览表（报价表）为准；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（二）大写金额和小写金额不一致的，以大写金额为准；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（三）单价金额小数点或者百分比有明显错位的，以开标一览表的总价为准，并修改单价；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（四）总价金额与按单价汇总金额不一致的，以单价金额计算结果为准。</w:t>
      </w:r>
    </w:p>
    <w:p>
      <w:pPr>
        <w:spacing w:line="360" w:lineRule="auto"/>
        <w:ind w:firstLine="480" w:firstLineChars="200"/>
        <w:rPr>
          <w:rFonts w:hint="eastAsia" w:ascii="宋体" w:hAnsi="宋体"/>
          <w:sz w:val="24"/>
        </w:rPr>
      </w:pPr>
      <w:r>
        <w:rPr>
          <w:rFonts w:hint="eastAsia" w:ascii="宋体" w:hAnsi="宋体"/>
          <w:sz w:val="24"/>
        </w:rPr>
        <w:t>如果供应商不接受修正后的价格，则其报价将被拒绝。</w:t>
      </w:r>
    </w:p>
    <w:p>
      <w:pPr>
        <w:spacing w:line="360" w:lineRule="auto"/>
        <w:ind w:firstLine="472" w:firstLineChars="196"/>
        <w:rPr>
          <w:rFonts w:hint="eastAsia" w:ascii="宋体"/>
          <w:sz w:val="24"/>
        </w:rPr>
      </w:pPr>
      <w:r>
        <w:rPr>
          <w:rFonts w:hint="eastAsia" w:ascii="宋体" w:hAnsi="宋体"/>
          <w:b/>
          <w:sz w:val="24"/>
        </w:rPr>
        <w:t>5.2 报价低于最低限价的，该报价为无效报价，不进入商务评审。</w:t>
      </w:r>
    </w:p>
    <w:p>
      <w:pPr>
        <w:spacing w:line="360" w:lineRule="auto"/>
        <w:ind w:firstLine="472" w:firstLineChars="196"/>
        <w:rPr>
          <w:rFonts w:ascii="宋体" w:hAnsi="宋体"/>
          <w:b/>
          <w:sz w:val="24"/>
        </w:rPr>
      </w:pPr>
      <w:r>
        <w:rPr>
          <w:rFonts w:hint="eastAsia" w:ascii="宋体" w:hAnsi="宋体"/>
          <w:b/>
          <w:sz w:val="24"/>
        </w:rPr>
        <w:t>6、报价一览表的货币单位</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响应文件和来往函件应用中文书写，计量单位应使用国际单位，报价一览表的货币单位为人民币。</w:t>
      </w:r>
    </w:p>
    <w:p>
      <w:pPr>
        <w:spacing w:line="360" w:lineRule="auto"/>
        <w:ind w:firstLine="472" w:firstLineChars="196"/>
        <w:rPr>
          <w:rFonts w:ascii="宋体" w:hAnsi="宋体"/>
          <w:b/>
          <w:sz w:val="24"/>
        </w:rPr>
      </w:pPr>
      <w:r>
        <w:rPr>
          <w:rFonts w:hint="eastAsia" w:ascii="宋体" w:hAnsi="宋体"/>
          <w:b/>
          <w:sz w:val="24"/>
        </w:rPr>
        <w:t>7、谈判文件规定的技术响应文件</w:t>
      </w:r>
    </w:p>
    <w:p>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供应商须提交证明服务符合谈判文件规定的文件资料，作为响应文件的一部分。</w:t>
      </w:r>
    </w:p>
    <w:p>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上述文件可以是文字资料、图纸和数据等，并提供服务规格、技术服务参数偏离表（见附件）</w:t>
      </w:r>
    </w:p>
    <w:p>
      <w:pPr>
        <w:spacing w:line="360" w:lineRule="auto"/>
        <w:ind w:firstLine="472" w:firstLineChars="196"/>
        <w:rPr>
          <w:rFonts w:ascii="宋体" w:hAnsi="宋体"/>
          <w:sz w:val="24"/>
        </w:rPr>
      </w:pPr>
      <w:r>
        <w:rPr>
          <w:rFonts w:hint="eastAsia" w:ascii="宋体" w:hAnsi="宋体"/>
          <w:b/>
          <w:sz w:val="24"/>
        </w:rPr>
        <w:t>8、谈判有效期</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响应文件从谈判之日起，谈判有效期30日历日（如不满足将导致废标）。</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在特殊情况下，采购人可与供应商协商延长响应文件的有效期。</w:t>
      </w:r>
    </w:p>
    <w:p>
      <w:pPr>
        <w:spacing w:line="360" w:lineRule="auto"/>
        <w:ind w:firstLine="472" w:firstLineChars="196"/>
        <w:rPr>
          <w:rFonts w:ascii="宋体" w:hAnsi="宋体"/>
          <w:b/>
          <w:sz w:val="24"/>
        </w:rPr>
      </w:pPr>
      <w:r>
        <w:rPr>
          <w:rFonts w:hint="eastAsia" w:ascii="宋体" w:hAnsi="宋体"/>
          <w:b/>
          <w:sz w:val="24"/>
        </w:rPr>
        <w:t>9、响应文件的签署规定</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.1</w:t>
      </w:r>
      <w:r>
        <w:rPr>
          <w:rFonts w:hint="eastAsia" w:ascii="宋体" w:hAnsi="宋体"/>
          <w:sz w:val="24"/>
        </w:rPr>
        <w:t>响应文件的页面必须用印刷体打印。</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.2</w:t>
      </w:r>
      <w:r>
        <w:rPr>
          <w:rFonts w:hint="eastAsia" w:ascii="宋体" w:hAnsi="宋体"/>
          <w:sz w:val="24"/>
        </w:rPr>
        <w:t>响应文件应清楚工整，一般不准修改。个别非实质性修改之处应由供应商的被授权人或法人(或负责人)代表签章。</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.3</w:t>
      </w:r>
      <w:r>
        <w:rPr>
          <w:rFonts w:hint="eastAsia" w:ascii="宋体" w:hAnsi="宋体"/>
          <w:sz w:val="24"/>
        </w:rPr>
        <w:t>响应文件应由法人(或负责人)代表或授权代表在规定的签章处逐一签署并加盖单位公章。所有供应商签字、法人(或负责人)代表签字、法人(或负责人)代表授权人签字和其它签字处必须加盖具有法律效力的供应商的印章后，响应文件方为有效。</w:t>
      </w:r>
    </w:p>
    <w:p>
      <w:pPr>
        <w:spacing w:line="360" w:lineRule="auto"/>
        <w:ind w:firstLine="480" w:firstLineChars="200"/>
        <w:rPr>
          <w:rFonts w:hint="eastAsia" w:ascii="宋体" w:hAnsi="宋体"/>
          <w:sz w:val="24"/>
        </w:rPr>
      </w:pPr>
      <w:r>
        <w:rPr>
          <w:rFonts w:hint="eastAsia" w:ascii="宋体" w:hAnsi="宋体"/>
          <w:sz w:val="24"/>
        </w:rPr>
        <w:t>9</w:t>
      </w:r>
      <w:r>
        <w:rPr>
          <w:rFonts w:ascii="宋体" w:hAnsi="宋体"/>
          <w:sz w:val="24"/>
        </w:rPr>
        <w:t>.4</w:t>
      </w:r>
      <w:r>
        <w:rPr>
          <w:rFonts w:hint="eastAsia" w:ascii="宋体" w:hAnsi="宋体"/>
          <w:b/>
          <w:sz w:val="24"/>
        </w:rPr>
        <w:t xml:space="preserve">所有响应文件必须提交一式五份，其中正本一份、副本四份（响应文件一律不退），并在封面标记“正本”和“副本”字样。响应文件电子版（必须是响应文件加盖公章的扫描件U盘）1份，随正本一起密封。 </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.5</w:t>
      </w:r>
      <w:r>
        <w:rPr>
          <w:rFonts w:hint="eastAsia" w:ascii="宋体" w:hAnsi="宋体"/>
          <w:sz w:val="24"/>
        </w:rPr>
        <w:t>响应文件的正本与副本应当完全一致。当正本和副本之间出现差异时，以正本为准。</w:t>
      </w:r>
    </w:p>
    <w:p>
      <w:pPr>
        <w:spacing w:line="360" w:lineRule="auto"/>
        <w:ind w:firstLine="482" w:firstLineChars="200"/>
        <w:rPr>
          <w:rFonts w:ascii="宋体" w:hAnsi="宋体"/>
          <w:b/>
          <w:sz w:val="24"/>
        </w:rPr>
      </w:pPr>
      <w:r>
        <w:rPr>
          <w:rFonts w:hint="eastAsia" w:ascii="宋体" w:hAnsi="宋体"/>
          <w:b/>
          <w:sz w:val="24"/>
        </w:rPr>
        <w:t>10、投标保证金</w:t>
      </w:r>
    </w:p>
    <w:p>
      <w:pPr>
        <w:spacing w:line="360" w:lineRule="auto"/>
        <w:ind w:firstLine="480" w:firstLineChars="200"/>
        <w:rPr>
          <w:rFonts w:hint="eastAsia" w:ascii="宋体" w:hAnsi="宋体"/>
          <w:sz w:val="24"/>
        </w:rPr>
      </w:pPr>
      <w:r>
        <w:rPr>
          <w:rFonts w:hint="eastAsia" w:ascii="宋体" w:hAnsi="宋体"/>
          <w:sz w:val="24"/>
        </w:rPr>
        <w:t>10.1 投标保证金是为了保护采购人免遭因供应商的行为而蒙受损失。采购人在因供应商的行为受到损害时可根据本须知的规定没收供应商的投标保证金。</w:t>
      </w:r>
    </w:p>
    <w:p>
      <w:pPr>
        <w:spacing w:line="360" w:lineRule="auto"/>
        <w:ind w:firstLine="480" w:firstLineChars="200"/>
        <w:rPr>
          <w:rFonts w:hint="eastAsia" w:ascii="宋体" w:hAnsi="宋体"/>
          <w:sz w:val="24"/>
        </w:rPr>
      </w:pPr>
      <w:r>
        <w:rPr>
          <w:rFonts w:hint="eastAsia" w:ascii="宋体" w:hAnsi="宋体"/>
          <w:sz w:val="24"/>
        </w:rPr>
        <w:t>10.2 投标保证金的币种为人民币，并采用电汇形式，如电汇产生的一切费用由供应商自行承担。(电汇须在递交投标保证金截止时间前确认到账)</w:t>
      </w:r>
    </w:p>
    <w:p>
      <w:pPr>
        <w:spacing w:line="360" w:lineRule="auto"/>
        <w:ind w:firstLine="480" w:firstLineChars="200"/>
        <w:rPr>
          <w:rFonts w:hint="eastAsia" w:ascii="宋体" w:hAnsi="宋体"/>
          <w:sz w:val="24"/>
        </w:rPr>
      </w:pPr>
      <w:r>
        <w:rPr>
          <w:rFonts w:hint="eastAsia" w:ascii="宋体" w:hAnsi="宋体"/>
          <w:sz w:val="24"/>
        </w:rPr>
        <w:t>10.3 凡没有根据本须知的规定随附投标保证金凭据的投标，将被视为非响应性投标予以拒绝，其投标无效。</w:t>
      </w:r>
    </w:p>
    <w:p>
      <w:pPr>
        <w:spacing w:line="360" w:lineRule="auto"/>
        <w:ind w:firstLine="480" w:firstLineChars="200"/>
        <w:rPr>
          <w:rFonts w:hint="eastAsia" w:ascii="宋体" w:hAnsi="宋体"/>
          <w:sz w:val="24"/>
        </w:rPr>
      </w:pPr>
      <w:r>
        <w:rPr>
          <w:rFonts w:hint="eastAsia" w:ascii="宋体" w:hAnsi="宋体"/>
          <w:sz w:val="24"/>
        </w:rPr>
        <w:t>10.4 未成交供应商的投标保证金, 我公司将在成交通知书发出后5个工作日内，予以退还，不计利息。</w:t>
      </w:r>
    </w:p>
    <w:p>
      <w:pPr>
        <w:spacing w:line="360" w:lineRule="auto"/>
        <w:ind w:firstLine="480" w:firstLineChars="200"/>
        <w:rPr>
          <w:rFonts w:hint="eastAsia" w:ascii="宋体" w:hAnsi="宋体"/>
          <w:b/>
          <w:sz w:val="24"/>
        </w:rPr>
      </w:pPr>
      <w:r>
        <w:rPr>
          <w:rFonts w:hint="eastAsia" w:ascii="宋体" w:hAnsi="宋体"/>
          <w:sz w:val="24"/>
        </w:rPr>
        <w:t>10.5成交人的投标保证金，在成交人与采购人签订合同后7个工作日内予以退还，不计利息</w:t>
      </w:r>
      <w:r>
        <w:rPr>
          <w:rFonts w:hint="eastAsia" w:ascii="宋体" w:hAnsi="宋体"/>
          <w:b/>
          <w:sz w:val="24"/>
        </w:rPr>
        <w:t>。备注：成交人在退还保证金的同时，必须提供采购合同的复印件。</w:t>
      </w:r>
    </w:p>
    <w:p>
      <w:pPr>
        <w:spacing w:line="360" w:lineRule="auto"/>
        <w:ind w:firstLine="480" w:firstLineChars="200"/>
        <w:rPr>
          <w:rFonts w:hint="eastAsia" w:ascii="宋体" w:hAnsi="宋体"/>
          <w:sz w:val="24"/>
        </w:rPr>
      </w:pPr>
      <w:r>
        <w:rPr>
          <w:rFonts w:hint="eastAsia" w:ascii="宋体" w:hAnsi="宋体"/>
          <w:sz w:val="24"/>
        </w:rPr>
        <w:t>10.6下列任何情况发生时，投标保证金将被没收。</w:t>
      </w:r>
    </w:p>
    <w:p>
      <w:pPr>
        <w:spacing w:line="360" w:lineRule="auto"/>
        <w:ind w:firstLine="480" w:firstLineChars="200"/>
        <w:rPr>
          <w:rFonts w:hint="eastAsia" w:ascii="宋体" w:hAnsi="宋体"/>
          <w:sz w:val="24"/>
        </w:rPr>
      </w:pPr>
      <w:r>
        <w:rPr>
          <w:rFonts w:hint="eastAsia" w:ascii="宋体" w:hAnsi="宋体"/>
          <w:sz w:val="24"/>
        </w:rPr>
        <w:t>(1)  供应商在投标截止期后，谈判有效期内撤回投标；</w:t>
      </w:r>
    </w:p>
    <w:p>
      <w:pPr>
        <w:spacing w:line="360" w:lineRule="auto"/>
        <w:ind w:firstLine="480" w:firstLineChars="200"/>
        <w:rPr>
          <w:rFonts w:hint="eastAsia" w:ascii="宋体" w:hAnsi="宋体"/>
          <w:sz w:val="24"/>
        </w:rPr>
      </w:pPr>
      <w:r>
        <w:rPr>
          <w:rFonts w:hint="eastAsia" w:ascii="宋体" w:hAnsi="宋体"/>
          <w:sz w:val="24"/>
        </w:rPr>
        <w:t>(2)  成交方未按供应商须知规定缴纳招标代理费；</w:t>
      </w:r>
    </w:p>
    <w:p>
      <w:pPr>
        <w:spacing w:line="360" w:lineRule="auto"/>
        <w:ind w:firstLine="480" w:firstLineChars="200"/>
        <w:rPr>
          <w:rFonts w:hint="eastAsia" w:ascii="宋体" w:hAnsi="宋体"/>
          <w:sz w:val="24"/>
        </w:rPr>
      </w:pPr>
      <w:r>
        <w:rPr>
          <w:rFonts w:hint="eastAsia" w:ascii="宋体" w:hAnsi="宋体"/>
          <w:sz w:val="24"/>
        </w:rPr>
        <w:t>(3)  以他人名义投标或者以其他方式弄虚作假，骗取成交；</w:t>
      </w:r>
    </w:p>
    <w:p>
      <w:pPr>
        <w:spacing w:line="360" w:lineRule="auto"/>
        <w:ind w:firstLine="480" w:firstLineChars="200"/>
        <w:rPr>
          <w:rFonts w:hint="eastAsia" w:ascii="宋体" w:hAnsi="宋体"/>
          <w:sz w:val="24"/>
        </w:rPr>
      </w:pPr>
      <w:r>
        <w:rPr>
          <w:rFonts w:hint="eastAsia" w:ascii="宋体" w:hAnsi="宋体"/>
          <w:sz w:val="24"/>
        </w:rPr>
        <w:t>(4)  打架斗殴，扰乱谈判标场秩序；</w:t>
      </w:r>
    </w:p>
    <w:p>
      <w:pPr>
        <w:spacing w:line="360" w:lineRule="auto"/>
        <w:ind w:firstLine="480" w:firstLineChars="200"/>
        <w:rPr>
          <w:rFonts w:hint="eastAsia" w:ascii="宋体" w:hAnsi="宋体"/>
          <w:sz w:val="24"/>
        </w:rPr>
      </w:pPr>
      <w:r>
        <w:rPr>
          <w:rFonts w:hint="eastAsia" w:ascii="宋体" w:hAnsi="宋体"/>
          <w:sz w:val="24"/>
        </w:rPr>
        <w:t>(5)  本竞争性谈判文件中或《政府采购货物和服务招标投标管理办法》第七十五条规定的其他不予退还投标保证金的情形。</w:t>
      </w:r>
    </w:p>
    <w:p>
      <w:pPr>
        <w:spacing w:line="360" w:lineRule="auto"/>
        <w:ind w:firstLine="480" w:firstLineChars="200"/>
        <w:rPr>
          <w:rFonts w:hint="eastAsia" w:ascii="宋体" w:hAnsi="宋体"/>
          <w:sz w:val="24"/>
        </w:rPr>
      </w:pPr>
      <w:r>
        <w:rPr>
          <w:rFonts w:hint="eastAsia" w:ascii="宋体" w:hAnsi="宋体"/>
          <w:sz w:val="24"/>
        </w:rPr>
        <w:t>上述不予退还投标保证金的情况并给代理机构造成损失的，还要承担赔偿责任。</w:t>
      </w:r>
    </w:p>
    <w:p>
      <w:pPr>
        <w:spacing w:line="440" w:lineRule="exact"/>
        <w:jc w:val="center"/>
        <w:rPr>
          <w:rFonts w:hint="eastAsia" w:ascii="宋体"/>
          <w:b/>
          <w:sz w:val="24"/>
        </w:rPr>
      </w:pPr>
      <w:r>
        <w:rPr>
          <w:rFonts w:ascii="宋体"/>
          <w:b/>
          <w:sz w:val="24"/>
        </w:rPr>
        <w:br w:type="page"/>
      </w:r>
      <w:r>
        <w:rPr>
          <w:rFonts w:hint="eastAsia" w:ascii="宋体"/>
          <w:b/>
          <w:sz w:val="24"/>
        </w:rPr>
        <w:t>第三章  响应文件的递交</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 xml:space="preserve"> 响应文件的密封和标记（电子开标以实际情况为准）</w:t>
      </w:r>
    </w:p>
    <w:p>
      <w:pPr>
        <w:spacing w:line="360" w:lineRule="auto"/>
        <w:ind w:firstLine="480" w:firstLineChars="200"/>
        <w:rPr>
          <w:rFonts w:ascii="宋体" w:hAnsi="宋体"/>
          <w:sz w:val="24"/>
        </w:rPr>
      </w:pPr>
      <w:r>
        <w:rPr>
          <w:rFonts w:ascii="宋体" w:hAnsi="宋体"/>
          <w:sz w:val="24"/>
        </w:rPr>
        <w:t xml:space="preserve">1.1 </w:t>
      </w:r>
      <w:r>
        <w:rPr>
          <w:rFonts w:hint="eastAsia" w:ascii="宋体" w:hAnsi="宋体"/>
          <w:sz w:val="24"/>
        </w:rPr>
        <w:t>为方便开标唱标，供应商应将开标一览表单独密封一份，并在信封上标明“开标一览表”字样。</w:t>
      </w:r>
    </w:p>
    <w:p>
      <w:pPr>
        <w:spacing w:line="360" w:lineRule="auto"/>
        <w:ind w:firstLine="480" w:firstLineChars="200"/>
        <w:rPr>
          <w:rFonts w:ascii="宋体" w:hAnsi="宋体"/>
          <w:sz w:val="24"/>
        </w:rPr>
      </w:pPr>
      <w:r>
        <w:rPr>
          <w:rFonts w:ascii="宋体" w:hAnsi="宋体"/>
          <w:sz w:val="24"/>
        </w:rPr>
        <w:t xml:space="preserve">1.2 </w:t>
      </w:r>
      <w:r>
        <w:rPr>
          <w:rFonts w:hint="eastAsia" w:ascii="宋体" w:hAnsi="宋体"/>
          <w:sz w:val="24"/>
        </w:rPr>
        <w:t>供应商应将响应文件的“正本”单独密封一份，所有“副本”密封装在一起，且标明</w:t>
      </w:r>
      <w:r>
        <w:rPr>
          <w:rFonts w:ascii="宋体" w:hAnsi="宋体"/>
          <w:sz w:val="24"/>
        </w:rPr>
        <w:t xml:space="preserve"> </w:t>
      </w:r>
      <w:r>
        <w:rPr>
          <w:rFonts w:hint="eastAsia" w:ascii="宋体" w:hAnsi="宋体"/>
          <w:sz w:val="24"/>
        </w:rPr>
        <w:t>“正本”“副本”字样。响应文件电子版（必须是响应文件加盖公章的扫描件U盘）1份，随正本一起密封。</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所有密封文件均应：</w:t>
      </w:r>
    </w:p>
    <w:p>
      <w:pPr>
        <w:spacing w:line="360" w:lineRule="auto"/>
        <w:ind w:firstLine="480" w:firstLineChars="200"/>
        <w:rPr>
          <w:rFonts w:ascii="宋体" w:hAnsi="宋体"/>
          <w:sz w:val="24"/>
        </w:rPr>
      </w:pPr>
      <w:r>
        <w:rPr>
          <w:rFonts w:hint="eastAsia" w:ascii="宋体" w:hAnsi="宋体"/>
          <w:sz w:val="24"/>
        </w:rPr>
        <w:t>清楚标明递交至“供应商须知附表”中指明的地址。</w:t>
      </w:r>
    </w:p>
    <w:p>
      <w:pPr>
        <w:spacing w:line="360" w:lineRule="auto"/>
        <w:ind w:firstLine="480" w:firstLineChars="200"/>
        <w:rPr>
          <w:rFonts w:ascii="宋体" w:hAnsi="宋体"/>
          <w:sz w:val="24"/>
        </w:rPr>
      </w:pPr>
      <w:r>
        <w:rPr>
          <w:rFonts w:hint="eastAsia" w:ascii="宋体" w:hAnsi="宋体"/>
          <w:sz w:val="24"/>
        </w:rPr>
        <w:t>注明“供应商须知附表”中指明的项目名称、项目编号（包号）和“在**年**月**日**时之前不得启封”的字样。供应商名称和地址。加盖供应商公章。</w:t>
      </w:r>
    </w:p>
    <w:p>
      <w:pPr>
        <w:spacing w:line="360" w:lineRule="auto"/>
        <w:ind w:firstLine="482" w:firstLineChars="200"/>
        <w:rPr>
          <w:rFonts w:ascii="宋体" w:hAnsi="宋体"/>
          <w:b/>
          <w:sz w:val="24"/>
        </w:rPr>
      </w:pPr>
      <w:r>
        <w:rPr>
          <w:rFonts w:hint="eastAsia" w:ascii="宋体" w:hAnsi="宋体"/>
          <w:b/>
          <w:sz w:val="24"/>
        </w:rPr>
        <w:t>2、谈判截止时间（电子开标以实际情况为准）</w:t>
      </w:r>
    </w:p>
    <w:p>
      <w:pPr>
        <w:spacing w:line="360" w:lineRule="auto"/>
        <w:ind w:firstLine="482" w:firstLineChars="200"/>
        <w:rPr>
          <w:rFonts w:ascii="宋体" w:hAnsi="宋体"/>
          <w:b/>
          <w:sz w:val="24"/>
        </w:rPr>
      </w:pPr>
      <w:r>
        <w:rPr>
          <w:rFonts w:hint="eastAsia" w:ascii="宋体" w:hAnsi="宋体"/>
          <w:b/>
          <w:sz w:val="24"/>
        </w:rPr>
        <w:t>2</w:t>
      </w:r>
      <w:r>
        <w:rPr>
          <w:rFonts w:ascii="宋体" w:hAnsi="宋体"/>
          <w:b/>
          <w:sz w:val="24"/>
        </w:rPr>
        <w:t>.1</w:t>
      </w:r>
      <w:r>
        <w:rPr>
          <w:rFonts w:hint="eastAsia" w:ascii="宋体" w:hAnsi="宋体"/>
          <w:b/>
          <w:sz w:val="24"/>
        </w:rPr>
        <w:t>响应文件的递交不得迟于投标须知前附表的规定。响应文件</w:t>
      </w:r>
      <w:r>
        <w:rPr>
          <w:rFonts w:ascii="宋体" w:hAnsi="宋体"/>
          <w:b/>
          <w:sz w:val="24"/>
        </w:rPr>
        <w:t>(</w:t>
      </w:r>
      <w:r>
        <w:rPr>
          <w:rFonts w:hint="eastAsia" w:ascii="宋体" w:hAnsi="宋体"/>
          <w:b/>
          <w:sz w:val="24"/>
        </w:rPr>
        <w:t>分包响应</w:t>
      </w:r>
      <w:r>
        <w:rPr>
          <w:rFonts w:ascii="宋体" w:hAnsi="宋体"/>
          <w:b/>
          <w:sz w:val="24"/>
        </w:rPr>
        <w:t>)</w:t>
      </w:r>
      <w:r>
        <w:rPr>
          <w:rFonts w:hint="eastAsia" w:ascii="宋体" w:hAnsi="宋体"/>
          <w:b/>
          <w:sz w:val="24"/>
        </w:rPr>
        <w:t>以密封形式递交至谈判文件指定开标地点。</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所有响应文件都必须在采购人规定的谈判截止时间之前送达谈判文件指定的地点，在此之后送达的响应文件，为无效投标，响应文件将一律被拒绝。</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出现因谈判文件的修改而推迟开标截止时间的情况时，供应商则须按采购人的书面修改通知重新规定的投标时间递交。</w:t>
      </w:r>
    </w:p>
    <w:p>
      <w:pPr>
        <w:spacing w:line="360" w:lineRule="auto"/>
        <w:ind w:firstLine="482" w:firstLineChars="200"/>
        <w:rPr>
          <w:rFonts w:ascii="宋体" w:hAnsi="宋体"/>
          <w:b/>
          <w:sz w:val="24"/>
        </w:rPr>
      </w:pPr>
      <w:r>
        <w:rPr>
          <w:rFonts w:hint="eastAsia" w:ascii="宋体" w:hAnsi="宋体"/>
          <w:b/>
          <w:sz w:val="24"/>
        </w:rPr>
        <w:t>3、响应文件的修改和撤销（电子开标以实际情况为准）</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供应商在递交响应文件后，可在规定的谈判截止时间之前，对其响应文件以书面通知的形式进行修改或撤销。该通知须有投标代理人的签字，并得到采购人的确认。</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供应商对响应文件修改的书面材料或撤销通知应按谈判文件要求进行密封、标注和递交，并注明“修改响应文件”或“撤销投标”字样，修改或撤销的内容须按谈判文件的要求签署、盖章，并作为响应文件和组成部分。</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对响应文件修改的书面材料应于投标截止日前送达采购人，谈判截止时间以后不得修改响应文件。</w:t>
      </w:r>
    </w:p>
    <w:p>
      <w:pPr>
        <w:spacing w:line="360" w:lineRule="auto"/>
        <w:ind w:firstLine="480" w:firstLineChars="200"/>
        <w:rPr>
          <w:rFonts w:ascii="宋体" w:hAnsi="宋体"/>
          <w:sz w:val="24"/>
        </w:rPr>
      </w:pPr>
      <w:r>
        <w:rPr>
          <w:rFonts w:ascii="宋体" w:hAnsi="宋体"/>
          <w:sz w:val="24"/>
        </w:rPr>
        <w:t>14.4</w:t>
      </w:r>
      <w:r>
        <w:rPr>
          <w:rFonts w:hint="eastAsia" w:ascii="宋体" w:hAnsi="宋体"/>
          <w:sz w:val="24"/>
        </w:rPr>
        <w:t>供应商不得在开标后至投标有期满前撤销响应文件，否则采购人将没收其投标保证金。</w:t>
      </w:r>
    </w:p>
    <w:p>
      <w:pPr>
        <w:spacing w:line="360" w:lineRule="auto"/>
        <w:ind w:firstLine="3494" w:firstLineChars="1450"/>
        <w:rPr>
          <w:rFonts w:hint="eastAsia" w:ascii="宋体" w:hAnsi="宋体"/>
          <w:b/>
          <w:sz w:val="24"/>
        </w:rPr>
      </w:pPr>
    </w:p>
    <w:p>
      <w:pPr>
        <w:spacing w:line="360" w:lineRule="auto"/>
        <w:ind w:firstLine="3494" w:firstLineChars="1450"/>
        <w:rPr>
          <w:rFonts w:ascii="宋体" w:hAnsi="宋体"/>
          <w:b/>
          <w:sz w:val="24"/>
        </w:rPr>
      </w:pPr>
      <w:r>
        <w:rPr>
          <w:rFonts w:hint="eastAsia" w:ascii="宋体" w:hAnsi="宋体"/>
          <w:b/>
          <w:sz w:val="24"/>
        </w:rPr>
        <w:t>第四章、开标、谈判</w:t>
      </w:r>
    </w:p>
    <w:p>
      <w:pPr>
        <w:spacing w:line="360" w:lineRule="auto"/>
        <w:ind w:firstLine="482" w:firstLineChars="200"/>
        <w:rPr>
          <w:rFonts w:ascii="宋体" w:hAnsi="宋体"/>
          <w:b/>
          <w:sz w:val="24"/>
        </w:rPr>
      </w:pPr>
      <w:r>
        <w:rPr>
          <w:rFonts w:hint="eastAsia" w:ascii="宋体" w:hAnsi="宋体"/>
          <w:b/>
          <w:sz w:val="24"/>
        </w:rPr>
        <w:t>1、开标（电子开标以实际情况为准）</w:t>
      </w:r>
    </w:p>
    <w:p>
      <w:pPr>
        <w:spacing w:line="360" w:lineRule="auto"/>
        <w:ind w:firstLine="480" w:firstLineChars="200"/>
        <w:rPr>
          <w:rFonts w:hint="eastAsia" w:ascii="宋体" w:hAnsi="宋体"/>
          <w:sz w:val="24"/>
        </w:rPr>
      </w:pPr>
      <w:r>
        <w:rPr>
          <w:rFonts w:ascii="宋体" w:hAnsi="宋体"/>
          <w:sz w:val="24"/>
        </w:rPr>
        <w:t>1.1</w:t>
      </w:r>
      <w:r>
        <w:rPr>
          <w:rFonts w:hint="eastAsia" w:ascii="宋体" w:hAnsi="宋体"/>
          <w:sz w:val="24"/>
        </w:rPr>
        <w:t>本次谈判按谈判文件中规定的时间和地点进行开标，允许供应商的法定代表人或其授权人参加开标会。</w:t>
      </w:r>
    </w:p>
    <w:p>
      <w:pPr>
        <w:spacing w:line="440" w:lineRule="exact"/>
        <w:ind w:firstLine="472" w:firstLineChars="196"/>
        <w:rPr>
          <w:rFonts w:hint="eastAsia" w:ascii="宋体" w:hAnsi="宋体"/>
          <w:b/>
          <w:sz w:val="24"/>
        </w:rPr>
      </w:pPr>
      <w:r>
        <w:rPr>
          <w:rFonts w:hint="eastAsia" w:ascii="宋体" w:hAnsi="宋体"/>
          <w:b/>
          <w:sz w:val="24"/>
        </w:rPr>
        <w:t>1.1.1供应商未按本文件中要求进行标记、装订和密封的，其投标将会被拒绝。</w:t>
      </w:r>
    </w:p>
    <w:p>
      <w:pPr>
        <w:spacing w:line="440" w:lineRule="exact"/>
        <w:ind w:firstLine="472" w:firstLineChars="196"/>
        <w:rPr>
          <w:rFonts w:ascii="宋体" w:hAnsi="宋体"/>
          <w:b/>
          <w:sz w:val="24"/>
        </w:rPr>
      </w:pPr>
      <w:r>
        <w:rPr>
          <w:rFonts w:ascii="宋体" w:hAnsi="宋体"/>
          <w:b/>
          <w:sz w:val="24"/>
        </w:rPr>
        <w:t>1.</w:t>
      </w:r>
      <w:r>
        <w:rPr>
          <w:rFonts w:hint="eastAsia" w:ascii="宋体" w:hAnsi="宋体"/>
          <w:b/>
          <w:sz w:val="24"/>
        </w:rPr>
        <w:t>1.2供应商</w:t>
      </w:r>
      <w:r>
        <w:rPr>
          <w:rFonts w:ascii="宋体" w:hAnsi="宋体"/>
          <w:b/>
          <w:sz w:val="24"/>
        </w:rPr>
        <w:t>的法定代表人或委托代理人未参加</w:t>
      </w:r>
      <w:r>
        <w:rPr>
          <w:rFonts w:hint="eastAsia" w:ascii="宋体" w:hAnsi="宋体"/>
          <w:b/>
          <w:sz w:val="24"/>
        </w:rPr>
        <w:t>谈判</w:t>
      </w:r>
      <w:r>
        <w:rPr>
          <w:rFonts w:ascii="宋体" w:hAnsi="宋体"/>
          <w:b/>
          <w:sz w:val="24"/>
        </w:rPr>
        <w:t>会议的</w:t>
      </w:r>
      <w:r>
        <w:rPr>
          <w:rFonts w:hint="eastAsia" w:ascii="宋体" w:hAnsi="宋体"/>
          <w:b/>
          <w:sz w:val="24"/>
        </w:rPr>
        <w:t>，其投标将会被拒绝。</w:t>
      </w:r>
    </w:p>
    <w:p>
      <w:pPr>
        <w:spacing w:line="360" w:lineRule="auto"/>
        <w:ind w:firstLine="480" w:firstLineChars="200"/>
        <w:rPr>
          <w:rFonts w:hint="eastAsia" w:ascii="宋体" w:hAnsi="宋体"/>
          <w:sz w:val="24"/>
        </w:rPr>
      </w:pPr>
      <w:r>
        <w:rPr>
          <w:rFonts w:hint="eastAsia" w:ascii="宋体" w:hAnsi="宋体"/>
          <w:sz w:val="24"/>
        </w:rPr>
        <w:t>1.2谈判时将检查所有响应文件的密封情况，并在确认无误后拆封响应文件进行唱标。如响应文件中开标一览表内容与响应文件中明细表内容不一致的，以单独提交的开标一览表为准。</w:t>
      </w:r>
    </w:p>
    <w:p>
      <w:pPr>
        <w:spacing w:line="360" w:lineRule="auto"/>
        <w:ind w:firstLine="480" w:firstLineChars="200"/>
        <w:rPr>
          <w:rFonts w:hint="eastAsia" w:ascii="宋体" w:hAnsi="宋体"/>
          <w:sz w:val="24"/>
        </w:rPr>
      </w:pPr>
      <w:r>
        <w:rPr>
          <w:rFonts w:hint="eastAsia" w:ascii="宋体" w:hAnsi="宋体"/>
          <w:sz w:val="24"/>
        </w:rPr>
        <w:t>1.3　开标和唱标的顺序，按照递交响应文件的正顺序依次进行。</w:t>
      </w:r>
    </w:p>
    <w:p>
      <w:pPr>
        <w:spacing w:line="360" w:lineRule="auto"/>
        <w:ind w:firstLine="480" w:firstLineChars="200"/>
        <w:rPr>
          <w:rFonts w:hint="eastAsia" w:ascii="宋体" w:hAnsi="宋体"/>
          <w:sz w:val="24"/>
        </w:rPr>
      </w:pPr>
      <w:r>
        <w:rPr>
          <w:rFonts w:hint="eastAsia" w:ascii="宋体" w:hAnsi="宋体"/>
          <w:sz w:val="24"/>
        </w:rPr>
        <w:t>1.4谈判时间截止后，提交响应文件的供应商不足三家时，按照招标的相关法规处理。</w:t>
      </w:r>
    </w:p>
    <w:p>
      <w:pPr>
        <w:spacing w:line="360" w:lineRule="auto"/>
        <w:ind w:firstLine="482" w:firstLineChars="200"/>
        <w:rPr>
          <w:rFonts w:ascii="宋体" w:hAnsi="宋体"/>
          <w:b/>
          <w:sz w:val="24"/>
        </w:rPr>
      </w:pPr>
      <w:r>
        <w:rPr>
          <w:rFonts w:hint="eastAsia" w:ascii="宋体" w:hAnsi="宋体"/>
          <w:b/>
          <w:sz w:val="24"/>
        </w:rPr>
        <w:t>2、谈判依据</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评审的依据为谈判文件（包括采购人的谈判文件和供应商的响应文件）。</w:t>
      </w:r>
    </w:p>
    <w:p>
      <w:pPr>
        <w:spacing w:line="360" w:lineRule="auto"/>
        <w:ind w:firstLine="480" w:firstLineChars="200"/>
        <w:rPr>
          <w:rFonts w:ascii="宋体" w:hAnsi="宋体"/>
          <w:sz w:val="24"/>
        </w:rPr>
      </w:pPr>
      <w:r>
        <w:rPr>
          <w:rFonts w:hint="eastAsia" w:ascii="宋体" w:hAnsi="宋体"/>
          <w:sz w:val="24"/>
        </w:rPr>
        <w:t>谈判文件的因素主要包括下列内容</w:t>
      </w:r>
    </w:p>
    <w:p>
      <w:pPr>
        <w:spacing w:line="360" w:lineRule="auto"/>
        <w:ind w:firstLine="480" w:firstLineChars="200"/>
        <w:rPr>
          <w:rFonts w:hint="eastAsia" w:ascii="宋体" w:hAnsi="宋体"/>
          <w:sz w:val="24"/>
        </w:rPr>
      </w:pPr>
      <w:r>
        <w:rPr>
          <w:rFonts w:hint="eastAsia" w:ascii="宋体" w:hAnsi="宋体"/>
          <w:sz w:val="24"/>
        </w:rPr>
        <w:t>（1）对供应商的响应文件的审查和响应性的确定；</w:t>
      </w:r>
    </w:p>
    <w:p>
      <w:pPr>
        <w:spacing w:line="360" w:lineRule="auto"/>
        <w:ind w:firstLine="480" w:firstLineChars="200"/>
        <w:rPr>
          <w:rFonts w:hint="eastAsia" w:ascii="宋体" w:hAnsi="宋体"/>
          <w:sz w:val="24"/>
        </w:rPr>
      </w:pPr>
      <w:r>
        <w:rPr>
          <w:rFonts w:hint="eastAsia" w:ascii="宋体" w:hAnsi="宋体"/>
          <w:sz w:val="24"/>
        </w:rPr>
        <w:t>（2）对供应商的响应文件中财务、技术服务和服务能力的确定；</w:t>
      </w:r>
    </w:p>
    <w:p>
      <w:pPr>
        <w:spacing w:line="360" w:lineRule="auto"/>
        <w:ind w:firstLine="480" w:firstLineChars="200"/>
        <w:rPr>
          <w:rFonts w:hint="eastAsia" w:ascii="宋体" w:hAnsi="宋体"/>
          <w:sz w:val="24"/>
        </w:rPr>
      </w:pPr>
      <w:r>
        <w:rPr>
          <w:rFonts w:hint="eastAsia" w:ascii="宋体" w:hAnsi="宋体"/>
          <w:sz w:val="24"/>
        </w:rPr>
        <w:t>（3）对服务质量的评估确定；</w:t>
      </w:r>
    </w:p>
    <w:p>
      <w:pPr>
        <w:spacing w:line="360" w:lineRule="auto"/>
        <w:ind w:firstLine="480" w:firstLineChars="200"/>
        <w:rPr>
          <w:rFonts w:hint="eastAsia" w:ascii="宋体" w:hAnsi="宋体"/>
          <w:sz w:val="24"/>
        </w:rPr>
      </w:pPr>
      <w:r>
        <w:rPr>
          <w:rFonts w:hint="eastAsia" w:ascii="宋体" w:hAnsi="宋体"/>
          <w:sz w:val="24"/>
        </w:rPr>
        <w:t>（4）对供应商报价一览表的确定；</w:t>
      </w:r>
    </w:p>
    <w:p>
      <w:pPr>
        <w:spacing w:line="360" w:lineRule="auto"/>
        <w:ind w:firstLine="480" w:firstLineChars="200"/>
        <w:rPr>
          <w:rFonts w:hint="eastAsia" w:ascii="宋体" w:hAnsi="宋体"/>
          <w:sz w:val="24"/>
        </w:rPr>
      </w:pPr>
      <w:r>
        <w:rPr>
          <w:rFonts w:hint="eastAsia" w:ascii="宋体" w:hAnsi="宋体"/>
          <w:sz w:val="24"/>
        </w:rPr>
        <w:t>（5）对供应商服务机构设置和能力的确定；</w:t>
      </w:r>
    </w:p>
    <w:p>
      <w:pPr>
        <w:spacing w:line="360" w:lineRule="auto"/>
        <w:ind w:firstLine="480" w:firstLineChars="200"/>
        <w:rPr>
          <w:rFonts w:hint="eastAsia" w:ascii="宋体" w:hAnsi="宋体"/>
          <w:sz w:val="24"/>
        </w:rPr>
      </w:pPr>
      <w:r>
        <w:rPr>
          <w:rFonts w:hint="eastAsia" w:ascii="宋体" w:hAnsi="宋体"/>
          <w:sz w:val="24"/>
        </w:rPr>
        <w:t>（6）对供应商响应文件技术服务规格偏差的确定；</w:t>
      </w:r>
    </w:p>
    <w:p>
      <w:pPr>
        <w:spacing w:line="360" w:lineRule="auto"/>
        <w:ind w:firstLine="480" w:firstLineChars="200"/>
        <w:rPr>
          <w:rFonts w:ascii="宋体" w:hAnsi="宋体"/>
          <w:sz w:val="24"/>
        </w:rPr>
      </w:pPr>
      <w:r>
        <w:rPr>
          <w:rFonts w:hint="eastAsia" w:ascii="宋体" w:hAnsi="宋体"/>
          <w:sz w:val="24"/>
        </w:rPr>
        <w:t>（7）对供应商递交文件商务偏差的调整确定；</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）对供应商的技术、商务澄清内容答复的确定；</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）对供应商近三年业绩评估确定；</w:t>
      </w:r>
    </w:p>
    <w:p>
      <w:pPr>
        <w:spacing w:line="360" w:lineRule="auto"/>
        <w:ind w:firstLine="482" w:firstLineChars="200"/>
        <w:rPr>
          <w:rFonts w:ascii="宋体" w:hAnsi="宋体"/>
          <w:b/>
          <w:sz w:val="24"/>
        </w:rPr>
      </w:pPr>
      <w:r>
        <w:rPr>
          <w:rFonts w:hint="eastAsia" w:ascii="宋体" w:hAnsi="宋体"/>
          <w:b/>
          <w:sz w:val="24"/>
        </w:rPr>
        <w:t>3、谈判</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谈判小组</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.1.1</w:t>
      </w:r>
      <w:r>
        <w:rPr>
          <w:rFonts w:hint="eastAsia" w:ascii="宋体" w:hAnsi="宋体"/>
          <w:sz w:val="24"/>
        </w:rPr>
        <w:t>采购人将根据《中华人民共和国招投标法》和《中华人民共和国政府采购法》及相关法律的规定，依法组建本次招标的谈判小组，负责本次谈判的评标活动。</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.1.2</w:t>
      </w:r>
      <w:r>
        <w:rPr>
          <w:rFonts w:hint="eastAsia" w:ascii="宋体" w:hAnsi="宋体"/>
          <w:sz w:val="24"/>
        </w:rPr>
        <w:t>谈判小组人选开标前确定。谈判小组成员名单在成交结果确定前保密。</w:t>
      </w:r>
    </w:p>
    <w:p>
      <w:pPr>
        <w:spacing w:line="360" w:lineRule="auto"/>
        <w:ind w:firstLine="480" w:firstLineChars="200"/>
        <w:rPr>
          <w:rFonts w:ascii="宋体" w:hAnsi="宋体"/>
          <w:sz w:val="24"/>
        </w:rPr>
      </w:pPr>
      <w:r>
        <w:rPr>
          <w:rFonts w:hint="eastAsia" w:ascii="宋体" w:hAnsi="宋体"/>
          <w:sz w:val="24"/>
        </w:rPr>
        <w:t>3.1.3谈判小组有关技术、经济等方面的专家和采购人熟悉相关业务的代表人员组成，成员为三人及以上的单数，其中技术、经济等方面的成员人数不少于成员总数的三分之二。</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4谈判小组由受聘的技术和经济专家3名组成，3名经济、技术专家在评标专家库中随机抽取，且采用回避制度。</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5按前款规定，谈判小组的成员，由五矿国际招标有限责任公司在新疆医科大学第七附属医院相关部门的监督下从专家库中采取随机抽取的方式确定。</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6谈判小组成员遵循法定的回避规定。</w:t>
      </w:r>
    </w:p>
    <w:p>
      <w:pPr>
        <w:spacing w:line="360" w:lineRule="auto"/>
        <w:ind w:firstLine="482" w:firstLineChars="200"/>
        <w:rPr>
          <w:rFonts w:ascii="宋体" w:hAnsi="宋体"/>
          <w:b/>
          <w:sz w:val="24"/>
        </w:rPr>
      </w:pPr>
      <w:r>
        <w:rPr>
          <w:rFonts w:hint="eastAsia" w:ascii="宋体" w:hAnsi="宋体"/>
          <w:b/>
          <w:sz w:val="24"/>
        </w:rPr>
        <w:t>4、谈 判</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准</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评审的准备与初步评审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.1.1</w:t>
      </w:r>
      <w:r>
        <w:rPr>
          <w:rFonts w:hint="eastAsia" w:ascii="宋体" w:hAnsi="宋体"/>
          <w:sz w:val="24"/>
        </w:rPr>
        <w:t>评审小组成员认真研究谈判文件，至少应了解和熟悉以下内容：</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.1.2</w:t>
      </w:r>
      <w:r>
        <w:rPr>
          <w:rFonts w:hint="eastAsia" w:ascii="宋体" w:hAnsi="宋体"/>
          <w:sz w:val="24"/>
        </w:rPr>
        <w:t>评审的目标；</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w:t>
      </w:r>
      <w:r>
        <w:rPr>
          <w:rFonts w:hint="eastAsia" w:ascii="宋体" w:hAnsi="宋体"/>
          <w:sz w:val="24"/>
        </w:rPr>
        <w:t>项目的范围和性质；</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.1.3.1</w:t>
      </w:r>
      <w:r>
        <w:rPr>
          <w:rFonts w:hint="eastAsia" w:ascii="宋体" w:hAnsi="宋体"/>
          <w:sz w:val="24"/>
        </w:rPr>
        <w:t>谈判文件中规定的主要技术服务要求、服务标准和商务条款；</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1.3.2</w:t>
      </w:r>
      <w:r>
        <w:rPr>
          <w:rFonts w:hint="eastAsia" w:ascii="宋体" w:hAnsi="宋体"/>
          <w:sz w:val="24"/>
        </w:rPr>
        <w:t>谈判文件规定的评标标准、评标方法和在评标过程中考虑的相关因素。</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.1.3.3</w:t>
      </w:r>
      <w:r>
        <w:rPr>
          <w:rFonts w:hint="eastAsia" w:ascii="宋体" w:hAnsi="宋体"/>
          <w:sz w:val="24"/>
        </w:rPr>
        <w:t>采购人或者其委托的招标代理机构应当向评委提供评标所需的重要信息和数据。</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.1.3.4</w:t>
      </w:r>
      <w:r>
        <w:rPr>
          <w:rFonts w:hint="eastAsia" w:ascii="宋体" w:hAnsi="宋体"/>
          <w:sz w:val="24"/>
        </w:rPr>
        <w:t>评委应当根据谈判文件规定的评标标准和方法，对响应文件进行系统地评审和比较。</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.1.3.5</w:t>
      </w:r>
      <w:r>
        <w:rPr>
          <w:rFonts w:hint="eastAsia" w:ascii="宋体" w:hAnsi="宋体"/>
          <w:sz w:val="24"/>
        </w:rPr>
        <w:t>谈判文件中没有规定的标准和方法不得作为评标的依据。</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 xml:space="preserve">.1.3.6 </w:t>
      </w:r>
      <w:r>
        <w:rPr>
          <w:rFonts w:hint="eastAsia" w:ascii="宋体" w:hAnsi="宋体"/>
          <w:sz w:val="24"/>
        </w:rPr>
        <w:t>评委可以书面方式要求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r>
        <w:rPr>
          <w:rFonts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w:t>
      </w:r>
      <w:r>
        <w:rPr>
          <w:rFonts w:hint="eastAsia" w:ascii="宋体" w:hAnsi="宋体"/>
          <w:sz w:val="24"/>
        </w:rPr>
        <w:t>7在评审过程中，评标小组发现供应商以他人的的名义投标、串通投标、以行贿手段谋取成交或者以其他弄虚作假方式投标的，该供应商的投标应作废标处理。</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w:t>
      </w:r>
      <w:r>
        <w:rPr>
          <w:rFonts w:hint="eastAsia" w:ascii="宋体" w:hAnsi="宋体"/>
          <w:sz w:val="24"/>
        </w:rPr>
        <w:t>8在评标过程中，评委发现供应商的报价明显低于其他报价一览表或者在设有标底时明显低于标底，使得其报价一览表可能低于其个别成本，由评标小组认定该供应商以低于成本报价竞标的，其投标应作废标处理。</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w:t>
      </w:r>
      <w:r>
        <w:rPr>
          <w:rFonts w:hint="eastAsia" w:ascii="宋体" w:hAnsi="宋体"/>
          <w:sz w:val="24"/>
        </w:rPr>
        <w:t>9供应商资格条件不符合国家有关规定和谈判文件要求的，或者拒不按照要求对响应文件进行澄清、说明或者补正的，评标小组可以否决其投标。</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.1.3.1</w:t>
      </w:r>
      <w:r>
        <w:rPr>
          <w:rFonts w:hint="eastAsia" w:ascii="宋体" w:hAnsi="宋体"/>
          <w:sz w:val="24"/>
        </w:rPr>
        <w:t>0评委应当审查每一响应文件是否对谈判文件提出的所有实质性要求和条件作出响应。未能在实质上响应的投标，应作废标处理。</w:t>
      </w:r>
    </w:p>
    <w:p>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.1.3.1</w:t>
      </w:r>
      <w:r>
        <w:rPr>
          <w:rFonts w:hint="eastAsia" w:ascii="宋体" w:hAnsi="宋体"/>
          <w:sz w:val="24"/>
        </w:rPr>
        <w:t>1供应商不得误导、干扰采购人的评标活动，否则将废除其投标。</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b/>
          <w:sz w:val="24"/>
        </w:rPr>
        <w:t>.谈判程序：</w:t>
      </w:r>
    </w:p>
    <w:p>
      <w:pPr>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5.1按照递交响应文件先后顺序，谈判小组所有成员集体与符合性审查合格的供应商分别进行谈判；</w:t>
      </w:r>
    </w:p>
    <w:p>
      <w:pPr>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5.2谈判小组制定一个符合采购人要求的最优方案，或直接根据响应文件与供应商谈判。竞争性谈判文件如有实质性变动的，谈判小组将以书面形式通知所有参加谈判的供应商；</w:t>
      </w:r>
    </w:p>
    <w:p>
      <w:pPr>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5.3首轮</w:t>
      </w:r>
      <w:r>
        <w:rPr>
          <w:rFonts w:hint="eastAsia" w:ascii="宋体" w:hAnsi="宋体"/>
          <w:kern w:val="0"/>
          <w:sz w:val="24"/>
        </w:rPr>
        <w:t>谈判结束后，谈判小组应当要求所有参加谈判的供应商在规定时间内进行第二次报价，第二次报价为最终报价。</w:t>
      </w:r>
      <w:r>
        <w:rPr>
          <w:rFonts w:hint="eastAsia" w:ascii="宋体" w:hAnsi="宋体"/>
          <w:sz w:val="24"/>
          <w:lang w:val="zh-CN"/>
        </w:rPr>
        <w:t xml:space="preserve">参加谈判的供应商应当对谈判的承诺和最后报价以书面形式确认，并由法定代表人或其授权人签署盖章； </w:t>
      </w:r>
    </w:p>
    <w:p>
      <w:pPr>
        <w:spacing w:line="360" w:lineRule="auto"/>
        <w:ind w:firstLine="480" w:firstLineChars="200"/>
        <w:rPr>
          <w:rFonts w:hint="eastAsia" w:ascii="宋体" w:hAnsi="宋体"/>
          <w:sz w:val="24"/>
        </w:rPr>
      </w:pPr>
      <w:r>
        <w:rPr>
          <w:rFonts w:hint="eastAsia" w:ascii="宋体" w:hAnsi="宋体"/>
          <w:sz w:val="24"/>
        </w:rPr>
        <w:t>5.4对报价一览表是否均超过采购预算的审查和确认：根据《中华人民共和国政府采购法》的规定，所有供应商的报价均超过采购预算，采购人不能支付时，应予废标。出现此种情况时，谈判小组有权决定拒绝所有响应文件。</w:t>
      </w:r>
    </w:p>
    <w:p>
      <w:pPr>
        <w:spacing w:line="360" w:lineRule="auto"/>
        <w:ind w:firstLine="480" w:firstLineChars="200"/>
        <w:rPr>
          <w:rFonts w:hint="eastAsia" w:ascii="宋体" w:hAnsi="宋体"/>
          <w:sz w:val="24"/>
        </w:rPr>
      </w:pPr>
      <w:r>
        <w:rPr>
          <w:rFonts w:hint="eastAsia" w:ascii="宋体" w:hAnsi="宋体"/>
          <w:sz w:val="24"/>
        </w:rPr>
        <w:t>5.5</w:t>
      </w:r>
      <w:r>
        <w:rPr>
          <w:rFonts w:hint="eastAsia" w:ascii="宋体" w:hAnsi="宋体"/>
          <w:b/>
          <w:sz w:val="24"/>
        </w:rPr>
        <w:t>谈判小组对响应文件进行符合性审查时，对属于下列情况之一的响应文件，将作无效报价处理：</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1</w:t>
      </w:r>
      <w:r>
        <w:rPr>
          <w:rFonts w:ascii="宋体" w:hAnsi="宋体" w:cs="宋体"/>
          <w:kern w:val="0"/>
          <w:sz w:val="24"/>
        </w:rPr>
        <w:t xml:space="preserve">)没有按照谈判文件要求提供投标担保或者所提供的投标担保有瑕疵；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响应文件</w:t>
      </w:r>
      <w:r>
        <w:rPr>
          <w:rFonts w:ascii="宋体" w:hAnsi="宋体" w:cs="宋体"/>
          <w:kern w:val="0"/>
          <w:sz w:val="24"/>
        </w:rPr>
        <w:t>没有</w:t>
      </w:r>
      <w:r>
        <w:rPr>
          <w:rFonts w:hint="eastAsia" w:ascii="宋体" w:hAnsi="宋体" w:cs="宋体"/>
          <w:kern w:val="0"/>
          <w:sz w:val="24"/>
        </w:rPr>
        <w:t>供应商</w:t>
      </w:r>
      <w:r>
        <w:rPr>
          <w:rFonts w:ascii="宋体" w:hAnsi="宋体" w:cs="宋体"/>
          <w:kern w:val="0"/>
          <w:sz w:val="24"/>
        </w:rPr>
        <w:t xml:space="preserve">授权代表签字和加盖公章；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响应文件</w:t>
      </w:r>
      <w:r>
        <w:rPr>
          <w:rFonts w:ascii="宋体" w:hAnsi="宋体" w:cs="宋体"/>
          <w:kern w:val="0"/>
          <w:sz w:val="24"/>
        </w:rPr>
        <w:t>载明的</w:t>
      </w:r>
      <w:r>
        <w:rPr>
          <w:rFonts w:hint="eastAsia" w:ascii="宋体" w:hAnsi="宋体" w:cs="宋体"/>
          <w:kern w:val="0"/>
          <w:sz w:val="24"/>
        </w:rPr>
        <w:t>服务</w:t>
      </w:r>
      <w:r>
        <w:rPr>
          <w:rFonts w:ascii="宋体" w:hAnsi="宋体" w:cs="宋体"/>
          <w:kern w:val="0"/>
          <w:sz w:val="24"/>
        </w:rPr>
        <w:t>期限超过</w:t>
      </w:r>
      <w:r>
        <w:rPr>
          <w:rFonts w:hint="eastAsia" w:ascii="宋体" w:hAnsi="宋体" w:cs="宋体"/>
          <w:kern w:val="0"/>
          <w:sz w:val="24"/>
        </w:rPr>
        <w:t>不足</w:t>
      </w:r>
      <w:r>
        <w:rPr>
          <w:rFonts w:ascii="宋体" w:hAnsi="宋体" w:cs="宋体"/>
          <w:kern w:val="0"/>
          <w:sz w:val="24"/>
        </w:rPr>
        <w:t xml:space="preserve">谈判文件规定的期限；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4</w:t>
      </w:r>
      <w:r>
        <w:rPr>
          <w:rFonts w:ascii="宋体" w:hAnsi="宋体" w:cs="宋体"/>
          <w:kern w:val="0"/>
          <w:sz w:val="24"/>
        </w:rPr>
        <w:t xml:space="preserve">)明显不符合技术规格、技术标准的要求；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响应文件</w:t>
      </w:r>
      <w:r>
        <w:rPr>
          <w:rFonts w:ascii="宋体" w:hAnsi="宋体" w:cs="宋体"/>
          <w:kern w:val="0"/>
          <w:sz w:val="24"/>
        </w:rPr>
        <w:t>载明的</w:t>
      </w:r>
      <w:r>
        <w:rPr>
          <w:rFonts w:hint="eastAsia" w:ascii="宋体" w:hAnsi="宋体" w:cs="宋体"/>
          <w:kern w:val="0"/>
          <w:sz w:val="24"/>
        </w:rPr>
        <w:t>服务要求</w:t>
      </w:r>
      <w:r>
        <w:rPr>
          <w:rFonts w:ascii="宋体" w:hAnsi="宋体" w:cs="宋体"/>
          <w:kern w:val="0"/>
          <w:sz w:val="24"/>
        </w:rPr>
        <w:t>、</w:t>
      </w:r>
      <w:r>
        <w:rPr>
          <w:rFonts w:hint="eastAsia" w:ascii="宋体" w:hAnsi="宋体" w:cs="宋体"/>
          <w:kern w:val="0"/>
          <w:sz w:val="24"/>
        </w:rPr>
        <w:t>服务</w:t>
      </w:r>
      <w:r>
        <w:rPr>
          <w:rFonts w:ascii="宋体" w:hAnsi="宋体" w:cs="宋体"/>
          <w:kern w:val="0"/>
          <w:sz w:val="24"/>
        </w:rPr>
        <w:t xml:space="preserve">标准和方法等不符合谈判文件的要求；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响应文件</w:t>
      </w:r>
      <w:r>
        <w:rPr>
          <w:rFonts w:ascii="宋体" w:hAnsi="宋体" w:cs="宋体"/>
          <w:kern w:val="0"/>
          <w:sz w:val="24"/>
        </w:rPr>
        <w:t xml:space="preserve">附有采购人不能接受的条件； </w:t>
      </w:r>
    </w:p>
    <w:p>
      <w:pPr>
        <w:widowControl/>
        <w:shd w:val="clear" w:color="auto" w:fill="FAFAFA"/>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7</w:t>
      </w:r>
      <w:r>
        <w:rPr>
          <w:rFonts w:ascii="宋体" w:hAnsi="宋体" w:cs="宋体"/>
          <w:kern w:val="0"/>
          <w:sz w:val="24"/>
        </w:rPr>
        <w:t>)不符合</w:t>
      </w:r>
      <w:r>
        <w:rPr>
          <w:rFonts w:hint="eastAsia" w:ascii="宋体" w:hAnsi="宋体"/>
          <w:sz w:val="24"/>
        </w:rPr>
        <w:t>谈判文件</w:t>
      </w:r>
      <w:r>
        <w:rPr>
          <w:rFonts w:ascii="宋体" w:hAnsi="宋体" w:cs="宋体"/>
          <w:kern w:val="0"/>
          <w:sz w:val="24"/>
        </w:rPr>
        <w:t xml:space="preserve">中规定的其他实质性要求。 </w:t>
      </w:r>
    </w:p>
    <w:p>
      <w:pPr>
        <w:spacing w:line="360" w:lineRule="auto"/>
        <w:ind w:firstLine="482" w:firstLineChars="200"/>
        <w:rPr>
          <w:rFonts w:hint="eastAsia" w:ascii="宋体" w:hAnsi="宋体"/>
          <w:sz w:val="24"/>
        </w:rPr>
      </w:pPr>
      <w:r>
        <w:rPr>
          <w:rFonts w:hint="eastAsia" w:ascii="宋体" w:hAnsi="宋体"/>
          <w:b/>
          <w:sz w:val="24"/>
        </w:rPr>
        <w:t>5.6对报价一览表的审查：</w:t>
      </w:r>
      <w:r>
        <w:rPr>
          <w:rFonts w:hint="eastAsia" w:ascii="宋体" w:hAnsi="宋体"/>
          <w:sz w:val="24"/>
        </w:rPr>
        <w:t>谈判小组将对确定为实质上响应竞争性谈判文件要求的响应文件的价格进行审核，看其是否有计算和累加上的错误。</w:t>
      </w:r>
    </w:p>
    <w:p>
      <w:pPr>
        <w:spacing w:line="360" w:lineRule="auto"/>
        <w:ind w:firstLine="482" w:firstLineChars="200"/>
        <w:rPr>
          <w:rFonts w:hint="eastAsia" w:ascii="宋体" w:hAnsi="宋体"/>
          <w:sz w:val="24"/>
        </w:rPr>
      </w:pPr>
      <w:r>
        <w:rPr>
          <w:rFonts w:hint="eastAsia" w:ascii="宋体" w:hAnsi="宋体"/>
          <w:b/>
          <w:sz w:val="24"/>
        </w:rPr>
        <w:t>5.7澄清：</w:t>
      </w:r>
      <w:r>
        <w:rPr>
          <w:rFonts w:hint="eastAsia" w:ascii="宋体" w:hAnsi="宋体"/>
          <w:sz w:val="24"/>
        </w:rPr>
        <w:t>谈判小组对于响应文件中个别地方含义不明确、同类问题表述不一致或者有明显文字和计算错误的内容，可以书面形式（由谈判小组专家签字）要求供应商在规定的时间内（评审结束前）作出必要的澄清、说明或者补正。供应商的澄清、说明或者补正应当采用书面形式，由其法定代表人或授权代理人签字，并不得超出响应文件的范围或者改变响应文件的实质性内容。供应商拒不进行澄清、说明、补正的，或者不能在规定时间内做出书面澄清、说明、补正的，谈判小组将取消其继续参加谈判的资格。</w:t>
      </w:r>
    </w:p>
    <w:p>
      <w:pPr>
        <w:spacing w:line="360" w:lineRule="auto"/>
        <w:ind w:firstLine="482" w:firstLineChars="200"/>
        <w:rPr>
          <w:rFonts w:hint="eastAsia" w:ascii="宋体" w:hAnsi="宋体"/>
          <w:b/>
          <w:sz w:val="24"/>
        </w:rPr>
      </w:pPr>
      <w:bookmarkStart w:id="1" w:name="_Toc121212625"/>
      <w:bookmarkStart w:id="2" w:name="_Toc106522500"/>
      <w:bookmarkStart w:id="3" w:name="_Toc98943108"/>
      <w:bookmarkStart w:id="4" w:name="_Toc73332652"/>
      <w:bookmarkStart w:id="5" w:name="_Toc93747399"/>
      <w:bookmarkStart w:id="6" w:name="_Toc88382160"/>
      <w:r>
        <w:rPr>
          <w:rFonts w:hint="eastAsia" w:ascii="宋体" w:hAnsi="宋体"/>
          <w:b/>
          <w:sz w:val="24"/>
        </w:rPr>
        <w:t>6</w:t>
      </w:r>
      <w:r>
        <w:rPr>
          <w:rFonts w:ascii="宋体" w:hAnsi="宋体"/>
          <w:b/>
          <w:sz w:val="24"/>
        </w:rPr>
        <w:t xml:space="preserve">. </w:t>
      </w:r>
      <w:bookmarkEnd w:id="1"/>
      <w:bookmarkEnd w:id="2"/>
      <w:bookmarkEnd w:id="3"/>
      <w:bookmarkEnd w:id="4"/>
      <w:bookmarkEnd w:id="5"/>
      <w:bookmarkEnd w:id="6"/>
      <w:r>
        <w:rPr>
          <w:rFonts w:hint="eastAsia" w:ascii="宋体" w:hAnsi="宋体"/>
          <w:b/>
          <w:sz w:val="24"/>
        </w:rPr>
        <w:t>初步评审</w:t>
      </w:r>
    </w:p>
    <w:p>
      <w:pPr>
        <w:spacing w:line="360" w:lineRule="auto"/>
        <w:ind w:firstLine="480" w:firstLineChars="200"/>
        <w:rPr>
          <w:rFonts w:hint="eastAsia" w:ascii="宋体" w:hAnsi="宋体"/>
          <w:sz w:val="24"/>
        </w:rPr>
      </w:pPr>
      <w:r>
        <w:rPr>
          <w:rFonts w:hint="eastAsia" w:ascii="宋体" w:hAnsi="宋体"/>
          <w:sz w:val="24"/>
        </w:rPr>
        <w:t>6.1发生下列情况之一的响应文件被视为无效：</w:t>
      </w:r>
    </w:p>
    <w:p>
      <w:pPr>
        <w:spacing w:line="360" w:lineRule="auto"/>
        <w:ind w:firstLine="480" w:firstLineChars="200"/>
        <w:rPr>
          <w:rFonts w:hint="eastAsia" w:ascii="宋体" w:hAnsi="宋体"/>
          <w:sz w:val="24"/>
        </w:rPr>
      </w:pPr>
      <w:r>
        <w:rPr>
          <w:rFonts w:hint="eastAsia" w:ascii="宋体" w:hAnsi="宋体"/>
          <w:sz w:val="24"/>
        </w:rPr>
        <w:t>(一) 无单位盖章并无法定代表人或法定代表人授权的代理人签字或盖章的；</w:t>
      </w:r>
    </w:p>
    <w:p>
      <w:pPr>
        <w:spacing w:line="360" w:lineRule="auto"/>
        <w:ind w:firstLine="480" w:firstLineChars="200"/>
        <w:rPr>
          <w:rFonts w:hint="eastAsia" w:ascii="宋体" w:hAnsi="宋体"/>
          <w:sz w:val="24"/>
        </w:rPr>
      </w:pPr>
      <w:r>
        <w:rPr>
          <w:rFonts w:hint="eastAsia" w:ascii="宋体" w:hAnsi="宋体"/>
          <w:sz w:val="24"/>
        </w:rPr>
        <w:t>(二) 无法定代表人出具的授权委托书的；</w:t>
      </w:r>
    </w:p>
    <w:p>
      <w:pPr>
        <w:spacing w:line="360" w:lineRule="auto"/>
        <w:ind w:firstLine="480" w:firstLineChars="200"/>
        <w:rPr>
          <w:rFonts w:hint="eastAsia" w:ascii="宋体" w:hAnsi="宋体"/>
          <w:sz w:val="24"/>
        </w:rPr>
      </w:pPr>
      <w:r>
        <w:rPr>
          <w:rFonts w:hint="eastAsia" w:ascii="宋体" w:hAnsi="宋体"/>
          <w:sz w:val="24"/>
        </w:rPr>
        <w:t>(三) 未按规定的格式填写，内容不全或关键字迹模糊、无法辨认的；</w:t>
      </w:r>
    </w:p>
    <w:p>
      <w:pPr>
        <w:spacing w:line="360" w:lineRule="auto"/>
        <w:ind w:firstLine="480" w:firstLineChars="200"/>
        <w:rPr>
          <w:rFonts w:hint="eastAsia" w:ascii="宋体" w:hAnsi="宋体"/>
          <w:sz w:val="24"/>
        </w:rPr>
      </w:pPr>
      <w:r>
        <w:rPr>
          <w:rFonts w:hint="eastAsia" w:ascii="宋体" w:hAnsi="宋体"/>
          <w:sz w:val="24"/>
        </w:rPr>
        <w:t>(四) 供应商名称或组织结构与购买谈判文件时不一致且未提供有效证明的；</w:t>
      </w:r>
    </w:p>
    <w:p>
      <w:pPr>
        <w:spacing w:line="360" w:lineRule="auto"/>
        <w:ind w:firstLine="480" w:firstLineChars="200"/>
        <w:rPr>
          <w:rFonts w:hint="eastAsia" w:ascii="宋体" w:hAnsi="宋体"/>
          <w:sz w:val="24"/>
        </w:rPr>
      </w:pPr>
      <w:r>
        <w:rPr>
          <w:rFonts w:hint="eastAsia" w:ascii="宋体" w:hAnsi="宋体"/>
          <w:sz w:val="24"/>
        </w:rPr>
        <w:t>(五) 谈判有效期不满足谈判文件要求的；</w:t>
      </w:r>
    </w:p>
    <w:p>
      <w:pPr>
        <w:spacing w:line="360" w:lineRule="auto"/>
        <w:rPr>
          <w:rFonts w:hint="eastAsia" w:ascii="宋体" w:hAnsi="宋体"/>
          <w:sz w:val="24"/>
        </w:rPr>
      </w:pPr>
      <w:r>
        <w:rPr>
          <w:rFonts w:hint="eastAsia" w:ascii="宋体" w:hAnsi="宋体"/>
          <w:sz w:val="24"/>
        </w:rPr>
        <w:t xml:space="preserve">   （六）法定代表人为同一个人的两个及两个以上法人(或负责人)，母公司、全资子公司及其控股公司，在同一货物招标中同时投标；</w:t>
      </w:r>
    </w:p>
    <w:p>
      <w:pPr>
        <w:spacing w:line="360" w:lineRule="auto"/>
        <w:rPr>
          <w:rFonts w:hint="eastAsia" w:ascii="宋体" w:hAnsi="宋体"/>
          <w:sz w:val="24"/>
        </w:rPr>
      </w:pPr>
      <w:r>
        <w:rPr>
          <w:rFonts w:hint="eastAsia" w:ascii="宋体" w:hAnsi="宋体"/>
          <w:sz w:val="24"/>
        </w:rPr>
        <w:t xml:space="preserve">   （七）对谈判文件主要条款和承诺存在重大出入或保留；</w:t>
      </w:r>
    </w:p>
    <w:p>
      <w:pPr>
        <w:spacing w:line="360" w:lineRule="auto"/>
        <w:rPr>
          <w:rFonts w:hint="eastAsia" w:ascii="宋体" w:hAnsi="宋体"/>
          <w:sz w:val="24"/>
        </w:rPr>
      </w:pPr>
      <w:r>
        <w:rPr>
          <w:rFonts w:hint="eastAsia" w:ascii="宋体" w:hAnsi="宋体"/>
          <w:sz w:val="24"/>
        </w:rPr>
        <w:t xml:space="preserve">   （八）供应商复制谈判文件的技术规格相关内容作为其响应文件的一部分的；</w:t>
      </w:r>
    </w:p>
    <w:p>
      <w:pPr>
        <w:spacing w:line="360" w:lineRule="auto"/>
        <w:rPr>
          <w:rFonts w:hint="eastAsia" w:ascii="宋体" w:hAnsi="宋体"/>
          <w:sz w:val="24"/>
        </w:rPr>
      </w:pPr>
      <w:r>
        <w:rPr>
          <w:rFonts w:hint="eastAsia" w:ascii="宋体" w:hAnsi="宋体"/>
          <w:sz w:val="24"/>
        </w:rPr>
        <w:t xml:space="preserve">    (九) 供应商违反以下招标投标纪律的将作废标处理：</w:t>
      </w:r>
    </w:p>
    <w:p>
      <w:pPr>
        <w:spacing w:line="360" w:lineRule="auto"/>
        <w:ind w:firstLine="480" w:firstLineChars="200"/>
        <w:rPr>
          <w:rFonts w:hint="eastAsia" w:ascii="宋体" w:hAnsi="宋体"/>
          <w:sz w:val="24"/>
        </w:rPr>
      </w:pPr>
      <w:r>
        <w:rPr>
          <w:rFonts w:hint="eastAsia" w:ascii="宋体" w:hAnsi="宋体"/>
          <w:sz w:val="24"/>
        </w:rPr>
        <w:t>a、供应商采取相互串标，排挤其他供应商的不公平竞争，损害采购人或其他供应商的合法权益的；</w:t>
      </w:r>
    </w:p>
    <w:p>
      <w:pPr>
        <w:spacing w:line="360" w:lineRule="auto"/>
        <w:ind w:firstLine="480" w:firstLineChars="200"/>
        <w:rPr>
          <w:rFonts w:hint="eastAsia" w:ascii="宋体" w:hAnsi="宋体"/>
          <w:sz w:val="24"/>
        </w:rPr>
      </w:pPr>
      <w:r>
        <w:rPr>
          <w:rFonts w:hint="eastAsia" w:ascii="宋体" w:hAnsi="宋体"/>
          <w:sz w:val="24"/>
        </w:rPr>
        <w:t>b、供应商以行贿手段谋取成交或者以其他弄虚作假方式投标，违反招标纪律的；</w:t>
      </w:r>
    </w:p>
    <w:p>
      <w:pPr>
        <w:spacing w:line="360" w:lineRule="auto"/>
        <w:ind w:firstLine="480" w:firstLineChars="200"/>
        <w:rPr>
          <w:rFonts w:hint="eastAsia" w:ascii="宋体" w:hAnsi="宋体"/>
          <w:sz w:val="24"/>
        </w:rPr>
      </w:pPr>
      <w:r>
        <w:rPr>
          <w:rFonts w:hint="eastAsia" w:ascii="宋体" w:hAnsi="宋体"/>
          <w:sz w:val="24"/>
        </w:rPr>
        <w:t>c、扰乱会场秩序经劝阻无效的。</w:t>
      </w:r>
    </w:p>
    <w:p>
      <w:pPr>
        <w:spacing w:line="360" w:lineRule="auto"/>
        <w:ind w:firstLine="480" w:firstLineChars="200"/>
        <w:rPr>
          <w:rFonts w:hint="eastAsia" w:ascii="宋体" w:hAnsi="宋体"/>
          <w:sz w:val="24"/>
        </w:rPr>
      </w:pPr>
      <w:r>
        <w:rPr>
          <w:rFonts w:hint="eastAsia" w:ascii="宋体" w:hAnsi="宋体"/>
          <w:sz w:val="24"/>
        </w:rPr>
        <w:t>6.2提交响应文件的供应商不足三家时，按照相关法规处理。</w:t>
      </w:r>
    </w:p>
    <w:p>
      <w:pPr>
        <w:spacing w:line="360" w:lineRule="auto"/>
        <w:ind w:firstLine="480" w:firstLineChars="200"/>
        <w:rPr>
          <w:rFonts w:hint="eastAsia" w:ascii="宋体" w:hAnsi="宋体"/>
          <w:sz w:val="24"/>
        </w:rPr>
      </w:pPr>
      <w:r>
        <w:rPr>
          <w:rFonts w:hint="eastAsia" w:ascii="宋体" w:hAnsi="宋体"/>
          <w:sz w:val="24"/>
        </w:rPr>
        <w:t>6.3 对响应文件的审查和响应性的确定</w:t>
      </w:r>
    </w:p>
    <w:p>
      <w:pPr>
        <w:spacing w:line="360" w:lineRule="auto"/>
        <w:ind w:firstLine="480" w:firstLineChars="200"/>
        <w:rPr>
          <w:rFonts w:hint="eastAsia" w:ascii="宋体" w:hAnsi="宋体"/>
          <w:sz w:val="24"/>
        </w:rPr>
      </w:pPr>
      <w:r>
        <w:rPr>
          <w:rFonts w:hint="eastAsia" w:ascii="宋体" w:hAnsi="宋体"/>
          <w:sz w:val="24"/>
        </w:rPr>
        <w:t>6.3.1开标后，采购人将组织对响应文件进行审查，检查响应文件是否完整，是否出现任何计算性错误，是否满足谈判文件的格式要求。</w:t>
      </w:r>
    </w:p>
    <w:p>
      <w:pPr>
        <w:spacing w:line="360" w:lineRule="auto"/>
        <w:ind w:firstLine="480" w:firstLineChars="200"/>
        <w:rPr>
          <w:rFonts w:hint="eastAsia" w:ascii="宋体" w:hAnsi="宋体"/>
          <w:sz w:val="24"/>
        </w:rPr>
      </w:pPr>
      <w:r>
        <w:rPr>
          <w:rFonts w:hint="eastAsia" w:ascii="宋体" w:hAnsi="宋体"/>
          <w:sz w:val="24"/>
        </w:rPr>
        <w:t>6.3.2采购人将确定每一供应商是否对响应文件的要求作出了实质性的响应，而没有重大偏离。实质性响应的投标是指符合谈判文件的所有条款、条件和规定且没有重大偏离和保留。重大偏离或保留系指影响到谈判文件规定的服务范围、供货范围、质量和性能，或限制了买方的权力和供应商的义务的规定，而纠正这些偏离将影响到其他提交实质性响应投标的供应商的公平竞争地位。</w:t>
      </w:r>
    </w:p>
    <w:p>
      <w:pPr>
        <w:spacing w:line="360" w:lineRule="auto"/>
        <w:ind w:firstLine="480" w:firstLineChars="200"/>
        <w:rPr>
          <w:rFonts w:hint="eastAsia" w:ascii="宋体" w:hAnsi="宋体"/>
          <w:sz w:val="24"/>
        </w:rPr>
      </w:pPr>
      <w:r>
        <w:rPr>
          <w:rFonts w:hint="eastAsia" w:ascii="宋体" w:hAnsi="宋体"/>
          <w:sz w:val="24"/>
        </w:rPr>
        <w:t>6.3.3采购人判断响应文件的响应性仅基于响应文件本身而不靠外部证据。</w:t>
      </w:r>
    </w:p>
    <w:p>
      <w:pPr>
        <w:spacing w:line="360" w:lineRule="auto"/>
        <w:ind w:firstLine="480" w:firstLineChars="200"/>
        <w:rPr>
          <w:rFonts w:hint="eastAsia" w:ascii="宋体" w:hAnsi="宋体"/>
          <w:sz w:val="24"/>
        </w:rPr>
      </w:pPr>
      <w:r>
        <w:rPr>
          <w:rFonts w:hint="eastAsia" w:ascii="宋体" w:hAnsi="宋体"/>
          <w:sz w:val="24"/>
        </w:rPr>
        <w:t>6.3.4采购人将拒绝被确定为非实质性响应的投标，供应商不能通过修正或撤销不符合之处而使其投标成为实质性响应的投标。</w:t>
      </w:r>
    </w:p>
    <w:p>
      <w:pPr>
        <w:spacing w:line="360" w:lineRule="auto"/>
        <w:ind w:firstLine="480" w:firstLineChars="200"/>
        <w:rPr>
          <w:rFonts w:hint="eastAsia" w:ascii="宋体" w:hAnsi="宋体"/>
          <w:sz w:val="24"/>
        </w:rPr>
      </w:pPr>
      <w:r>
        <w:rPr>
          <w:rFonts w:hint="eastAsia" w:ascii="宋体" w:hAnsi="宋体"/>
          <w:sz w:val="24"/>
        </w:rPr>
        <w:t>6.4  响应文件的澄清</w:t>
      </w:r>
    </w:p>
    <w:p>
      <w:pPr>
        <w:spacing w:line="360" w:lineRule="auto"/>
        <w:ind w:firstLine="480" w:firstLineChars="200"/>
        <w:rPr>
          <w:rFonts w:hint="eastAsia" w:ascii="宋体" w:hAnsi="宋体"/>
          <w:sz w:val="24"/>
        </w:rPr>
      </w:pPr>
      <w:r>
        <w:rPr>
          <w:rFonts w:hint="eastAsia" w:ascii="宋体" w:hAnsi="宋体"/>
          <w:sz w:val="24"/>
        </w:rPr>
        <w:t>6.4.1 为了有助于对响应文件进行审查、评议和比较，采购人有权向供应商质疑，要求供应商澄清其投标内容。供应商有责任按照采购人的时间、地点指派专人进行答疑和澄清。</w:t>
      </w:r>
    </w:p>
    <w:p>
      <w:pPr>
        <w:spacing w:line="360" w:lineRule="auto"/>
        <w:ind w:firstLine="480" w:firstLineChars="200"/>
        <w:rPr>
          <w:rFonts w:hint="eastAsia" w:ascii="宋体" w:hAnsi="宋体"/>
          <w:sz w:val="24"/>
        </w:rPr>
      </w:pPr>
      <w:r>
        <w:rPr>
          <w:rFonts w:hint="eastAsia" w:ascii="宋体" w:hAnsi="宋体"/>
          <w:sz w:val="24"/>
        </w:rPr>
        <w:t>6.4.2 所有澄清的答复必须是书面形式。</w:t>
      </w:r>
    </w:p>
    <w:p>
      <w:pPr>
        <w:spacing w:line="360" w:lineRule="auto"/>
        <w:ind w:firstLine="480" w:firstLineChars="200"/>
        <w:rPr>
          <w:rFonts w:hint="eastAsia" w:ascii="宋体" w:hAnsi="宋体"/>
          <w:sz w:val="24"/>
        </w:rPr>
      </w:pPr>
      <w:r>
        <w:rPr>
          <w:rFonts w:hint="eastAsia" w:ascii="宋体" w:hAnsi="宋体"/>
          <w:sz w:val="24"/>
        </w:rPr>
        <w:t>6.4.3 供应商的澄清不得对投标内容进行实质性修改。</w:t>
      </w:r>
    </w:p>
    <w:p>
      <w:pPr>
        <w:spacing w:line="440" w:lineRule="exact"/>
        <w:ind w:firstLine="480" w:firstLineChars="200"/>
        <w:rPr>
          <w:rFonts w:hint="eastAsia" w:ascii="宋体" w:hAnsi="宋体"/>
          <w:b/>
          <w:sz w:val="24"/>
        </w:rPr>
      </w:pPr>
      <w:r>
        <w:rPr>
          <w:rFonts w:hint="eastAsia" w:ascii="宋体" w:hAnsi="宋体"/>
          <w:sz w:val="24"/>
        </w:rPr>
        <w:t>6</w:t>
      </w:r>
      <w:r>
        <w:rPr>
          <w:rFonts w:hint="eastAsia" w:ascii="宋体" w:hAnsi="宋体"/>
          <w:b/>
          <w:sz w:val="24"/>
        </w:rPr>
        <w:t>.5竞争性谈判的报价方式</w:t>
      </w:r>
    </w:p>
    <w:p>
      <w:pPr>
        <w:spacing w:line="360" w:lineRule="auto"/>
        <w:ind w:firstLine="480" w:firstLineChars="200"/>
        <w:rPr>
          <w:rFonts w:hint="eastAsia" w:ascii="宋体" w:hAnsi="宋体"/>
          <w:sz w:val="24"/>
        </w:rPr>
      </w:pPr>
      <w:r>
        <w:rPr>
          <w:rFonts w:hint="eastAsia" w:ascii="宋体" w:hAnsi="宋体"/>
          <w:sz w:val="24"/>
        </w:rPr>
        <w:t>6.5.1 允许二次报价。</w:t>
      </w:r>
    </w:p>
    <w:p>
      <w:pPr>
        <w:spacing w:line="360" w:lineRule="auto"/>
        <w:ind w:firstLine="480" w:firstLineChars="200"/>
        <w:rPr>
          <w:rFonts w:hint="eastAsia" w:ascii="宋体" w:hAnsi="宋体"/>
          <w:sz w:val="24"/>
        </w:rPr>
      </w:pPr>
      <w:r>
        <w:rPr>
          <w:rFonts w:hint="eastAsia" w:ascii="宋体" w:hAnsi="宋体"/>
          <w:sz w:val="24"/>
        </w:rPr>
        <w:t>（1） 供应商提交的响应文件中的报价，在开标现场以公开的方式当场公布。该报价只允许有一个报价，任何有选择性的报价将不予接受。</w:t>
      </w:r>
    </w:p>
    <w:p>
      <w:pPr>
        <w:spacing w:line="360" w:lineRule="auto"/>
        <w:ind w:firstLine="480" w:firstLineChars="200"/>
        <w:rPr>
          <w:rFonts w:hint="eastAsia" w:ascii="宋体" w:hAnsi="宋体"/>
          <w:sz w:val="24"/>
        </w:rPr>
      </w:pPr>
      <w:r>
        <w:rPr>
          <w:rFonts w:hint="eastAsia" w:ascii="宋体" w:hAnsi="宋体"/>
          <w:sz w:val="24"/>
        </w:rPr>
        <w:t>（2） 谈判小组所有成员与供应商分别进行单独谈判。在谈判中，谈判的任何一方不得透露与谈判有关的其他供应商的技术服务资料、价格和其他信息。竞争性谈判文件有实质性变动的，谈判小组应以书面形式通知所有参加谈判的供应商。</w:t>
      </w:r>
    </w:p>
    <w:p>
      <w:pPr>
        <w:spacing w:line="360" w:lineRule="auto"/>
        <w:ind w:firstLine="480" w:firstLineChars="200"/>
        <w:rPr>
          <w:rFonts w:hint="eastAsia" w:ascii="宋体" w:hAnsi="宋体"/>
          <w:sz w:val="24"/>
        </w:rPr>
      </w:pPr>
      <w:r>
        <w:rPr>
          <w:rFonts w:hint="eastAsia" w:ascii="宋体" w:hAnsi="宋体"/>
          <w:sz w:val="24"/>
        </w:rPr>
        <w:t>6.5.2  供应商可根据谈判情况，在规定时间内进行最后报价，该报价为谈判的最终报价。供应商认为没有必要进行第二次报价时，也可以维持原价。</w:t>
      </w:r>
    </w:p>
    <w:p>
      <w:pPr>
        <w:spacing w:line="360" w:lineRule="auto"/>
        <w:ind w:firstLine="480" w:firstLineChars="200"/>
        <w:rPr>
          <w:rFonts w:hint="eastAsia" w:ascii="宋体" w:hAnsi="宋体"/>
          <w:sz w:val="24"/>
        </w:rPr>
      </w:pPr>
      <w:r>
        <w:rPr>
          <w:rFonts w:hint="eastAsia" w:ascii="宋体" w:hAnsi="宋体"/>
          <w:sz w:val="24"/>
        </w:rPr>
        <w:t>6.5.3　第二次报价采取密封的形式提交。供应商在进行二次报价时，报价应用大写和小写同时书写，大小写不一致时，以大写为准，同时二次报价上还应写明供应商名称并签字或盖章后，以密封的形式送达谈判现场。所有供应商的二次报价同时递交收集齐全后，二次报价不进行公开唱标。</w:t>
      </w:r>
    </w:p>
    <w:p>
      <w:pPr>
        <w:spacing w:line="360" w:lineRule="auto"/>
        <w:ind w:firstLine="480" w:firstLineChars="200"/>
        <w:rPr>
          <w:rFonts w:hint="eastAsia" w:ascii="宋体" w:hAnsi="宋体"/>
          <w:sz w:val="24"/>
        </w:rPr>
      </w:pPr>
      <w:r>
        <w:rPr>
          <w:rFonts w:hint="eastAsia" w:ascii="宋体" w:hAnsi="宋体"/>
          <w:sz w:val="24"/>
        </w:rPr>
        <w:t>6.5.4  采购人将在监标人员的现场监督下，统一启封并唱出二次报价。</w:t>
      </w:r>
    </w:p>
    <w:p>
      <w:pPr>
        <w:spacing w:line="360" w:lineRule="auto"/>
        <w:ind w:firstLine="482" w:firstLineChars="200"/>
        <w:rPr>
          <w:rFonts w:hint="eastAsia" w:ascii="宋体" w:hAnsi="宋体"/>
          <w:b/>
          <w:sz w:val="24"/>
        </w:rPr>
      </w:pPr>
      <w:r>
        <w:rPr>
          <w:rFonts w:hint="eastAsia" w:ascii="宋体" w:hAnsi="宋体"/>
          <w:b/>
          <w:sz w:val="24"/>
        </w:rPr>
        <w:t>7.详细评标：</w:t>
      </w:r>
      <w:r>
        <w:rPr>
          <w:rFonts w:ascii="宋体" w:hAnsi="宋体" w:cs="宋体"/>
          <w:b/>
          <w:kern w:val="0"/>
          <w:sz w:val="24"/>
        </w:rPr>
        <w:t>(如谈判小组对评审内容有异议，以少数服从多数为原则)</w:t>
      </w:r>
    </w:p>
    <w:p>
      <w:pPr>
        <w:spacing w:line="360" w:lineRule="auto"/>
        <w:ind w:firstLine="480" w:firstLineChars="200"/>
        <w:rPr>
          <w:rFonts w:hint="eastAsia" w:ascii="宋体" w:hAnsi="宋体"/>
          <w:sz w:val="24"/>
        </w:rPr>
      </w:pPr>
      <w:r>
        <w:rPr>
          <w:rFonts w:hint="eastAsia" w:ascii="宋体" w:hAnsi="宋体"/>
          <w:sz w:val="24"/>
        </w:rPr>
        <w:t>7.1由谈判小组成员对参加竞争性谈判企业的响应文件进行响应程度初步审查，审查内容见下表：</w:t>
      </w:r>
    </w:p>
    <w:p>
      <w:pPr>
        <w:spacing w:line="360" w:lineRule="auto"/>
        <w:ind w:firstLine="480" w:firstLineChars="200"/>
        <w:jc w:val="center"/>
        <w:rPr>
          <w:rFonts w:ascii="宋体" w:hAnsi="宋体"/>
          <w:b/>
          <w:spacing w:val="-2"/>
          <w:sz w:val="24"/>
        </w:rPr>
      </w:pPr>
      <w:r>
        <w:rPr>
          <w:rFonts w:ascii="宋体" w:hAnsi="宋体"/>
          <w:sz w:val="24"/>
        </w:rPr>
        <w:br w:type="page"/>
      </w:r>
    </w:p>
    <w:p>
      <w:pPr>
        <w:spacing w:line="360" w:lineRule="auto"/>
        <w:ind w:firstLine="474" w:firstLineChars="200"/>
        <w:jc w:val="center"/>
        <w:rPr>
          <w:rFonts w:ascii="宋体" w:hAnsi="宋体"/>
          <w:b/>
          <w:spacing w:val="-2"/>
          <w:sz w:val="24"/>
        </w:rPr>
      </w:pPr>
      <w:r>
        <w:rPr>
          <w:rFonts w:hint="eastAsia" w:ascii="宋体" w:hAnsi="宋体"/>
          <w:b/>
          <w:spacing w:val="-2"/>
          <w:sz w:val="24"/>
        </w:rPr>
        <w:t>响应文件响应程度初步审查表</w:t>
      </w:r>
    </w:p>
    <w:tbl>
      <w:tblPr>
        <w:tblStyle w:val="8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027"/>
        <w:gridCol w:w="4354"/>
        <w:gridCol w:w="1090"/>
        <w:gridCol w:w="113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96" w:type="dxa"/>
            <w:gridSpan w:val="2"/>
            <w:vMerge w:val="restart"/>
            <w:noWrap w:val="0"/>
            <w:vAlign w:val="center"/>
          </w:tcPr>
          <w:p>
            <w:pPr>
              <w:jc w:val="center"/>
              <w:rPr>
                <w:rFonts w:ascii="宋体" w:hAnsi="宋体" w:cs="宋体"/>
                <w:b/>
                <w:sz w:val="24"/>
              </w:rPr>
            </w:pPr>
            <w:r>
              <w:rPr>
                <w:rFonts w:hint="eastAsia" w:ascii="宋体" w:hAnsi="宋体" w:cs="宋体"/>
                <w:b/>
                <w:sz w:val="24"/>
              </w:rPr>
              <w:t>评分因素</w:t>
            </w:r>
          </w:p>
        </w:tc>
        <w:tc>
          <w:tcPr>
            <w:tcW w:w="4354" w:type="dxa"/>
            <w:vMerge w:val="restart"/>
            <w:noWrap w:val="0"/>
            <w:vAlign w:val="center"/>
          </w:tcPr>
          <w:p>
            <w:pPr>
              <w:jc w:val="center"/>
              <w:rPr>
                <w:rFonts w:ascii="宋体" w:hAnsi="宋体" w:cs="宋体"/>
                <w:b/>
                <w:sz w:val="24"/>
              </w:rPr>
            </w:pPr>
            <w:r>
              <w:rPr>
                <w:rFonts w:hint="eastAsia" w:ascii="宋体" w:hAnsi="宋体" w:cs="宋体"/>
                <w:b/>
                <w:sz w:val="24"/>
              </w:rPr>
              <w:t>评分标准</w:t>
            </w:r>
          </w:p>
        </w:tc>
        <w:tc>
          <w:tcPr>
            <w:tcW w:w="3209" w:type="dxa"/>
            <w:gridSpan w:val="3"/>
            <w:noWrap w:val="0"/>
            <w:vAlign w:val="center"/>
          </w:tcPr>
          <w:p>
            <w:pPr>
              <w:jc w:val="center"/>
              <w:rPr>
                <w:rFonts w:ascii="宋体" w:hAnsi="宋体" w:cs="宋体"/>
                <w:b/>
                <w:sz w:val="24"/>
              </w:rPr>
            </w:pPr>
            <w:r>
              <w:rPr>
                <w:rFonts w:hint="eastAsia" w:ascii="宋体" w:hAnsi="宋体" w:cs="宋体"/>
                <w:b/>
                <w:sz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496" w:type="dxa"/>
            <w:gridSpan w:val="2"/>
            <w:vMerge w:val="continue"/>
            <w:noWrap w:val="0"/>
            <w:vAlign w:val="center"/>
          </w:tcPr>
          <w:p>
            <w:pPr>
              <w:jc w:val="center"/>
              <w:rPr>
                <w:rFonts w:ascii="宋体" w:hAnsi="宋体" w:cs="宋体"/>
                <w:b/>
                <w:sz w:val="24"/>
              </w:rPr>
            </w:pPr>
          </w:p>
        </w:tc>
        <w:tc>
          <w:tcPr>
            <w:tcW w:w="4354" w:type="dxa"/>
            <w:vMerge w:val="continue"/>
            <w:noWrap w:val="0"/>
            <w:vAlign w:val="center"/>
          </w:tcPr>
          <w:p>
            <w:pPr>
              <w:jc w:val="center"/>
              <w:rPr>
                <w:rFonts w:ascii="宋体" w:hAnsi="宋体" w:cs="宋体"/>
                <w:b/>
                <w:sz w:val="24"/>
              </w:rPr>
            </w:pPr>
          </w:p>
        </w:tc>
        <w:tc>
          <w:tcPr>
            <w:tcW w:w="1090" w:type="dxa"/>
            <w:noWrap w:val="0"/>
            <w:vAlign w:val="center"/>
          </w:tcPr>
          <w:p>
            <w:pPr>
              <w:jc w:val="center"/>
              <w:rPr>
                <w:rFonts w:hint="eastAsia" w:ascii="宋体" w:hAnsi="宋体" w:cs="宋体"/>
                <w:b/>
                <w:sz w:val="24"/>
              </w:rPr>
            </w:pPr>
            <w:r>
              <w:rPr>
                <w:rFonts w:hint="eastAsia" w:ascii="宋体" w:hAnsi="宋体" w:cs="宋体"/>
                <w:b/>
                <w:sz w:val="24"/>
              </w:rPr>
              <w:t>1</w:t>
            </w:r>
          </w:p>
        </w:tc>
        <w:tc>
          <w:tcPr>
            <w:tcW w:w="1134" w:type="dxa"/>
            <w:noWrap w:val="0"/>
            <w:vAlign w:val="center"/>
          </w:tcPr>
          <w:p>
            <w:pPr>
              <w:jc w:val="center"/>
              <w:rPr>
                <w:rFonts w:hint="eastAsia" w:ascii="宋体" w:hAnsi="宋体" w:cs="宋体"/>
                <w:b/>
                <w:sz w:val="24"/>
              </w:rPr>
            </w:pPr>
            <w:r>
              <w:rPr>
                <w:rFonts w:hint="eastAsia" w:ascii="宋体" w:hAnsi="宋体" w:cs="宋体"/>
                <w:b/>
                <w:sz w:val="24"/>
              </w:rPr>
              <w:t>2</w:t>
            </w:r>
          </w:p>
        </w:tc>
        <w:tc>
          <w:tcPr>
            <w:tcW w:w="985" w:type="dxa"/>
            <w:noWrap w:val="0"/>
            <w:vAlign w:val="center"/>
          </w:tcPr>
          <w:p>
            <w:pPr>
              <w:jc w:val="center"/>
              <w:rPr>
                <w:rFonts w:hint="eastAsia" w:ascii="宋体" w:hAnsi="宋体" w:cs="宋体"/>
                <w:b/>
                <w:sz w:val="24"/>
              </w:rPr>
            </w:pPr>
            <w:r>
              <w:rPr>
                <w:rFonts w:hint="eastAsia" w:ascii="宋体" w:hAnsi="宋体" w:cs="宋体"/>
                <w:b/>
                <w:sz w:val="24"/>
              </w:rPr>
              <w:t>3</w:t>
            </w:r>
            <w:r>
              <w:rPr>
                <w:rFonts w:ascii="宋体" w:hAns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469" w:type="dxa"/>
            <w:vMerge w:val="restart"/>
            <w:noWrap w:val="0"/>
            <w:vAlign w:val="center"/>
          </w:tcPr>
          <w:p>
            <w:pPr>
              <w:jc w:val="center"/>
              <w:rPr>
                <w:rFonts w:ascii="宋体" w:hAnsi="宋体" w:cs="宋体"/>
                <w:sz w:val="24"/>
              </w:rPr>
            </w:pPr>
            <w:r>
              <w:rPr>
                <w:rFonts w:hint="eastAsia" w:ascii="宋体" w:hAnsi="宋体" w:cs="宋体"/>
                <w:sz w:val="24"/>
              </w:rPr>
              <w:t>初步评审</w:t>
            </w:r>
          </w:p>
        </w:tc>
        <w:tc>
          <w:tcPr>
            <w:tcW w:w="1027" w:type="dxa"/>
            <w:vMerge w:val="restart"/>
            <w:noWrap w:val="0"/>
            <w:vAlign w:val="center"/>
          </w:tcPr>
          <w:p>
            <w:pPr>
              <w:jc w:val="center"/>
              <w:rPr>
                <w:rFonts w:ascii="宋体" w:hAnsi="宋体" w:cs="宋体"/>
                <w:b/>
                <w:sz w:val="24"/>
              </w:rPr>
            </w:pPr>
            <w:r>
              <w:rPr>
                <w:rFonts w:hint="eastAsia" w:ascii="宋体" w:hAnsi="宋体" w:cs="宋体"/>
                <w:sz w:val="24"/>
              </w:rPr>
              <w:t>资格检查</w:t>
            </w: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符合《中华人民共和国政府采购法》第二十二条规定，具有独立承担民事责任的能力。（需提供营业执照正本扫描件）</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符合《中华人民共和国政府采购法》第二十二条规定，具有良好的商业信誉和健全的财务会计制度。（需提供财务会计制度相关资料）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符合《中华人民共和国政府采购法》第二十二条规定，具有履行合同所必需的设备和专业技术能力。（需提供具有履行合同所必需的设备和专业技术能力相关证明材料）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符合《中华人民共和国政府采购法》第二十二条规定，有依法缴纳税收和社会保障资金的良好记录。（需提供依法缴纳税收和社会保障资金相关证明材料）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符合《中华人民共和国政府采购法》第二十二条规定，参加政府采购活动前三年内，在经营活动中没有重大违法记录。（需提供“信用中国”（www.creditchina.gov.cn）、“中国政府采购网”查询截图）</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符合《中华人民共和国政府采购法》第二十二条规定，法律、行政法规规定的其他条件。（需提供相关证明材料）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本项目授权人证明。（需提供相关授权委托书）</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单位负责人为同一人或者存在直接控股、管理关系的不同供应商，不得参加同一合同项下的政府采购活动。（需提供相关证明材料）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有效的投标保证金银行回执单或有效银行保函。（需提供相关证明材料）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落实政府采购政策需满足的资格要求：供应商为中小企业/小微企业。（需提供相关证明材料）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提供《食品经营许可证》或《食品流通许可证》或《食品生产许可证》扫描件。（需提供相关证明材料）</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cs="宋体"/>
              </w:rPr>
              <w:t xml:space="preserve">提供参数内全部所投食品的检验合格证。产品必须符合行业标准，并提供近期货品检验合格证（合格证主要为：具有权威检验机构出具的检验报告、检验检疫证。各项指标需要在国标范围内。并承诺，若服务本项目提供所供产品相关批次检验报告、检验检疫证。检验日期须在2022年7月1日以后，由质量技术监督部门出具。）。（需提供相关证明材料）     </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rPr>
                <w:rFonts w:ascii="宋体" w:hAnsi="宋体" w:cs="宋体"/>
                <w:sz w:val="24"/>
              </w:rPr>
            </w:pPr>
          </w:p>
        </w:tc>
        <w:tc>
          <w:tcPr>
            <w:tcW w:w="1027" w:type="dxa"/>
            <w:vMerge w:val="restart"/>
            <w:noWrap w:val="0"/>
            <w:vAlign w:val="center"/>
          </w:tcPr>
          <w:p>
            <w:pPr>
              <w:jc w:val="center"/>
              <w:rPr>
                <w:rFonts w:ascii="宋体" w:hAnsi="宋体" w:cs="宋体"/>
                <w:sz w:val="24"/>
              </w:rPr>
            </w:pPr>
            <w:r>
              <w:rPr>
                <w:rFonts w:hint="eastAsia" w:ascii="宋体" w:hAnsi="宋体" w:cs="宋体"/>
                <w:sz w:val="24"/>
              </w:rPr>
              <w:t>符合性 检查</w:t>
            </w:r>
          </w:p>
        </w:tc>
        <w:tc>
          <w:tcPr>
            <w:tcW w:w="4354" w:type="dxa"/>
            <w:noWrap w:val="0"/>
            <w:vAlign w:val="center"/>
          </w:tcPr>
          <w:p>
            <w:pPr>
              <w:rPr>
                <w:rFonts w:ascii="宋体" w:hAnsi="宋体" w:cs="宋体"/>
                <w:sz w:val="24"/>
              </w:rPr>
            </w:pPr>
            <w:r>
              <w:rPr>
                <w:rFonts w:hint="eastAsia" w:ascii="宋体" w:hAnsi="宋体" w:cs="宋体"/>
                <w:sz w:val="24"/>
              </w:rPr>
              <w:t>供应商名称是否与营业执照一致</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5"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rPr>
                <w:rFonts w:ascii="宋体" w:hAnsi="宋体" w:cs="宋体"/>
                <w:sz w:val="24"/>
              </w:rPr>
            </w:pPr>
            <w:r>
              <w:rPr>
                <w:rFonts w:hint="eastAsia" w:ascii="宋体" w:hAnsi="宋体" w:cs="宋体"/>
                <w:sz w:val="24"/>
              </w:rPr>
              <w:t>供应商资格证明文件是否满足竞争性谈判文件要求</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5"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pStyle w:val="339"/>
              <w:jc w:val="both"/>
              <w:rPr>
                <w:rFonts w:ascii="宋体" w:hAnsi="宋体" w:cs="宋体"/>
              </w:rPr>
            </w:pPr>
            <w:r>
              <w:rPr>
                <w:rFonts w:hint="eastAsia" w:ascii="宋体" w:hAnsi="宋体" w:eastAsia="宋体" w:cs="宋体"/>
                <w:szCs w:val="22"/>
              </w:rPr>
              <w:t>响应文件是否按照竞争性</w:t>
            </w:r>
            <w:r>
              <w:rPr>
                <w:rFonts w:hint="eastAsia" w:ascii="宋体" w:hAnsi="宋体" w:cs="宋体"/>
              </w:rPr>
              <w:t>谈判</w:t>
            </w:r>
            <w:r>
              <w:rPr>
                <w:rFonts w:hint="eastAsia" w:ascii="宋体" w:hAnsi="宋体" w:eastAsia="宋体" w:cs="宋体"/>
                <w:szCs w:val="22"/>
              </w:rPr>
              <w:t>文件规定要求签署、盖章。</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rPr>
                <w:rFonts w:ascii="宋体" w:hAnsi="宋体" w:cs="宋体"/>
                <w:sz w:val="24"/>
              </w:rPr>
            </w:pPr>
            <w:r>
              <w:rPr>
                <w:rFonts w:hint="eastAsia" w:ascii="宋体" w:hAnsi="宋体" w:cs="宋体"/>
                <w:kern w:val="0"/>
                <w:sz w:val="24"/>
              </w:rPr>
              <w:t>投标报价是否按照招标文件格式填写，投标报价是否唯一</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rPr>
                <w:rFonts w:ascii="宋体" w:hAnsi="宋体" w:cs="宋体"/>
                <w:sz w:val="24"/>
              </w:rPr>
            </w:pPr>
            <w:r>
              <w:rPr>
                <w:rFonts w:hint="eastAsia" w:ascii="宋体" w:hAnsi="宋体" w:cs="宋体"/>
                <w:sz w:val="24"/>
              </w:rPr>
              <w:t>谈判有效期是否符合竞争性谈判文件要求</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469" w:type="dxa"/>
            <w:vMerge w:val="continue"/>
            <w:noWrap w:val="0"/>
            <w:vAlign w:val="top"/>
          </w:tcPr>
          <w:p>
            <w:pPr>
              <w:jc w:val="center"/>
              <w:rPr>
                <w:rFonts w:ascii="宋体" w:hAnsi="宋体" w:cs="宋体"/>
                <w:sz w:val="24"/>
              </w:rPr>
            </w:pPr>
          </w:p>
        </w:tc>
        <w:tc>
          <w:tcPr>
            <w:tcW w:w="1027" w:type="dxa"/>
            <w:vMerge w:val="continue"/>
            <w:noWrap w:val="0"/>
            <w:vAlign w:val="center"/>
          </w:tcPr>
          <w:p>
            <w:pPr>
              <w:jc w:val="center"/>
              <w:rPr>
                <w:rFonts w:ascii="宋体" w:hAnsi="宋体" w:cs="宋体"/>
                <w:sz w:val="24"/>
              </w:rPr>
            </w:pPr>
          </w:p>
        </w:tc>
        <w:tc>
          <w:tcPr>
            <w:tcW w:w="4354" w:type="dxa"/>
            <w:noWrap w:val="0"/>
            <w:vAlign w:val="center"/>
          </w:tcPr>
          <w:p>
            <w:pPr>
              <w:rPr>
                <w:rFonts w:ascii="宋体" w:hAnsi="宋体"/>
              </w:rPr>
            </w:pPr>
            <w:r>
              <w:rPr>
                <w:rFonts w:hint="eastAsia" w:ascii="宋体" w:hAnsi="宋体" w:cs="宋体"/>
                <w:sz w:val="24"/>
              </w:rPr>
              <w:t>供应商响应文件的响应性、完整性是否符合竞争性谈判文件要求</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5850" w:type="dxa"/>
            <w:gridSpan w:val="3"/>
            <w:noWrap w:val="0"/>
            <w:vAlign w:val="center"/>
          </w:tcPr>
          <w:p>
            <w:pPr>
              <w:jc w:val="center"/>
              <w:rPr>
                <w:rFonts w:hint="eastAsia" w:ascii="宋体" w:hAnsi="宋体" w:cs="宋体"/>
                <w:sz w:val="24"/>
              </w:rPr>
            </w:pPr>
            <w:r>
              <w:rPr>
                <w:rFonts w:hint="eastAsia" w:ascii="宋体" w:hAnsi="宋体" w:cs="宋体"/>
                <w:sz w:val="24"/>
              </w:rPr>
              <w:t>是否通过评审</w:t>
            </w:r>
          </w:p>
        </w:tc>
        <w:tc>
          <w:tcPr>
            <w:tcW w:w="1090" w:type="dxa"/>
            <w:noWrap w:val="0"/>
            <w:vAlign w:val="top"/>
          </w:tcPr>
          <w:p>
            <w:pPr>
              <w:jc w:val="center"/>
              <w:rPr>
                <w:rFonts w:ascii="宋体" w:hAnsi="宋体" w:cs="宋体"/>
                <w:sz w:val="24"/>
              </w:rPr>
            </w:pPr>
          </w:p>
        </w:tc>
        <w:tc>
          <w:tcPr>
            <w:tcW w:w="1134" w:type="dxa"/>
            <w:noWrap w:val="0"/>
            <w:vAlign w:val="center"/>
          </w:tcPr>
          <w:p>
            <w:pPr>
              <w:jc w:val="center"/>
              <w:rPr>
                <w:rFonts w:ascii="宋体" w:hAnsi="宋体" w:cs="宋体"/>
                <w:sz w:val="24"/>
              </w:rPr>
            </w:pPr>
          </w:p>
        </w:tc>
        <w:tc>
          <w:tcPr>
            <w:tcW w:w="985"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9059" w:type="dxa"/>
            <w:gridSpan w:val="6"/>
            <w:noWrap w:val="0"/>
            <w:vAlign w:val="center"/>
          </w:tcPr>
          <w:p>
            <w:pPr>
              <w:jc w:val="left"/>
              <w:rPr>
                <w:rFonts w:hint="eastAsia" w:ascii="宋体" w:hAnsi="宋体" w:cs="宋体"/>
                <w:b/>
                <w:sz w:val="24"/>
              </w:rPr>
            </w:pPr>
            <w:r>
              <w:rPr>
                <w:rFonts w:hint="eastAsia" w:ascii="宋体" w:hAnsi="宋体" w:cs="宋体"/>
                <w:b/>
                <w:sz w:val="24"/>
              </w:rPr>
              <w:t>结论：通过打“√”，不通过打“X”。</w:t>
            </w:r>
          </w:p>
          <w:p>
            <w:pPr>
              <w:jc w:val="left"/>
              <w:rPr>
                <w:rFonts w:hint="eastAsia" w:ascii="宋体" w:hAnsi="宋体" w:cs="宋体"/>
                <w:b/>
                <w:sz w:val="24"/>
              </w:rPr>
            </w:pPr>
            <w:r>
              <w:rPr>
                <w:rFonts w:hint="eastAsia" w:ascii="宋体" w:hAnsi="宋体" w:cs="宋体"/>
                <w:b/>
                <w:sz w:val="24"/>
              </w:rPr>
              <w:t>备注：</w:t>
            </w:r>
          </w:p>
          <w:p>
            <w:pPr>
              <w:jc w:val="left"/>
              <w:rPr>
                <w:rFonts w:hint="eastAsia" w:ascii="宋体" w:hAnsi="宋体" w:cs="宋体"/>
                <w:b/>
                <w:sz w:val="24"/>
              </w:rPr>
            </w:pPr>
            <w:r>
              <w:rPr>
                <w:rFonts w:hint="eastAsia" w:ascii="宋体" w:hAnsi="宋体" w:cs="宋体"/>
                <w:b/>
                <w:sz w:val="24"/>
              </w:rPr>
              <w:t>1.开标结束后，评标委员会按照上述审查内容对各供应商的投标文件进行资格审查。未通过资格审查的供应商，不进入评标阶段。</w:t>
            </w:r>
          </w:p>
          <w:p>
            <w:pPr>
              <w:jc w:val="left"/>
              <w:rPr>
                <w:rFonts w:hint="eastAsia" w:ascii="宋体" w:hAnsi="宋体" w:cs="宋体"/>
                <w:b/>
                <w:bCs/>
                <w:kern w:val="0"/>
                <w:sz w:val="24"/>
              </w:rPr>
            </w:pPr>
            <w:r>
              <w:rPr>
                <w:rFonts w:hint="eastAsia" w:ascii="宋体" w:hAnsi="宋体" w:cs="宋体"/>
                <w:b/>
                <w:sz w:val="24"/>
              </w:rPr>
              <w:t>2.合格供应商不足三家的，不进行评标。</w:t>
            </w:r>
          </w:p>
        </w:tc>
      </w:tr>
    </w:tbl>
    <w:p>
      <w:pPr>
        <w:spacing w:line="360" w:lineRule="auto"/>
        <w:ind w:firstLine="472" w:firstLineChars="200"/>
        <w:rPr>
          <w:rFonts w:hint="eastAsia" w:ascii="宋体" w:hAnsi="宋体"/>
          <w:spacing w:val="-2"/>
          <w:sz w:val="24"/>
        </w:rPr>
      </w:pPr>
      <w:r>
        <w:rPr>
          <w:rFonts w:hint="eastAsia" w:ascii="宋体" w:hAnsi="宋体"/>
          <w:spacing w:val="-2"/>
          <w:sz w:val="24"/>
        </w:rPr>
        <w:t>如果响应文件中有一项未通过上述审查标准，评审委员会将认定整个响应文件不响应谈判文件而予以废标，并且不允许供应商通过修改或撤销其不符合要求的差异或保留，使之成为具有响应性的谈判。</w:t>
      </w:r>
    </w:p>
    <w:p>
      <w:pPr>
        <w:snapToGrid w:val="0"/>
        <w:spacing w:line="360" w:lineRule="auto"/>
        <w:ind w:firstLine="3990" w:firstLineChars="1684"/>
        <w:rPr>
          <w:rFonts w:hint="eastAsia" w:ascii="宋体" w:hAnsi="宋体"/>
          <w:b/>
          <w:spacing w:val="-2"/>
          <w:sz w:val="24"/>
        </w:rPr>
      </w:pPr>
    </w:p>
    <w:p>
      <w:pPr>
        <w:snapToGrid w:val="0"/>
        <w:spacing w:line="360" w:lineRule="auto"/>
        <w:ind w:firstLine="3990" w:firstLineChars="1684"/>
        <w:rPr>
          <w:rFonts w:hint="eastAsia" w:ascii="宋体" w:hAnsi="宋体"/>
          <w:b/>
          <w:spacing w:val="-2"/>
          <w:sz w:val="24"/>
        </w:rPr>
      </w:pPr>
      <w:r>
        <w:rPr>
          <w:rFonts w:ascii="宋体" w:hAnsi="宋体"/>
          <w:b/>
          <w:spacing w:val="-2"/>
          <w:sz w:val="24"/>
        </w:rPr>
        <w:br w:type="page"/>
      </w:r>
      <w:r>
        <w:rPr>
          <w:rFonts w:hint="eastAsia" w:ascii="宋体" w:hAnsi="宋体" w:cs="宋体"/>
          <w:b/>
          <w:bCs/>
          <w:sz w:val="24"/>
        </w:rPr>
        <w:t>详细评仪表</w:t>
      </w:r>
    </w:p>
    <w:p>
      <w:pPr>
        <w:spacing w:line="360" w:lineRule="auto"/>
        <w:rPr>
          <w:rFonts w:hint="eastAsia" w:ascii="宋体" w:hAnsi="宋体" w:cs="宋体"/>
          <w:kern w:val="0"/>
          <w:sz w:val="24"/>
        </w:rPr>
      </w:pPr>
      <w:r>
        <w:rPr>
          <w:rFonts w:hint="eastAsia" w:ascii="宋体" w:hAnsi="宋体" w:cs="宋体"/>
          <w:kern w:val="0"/>
          <w:sz w:val="24"/>
        </w:rPr>
        <w:t>项目编号：</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9"/>
        <w:gridCol w:w="4422"/>
        <w:gridCol w:w="655"/>
        <w:gridCol w:w="655"/>
        <w:gridCol w:w="655"/>
        <w:gridCol w:w="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03" w:type="dxa"/>
            <w:gridSpan w:val="6"/>
            <w:noWrap w:val="0"/>
            <w:vAlign w:val="center"/>
          </w:tcPr>
          <w:p>
            <w:pPr>
              <w:spacing w:line="360" w:lineRule="auto"/>
              <w:jc w:val="center"/>
              <w:rPr>
                <w:rFonts w:hint="eastAsia" w:ascii="宋体" w:hAnsi="宋体"/>
                <w:sz w:val="24"/>
              </w:rPr>
            </w:pPr>
            <w:r>
              <w:rPr>
                <w:rFonts w:hint="eastAsia" w:ascii="宋体" w:hAnsi="宋体"/>
                <w:sz w:val="24"/>
              </w:rPr>
              <w:t>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21" w:type="dxa"/>
            <w:gridSpan w:val="2"/>
            <w:noWrap w:val="0"/>
            <w:vAlign w:val="center"/>
          </w:tcPr>
          <w:p>
            <w:pPr>
              <w:spacing w:line="360" w:lineRule="auto"/>
              <w:rPr>
                <w:rFonts w:hint="eastAsia" w:ascii="宋体" w:hAnsi="宋体"/>
                <w:sz w:val="24"/>
              </w:rPr>
            </w:pPr>
            <w:r>
              <w:rPr>
                <w:rFonts w:hint="eastAsia" w:ascii="宋体" w:hAnsi="宋体"/>
                <w:sz w:val="24"/>
              </w:rPr>
              <w:t>投标单位名称</w:t>
            </w: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517" w:type="dxa"/>
            <w:noWrap w:val="0"/>
            <w:vAlign w:val="center"/>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099" w:type="dxa"/>
            <w:vMerge w:val="restart"/>
            <w:tcBorders>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投标人</w:t>
            </w:r>
          </w:p>
        </w:tc>
        <w:tc>
          <w:tcPr>
            <w:tcW w:w="4422" w:type="dxa"/>
            <w:tcBorders>
              <w:left w:val="single" w:color="auto" w:sz="4" w:space="0"/>
            </w:tcBorders>
            <w:noWrap w:val="0"/>
            <w:vAlign w:val="top"/>
          </w:tcPr>
          <w:p>
            <w:pPr>
              <w:rPr>
                <w:rFonts w:ascii="宋体" w:hAnsi="宋体"/>
                <w:kern w:val="0"/>
                <w:sz w:val="24"/>
              </w:rPr>
            </w:pPr>
            <w:r>
              <w:rPr>
                <w:rFonts w:hint="eastAsia" w:ascii="宋体" w:hAnsi="宋体"/>
                <w:kern w:val="0"/>
                <w:sz w:val="24"/>
              </w:rPr>
              <w:t>资质情况；资信证明；合同履约保证；响应文件响应性及其他；满足采购人需求的报价</w:t>
            </w: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517" w:type="dxa"/>
            <w:noWrap w:val="0"/>
            <w:vAlign w:val="center"/>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099" w:type="dxa"/>
            <w:vMerge w:val="continue"/>
            <w:tcBorders>
              <w:right w:val="single" w:color="auto" w:sz="4" w:space="0"/>
            </w:tcBorders>
            <w:noWrap w:val="0"/>
            <w:vAlign w:val="center"/>
          </w:tcPr>
          <w:p>
            <w:pPr>
              <w:jc w:val="center"/>
              <w:rPr>
                <w:rFonts w:hint="eastAsia" w:ascii="宋体" w:hAnsi="宋体"/>
                <w:kern w:val="0"/>
                <w:sz w:val="24"/>
              </w:rPr>
            </w:pPr>
          </w:p>
        </w:tc>
        <w:tc>
          <w:tcPr>
            <w:tcW w:w="4422" w:type="dxa"/>
            <w:tcBorders>
              <w:left w:val="single" w:color="auto" w:sz="4" w:space="0"/>
            </w:tcBorders>
            <w:noWrap w:val="0"/>
            <w:vAlign w:val="center"/>
          </w:tcPr>
          <w:p>
            <w:pPr>
              <w:spacing w:line="280" w:lineRule="exact"/>
              <w:ind w:firstLine="480" w:firstLineChars="200"/>
              <w:jc w:val="left"/>
              <w:rPr>
                <w:rFonts w:hint="eastAsia" w:ascii="宋体" w:hAnsi="宋体"/>
                <w:kern w:val="0"/>
                <w:sz w:val="24"/>
              </w:rPr>
            </w:pPr>
            <w:r>
              <w:rPr>
                <w:rFonts w:hint="eastAsia" w:ascii="宋体" w:hAnsi="宋体"/>
                <w:sz w:val="24"/>
              </w:rPr>
              <w:t>具有响应方案及响应措施</w:t>
            </w: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517" w:type="dxa"/>
            <w:noWrap w:val="0"/>
            <w:vAlign w:val="center"/>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099" w:type="dxa"/>
            <w:tcBorders>
              <w:right w:val="single" w:color="auto" w:sz="4" w:space="0"/>
            </w:tcBorders>
            <w:noWrap w:val="0"/>
            <w:vAlign w:val="center"/>
          </w:tcPr>
          <w:p>
            <w:pPr>
              <w:widowControl/>
              <w:spacing w:line="330" w:lineRule="atLeast"/>
              <w:jc w:val="center"/>
              <w:rPr>
                <w:rFonts w:ascii="宋体" w:hAnsi="宋体"/>
                <w:kern w:val="0"/>
                <w:sz w:val="24"/>
              </w:rPr>
            </w:pPr>
            <w:r>
              <w:rPr>
                <w:rFonts w:hint="eastAsia" w:ascii="宋体" w:hAnsi="宋体"/>
                <w:kern w:val="0"/>
                <w:sz w:val="24"/>
              </w:rPr>
              <w:t>投标人实力及履约能力</w:t>
            </w:r>
          </w:p>
        </w:tc>
        <w:tc>
          <w:tcPr>
            <w:tcW w:w="4422" w:type="dxa"/>
            <w:tcBorders>
              <w:left w:val="single" w:color="auto" w:sz="4" w:space="0"/>
            </w:tcBorders>
            <w:noWrap w:val="0"/>
            <w:vAlign w:val="center"/>
          </w:tcPr>
          <w:p>
            <w:pPr>
              <w:spacing w:line="280" w:lineRule="exact"/>
              <w:jc w:val="left"/>
              <w:rPr>
                <w:rFonts w:ascii="宋体" w:hAnsi="宋体"/>
              </w:rPr>
            </w:pPr>
            <w:r>
              <w:rPr>
                <w:rFonts w:hint="eastAsia" w:ascii="宋体" w:hAnsi="宋体"/>
                <w:kern w:val="0"/>
                <w:sz w:val="24"/>
              </w:rPr>
              <w:t>投标人的承诺、优惠条件、合理化建议、人员培训等承诺及履约能力的证明文件。</w:t>
            </w: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517" w:type="dxa"/>
            <w:noWrap w:val="0"/>
            <w:vAlign w:val="center"/>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1" w:hRule="atLeast"/>
          <w:jc w:val="center"/>
        </w:trPr>
        <w:tc>
          <w:tcPr>
            <w:tcW w:w="6521" w:type="dxa"/>
            <w:gridSpan w:val="2"/>
            <w:noWrap w:val="0"/>
            <w:vAlign w:val="center"/>
          </w:tcPr>
          <w:p>
            <w:pPr>
              <w:spacing w:line="360" w:lineRule="auto"/>
              <w:jc w:val="center"/>
              <w:rPr>
                <w:rFonts w:hint="eastAsia" w:ascii="宋体" w:hAnsi="宋体"/>
                <w:sz w:val="24"/>
              </w:rPr>
            </w:pPr>
            <w:r>
              <w:rPr>
                <w:rFonts w:hint="eastAsia" w:ascii="宋体" w:hAnsi="宋体"/>
                <w:kern w:val="0"/>
                <w:sz w:val="24"/>
              </w:rPr>
              <w:t>结论</w:t>
            </w: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655" w:type="dxa"/>
            <w:noWrap w:val="0"/>
            <w:vAlign w:val="center"/>
          </w:tcPr>
          <w:p>
            <w:pPr>
              <w:spacing w:line="360" w:lineRule="auto"/>
              <w:rPr>
                <w:rFonts w:hint="eastAsia" w:ascii="宋体" w:hAnsi="宋体"/>
                <w:sz w:val="24"/>
              </w:rPr>
            </w:pPr>
          </w:p>
        </w:tc>
        <w:tc>
          <w:tcPr>
            <w:tcW w:w="517" w:type="dxa"/>
            <w:noWrap w:val="0"/>
            <w:vAlign w:val="center"/>
          </w:tcPr>
          <w:p>
            <w:pPr>
              <w:spacing w:line="360" w:lineRule="auto"/>
              <w:rPr>
                <w:rFonts w:hint="eastAsia" w:ascii="宋体" w:hAnsi="宋体"/>
                <w:sz w:val="24"/>
              </w:rPr>
            </w:pPr>
          </w:p>
        </w:tc>
      </w:tr>
    </w:tbl>
    <w:p>
      <w:pPr>
        <w:snapToGrid w:val="0"/>
        <w:spacing w:line="360" w:lineRule="auto"/>
        <w:rPr>
          <w:rFonts w:hint="eastAsia" w:ascii="宋体" w:hAnsi="宋体" w:cs="宋体"/>
          <w:kern w:val="0"/>
          <w:sz w:val="24"/>
        </w:rPr>
      </w:pPr>
      <w:r>
        <w:rPr>
          <w:rFonts w:hint="eastAsia" w:ascii="宋体" w:hAnsi="宋体" w:cs="宋体"/>
          <w:kern w:val="0"/>
          <w:sz w:val="24"/>
        </w:rPr>
        <w:t>注：在结论栏中填写“合格”或“不合格”。</w:t>
      </w:r>
    </w:p>
    <w:p>
      <w:pPr>
        <w:spacing w:line="360" w:lineRule="auto"/>
        <w:ind w:firstLine="474" w:firstLineChars="200"/>
        <w:rPr>
          <w:rFonts w:hint="eastAsia" w:ascii="宋体" w:hAnsi="宋体"/>
          <w:b/>
          <w:spacing w:val="-2"/>
          <w:sz w:val="24"/>
        </w:rPr>
      </w:pPr>
      <w:r>
        <w:rPr>
          <w:rFonts w:hint="eastAsia" w:ascii="宋体" w:hAnsi="宋体"/>
          <w:b/>
          <w:spacing w:val="-2"/>
          <w:sz w:val="24"/>
        </w:rPr>
        <w:t>如果响应文件商务标评议中有一项未通过上述审查标准，评审委员会将认定整个响应文件不响应谈判文件而予以废标，并且不允许投标人通过修改或撤销其不符合要求的差异或保留，使之成为具有响应性的谈判进入技术标评审阶段。</w:t>
      </w:r>
    </w:p>
    <w:p>
      <w:pPr>
        <w:shd w:val="clear" w:color="auto" w:fill="FFFFFF"/>
        <w:spacing w:line="360" w:lineRule="auto"/>
        <w:jc w:val="center"/>
        <w:rPr>
          <w:rFonts w:hint="eastAsia" w:ascii="宋体" w:hAnsi="宋体" w:cs="宋体"/>
          <w:b/>
          <w:kern w:val="0"/>
          <w:sz w:val="24"/>
        </w:rPr>
      </w:pPr>
      <w:r>
        <w:rPr>
          <w:rFonts w:ascii="宋体" w:hAnsi="宋体"/>
          <w:spacing w:val="-2"/>
          <w:sz w:val="24"/>
        </w:rPr>
        <w:br w:type="page"/>
      </w:r>
      <w:r>
        <w:rPr>
          <w:rFonts w:hint="eastAsia" w:ascii="宋体" w:hAnsi="宋体" w:cs="宋体"/>
          <w:b/>
          <w:kern w:val="0"/>
          <w:sz w:val="24"/>
        </w:rPr>
        <w:t>技术参数响应审查表</w:t>
      </w:r>
    </w:p>
    <w:p>
      <w:pPr>
        <w:shd w:val="clear" w:color="auto" w:fill="FFFFFF"/>
        <w:spacing w:line="360" w:lineRule="auto"/>
        <w:jc w:val="center"/>
        <w:rPr>
          <w:rFonts w:hint="eastAsia" w:ascii="宋体" w:hAnsi="宋体" w:cs="宋体"/>
          <w:b/>
          <w:kern w:val="0"/>
          <w:sz w:val="24"/>
        </w:rPr>
      </w:pPr>
      <w:r>
        <w:rPr>
          <w:rFonts w:hint="eastAsia" w:ascii="宋体" w:hAnsi="宋体" w:cs="宋体"/>
          <w:b/>
          <w:kern w:val="0"/>
          <w:sz w:val="24"/>
        </w:rPr>
        <w:t>（采购要求）</w:t>
      </w:r>
    </w:p>
    <w:p>
      <w:pPr>
        <w:shd w:val="clear" w:color="auto" w:fill="FFFFFF"/>
        <w:spacing w:line="360" w:lineRule="auto"/>
        <w:jc w:val="left"/>
        <w:rPr>
          <w:rFonts w:hint="eastAsia" w:ascii="宋体" w:hAnsi="宋体" w:cs="宋体"/>
          <w:kern w:val="0"/>
          <w:sz w:val="24"/>
        </w:rPr>
      </w:pPr>
      <w:r>
        <w:rPr>
          <w:rFonts w:hint="eastAsia" w:ascii="宋体" w:hAnsi="宋体" w:cs="宋体"/>
          <w:kern w:val="0"/>
          <w:sz w:val="24"/>
        </w:rPr>
        <w:t>项目编号：</w:t>
      </w:r>
    </w:p>
    <w:tbl>
      <w:tblPr>
        <w:tblStyle w:val="88"/>
        <w:tblW w:w="0" w:type="auto"/>
        <w:tblInd w:w="0" w:type="dxa"/>
        <w:tblLayout w:type="autofit"/>
        <w:tblCellMar>
          <w:top w:w="0" w:type="dxa"/>
          <w:left w:w="108" w:type="dxa"/>
          <w:bottom w:w="0" w:type="dxa"/>
          <w:right w:w="108" w:type="dxa"/>
        </w:tblCellMar>
      </w:tblPr>
      <w:tblGrid>
        <w:gridCol w:w="696"/>
        <w:gridCol w:w="1656"/>
        <w:gridCol w:w="2976"/>
        <w:gridCol w:w="1486"/>
        <w:gridCol w:w="1843"/>
      </w:tblGrid>
      <w:tr>
        <w:tblPrEx>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 w:val="24"/>
              </w:rPr>
            </w:pPr>
            <w:r>
              <w:rPr>
                <w:rFonts w:hint="eastAsia" w:ascii="宋体" w:hAnsi="宋体" w:cs="宋体"/>
                <w:kern w:val="0"/>
                <w:sz w:val="24"/>
              </w:rPr>
              <w:t>评审内容</w:t>
            </w:r>
          </w:p>
        </w:tc>
        <w:tc>
          <w:tcPr>
            <w:tcW w:w="332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sz w:val="24"/>
              </w:rPr>
            </w:pPr>
            <w:r>
              <w:rPr>
                <w:rFonts w:hint="eastAsia" w:ascii="宋体" w:hAnsi="宋体"/>
                <w:sz w:val="24"/>
              </w:rPr>
              <w:t>（供应商单位名称）</w:t>
            </w:r>
          </w:p>
        </w:tc>
      </w:tr>
      <w:tr>
        <w:tblPrEx>
          <w:tblCellMar>
            <w:top w:w="0" w:type="dxa"/>
            <w:left w:w="108" w:type="dxa"/>
            <w:bottom w:w="0" w:type="dxa"/>
            <w:right w:w="108" w:type="dxa"/>
          </w:tblCellMar>
        </w:tblPrEx>
        <w:trPr>
          <w:trHeight w:val="615" w:hRule="atLeast"/>
        </w:trPr>
        <w:tc>
          <w:tcPr>
            <w:tcW w:w="0" w:type="auto"/>
            <w:tcBorders>
              <w:top w:val="single" w:color="000000"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参数</w:t>
            </w:r>
          </w:p>
        </w:tc>
        <w:tc>
          <w:tcPr>
            <w:tcW w:w="0" w:type="auto"/>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响应文件标准</w:t>
            </w:r>
          </w:p>
        </w:tc>
        <w:tc>
          <w:tcPr>
            <w:tcW w:w="0" w:type="auto"/>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谈判文件采购要求</w:t>
            </w:r>
          </w:p>
        </w:tc>
        <w:tc>
          <w:tcPr>
            <w:tcW w:w="1486" w:type="dxa"/>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评议</w:t>
            </w:r>
          </w:p>
        </w:tc>
        <w:tc>
          <w:tcPr>
            <w:tcW w:w="1843" w:type="dxa"/>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备注</w:t>
            </w:r>
          </w:p>
        </w:tc>
      </w:tr>
      <w:tr>
        <w:tblPrEx>
          <w:tblCellMar>
            <w:top w:w="0" w:type="dxa"/>
            <w:left w:w="108" w:type="dxa"/>
            <w:bottom w:w="0" w:type="dxa"/>
            <w:right w:w="108" w:type="dxa"/>
          </w:tblCellMar>
        </w:tblPrEx>
        <w:trPr>
          <w:trHeight w:val="509"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1</w:t>
            </w:r>
          </w:p>
        </w:tc>
        <w:tc>
          <w:tcPr>
            <w:tcW w:w="0" w:type="auto"/>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0" w:type="auto"/>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详见竞争性谈判文件</w:t>
            </w:r>
          </w:p>
          <w:p>
            <w:pPr>
              <w:spacing w:line="360" w:lineRule="auto"/>
              <w:jc w:val="center"/>
              <w:rPr>
                <w:rFonts w:hint="eastAsia" w:ascii="宋体" w:hAnsi="宋体"/>
                <w:sz w:val="24"/>
              </w:rPr>
            </w:pPr>
            <w:r>
              <w:rPr>
                <w:rFonts w:hint="eastAsia" w:ascii="宋体" w:hAnsi="宋体"/>
                <w:sz w:val="24"/>
              </w:rPr>
              <w:t>第三部分 招标说明1.4条</w:t>
            </w:r>
          </w:p>
        </w:tc>
        <w:tc>
          <w:tcPr>
            <w:tcW w:w="1486"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843"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r>
      <w:tr>
        <w:tblPrEx>
          <w:tblCellMar>
            <w:top w:w="0" w:type="dxa"/>
            <w:left w:w="108" w:type="dxa"/>
            <w:bottom w:w="0" w:type="dxa"/>
            <w:right w:w="108" w:type="dxa"/>
          </w:tblCellMar>
        </w:tblPrEx>
        <w:trPr>
          <w:trHeight w:val="540" w:hRule="atLeast"/>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结论</w:t>
            </w:r>
          </w:p>
        </w:tc>
        <w:tc>
          <w:tcPr>
            <w:tcW w:w="1486" w:type="dxa"/>
            <w:tcBorders>
              <w:top w:val="nil"/>
              <w:left w:val="nil"/>
              <w:bottom w:val="single" w:color="auto" w:sz="4" w:space="0"/>
              <w:right w:val="single" w:color="auto" w:sz="4" w:space="0"/>
            </w:tcBorders>
            <w:noWrap w:val="0"/>
            <w:vAlign w:val="center"/>
          </w:tcPr>
          <w:p>
            <w:pPr>
              <w:spacing w:line="360" w:lineRule="auto"/>
              <w:rPr>
                <w:rFonts w:hint="eastAsia" w:ascii="宋体" w:hAnsi="宋体"/>
                <w:sz w:val="24"/>
              </w:rPr>
            </w:pPr>
          </w:p>
        </w:tc>
        <w:tc>
          <w:tcPr>
            <w:tcW w:w="1843" w:type="dxa"/>
            <w:tcBorders>
              <w:top w:val="nil"/>
              <w:left w:val="nil"/>
              <w:bottom w:val="single" w:color="auto" w:sz="4" w:space="0"/>
              <w:right w:val="single" w:color="auto" w:sz="4" w:space="0"/>
            </w:tcBorders>
            <w:noWrap w:val="0"/>
            <w:vAlign w:val="center"/>
          </w:tcPr>
          <w:p>
            <w:pPr>
              <w:spacing w:line="360" w:lineRule="auto"/>
              <w:rPr>
                <w:rFonts w:hint="eastAsia" w:ascii="宋体" w:hAnsi="宋体"/>
                <w:sz w:val="24"/>
              </w:rPr>
            </w:pPr>
          </w:p>
        </w:tc>
      </w:tr>
    </w:tbl>
    <w:p>
      <w:pPr>
        <w:shd w:val="clear" w:color="auto" w:fill="FFFFFF"/>
        <w:spacing w:line="360" w:lineRule="auto"/>
        <w:jc w:val="left"/>
        <w:rPr>
          <w:rFonts w:hint="eastAsia" w:ascii="宋体" w:hAnsi="宋体" w:cs="宋体"/>
          <w:kern w:val="0"/>
          <w:sz w:val="24"/>
        </w:rPr>
      </w:pPr>
      <w:r>
        <w:rPr>
          <w:rFonts w:hint="eastAsia" w:ascii="宋体" w:hAnsi="宋体" w:cs="宋体"/>
          <w:kern w:val="0"/>
          <w:sz w:val="24"/>
        </w:rPr>
        <w:t>注：1、“评议”栏中填写“合理”或“不合理”。</w:t>
      </w:r>
    </w:p>
    <w:p>
      <w:pPr>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2、“结论”栏中填写“通过”或“不通过”。</w:t>
      </w:r>
    </w:p>
    <w:p>
      <w:pPr>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3、凡有一项参数不合理者，其结论即为“不通过”。</w:t>
      </w:r>
    </w:p>
    <w:p>
      <w:pPr>
        <w:spacing w:line="360" w:lineRule="auto"/>
        <w:rPr>
          <w:rFonts w:hint="eastAsia"/>
          <w:b/>
          <w:sz w:val="24"/>
        </w:rPr>
      </w:pPr>
      <w:r>
        <w:rPr>
          <w:rFonts w:hint="eastAsia"/>
          <w:b/>
          <w:spacing w:val="-2"/>
          <w:sz w:val="24"/>
        </w:rPr>
        <w:t>（技术标）详细评审阶段，根据通过商务标审查的供应商最终报价选取最低报价供应商，若最低报价供应商未通过技术标评议，则对次低价供应商进行技术标审查，依次类推，最终选取符合谈判要求的，报价最低的供应商为成交人。</w:t>
      </w:r>
    </w:p>
    <w:p>
      <w:pPr>
        <w:spacing w:line="440" w:lineRule="exact"/>
        <w:jc w:val="center"/>
        <w:rPr>
          <w:rFonts w:hint="eastAsia" w:ascii="宋体"/>
          <w:b/>
          <w:sz w:val="24"/>
        </w:rPr>
      </w:pPr>
      <w:r>
        <w:rPr>
          <w:rFonts w:ascii="宋体"/>
          <w:b/>
          <w:sz w:val="24"/>
        </w:rPr>
        <w:br w:type="page"/>
      </w:r>
      <w:r>
        <w:rPr>
          <w:rFonts w:hint="eastAsia" w:ascii="宋体"/>
          <w:b/>
          <w:sz w:val="24"/>
        </w:rPr>
        <w:t>第六章  确定成交人</w:t>
      </w:r>
    </w:p>
    <w:p>
      <w:pPr>
        <w:spacing w:line="440" w:lineRule="exact"/>
        <w:jc w:val="center"/>
        <w:rPr>
          <w:rFonts w:ascii="宋体"/>
          <w:b/>
          <w:sz w:val="24"/>
        </w:rPr>
      </w:pPr>
    </w:p>
    <w:p>
      <w:pPr>
        <w:spacing w:line="440" w:lineRule="exact"/>
        <w:jc w:val="center"/>
        <w:rPr>
          <w:rFonts w:hint="eastAsia" w:ascii="宋体"/>
          <w:b/>
          <w:sz w:val="24"/>
        </w:rPr>
      </w:pPr>
    </w:p>
    <w:p>
      <w:pPr>
        <w:spacing w:line="440" w:lineRule="exact"/>
        <w:ind w:firstLine="482" w:firstLineChars="200"/>
        <w:rPr>
          <w:rFonts w:hint="eastAsia" w:ascii="宋体" w:hAnsi="宋体"/>
          <w:sz w:val="24"/>
        </w:rPr>
      </w:pPr>
      <w:r>
        <w:rPr>
          <w:rFonts w:hint="eastAsia" w:ascii="宋体" w:hAnsi="宋体"/>
          <w:b/>
          <w:sz w:val="24"/>
        </w:rPr>
        <w:t>1.成交原则</w:t>
      </w:r>
      <w:r>
        <w:rPr>
          <w:rFonts w:hint="eastAsia" w:ascii="宋体" w:hAnsi="宋体"/>
          <w:sz w:val="24"/>
        </w:rPr>
        <w:t>：</w:t>
      </w:r>
      <w:r>
        <w:rPr>
          <w:rFonts w:hint="eastAsia" w:ascii="宋体" w:hAnsi="宋体"/>
          <w:sz w:val="24"/>
          <w:u w:val="single"/>
        </w:rPr>
        <w:t>本次谈判金额最低者中标。</w:t>
      </w:r>
    </w:p>
    <w:p>
      <w:pPr>
        <w:spacing w:line="440" w:lineRule="exact"/>
        <w:ind w:firstLine="480" w:firstLineChars="200"/>
        <w:rPr>
          <w:rFonts w:hint="eastAsia" w:ascii="宋体" w:hAnsi="宋体"/>
          <w:sz w:val="24"/>
        </w:rPr>
      </w:pPr>
      <w:r>
        <w:rPr>
          <w:rFonts w:hint="eastAsia" w:ascii="宋体" w:hAnsi="宋体"/>
          <w:sz w:val="24"/>
        </w:rPr>
        <w:t>1.1成交标准：</w:t>
      </w:r>
      <w:r>
        <w:rPr>
          <w:rFonts w:hint="eastAsia" w:ascii="宋体" w:hAnsi="宋体"/>
          <w:sz w:val="24"/>
          <w:u w:val="single"/>
        </w:rPr>
        <w:t>合同将授予被确定为实质性响应谈判文件要求，经评定认为符合本次服务项目采购需求、质量和服务均能满足采购文件实质性响应要求的且报价最低的原则确定成交供应商</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2.2　如果确定该供应商无条件圆满履行合同，谈判小组将对下一个可能成交的供应商资格做出类似的审查。</w:t>
      </w:r>
    </w:p>
    <w:p>
      <w:pPr>
        <w:spacing w:line="440" w:lineRule="exact"/>
        <w:ind w:firstLine="570"/>
        <w:rPr>
          <w:rFonts w:hint="eastAsia" w:ascii="宋体" w:hAnsi="宋体"/>
          <w:b/>
          <w:sz w:val="24"/>
        </w:rPr>
      </w:pPr>
      <w:r>
        <w:rPr>
          <w:rFonts w:hint="eastAsia" w:ascii="宋体" w:hAnsi="宋体"/>
          <w:b/>
          <w:sz w:val="24"/>
        </w:rPr>
        <w:t>2、成交通知书</w:t>
      </w:r>
    </w:p>
    <w:p>
      <w:pPr>
        <w:spacing w:line="440" w:lineRule="exact"/>
        <w:ind w:firstLine="570"/>
        <w:rPr>
          <w:rFonts w:hint="eastAsia" w:ascii="宋体" w:hAnsi="宋体"/>
          <w:sz w:val="24"/>
        </w:rPr>
      </w:pPr>
      <w:r>
        <w:rPr>
          <w:rFonts w:hint="eastAsia" w:ascii="宋体" w:hAnsi="宋体"/>
          <w:sz w:val="24"/>
        </w:rPr>
        <w:t>2.1投标结束后1个工作日内若无异议，五矿国际招标有限责任公司将以书面形式发出《成交通知书》。《成交通知书》将作为签订合同的依据</w:t>
      </w:r>
    </w:p>
    <w:p>
      <w:pPr>
        <w:spacing w:line="440" w:lineRule="exact"/>
        <w:jc w:val="center"/>
        <w:rPr>
          <w:rFonts w:hint="eastAsia" w:ascii="宋体" w:hAnsi="宋体"/>
          <w:b/>
          <w:sz w:val="24"/>
        </w:rPr>
      </w:pPr>
      <w:r>
        <w:rPr>
          <w:rFonts w:ascii="宋体" w:hAnsi="宋体"/>
          <w:b/>
          <w:sz w:val="24"/>
        </w:rPr>
        <w:br w:type="page"/>
      </w:r>
    </w:p>
    <w:p>
      <w:pPr>
        <w:spacing w:line="440" w:lineRule="exact"/>
        <w:jc w:val="center"/>
        <w:rPr>
          <w:rFonts w:hint="eastAsia" w:ascii="宋体" w:hAnsi="宋体"/>
          <w:b/>
          <w:sz w:val="24"/>
        </w:rPr>
      </w:pPr>
      <w:r>
        <w:rPr>
          <w:rFonts w:hint="eastAsia" w:ascii="宋体" w:hAnsi="宋体"/>
          <w:b/>
          <w:sz w:val="24"/>
        </w:rPr>
        <w:t>第七章 授予合同</w:t>
      </w:r>
    </w:p>
    <w:p>
      <w:pPr>
        <w:spacing w:line="360" w:lineRule="auto"/>
        <w:ind w:firstLine="480" w:firstLineChars="200"/>
        <w:rPr>
          <w:rFonts w:hint="eastAsia" w:ascii="宋体" w:hAnsi="宋体"/>
          <w:sz w:val="24"/>
        </w:rPr>
      </w:pPr>
      <w:r>
        <w:rPr>
          <w:rFonts w:hint="eastAsia" w:ascii="宋体" w:hAnsi="宋体"/>
          <w:sz w:val="24"/>
        </w:rPr>
        <w:t>1、签订合同</w:t>
      </w:r>
    </w:p>
    <w:p>
      <w:pPr>
        <w:spacing w:line="360" w:lineRule="auto"/>
        <w:ind w:firstLine="480" w:firstLineChars="200"/>
        <w:rPr>
          <w:rFonts w:hint="eastAsia" w:ascii="宋体" w:hAnsi="宋体"/>
          <w:sz w:val="24"/>
        </w:rPr>
      </w:pPr>
      <w:r>
        <w:rPr>
          <w:rFonts w:hint="eastAsia" w:ascii="宋体" w:hAnsi="宋体"/>
          <w:sz w:val="24"/>
        </w:rPr>
        <w:t>1.1成交人收到采购人的《成交通知书》后30日内，按照谈判文件的约定和成交人响应文件中的承诺与采购单位签订书面合同，所签订的合同不得对谈判文件和成交人的响应文件作实质性修改。</w:t>
      </w:r>
    </w:p>
    <w:p>
      <w:pPr>
        <w:spacing w:line="360" w:lineRule="auto"/>
        <w:ind w:firstLine="480" w:firstLineChars="200"/>
        <w:rPr>
          <w:rFonts w:hint="eastAsia" w:ascii="宋体" w:hAnsi="宋体"/>
          <w:sz w:val="24"/>
        </w:rPr>
      </w:pPr>
      <w:r>
        <w:rPr>
          <w:rFonts w:hint="eastAsia" w:ascii="宋体" w:hAnsi="宋体"/>
          <w:sz w:val="24"/>
        </w:rPr>
        <w:t>1.2采购人在授予合同时，有权对谈判文件中规定的服务的数量在10%的幅度内予以增加或减少。但不得对单价更改。</w:t>
      </w:r>
    </w:p>
    <w:p>
      <w:pPr>
        <w:spacing w:line="360" w:lineRule="auto"/>
        <w:ind w:firstLine="480" w:firstLineChars="200"/>
        <w:rPr>
          <w:rFonts w:hint="eastAsia" w:ascii="宋体" w:hAnsi="宋体"/>
          <w:sz w:val="24"/>
        </w:rPr>
      </w:pPr>
      <w:r>
        <w:rPr>
          <w:rFonts w:hint="eastAsia" w:ascii="宋体" w:hAnsi="宋体"/>
          <w:sz w:val="24"/>
        </w:rPr>
        <w:t>1.3如成交人拒签合同，则按违约处理。采购人没收其投标保证金。</w:t>
      </w:r>
    </w:p>
    <w:p>
      <w:pPr>
        <w:spacing w:line="360" w:lineRule="auto"/>
        <w:ind w:firstLine="480" w:firstLineChars="200"/>
        <w:rPr>
          <w:rFonts w:hint="eastAsia" w:ascii="宋体" w:hAnsi="宋体"/>
          <w:sz w:val="24"/>
        </w:rPr>
      </w:pPr>
      <w:r>
        <w:rPr>
          <w:rFonts w:hint="eastAsia" w:ascii="宋体" w:hAnsi="宋体"/>
          <w:sz w:val="24"/>
        </w:rPr>
        <w:t>1.4谈判文件、成交人响应文件及其澄清文件等，均为签订经济合同的依据。</w:t>
      </w:r>
    </w:p>
    <w:p>
      <w:pPr>
        <w:spacing w:line="440" w:lineRule="exact"/>
        <w:ind w:firstLine="480" w:firstLineChars="200"/>
        <w:jc w:val="left"/>
        <w:rPr>
          <w:rFonts w:hint="eastAsia" w:ascii="宋体" w:hAnsi="宋体"/>
          <w:b/>
          <w:sz w:val="24"/>
        </w:rPr>
      </w:pPr>
      <w:r>
        <w:rPr>
          <w:rFonts w:hint="eastAsia" w:ascii="宋体" w:hAnsi="宋体"/>
          <w:sz w:val="24"/>
        </w:rPr>
        <w:t>1.5不允许成交人将成交项目分包或转交他人承担，特殊情况下，成交人必须与采购人协商后共同决定将合同标的中的部分由第三方承担供货和服务责任，但成交人必须对合同标的全部内容向采购人负责，并保证第三方提供的供货和服务符合谈判文件的约定和响应文件的承诺及相关约定。</w:t>
      </w:r>
    </w:p>
    <w:p>
      <w:pPr>
        <w:spacing w:line="440" w:lineRule="exact"/>
        <w:rPr>
          <w:rFonts w:hint="eastAsia" w:ascii="宋体" w:hAnsi="宋体"/>
          <w:b/>
          <w:sz w:val="24"/>
        </w:rPr>
      </w:pPr>
      <w:r>
        <w:rPr>
          <w:rFonts w:ascii="宋体" w:hAnsi="宋体"/>
          <w:b/>
          <w:sz w:val="24"/>
        </w:rPr>
        <w:br w:type="page"/>
      </w:r>
    </w:p>
    <w:p>
      <w:pPr>
        <w:spacing w:line="360" w:lineRule="auto"/>
        <w:jc w:val="center"/>
        <w:rPr>
          <w:rFonts w:ascii="宋体" w:hAnsi="宋体"/>
          <w:b/>
          <w:sz w:val="30"/>
          <w:szCs w:val="30"/>
        </w:rPr>
      </w:pPr>
      <w:r>
        <w:rPr>
          <w:rFonts w:hint="eastAsia" w:ascii="宋体" w:hAnsi="宋体"/>
          <w:b/>
          <w:sz w:val="30"/>
          <w:szCs w:val="30"/>
        </w:rPr>
        <w:t>拟签订的合同文本</w:t>
      </w:r>
    </w:p>
    <w:p>
      <w:pPr>
        <w:spacing w:line="360" w:lineRule="auto"/>
        <w:jc w:val="center"/>
        <w:rPr>
          <w:rFonts w:hint="eastAsia" w:ascii="宋体" w:hAnsi="宋体"/>
          <w:b/>
          <w:sz w:val="30"/>
          <w:szCs w:val="30"/>
        </w:rPr>
      </w:pPr>
      <w:r>
        <w:rPr>
          <w:rFonts w:hint="eastAsia" w:ascii="宋体" w:hAnsi="宋体"/>
          <w:b/>
          <w:sz w:val="30"/>
          <w:szCs w:val="30"/>
        </w:rPr>
        <w:t>(具体合同以最终签订内容为准）</w:t>
      </w:r>
    </w:p>
    <w:p>
      <w:pPr>
        <w:tabs>
          <w:tab w:val="left" w:pos="640"/>
        </w:tabs>
        <w:snapToGrid w:val="0"/>
        <w:spacing w:line="360" w:lineRule="auto"/>
        <w:jc w:val="center"/>
        <w:rPr>
          <w:rFonts w:hint="eastAsia" w:ascii="宋体"/>
          <w:b/>
          <w:sz w:val="30"/>
          <w:szCs w:val="30"/>
        </w:rPr>
      </w:pPr>
      <w:r>
        <w:rPr>
          <w:rFonts w:ascii="宋体" w:hAnsi="宋体"/>
          <w:b/>
          <w:sz w:val="30"/>
          <w:szCs w:val="30"/>
        </w:rPr>
        <w:br w:type="page"/>
      </w:r>
    </w:p>
    <w:p>
      <w:pPr>
        <w:tabs>
          <w:tab w:val="left" w:pos="640"/>
        </w:tabs>
        <w:snapToGrid w:val="0"/>
        <w:spacing w:line="360" w:lineRule="auto"/>
        <w:jc w:val="center"/>
        <w:rPr>
          <w:rFonts w:ascii="Arial" w:hAnsi="Arial" w:cs="Arial"/>
          <w:sz w:val="30"/>
          <w:szCs w:val="30"/>
        </w:rPr>
      </w:pPr>
      <w:r>
        <w:rPr>
          <w:rFonts w:hint="eastAsia" w:ascii="宋体"/>
          <w:b/>
          <w:sz w:val="30"/>
          <w:szCs w:val="30"/>
        </w:rPr>
        <w:t xml:space="preserve">第五部分 </w:t>
      </w:r>
      <w:r>
        <w:rPr>
          <w:rFonts w:hint="eastAsia" w:ascii="Arial" w:hAnsi="Arial" w:cs="Arial"/>
          <w:b/>
          <w:bCs/>
          <w:sz w:val="30"/>
          <w:szCs w:val="30"/>
        </w:rPr>
        <w:t>招标代理服务费</w:t>
      </w:r>
    </w:p>
    <w:p>
      <w:pPr>
        <w:spacing w:line="360" w:lineRule="auto"/>
        <w:jc w:val="center"/>
        <w:rPr>
          <w:rFonts w:hint="eastAsia" w:ascii="宋体"/>
          <w:b/>
          <w:sz w:val="24"/>
        </w:rPr>
      </w:pPr>
    </w:p>
    <w:p>
      <w:pPr>
        <w:tabs>
          <w:tab w:val="left" w:pos="640"/>
        </w:tabs>
        <w:snapToGrid w:val="0"/>
        <w:spacing w:line="360" w:lineRule="auto"/>
        <w:rPr>
          <w:rFonts w:ascii="Arial" w:hAnsi="Arial" w:cs="Arial"/>
          <w:sz w:val="24"/>
          <w:szCs w:val="20"/>
        </w:rPr>
      </w:pPr>
      <w:r>
        <w:rPr>
          <w:rFonts w:hint="eastAsia" w:ascii="Arial" w:hAnsi="Arial" w:cs="Arial"/>
          <w:b/>
          <w:bCs/>
          <w:sz w:val="24"/>
          <w:szCs w:val="20"/>
        </w:rPr>
        <w:t>1．招标代理服务费</w:t>
      </w:r>
    </w:p>
    <w:p>
      <w:pPr>
        <w:tabs>
          <w:tab w:val="left" w:pos="567"/>
        </w:tabs>
        <w:snapToGrid w:val="0"/>
        <w:spacing w:line="360" w:lineRule="auto"/>
        <w:ind w:left="480" w:hanging="480" w:hangingChars="200"/>
        <w:rPr>
          <w:rFonts w:hint="eastAsia" w:ascii="Arial" w:hAnsi="Arial" w:cs="Arial"/>
          <w:sz w:val="24"/>
        </w:rPr>
      </w:pPr>
      <w:r>
        <w:rPr>
          <w:rFonts w:hint="eastAsia" w:ascii="Arial" w:hAnsi="Arial" w:cs="Arial"/>
          <w:sz w:val="24"/>
          <w:szCs w:val="20"/>
        </w:rPr>
        <w:t>1.1 服务费，收费标准如下：</w:t>
      </w:r>
      <w:r>
        <w:rPr>
          <w:rFonts w:ascii="Arial" w:hAnsi="Arial" w:cs="Arial"/>
          <w:sz w:val="24"/>
        </w:rPr>
        <w:t>：100万元×1.0%=1万元；（500-100）万元×0.7%=2.8</w:t>
      </w:r>
    </w:p>
    <w:p>
      <w:pPr>
        <w:tabs>
          <w:tab w:val="left" w:pos="567"/>
        </w:tabs>
        <w:snapToGrid w:val="0"/>
        <w:spacing w:line="360" w:lineRule="auto"/>
        <w:ind w:left="480" w:hanging="480" w:hangingChars="200"/>
        <w:rPr>
          <w:rFonts w:hint="eastAsia" w:ascii="Arial" w:hAnsi="Arial" w:cs="Arial"/>
          <w:sz w:val="24"/>
        </w:rPr>
      </w:pPr>
      <w:r>
        <w:rPr>
          <w:rFonts w:ascii="Arial" w:hAnsi="Arial" w:cs="Arial"/>
          <w:sz w:val="24"/>
        </w:rPr>
        <w:t>万元；（1000-500）×0.55%=2.75万元；（5000-1000）×0.35%=14万元；（6000-5000）</w:t>
      </w:r>
    </w:p>
    <w:p>
      <w:pPr>
        <w:tabs>
          <w:tab w:val="left" w:pos="567"/>
        </w:tabs>
        <w:snapToGrid w:val="0"/>
        <w:spacing w:line="360" w:lineRule="auto"/>
        <w:ind w:left="480" w:hanging="480" w:hangingChars="200"/>
        <w:rPr>
          <w:rFonts w:ascii="Arial" w:hAnsi="Arial" w:cs="Arial"/>
          <w:sz w:val="24"/>
        </w:rPr>
      </w:pPr>
      <w:r>
        <w:rPr>
          <w:rFonts w:ascii="Arial" w:hAnsi="Arial" w:cs="Arial"/>
          <w:sz w:val="24"/>
        </w:rPr>
        <w:t>×0.2%=2万元；合计收费=1+2.8+2.75+14+2=22.55（万元））</w:t>
      </w:r>
      <w:r>
        <w:rPr>
          <w:rFonts w:hint="eastAsia" w:cs="Arial"/>
          <w:sz w:val="24"/>
        </w:rPr>
        <w:t>：</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pPr>
              <w:wordWrap w:val="0"/>
              <w:snapToGrid w:val="0"/>
              <w:spacing w:line="240" w:lineRule="atLeast"/>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1905</wp:posOffset>
                      </wp:positionV>
                      <wp:extent cx="1104900" cy="714375"/>
                      <wp:effectExtent l="4445" t="6350" r="14605" b="22225"/>
                      <wp:wrapNone/>
                      <wp:docPr id="1" name="AutoShape 3"/>
                      <wp:cNvGraphicFramePr/>
                      <a:graphic xmlns:a="http://schemas.openxmlformats.org/drawingml/2006/main">
                        <a:graphicData uri="http://schemas.microsoft.com/office/word/2010/wordprocessingShape">
                          <wps:wsp>
                            <wps:cNvCnPr/>
                            <wps:spPr>
                              <a:xfrm flipH="1" flipV="1">
                                <a:off x="0" y="0"/>
                                <a:ext cx="1104900" cy="714375"/>
                              </a:xfrm>
                              <a:prstGeom prst="straightConnector1">
                                <a:avLst/>
                              </a:prstGeom>
                              <a:ln w="15875" cap="flat" cmpd="sng">
                                <a:solidFill>
                                  <a:srgbClr val="739CC3"/>
                                </a:solidFill>
                                <a:prstDash val="solid"/>
                                <a:headEnd type="none" w="med" len="med"/>
                                <a:tailEnd type="none" w="med" len="med"/>
                              </a:ln>
                            </wps:spPr>
                            <wps:txbx>
                              <w:txbxContent>
                                <w:p/>
                              </w:txbxContent>
                            </wps:txbx>
                            <wps:bodyPr wrap="square" upright="0"/>
                          </wps:wsp>
                        </a:graphicData>
                      </a:graphic>
                    </wp:anchor>
                  </w:drawing>
                </mc:Choice>
                <mc:Fallback>
                  <w:pict>
                    <v:shape id="AutoShape 3" o:spid="_x0000_s1026" o:spt="32" type="#_x0000_t32" style="position:absolute;left:0pt;flip:x y;margin-left:74.75pt;margin-top:0.15pt;height:56.25pt;width:87pt;z-index:251659264;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nvriigcCAAAfBAAADgAAAGRycy9lMm9Eb2MueG1srVNNj9Mw&#10;EL0j8R8s32nS7S7drZquUMvCAbGV+LhPHSex5C/GbpP+e8ZOKLBceuASjTOe9+a9Ga8fB6PZSWJQ&#10;zlZ8Pis5k1a4Wtm24t++Pr255yxEsDVoZ2XFzzLwx83rV+ver+SN65yuJTICsWHV+4p3MfpVUQTR&#10;SQNh5ry0lGwcGoh0xLaoEXpCN7q4Kcu3Re+w9uiEDIH+7sYknxDxGkDXNErInRNHI20cUVFqiCQp&#10;dMoHvsndNo0U8blpgoxMV5yUxvwlEooP6Vts1rBqEXynxNQCXNPCC00GlCXSC9QOIrAjqn+gjBLo&#10;gmviTDhTjEKyI6RiXr7w5ksHXmYtZHXwF9PD/4MVn097ZKqmTeDMgqGBvztGl5nZItnT+7CiW1u7&#10;x+kU/B6T1qFBwxqt/MdcnaLvKUo5UsaGbPP5YrMcIhP0cz4vbx9KmoCg3HJ+u1jeJaJiREzVHkP8&#10;IJ1hKah4iAiq7eLWWUsTdThywOlTiGPhr4JUrC3rieTunmCZAFrRhlaDQuNJZrBtbjA4reonpXUq&#10;CdgethrZCWhNlouH7TZLp47+upZYdhC68V5OjQvUSajf25rFsycDLb0bnnowsuZMS3pmKaJOYRVB&#10;6WtuErW25Elyf/Q7RXE4DNMQDq4+0+R6Wl0S9eMISJxHj8mnyfFcTHuTrZ12PC3mn+dM8ftdb3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Kf7dUAAAAIAQAADwAAAAAAAAABACAAAAAiAAAAZHJz&#10;L2Rvd25yZXYueG1sUEsBAhQAFAAAAAgAh07iQJ764ooHAgAAHwQAAA4AAAAAAAAAAQAgAAAAJAEA&#10;AGRycy9lMm9Eb2MueG1sUEsFBgAAAAAGAAYAWQEAAJ0FAAAAAA==&#10;">
                      <v:fill on="f" focussize="0,0"/>
                      <v:stroke weight="1.25pt" color="#739CC3" joinstyle="round"/>
                      <v:imagedata o:title=""/>
                      <o:lock v:ext="edit" aspectratio="f"/>
                      <v:textbox>
                        <w:txbxContent>
                          <w:p/>
                        </w:txbxContent>
                      </v:textbox>
                    </v:shape>
                  </w:pict>
                </mc:Fallback>
              </mc:AlternateContent>
            </w:r>
            <w:r>
              <w:rPr>
                <w:rFonts w:ascii="Arial" w:hAnsi="Arial" w:cs="Arial"/>
              </w:rPr>
              <w:t>费率               服务类型</w:t>
            </w:r>
          </w:p>
          <w:p>
            <w:pPr>
              <w:wordWrap w:val="0"/>
              <w:snapToGrid w:val="0"/>
              <w:spacing w:line="240" w:lineRule="atLeast"/>
              <w:jc w:val="center"/>
              <w:rPr>
                <w:rFonts w:ascii="Arial" w:hAnsi="Arial" w:cs="Arial"/>
                <w:sz w:val="24"/>
              </w:rPr>
            </w:pPr>
            <w:r>
              <w:rPr>
                <w:rFonts w:ascii="Arial" w:hAnsi="Arial" w:cs="Arial"/>
                <w:sz w:val="24"/>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122555</wp:posOffset>
                      </wp:positionV>
                      <wp:extent cx="2095500" cy="421005"/>
                      <wp:effectExtent l="1270" t="7620" r="17780" b="9525"/>
                      <wp:wrapNone/>
                      <wp:docPr id="2" name="AutoShape 4"/>
                      <wp:cNvGraphicFramePr/>
                      <a:graphic xmlns:a="http://schemas.openxmlformats.org/drawingml/2006/main">
                        <a:graphicData uri="http://schemas.microsoft.com/office/word/2010/wordprocessingShape">
                          <wps:wsp>
                            <wps:cNvCnPr/>
                            <wps:spPr>
                              <a:xfrm flipH="1" flipV="1">
                                <a:off x="0" y="0"/>
                                <a:ext cx="2095500" cy="421005"/>
                              </a:xfrm>
                              <a:prstGeom prst="straightConnector1">
                                <a:avLst/>
                              </a:prstGeom>
                              <a:ln w="15875" cap="flat" cmpd="sng">
                                <a:solidFill>
                                  <a:srgbClr val="739CC3"/>
                                </a:solidFill>
                                <a:prstDash val="solid"/>
                                <a:headEnd type="none" w="med" len="med"/>
                                <a:tailEnd type="none" w="med" len="med"/>
                              </a:ln>
                            </wps:spPr>
                            <wps:txbx>
                              <w:txbxContent>
                                <w:p/>
                              </w:txbxContent>
                            </wps:txbx>
                            <wps:bodyPr wrap="square" upright="0"/>
                          </wps:wsp>
                        </a:graphicData>
                      </a:graphic>
                    </wp:anchor>
                  </w:drawing>
                </mc:Choice>
                <mc:Fallback>
                  <w:pict>
                    <v:shape id="AutoShape 4" o:spid="_x0000_s1026" o:spt="32" type="#_x0000_t32" style="position:absolute;left:0pt;flip:x y;margin-left:-3.25pt;margin-top:9.65pt;height:33.15pt;width:165pt;z-index:251660288;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FgTPT0IAgAAHwQAAA4AAABkcnMvZTJvRG9jLnhtbK1TTY/T&#10;MBC9I/EfLN9p0u6W3a2arlDLwgGxlfi4Tx0nseQvPG6T/nvGTiiwXHrgEo0zM+/Nex6vHwej2UkG&#10;VM5WfD4rOZNWuFrZtuLfvj69uecMI9gatLOy4meJ/HHz+tW69yu5cJ3TtQyMQCyuel/xLka/KgoU&#10;nTSAM+elpWTjgoFIx9AWdYCe0I0uFmX5tuhdqH1wQiLS392Y5BNiuAbQNY0ScufE0UgbR9QgNUSS&#10;hJ3yyDd52qaRIj43DcrIdMVJacxfIqH4kL7FZg2rNoDvlJhGgGtGeKHJgLJEeoHaQQR2DOofKKNE&#10;cOiaOBPOFKOQ7AipmJcvvPnSgZdZC1mN/mI6/j9Y8fm0D0zVFV9wZsHQhb87RpeZ2W2yp/e4oqqt&#10;3YfphH4fktahCYY1WvmPtEc8R99TlHKkjA3Z5vPFZjlEJujnonxYLku6AUG528W8LJeJqBgRU7cP&#10;GD9IZ1gKKo4xgGq7uHXW0o26MHLA6RPGsfFXQ2rWlvU0xvL+bkkUQCva0GpQaDzJRNvmAdFpVT8p&#10;rVMLhvaw1YGdgNbk7uZhu72ZJvqrLLHsALuxLqdSGaw6CfV7W7N49mSgpXfD0wxG1pxpSc8sRbky&#10;gtLXVJIZ2pInyf3R7xTF4TAQTAoPrj7TzfW0uiTqxxECcR59SD5Njudm2pts7bTjaTH/PGeK3+96&#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zgwS1gAAAAgBAAAPAAAAAAAAAAEAIAAAACIAAABk&#10;cnMvZG93bnJldi54bWxQSwECFAAUAAAACACHTuJAWBM9PQgCAAAfBAAADgAAAAAAAAABACAAAAAl&#10;AQAAZHJzL2Uyb0RvYy54bWxQSwUGAAAAAAYABgBZAQAAnwUAAAAA&#10;">
                      <v:fill on="f" focussize="0,0"/>
                      <v:stroke weight="1.25pt" color="#739CC3" joinstyle="round"/>
                      <v:imagedata o:title=""/>
                      <o:lock v:ext="edit" aspectratio="f"/>
                      <v:textbox>
                        <w:txbxContent>
                          <w:p/>
                        </w:txbxContent>
                      </v:textbox>
                    </v:shape>
                  </w:pict>
                </mc:Fallback>
              </mc:AlternateContent>
            </w:r>
          </w:p>
          <w:p>
            <w:pPr>
              <w:wordWrap w:val="0"/>
              <w:snapToGrid w:val="0"/>
              <w:spacing w:line="240" w:lineRule="atLeast"/>
              <w:rPr>
                <w:rFonts w:ascii="Arial" w:hAnsi="Arial" w:cs="Arial"/>
              </w:rPr>
            </w:pPr>
          </w:p>
          <w:p>
            <w:pPr>
              <w:wordWrap w:val="0"/>
              <w:snapToGrid w:val="0"/>
              <w:spacing w:line="240" w:lineRule="atLeast"/>
              <w:rPr>
                <w:rFonts w:ascii="Arial" w:hAnsi="Arial" w:cs="Arial"/>
              </w:rPr>
            </w:pPr>
            <w:r>
              <w:rPr>
                <w:rFonts w:ascii="Arial" w:hAnsi="Arial" w:cs="Arial"/>
              </w:rPr>
              <w:t>成交金额N（万元）</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货物类采购</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服务类采购</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Arial" w:hAnsi="Arial" w:cs="Arial"/>
                <w:sz w:val="24"/>
              </w:rPr>
            </w:pPr>
            <w:r>
              <w:rPr>
                <w:rFonts w:ascii="Arial" w:hAnsi="Arial" w:cs="Arial"/>
                <w:sz w:val="24"/>
              </w:rPr>
              <w:t>N</w:t>
            </w:r>
            <w:r>
              <w:rPr>
                <w:rFonts w:hint="eastAsia" w:ascii="宋体" w:hAnsi="宋体" w:cs="Arial"/>
                <w:sz w:val="24"/>
              </w:rPr>
              <w:t>≤</w:t>
            </w:r>
            <w:r>
              <w:rPr>
                <w:rFonts w:ascii="Arial" w:hAnsi="Arial" w:cs="Arial"/>
                <w:sz w:val="24"/>
              </w:rPr>
              <w:t>100</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1.5%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1.5%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Arial" w:hAnsi="Arial" w:cs="Arial"/>
                <w:sz w:val="24"/>
              </w:rPr>
            </w:pPr>
            <w:r>
              <w:rPr>
                <w:rFonts w:ascii="Arial" w:hAnsi="Arial" w:cs="Arial"/>
                <w:sz w:val="24"/>
              </w:rPr>
              <w:t>100&lt;N</w:t>
            </w:r>
            <w:r>
              <w:rPr>
                <w:rFonts w:hint="eastAsia" w:ascii="宋体" w:hAnsi="宋体" w:cs="Arial"/>
                <w:sz w:val="24"/>
              </w:rPr>
              <w:t>≤</w:t>
            </w:r>
            <w:r>
              <w:rPr>
                <w:rFonts w:ascii="Arial" w:hAnsi="Arial" w:cs="Arial"/>
                <w:sz w:val="24"/>
              </w:rPr>
              <w:t>500</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1.1%</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0.8%</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Arial" w:hAnsi="Arial" w:cs="Arial"/>
                <w:sz w:val="24"/>
              </w:rPr>
            </w:pPr>
            <w:r>
              <w:rPr>
                <w:rFonts w:ascii="Arial" w:hAnsi="Arial" w:cs="Arial"/>
                <w:sz w:val="24"/>
              </w:rPr>
              <w:t>500&lt;N</w:t>
            </w:r>
            <w:r>
              <w:rPr>
                <w:rFonts w:hint="eastAsia" w:ascii="宋体" w:hAnsi="宋体" w:cs="Arial"/>
                <w:sz w:val="24"/>
              </w:rPr>
              <w:t>≤</w:t>
            </w:r>
            <w:r>
              <w:rPr>
                <w:rFonts w:ascii="Arial" w:hAnsi="Arial" w:cs="Arial"/>
                <w:sz w:val="24"/>
              </w:rPr>
              <w:t>1000</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0.8%</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0.45%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Arial" w:hAnsi="Arial" w:cs="Arial"/>
                <w:sz w:val="24"/>
              </w:rPr>
            </w:pPr>
            <w:r>
              <w:rPr>
                <w:rFonts w:ascii="Arial" w:hAnsi="Arial" w:cs="Arial"/>
                <w:sz w:val="24"/>
              </w:rPr>
              <w:t>1000&lt;N</w:t>
            </w:r>
            <w:r>
              <w:rPr>
                <w:rFonts w:hint="eastAsia" w:ascii="宋体" w:hAnsi="宋体" w:cs="Arial"/>
                <w:sz w:val="24"/>
              </w:rPr>
              <w:t>≤</w:t>
            </w:r>
            <w:r>
              <w:rPr>
                <w:rFonts w:ascii="Arial" w:hAnsi="Arial" w:cs="Arial"/>
                <w:sz w:val="24"/>
              </w:rPr>
              <w:t>5000</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0.25%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Arial" w:hAnsi="Arial" w:cs="Arial"/>
                <w:sz w:val="24"/>
              </w:rPr>
            </w:pPr>
            <w:r>
              <w:rPr>
                <w:rFonts w:ascii="Arial" w:hAnsi="Arial" w:cs="Arial"/>
                <w:sz w:val="24"/>
              </w:rPr>
              <w:t>5000&lt;N</w:t>
            </w:r>
            <w:r>
              <w:rPr>
                <w:rFonts w:hint="eastAsia" w:ascii="宋体" w:hAnsi="宋体" w:cs="Arial"/>
                <w:sz w:val="24"/>
              </w:rPr>
              <w:t>≤</w:t>
            </w:r>
            <w:r>
              <w:rPr>
                <w:rFonts w:ascii="Arial" w:hAnsi="Arial" w:cs="Arial"/>
                <w:sz w:val="24"/>
              </w:rPr>
              <w:t>10000</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0.25%</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0.1%</w:t>
            </w:r>
          </w:p>
        </w:tc>
        <w:tc>
          <w:tcPr>
            <w:tcW w:w="1748" w:type="dxa"/>
            <w:noWrap w:val="0"/>
            <w:vAlign w:val="center"/>
          </w:tcPr>
          <w:p>
            <w:pPr>
              <w:wordWrap w:val="0"/>
              <w:snapToGrid w:val="0"/>
              <w:spacing w:line="240" w:lineRule="atLeast"/>
              <w:jc w:val="center"/>
              <w:rPr>
                <w:rFonts w:ascii="Arial" w:hAnsi="Arial" w:cs="Arial"/>
                <w:sz w:val="24"/>
              </w:rPr>
            </w:pPr>
            <w:r>
              <w:rPr>
                <w:rFonts w:ascii="Arial" w:hAnsi="Arial" w:cs="Arial"/>
                <w:sz w:val="24"/>
              </w:rPr>
              <w:t>0.2%</w:t>
            </w:r>
          </w:p>
        </w:tc>
      </w:tr>
    </w:tbl>
    <w:p>
      <w:pPr>
        <w:tabs>
          <w:tab w:val="left" w:pos="640"/>
        </w:tabs>
        <w:snapToGrid w:val="0"/>
        <w:spacing w:line="360" w:lineRule="auto"/>
        <w:ind w:firstLine="480" w:firstLineChars="200"/>
        <w:rPr>
          <w:rFonts w:hint="eastAsia" w:ascii="Arial" w:hAnsi="Arial" w:cs="Arial"/>
          <w:sz w:val="24"/>
          <w:szCs w:val="20"/>
        </w:rPr>
      </w:pPr>
      <w:r>
        <w:rPr>
          <w:rFonts w:hint="eastAsia" w:ascii="Arial" w:hAnsi="Arial" w:cs="Arial"/>
          <w:sz w:val="24"/>
          <w:szCs w:val="20"/>
        </w:rPr>
        <w:t>注：以上述标准，按中标价下浮40%计取招标代理服务费。</w:t>
      </w:r>
    </w:p>
    <w:p>
      <w:pPr>
        <w:tabs>
          <w:tab w:val="left" w:pos="640"/>
        </w:tabs>
        <w:snapToGrid w:val="0"/>
        <w:spacing w:line="360" w:lineRule="auto"/>
        <w:rPr>
          <w:rFonts w:hint="eastAsia" w:ascii="Arial" w:hAnsi="Arial" w:cs="Arial"/>
          <w:sz w:val="24"/>
          <w:szCs w:val="20"/>
        </w:rPr>
      </w:pPr>
      <w:r>
        <w:rPr>
          <w:rFonts w:hint="eastAsia" w:ascii="Arial" w:hAnsi="Arial" w:cs="Arial"/>
          <w:sz w:val="24"/>
          <w:szCs w:val="20"/>
        </w:rPr>
        <w:t>1</w:t>
      </w:r>
      <w:r>
        <w:rPr>
          <w:rFonts w:ascii="Arial" w:hAnsi="Arial" w:cs="Arial"/>
          <w:sz w:val="24"/>
          <w:szCs w:val="20"/>
        </w:rPr>
        <w:t>.</w:t>
      </w:r>
      <w:r>
        <w:rPr>
          <w:rFonts w:hint="eastAsia" w:ascii="Arial" w:hAnsi="Arial" w:cs="Arial"/>
          <w:sz w:val="24"/>
          <w:szCs w:val="20"/>
        </w:rPr>
        <w:t>2</w:t>
      </w:r>
      <w:r>
        <w:rPr>
          <w:rFonts w:ascii="Arial" w:hAnsi="Arial" w:cs="Arial"/>
          <w:sz w:val="24"/>
          <w:szCs w:val="20"/>
        </w:rPr>
        <w:t xml:space="preserve"> </w:t>
      </w:r>
      <w:r>
        <w:rPr>
          <w:rFonts w:hint="eastAsia" w:ascii="Arial" w:hAnsi="Arial" w:cs="Arial"/>
          <w:sz w:val="24"/>
          <w:szCs w:val="20"/>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pPr>
        <w:spacing w:line="440" w:lineRule="exact"/>
        <w:jc w:val="center"/>
        <w:rPr>
          <w:rFonts w:hint="eastAsia" w:ascii="宋体"/>
          <w:b/>
          <w:sz w:val="24"/>
        </w:rPr>
      </w:pPr>
      <w:r>
        <w:rPr>
          <w:rFonts w:ascii="宋体"/>
          <w:b/>
          <w:sz w:val="24"/>
        </w:rPr>
        <w:br w:type="page"/>
      </w:r>
      <w:r>
        <w:rPr>
          <w:rFonts w:hint="eastAsia" w:ascii="宋体"/>
          <w:b/>
          <w:sz w:val="24"/>
        </w:rPr>
        <w:t>第六部分  附 表</w:t>
      </w:r>
    </w:p>
    <w:p>
      <w:pPr>
        <w:spacing w:line="440" w:lineRule="exact"/>
        <w:rPr>
          <w:rFonts w:hint="eastAsia" w:ascii="宋体"/>
          <w:b/>
          <w:sz w:val="24"/>
        </w:rPr>
      </w:pPr>
      <w:r>
        <w:rPr>
          <w:rFonts w:hint="eastAsia" w:ascii="宋体"/>
          <w:b/>
          <w:sz w:val="24"/>
        </w:rPr>
        <w:t>附表一                           承诺函</w:t>
      </w:r>
    </w:p>
    <w:p>
      <w:pPr>
        <w:spacing w:line="440" w:lineRule="exact"/>
        <w:rPr>
          <w:rFonts w:hint="eastAsia" w:ascii="宋体"/>
          <w:sz w:val="24"/>
        </w:rPr>
      </w:pPr>
      <w:r>
        <w:rPr>
          <w:rFonts w:hint="eastAsia" w:ascii="宋体" w:hAnsi="宋体"/>
          <w:sz w:val="24"/>
        </w:rPr>
        <w:t>新疆医科大学第七附属医院</w:t>
      </w:r>
      <w:r>
        <w:rPr>
          <w:rFonts w:hint="eastAsia" w:ascii="宋体"/>
          <w:sz w:val="24"/>
        </w:rPr>
        <w:t>：</w:t>
      </w:r>
    </w:p>
    <w:p>
      <w:pPr>
        <w:spacing w:line="440" w:lineRule="exact"/>
        <w:ind w:firstLine="435"/>
        <w:rPr>
          <w:rFonts w:hint="eastAsia" w:ascii="宋体" w:hAnsi="宋体"/>
          <w:sz w:val="24"/>
        </w:rPr>
      </w:pPr>
      <w:r>
        <w:rPr>
          <w:rFonts w:hint="eastAsia" w:ascii="宋体" w:hAnsi="宋体"/>
          <w:sz w:val="24"/>
        </w:rPr>
        <w:t xml:space="preserve">我们收到你们 </w:t>
      </w:r>
      <w:r>
        <w:rPr>
          <w:rFonts w:hint="eastAsia" w:ascii="宋体" w:hAnsi="宋体"/>
          <w:sz w:val="24"/>
          <w:u w:val="single"/>
        </w:rPr>
        <w:t xml:space="preserve">       </w:t>
      </w:r>
      <w:r>
        <w:rPr>
          <w:rFonts w:hint="eastAsia" w:ascii="宋体" w:hAnsi="宋体"/>
          <w:sz w:val="24"/>
        </w:rPr>
        <w:t>谈判文件，经仔细阅读和研究，我们决定参加投标。</w:t>
      </w:r>
    </w:p>
    <w:p>
      <w:pPr>
        <w:spacing w:line="440" w:lineRule="exact"/>
        <w:ind w:firstLine="480" w:firstLineChars="200"/>
        <w:rPr>
          <w:rFonts w:hint="eastAsia" w:ascii="宋体" w:hAnsi="宋体"/>
          <w:sz w:val="24"/>
        </w:rPr>
      </w:pPr>
      <w:r>
        <w:rPr>
          <w:rFonts w:hint="eastAsia" w:ascii="宋体" w:hAnsi="宋体"/>
          <w:sz w:val="24"/>
        </w:rPr>
        <w:t>l、愿意按照谈判文件的一切要求，提供服务，总价格及明细见《招标采购响应报价表》。</w:t>
      </w:r>
    </w:p>
    <w:p>
      <w:pPr>
        <w:spacing w:line="440" w:lineRule="exact"/>
        <w:ind w:firstLine="480" w:firstLineChars="200"/>
        <w:rPr>
          <w:rFonts w:hint="eastAsia" w:ascii="宋体" w:hAnsi="宋体"/>
          <w:sz w:val="24"/>
        </w:rPr>
      </w:pPr>
      <w:r>
        <w:rPr>
          <w:rFonts w:hint="eastAsia" w:ascii="宋体" w:hAnsi="宋体"/>
          <w:sz w:val="24"/>
        </w:rPr>
        <w:t>2、如果我们的响应文件被接受，我们将严格履行谈判文件中规定的每一项要求，按期、按质、按量履行服务义务。</w:t>
      </w:r>
    </w:p>
    <w:p>
      <w:pPr>
        <w:spacing w:line="440" w:lineRule="exact"/>
        <w:ind w:firstLine="480" w:firstLineChars="200"/>
        <w:rPr>
          <w:rFonts w:hint="eastAsia" w:ascii="宋体" w:hAnsi="宋体"/>
          <w:sz w:val="24"/>
        </w:rPr>
      </w:pPr>
      <w:r>
        <w:rPr>
          <w:rFonts w:hint="eastAsia" w:ascii="宋体" w:hAnsi="宋体"/>
          <w:sz w:val="24"/>
        </w:rPr>
        <w:t>3、供应商已详细阅读并理解了谈判文件的全部，包括修改文件(如有的话)。我们完全理解并同意放弃对这方面有不明及误解的权利。</w:t>
      </w:r>
    </w:p>
    <w:p>
      <w:pPr>
        <w:spacing w:line="440" w:lineRule="exact"/>
        <w:ind w:firstLine="480" w:firstLineChars="200"/>
        <w:rPr>
          <w:rFonts w:hint="eastAsia" w:ascii="宋体" w:hAnsi="宋体"/>
          <w:sz w:val="24"/>
        </w:rPr>
      </w:pPr>
      <w:r>
        <w:rPr>
          <w:rFonts w:hint="eastAsia" w:ascii="宋体" w:hAnsi="宋体"/>
          <w:sz w:val="24"/>
        </w:rPr>
        <w:t>4、我们同意按谈判文件中的规定，本响应文件的有效期限为开标后</w:t>
      </w:r>
      <w:r>
        <w:rPr>
          <w:rFonts w:hint="eastAsia" w:ascii="宋体" w:hAnsi="宋体"/>
          <w:sz w:val="24"/>
          <w:u w:val="single"/>
        </w:rPr>
        <w:t xml:space="preserve"> 30  </w:t>
      </w:r>
      <w:r>
        <w:rPr>
          <w:rFonts w:hint="eastAsia" w:ascii="宋体" w:hAnsi="宋体"/>
          <w:sz w:val="24"/>
        </w:rPr>
        <w:t>天。</w:t>
      </w:r>
    </w:p>
    <w:p>
      <w:pPr>
        <w:spacing w:line="440" w:lineRule="exact"/>
        <w:ind w:firstLine="480" w:firstLineChars="200"/>
        <w:rPr>
          <w:rFonts w:hint="eastAsia" w:ascii="宋体" w:hAnsi="宋体"/>
          <w:sz w:val="24"/>
        </w:rPr>
      </w:pPr>
      <w:r>
        <w:rPr>
          <w:rFonts w:hint="eastAsia" w:ascii="宋体" w:hAnsi="宋体"/>
          <w:sz w:val="24"/>
        </w:rPr>
        <w:t>5、我们愿意提供采购人在谈判文件中要求的所有资料。</w:t>
      </w:r>
    </w:p>
    <w:p>
      <w:pPr>
        <w:spacing w:line="440" w:lineRule="exact"/>
        <w:ind w:firstLine="480" w:firstLineChars="200"/>
        <w:rPr>
          <w:rFonts w:hint="eastAsia" w:ascii="宋体" w:hAnsi="宋体"/>
          <w:sz w:val="24"/>
        </w:rPr>
      </w:pPr>
      <w:r>
        <w:rPr>
          <w:rFonts w:hint="eastAsia" w:ascii="宋体" w:hAnsi="宋体"/>
          <w:sz w:val="24"/>
        </w:rPr>
        <w:t>6、我们认为你们有权决定成交供应商，还认为你们有权接受或拒绝所有的供应商成交。</w:t>
      </w:r>
    </w:p>
    <w:p>
      <w:pPr>
        <w:spacing w:line="440" w:lineRule="exact"/>
        <w:ind w:firstLine="480" w:firstLineChars="200"/>
        <w:rPr>
          <w:rFonts w:hint="eastAsia" w:ascii="宋体" w:hAnsi="宋体"/>
          <w:sz w:val="24"/>
        </w:rPr>
      </w:pPr>
      <w:r>
        <w:rPr>
          <w:rFonts w:hint="eastAsia" w:ascii="宋体" w:hAnsi="宋体"/>
          <w:sz w:val="24"/>
        </w:rPr>
        <w:t>7、我方愿意遵守谈判文件中所列的收费标准。</w:t>
      </w:r>
    </w:p>
    <w:p>
      <w:pPr>
        <w:spacing w:line="440" w:lineRule="exact"/>
        <w:ind w:firstLine="480" w:firstLineChars="200"/>
        <w:rPr>
          <w:rFonts w:hint="eastAsia" w:ascii="宋体" w:hAnsi="宋体"/>
          <w:sz w:val="24"/>
        </w:rPr>
      </w:pPr>
      <w:r>
        <w:rPr>
          <w:rFonts w:hint="eastAsia" w:ascii="宋体" w:hAnsi="宋体"/>
          <w:sz w:val="24"/>
        </w:rPr>
        <w:t>8、在规定的开标时间后，如果在投标有效期内撤回投标，同意投标保证金将被贵方没收。</w:t>
      </w:r>
    </w:p>
    <w:p>
      <w:pPr>
        <w:spacing w:line="440" w:lineRule="exact"/>
        <w:ind w:firstLine="480" w:firstLineChars="200"/>
        <w:rPr>
          <w:rFonts w:hint="eastAsia" w:ascii="宋体" w:hAnsi="宋体"/>
          <w:sz w:val="24"/>
        </w:rPr>
      </w:pPr>
      <w:r>
        <w:rPr>
          <w:rFonts w:hint="eastAsia" w:ascii="宋体" w:hAnsi="宋体"/>
          <w:sz w:val="24"/>
        </w:rPr>
        <w:t>9、供应商同意提供按照贵方可能要求的与其投标有关的一切数据或资料，完全理解贵方不一定接受最低价的投标或收到的任何投标的约定。</w:t>
      </w:r>
    </w:p>
    <w:p>
      <w:pPr>
        <w:spacing w:line="440" w:lineRule="exact"/>
        <w:ind w:firstLine="480" w:firstLineChars="200"/>
        <w:rPr>
          <w:rFonts w:hint="eastAsia" w:ascii="宋体" w:hAnsi="宋体"/>
          <w:sz w:val="24"/>
        </w:rPr>
      </w:pPr>
      <w:r>
        <w:rPr>
          <w:rFonts w:hint="eastAsia" w:ascii="宋体" w:hAnsi="宋体"/>
          <w:sz w:val="24"/>
        </w:rPr>
        <w:t>10、我方在响应文件和投标中所作的承诺在开标后保持有效，不作任何更改和变动。</w:t>
      </w:r>
    </w:p>
    <w:p>
      <w:pPr>
        <w:spacing w:line="440" w:lineRule="exact"/>
        <w:ind w:firstLine="480" w:firstLineChars="200"/>
        <w:rPr>
          <w:rFonts w:hint="eastAsia" w:ascii="宋体" w:hAnsi="宋体"/>
          <w:sz w:val="24"/>
        </w:rPr>
      </w:pPr>
      <w:r>
        <w:rPr>
          <w:rFonts w:hint="eastAsia" w:ascii="宋体" w:hAnsi="宋体"/>
          <w:sz w:val="24"/>
        </w:rPr>
        <w:t>11、我们愿意按谈判文件的规定交纳</w:t>
      </w:r>
      <w:r>
        <w:rPr>
          <w:rFonts w:hint="eastAsia" w:ascii="宋体" w:hAnsi="宋体"/>
          <w:sz w:val="24"/>
          <w:u w:val="single"/>
        </w:rPr>
        <w:t xml:space="preserve">     </w:t>
      </w:r>
      <w:r>
        <w:rPr>
          <w:rFonts w:hint="eastAsia" w:ascii="宋体" w:hAnsi="宋体"/>
          <w:sz w:val="24"/>
        </w:rPr>
        <w:t>元的投标保证金。</w:t>
      </w:r>
    </w:p>
    <w:p>
      <w:pPr>
        <w:spacing w:line="440" w:lineRule="exact"/>
        <w:ind w:firstLine="480" w:firstLineChars="200"/>
        <w:rPr>
          <w:rFonts w:ascii="宋体" w:hAnsi="宋体"/>
          <w:sz w:val="24"/>
        </w:rPr>
      </w:pPr>
      <w:r>
        <w:rPr>
          <w:rFonts w:hint="eastAsia" w:ascii="宋体" w:hAnsi="宋体"/>
          <w:sz w:val="24"/>
        </w:rPr>
        <w:t>12、若我方获得成交，我方保证按有关规定向招标代理机构支付服务费。我方承诺接受谈判文件及澄清修改部分（如有）的全部条款（包括响应文件递交截止时间、保证金、资格评审条件、成交标准以及采购需求等其他所有条款）且无任何异议，现向贵公司提出承诺报价。</w:t>
      </w:r>
    </w:p>
    <w:p>
      <w:pPr>
        <w:spacing w:line="440" w:lineRule="exact"/>
        <w:ind w:firstLine="480" w:firstLineChars="200"/>
        <w:rPr>
          <w:rFonts w:hint="eastAsia" w:ascii="宋体" w:hAnsi="宋体"/>
          <w:sz w:val="24"/>
        </w:rPr>
      </w:pPr>
      <w:r>
        <w:rPr>
          <w:rFonts w:hint="eastAsia" w:ascii="宋体" w:hAnsi="宋体"/>
          <w:sz w:val="24"/>
        </w:rPr>
        <w:t>所有有关标书的函电，请按下列地址联系：</w:t>
      </w:r>
    </w:p>
    <w:p>
      <w:pPr>
        <w:spacing w:line="440" w:lineRule="exact"/>
        <w:ind w:firstLine="435"/>
        <w:rPr>
          <w:rFonts w:hint="eastAsia" w:ascii="宋体" w:hAnsi="宋体"/>
          <w:sz w:val="24"/>
        </w:rPr>
      </w:pPr>
      <w:r>
        <w:rPr>
          <w:rFonts w:hint="eastAsia" w:ascii="宋体" w:hAnsi="宋体"/>
          <w:sz w:val="24"/>
        </w:rPr>
        <w:t xml:space="preserve">    单  位：                 邮编：             传真：</w:t>
      </w:r>
    </w:p>
    <w:p>
      <w:pPr>
        <w:spacing w:line="440" w:lineRule="exact"/>
        <w:ind w:firstLine="435"/>
        <w:rPr>
          <w:rFonts w:hint="eastAsia" w:ascii="宋体" w:hAnsi="宋体"/>
          <w:sz w:val="24"/>
        </w:rPr>
      </w:pPr>
      <w:r>
        <w:rPr>
          <w:rFonts w:hint="eastAsia" w:ascii="宋体" w:hAnsi="宋体"/>
          <w:sz w:val="24"/>
        </w:rPr>
        <w:t xml:space="preserve">    联系人：                 地址：             电话：</w:t>
      </w:r>
    </w:p>
    <w:p>
      <w:pPr>
        <w:spacing w:line="440" w:lineRule="exact"/>
        <w:ind w:firstLine="360" w:firstLineChars="150"/>
        <w:rPr>
          <w:rFonts w:hint="eastAsia" w:ascii="宋体" w:hAnsi="宋体"/>
          <w:sz w:val="24"/>
        </w:rPr>
      </w:pPr>
      <w:r>
        <w:rPr>
          <w:rFonts w:hint="eastAsia" w:ascii="宋体" w:hAnsi="宋体"/>
          <w:sz w:val="24"/>
        </w:rPr>
        <w:t>供应商(盖章)</w:t>
      </w:r>
    </w:p>
    <w:p>
      <w:pPr>
        <w:spacing w:line="440" w:lineRule="exact"/>
        <w:ind w:firstLine="360" w:firstLineChars="150"/>
        <w:rPr>
          <w:rFonts w:hint="eastAsia" w:ascii="宋体"/>
          <w:b/>
          <w:sz w:val="24"/>
        </w:rPr>
      </w:pPr>
      <w:r>
        <w:rPr>
          <w:rFonts w:hint="eastAsia" w:ascii="宋体" w:hAnsi="宋体"/>
          <w:sz w:val="24"/>
        </w:rPr>
        <w:t xml:space="preserve">供应商全权代表（签字）：                      </w:t>
      </w:r>
      <w:r>
        <w:rPr>
          <w:rFonts w:hint="eastAsia" w:ascii="宋体" w:hAnsi="宋体"/>
          <w:b/>
          <w:sz w:val="24"/>
        </w:rPr>
        <w:t>日期：20   年  月   日</w:t>
      </w:r>
    </w:p>
    <w:p>
      <w:pPr>
        <w:spacing w:line="440" w:lineRule="exact"/>
        <w:rPr>
          <w:rFonts w:hint="eastAsia" w:ascii="宋体"/>
          <w:sz w:val="24"/>
        </w:rPr>
      </w:pPr>
      <w:r>
        <w:rPr>
          <w:rFonts w:hint="eastAsia" w:ascii="宋体"/>
          <w:b/>
          <w:sz w:val="24"/>
        </w:rPr>
        <w:t>附表二：</w:t>
      </w:r>
    </w:p>
    <w:p>
      <w:pPr>
        <w:pStyle w:val="460"/>
        <w:jc w:val="center"/>
        <w:outlineLvl w:val="2"/>
        <w:rPr>
          <w:rFonts w:hint="eastAsia"/>
          <w:sz w:val="24"/>
        </w:rPr>
      </w:pPr>
      <w:bookmarkStart w:id="7" w:name="_Toc19025"/>
      <w:bookmarkStart w:id="8" w:name="_Toc22745"/>
      <w:bookmarkStart w:id="9" w:name="_Toc6808"/>
      <w:r>
        <w:rPr>
          <w:rFonts w:hint="eastAsia" w:ascii="宋体" w:hAnsi="宋体"/>
          <w:sz w:val="24"/>
        </w:rPr>
        <w:t>★</w:t>
      </w:r>
      <w:r>
        <w:rPr>
          <w:rFonts w:hint="eastAsia"/>
          <w:sz w:val="24"/>
        </w:rPr>
        <w:t>法定代表人身份证明书及授权委托书</w:t>
      </w:r>
      <w:bookmarkEnd w:id="7"/>
      <w:bookmarkEnd w:id="8"/>
      <w:bookmarkEnd w:id="9"/>
    </w:p>
    <w:p>
      <w:pPr>
        <w:pStyle w:val="420"/>
        <w:outlineLvl w:val="9"/>
        <w:rPr>
          <w:rFonts w:hint="eastAsia"/>
          <w:b w:val="0"/>
          <w:sz w:val="24"/>
          <w:szCs w:val="24"/>
        </w:rPr>
      </w:pPr>
      <w:bookmarkStart w:id="10" w:name="_Toc480368424"/>
      <w:bookmarkStart w:id="11" w:name="_Toc480371721"/>
      <w:bookmarkStart w:id="12" w:name="_Toc480368653"/>
      <w:bookmarkStart w:id="13" w:name="_Toc480368595"/>
    </w:p>
    <w:p>
      <w:pPr>
        <w:pStyle w:val="420"/>
        <w:outlineLvl w:val="9"/>
        <w:rPr>
          <w:rFonts w:hint="eastAsia"/>
          <w:b w:val="0"/>
          <w:sz w:val="24"/>
          <w:szCs w:val="24"/>
        </w:rPr>
      </w:pPr>
      <w:bookmarkStart w:id="14" w:name="_Toc23900"/>
      <w:bookmarkStart w:id="15" w:name="_Toc18836"/>
      <w:r>
        <w:rPr>
          <w:rFonts w:hint="eastAsia"/>
          <w:b w:val="0"/>
          <w:sz w:val="24"/>
          <w:szCs w:val="24"/>
        </w:rPr>
        <w:t>法定代表人身份证明</w:t>
      </w:r>
      <w:bookmarkEnd w:id="10"/>
      <w:bookmarkEnd w:id="11"/>
      <w:bookmarkEnd w:id="12"/>
      <w:bookmarkEnd w:id="13"/>
      <w:r>
        <w:rPr>
          <w:rFonts w:hint="eastAsia"/>
          <w:b w:val="0"/>
          <w:sz w:val="24"/>
          <w:szCs w:val="24"/>
        </w:rPr>
        <w:t>书</w:t>
      </w:r>
      <w:bookmarkEnd w:id="14"/>
      <w:bookmarkEnd w:id="15"/>
    </w:p>
    <w:p>
      <w:pPr>
        <w:pStyle w:val="383"/>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383"/>
        <w:adjustRightInd w:val="0"/>
        <w:snapToGrid w:val="0"/>
        <w:spacing w:line="360" w:lineRule="auto"/>
        <w:ind w:firstLine="480" w:firstLineChars="200"/>
        <w:rPr>
          <w:rFonts w:ascii="宋体" w:hAnsi="宋体"/>
          <w:sz w:val="24"/>
          <w:szCs w:val="24"/>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383"/>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38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383"/>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383"/>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383"/>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383"/>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383"/>
              <w:adjustRightInd w:val="0"/>
              <w:snapToGrid w:val="0"/>
              <w:spacing w:line="500" w:lineRule="exact"/>
              <w:jc w:val="center"/>
              <w:rPr>
                <w:rFonts w:ascii="宋体" w:hAnsi="宋体"/>
                <w:sz w:val="24"/>
                <w:szCs w:val="24"/>
              </w:rPr>
            </w:pPr>
          </w:p>
          <w:p>
            <w:pPr>
              <w:pStyle w:val="383"/>
              <w:adjustRightInd w:val="0"/>
              <w:snapToGrid w:val="0"/>
              <w:spacing w:line="500" w:lineRule="exact"/>
              <w:jc w:val="center"/>
              <w:rPr>
                <w:rFonts w:ascii="宋体" w:hAnsi="宋体"/>
                <w:sz w:val="24"/>
                <w:szCs w:val="24"/>
              </w:rPr>
            </w:pPr>
          </w:p>
          <w:p>
            <w:pPr>
              <w:pStyle w:val="383"/>
              <w:adjustRightInd w:val="0"/>
              <w:snapToGrid w:val="0"/>
              <w:spacing w:line="500" w:lineRule="exact"/>
              <w:jc w:val="center"/>
              <w:rPr>
                <w:rFonts w:hint="eastAsia" w:ascii="宋体" w:hAnsi="宋体"/>
                <w:sz w:val="24"/>
                <w:szCs w:val="24"/>
              </w:rPr>
            </w:pPr>
            <w:r>
              <w:rPr>
                <w:rFonts w:hint="eastAsia" w:ascii="宋体" w:hAnsi="宋体"/>
                <w:sz w:val="24"/>
                <w:szCs w:val="24"/>
              </w:rPr>
              <w:t>法定代表人身份证扫描件正反面</w:t>
            </w:r>
          </w:p>
        </w:tc>
      </w:tr>
    </w:tbl>
    <w:p>
      <w:pPr>
        <w:pStyle w:val="383"/>
        <w:adjustRightInd w:val="0"/>
        <w:snapToGrid w:val="0"/>
        <w:spacing w:line="500" w:lineRule="exact"/>
        <w:rPr>
          <w:rFonts w:ascii="宋体" w:hAnsi="宋体"/>
          <w:sz w:val="24"/>
          <w:szCs w:val="24"/>
        </w:rPr>
      </w:pPr>
    </w:p>
    <w:p>
      <w:pPr>
        <w:pStyle w:val="383"/>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（盖章）</w:t>
      </w:r>
    </w:p>
    <w:p>
      <w:pPr>
        <w:pStyle w:val="38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383"/>
        <w:tabs>
          <w:tab w:val="left" w:pos="750"/>
        </w:tabs>
        <w:adjustRightInd w:val="0"/>
        <w:snapToGrid w:val="0"/>
        <w:spacing w:line="500" w:lineRule="exact"/>
        <w:rPr>
          <w:rFonts w:ascii="宋体" w:hAnsi="宋体"/>
          <w:sz w:val="24"/>
          <w:szCs w:val="24"/>
        </w:rPr>
      </w:pPr>
    </w:p>
    <w:p>
      <w:pPr>
        <w:pStyle w:val="38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420"/>
        <w:outlineLvl w:val="9"/>
        <w:rPr>
          <w:rFonts w:hint="eastAsia"/>
        </w:rPr>
      </w:pPr>
      <w:r>
        <w:rPr>
          <w:rFonts w:hint="eastAsia"/>
        </w:rPr>
        <w:t xml:space="preserve"> </w:t>
      </w:r>
      <w:bookmarkStart w:id="16" w:name="_Toc468535483"/>
      <w:r>
        <w:rPr>
          <w:rFonts w:hint="eastAsia"/>
          <w:b w:val="0"/>
        </w:rPr>
        <w:t xml:space="preserve"> </w:t>
      </w:r>
      <w:bookmarkStart w:id="17" w:name="_Toc480368654"/>
      <w:bookmarkStart w:id="18" w:name="_Toc480368596"/>
      <w:bookmarkStart w:id="19" w:name="_Toc480368425"/>
      <w:bookmarkStart w:id="20" w:name="_Toc480371722"/>
    </w:p>
    <w:p>
      <w:pPr>
        <w:pStyle w:val="420"/>
        <w:outlineLvl w:val="9"/>
      </w:pPr>
      <w:r>
        <w:rPr>
          <w:rFonts w:hint="eastAsia"/>
          <w:b w:val="0"/>
        </w:rPr>
        <w:br w:type="page"/>
      </w:r>
      <w:bookmarkStart w:id="21" w:name="_Toc1879"/>
      <w:bookmarkStart w:id="22" w:name="_Toc613"/>
      <w:r>
        <w:rPr>
          <w:rFonts w:hint="eastAsia"/>
          <w:b w:val="0"/>
          <w:sz w:val="24"/>
          <w:szCs w:val="24"/>
        </w:rPr>
        <w:t>法定代表人授权委托书</w:t>
      </w:r>
      <w:bookmarkEnd w:id="16"/>
      <w:bookmarkEnd w:id="17"/>
      <w:bookmarkEnd w:id="18"/>
      <w:bookmarkEnd w:id="19"/>
      <w:bookmarkEnd w:id="20"/>
      <w:bookmarkEnd w:id="21"/>
      <w:bookmarkEnd w:id="22"/>
    </w:p>
    <w:p>
      <w:pPr>
        <w:pStyle w:val="383"/>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383"/>
        <w:spacing w:line="360" w:lineRule="auto"/>
        <w:ind w:firstLine="480" w:firstLineChars="200"/>
        <w:rPr>
          <w:rFonts w:hint="eastAsia"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383"/>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383"/>
        <w:spacing w:line="500" w:lineRule="exact"/>
        <w:rPr>
          <w:rFonts w:ascii="宋体" w:hAnsi="宋体"/>
          <w:sz w:val="24"/>
          <w:szCs w:val="24"/>
        </w:rPr>
      </w:pPr>
    </w:p>
    <w:p>
      <w:pPr>
        <w:pStyle w:val="383"/>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383"/>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383"/>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383"/>
        <w:adjustRightInd w:val="0"/>
        <w:snapToGrid w:val="0"/>
        <w:spacing w:line="500" w:lineRule="exact"/>
        <w:ind w:left="-88" w:leftChars="-42" w:firstLine="600" w:firstLineChars="250"/>
        <w:rPr>
          <w:rFonts w:ascii="宋体" w:hAnsi="宋体"/>
          <w:sz w:val="24"/>
          <w:szCs w:val="24"/>
          <w:u w:val="singl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83"/>
              <w:spacing w:line="500" w:lineRule="exact"/>
              <w:rPr>
                <w:rFonts w:hint="eastAsia" w:ascii="宋体" w:hAnsi="宋体"/>
                <w:sz w:val="24"/>
                <w:szCs w:val="24"/>
              </w:rPr>
            </w:pPr>
          </w:p>
          <w:p>
            <w:pPr>
              <w:pStyle w:val="383"/>
              <w:spacing w:line="500" w:lineRule="exact"/>
              <w:rPr>
                <w:rFonts w:hint="eastAsia" w:ascii="宋体" w:hAnsi="宋体"/>
                <w:sz w:val="24"/>
                <w:szCs w:val="24"/>
              </w:rPr>
            </w:pPr>
          </w:p>
          <w:p>
            <w:pPr>
              <w:pStyle w:val="383"/>
              <w:spacing w:line="500" w:lineRule="exact"/>
              <w:rPr>
                <w:rFonts w:hint="eastAsia" w:ascii="宋体" w:hAnsi="宋体"/>
                <w:sz w:val="24"/>
                <w:szCs w:val="24"/>
              </w:rPr>
            </w:pPr>
          </w:p>
          <w:p>
            <w:pPr>
              <w:pStyle w:val="383"/>
              <w:spacing w:line="500" w:lineRule="exact"/>
              <w:jc w:val="center"/>
              <w:rPr>
                <w:rFonts w:hint="eastAsia" w:ascii="宋体" w:hAnsi="宋体"/>
                <w:sz w:val="24"/>
                <w:szCs w:val="24"/>
              </w:rPr>
            </w:pPr>
            <w:r>
              <w:rPr>
                <w:rFonts w:hint="eastAsia" w:ascii="宋体" w:hAnsi="宋体"/>
                <w:sz w:val="24"/>
                <w:szCs w:val="24"/>
              </w:rPr>
              <w:t>法定代表人及被授权人身份证正反面</w:t>
            </w:r>
          </w:p>
        </w:tc>
      </w:tr>
    </w:tbl>
    <w:p>
      <w:pPr>
        <w:pStyle w:val="318"/>
        <w:tabs>
          <w:tab w:val="left" w:pos="8786"/>
        </w:tabs>
        <w:spacing w:after="0" w:line="360" w:lineRule="auto"/>
        <w:rPr>
          <w:rFonts w:hint="eastAsia" w:ascii="宋体" w:hAnsi="宋体"/>
          <w:b/>
          <w:color w:val="000000"/>
          <w:sz w:val="24"/>
        </w:rPr>
      </w:pPr>
    </w:p>
    <w:p>
      <w:pPr>
        <w:pStyle w:val="318"/>
        <w:tabs>
          <w:tab w:val="left" w:pos="8786"/>
        </w:tabs>
        <w:spacing w:after="0" w:line="360" w:lineRule="auto"/>
        <w:rPr>
          <w:rFonts w:hint="eastAsia" w:ascii="宋体" w:hAnsi="宋体"/>
          <w:b/>
          <w:color w:val="000000"/>
          <w:sz w:val="24"/>
        </w:rPr>
      </w:pPr>
    </w:p>
    <w:p>
      <w:pPr>
        <w:pStyle w:val="383"/>
        <w:tabs>
          <w:tab w:val="left" w:pos="750"/>
        </w:tabs>
        <w:adjustRightInd w:val="0"/>
        <w:snapToGrid w:val="0"/>
        <w:spacing w:line="500" w:lineRule="exac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（盖章）</w:t>
      </w:r>
    </w:p>
    <w:p>
      <w:pPr>
        <w:pStyle w:val="383"/>
        <w:tabs>
          <w:tab w:val="left" w:pos="750"/>
        </w:tabs>
        <w:adjustRightInd w:val="0"/>
        <w:snapToGrid w:val="0"/>
        <w:spacing w:line="500" w:lineRule="exact"/>
        <w:rPr>
          <w:rFonts w:hint="eastAsia"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383"/>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383"/>
        <w:tabs>
          <w:tab w:val="left" w:pos="750"/>
        </w:tabs>
        <w:adjustRightInd w:val="0"/>
        <w:snapToGrid w:val="0"/>
        <w:spacing w:line="500" w:lineRule="exact"/>
        <w:rPr>
          <w:rFonts w:hint="eastAsia" w:ascii="宋体" w:hAnsi="宋体"/>
          <w:sz w:val="24"/>
          <w:szCs w:val="24"/>
        </w:rPr>
      </w:pPr>
    </w:p>
    <w:p>
      <w:pPr>
        <w:pStyle w:val="383"/>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40" w:lineRule="exact"/>
        <w:rPr>
          <w:rFonts w:hint="eastAsia" w:ascii="宋体"/>
          <w:b/>
          <w:sz w:val="24"/>
        </w:rPr>
      </w:pPr>
      <w:r>
        <w:rPr>
          <w:rFonts w:hint="eastAsia" w:ascii="宋体" w:hAnsi="宋体" w:cs="宋体"/>
          <w:sz w:val="24"/>
        </w:rPr>
        <w:br w:type="page"/>
      </w:r>
      <w:r>
        <w:rPr>
          <w:rFonts w:hint="eastAsia" w:ascii="宋体"/>
          <w:b/>
          <w:sz w:val="24"/>
        </w:rPr>
        <w:t xml:space="preserve">附表三：              </w:t>
      </w:r>
    </w:p>
    <w:p>
      <w:pPr>
        <w:spacing w:line="440" w:lineRule="exact"/>
        <w:jc w:val="center"/>
        <w:rPr>
          <w:rFonts w:hint="eastAsia" w:ascii="宋体"/>
          <w:b/>
          <w:sz w:val="24"/>
        </w:rPr>
      </w:pPr>
      <w:r>
        <w:rPr>
          <w:rFonts w:hint="eastAsia" w:ascii="宋体"/>
          <w:b/>
          <w:sz w:val="24"/>
        </w:rPr>
        <w:t>报价一览表</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6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1" w:hRule="atLeast"/>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jc w:val="center"/>
              <w:rPr>
                <w:rFonts w:ascii="宋体"/>
                <w:sz w:val="24"/>
              </w:rPr>
            </w:pPr>
            <w:r>
              <w:rPr>
                <w:rFonts w:hint="eastAsia" w:ascii="宋体" w:cs="宋体"/>
                <w:bCs/>
                <w:sz w:val="24"/>
              </w:rPr>
              <w:t>项目名称</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1" w:hRule="atLeast"/>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jc w:val="center"/>
              <w:rPr>
                <w:rFonts w:ascii="宋体" w:cs="宋体"/>
                <w:bCs/>
                <w:sz w:val="24"/>
              </w:rPr>
            </w:pPr>
            <w:r>
              <w:rPr>
                <w:rFonts w:hint="eastAsia" w:ascii="宋体" w:cs="宋体"/>
                <w:bCs/>
                <w:sz w:val="24"/>
              </w:rPr>
              <w:t>项目编号</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13" w:hRule="atLeast"/>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jc w:val="center"/>
              <w:rPr>
                <w:rFonts w:ascii="宋体"/>
                <w:sz w:val="24"/>
              </w:rPr>
            </w:pPr>
            <w:r>
              <w:rPr>
                <w:rFonts w:hint="eastAsia" w:ascii="宋体" w:cs="宋体"/>
                <w:bCs/>
                <w:sz w:val="24"/>
              </w:rPr>
              <w:t>投标总价</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cs="宋体"/>
                <w:bCs/>
                <w:sz w:val="24"/>
              </w:rPr>
            </w:pPr>
          </w:p>
          <w:p>
            <w:pPr>
              <w:tabs>
                <w:tab w:val="left" w:pos="1337"/>
              </w:tabs>
              <w:snapToGrid w:val="0"/>
              <w:spacing w:line="520" w:lineRule="exact"/>
              <w:rPr>
                <w:rFonts w:hint="eastAsia" w:ascii="宋体" w:cs="宋体"/>
                <w:bCs/>
                <w:sz w:val="24"/>
              </w:rPr>
            </w:pPr>
            <w:r>
              <w:rPr>
                <w:rFonts w:hint="eastAsia" w:ascii="宋体" w:cs="宋体"/>
                <w:bCs/>
                <w:sz w:val="24"/>
              </w:rPr>
              <w:t>小写：</w:t>
            </w:r>
          </w:p>
          <w:p>
            <w:pPr>
              <w:tabs>
                <w:tab w:val="left" w:pos="1337"/>
              </w:tabs>
              <w:snapToGrid w:val="0"/>
              <w:spacing w:line="520" w:lineRule="exact"/>
              <w:rPr>
                <w:rFonts w:hint="eastAsia" w:ascii="宋体" w:cs="宋体"/>
                <w:bCs/>
                <w:sz w:val="24"/>
              </w:rPr>
            </w:pPr>
          </w:p>
          <w:p>
            <w:pPr>
              <w:tabs>
                <w:tab w:val="left" w:pos="1337"/>
              </w:tabs>
              <w:snapToGrid w:val="0"/>
              <w:spacing w:line="520" w:lineRule="exact"/>
              <w:rPr>
                <w:rFonts w:hint="eastAsia" w:ascii="宋体" w:cs="宋体"/>
                <w:bCs/>
                <w:sz w:val="24"/>
              </w:rPr>
            </w:pPr>
            <w:r>
              <w:rPr>
                <w:rFonts w:hint="eastAsia" w:ascii="宋体" w:cs="宋体"/>
                <w:bCs/>
                <w:sz w:val="24"/>
              </w:rPr>
              <w:t>大写：</w:t>
            </w:r>
          </w:p>
          <w:p>
            <w:pPr>
              <w:tabs>
                <w:tab w:val="left" w:pos="1337"/>
              </w:tabs>
              <w:snapToGrid w:val="0"/>
              <w:spacing w:line="520" w:lineRule="exact"/>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5" w:hRule="atLeast"/>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jc w:val="center"/>
              <w:rPr>
                <w:rFonts w:ascii="宋体" w:cs="宋体"/>
                <w:bCs/>
                <w:sz w:val="24"/>
              </w:rPr>
            </w:pPr>
            <w:r>
              <w:rPr>
                <w:rFonts w:hint="eastAsia" w:ascii="宋体" w:cs="宋体"/>
                <w:bCs/>
                <w:sz w:val="24"/>
              </w:rPr>
              <w:t>服务期限</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5" w:hRule="atLeast"/>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jc w:val="center"/>
              <w:rPr>
                <w:rFonts w:ascii="宋体" w:cs="宋体"/>
                <w:bCs/>
                <w:sz w:val="24"/>
              </w:rPr>
            </w:pPr>
            <w:r>
              <w:rPr>
                <w:rFonts w:hint="eastAsia" w:ascii="宋体" w:cs="宋体"/>
                <w:bCs/>
                <w:sz w:val="24"/>
              </w:rPr>
              <w:t>质量标准</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7875"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1337"/>
              </w:tabs>
              <w:snapToGrid w:val="0"/>
              <w:spacing w:line="520" w:lineRule="exact"/>
              <w:rPr>
                <w:rFonts w:ascii="宋体"/>
                <w:sz w:val="24"/>
              </w:rPr>
            </w:pPr>
            <w:r>
              <w:rPr>
                <w:rFonts w:hint="eastAsia" w:ascii="宋体" w:cs="宋体"/>
                <w:bCs/>
                <w:sz w:val="24"/>
              </w:rPr>
              <w:t>备注：</w:t>
            </w:r>
          </w:p>
        </w:tc>
      </w:tr>
    </w:tbl>
    <w:p>
      <w:pPr>
        <w:spacing w:line="360" w:lineRule="auto"/>
        <w:rPr>
          <w:rFonts w:hint="eastAsia" w:ascii="宋体" w:hAnsi="宋体"/>
          <w:color w:val="262626"/>
        </w:rPr>
      </w:pPr>
    </w:p>
    <w:p>
      <w:pPr>
        <w:spacing w:line="440" w:lineRule="exact"/>
        <w:rPr>
          <w:rFonts w:hint="eastAsia" w:ascii="宋体"/>
          <w:sz w:val="24"/>
        </w:rPr>
      </w:pPr>
    </w:p>
    <w:p>
      <w:pPr>
        <w:spacing w:line="440" w:lineRule="exact"/>
        <w:rPr>
          <w:rFonts w:hint="eastAsia" w:ascii="宋体"/>
          <w:sz w:val="24"/>
        </w:rPr>
      </w:pPr>
      <w:r>
        <w:rPr>
          <w:rFonts w:hint="eastAsia" w:ascii="宋体"/>
          <w:sz w:val="24"/>
        </w:rPr>
        <w:t>供应商：（单位盖章）</w:t>
      </w:r>
    </w:p>
    <w:p>
      <w:pPr>
        <w:spacing w:line="440" w:lineRule="exact"/>
        <w:rPr>
          <w:rFonts w:hint="eastAsia" w:ascii="宋体"/>
          <w:sz w:val="24"/>
        </w:rPr>
      </w:pPr>
    </w:p>
    <w:p>
      <w:pPr>
        <w:spacing w:line="440" w:lineRule="exact"/>
        <w:rPr>
          <w:rFonts w:hint="eastAsia" w:ascii="宋体"/>
          <w:sz w:val="24"/>
        </w:rPr>
      </w:pPr>
    </w:p>
    <w:p>
      <w:pPr>
        <w:spacing w:line="440" w:lineRule="exact"/>
        <w:rPr>
          <w:rFonts w:hint="eastAsia" w:ascii="宋体"/>
          <w:sz w:val="24"/>
        </w:rPr>
      </w:pPr>
      <w:r>
        <w:rPr>
          <w:rFonts w:hint="eastAsia" w:ascii="宋体"/>
          <w:sz w:val="24"/>
        </w:rPr>
        <w:t>法定代表人或代理人：（签字或盖章）</w:t>
      </w:r>
    </w:p>
    <w:p>
      <w:pPr>
        <w:spacing w:line="440" w:lineRule="exact"/>
        <w:rPr>
          <w:rFonts w:hint="eastAsia" w:ascii="宋体"/>
          <w:sz w:val="24"/>
        </w:rPr>
      </w:pPr>
    </w:p>
    <w:p>
      <w:pPr>
        <w:spacing w:line="440" w:lineRule="exact"/>
        <w:rPr>
          <w:rFonts w:hint="eastAsia" w:ascii="宋体"/>
          <w:sz w:val="24"/>
        </w:rPr>
      </w:pPr>
    </w:p>
    <w:p>
      <w:pPr>
        <w:spacing w:line="440" w:lineRule="exact"/>
        <w:rPr>
          <w:rFonts w:hint="eastAsia" w:ascii="宋体"/>
          <w:sz w:val="24"/>
        </w:rPr>
      </w:pPr>
    </w:p>
    <w:p>
      <w:pPr>
        <w:spacing w:line="440" w:lineRule="exact"/>
        <w:rPr>
          <w:rFonts w:hint="eastAsia" w:ascii="宋体"/>
          <w:sz w:val="24"/>
        </w:rPr>
      </w:pPr>
      <w:r>
        <w:rPr>
          <w:rFonts w:hint="eastAsia" w:ascii="宋体"/>
          <w:sz w:val="24"/>
        </w:rPr>
        <w:t>日期：                                               年  月  日</w:t>
      </w:r>
    </w:p>
    <w:p>
      <w:pPr>
        <w:snapToGrid w:val="0"/>
        <w:spacing w:line="520" w:lineRule="exact"/>
        <w:jc w:val="left"/>
        <w:rPr>
          <w:rFonts w:hint="eastAsia" w:ascii="宋体"/>
          <w:b/>
          <w:sz w:val="24"/>
        </w:rPr>
      </w:pPr>
      <w:r>
        <w:rPr>
          <w:rFonts w:ascii="宋体"/>
          <w:b/>
          <w:sz w:val="24"/>
        </w:rPr>
        <w:br w:type="page"/>
      </w:r>
      <w:r>
        <w:rPr>
          <w:rFonts w:hint="eastAsia" w:ascii="宋体"/>
          <w:b/>
          <w:sz w:val="24"/>
        </w:rPr>
        <w:t xml:space="preserve"> </w:t>
      </w:r>
    </w:p>
    <w:p>
      <w:pPr>
        <w:snapToGrid w:val="0"/>
        <w:spacing w:line="520" w:lineRule="exact"/>
        <w:jc w:val="center"/>
        <w:rPr>
          <w:rFonts w:hint="eastAsia" w:ascii="宋体"/>
          <w:b/>
          <w:color w:val="FF0000"/>
          <w:sz w:val="24"/>
        </w:rPr>
      </w:pPr>
      <w:r>
        <w:rPr>
          <w:rFonts w:hint="eastAsia" w:ascii="宋体" w:hAnsi="宋体" w:cs="宋体"/>
          <w:b/>
          <w:sz w:val="24"/>
        </w:rPr>
        <w:t>★</w:t>
      </w:r>
      <w:r>
        <w:rPr>
          <w:rFonts w:hint="eastAsia" w:ascii="宋体"/>
          <w:b/>
          <w:sz w:val="24"/>
        </w:rPr>
        <w:t>分项报价表</w:t>
      </w:r>
    </w:p>
    <w:p>
      <w:pPr>
        <w:snapToGrid w:val="0"/>
        <w:spacing w:line="520" w:lineRule="exact"/>
        <w:rPr>
          <w:rFonts w:hint="eastAsia" w:ascii="宋体"/>
          <w:sz w:val="24"/>
          <w:u w:val="single"/>
        </w:rPr>
      </w:pPr>
      <w:r>
        <w:rPr>
          <w:rFonts w:hint="eastAsia" w:ascii="宋体"/>
          <w:sz w:val="24"/>
        </w:rPr>
        <w:t>项目名称：</w:t>
      </w:r>
    </w:p>
    <w:p>
      <w:pPr>
        <w:snapToGrid w:val="0"/>
        <w:spacing w:line="520" w:lineRule="exact"/>
        <w:rPr>
          <w:rFonts w:hint="eastAsia" w:ascii="宋体"/>
          <w:sz w:val="24"/>
        </w:rPr>
      </w:pPr>
      <w:r>
        <w:rPr>
          <w:rFonts w:hint="eastAsia" w:ascii="宋体"/>
          <w:sz w:val="24"/>
        </w:rPr>
        <w:t>项目编号：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67"/>
        <w:gridCol w:w="1267"/>
        <w:gridCol w:w="1267"/>
        <w:gridCol w:w="1333"/>
        <w:gridCol w:w="133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序号</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物品名称</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规格</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单位</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限价/单价（元）</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投标报价/单价（元）</w:t>
            </w: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hint="eastAsia" w:ascii="宋体" w:hAnsi="宋体"/>
                <w:szCs w:val="21"/>
              </w:rPr>
              <w:t>1</w:t>
            </w: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r>
              <w:rPr>
                <w:rFonts w:ascii="宋体" w:hAnsi="宋体"/>
                <w:szCs w:val="21"/>
              </w:rPr>
              <w:t>…</w:t>
            </w: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2" w:type="dxa"/>
            <w:gridSpan w:val="4"/>
            <w:shd w:val="clear" w:color="auto" w:fill="auto"/>
            <w:noWrap w:val="0"/>
            <w:vAlign w:val="center"/>
          </w:tcPr>
          <w:p>
            <w:pPr>
              <w:jc w:val="center"/>
              <w:rPr>
                <w:rFonts w:hint="eastAsia" w:ascii="宋体" w:hAnsi="宋体"/>
                <w:szCs w:val="21"/>
              </w:rPr>
            </w:pPr>
            <w:r>
              <w:rPr>
                <w:rFonts w:hint="eastAsia" w:ascii="宋体" w:hAnsi="宋体"/>
                <w:szCs w:val="21"/>
              </w:rPr>
              <w:t>合计</w:t>
            </w:r>
          </w:p>
        </w:tc>
        <w:tc>
          <w:tcPr>
            <w:tcW w:w="1423" w:type="dxa"/>
            <w:shd w:val="clear" w:color="auto" w:fill="auto"/>
            <w:noWrap w:val="0"/>
            <w:vAlign w:val="center"/>
          </w:tcPr>
          <w:p>
            <w:pPr>
              <w:jc w:val="center"/>
              <w:rPr>
                <w:rFonts w:hint="eastAsia"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c>
          <w:tcPr>
            <w:tcW w:w="1423" w:type="dxa"/>
            <w:shd w:val="clear" w:color="auto" w:fill="auto"/>
            <w:noWrap w:val="0"/>
            <w:vAlign w:val="center"/>
          </w:tcPr>
          <w:p>
            <w:pPr>
              <w:autoSpaceDE w:val="0"/>
              <w:autoSpaceDN w:val="0"/>
              <w:adjustRightInd w:val="0"/>
              <w:spacing w:line="520" w:lineRule="exact"/>
              <w:jc w:val="center"/>
              <w:outlineLvl w:val="1"/>
              <w:rPr>
                <w:rFonts w:ascii="宋体" w:hAnsi="宋体"/>
                <w:szCs w:val="21"/>
              </w:rPr>
            </w:pPr>
          </w:p>
        </w:tc>
      </w:tr>
    </w:tbl>
    <w:p>
      <w:pPr>
        <w:pStyle w:val="45"/>
        <w:rPr>
          <w:rFonts w:hint="eastAsia"/>
        </w:rPr>
      </w:pPr>
    </w:p>
    <w:p>
      <w:pPr>
        <w:snapToGrid w:val="0"/>
        <w:spacing w:line="520" w:lineRule="exact"/>
        <w:rPr>
          <w:rFonts w:hint="eastAsia" w:ascii="宋体"/>
          <w:sz w:val="24"/>
        </w:rPr>
      </w:pPr>
    </w:p>
    <w:p>
      <w:pPr>
        <w:snapToGrid w:val="0"/>
        <w:spacing w:line="520" w:lineRule="exact"/>
        <w:rPr>
          <w:rFonts w:hint="eastAsia" w:ascii="宋体"/>
          <w:sz w:val="24"/>
        </w:rPr>
      </w:pPr>
    </w:p>
    <w:p>
      <w:pPr>
        <w:snapToGrid w:val="0"/>
        <w:spacing w:line="520" w:lineRule="exact"/>
        <w:rPr>
          <w:rFonts w:hint="eastAsia" w:ascii="宋体"/>
          <w:sz w:val="24"/>
        </w:rPr>
      </w:pPr>
    </w:p>
    <w:p>
      <w:pPr>
        <w:snapToGrid w:val="0"/>
        <w:spacing w:line="520" w:lineRule="exact"/>
        <w:rPr>
          <w:rFonts w:hint="eastAsia" w:ascii="宋体"/>
          <w:sz w:val="24"/>
        </w:rPr>
      </w:pPr>
      <w:r>
        <w:rPr>
          <w:rFonts w:hint="eastAsia" w:ascii="宋体"/>
          <w:sz w:val="24"/>
        </w:rPr>
        <w:t>说明：1．所有价格均用人民币表示，单位为元。</w:t>
      </w:r>
    </w:p>
    <w:p>
      <w:pPr>
        <w:snapToGrid w:val="0"/>
        <w:spacing w:line="520" w:lineRule="exact"/>
        <w:ind w:left="1000" w:leftChars="304" w:hanging="362"/>
        <w:rPr>
          <w:rFonts w:hint="eastAsia" w:ascii="宋体"/>
          <w:sz w:val="24"/>
        </w:rPr>
      </w:pPr>
      <w:r>
        <w:rPr>
          <w:rFonts w:hint="eastAsia" w:ascii="宋体"/>
          <w:sz w:val="24"/>
        </w:rPr>
        <w:t>2. 分项报价总计价格必须与《报价一览表》报价一致。</w:t>
      </w:r>
    </w:p>
    <w:p>
      <w:pPr>
        <w:snapToGrid w:val="0"/>
        <w:spacing w:line="520" w:lineRule="exact"/>
        <w:ind w:left="1000" w:leftChars="304" w:hanging="362"/>
        <w:rPr>
          <w:rFonts w:hint="eastAsia" w:ascii="宋体"/>
          <w:sz w:val="24"/>
        </w:rPr>
      </w:pPr>
      <w:r>
        <w:rPr>
          <w:rFonts w:hint="eastAsia" w:ascii="宋体"/>
          <w:sz w:val="24"/>
        </w:rPr>
        <w:t>3. 如果不提供详细的分项报价表将被视为没有实质性响应谈判文件。</w:t>
      </w:r>
    </w:p>
    <w:p>
      <w:pPr>
        <w:snapToGrid w:val="0"/>
        <w:spacing w:line="520" w:lineRule="exact"/>
        <w:ind w:left="1000" w:leftChars="304" w:hanging="362"/>
        <w:rPr>
          <w:rFonts w:hint="eastAsia" w:ascii="宋体"/>
          <w:sz w:val="24"/>
        </w:rPr>
      </w:pPr>
      <w:r>
        <w:rPr>
          <w:rFonts w:hint="eastAsia" w:ascii="宋体"/>
          <w:sz w:val="24"/>
        </w:rPr>
        <w:t>4．供应商必须按此表格式中的对应栏目内容填写，若需增加栏目，请参照以上格式自行增加。</w:t>
      </w:r>
    </w:p>
    <w:p>
      <w:pPr>
        <w:snapToGrid w:val="0"/>
        <w:spacing w:line="520" w:lineRule="exact"/>
        <w:ind w:left="555"/>
        <w:rPr>
          <w:rFonts w:hint="eastAsia" w:ascii="宋体"/>
          <w:sz w:val="24"/>
        </w:rPr>
      </w:pPr>
    </w:p>
    <w:p>
      <w:pPr>
        <w:snapToGrid w:val="0"/>
        <w:spacing w:line="520" w:lineRule="exact"/>
        <w:ind w:left="555"/>
        <w:rPr>
          <w:rFonts w:hint="eastAsia" w:ascii="宋体"/>
          <w:sz w:val="24"/>
        </w:rPr>
      </w:pPr>
    </w:p>
    <w:p>
      <w:pPr>
        <w:snapToGrid w:val="0"/>
        <w:spacing w:line="520" w:lineRule="exact"/>
        <w:ind w:left="555"/>
        <w:rPr>
          <w:rFonts w:hint="eastAsia" w:ascii="宋体"/>
          <w:sz w:val="24"/>
        </w:rPr>
      </w:pPr>
    </w:p>
    <w:p>
      <w:pPr>
        <w:snapToGrid w:val="0"/>
        <w:spacing w:line="520" w:lineRule="exact"/>
        <w:ind w:left="555"/>
        <w:rPr>
          <w:rFonts w:hint="eastAsia" w:ascii="宋体"/>
          <w:sz w:val="24"/>
        </w:rPr>
      </w:pPr>
      <w:r>
        <w:rPr>
          <w:rFonts w:hint="eastAsia" w:ascii="宋体"/>
          <w:sz w:val="24"/>
        </w:rPr>
        <w:t>供应商名称：（加盖公章）</w:t>
      </w:r>
    </w:p>
    <w:p>
      <w:pPr>
        <w:snapToGrid w:val="0"/>
        <w:spacing w:line="520" w:lineRule="exact"/>
        <w:ind w:left="555"/>
        <w:rPr>
          <w:rFonts w:hint="eastAsia" w:ascii="宋体"/>
          <w:sz w:val="24"/>
        </w:rPr>
      </w:pPr>
      <w:r>
        <w:rPr>
          <w:rFonts w:hint="eastAsia" w:ascii="宋体"/>
          <w:sz w:val="24"/>
        </w:rPr>
        <w:t>法定代表人：（签字或盖章）</w:t>
      </w:r>
    </w:p>
    <w:p>
      <w:pPr>
        <w:snapToGrid w:val="0"/>
        <w:spacing w:line="520" w:lineRule="exact"/>
        <w:ind w:left="555"/>
        <w:rPr>
          <w:rFonts w:hint="eastAsia" w:ascii="宋体"/>
          <w:sz w:val="24"/>
        </w:rPr>
      </w:pPr>
      <w:r>
        <w:rPr>
          <w:rFonts w:hint="eastAsia" w:ascii="宋体"/>
          <w:sz w:val="24"/>
        </w:rPr>
        <w:t>委托代理人：（签字）</w:t>
      </w:r>
    </w:p>
    <w:p>
      <w:pPr>
        <w:snapToGrid w:val="0"/>
        <w:spacing w:line="520" w:lineRule="exact"/>
        <w:ind w:left="555"/>
        <w:rPr>
          <w:rFonts w:hint="eastAsia" w:ascii="宋体"/>
          <w:sz w:val="24"/>
        </w:rPr>
      </w:pPr>
      <w:r>
        <w:rPr>
          <w:rFonts w:hint="eastAsia" w:ascii="宋体"/>
          <w:sz w:val="24"/>
        </w:rPr>
        <w:t>日期：  年  月  日</w:t>
      </w:r>
    </w:p>
    <w:p>
      <w:pPr>
        <w:spacing w:line="440" w:lineRule="exact"/>
        <w:rPr>
          <w:rFonts w:hint="eastAsia" w:ascii="宋体"/>
          <w:b/>
          <w:sz w:val="24"/>
        </w:rPr>
      </w:pPr>
      <w:r>
        <w:rPr>
          <w:rFonts w:ascii="宋体"/>
          <w:b/>
          <w:sz w:val="24"/>
        </w:rPr>
        <w:br w:type="page"/>
      </w:r>
      <w:r>
        <w:rPr>
          <w:rFonts w:hint="eastAsia" w:ascii="宋体"/>
          <w:b/>
          <w:sz w:val="24"/>
        </w:rPr>
        <w:t xml:space="preserve">附表四：                 </w:t>
      </w:r>
    </w:p>
    <w:p>
      <w:pPr>
        <w:spacing w:line="440" w:lineRule="exact"/>
        <w:jc w:val="center"/>
        <w:rPr>
          <w:rFonts w:hint="eastAsia" w:ascii="宋体"/>
          <w:b/>
          <w:sz w:val="24"/>
        </w:rPr>
      </w:pPr>
      <w:r>
        <w:rPr>
          <w:rFonts w:hint="eastAsia" w:ascii="宋体"/>
          <w:b/>
          <w:sz w:val="24"/>
        </w:rPr>
        <w:t>关于资格的声明函</w:t>
      </w:r>
    </w:p>
    <w:p>
      <w:pPr>
        <w:spacing w:line="440" w:lineRule="exact"/>
        <w:ind w:firstLine="570"/>
        <w:rPr>
          <w:rFonts w:hint="eastAsia" w:ascii="宋体"/>
          <w:sz w:val="24"/>
        </w:rPr>
      </w:pPr>
      <w:r>
        <w:rPr>
          <w:rFonts w:hint="eastAsia" w:ascii="宋体"/>
          <w:sz w:val="24"/>
        </w:rPr>
        <w:t>致</w:t>
      </w:r>
      <w:r>
        <w:rPr>
          <w:rFonts w:hint="eastAsia" w:ascii="宋体" w:hAnsi="宋体"/>
          <w:sz w:val="24"/>
        </w:rPr>
        <w:t>五矿国际招标有限责任公司</w:t>
      </w:r>
      <w:r>
        <w:rPr>
          <w:rFonts w:hint="eastAsia" w:ascii="宋体"/>
          <w:sz w:val="24"/>
        </w:rPr>
        <w:t>：</w:t>
      </w:r>
    </w:p>
    <w:p>
      <w:pPr>
        <w:spacing w:line="440" w:lineRule="exact"/>
        <w:ind w:firstLine="570"/>
        <w:rPr>
          <w:rFonts w:hint="eastAsia" w:ascii="宋体"/>
          <w:sz w:val="24"/>
        </w:rPr>
      </w:pPr>
      <w:r>
        <w:rPr>
          <w:rFonts w:hint="eastAsia" w:ascii="宋体"/>
          <w:sz w:val="24"/>
        </w:rPr>
        <w:t>关于贵方20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日第（项目编号）招标公告关于</w:t>
      </w:r>
      <w:r>
        <w:rPr>
          <w:rFonts w:hint="eastAsia" w:ascii="宋体"/>
          <w:sz w:val="24"/>
          <w:u w:val="single"/>
        </w:rPr>
        <w:t>“     ”</w:t>
      </w:r>
      <w:r>
        <w:rPr>
          <w:rFonts w:hint="eastAsia" w:ascii="宋体"/>
          <w:sz w:val="24"/>
        </w:rPr>
        <w:t>的项目，本签字人愿意参加投标，并有能力提供</w:t>
      </w:r>
      <w:r>
        <w:rPr>
          <w:rFonts w:hint="eastAsia" w:ascii="宋体"/>
          <w:sz w:val="24"/>
          <w:u w:val="single"/>
        </w:rPr>
        <w:t>（项目名称）</w:t>
      </w:r>
      <w:r>
        <w:rPr>
          <w:rFonts w:hint="eastAsia" w:ascii="宋体"/>
          <w:sz w:val="24"/>
        </w:rPr>
        <w:t>项目中的</w:t>
      </w:r>
      <w:r>
        <w:rPr>
          <w:rFonts w:hint="eastAsia" w:ascii="宋体"/>
          <w:sz w:val="24"/>
          <w:u w:val="single"/>
        </w:rPr>
        <w:t>（采购要求）</w:t>
      </w:r>
      <w:r>
        <w:rPr>
          <w:rFonts w:hint="eastAsia" w:ascii="宋体"/>
          <w:sz w:val="24"/>
        </w:rPr>
        <w:t>服务，并保证所提交的所有文件和说明是真实和准确的。</w:t>
      </w:r>
    </w:p>
    <w:p>
      <w:pPr>
        <w:spacing w:line="440" w:lineRule="exact"/>
        <w:ind w:firstLine="570"/>
        <w:rPr>
          <w:rFonts w:hint="eastAsia" w:ascii="宋体"/>
          <w:sz w:val="24"/>
          <w:u w:val="single"/>
        </w:rPr>
      </w:pPr>
      <w:r>
        <w:rPr>
          <w:rFonts w:hint="eastAsia" w:ascii="宋体"/>
          <w:sz w:val="24"/>
        </w:rPr>
        <w:t>供应商</w:t>
      </w:r>
      <w:r>
        <w:rPr>
          <w:rFonts w:hint="eastAsia" w:ascii="宋体"/>
          <w:sz w:val="24"/>
          <w:u w:val="single"/>
        </w:rPr>
        <w:t xml:space="preserve">  供应商名称  </w:t>
      </w:r>
      <w:r>
        <w:rPr>
          <w:rFonts w:hint="eastAsia" w:ascii="宋体"/>
          <w:sz w:val="24"/>
        </w:rPr>
        <w:t xml:space="preserve">   签字人姓名、职务：</w:t>
      </w:r>
      <w:r>
        <w:rPr>
          <w:rFonts w:hint="eastAsia" w:ascii="宋体"/>
          <w:sz w:val="24"/>
          <w:u w:val="single"/>
        </w:rPr>
        <w:t xml:space="preserve">               </w:t>
      </w:r>
    </w:p>
    <w:p>
      <w:pPr>
        <w:spacing w:line="440" w:lineRule="exact"/>
        <w:ind w:firstLine="570"/>
        <w:rPr>
          <w:rFonts w:hint="eastAsia" w:ascii="宋体"/>
          <w:sz w:val="24"/>
          <w:u w:val="single"/>
        </w:rPr>
      </w:pPr>
      <w:r>
        <w:rPr>
          <w:rFonts w:hint="eastAsia" w:ascii="宋体"/>
          <w:sz w:val="24"/>
        </w:rPr>
        <w:t>地址：                 授权签署本资格文件人：</w:t>
      </w:r>
      <w:r>
        <w:rPr>
          <w:rFonts w:hint="eastAsia" w:ascii="宋体"/>
          <w:sz w:val="24"/>
          <w:u w:val="single"/>
        </w:rPr>
        <w:t xml:space="preserve">授权人姓名 </w:t>
      </w:r>
    </w:p>
    <w:p>
      <w:pPr>
        <w:spacing w:line="440" w:lineRule="exact"/>
        <w:ind w:firstLine="570"/>
        <w:rPr>
          <w:rFonts w:hint="eastAsia" w:ascii="宋体"/>
          <w:sz w:val="24"/>
        </w:rPr>
      </w:pPr>
      <w:r>
        <w:rPr>
          <w:rFonts w:hint="eastAsia" w:ascii="宋体"/>
          <w:sz w:val="24"/>
        </w:rPr>
        <w:t xml:space="preserve">传真：        </w:t>
      </w:r>
    </w:p>
    <w:p>
      <w:pPr>
        <w:spacing w:line="440" w:lineRule="exact"/>
        <w:ind w:firstLine="570"/>
        <w:rPr>
          <w:rFonts w:hint="eastAsia" w:ascii="宋体"/>
          <w:sz w:val="24"/>
        </w:rPr>
      </w:pPr>
      <w:r>
        <w:rPr>
          <w:rFonts w:hint="eastAsia" w:ascii="宋体"/>
          <w:sz w:val="24"/>
        </w:rPr>
        <w:t>邮编：                      电话：</w:t>
      </w:r>
    </w:p>
    <w:p>
      <w:pPr>
        <w:spacing w:line="440" w:lineRule="exact"/>
        <w:ind w:firstLine="570"/>
        <w:rPr>
          <w:rFonts w:hint="eastAsia" w:ascii="宋体"/>
          <w:sz w:val="24"/>
        </w:rPr>
      </w:pPr>
      <w:r>
        <w:rPr>
          <w:rFonts w:hint="eastAsia" w:ascii="宋体"/>
          <w:sz w:val="24"/>
        </w:rPr>
        <w:t xml:space="preserve">供应商法人盖章：       </w:t>
      </w:r>
    </w:p>
    <w:p>
      <w:pPr>
        <w:spacing w:line="440" w:lineRule="exact"/>
        <w:ind w:firstLine="570"/>
        <w:rPr>
          <w:rFonts w:ascii="宋体"/>
          <w:sz w:val="24"/>
        </w:rPr>
      </w:pPr>
      <w:r>
        <w:rPr>
          <w:rFonts w:hint="eastAsia" w:ascii="宋体"/>
          <w:sz w:val="24"/>
        </w:rPr>
        <w:t xml:space="preserve">供应商盖章：                                     </w:t>
      </w:r>
    </w:p>
    <w:p>
      <w:pPr>
        <w:spacing w:line="440" w:lineRule="exact"/>
        <w:ind w:firstLine="570"/>
        <w:rPr>
          <w:rFonts w:ascii="宋体"/>
          <w:sz w:val="24"/>
        </w:rPr>
      </w:pPr>
    </w:p>
    <w:p>
      <w:pPr>
        <w:spacing w:line="440" w:lineRule="exact"/>
        <w:ind w:firstLine="570"/>
        <w:rPr>
          <w:rFonts w:ascii="宋体"/>
          <w:sz w:val="24"/>
        </w:rPr>
      </w:pPr>
    </w:p>
    <w:p>
      <w:pPr>
        <w:spacing w:line="440" w:lineRule="exact"/>
        <w:ind w:firstLine="570"/>
        <w:rPr>
          <w:rFonts w:ascii="宋体"/>
          <w:sz w:val="24"/>
        </w:rPr>
      </w:pPr>
    </w:p>
    <w:p>
      <w:pPr>
        <w:spacing w:line="440" w:lineRule="exact"/>
        <w:ind w:firstLine="570"/>
        <w:rPr>
          <w:rFonts w:ascii="宋体"/>
          <w:sz w:val="24"/>
        </w:rPr>
      </w:pPr>
    </w:p>
    <w:p>
      <w:pPr>
        <w:spacing w:line="440" w:lineRule="exact"/>
        <w:ind w:firstLine="570"/>
        <w:rPr>
          <w:rFonts w:ascii="宋体"/>
          <w:sz w:val="24"/>
        </w:rPr>
      </w:pPr>
    </w:p>
    <w:p>
      <w:pPr>
        <w:spacing w:line="440" w:lineRule="exact"/>
        <w:ind w:firstLine="570"/>
        <w:jc w:val="right"/>
        <w:rPr>
          <w:rFonts w:hint="eastAsia" w:ascii="宋体"/>
          <w:sz w:val="24"/>
        </w:rPr>
      </w:pPr>
      <w:r>
        <w:rPr>
          <w:rFonts w:hint="eastAsia" w:ascii="宋体"/>
          <w:sz w:val="24"/>
        </w:rPr>
        <w:t>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440" w:lineRule="exact"/>
        <w:rPr>
          <w:rFonts w:hint="eastAsia" w:ascii="宋体"/>
          <w:b/>
          <w:sz w:val="24"/>
        </w:rPr>
      </w:pPr>
      <w:r>
        <w:rPr>
          <w:rFonts w:ascii="宋体"/>
          <w:b/>
          <w:sz w:val="24"/>
        </w:rPr>
        <w:br w:type="page"/>
      </w:r>
      <w:r>
        <w:rPr>
          <w:rFonts w:hint="eastAsia" w:ascii="宋体"/>
          <w:b/>
          <w:sz w:val="24"/>
        </w:rPr>
        <w:t>附表五：</w:t>
      </w:r>
    </w:p>
    <w:p>
      <w:pPr>
        <w:pStyle w:val="379"/>
        <w:spacing w:line="440" w:lineRule="exact"/>
        <w:ind w:firstLine="2149" w:firstLineChars="892"/>
        <w:rPr>
          <w:rFonts w:hint="eastAsia" w:ascii="宋体"/>
          <w:b/>
          <w:color w:val="auto"/>
          <w:sz w:val="24"/>
        </w:rPr>
      </w:pPr>
      <w:r>
        <w:rPr>
          <w:rFonts w:hint="eastAsia" w:ascii="宋体"/>
          <w:b/>
          <w:color w:val="auto"/>
          <w:sz w:val="24"/>
        </w:rPr>
        <w:t>近三年（2020年-至今）国内和在疆项目业绩表</w:t>
      </w:r>
    </w:p>
    <w:p>
      <w:pPr>
        <w:pStyle w:val="379"/>
        <w:spacing w:line="440" w:lineRule="exact"/>
        <w:rPr>
          <w:rFonts w:hint="eastAsia" w:ascii="宋体"/>
          <w:color w:val="auto"/>
          <w:sz w:val="24"/>
        </w:rPr>
      </w:pPr>
      <w:r>
        <w:rPr>
          <w:rFonts w:hint="eastAsia" w:ascii="宋体"/>
          <w:color w:val="auto"/>
          <w:sz w:val="24"/>
        </w:rPr>
        <w:t xml:space="preserve">项目名称：                             </w:t>
      </w:r>
    </w:p>
    <w:p>
      <w:pPr>
        <w:pStyle w:val="379"/>
        <w:spacing w:line="440" w:lineRule="exact"/>
        <w:rPr>
          <w:rFonts w:hint="eastAsia" w:ascii="宋体"/>
          <w:color w:val="auto"/>
          <w:sz w:val="24"/>
        </w:rPr>
      </w:pPr>
      <w:r>
        <w:rPr>
          <w:rFonts w:hint="eastAsia" w:ascii="宋体"/>
          <w:color w:val="auto"/>
          <w:sz w:val="24"/>
        </w:rPr>
        <w:t>项目编号：                                 填表日期：年   月   日</w:t>
      </w:r>
    </w:p>
    <w:tbl>
      <w:tblPr>
        <w:tblStyle w:val="8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828"/>
        <w:gridCol w:w="1272"/>
        <w:gridCol w:w="2714"/>
        <w:gridCol w:w="18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153" w:type="dxa"/>
            <w:tcBorders>
              <w:top w:val="double" w:color="auto" w:sz="4"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r>
              <w:rPr>
                <w:rFonts w:hint="eastAsia" w:ascii="宋体"/>
                <w:color w:val="auto"/>
              </w:rPr>
              <w:t>序号</w:t>
            </w:r>
          </w:p>
        </w:tc>
        <w:tc>
          <w:tcPr>
            <w:tcW w:w="1828" w:type="dxa"/>
            <w:tcBorders>
              <w:top w:val="double" w:color="auto" w:sz="4"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r>
              <w:rPr>
                <w:rFonts w:hint="eastAsia" w:ascii="宋体"/>
                <w:color w:val="auto"/>
              </w:rPr>
              <w:t>项目名称</w:t>
            </w:r>
          </w:p>
        </w:tc>
        <w:tc>
          <w:tcPr>
            <w:tcW w:w="1272" w:type="dxa"/>
            <w:tcBorders>
              <w:top w:val="double" w:color="auto" w:sz="4" w:space="0"/>
              <w:left w:val="single" w:color="auto" w:sz="6" w:space="0"/>
              <w:bottom w:val="single" w:color="auto" w:sz="6" w:space="0"/>
              <w:right w:val="single" w:color="auto" w:sz="6" w:space="0"/>
            </w:tcBorders>
            <w:noWrap w:val="0"/>
            <w:vAlign w:val="center"/>
          </w:tcPr>
          <w:p>
            <w:pPr>
              <w:pStyle w:val="426"/>
              <w:spacing w:line="440" w:lineRule="exact"/>
              <w:ind w:left="93" w:leftChars="-329" w:hanging="784" w:hangingChars="327"/>
              <w:jc w:val="center"/>
              <w:rPr>
                <w:rFonts w:hint="eastAsia" w:ascii="宋体"/>
                <w:color w:val="auto"/>
              </w:rPr>
            </w:pPr>
            <w:r>
              <w:rPr>
                <w:rFonts w:hint="eastAsia" w:ascii="宋体"/>
                <w:color w:val="auto"/>
              </w:rPr>
              <w:t xml:space="preserve">     合同金额</w:t>
            </w:r>
          </w:p>
        </w:tc>
        <w:tc>
          <w:tcPr>
            <w:tcW w:w="2714" w:type="dxa"/>
            <w:tcBorders>
              <w:top w:val="double" w:color="auto" w:sz="4"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r>
              <w:rPr>
                <w:rFonts w:hint="eastAsia" w:ascii="宋体"/>
                <w:color w:val="auto"/>
              </w:rPr>
              <w:t>项目实施单位</w:t>
            </w:r>
          </w:p>
        </w:tc>
        <w:tc>
          <w:tcPr>
            <w:tcW w:w="1819" w:type="dxa"/>
            <w:tcBorders>
              <w:top w:val="double" w:color="auto" w:sz="4"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r>
              <w:rPr>
                <w:rFonts w:hint="eastAsia" w:ascii="宋体"/>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153" w:type="dxa"/>
            <w:tcBorders>
              <w:top w:val="single" w:color="auto" w:sz="6" w:space="0"/>
              <w:left w:val="double" w:color="auto" w:sz="4"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828"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1272" w:type="dxa"/>
            <w:tcBorders>
              <w:top w:val="single" w:color="auto" w:sz="6" w:space="0"/>
              <w:left w:val="single" w:color="auto" w:sz="6" w:space="0"/>
              <w:bottom w:val="single" w:color="auto" w:sz="6" w:space="0"/>
              <w:right w:val="single" w:color="auto" w:sz="6" w:space="0"/>
            </w:tcBorders>
            <w:noWrap w:val="0"/>
            <w:vAlign w:val="center"/>
          </w:tcPr>
          <w:p>
            <w:pPr>
              <w:pStyle w:val="426"/>
              <w:spacing w:line="440" w:lineRule="exact"/>
              <w:jc w:val="center"/>
              <w:rPr>
                <w:rFonts w:hint="eastAsia" w:ascii="宋体"/>
                <w:color w:val="auto"/>
              </w:rPr>
            </w:pPr>
          </w:p>
        </w:tc>
        <w:tc>
          <w:tcPr>
            <w:tcW w:w="2714" w:type="dxa"/>
            <w:tcBorders>
              <w:top w:val="single" w:color="auto" w:sz="6" w:space="0"/>
              <w:left w:val="single" w:color="auto" w:sz="6" w:space="0"/>
              <w:bottom w:val="single" w:color="auto" w:sz="6" w:space="0"/>
              <w:right w:val="single" w:color="auto" w:sz="6" w:space="0"/>
            </w:tcBorders>
            <w:noWrap w:val="0"/>
            <w:vAlign w:val="top"/>
          </w:tcPr>
          <w:p>
            <w:pPr>
              <w:pStyle w:val="426"/>
              <w:spacing w:line="440" w:lineRule="exact"/>
              <w:jc w:val="center"/>
              <w:rPr>
                <w:rFonts w:hint="eastAsia" w:ascii="宋体"/>
                <w:color w:val="auto"/>
              </w:rPr>
            </w:pPr>
          </w:p>
        </w:tc>
        <w:tc>
          <w:tcPr>
            <w:tcW w:w="1819" w:type="dxa"/>
            <w:tcBorders>
              <w:top w:val="single" w:color="auto" w:sz="6" w:space="0"/>
              <w:left w:val="single" w:color="auto" w:sz="6" w:space="0"/>
              <w:bottom w:val="single" w:color="auto" w:sz="6" w:space="0"/>
              <w:right w:val="double" w:color="auto" w:sz="4" w:space="0"/>
            </w:tcBorders>
            <w:noWrap w:val="0"/>
            <w:vAlign w:val="center"/>
          </w:tcPr>
          <w:p>
            <w:pPr>
              <w:pStyle w:val="426"/>
              <w:spacing w:line="440" w:lineRule="exact"/>
              <w:jc w:val="center"/>
              <w:rPr>
                <w:rFonts w:hint="eastAsia" w:ascii="宋体"/>
                <w:color w:val="auto"/>
              </w:rPr>
            </w:pPr>
          </w:p>
        </w:tc>
      </w:tr>
    </w:tbl>
    <w:p>
      <w:pPr>
        <w:spacing w:line="440" w:lineRule="exact"/>
        <w:rPr>
          <w:rFonts w:hint="eastAsia" w:ascii="宋体"/>
          <w:sz w:val="24"/>
        </w:rPr>
      </w:pPr>
      <w:r>
        <w:rPr>
          <w:rFonts w:hint="eastAsia" w:ascii="宋体"/>
          <w:b/>
          <w:bCs/>
          <w:sz w:val="24"/>
        </w:rPr>
        <w:t>注：需提供证明材料（中标通知书或成交通知书或合同）</w:t>
      </w:r>
    </w:p>
    <w:p>
      <w:pPr>
        <w:spacing w:line="440" w:lineRule="exact"/>
        <w:rPr>
          <w:rFonts w:hint="eastAsia" w:ascii="宋体"/>
          <w:sz w:val="24"/>
        </w:rPr>
      </w:pPr>
      <w:r>
        <w:rPr>
          <w:rFonts w:hint="eastAsia" w:ascii="宋体"/>
          <w:sz w:val="24"/>
        </w:rPr>
        <w:t>供应商法人或代理人（盖章或签字）：</w:t>
      </w:r>
    </w:p>
    <w:p>
      <w:pPr>
        <w:spacing w:line="440" w:lineRule="exact"/>
        <w:rPr>
          <w:rFonts w:ascii="宋体"/>
          <w:sz w:val="24"/>
        </w:rPr>
      </w:pPr>
      <w:r>
        <w:rPr>
          <w:rFonts w:hint="eastAsia" w:ascii="宋体"/>
          <w:sz w:val="24"/>
        </w:rPr>
        <w:t xml:space="preserve">供应商盖章：                                      </w:t>
      </w:r>
    </w:p>
    <w:p>
      <w:pPr>
        <w:spacing w:line="440" w:lineRule="exact"/>
        <w:rPr>
          <w:rFonts w:ascii="宋体"/>
          <w:sz w:val="24"/>
        </w:rPr>
      </w:pPr>
    </w:p>
    <w:p>
      <w:pPr>
        <w:spacing w:line="440" w:lineRule="exact"/>
        <w:rPr>
          <w:rFonts w:ascii="宋体"/>
          <w:sz w:val="24"/>
        </w:rPr>
      </w:pPr>
    </w:p>
    <w:p>
      <w:pPr>
        <w:spacing w:line="440" w:lineRule="exact"/>
        <w:rPr>
          <w:rFonts w:ascii="宋体"/>
          <w:sz w:val="24"/>
        </w:rPr>
      </w:pPr>
    </w:p>
    <w:p>
      <w:pPr>
        <w:spacing w:line="440" w:lineRule="exact"/>
        <w:rPr>
          <w:rFonts w:ascii="宋体"/>
          <w:sz w:val="24"/>
        </w:rPr>
      </w:pPr>
    </w:p>
    <w:p>
      <w:pPr>
        <w:spacing w:line="440" w:lineRule="exact"/>
        <w:rPr>
          <w:rFonts w:ascii="宋体"/>
          <w:sz w:val="24"/>
        </w:rPr>
      </w:pPr>
    </w:p>
    <w:p>
      <w:pPr>
        <w:spacing w:line="440" w:lineRule="exact"/>
        <w:rPr>
          <w:rFonts w:ascii="宋体"/>
          <w:sz w:val="24"/>
        </w:rPr>
      </w:pPr>
    </w:p>
    <w:p>
      <w:pPr>
        <w:spacing w:line="440" w:lineRule="exact"/>
        <w:rPr>
          <w:rFonts w:ascii="宋体"/>
          <w:sz w:val="24"/>
        </w:rPr>
      </w:pPr>
    </w:p>
    <w:p>
      <w:pPr>
        <w:spacing w:line="440" w:lineRule="exact"/>
        <w:ind w:right="240"/>
        <w:jc w:val="right"/>
        <w:rPr>
          <w:rFonts w:hint="eastAsia" w:ascii="宋体"/>
          <w:sz w:val="24"/>
        </w:rPr>
      </w:pPr>
      <w:r>
        <w:rPr>
          <w:rFonts w:hint="eastAsia" w:ascii="宋体"/>
          <w:sz w:val="24"/>
        </w:rPr>
        <w:t xml:space="preserve">年 </w:t>
      </w:r>
      <w:r>
        <w:rPr>
          <w:rFonts w:ascii="宋体"/>
          <w:sz w:val="24"/>
        </w:rPr>
        <w:t xml:space="preserve"> </w:t>
      </w:r>
      <w:r>
        <w:rPr>
          <w:rFonts w:hint="eastAsia" w:ascii="宋体"/>
          <w:sz w:val="24"/>
        </w:rPr>
        <w:t>月  日</w:t>
      </w:r>
    </w:p>
    <w:p>
      <w:pPr>
        <w:spacing w:line="440" w:lineRule="exact"/>
        <w:rPr>
          <w:rFonts w:hint="eastAsia" w:ascii="宋体"/>
          <w:b/>
          <w:sz w:val="24"/>
        </w:rPr>
      </w:pPr>
      <w:r>
        <w:rPr>
          <w:rFonts w:ascii="宋体"/>
          <w:b/>
          <w:sz w:val="24"/>
        </w:rPr>
        <w:br w:type="page"/>
      </w:r>
    </w:p>
    <w:p>
      <w:pPr>
        <w:spacing w:line="440" w:lineRule="exact"/>
        <w:rPr>
          <w:rFonts w:hint="eastAsia" w:ascii="宋体"/>
          <w:b/>
          <w:sz w:val="24"/>
        </w:rPr>
      </w:pPr>
      <w:r>
        <w:rPr>
          <w:rFonts w:hint="eastAsia" w:ascii="宋体"/>
          <w:b/>
          <w:sz w:val="24"/>
        </w:rPr>
        <w:t>附表六：</w:t>
      </w:r>
    </w:p>
    <w:p>
      <w:pPr>
        <w:spacing w:line="440" w:lineRule="exact"/>
        <w:jc w:val="center"/>
        <w:rPr>
          <w:rFonts w:hint="eastAsia" w:ascii="宋体"/>
          <w:b/>
          <w:sz w:val="24"/>
        </w:rPr>
      </w:pPr>
      <w:r>
        <w:rPr>
          <w:rFonts w:hint="eastAsia" w:ascii="宋体"/>
          <w:b/>
          <w:sz w:val="24"/>
        </w:rPr>
        <w:t>技术参数偏离表</w:t>
      </w:r>
    </w:p>
    <w:p>
      <w:pPr>
        <w:spacing w:line="440" w:lineRule="exact"/>
        <w:rPr>
          <w:rFonts w:hint="eastAsia" w:ascii="宋体"/>
          <w:sz w:val="24"/>
          <w:u w:val="single"/>
        </w:rPr>
      </w:pPr>
      <w:r>
        <w:rPr>
          <w:rFonts w:hint="eastAsia" w:ascii="宋体"/>
          <w:sz w:val="24"/>
        </w:rPr>
        <w:t>供应商名称（公章）：</w:t>
      </w:r>
      <w:r>
        <w:rPr>
          <w:rFonts w:hint="eastAsia" w:ascii="宋体"/>
          <w:sz w:val="24"/>
          <w:u w:val="single"/>
        </w:rPr>
        <w:t xml:space="preserve">               </w:t>
      </w:r>
      <w:r>
        <w:rPr>
          <w:rFonts w:hint="eastAsia" w:ascii="宋体"/>
          <w:sz w:val="24"/>
        </w:rPr>
        <w:t>项目编号：</w:t>
      </w:r>
      <w:r>
        <w:rPr>
          <w:rFonts w:hint="eastAsia" w:ascii="宋体"/>
          <w:sz w:val="24"/>
          <w:u w:val="single"/>
        </w:rPr>
        <w:t xml:space="preserve">             </w:t>
      </w:r>
    </w:p>
    <w:tbl>
      <w:tblPr>
        <w:tblStyle w:val="88"/>
        <w:tblW w:w="9039" w:type="dxa"/>
        <w:tblInd w:w="0" w:type="dxa"/>
        <w:tblLayout w:type="autofit"/>
        <w:tblCellMar>
          <w:top w:w="0" w:type="dxa"/>
          <w:left w:w="108" w:type="dxa"/>
          <w:bottom w:w="0" w:type="dxa"/>
          <w:right w:w="108" w:type="dxa"/>
        </w:tblCellMar>
      </w:tblPr>
      <w:tblGrid>
        <w:gridCol w:w="696"/>
        <w:gridCol w:w="1656"/>
        <w:gridCol w:w="4135"/>
        <w:gridCol w:w="1276"/>
        <w:gridCol w:w="1276"/>
      </w:tblGrid>
      <w:tr>
        <w:tblPrEx>
          <w:tblCellMar>
            <w:top w:w="0" w:type="dxa"/>
            <w:left w:w="108" w:type="dxa"/>
            <w:bottom w:w="0" w:type="dxa"/>
            <w:right w:w="108" w:type="dxa"/>
          </w:tblCellMar>
        </w:tblPrEx>
        <w:trPr>
          <w:trHeight w:val="540" w:hRule="atLeast"/>
        </w:trPr>
        <w:tc>
          <w:tcPr>
            <w:tcW w:w="64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 w:val="24"/>
              </w:rPr>
            </w:pPr>
            <w:r>
              <w:rPr>
                <w:rFonts w:hint="eastAsia" w:ascii="宋体" w:hAnsi="宋体" w:cs="宋体"/>
                <w:kern w:val="0"/>
                <w:sz w:val="24"/>
              </w:rPr>
              <w:t>评审内容</w:t>
            </w:r>
          </w:p>
        </w:tc>
        <w:tc>
          <w:tcPr>
            <w:tcW w:w="255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sz w:val="24"/>
              </w:rPr>
            </w:pPr>
            <w:r>
              <w:rPr>
                <w:rFonts w:hint="eastAsia" w:ascii="宋体" w:hAnsi="宋体"/>
                <w:sz w:val="24"/>
              </w:rPr>
              <w:t>（供应商单位名称）</w:t>
            </w:r>
          </w:p>
        </w:tc>
      </w:tr>
      <w:tr>
        <w:tblPrEx>
          <w:tblCellMar>
            <w:top w:w="0" w:type="dxa"/>
            <w:left w:w="108" w:type="dxa"/>
            <w:bottom w:w="0" w:type="dxa"/>
            <w:right w:w="108" w:type="dxa"/>
          </w:tblCellMar>
        </w:tblPrEx>
        <w:trPr>
          <w:trHeight w:val="615" w:hRule="atLeast"/>
        </w:trPr>
        <w:tc>
          <w:tcPr>
            <w:tcW w:w="0" w:type="auto"/>
            <w:tcBorders>
              <w:top w:val="single" w:color="000000"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参数</w:t>
            </w:r>
          </w:p>
        </w:tc>
        <w:tc>
          <w:tcPr>
            <w:tcW w:w="0" w:type="auto"/>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响应文件标准</w:t>
            </w:r>
          </w:p>
        </w:tc>
        <w:tc>
          <w:tcPr>
            <w:tcW w:w="4135" w:type="dxa"/>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谈判文件要求</w:t>
            </w:r>
          </w:p>
        </w:tc>
        <w:tc>
          <w:tcPr>
            <w:tcW w:w="1276" w:type="dxa"/>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评议</w:t>
            </w:r>
          </w:p>
        </w:tc>
        <w:tc>
          <w:tcPr>
            <w:tcW w:w="1276" w:type="dxa"/>
            <w:tcBorders>
              <w:top w:val="single" w:color="000000" w:sz="4" w:space="0"/>
              <w:left w:val="nil"/>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备注</w:t>
            </w:r>
          </w:p>
        </w:tc>
      </w:tr>
      <w:tr>
        <w:tblPrEx>
          <w:tblCellMar>
            <w:top w:w="0" w:type="dxa"/>
            <w:left w:w="108" w:type="dxa"/>
            <w:bottom w:w="0" w:type="dxa"/>
            <w:right w:w="108" w:type="dxa"/>
          </w:tblCellMar>
        </w:tblPrEx>
        <w:trPr>
          <w:trHeight w:val="509"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24"/>
              </w:rPr>
            </w:pPr>
            <w:r>
              <w:rPr>
                <w:rFonts w:hint="eastAsia" w:ascii="宋体" w:hAnsi="宋体"/>
                <w:kern w:val="0"/>
                <w:sz w:val="24"/>
              </w:rPr>
              <w:t>1</w:t>
            </w:r>
          </w:p>
        </w:tc>
        <w:tc>
          <w:tcPr>
            <w:tcW w:w="0" w:type="auto"/>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4135"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详见竞争性谈判文件</w:t>
            </w:r>
          </w:p>
          <w:p>
            <w:pPr>
              <w:spacing w:line="360" w:lineRule="auto"/>
              <w:jc w:val="center"/>
              <w:rPr>
                <w:rFonts w:hint="eastAsia" w:ascii="宋体" w:hAnsi="宋体"/>
                <w:sz w:val="24"/>
              </w:rPr>
            </w:pPr>
            <w:r>
              <w:rPr>
                <w:rFonts w:hint="eastAsia" w:ascii="宋体" w:hAnsi="宋体"/>
                <w:sz w:val="24"/>
              </w:rPr>
              <w:t>第三部分 招标说明1.4条</w:t>
            </w:r>
          </w:p>
        </w:tc>
        <w:tc>
          <w:tcPr>
            <w:tcW w:w="1276"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276"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sz w:val="24"/>
              </w:rPr>
            </w:pPr>
          </w:p>
        </w:tc>
      </w:tr>
      <w:tr>
        <w:tblPrEx>
          <w:tblCellMar>
            <w:top w:w="0" w:type="dxa"/>
            <w:left w:w="108" w:type="dxa"/>
            <w:bottom w:w="0" w:type="dxa"/>
            <w:right w:w="108" w:type="dxa"/>
          </w:tblCellMar>
        </w:tblPrEx>
        <w:trPr>
          <w:trHeight w:val="540" w:hRule="atLeast"/>
        </w:trPr>
        <w:tc>
          <w:tcPr>
            <w:tcW w:w="64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kern w:val="0"/>
                <w:sz w:val="24"/>
              </w:rPr>
              <w:t>结论</w:t>
            </w:r>
          </w:p>
        </w:tc>
        <w:tc>
          <w:tcPr>
            <w:tcW w:w="1276" w:type="dxa"/>
            <w:tcBorders>
              <w:top w:val="nil"/>
              <w:left w:val="nil"/>
              <w:bottom w:val="single" w:color="auto" w:sz="4" w:space="0"/>
              <w:right w:val="single" w:color="auto" w:sz="4" w:space="0"/>
            </w:tcBorders>
            <w:noWrap w:val="0"/>
            <w:vAlign w:val="center"/>
          </w:tcPr>
          <w:p>
            <w:pPr>
              <w:spacing w:line="360" w:lineRule="auto"/>
              <w:rPr>
                <w:rFonts w:hint="eastAsia" w:ascii="宋体" w:hAnsi="宋体"/>
                <w:sz w:val="24"/>
              </w:rPr>
            </w:pPr>
          </w:p>
        </w:tc>
        <w:tc>
          <w:tcPr>
            <w:tcW w:w="1276" w:type="dxa"/>
            <w:tcBorders>
              <w:top w:val="nil"/>
              <w:left w:val="nil"/>
              <w:bottom w:val="single" w:color="auto" w:sz="4" w:space="0"/>
              <w:right w:val="single" w:color="auto" w:sz="4" w:space="0"/>
            </w:tcBorders>
            <w:noWrap w:val="0"/>
            <w:vAlign w:val="center"/>
          </w:tcPr>
          <w:p>
            <w:pPr>
              <w:spacing w:line="360" w:lineRule="auto"/>
              <w:rPr>
                <w:rFonts w:hint="eastAsia" w:ascii="宋体" w:hAnsi="宋体"/>
                <w:sz w:val="24"/>
              </w:rPr>
            </w:pPr>
          </w:p>
        </w:tc>
      </w:tr>
    </w:tbl>
    <w:p>
      <w:pPr>
        <w:spacing w:line="440" w:lineRule="exact"/>
        <w:rPr>
          <w:rFonts w:hint="eastAsia" w:ascii="宋体"/>
          <w:sz w:val="24"/>
        </w:rPr>
      </w:pPr>
      <w:r>
        <w:rPr>
          <w:rFonts w:hint="eastAsia" w:ascii="宋体"/>
          <w:sz w:val="24"/>
        </w:rPr>
        <w:t>注：1、与谈判文件要求逐条对应填写。</w:t>
      </w:r>
    </w:p>
    <w:p>
      <w:pPr>
        <w:spacing w:line="440" w:lineRule="exact"/>
        <w:rPr>
          <w:rFonts w:hint="eastAsia" w:ascii="宋体"/>
          <w:sz w:val="24"/>
        </w:rPr>
      </w:pPr>
      <w:r>
        <w:rPr>
          <w:rFonts w:hint="eastAsia" w:ascii="宋体"/>
          <w:sz w:val="24"/>
        </w:rPr>
        <w:t xml:space="preserve">    2、表格形式可做适当调整但不得增减实质内容</w:t>
      </w:r>
    </w:p>
    <w:p>
      <w:pPr>
        <w:spacing w:line="440" w:lineRule="exact"/>
        <w:rPr>
          <w:rFonts w:hint="eastAsia" w:ascii="宋体"/>
          <w:sz w:val="24"/>
          <w:u w:val="single"/>
        </w:rPr>
      </w:pPr>
      <w:r>
        <w:rPr>
          <w:rFonts w:hint="eastAsia" w:ascii="宋体"/>
          <w:sz w:val="24"/>
        </w:rPr>
        <w:t>供应商法人或代理人（盖章或签字）：</w:t>
      </w:r>
      <w:r>
        <w:rPr>
          <w:rFonts w:hint="eastAsia" w:ascii="宋体"/>
          <w:sz w:val="24"/>
          <w:u w:val="single"/>
        </w:rPr>
        <w:t xml:space="preserve">                    </w:t>
      </w:r>
    </w:p>
    <w:p>
      <w:pPr>
        <w:tabs>
          <w:tab w:val="left" w:pos="3495"/>
        </w:tabs>
        <w:spacing w:line="440" w:lineRule="exact"/>
        <w:rPr>
          <w:rFonts w:hint="eastAsia" w:ascii="宋体"/>
          <w:sz w:val="24"/>
        </w:rPr>
      </w:pPr>
      <w:r>
        <w:rPr>
          <w:rFonts w:hint="eastAsia" w:ascii="宋体"/>
          <w:sz w:val="24"/>
        </w:rPr>
        <w:t>供应商盖章：</w:t>
      </w:r>
      <w:r>
        <w:rPr>
          <w:rFonts w:hint="eastAsia" w:ascii="宋体"/>
          <w:sz w:val="24"/>
        </w:rPr>
        <w:tab/>
      </w:r>
    </w:p>
    <w:p>
      <w:pPr>
        <w:tabs>
          <w:tab w:val="left" w:pos="3495"/>
        </w:tabs>
        <w:spacing w:line="440" w:lineRule="exact"/>
        <w:rPr>
          <w:rFonts w:ascii="宋体"/>
          <w:sz w:val="24"/>
        </w:rPr>
      </w:pPr>
    </w:p>
    <w:p>
      <w:pPr>
        <w:tabs>
          <w:tab w:val="left" w:pos="3975"/>
        </w:tabs>
        <w:spacing w:line="440" w:lineRule="exact"/>
        <w:jc w:val="right"/>
        <w:rPr>
          <w:rFonts w:hint="eastAsia" w:ascii="宋体"/>
          <w:sz w:val="24"/>
        </w:rPr>
      </w:pPr>
      <w:r>
        <w:rPr>
          <w:rFonts w:hint="eastAsia" w:ascii="宋体"/>
          <w:sz w:val="24"/>
        </w:rPr>
        <w:t>年   月    日</w:t>
      </w:r>
    </w:p>
    <w:p>
      <w:pPr>
        <w:spacing w:line="440" w:lineRule="exact"/>
        <w:rPr>
          <w:rFonts w:hint="eastAsia" w:ascii="宋体"/>
          <w:b/>
          <w:sz w:val="24"/>
        </w:rPr>
      </w:pPr>
    </w:p>
    <w:p>
      <w:pPr>
        <w:spacing w:line="440" w:lineRule="exact"/>
        <w:rPr>
          <w:rFonts w:hint="eastAsia" w:ascii="宋体"/>
          <w:b/>
          <w:sz w:val="24"/>
        </w:rPr>
      </w:pPr>
      <w:r>
        <w:rPr>
          <w:rFonts w:ascii="宋体"/>
          <w:b/>
          <w:sz w:val="24"/>
        </w:rPr>
        <w:br w:type="page"/>
      </w:r>
    </w:p>
    <w:p>
      <w:pPr>
        <w:spacing w:line="440" w:lineRule="exact"/>
        <w:rPr>
          <w:rFonts w:hint="eastAsia" w:ascii="宋体"/>
          <w:b/>
          <w:sz w:val="24"/>
        </w:rPr>
      </w:pPr>
      <w:r>
        <w:rPr>
          <w:rFonts w:hint="eastAsia" w:ascii="宋体"/>
          <w:b/>
          <w:sz w:val="24"/>
        </w:rPr>
        <w:t>附表七：</w:t>
      </w:r>
    </w:p>
    <w:p>
      <w:pPr>
        <w:spacing w:line="440" w:lineRule="exact"/>
        <w:ind w:firstLine="4019" w:firstLineChars="1668"/>
        <w:rPr>
          <w:rFonts w:hint="eastAsia" w:ascii="宋体"/>
          <w:b/>
          <w:sz w:val="24"/>
        </w:rPr>
      </w:pPr>
      <w:r>
        <w:rPr>
          <w:rFonts w:hint="eastAsia" w:ascii="宋体"/>
          <w:b/>
          <w:sz w:val="24"/>
        </w:rPr>
        <w:t>商务条款偏离表</w:t>
      </w:r>
    </w:p>
    <w:p>
      <w:pPr>
        <w:spacing w:line="440" w:lineRule="exact"/>
        <w:rPr>
          <w:rFonts w:hint="eastAsia" w:ascii="宋体"/>
          <w:sz w:val="24"/>
          <w:u w:val="single"/>
        </w:rPr>
      </w:pPr>
      <w:r>
        <w:rPr>
          <w:rFonts w:hint="eastAsia" w:ascii="宋体"/>
          <w:sz w:val="24"/>
        </w:rPr>
        <w:t>供应商名称（公章）：</w:t>
      </w:r>
      <w:r>
        <w:rPr>
          <w:rFonts w:hint="eastAsia" w:ascii="宋体"/>
          <w:sz w:val="24"/>
          <w:u w:val="single"/>
        </w:rPr>
        <w:t xml:space="preserve">               </w:t>
      </w:r>
      <w:r>
        <w:rPr>
          <w:rFonts w:hint="eastAsia" w:ascii="宋体"/>
          <w:sz w:val="24"/>
        </w:rPr>
        <w:t>项目编号：</w:t>
      </w:r>
      <w:r>
        <w:rPr>
          <w:rFonts w:hint="eastAsia" w:ascii="宋体"/>
          <w:sz w:val="24"/>
          <w:u w:val="single"/>
        </w:rPr>
        <w:t xml:space="preserve">               </w:t>
      </w:r>
    </w:p>
    <w:tbl>
      <w:tblPr>
        <w:tblStyle w:val="88"/>
        <w:tblW w:w="0" w:type="auto"/>
        <w:tblInd w:w="108" w:type="dxa"/>
        <w:tblLayout w:type="fixed"/>
        <w:tblCellMar>
          <w:top w:w="0" w:type="dxa"/>
          <w:left w:w="108" w:type="dxa"/>
          <w:bottom w:w="0" w:type="dxa"/>
          <w:right w:w="108" w:type="dxa"/>
        </w:tblCellMar>
      </w:tblPr>
      <w:tblGrid>
        <w:gridCol w:w="886"/>
        <w:gridCol w:w="2221"/>
        <w:gridCol w:w="1823"/>
        <w:gridCol w:w="1824"/>
        <w:gridCol w:w="1346"/>
        <w:gridCol w:w="1260"/>
      </w:tblGrid>
      <w:tr>
        <w:tblPrEx>
          <w:tblCellMar>
            <w:top w:w="0" w:type="dxa"/>
            <w:left w:w="108" w:type="dxa"/>
            <w:bottom w:w="0" w:type="dxa"/>
            <w:right w:w="108" w:type="dxa"/>
          </w:tblCellMar>
        </w:tblPrEx>
        <w:trPr>
          <w:trHeight w:val="771"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序号</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谈判文件</w:t>
            </w:r>
          </w:p>
          <w:p>
            <w:pPr>
              <w:spacing w:line="440" w:lineRule="exact"/>
              <w:jc w:val="center"/>
              <w:rPr>
                <w:rFonts w:hint="eastAsia" w:ascii="宋体"/>
                <w:sz w:val="24"/>
              </w:rPr>
            </w:pPr>
            <w:r>
              <w:rPr>
                <w:rFonts w:hint="eastAsia" w:ascii="宋体"/>
                <w:sz w:val="24"/>
              </w:rPr>
              <w:t>条目号</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谈判文件的商务条款</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响应文件的商务条款</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120" w:firstLineChars="50"/>
              <w:rPr>
                <w:rFonts w:hint="eastAsia" w:ascii="宋体"/>
                <w:sz w:val="24"/>
              </w:rPr>
            </w:pPr>
            <w:r>
              <w:rPr>
                <w:rFonts w:hint="eastAsia" w:ascii="宋体"/>
                <w:sz w:val="24"/>
              </w:rPr>
              <w:t>偏离情况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说明</w:t>
            </w:r>
          </w:p>
        </w:tc>
      </w:tr>
      <w:tr>
        <w:tblPrEx>
          <w:tblCellMar>
            <w:top w:w="0" w:type="dxa"/>
            <w:left w:w="108" w:type="dxa"/>
            <w:bottom w:w="0" w:type="dxa"/>
            <w:right w:w="108" w:type="dxa"/>
          </w:tblCellMar>
        </w:tblPrEx>
        <w:trPr>
          <w:trHeight w:val="46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1</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r>
      <w:tr>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2</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r>
      <w:tr>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r>
              <w:rPr>
                <w:rFonts w:hint="eastAsia" w:ascii="宋体"/>
                <w:sz w:val="24"/>
              </w:rPr>
              <w:t>3</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sz w:val="24"/>
              </w:rPr>
            </w:pPr>
          </w:p>
        </w:tc>
      </w:tr>
    </w:tbl>
    <w:p>
      <w:pPr>
        <w:spacing w:line="440" w:lineRule="exact"/>
        <w:rPr>
          <w:rFonts w:hint="eastAsia" w:ascii="宋体"/>
          <w:sz w:val="24"/>
        </w:rPr>
      </w:pPr>
    </w:p>
    <w:p>
      <w:pPr>
        <w:spacing w:line="440" w:lineRule="exact"/>
        <w:rPr>
          <w:rFonts w:hint="eastAsia" w:ascii="宋体"/>
          <w:sz w:val="24"/>
        </w:rPr>
      </w:pPr>
    </w:p>
    <w:p>
      <w:pPr>
        <w:spacing w:line="440" w:lineRule="exact"/>
        <w:rPr>
          <w:rFonts w:hint="eastAsia" w:ascii="宋体"/>
          <w:sz w:val="24"/>
        </w:rPr>
      </w:pPr>
      <w:r>
        <w:rPr>
          <w:rFonts w:hint="eastAsia" w:ascii="宋体"/>
          <w:sz w:val="24"/>
        </w:rPr>
        <w:t>注：1、表格形式可做适当调整但不得增减实质内容</w:t>
      </w:r>
      <w:r>
        <w:rPr>
          <w:rFonts w:hint="eastAsia" w:ascii="宋体"/>
          <w:sz w:val="24"/>
        </w:rPr>
        <w:tab/>
      </w:r>
    </w:p>
    <w:p>
      <w:pPr>
        <w:tabs>
          <w:tab w:val="left" w:pos="5910"/>
        </w:tabs>
        <w:spacing w:line="440" w:lineRule="exact"/>
        <w:ind w:firstLine="480"/>
        <w:rPr>
          <w:rFonts w:hint="eastAsia" w:ascii="宋体"/>
          <w:sz w:val="24"/>
        </w:rPr>
      </w:pPr>
    </w:p>
    <w:p>
      <w:pPr>
        <w:spacing w:line="440" w:lineRule="exact"/>
        <w:ind w:firstLine="480"/>
        <w:rPr>
          <w:rFonts w:hint="eastAsia" w:ascii="宋体"/>
          <w:sz w:val="24"/>
          <w:u w:val="single"/>
        </w:rPr>
      </w:pPr>
      <w:r>
        <w:rPr>
          <w:rFonts w:hint="eastAsia" w:ascii="宋体"/>
          <w:sz w:val="24"/>
        </w:rPr>
        <w:t>供应商法人或代理人（盖章或签字）：</w:t>
      </w:r>
      <w:r>
        <w:rPr>
          <w:rFonts w:hint="eastAsia" w:ascii="宋体"/>
          <w:sz w:val="24"/>
          <w:u w:val="single"/>
        </w:rPr>
        <w:t xml:space="preserve">                </w:t>
      </w:r>
    </w:p>
    <w:p>
      <w:pPr>
        <w:tabs>
          <w:tab w:val="left" w:pos="3975"/>
        </w:tabs>
        <w:spacing w:line="440" w:lineRule="exact"/>
        <w:ind w:firstLine="480" w:firstLineChars="200"/>
        <w:rPr>
          <w:rFonts w:hint="eastAsia" w:ascii="宋体"/>
          <w:sz w:val="24"/>
        </w:rPr>
      </w:pPr>
      <w:r>
        <w:rPr>
          <w:rFonts w:hint="eastAsia" w:ascii="宋体"/>
          <w:sz w:val="24"/>
        </w:rPr>
        <w:t>供应商盖章：</w:t>
      </w:r>
    </w:p>
    <w:p>
      <w:pPr>
        <w:tabs>
          <w:tab w:val="left" w:pos="3975"/>
        </w:tabs>
        <w:spacing w:line="440" w:lineRule="exact"/>
        <w:ind w:firstLine="480" w:firstLineChars="200"/>
        <w:rPr>
          <w:rFonts w:hint="eastAsia" w:ascii="宋体"/>
          <w:sz w:val="24"/>
        </w:rPr>
      </w:pPr>
    </w:p>
    <w:p>
      <w:pPr>
        <w:tabs>
          <w:tab w:val="left" w:pos="3975"/>
        </w:tabs>
        <w:spacing w:line="440" w:lineRule="exact"/>
        <w:ind w:firstLine="480" w:firstLineChars="200"/>
        <w:rPr>
          <w:rFonts w:ascii="宋体"/>
          <w:sz w:val="24"/>
        </w:rPr>
      </w:pPr>
      <w:r>
        <w:rPr>
          <w:rFonts w:hint="eastAsia" w:ascii="宋体"/>
          <w:sz w:val="24"/>
        </w:rPr>
        <w:tab/>
      </w:r>
    </w:p>
    <w:p>
      <w:pPr>
        <w:tabs>
          <w:tab w:val="left" w:pos="3975"/>
        </w:tabs>
        <w:spacing w:line="440" w:lineRule="exact"/>
        <w:ind w:firstLine="480" w:firstLineChars="200"/>
        <w:rPr>
          <w:rFonts w:ascii="宋体"/>
          <w:sz w:val="24"/>
        </w:rPr>
      </w:pPr>
    </w:p>
    <w:p>
      <w:pPr>
        <w:tabs>
          <w:tab w:val="left" w:pos="3975"/>
        </w:tabs>
        <w:spacing w:line="440" w:lineRule="exact"/>
        <w:ind w:firstLine="480" w:firstLineChars="200"/>
        <w:rPr>
          <w:rFonts w:ascii="宋体"/>
          <w:sz w:val="24"/>
        </w:rPr>
      </w:pPr>
    </w:p>
    <w:p>
      <w:pPr>
        <w:tabs>
          <w:tab w:val="left" w:pos="3975"/>
        </w:tabs>
        <w:spacing w:line="440" w:lineRule="exact"/>
        <w:ind w:firstLine="480" w:firstLineChars="200"/>
        <w:rPr>
          <w:rFonts w:ascii="宋体"/>
          <w:sz w:val="24"/>
        </w:rPr>
      </w:pPr>
    </w:p>
    <w:p>
      <w:pPr>
        <w:tabs>
          <w:tab w:val="left" w:pos="3975"/>
        </w:tabs>
        <w:spacing w:line="440" w:lineRule="exact"/>
        <w:ind w:firstLine="480" w:firstLineChars="200"/>
        <w:rPr>
          <w:rFonts w:ascii="宋体"/>
          <w:sz w:val="24"/>
        </w:rPr>
      </w:pPr>
    </w:p>
    <w:p>
      <w:pPr>
        <w:tabs>
          <w:tab w:val="left" w:pos="3975"/>
        </w:tabs>
        <w:spacing w:line="440" w:lineRule="exact"/>
        <w:ind w:firstLine="480" w:firstLineChars="200"/>
        <w:jc w:val="right"/>
        <w:rPr>
          <w:rFonts w:ascii="宋体"/>
          <w:sz w:val="24"/>
        </w:rPr>
      </w:pPr>
    </w:p>
    <w:p>
      <w:pPr>
        <w:tabs>
          <w:tab w:val="left" w:pos="3975"/>
        </w:tabs>
        <w:spacing w:line="440" w:lineRule="exact"/>
        <w:ind w:firstLine="480" w:firstLineChars="200"/>
        <w:jc w:val="right"/>
        <w:rPr>
          <w:rFonts w:hint="eastAsia" w:ascii="宋体"/>
          <w:sz w:val="24"/>
        </w:rPr>
      </w:pPr>
      <w:r>
        <w:rPr>
          <w:rFonts w:hint="eastAsia" w:ascii="宋体"/>
          <w:sz w:val="24"/>
        </w:rPr>
        <w:t>年   月    日</w:t>
      </w:r>
    </w:p>
    <w:p>
      <w:pPr>
        <w:rPr>
          <w:rFonts w:hint="eastAsia"/>
          <w:b/>
          <w:sz w:val="36"/>
          <w:szCs w:val="28"/>
        </w:rPr>
      </w:pPr>
    </w:p>
    <w:p>
      <w:pPr>
        <w:spacing w:line="440" w:lineRule="exact"/>
        <w:rPr>
          <w:rFonts w:ascii="宋体"/>
          <w:b/>
          <w:sz w:val="24"/>
        </w:rPr>
      </w:pPr>
      <w:r>
        <w:rPr>
          <w:b/>
          <w:sz w:val="36"/>
          <w:szCs w:val="28"/>
        </w:rPr>
        <w:br w:type="page"/>
      </w:r>
      <w:r>
        <w:rPr>
          <w:rFonts w:hint="eastAsia" w:ascii="宋体"/>
          <w:b/>
          <w:sz w:val="24"/>
        </w:rPr>
        <w:t>附表八：</w:t>
      </w:r>
    </w:p>
    <w:p>
      <w:pPr>
        <w:jc w:val="center"/>
        <w:rPr>
          <w:rFonts w:hint="eastAsia"/>
          <w:b/>
          <w:sz w:val="36"/>
          <w:szCs w:val="28"/>
        </w:rPr>
      </w:pPr>
    </w:p>
    <w:p>
      <w:pPr>
        <w:spacing w:line="520" w:lineRule="exact"/>
        <w:jc w:val="center"/>
        <w:rPr>
          <w:rFonts w:ascii="宋体" w:hAnsi="宋体"/>
          <w:b/>
          <w:sz w:val="44"/>
          <w:szCs w:val="44"/>
        </w:rPr>
      </w:pPr>
      <w:r>
        <w:rPr>
          <w:rFonts w:hint="eastAsia" w:ascii="宋体" w:hAnsi="宋体"/>
          <w:b/>
          <w:sz w:val="44"/>
          <w:szCs w:val="44"/>
        </w:rPr>
        <w:t>中小企业声明函(货物)</w:t>
      </w:r>
    </w:p>
    <w:p>
      <w:pPr>
        <w:spacing w:line="520" w:lineRule="exact"/>
        <w:ind w:left="1280"/>
        <w:rPr>
          <w:rFonts w:hint="eastAsia" w:ascii="仿宋" w:hAnsi="仿宋" w:eastAsia="仿宋"/>
          <w:sz w:val="32"/>
          <w:szCs w:val="32"/>
        </w:rPr>
      </w:pP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采购活动，提供的货物全部由符合政策要求的中小企业制造。相关企业（含联合体中的中小企业、签订分包意向协议的中小企业）的具体情况如下：</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111"/>
          <w:rFonts w:ascii="仿宋" w:hAnsi="仿宋"/>
          <w:szCs w:val="32"/>
        </w:rPr>
        <w:footnoteReference w:id="0"/>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企业名称（盖章）：</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日期：</w:t>
      </w:r>
    </w:p>
    <w:p>
      <w:pPr>
        <w:rPr>
          <w:b/>
          <w:sz w:val="36"/>
          <w:szCs w:val="28"/>
        </w:rPr>
        <w:sectPr>
          <w:headerReference r:id="rId5" w:type="first"/>
          <w:headerReference r:id="rId4" w:type="default"/>
          <w:footerReference r:id="rId6" w:type="default"/>
          <w:pgSz w:w="11906" w:h="16838"/>
          <w:pgMar w:top="1418" w:right="1418" w:bottom="1418" w:left="1701" w:header="851" w:footer="992" w:gutter="0"/>
          <w:cols w:space="720" w:num="1"/>
          <w:titlePg/>
          <w:docGrid w:linePitch="332" w:charSpace="0"/>
        </w:sectPr>
      </w:pPr>
    </w:p>
    <w:p>
      <w:pPr>
        <w:jc w:val="center"/>
        <w:rPr>
          <w:rFonts w:hint="eastAsia"/>
          <w:b/>
          <w:sz w:val="36"/>
          <w:szCs w:val="28"/>
        </w:rPr>
      </w:pPr>
      <w:r>
        <w:rPr>
          <w:rFonts w:hint="eastAsia"/>
          <w:b/>
          <w:sz w:val="36"/>
          <w:szCs w:val="28"/>
        </w:rPr>
        <w:t>第七部分</w:t>
      </w:r>
      <w:r>
        <w:rPr>
          <w:b/>
          <w:sz w:val="36"/>
          <w:szCs w:val="28"/>
        </w:rPr>
        <w:t xml:space="preserve"> </w:t>
      </w:r>
      <w:r>
        <w:rPr>
          <w:rFonts w:hint="eastAsia"/>
          <w:b/>
          <w:sz w:val="36"/>
          <w:szCs w:val="28"/>
        </w:rPr>
        <w:t>具体要求</w:t>
      </w:r>
    </w:p>
    <w:p>
      <w:pPr>
        <w:tabs>
          <w:tab w:val="center" w:pos="4153"/>
        </w:tabs>
        <w:rPr>
          <w:rFonts w:hint="eastAsia" w:ascii="仿宋" w:hAnsi="仿宋" w:eastAsia="仿宋" w:cs="仿宋"/>
          <w:sz w:val="28"/>
          <w:szCs w:val="28"/>
        </w:rPr>
      </w:pPr>
    </w:p>
    <w:p>
      <w:pPr>
        <w:rPr>
          <w:rFonts w:hint="eastAsia"/>
        </w:rPr>
      </w:pPr>
      <w:r>
        <w:rPr>
          <w:rFonts w:hint="eastAsia"/>
        </w:rPr>
        <w:t>冻货类</w:t>
      </w:r>
    </w:p>
    <w:p>
      <w:pPr>
        <w:rPr>
          <w:rFonts w:hint="eastAsia"/>
        </w:rPr>
      </w:pPr>
      <w:r>
        <w:rPr>
          <w:rFonts w:hint="eastAsia"/>
        </w:rPr>
        <w:t xml:space="preserve">一、 采购物品名称 </w:t>
      </w:r>
    </w:p>
    <w:p>
      <w:pPr>
        <w:rPr>
          <w:rFonts w:hint="eastAsia"/>
        </w:rPr>
      </w:pPr>
      <w:r>
        <w:rPr>
          <w:rFonts w:hint="eastAsia"/>
        </w:rPr>
        <w:t xml:space="preserve">1、乙方提供的货物必须符合国家食品安全标准。 </w:t>
      </w:r>
    </w:p>
    <w:p>
      <w:pPr>
        <w:rPr>
          <w:rFonts w:hint="eastAsia"/>
        </w:rPr>
      </w:pPr>
      <w:r>
        <w:rPr>
          <w:rFonts w:hint="eastAsia"/>
        </w:rPr>
        <w:t>2、数量、规格、参数及价格:（详见附件）</w:t>
      </w:r>
    </w:p>
    <w:p>
      <w:pPr>
        <w:rPr>
          <w:rFonts w:hint="eastAsia"/>
        </w:rPr>
      </w:pPr>
      <w:r>
        <w:rPr>
          <w:rFonts w:hint="eastAsia"/>
        </w:rPr>
        <w:t>交货期：乙方应自接到甲方供货通知后 24小时内进行供货。</w:t>
      </w:r>
    </w:p>
    <w:p>
      <w:pPr>
        <w:rPr>
          <w:rFonts w:hint="eastAsia"/>
        </w:rPr>
      </w:pPr>
      <w:r>
        <w:rPr>
          <w:rFonts w:hint="eastAsia"/>
        </w:rPr>
        <w:t>3、本合同为固定单价合同，以上供货价格系指包括全部货品的供给、税费、包装费、运输、配送、装卸等和保险费，以及已支付或将支付的相关税费等所有费用。乙方应保证甲方除支付合同约定货款之外无需再行支付其他任何费用和款项。合同总价按照甲方实际采购且验收合格的数量结合上述固定单价进行结算。验货时，按公斤称重的货品，要求去皮称重。</w:t>
      </w:r>
    </w:p>
    <w:p>
      <w:pPr>
        <w:rPr>
          <w:rFonts w:hint="eastAsia"/>
        </w:rPr>
      </w:pPr>
      <w:r>
        <w:rPr>
          <w:rFonts w:hint="eastAsia"/>
        </w:rPr>
        <w:t>4、价格清单表是基于乙方在完全理解本项目所需为前提，同时甲方对清单中的名称、规格、技术参数及数量等没有校对的义务，乙方在合同有效期内不得对清单的综合费用提出任何费用的增加。</w:t>
      </w:r>
    </w:p>
    <w:p>
      <w:pPr>
        <w:rPr>
          <w:rFonts w:hint="eastAsia"/>
        </w:rPr>
      </w:pPr>
      <w:r>
        <w:rPr>
          <w:rFonts w:hint="eastAsia"/>
        </w:rPr>
        <w:t>5、甲方根据各餐厅实际使用需要，如需采购未在报价清单内物资，由甲方进行各大品类批发市场询价，采集物资价格。结合乙方供货商报价，协商价格后执行。</w:t>
      </w:r>
    </w:p>
    <w:p>
      <w:pPr>
        <w:rPr>
          <w:rFonts w:hint="eastAsia"/>
        </w:rPr>
      </w:pPr>
      <w:r>
        <w:rPr>
          <w:rFonts w:hint="eastAsia"/>
        </w:rPr>
        <w:t>6、甲方根据需要每年至少一次对大宗使用的冻货（至少抽检五个以上货品）进行一次质量抽检（检测费用由乙方支付），样品送自治区质量技术监督局进行检测，如发现不符合质量安全检验检测标准，甲方将扣除上月或者当月货款，并有权解除合同。</w:t>
      </w:r>
    </w:p>
    <w:p>
      <w:pPr>
        <w:rPr>
          <w:rFonts w:hint="eastAsia"/>
        </w:rPr>
      </w:pPr>
      <w:r>
        <w:rPr>
          <w:rFonts w:hint="eastAsia"/>
        </w:rPr>
        <w:t>7、本合同有效期为：壹年，自双方签字盖章后开始起算。自签订合同后，服务期壹年，合同开始试用期3个月(包含在壹年期限内),经甲方确认后，进入合同期，试用期不合格，本合同终止。</w:t>
      </w:r>
    </w:p>
    <w:p>
      <w:pPr>
        <w:rPr>
          <w:rFonts w:hint="eastAsia"/>
        </w:rPr>
      </w:pPr>
      <w:r>
        <w:rPr>
          <w:rFonts w:hint="eastAsia"/>
        </w:rPr>
        <w:t>二、质量保证</w:t>
      </w:r>
    </w:p>
    <w:p>
      <w:pPr>
        <w:rPr>
          <w:rFonts w:hint="eastAsia"/>
        </w:rPr>
      </w:pPr>
      <w:r>
        <w:rPr>
          <w:rFonts w:hint="eastAsia"/>
        </w:rPr>
        <w:t>1、乙方保证提供本合同项下的货物符合国家质量安全标准及招投标文件、答疑附件的质量要求，干净卫生、无杂质，无过期、变质、以假充真、以次充好等现象。符合冷冻食品相关国家标准和卫生检测标准；必须符合国家相关食品标准，有标识；包装必须标识齐全，有生产厂家信息，有生产日期、保质期，标识中净含量是指解冻后的重量；鸡鸭肉类要求去毛洗净、去内脏、速冻、包装完整，无干缩、无变色、无异味、解冻后水损失不得超过3%；水产类要求速冻、包装完整、无干缩、无变色、无异味、解冻后水损失不得超过5%。理化指标及药残必须符合国家对于冻货要求的相关质量标准，并符合《中华人民共和国食品安全法》。并保证其销售的产品不存在有造成甲方或任何第三人人身损害的现实或潜在的危险，并可溯源；若因此造成任何损失，由乙方承担全部赔偿责任。</w:t>
      </w:r>
    </w:p>
    <w:p>
      <w:pPr>
        <w:rPr>
          <w:rFonts w:hint="eastAsia"/>
        </w:rPr>
      </w:pPr>
      <w:r>
        <w:rPr>
          <w:rFonts w:hint="eastAsia"/>
        </w:rPr>
        <w:t>2、乙方应保证其配送的每一个批次的货物均符合上述质量标准及相应的安全标准。乙方供货时每批次货物必须提供动物检疫合格证明；每半年提供所需证件及产品检验报告单。在实施中甲方将核实乙方投标书中的产品质量标准、检验报告、生产厂家资质与实际供货的产品的质量标准、检验报告、生产厂家资质是否一致，如发现偏离，甲方将取消乙方供货资格，扣除当月或上月货款，解除合同并追究乙方相关法律责任。</w:t>
      </w:r>
    </w:p>
    <w:p>
      <w:pPr>
        <w:rPr>
          <w:rFonts w:hint="eastAsia"/>
        </w:rPr>
      </w:pPr>
      <w:r>
        <w:rPr>
          <w:rFonts w:hint="eastAsia"/>
        </w:rPr>
        <w:t>3、乙方需在本合同签署之日向甲方提供各种有效证照的复印件(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pPr>
        <w:rPr>
          <w:rFonts w:hint="eastAsia"/>
        </w:rPr>
      </w:pPr>
      <w:r>
        <w:rPr>
          <w:rFonts w:hint="eastAsia"/>
        </w:rPr>
        <w:t>4、根据甲方采购计划单的品种数量，乙方不得缺斤少两，缺货少货由乙方24小时内必须补齐，运输费用、装卸费等费用乙方自理。乙方如发生不给甲方按时补齐货物的情况，第一次甲方有权按照同等金额扣除货款，并提出一次警告；第二次出现同样情况者，甲方有权在扣除当月货款的同时单方解除合同。</w:t>
      </w:r>
    </w:p>
    <w:p>
      <w:pPr>
        <w:rPr>
          <w:rFonts w:hint="eastAsia"/>
        </w:rPr>
      </w:pPr>
      <w:r>
        <w:rPr>
          <w:rFonts w:hint="eastAsia"/>
        </w:rPr>
        <w:t>5、确定冻货品牌、品质后，在合同期内，不许以任何理由，调整所供供货的品牌、品质。</w:t>
      </w:r>
    </w:p>
    <w:p>
      <w:pPr>
        <w:rPr>
          <w:rFonts w:hint="eastAsia"/>
        </w:rPr>
      </w:pPr>
      <w:r>
        <w:rPr>
          <w:rFonts w:hint="eastAsia"/>
        </w:rPr>
        <w:t>三、质量保证期</w:t>
      </w:r>
    </w:p>
    <w:p>
      <w:pPr>
        <w:rPr>
          <w:rFonts w:hint="eastAsia"/>
        </w:rPr>
      </w:pPr>
      <w:r>
        <w:rPr>
          <w:rFonts w:hint="eastAsia"/>
        </w:rPr>
        <w:t>1、合同内配送的货物必须为生产日期三个月内产品，质保期自甲方书面验收合格之日起计算2个月。在质量保证期内，因货物出现氧化酸败（哈喇）、变质、过期及其他质量问题等现象的，乙方负责免费无条件更换，并承担因更换货物所产生的包装、运费等一切相关费用。</w:t>
      </w:r>
    </w:p>
    <w:p>
      <w:pPr>
        <w:rPr>
          <w:rFonts w:hint="eastAsia"/>
        </w:rPr>
      </w:pPr>
      <w:r>
        <w:rPr>
          <w:rFonts w:hint="eastAsia"/>
        </w:rPr>
        <w:t>2、质保期内，乙方未按甲方要求予以更换或者因情况紧急，甲方有权另行采购其他商家同类货物，由此产生的费用由乙方承担（若预留质保金，甲方可从质保金直接扣除）。</w:t>
      </w:r>
    </w:p>
    <w:p>
      <w:pPr>
        <w:rPr>
          <w:rFonts w:hint="eastAsia"/>
        </w:rPr>
      </w:pPr>
      <w:r>
        <w:rPr>
          <w:rFonts w:hint="eastAsia"/>
        </w:rPr>
        <w:t>3、乙方不对供应甲方的货品进行长时间储藏，甲方有权要求乙方无偿调换不符合配送期要求的货品。</w:t>
      </w:r>
    </w:p>
    <w:p>
      <w:pPr>
        <w:rPr>
          <w:rFonts w:hint="eastAsia"/>
        </w:rPr>
      </w:pPr>
      <w:r>
        <w:rPr>
          <w:rFonts w:hint="eastAsia"/>
        </w:rPr>
        <w:t>4、如发现质次价高的货品或同等质量货品价格虚高的现象，甲方有权要求乙方根据所验货物数量金额的双倍支付违约金或减半支付货款，并提出一次警告；第二次出现同样情况者，甲方有权解除合同，并要求乙方根据所验货物数量金额的双倍支付违约金或减半支付货款。</w:t>
      </w:r>
    </w:p>
    <w:p>
      <w:pPr>
        <w:rPr>
          <w:rFonts w:hint="eastAsia"/>
        </w:rPr>
      </w:pPr>
      <w:r>
        <w:rPr>
          <w:rFonts w:hint="eastAsia"/>
        </w:rPr>
        <w:t>四、交货时间、地点</w:t>
      </w:r>
    </w:p>
    <w:p>
      <w:pPr>
        <w:rPr>
          <w:rFonts w:hint="eastAsia"/>
        </w:rPr>
      </w:pPr>
      <w:r>
        <w:rPr>
          <w:rFonts w:hint="eastAsia"/>
        </w:rPr>
        <w:t>1、乙方按甲方要求配送货物的日期将货物送达至以下指定地点：新疆医科大学第七附属医院各餐厅，并确保及时配合甲方完成验收工作。</w:t>
      </w:r>
    </w:p>
    <w:p>
      <w:pPr>
        <w:rPr>
          <w:rFonts w:hint="eastAsia"/>
        </w:rPr>
      </w:pPr>
      <w:r>
        <w:rPr>
          <w:rFonts w:hint="eastAsia"/>
        </w:rPr>
        <w:t>2、到货地点和接货单位（或接货人）。甲方指定的接货人为：后勤保障科（膳食）采购员或餐厅负责人。其他任何人员（包括甲方的其他任何工作人员）签署的接货单，甲方均不予认可。</w:t>
      </w:r>
    </w:p>
    <w:p>
      <w:pPr>
        <w:rPr>
          <w:rFonts w:hint="eastAsia"/>
        </w:rPr>
      </w:pPr>
      <w:r>
        <w:rPr>
          <w:rFonts w:hint="eastAsia"/>
        </w:rPr>
        <w:t>3、供货时间：根据各餐厅的具体要求进行配送，甲方提前一到两天通知乙方送货数量、地址，如乙方不能及时送货造成甲方餐厅无法正常营业者，乙方应向甲方支付伍万元违约金；第二次出现同样情况者，甲方有权扣除乙方五万元违约金的同时单方解除合同。有特殊需求的供货时间,由甲方指定供货时间与频次。</w:t>
      </w:r>
    </w:p>
    <w:p>
      <w:pPr>
        <w:rPr>
          <w:rFonts w:hint="eastAsia"/>
        </w:rPr>
      </w:pPr>
      <w:r>
        <w:rPr>
          <w:rFonts w:hint="eastAsia"/>
        </w:rPr>
        <w:t>4、交货完成前（即货物交付完毕且经甲方书面验收合格前），本合同项下货物的损毁灭失风险由乙方承担，交货完成后（货物交付完毕且经过甲方书面验收合格后），货物的所有权及损毁灭失风险转移至甲方。</w:t>
      </w:r>
    </w:p>
    <w:p>
      <w:pPr>
        <w:rPr>
          <w:rFonts w:hint="eastAsia"/>
        </w:rPr>
      </w:pPr>
      <w:r>
        <w:rPr>
          <w:rFonts w:hint="eastAsia"/>
        </w:rPr>
        <w:t>五、货物的包装及运输</w:t>
      </w:r>
    </w:p>
    <w:p>
      <w:pPr>
        <w:rPr>
          <w:rFonts w:hint="eastAsia"/>
        </w:rPr>
      </w:pPr>
      <w:r>
        <w:rPr>
          <w:rFonts w:hint="eastAsia"/>
        </w:rPr>
        <w:t>１、包装必须与运输方式相适应，包装方式的确定和包装费用均由乙方负责;由于不适当的包装而造成的货物有任何的损坏由乙方负责。</w:t>
      </w:r>
    </w:p>
    <w:p>
      <w:pPr>
        <w:rPr>
          <w:rFonts w:hint="eastAsia"/>
        </w:rPr>
      </w:pPr>
      <w:r>
        <w:rPr>
          <w:rFonts w:hint="eastAsia"/>
        </w:rPr>
        <w:t>2、包装费、运输费、装卸费和保险费等均已包含在合同单价内。</w:t>
      </w:r>
    </w:p>
    <w:p>
      <w:pPr>
        <w:rPr>
          <w:rFonts w:hint="eastAsia"/>
        </w:rPr>
      </w:pPr>
      <w:r>
        <w:rPr>
          <w:rFonts w:hint="eastAsia"/>
        </w:rPr>
        <w:t>3、采用定型包装的货物，包装必须符合国家对产品包装的有关规定。货品由生产厂家使用符合国家食品卫生要求的包装箱或包装袋进行完整包装，包装上必须有清晰的厂家信息、生产日期、保质期、净重量；必须有生产许可证；包装破损甲方有权不予以接收。</w:t>
      </w:r>
    </w:p>
    <w:p>
      <w:pPr>
        <w:rPr>
          <w:rFonts w:hint="eastAsia"/>
        </w:rPr>
      </w:pPr>
      <w:r>
        <w:rPr>
          <w:rFonts w:hint="eastAsia"/>
        </w:rPr>
        <w:t>4、乙方保证运输周转的容器与车辆的清洁卫生和防止货物在运输过程中受到污染。</w:t>
      </w:r>
    </w:p>
    <w:p>
      <w:pPr>
        <w:rPr>
          <w:rFonts w:hint="eastAsia"/>
        </w:rPr>
      </w:pPr>
      <w:r>
        <w:rPr>
          <w:rFonts w:hint="eastAsia"/>
        </w:rPr>
        <w:t>5、乙方所提供的货物不得敞露运输，货物装卸必须做到轻装轻卸，并码放整齐。</w:t>
      </w:r>
    </w:p>
    <w:p>
      <w:pPr>
        <w:rPr>
          <w:rFonts w:hint="eastAsia"/>
        </w:rPr>
      </w:pPr>
      <w:r>
        <w:rPr>
          <w:rFonts w:hint="eastAsia"/>
        </w:rPr>
        <w:t>六、验收</w:t>
      </w:r>
    </w:p>
    <w:p>
      <w:pPr>
        <w:rPr>
          <w:rFonts w:hint="eastAsia"/>
        </w:rPr>
      </w:pPr>
      <w:r>
        <w:rPr>
          <w:rFonts w:hint="eastAsia"/>
        </w:rPr>
        <w:t>1、验收标准：以招投标文件及本合同甲、乙双方约定的质量标准为货物的验收标准。甲方仅对乙方交付货物的数量、规格、外观等进行初步验收，初步验收合格不代表乙方对所交付货物潜在质量安全问题免责。</w:t>
      </w:r>
    </w:p>
    <w:p>
      <w:pPr>
        <w:rPr>
          <w:rFonts w:hint="eastAsia"/>
        </w:rPr>
      </w:pPr>
      <w:r>
        <w:rPr>
          <w:rFonts w:hint="eastAsia"/>
        </w:rPr>
        <w:t>2、数量的认定：乙方每日依据甲方提供的物资计划单中品种数量配送；甲方工作人员和乙方人员现场称重或点数完毕后，共同在送货单上核准并签字，并加盖乙方发票专用章作为结帐凭证。结算数量按照各餐厅实际进货数量进行结算。计量单位：按公斤、件计。</w:t>
      </w:r>
    </w:p>
    <w:p>
      <w:pPr>
        <w:rPr>
          <w:rFonts w:hint="eastAsia"/>
        </w:rPr>
      </w:pPr>
      <w:r>
        <w:rPr>
          <w:rFonts w:hint="eastAsia"/>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rPr>
          <w:rFonts w:hint="eastAsia"/>
        </w:rPr>
      </w:pPr>
      <w:r>
        <w:rPr>
          <w:rFonts w:hint="eastAsia"/>
        </w:rPr>
        <w:t>七、货款的支付</w:t>
      </w:r>
    </w:p>
    <w:p>
      <w:pPr>
        <w:rPr>
          <w:rFonts w:hint="eastAsia"/>
        </w:rPr>
      </w:pPr>
      <w:r>
        <w:rPr>
          <w:rFonts w:hint="eastAsia"/>
        </w:rPr>
        <w:t>1、甲方支付上述任何一笔款项前，乙方应提供符合甲方财务做账要求的正规增值税发票(不能在税务局代开发票)，否则，甲方有权拒付款项且不承担违约责任。</w:t>
      </w:r>
    </w:p>
    <w:p>
      <w:pPr>
        <w:rPr>
          <w:rFonts w:hint="eastAsia"/>
        </w:rPr>
      </w:pPr>
      <w:r>
        <w:rPr>
          <w:rFonts w:hint="eastAsia"/>
        </w:rPr>
        <w:t>2、采取滚动押单方式结账。甲乙双方签订协议之后，由乙方为甲方先行垫付货款，首次送货两个月后开始结算首月货款，滚动式结账，每月进行1次货款结算。如遇节假日、甲方财务扎帐等特殊情况，结账日期依次顺延。</w:t>
      </w:r>
    </w:p>
    <w:p>
      <w:pPr>
        <w:rPr>
          <w:rFonts w:hint="eastAsia"/>
        </w:rPr>
      </w:pPr>
      <w:r>
        <w:rPr>
          <w:rFonts w:hint="eastAsia"/>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rPr>
          <w:rFonts w:hint="eastAsia"/>
        </w:rPr>
      </w:pPr>
      <w:r>
        <w:rPr>
          <w:rFonts w:hint="eastAsia"/>
        </w:rPr>
        <w:t>4、本合同有效期满后，如因本项目尚未完成招投标程序，在无法确定新成交供应商的情况下，甲方可要求乙方根据本协议约定的价格继续履行供货义务。但继续供应货物的金额不得超过本协议已发生供货总金额的10%。</w:t>
      </w:r>
    </w:p>
    <w:p>
      <w:pPr>
        <w:rPr>
          <w:rFonts w:hint="eastAsia"/>
        </w:rPr>
      </w:pPr>
      <w:r>
        <w:rPr>
          <w:rFonts w:hint="eastAsia"/>
        </w:rPr>
        <w:t>八、违约责任</w:t>
      </w:r>
    </w:p>
    <w:p>
      <w:pPr>
        <w:rPr>
          <w:rFonts w:hint="eastAsia"/>
        </w:rPr>
      </w:pPr>
      <w:r>
        <w:rPr>
          <w:rFonts w:hint="eastAsia"/>
        </w:rPr>
        <w:t>1、乙方必须满足对在发生突发公共安全等事件时，对甲方无条件提供货物保障供应，如不能满足极端特殊条件下的供应视为违约，赔偿甲方合同预算总额的30%的违约金（由未结算货款进行抵扣），甲方有权解除合同。</w:t>
      </w:r>
    </w:p>
    <w:p>
      <w:pPr>
        <w:rPr>
          <w:rFonts w:hint="eastAsia"/>
        </w:rPr>
      </w:pPr>
      <w:r>
        <w:rPr>
          <w:rFonts w:hint="eastAsia"/>
        </w:rPr>
        <w:t>2、合同签订后，乙方应严格按照中标价格履行合同，如乙方因价格原因，寻找借口，拒绝供货或不能根据合同约定的品种、规格、数量、质量等标准和要求向甲方配送货物，无法满足甲方采购需要，甲方有权解除合同，同时，乙方按合同总价的20%向甲方承担违约责任。合同解除后，甲方有权与第三方供货商另行签订合同，进行供货。如因乙方供货品质不符合标准，达不到甲方要求，经甲方三次书面告知后仍然不能达到甲方要求的，甲方有权通知乙方解除合同。</w:t>
      </w:r>
    </w:p>
    <w:p>
      <w:pPr>
        <w:rPr>
          <w:rFonts w:hint="eastAsia"/>
        </w:rPr>
      </w:pPr>
      <w:r>
        <w:rPr>
          <w:rFonts w:hint="eastAsia"/>
        </w:rPr>
        <w:t>3、乙方应严格按照甲方要求配送货物的日期交货，每逾期一日，乙方向甲方支付500元违约金；乙方逾期供货超出交付期七天(含七天)以上的，甲方有权解除合同，并有权拒绝支付任何货款。</w:t>
      </w:r>
    </w:p>
    <w:p>
      <w:pPr>
        <w:rPr>
          <w:rFonts w:hint="eastAsia"/>
        </w:rPr>
      </w:pPr>
      <w:r>
        <w:rPr>
          <w:rFonts w:hint="eastAsia"/>
        </w:rPr>
        <w:t>4、在履行合同过程中，如果乙方遇到妨碍按时交货和提供服务的情况时，应及时以书面形式将拖延的事实，可能拖延的时间和原因通知甲方，经甲方同意延期交货后，及时采取补救措施，不得无故断货。</w:t>
      </w:r>
    </w:p>
    <w:p>
      <w:pPr>
        <w:rPr>
          <w:rFonts w:hint="eastAsia"/>
        </w:rPr>
      </w:pPr>
      <w:r>
        <w:rPr>
          <w:rFonts w:hint="eastAsia"/>
        </w:rPr>
        <w:t>5、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pPr>
        <w:rPr>
          <w:rFonts w:hint="eastAsia"/>
        </w:rPr>
      </w:pPr>
      <w:r>
        <w:rPr>
          <w:rFonts w:hint="eastAsia"/>
        </w:rPr>
        <w:t>6、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pPr>
        <w:rPr>
          <w:rFonts w:hint="eastAsia"/>
        </w:rPr>
      </w:pPr>
      <w:r>
        <w:rPr>
          <w:rFonts w:hint="eastAsia"/>
        </w:rPr>
        <w:t>7、乙方（中标供应商）保证在供货时遵从甲方关于本项目的采购程序，保证不会将合同及（或）其中的权利、义务转让，保证不会转包、分包。如发现转包、分包现象，甲方有权扣除上月货款并解除合同。</w:t>
      </w:r>
    </w:p>
    <w:p>
      <w:pPr>
        <w:rPr>
          <w:rFonts w:hint="eastAsia"/>
        </w:rPr>
      </w:pPr>
      <w:r>
        <w:rPr>
          <w:rFonts w:hint="eastAsia"/>
        </w:rPr>
        <w:t>8、乙方在供应过程中，因送货车辆在甲方院区内发生交通事故，乙方承担全部经济责任，甲方保留追究其相关法律责任的权利。</w:t>
      </w:r>
    </w:p>
    <w:p>
      <w:pPr>
        <w:rPr>
          <w:rFonts w:hint="eastAsia"/>
        </w:rPr>
      </w:pPr>
      <w:r>
        <w:rPr>
          <w:rFonts w:hint="eastAsia"/>
        </w:rPr>
        <w:t>九、争议解决</w:t>
      </w:r>
    </w:p>
    <w:p>
      <w:pPr>
        <w:rPr>
          <w:rFonts w:hint="eastAsia"/>
        </w:rPr>
      </w:pPr>
      <w:r>
        <w:rPr>
          <w:rFonts w:hint="eastAsia"/>
        </w:rPr>
        <w:t>本合同如发生纠纷，当事人双方应当及时协商解决，协商不成时，可向甲方所在地人民法院起诉。</w:t>
      </w:r>
    </w:p>
    <w:p>
      <w:pPr>
        <w:rPr>
          <w:rFonts w:hint="eastAsia"/>
        </w:rPr>
      </w:pPr>
      <w:r>
        <w:rPr>
          <w:rFonts w:hint="eastAsia"/>
        </w:rPr>
        <w:t>十、合同的生效与文本</w:t>
      </w:r>
    </w:p>
    <w:p>
      <w:pPr>
        <w:rPr>
          <w:rFonts w:hint="eastAsia"/>
        </w:rPr>
      </w:pPr>
      <w:r>
        <w:rPr>
          <w:rFonts w:hint="eastAsia"/>
        </w:rPr>
        <w:t>1、本合同一式陆份，甲方伍份、乙方执壹份，具有同等法律效力。</w:t>
      </w:r>
    </w:p>
    <w:p>
      <w:pPr>
        <w:rPr>
          <w:rFonts w:hint="eastAsia"/>
        </w:rPr>
      </w:pPr>
      <w:r>
        <w:rPr>
          <w:rFonts w:hint="eastAsia"/>
        </w:rPr>
        <w:t>2、本合同经双方法定代表人或双方委托代理人签字或单位盖章之日起成立生效。</w:t>
      </w:r>
    </w:p>
    <w:p>
      <w:pPr>
        <w:rPr>
          <w:rFonts w:hint="eastAsia"/>
        </w:rPr>
      </w:pPr>
      <w:r>
        <w:rPr>
          <w:rFonts w:hint="eastAsia"/>
        </w:rPr>
        <w:t>十一、其他约定事项</w:t>
      </w:r>
    </w:p>
    <w:p>
      <w:pPr>
        <w:rPr>
          <w:rFonts w:hint="eastAsia"/>
        </w:rPr>
      </w:pPr>
      <w:r>
        <w:rPr>
          <w:rFonts w:hint="eastAsia"/>
        </w:rPr>
        <w:t>1、乙方签定的供货补充合同和供货承诺书以及与本合同有关的招投标文件、答疑附件、合同附件《食品安全承诺书》是本合同不可分割的组成部分，与本合同具有同等法律效力，其他未尽事宜，从其规定。</w:t>
      </w:r>
    </w:p>
    <w:p>
      <w:pPr>
        <w:rPr>
          <w:rFonts w:hint="eastAsia"/>
        </w:rPr>
      </w:pPr>
      <w:r>
        <w:rPr>
          <w:rFonts w:hint="eastAsia"/>
        </w:rPr>
        <w:t>2、本合同首尾部的双方联系方式及地址为双方有效的送达地址，如有一方地址发生变更，应在变更后当日向对方书面通知，如因变更方未及时通知，相对方按合同尾部地址送达的，视为送达成功。</w:t>
      </w:r>
    </w:p>
    <w:p>
      <w:pPr>
        <w:jc w:val="center"/>
        <w:rPr>
          <w:rFonts w:hint="eastAsia"/>
        </w:rPr>
      </w:pPr>
      <w:r>
        <w:br w:type="page"/>
      </w:r>
      <w:r>
        <w:rPr>
          <w:rFonts w:hint="eastAsia"/>
        </w:rPr>
        <w:t>冻货招标清单</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306"/>
        <w:gridCol w:w="1370"/>
        <w:gridCol w:w="1221"/>
        <w:gridCol w:w="1338"/>
        <w:gridCol w:w="130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序号</w:t>
            </w:r>
          </w:p>
        </w:tc>
        <w:tc>
          <w:tcPr>
            <w:tcW w:w="1423" w:type="dxa"/>
            <w:shd w:val="clear" w:color="auto" w:fill="auto"/>
            <w:noWrap w:val="0"/>
            <w:vAlign w:val="center"/>
          </w:tcPr>
          <w:p>
            <w:r>
              <w:rPr>
                <w:rFonts w:hint="eastAsia"/>
              </w:rPr>
              <w:t>物品名称</w:t>
            </w:r>
          </w:p>
        </w:tc>
        <w:tc>
          <w:tcPr>
            <w:tcW w:w="1423" w:type="dxa"/>
            <w:shd w:val="clear" w:color="auto" w:fill="auto"/>
            <w:noWrap w:val="0"/>
            <w:vAlign w:val="center"/>
          </w:tcPr>
          <w:p>
            <w:r>
              <w:rPr>
                <w:rFonts w:hint="eastAsia"/>
              </w:rPr>
              <w:t>规格</w:t>
            </w:r>
          </w:p>
        </w:tc>
        <w:tc>
          <w:tcPr>
            <w:tcW w:w="1423" w:type="dxa"/>
            <w:shd w:val="clear" w:color="auto" w:fill="auto"/>
            <w:noWrap w:val="0"/>
            <w:vAlign w:val="center"/>
          </w:tcPr>
          <w:p>
            <w:r>
              <w:rPr>
                <w:rFonts w:hint="eastAsia"/>
              </w:rPr>
              <w:t>单位</w:t>
            </w:r>
          </w:p>
        </w:tc>
        <w:tc>
          <w:tcPr>
            <w:tcW w:w="1423" w:type="dxa"/>
            <w:shd w:val="clear" w:color="auto" w:fill="auto"/>
            <w:noWrap w:val="0"/>
            <w:vAlign w:val="center"/>
          </w:tcPr>
          <w:p>
            <w:r>
              <w:rPr>
                <w:rFonts w:hint="eastAsia"/>
              </w:rPr>
              <w:t>限价/单价（元）</w:t>
            </w:r>
          </w:p>
        </w:tc>
        <w:tc>
          <w:tcPr>
            <w:tcW w:w="1423" w:type="dxa"/>
            <w:shd w:val="clear" w:color="auto" w:fill="auto"/>
            <w:noWrap w:val="0"/>
            <w:vAlign w:val="center"/>
          </w:tcPr>
          <w:p>
            <w:r>
              <w:rPr>
                <w:rFonts w:hint="eastAsia"/>
              </w:rPr>
              <w:t>投标报价/单价（元）</w:t>
            </w:r>
          </w:p>
        </w:tc>
        <w:tc>
          <w:tcPr>
            <w:tcW w:w="1423" w:type="dxa"/>
            <w:shd w:val="clear" w:color="auto" w:fill="auto"/>
            <w:noWrap w:val="0"/>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1</w:t>
            </w:r>
          </w:p>
        </w:tc>
        <w:tc>
          <w:tcPr>
            <w:tcW w:w="1423" w:type="dxa"/>
            <w:shd w:val="clear" w:color="auto" w:fill="auto"/>
            <w:noWrap w:val="0"/>
            <w:vAlign w:val="center"/>
          </w:tcPr>
          <w:p>
            <w:pPr>
              <w:rPr>
                <w:rFonts w:hint="eastAsia"/>
              </w:rPr>
            </w:pPr>
            <w:r>
              <w:rPr>
                <w:rFonts w:hint="eastAsia"/>
              </w:rPr>
              <w:t>鸡边腿</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11.88</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2</w:t>
            </w:r>
          </w:p>
        </w:tc>
        <w:tc>
          <w:tcPr>
            <w:tcW w:w="1423" w:type="dxa"/>
            <w:shd w:val="clear" w:color="auto" w:fill="auto"/>
            <w:noWrap w:val="0"/>
            <w:vAlign w:val="center"/>
          </w:tcPr>
          <w:p>
            <w:pPr>
              <w:rPr>
                <w:rFonts w:hint="eastAsia"/>
              </w:rPr>
            </w:pPr>
            <w:r>
              <w:rPr>
                <w:rFonts w:hint="eastAsia"/>
              </w:rPr>
              <w:t>鸡翅根</w:t>
            </w:r>
          </w:p>
        </w:tc>
        <w:tc>
          <w:tcPr>
            <w:tcW w:w="1423" w:type="dxa"/>
            <w:shd w:val="clear" w:color="auto" w:fill="auto"/>
            <w:noWrap w:val="0"/>
            <w:vAlign w:val="center"/>
          </w:tcPr>
          <w:p>
            <w:pPr>
              <w:rPr>
                <w:rFonts w:hint="eastAsia"/>
              </w:rPr>
            </w:pPr>
            <w:r>
              <w:rPr>
                <w:rFonts w:hint="eastAsia"/>
              </w:rPr>
              <w:t>10kg</w:t>
            </w:r>
          </w:p>
        </w:tc>
        <w:tc>
          <w:tcPr>
            <w:tcW w:w="1423" w:type="dxa"/>
            <w:shd w:val="clear" w:color="auto" w:fill="auto"/>
            <w:noWrap w:val="0"/>
            <w:vAlign w:val="center"/>
          </w:tcPr>
          <w:p>
            <w:pPr>
              <w:rPr>
                <w:rFonts w:hint="eastAsia"/>
              </w:rPr>
            </w:pPr>
            <w:r>
              <w:rPr>
                <w:rFonts w:hint="eastAsia"/>
              </w:rPr>
              <w:t>件</w:t>
            </w:r>
          </w:p>
        </w:tc>
        <w:tc>
          <w:tcPr>
            <w:tcW w:w="1423" w:type="dxa"/>
            <w:shd w:val="clear" w:color="auto" w:fill="auto"/>
            <w:noWrap w:val="0"/>
            <w:vAlign w:val="center"/>
          </w:tcPr>
          <w:p>
            <w:pPr>
              <w:rPr>
                <w:rFonts w:hint="eastAsia"/>
              </w:rPr>
            </w:pPr>
            <w:r>
              <w:rPr>
                <w:rFonts w:hint="eastAsia"/>
              </w:rPr>
              <w:t>171.00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3</w:t>
            </w:r>
          </w:p>
        </w:tc>
        <w:tc>
          <w:tcPr>
            <w:tcW w:w="1423" w:type="dxa"/>
            <w:shd w:val="clear" w:color="auto" w:fill="auto"/>
            <w:noWrap w:val="0"/>
            <w:vAlign w:val="center"/>
          </w:tcPr>
          <w:p>
            <w:pPr>
              <w:rPr>
                <w:rFonts w:hint="eastAsia"/>
              </w:rPr>
            </w:pPr>
            <w:r>
              <w:rPr>
                <w:rFonts w:hint="eastAsia"/>
              </w:rPr>
              <w:t>鸡翅中</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33.73</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4</w:t>
            </w:r>
          </w:p>
        </w:tc>
        <w:tc>
          <w:tcPr>
            <w:tcW w:w="1423" w:type="dxa"/>
            <w:shd w:val="clear" w:color="auto" w:fill="auto"/>
            <w:noWrap w:val="0"/>
            <w:vAlign w:val="center"/>
          </w:tcPr>
          <w:p>
            <w:pPr>
              <w:rPr>
                <w:rFonts w:hint="eastAsia"/>
              </w:rPr>
            </w:pPr>
            <w:r>
              <w:rPr>
                <w:rFonts w:hint="eastAsia"/>
              </w:rPr>
              <w:t>鸡脆骨</w:t>
            </w:r>
          </w:p>
        </w:tc>
        <w:tc>
          <w:tcPr>
            <w:tcW w:w="1423" w:type="dxa"/>
            <w:shd w:val="clear" w:color="auto" w:fill="auto"/>
            <w:noWrap w:val="0"/>
            <w:vAlign w:val="center"/>
          </w:tcPr>
          <w:p>
            <w:pPr>
              <w:rPr>
                <w:rFonts w:hint="eastAsia"/>
              </w:rPr>
            </w:pPr>
            <w:r>
              <w:rPr>
                <w:rFonts w:hint="eastAsia"/>
              </w:rPr>
              <w:t>1*6包*1kg</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65.00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5</w:t>
            </w:r>
          </w:p>
        </w:tc>
        <w:tc>
          <w:tcPr>
            <w:tcW w:w="1423" w:type="dxa"/>
            <w:shd w:val="clear" w:color="auto" w:fill="auto"/>
            <w:noWrap w:val="0"/>
            <w:vAlign w:val="center"/>
          </w:tcPr>
          <w:p>
            <w:pPr>
              <w:rPr>
                <w:rFonts w:hint="eastAsia"/>
              </w:rPr>
            </w:pPr>
            <w:r>
              <w:rPr>
                <w:rFonts w:hint="eastAsia"/>
              </w:rPr>
              <w:t>鸡米花</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18.00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6</w:t>
            </w:r>
          </w:p>
        </w:tc>
        <w:tc>
          <w:tcPr>
            <w:tcW w:w="1423" w:type="dxa"/>
            <w:shd w:val="clear" w:color="auto" w:fill="auto"/>
            <w:noWrap w:val="0"/>
            <w:vAlign w:val="center"/>
          </w:tcPr>
          <w:p>
            <w:pPr>
              <w:rPr>
                <w:rFonts w:hint="eastAsia"/>
              </w:rPr>
            </w:pPr>
            <w:r>
              <w:rPr>
                <w:rFonts w:hint="eastAsia"/>
              </w:rPr>
              <w:t>鸡排</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18.81</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r>
              <w:rPr>
                <w:rFonts w:hint="eastAsia"/>
              </w:rPr>
              <w:t>7</w:t>
            </w:r>
          </w:p>
        </w:tc>
        <w:tc>
          <w:tcPr>
            <w:tcW w:w="1423" w:type="dxa"/>
            <w:shd w:val="clear" w:color="auto" w:fill="auto"/>
            <w:noWrap w:val="0"/>
            <w:vAlign w:val="center"/>
          </w:tcPr>
          <w:p>
            <w:pPr>
              <w:rPr>
                <w:rFonts w:hint="eastAsia"/>
              </w:rPr>
            </w:pPr>
            <w:r>
              <w:rPr>
                <w:rFonts w:hint="eastAsia"/>
              </w:rPr>
              <w:t>鸡排翅</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26.60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w:t>
            </w:r>
          </w:p>
        </w:tc>
        <w:tc>
          <w:tcPr>
            <w:tcW w:w="1423" w:type="dxa"/>
            <w:shd w:val="clear" w:color="auto" w:fill="auto"/>
            <w:noWrap w:val="0"/>
            <w:vAlign w:val="center"/>
          </w:tcPr>
          <w:p>
            <w:pPr>
              <w:rPr>
                <w:rFonts w:hint="eastAsia"/>
              </w:rPr>
            </w:pPr>
            <w:r>
              <w:rPr>
                <w:rFonts w:hint="eastAsia"/>
              </w:rPr>
              <w:t>鸡排腿</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15.20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w:t>
            </w:r>
          </w:p>
        </w:tc>
        <w:tc>
          <w:tcPr>
            <w:tcW w:w="1423" w:type="dxa"/>
            <w:shd w:val="clear" w:color="auto" w:fill="auto"/>
            <w:noWrap w:val="0"/>
            <w:vAlign w:val="center"/>
          </w:tcPr>
          <w:p>
            <w:pPr>
              <w:rPr>
                <w:rFonts w:hint="eastAsia"/>
              </w:rPr>
            </w:pPr>
            <w:r>
              <w:rPr>
                <w:rFonts w:hint="eastAsia"/>
              </w:rPr>
              <w:t>鸡脯肉</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pPr>
              <w:rPr>
                <w:rFonts w:hint="eastAsia"/>
              </w:rPr>
            </w:pPr>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w:t>
            </w:r>
          </w:p>
        </w:tc>
        <w:tc>
          <w:tcPr>
            <w:tcW w:w="1423" w:type="dxa"/>
            <w:shd w:val="clear" w:color="auto" w:fill="auto"/>
            <w:noWrap w:val="0"/>
            <w:vAlign w:val="center"/>
          </w:tcPr>
          <w:p>
            <w:pPr>
              <w:rPr>
                <w:rFonts w:hint="eastAsia"/>
              </w:rPr>
            </w:pPr>
            <w:r>
              <w:rPr>
                <w:rFonts w:hint="eastAsia"/>
              </w:rPr>
              <w:t>鸡全翅</w:t>
            </w:r>
          </w:p>
        </w:tc>
        <w:tc>
          <w:tcPr>
            <w:tcW w:w="1423" w:type="dxa"/>
            <w:shd w:val="clear" w:color="auto" w:fill="auto"/>
            <w:noWrap w:val="0"/>
            <w:vAlign w:val="center"/>
          </w:tcPr>
          <w:p>
            <w:pPr>
              <w:rPr>
                <w:rFonts w:hint="eastAsia"/>
              </w:rPr>
            </w:pPr>
            <w:r>
              <w:rPr>
                <w:rFonts w:hint="eastAsia"/>
              </w:rPr>
              <w:t>/</w:t>
            </w:r>
          </w:p>
        </w:tc>
        <w:tc>
          <w:tcPr>
            <w:tcW w:w="1423" w:type="dxa"/>
            <w:shd w:val="clear" w:color="auto" w:fill="auto"/>
            <w:noWrap w:val="0"/>
            <w:vAlign w:val="center"/>
          </w:tcPr>
          <w:p>
            <w:pPr>
              <w:rPr>
                <w:rFonts w:hint="eastAsia"/>
              </w:rPr>
            </w:pPr>
            <w:r>
              <w:rPr>
                <w:rFonts w:hint="eastAsia"/>
              </w:rPr>
              <w:t>公斤</w:t>
            </w:r>
          </w:p>
        </w:tc>
        <w:tc>
          <w:tcPr>
            <w:tcW w:w="1423" w:type="dxa"/>
            <w:shd w:val="clear" w:color="auto" w:fill="auto"/>
            <w:noWrap w:val="0"/>
            <w:vAlign w:val="center"/>
          </w:tcPr>
          <w:p>
            <w:r>
              <w:rPr>
                <w:rFonts w:hint="eastAsia"/>
              </w:rPr>
              <w:t>25.65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w:t>
            </w:r>
          </w:p>
        </w:tc>
        <w:tc>
          <w:tcPr>
            <w:tcW w:w="1423" w:type="dxa"/>
            <w:shd w:val="clear" w:color="auto" w:fill="auto"/>
            <w:noWrap w:val="0"/>
            <w:vAlign w:val="center"/>
          </w:tcPr>
          <w:p>
            <w:r>
              <w:rPr>
                <w:rFonts w:hint="eastAsia"/>
              </w:rPr>
              <w:t>鸡小腿</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15.20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w:t>
            </w:r>
          </w:p>
        </w:tc>
        <w:tc>
          <w:tcPr>
            <w:tcW w:w="1423" w:type="dxa"/>
            <w:shd w:val="clear" w:color="auto" w:fill="auto"/>
            <w:noWrap w:val="0"/>
            <w:vAlign w:val="center"/>
          </w:tcPr>
          <w:p>
            <w:r>
              <w:rPr>
                <w:rFonts w:hint="eastAsia"/>
              </w:rPr>
              <w:t>鸡爪</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36.10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w:t>
            </w:r>
          </w:p>
        </w:tc>
        <w:tc>
          <w:tcPr>
            <w:tcW w:w="1423" w:type="dxa"/>
            <w:shd w:val="clear" w:color="auto" w:fill="auto"/>
            <w:noWrap w:val="0"/>
            <w:vAlign w:val="center"/>
          </w:tcPr>
          <w:p>
            <w:r>
              <w:rPr>
                <w:rFonts w:hint="eastAsia"/>
              </w:rPr>
              <w:t>鸡胗</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23.75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w:t>
            </w:r>
          </w:p>
        </w:tc>
        <w:tc>
          <w:tcPr>
            <w:tcW w:w="1423" w:type="dxa"/>
            <w:shd w:val="clear" w:color="auto" w:fill="auto"/>
            <w:noWrap w:val="0"/>
            <w:vAlign w:val="center"/>
          </w:tcPr>
          <w:p>
            <w:r>
              <w:rPr>
                <w:rFonts w:hint="eastAsia"/>
              </w:rPr>
              <w:t>大号鸡爪</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399.00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w:t>
            </w:r>
          </w:p>
        </w:tc>
        <w:tc>
          <w:tcPr>
            <w:tcW w:w="1423" w:type="dxa"/>
            <w:shd w:val="clear" w:color="auto" w:fill="auto"/>
            <w:noWrap w:val="0"/>
            <w:vAlign w:val="center"/>
          </w:tcPr>
          <w:p>
            <w:r>
              <w:rPr>
                <w:rFonts w:hint="eastAsia"/>
              </w:rPr>
              <w:t>冻三黄鸡</w:t>
            </w:r>
          </w:p>
        </w:tc>
        <w:tc>
          <w:tcPr>
            <w:tcW w:w="1423" w:type="dxa"/>
            <w:shd w:val="clear" w:color="auto" w:fill="auto"/>
            <w:noWrap w:val="0"/>
            <w:vAlign w:val="center"/>
          </w:tcPr>
          <w:p>
            <w:r>
              <w:rPr>
                <w:rFonts w:hint="eastAsia"/>
              </w:rPr>
              <w:t>1*9kg</w:t>
            </w:r>
          </w:p>
        </w:tc>
        <w:tc>
          <w:tcPr>
            <w:tcW w:w="1423" w:type="dxa"/>
            <w:shd w:val="clear" w:color="auto" w:fill="auto"/>
            <w:noWrap w:val="0"/>
            <w:vAlign w:val="center"/>
          </w:tcPr>
          <w:p>
            <w:r>
              <w:rPr>
                <w:rFonts w:hint="eastAsia"/>
              </w:rPr>
              <w:t>只</w:t>
            </w:r>
          </w:p>
        </w:tc>
        <w:tc>
          <w:tcPr>
            <w:tcW w:w="1423" w:type="dxa"/>
            <w:shd w:val="clear" w:color="auto" w:fill="auto"/>
            <w:noWrap w:val="0"/>
            <w:vAlign w:val="center"/>
          </w:tcPr>
          <w:p>
            <w:r>
              <w:rPr>
                <w:rFonts w:hint="eastAsia"/>
              </w:rPr>
              <w:t>15.20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w:t>
            </w:r>
          </w:p>
        </w:tc>
        <w:tc>
          <w:tcPr>
            <w:tcW w:w="1423" w:type="dxa"/>
            <w:shd w:val="clear" w:color="auto" w:fill="auto"/>
            <w:noWrap w:val="0"/>
            <w:vAlign w:val="center"/>
          </w:tcPr>
          <w:p>
            <w:r>
              <w:rPr>
                <w:rFonts w:hint="eastAsia"/>
              </w:rPr>
              <w:t>鸽子-大号</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71.25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w:t>
            </w:r>
          </w:p>
        </w:tc>
        <w:tc>
          <w:tcPr>
            <w:tcW w:w="1423" w:type="dxa"/>
            <w:shd w:val="clear" w:color="auto" w:fill="auto"/>
            <w:noWrap w:val="0"/>
            <w:vAlign w:val="center"/>
          </w:tcPr>
          <w:p>
            <w:r>
              <w:rPr>
                <w:rFonts w:hint="eastAsia"/>
              </w:rPr>
              <w:t>土鸡-冻</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18</w:t>
            </w:r>
          </w:p>
        </w:tc>
        <w:tc>
          <w:tcPr>
            <w:tcW w:w="1423" w:type="dxa"/>
            <w:shd w:val="clear" w:color="auto" w:fill="auto"/>
            <w:noWrap w:val="0"/>
            <w:vAlign w:val="center"/>
          </w:tcPr>
          <w:p>
            <w:r>
              <w:rPr>
                <w:rFonts w:hint="eastAsia"/>
              </w:rPr>
              <w:t>乳鸽</w:t>
            </w:r>
          </w:p>
        </w:tc>
        <w:tc>
          <w:tcPr>
            <w:tcW w:w="1423" w:type="dxa"/>
            <w:shd w:val="clear" w:color="auto" w:fill="auto"/>
            <w:noWrap w:val="0"/>
            <w:vAlign w:val="center"/>
          </w:tcPr>
          <w:p>
            <w:r>
              <w:rPr>
                <w:rFonts w:hint="eastAsia"/>
              </w:rPr>
              <w:t>1*20只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430.00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19</w:t>
            </w:r>
          </w:p>
        </w:tc>
        <w:tc>
          <w:tcPr>
            <w:tcW w:w="1423" w:type="dxa"/>
            <w:shd w:val="clear" w:color="auto" w:fill="auto"/>
            <w:noWrap w:val="0"/>
            <w:vAlign w:val="center"/>
          </w:tcPr>
          <w:p>
            <w:r>
              <w:rPr>
                <w:rFonts w:hint="eastAsia"/>
              </w:rPr>
              <w:t>鸭边腿</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11.40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20</w:t>
            </w:r>
          </w:p>
        </w:tc>
        <w:tc>
          <w:tcPr>
            <w:tcW w:w="1423" w:type="dxa"/>
            <w:shd w:val="clear" w:color="auto" w:fill="auto"/>
            <w:noWrap w:val="0"/>
            <w:vAlign w:val="center"/>
          </w:tcPr>
          <w:p>
            <w:r>
              <w:rPr>
                <w:rFonts w:hint="eastAsia"/>
              </w:rPr>
              <w:t>鸭脖</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23.75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21</w:t>
            </w:r>
          </w:p>
        </w:tc>
        <w:tc>
          <w:tcPr>
            <w:tcW w:w="1423" w:type="dxa"/>
            <w:shd w:val="clear" w:color="auto" w:fill="auto"/>
            <w:noWrap w:val="0"/>
            <w:vAlign w:val="center"/>
          </w:tcPr>
          <w:p>
            <w:r>
              <w:rPr>
                <w:rFonts w:hint="eastAsia"/>
              </w:rPr>
              <w:t>鸭翅根</w:t>
            </w:r>
          </w:p>
        </w:tc>
        <w:tc>
          <w:tcPr>
            <w:tcW w:w="1423" w:type="dxa"/>
            <w:shd w:val="clear" w:color="auto" w:fill="auto"/>
            <w:noWrap w:val="0"/>
            <w:vAlign w:val="center"/>
          </w:tcPr>
          <w:p>
            <w:r>
              <w:rPr>
                <w:rFonts w:hint="eastAsia"/>
              </w:rPr>
              <w:t>1*10kg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110.00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22</w:t>
            </w:r>
          </w:p>
        </w:tc>
        <w:tc>
          <w:tcPr>
            <w:tcW w:w="1423" w:type="dxa"/>
            <w:shd w:val="clear" w:color="auto" w:fill="auto"/>
            <w:noWrap w:val="0"/>
            <w:vAlign w:val="center"/>
          </w:tcPr>
          <w:p>
            <w:r>
              <w:rPr>
                <w:rFonts w:hint="eastAsia"/>
              </w:rPr>
              <w:t>鸭架骨</w:t>
            </w:r>
          </w:p>
        </w:tc>
        <w:tc>
          <w:tcPr>
            <w:tcW w:w="1423" w:type="dxa"/>
            <w:shd w:val="clear" w:color="auto" w:fill="auto"/>
            <w:noWrap w:val="0"/>
            <w:vAlign w:val="center"/>
          </w:tcPr>
          <w:p>
            <w:r>
              <w:rPr>
                <w:rFonts w:hint="eastAsia"/>
              </w:rPr>
              <w:t>1*10kg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23</w:t>
            </w:r>
          </w:p>
        </w:tc>
        <w:tc>
          <w:tcPr>
            <w:tcW w:w="1423" w:type="dxa"/>
            <w:shd w:val="clear" w:color="auto" w:fill="auto"/>
            <w:noWrap w:val="0"/>
            <w:vAlign w:val="center"/>
          </w:tcPr>
          <w:p>
            <w:r>
              <w:rPr>
                <w:rFonts w:hint="eastAsia"/>
              </w:rPr>
              <w:t>鸭锁骨</w:t>
            </w:r>
          </w:p>
        </w:tc>
        <w:tc>
          <w:tcPr>
            <w:tcW w:w="1423" w:type="dxa"/>
            <w:shd w:val="clear" w:color="auto" w:fill="auto"/>
            <w:noWrap w:val="0"/>
            <w:vAlign w:val="center"/>
          </w:tcPr>
          <w:p>
            <w:r>
              <w:rPr>
                <w:rFonts w:hint="eastAsia"/>
              </w:rPr>
              <w:t>1*10包*1kg</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130.00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24</w:t>
            </w:r>
          </w:p>
        </w:tc>
        <w:tc>
          <w:tcPr>
            <w:tcW w:w="1423" w:type="dxa"/>
            <w:shd w:val="clear" w:color="auto" w:fill="auto"/>
            <w:noWrap w:val="0"/>
            <w:vAlign w:val="center"/>
          </w:tcPr>
          <w:p>
            <w:r>
              <w:rPr>
                <w:rFonts w:hint="eastAsia"/>
              </w:rPr>
              <w:t>鸭胗</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26.00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25</w:t>
            </w:r>
          </w:p>
        </w:tc>
        <w:tc>
          <w:tcPr>
            <w:tcW w:w="1423" w:type="dxa"/>
            <w:shd w:val="clear" w:color="auto" w:fill="auto"/>
            <w:noWrap w:val="0"/>
            <w:vAlign w:val="center"/>
          </w:tcPr>
          <w:p>
            <w:r>
              <w:rPr>
                <w:rFonts w:hint="eastAsia"/>
              </w:rPr>
              <w:t>鸭子（整鸭）</w:t>
            </w:r>
          </w:p>
        </w:tc>
        <w:tc>
          <w:tcPr>
            <w:tcW w:w="1423" w:type="dxa"/>
            <w:shd w:val="clear" w:color="auto" w:fill="auto"/>
            <w:noWrap w:val="0"/>
            <w:vAlign w:val="center"/>
          </w:tcPr>
          <w:p>
            <w:r>
              <w:rPr>
                <w:rFonts w:hint="eastAsia"/>
              </w:rPr>
              <w:t>1*10只</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12.35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26</w:t>
            </w:r>
          </w:p>
        </w:tc>
        <w:tc>
          <w:tcPr>
            <w:tcW w:w="1423" w:type="dxa"/>
            <w:shd w:val="clear" w:color="auto" w:fill="auto"/>
            <w:noWrap w:val="0"/>
            <w:vAlign w:val="center"/>
          </w:tcPr>
          <w:p>
            <w:r>
              <w:rPr>
                <w:rFonts w:hint="eastAsia"/>
              </w:rPr>
              <w:t>大号鸭胗</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285.00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27</w:t>
            </w:r>
          </w:p>
        </w:tc>
        <w:tc>
          <w:tcPr>
            <w:tcW w:w="1423" w:type="dxa"/>
            <w:shd w:val="clear" w:color="auto" w:fill="auto"/>
            <w:noWrap w:val="0"/>
            <w:vAlign w:val="center"/>
          </w:tcPr>
          <w:p>
            <w:r>
              <w:rPr>
                <w:rFonts w:hint="eastAsia"/>
              </w:rPr>
              <w:t>去皮鸭脯</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28</w:t>
            </w:r>
          </w:p>
        </w:tc>
        <w:tc>
          <w:tcPr>
            <w:tcW w:w="1423" w:type="dxa"/>
            <w:shd w:val="clear" w:color="auto" w:fill="auto"/>
            <w:noWrap w:val="0"/>
            <w:vAlign w:val="center"/>
          </w:tcPr>
          <w:p>
            <w:r>
              <w:rPr>
                <w:rFonts w:hint="eastAsia"/>
              </w:rPr>
              <w:t>奥尔良鸡腿</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228.00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29</w:t>
            </w:r>
          </w:p>
        </w:tc>
        <w:tc>
          <w:tcPr>
            <w:tcW w:w="1423" w:type="dxa"/>
            <w:shd w:val="clear" w:color="auto" w:fill="auto"/>
            <w:noWrap w:val="0"/>
            <w:vAlign w:val="center"/>
          </w:tcPr>
          <w:p>
            <w:r>
              <w:rPr>
                <w:rFonts w:hint="eastAsia"/>
              </w:rPr>
              <w:t>奥尔良鸡腿肉排</w:t>
            </w:r>
          </w:p>
        </w:tc>
        <w:tc>
          <w:tcPr>
            <w:tcW w:w="1423" w:type="dxa"/>
            <w:shd w:val="clear" w:color="auto" w:fill="auto"/>
            <w:noWrap w:val="0"/>
            <w:vAlign w:val="center"/>
          </w:tcPr>
          <w:p>
            <w:r>
              <w:rPr>
                <w:rFonts w:hint="eastAsia"/>
              </w:rPr>
              <w:t>1*10包*10片</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200.00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30</w:t>
            </w:r>
          </w:p>
        </w:tc>
        <w:tc>
          <w:tcPr>
            <w:tcW w:w="1423" w:type="dxa"/>
            <w:shd w:val="clear" w:color="auto" w:fill="auto"/>
            <w:noWrap w:val="0"/>
            <w:vAlign w:val="center"/>
          </w:tcPr>
          <w:p>
            <w:r>
              <w:rPr>
                <w:rFonts w:hint="eastAsia"/>
              </w:rPr>
              <w:t>奥尔良烤翅</w:t>
            </w:r>
          </w:p>
        </w:tc>
        <w:tc>
          <w:tcPr>
            <w:tcW w:w="1423" w:type="dxa"/>
            <w:shd w:val="clear" w:color="auto" w:fill="auto"/>
            <w:noWrap w:val="0"/>
            <w:vAlign w:val="center"/>
          </w:tcPr>
          <w:p>
            <w:r>
              <w:rPr>
                <w:rFonts w:hint="eastAsia"/>
              </w:rPr>
              <w:t>1*10包*1kg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456.00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31</w:t>
            </w:r>
          </w:p>
        </w:tc>
        <w:tc>
          <w:tcPr>
            <w:tcW w:w="1423" w:type="dxa"/>
            <w:shd w:val="clear" w:color="auto" w:fill="auto"/>
            <w:noWrap w:val="0"/>
            <w:vAlign w:val="center"/>
          </w:tcPr>
          <w:p>
            <w:r>
              <w:rPr>
                <w:rFonts w:hint="eastAsia"/>
              </w:rPr>
              <w:t>澳洲大串</w:t>
            </w:r>
          </w:p>
        </w:tc>
        <w:tc>
          <w:tcPr>
            <w:tcW w:w="1423" w:type="dxa"/>
            <w:shd w:val="clear" w:color="auto" w:fill="auto"/>
            <w:noWrap w:val="0"/>
            <w:vAlign w:val="center"/>
          </w:tcPr>
          <w:p>
            <w:r>
              <w:rPr>
                <w:rFonts w:hint="eastAsia"/>
              </w:rPr>
              <w:t>1*4包*40串</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188.10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32</w:t>
            </w:r>
          </w:p>
        </w:tc>
        <w:tc>
          <w:tcPr>
            <w:tcW w:w="1423" w:type="dxa"/>
            <w:shd w:val="clear" w:color="auto" w:fill="auto"/>
            <w:noWrap w:val="0"/>
            <w:vAlign w:val="center"/>
          </w:tcPr>
          <w:p>
            <w:r>
              <w:rPr>
                <w:rFonts w:hint="eastAsia"/>
              </w:rPr>
              <w:t>爆浆鸡排</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25.65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33</w:t>
            </w:r>
          </w:p>
        </w:tc>
        <w:tc>
          <w:tcPr>
            <w:tcW w:w="1423" w:type="dxa"/>
            <w:shd w:val="clear" w:color="auto" w:fill="auto"/>
            <w:noWrap w:val="0"/>
            <w:vAlign w:val="center"/>
          </w:tcPr>
          <w:p>
            <w:r>
              <w:rPr>
                <w:rFonts w:hint="eastAsia"/>
              </w:rPr>
              <w:t>爆浆鸡腿卷</w:t>
            </w:r>
          </w:p>
        </w:tc>
        <w:tc>
          <w:tcPr>
            <w:tcW w:w="1423" w:type="dxa"/>
            <w:shd w:val="clear" w:color="auto" w:fill="auto"/>
            <w:noWrap w:val="0"/>
            <w:vAlign w:val="center"/>
          </w:tcPr>
          <w:p>
            <w:r>
              <w:rPr>
                <w:rFonts w:hint="eastAsia"/>
              </w:rPr>
              <w:t>1*60个</w:t>
            </w:r>
          </w:p>
        </w:tc>
        <w:tc>
          <w:tcPr>
            <w:tcW w:w="1423" w:type="dxa"/>
            <w:shd w:val="clear" w:color="auto" w:fill="auto"/>
            <w:noWrap w:val="0"/>
            <w:vAlign w:val="center"/>
          </w:tcPr>
          <w:p>
            <w:r>
              <w:rPr>
                <w:rFonts w:hint="eastAsia"/>
              </w:rPr>
              <w:t>包</w:t>
            </w:r>
          </w:p>
        </w:tc>
        <w:tc>
          <w:tcPr>
            <w:tcW w:w="1423" w:type="dxa"/>
            <w:shd w:val="clear" w:color="auto" w:fill="auto"/>
            <w:noWrap w:val="0"/>
            <w:vAlign w:val="center"/>
          </w:tcPr>
          <w:p>
            <w:r>
              <w:rPr>
                <w:rFonts w:hint="eastAsia"/>
              </w:rPr>
              <w:t>247.00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34</w:t>
            </w:r>
          </w:p>
        </w:tc>
        <w:tc>
          <w:tcPr>
            <w:tcW w:w="1423" w:type="dxa"/>
            <w:shd w:val="clear" w:color="auto" w:fill="auto"/>
            <w:noWrap w:val="0"/>
            <w:vAlign w:val="center"/>
          </w:tcPr>
          <w:p>
            <w:r>
              <w:rPr>
                <w:rFonts w:hint="eastAsia"/>
              </w:rPr>
              <w:t>骨肉相连</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135.00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35</w:t>
            </w:r>
          </w:p>
        </w:tc>
        <w:tc>
          <w:tcPr>
            <w:tcW w:w="1423" w:type="dxa"/>
            <w:shd w:val="clear" w:color="auto" w:fill="auto"/>
            <w:noWrap w:val="0"/>
            <w:vAlign w:val="center"/>
          </w:tcPr>
          <w:p>
            <w:r>
              <w:rPr>
                <w:rFonts w:hint="eastAsia"/>
              </w:rPr>
              <w:t>夹砂</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36</w:t>
            </w:r>
          </w:p>
        </w:tc>
        <w:tc>
          <w:tcPr>
            <w:tcW w:w="1423" w:type="dxa"/>
            <w:shd w:val="clear" w:color="auto" w:fill="auto"/>
            <w:noWrap w:val="0"/>
            <w:vAlign w:val="center"/>
          </w:tcPr>
          <w:p>
            <w:r>
              <w:rPr>
                <w:rFonts w:hint="eastAsia"/>
              </w:rPr>
              <w:t>丸子</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37</w:t>
            </w:r>
          </w:p>
        </w:tc>
        <w:tc>
          <w:tcPr>
            <w:tcW w:w="1423" w:type="dxa"/>
            <w:shd w:val="clear" w:color="auto" w:fill="auto"/>
            <w:noWrap w:val="0"/>
            <w:vAlign w:val="center"/>
          </w:tcPr>
          <w:p>
            <w:r>
              <w:rPr>
                <w:rFonts w:hint="eastAsia"/>
              </w:rPr>
              <w:t>披萨饼皮</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109.25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38</w:t>
            </w:r>
          </w:p>
        </w:tc>
        <w:tc>
          <w:tcPr>
            <w:tcW w:w="1423" w:type="dxa"/>
            <w:shd w:val="clear" w:color="auto" w:fill="auto"/>
            <w:noWrap w:val="0"/>
            <w:vAlign w:val="center"/>
          </w:tcPr>
          <w:p>
            <w:r>
              <w:rPr>
                <w:rFonts w:hint="eastAsia"/>
              </w:rPr>
              <w:t>千叶豆腐</w:t>
            </w:r>
          </w:p>
        </w:tc>
        <w:tc>
          <w:tcPr>
            <w:tcW w:w="1423" w:type="dxa"/>
            <w:shd w:val="clear" w:color="auto" w:fill="auto"/>
            <w:noWrap w:val="0"/>
            <w:vAlign w:val="center"/>
          </w:tcPr>
          <w:p>
            <w:r>
              <w:rPr>
                <w:rFonts w:hint="eastAsia"/>
              </w:rPr>
              <w:t>1*30块</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100.00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39</w:t>
            </w:r>
          </w:p>
        </w:tc>
        <w:tc>
          <w:tcPr>
            <w:tcW w:w="1423" w:type="dxa"/>
            <w:shd w:val="clear" w:color="auto" w:fill="auto"/>
            <w:noWrap w:val="0"/>
            <w:vAlign w:val="center"/>
          </w:tcPr>
          <w:p>
            <w:r>
              <w:rPr>
                <w:rFonts w:hint="eastAsia"/>
              </w:rPr>
              <w:t>藤椒鸡排</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22.20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40</w:t>
            </w:r>
          </w:p>
        </w:tc>
        <w:tc>
          <w:tcPr>
            <w:tcW w:w="1423" w:type="dxa"/>
            <w:shd w:val="clear" w:color="auto" w:fill="auto"/>
            <w:noWrap w:val="0"/>
            <w:vAlign w:val="center"/>
          </w:tcPr>
          <w:p>
            <w:r>
              <w:rPr>
                <w:rFonts w:hint="eastAsia"/>
              </w:rPr>
              <w:t>香辣翅根</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25.65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41</w:t>
            </w:r>
          </w:p>
        </w:tc>
        <w:tc>
          <w:tcPr>
            <w:tcW w:w="1423" w:type="dxa"/>
            <w:shd w:val="clear" w:color="auto" w:fill="auto"/>
            <w:noWrap w:val="0"/>
            <w:vAlign w:val="center"/>
          </w:tcPr>
          <w:p>
            <w:r>
              <w:rPr>
                <w:rFonts w:hint="eastAsia"/>
              </w:rPr>
              <w:t>雪花鸡柳</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18.81</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42</w:t>
            </w:r>
          </w:p>
        </w:tc>
        <w:tc>
          <w:tcPr>
            <w:tcW w:w="1423" w:type="dxa"/>
            <w:shd w:val="clear" w:color="auto" w:fill="auto"/>
            <w:noWrap w:val="0"/>
            <w:vAlign w:val="center"/>
          </w:tcPr>
          <w:p>
            <w:r>
              <w:rPr>
                <w:rFonts w:hint="eastAsia"/>
              </w:rPr>
              <w:t>冰鲜鲍鱼</w:t>
            </w:r>
          </w:p>
        </w:tc>
        <w:tc>
          <w:tcPr>
            <w:tcW w:w="1423" w:type="dxa"/>
            <w:shd w:val="clear" w:color="auto" w:fill="auto"/>
            <w:noWrap w:val="0"/>
            <w:vAlign w:val="center"/>
          </w:tcPr>
          <w:p>
            <w:r>
              <w:rPr>
                <w:rFonts w:hint="eastAsia"/>
              </w:rPr>
              <w:t>1*5kg*100粒</w:t>
            </w:r>
          </w:p>
        </w:tc>
        <w:tc>
          <w:tcPr>
            <w:tcW w:w="1423" w:type="dxa"/>
            <w:shd w:val="clear" w:color="auto" w:fill="auto"/>
            <w:noWrap w:val="0"/>
            <w:vAlign w:val="center"/>
          </w:tcPr>
          <w:p>
            <w:r>
              <w:rPr>
                <w:rFonts w:hint="eastAsia"/>
              </w:rPr>
              <w:t>包</w:t>
            </w:r>
          </w:p>
        </w:tc>
        <w:tc>
          <w:tcPr>
            <w:tcW w:w="1423" w:type="dxa"/>
            <w:shd w:val="clear" w:color="auto" w:fill="auto"/>
            <w:noWrap w:val="0"/>
            <w:vAlign w:val="center"/>
          </w:tcPr>
          <w:p>
            <w:r>
              <w:rPr>
                <w:rFonts w:hint="eastAsia"/>
              </w:rPr>
              <w:t>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43</w:t>
            </w:r>
          </w:p>
        </w:tc>
        <w:tc>
          <w:tcPr>
            <w:tcW w:w="1423" w:type="dxa"/>
            <w:shd w:val="clear" w:color="auto" w:fill="auto"/>
            <w:noWrap w:val="0"/>
            <w:vAlign w:val="center"/>
          </w:tcPr>
          <w:p>
            <w:r>
              <w:rPr>
                <w:rFonts w:hint="eastAsia"/>
              </w:rPr>
              <w:t>冰鱼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23.75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44</w:t>
            </w:r>
          </w:p>
        </w:tc>
        <w:tc>
          <w:tcPr>
            <w:tcW w:w="1423" w:type="dxa"/>
            <w:shd w:val="clear" w:color="auto" w:fill="auto"/>
            <w:noWrap w:val="0"/>
            <w:vAlign w:val="center"/>
          </w:tcPr>
          <w:p>
            <w:r>
              <w:rPr>
                <w:rFonts w:hint="eastAsia"/>
              </w:rPr>
              <w:t>冰鱼串</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22.80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45</w:t>
            </w:r>
          </w:p>
        </w:tc>
        <w:tc>
          <w:tcPr>
            <w:tcW w:w="1423" w:type="dxa"/>
            <w:shd w:val="clear" w:color="auto" w:fill="auto"/>
            <w:noWrap w:val="0"/>
            <w:vAlign w:val="center"/>
          </w:tcPr>
          <w:p>
            <w:r>
              <w:rPr>
                <w:rFonts w:hint="eastAsia"/>
              </w:rPr>
              <w:t>鲳鱼--去头尾</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46</w:t>
            </w:r>
          </w:p>
        </w:tc>
        <w:tc>
          <w:tcPr>
            <w:tcW w:w="1423" w:type="dxa"/>
            <w:shd w:val="clear" w:color="auto" w:fill="auto"/>
            <w:noWrap w:val="0"/>
            <w:vAlign w:val="center"/>
          </w:tcPr>
          <w:p>
            <w:r>
              <w:rPr>
                <w:rFonts w:hint="eastAsia"/>
              </w:rPr>
              <w:t>大号扇贝</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45.60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47</w:t>
            </w:r>
          </w:p>
        </w:tc>
        <w:tc>
          <w:tcPr>
            <w:tcW w:w="1423" w:type="dxa"/>
            <w:shd w:val="clear" w:color="auto" w:fill="auto"/>
            <w:noWrap w:val="0"/>
            <w:vAlign w:val="center"/>
          </w:tcPr>
          <w:p>
            <w:r>
              <w:rPr>
                <w:rFonts w:hint="eastAsia"/>
              </w:rPr>
              <w:t>大闸蟹</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39.90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48</w:t>
            </w:r>
          </w:p>
        </w:tc>
        <w:tc>
          <w:tcPr>
            <w:tcW w:w="1423" w:type="dxa"/>
            <w:shd w:val="clear" w:color="auto" w:fill="auto"/>
            <w:noWrap w:val="0"/>
            <w:vAlign w:val="center"/>
          </w:tcPr>
          <w:p>
            <w:r>
              <w:rPr>
                <w:rFonts w:hint="eastAsia"/>
              </w:rPr>
              <w:t>单冻八爪鱼</w:t>
            </w:r>
          </w:p>
        </w:tc>
        <w:tc>
          <w:tcPr>
            <w:tcW w:w="1423" w:type="dxa"/>
            <w:shd w:val="clear" w:color="auto" w:fill="auto"/>
            <w:noWrap w:val="0"/>
            <w:vAlign w:val="center"/>
          </w:tcPr>
          <w:p>
            <w:r>
              <w:rPr>
                <w:rFonts w:hint="eastAsia"/>
              </w:rPr>
              <w:t>1*2.5kg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30.40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49</w:t>
            </w:r>
          </w:p>
        </w:tc>
        <w:tc>
          <w:tcPr>
            <w:tcW w:w="1423" w:type="dxa"/>
            <w:shd w:val="clear" w:color="auto" w:fill="auto"/>
            <w:noWrap w:val="0"/>
            <w:vAlign w:val="center"/>
          </w:tcPr>
          <w:p>
            <w:r>
              <w:rPr>
                <w:rFonts w:hint="eastAsia"/>
              </w:rPr>
              <w:t>鲷鱼片</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50</w:t>
            </w:r>
          </w:p>
        </w:tc>
        <w:tc>
          <w:tcPr>
            <w:tcW w:w="1423" w:type="dxa"/>
            <w:shd w:val="clear" w:color="auto" w:fill="auto"/>
            <w:noWrap w:val="0"/>
            <w:vAlign w:val="center"/>
          </w:tcPr>
          <w:p>
            <w:r>
              <w:rPr>
                <w:rFonts w:hint="eastAsia"/>
              </w:rPr>
              <w:t>丁香鱼</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51</w:t>
            </w:r>
          </w:p>
        </w:tc>
        <w:tc>
          <w:tcPr>
            <w:tcW w:w="1423" w:type="dxa"/>
            <w:shd w:val="clear" w:color="auto" w:fill="auto"/>
            <w:noWrap w:val="0"/>
            <w:vAlign w:val="center"/>
          </w:tcPr>
          <w:p>
            <w:r>
              <w:rPr>
                <w:rFonts w:hint="eastAsia"/>
              </w:rPr>
              <w:t>粉丝扇贝</w:t>
            </w:r>
          </w:p>
        </w:tc>
        <w:tc>
          <w:tcPr>
            <w:tcW w:w="1423" w:type="dxa"/>
            <w:shd w:val="clear" w:color="auto" w:fill="auto"/>
            <w:noWrap w:val="0"/>
            <w:vAlign w:val="center"/>
          </w:tcPr>
          <w:p>
            <w:r>
              <w:rPr>
                <w:rFonts w:hint="eastAsia"/>
              </w:rPr>
              <w:t>盒/8个</w:t>
            </w:r>
          </w:p>
        </w:tc>
        <w:tc>
          <w:tcPr>
            <w:tcW w:w="1423" w:type="dxa"/>
            <w:shd w:val="clear" w:color="auto" w:fill="auto"/>
            <w:noWrap w:val="0"/>
            <w:vAlign w:val="center"/>
          </w:tcPr>
          <w:p>
            <w:r>
              <w:rPr>
                <w:rFonts w:hint="eastAsia"/>
              </w:rPr>
              <w:t>个</w:t>
            </w:r>
          </w:p>
        </w:tc>
        <w:tc>
          <w:tcPr>
            <w:tcW w:w="1423" w:type="dxa"/>
            <w:shd w:val="clear" w:color="auto" w:fill="auto"/>
            <w:noWrap w:val="0"/>
            <w:vAlign w:val="center"/>
          </w:tcPr>
          <w:p>
            <w:r>
              <w:rPr>
                <w:rFonts w:hint="eastAsia"/>
              </w:rPr>
              <w:t>2.00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52</w:t>
            </w:r>
          </w:p>
        </w:tc>
        <w:tc>
          <w:tcPr>
            <w:tcW w:w="1423" w:type="dxa"/>
            <w:shd w:val="clear" w:color="auto" w:fill="auto"/>
            <w:noWrap w:val="0"/>
            <w:vAlign w:val="center"/>
          </w:tcPr>
          <w:p>
            <w:r>
              <w:rPr>
                <w:rFonts w:hint="eastAsia"/>
              </w:rPr>
              <w:t>黑鱼片</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33.25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53</w:t>
            </w:r>
          </w:p>
        </w:tc>
        <w:tc>
          <w:tcPr>
            <w:tcW w:w="1423" w:type="dxa"/>
            <w:shd w:val="clear" w:color="auto" w:fill="auto"/>
            <w:noWrap w:val="0"/>
            <w:vAlign w:val="center"/>
          </w:tcPr>
          <w:p>
            <w:r>
              <w:rPr>
                <w:rFonts w:hint="eastAsia"/>
              </w:rPr>
              <w:t>海参</w:t>
            </w:r>
          </w:p>
        </w:tc>
        <w:tc>
          <w:tcPr>
            <w:tcW w:w="1423" w:type="dxa"/>
            <w:shd w:val="clear" w:color="auto" w:fill="auto"/>
            <w:noWrap w:val="0"/>
            <w:vAlign w:val="center"/>
          </w:tcPr>
          <w:p>
            <w:r>
              <w:rPr>
                <w:rFonts w:hint="eastAsia"/>
              </w:rPr>
              <w:t>250g</w:t>
            </w:r>
          </w:p>
        </w:tc>
        <w:tc>
          <w:tcPr>
            <w:tcW w:w="1423" w:type="dxa"/>
            <w:shd w:val="clear" w:color="auto" w:fill="auto"/>
            <w:noWrap w:val="0"/>
            <w:vAlign w:val="center"/>
          </w:tcPr>
          <w:p>
            <w:r>
              <w:rPr>
                <w:rFonts w:hint="eastAsia"/>
              </w:rPr>
              <w:t>盒</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54</w:t>
            </w:r>
          </w:p>
        </w:tc>
        <w:tc>
          <w:tcPr>
            <w:tcW w:w="1423" w:type="dxa"/>
            <w:shd w:val="clear" w:color="auto" w:fill="auto"/>
            <w:noWrap w:val="0"/>
            <w:vAlign w:val="center"/>
          </w:tcPr>
          <w:p>
            <w:r>
              <w:rPr>
                <w:rFonts w:hint="eastAsia"/>
              </w:rPr>
              <w:t>花蛤</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11.40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55</w:t>
            </w:r>
          </w:p>
        </w:tc>
        <w:tc>
          <w:tcPr>
            <w:tcW w:w="1423" w:type="dxa"/>
            <w:shd w:val="clear" w:color="auto" w:fill="auto"/>
            <w:noWrap w:val="0"/>
            <w:vAlign w:val="center"/>
          </w:tcPr>
          <w:p>
            <w:r>
              <w:rPr>
                <w:rFonts w:hint="eastAsia"/>
              </w:rPr>
              <w:t>花甲</w:t>
            </w:r>
          </w:p>
        </w:tc>
        <w:tc>
          <w:tcPr>
            <w:tcW w:w="1423" w:type="dxa"/>
            <w:shd w:val="clear" w:color="auto" w:fill="auto"/>
            <w:noWrap w:val="0"/>
            <w:vAlign w:val="center"/>
          </w:tcPr>
          <w:p>
            <w:r>
              <w:rPr>
                <w:rFonts w:hint="eastAsia"/>
              </w:rPr>
              <w:t>1*10包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56</w:t>
            </w:r>
          </w:p>
        </w:tc>
        <w:tc>
          <w:tcPr>
            <w:tcW w:w="1423" w:type="dxa"/>
            <w:shd w:val="clear" w:color="auto" w:fill="auto"/>
            <w:noWrap w:val="0"/>
            <w:vAlign w:val="center"/>
          </w:tcPr>
          <w:p>
            <w:r>
              <w:rPr>
                <w:rFonts w:hint="eastAsia"/>
              </w:rPr>
              <w:t>鮰鱼翅</w:t>
            </w:r>
          </w:p>
        </w:tc>
        <w:tc>
          <w:tcPr>
            <w:tcW w:w="1423" w:type="dxa"/>
            <w:shd w:val="clear" w:color="auto" w:fill="auto"/>
            <w:noWrap w:val="0"/>
            <w:vAlign w:val="center"/>
          </w:tcPr>
          <w:p>
            <w:r>
              <w:rPr>
                <w:rFonts w:hint="eastAsia"/>
              </w:rPr>
              <w:t>1*4包*1.5kg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118.75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57</w:t>
            </w:r>
          </w:p>
        </w:tc>
        <w:tc>
          <w:tcPr>
            <w:tcW w:w="1423" w:type="dxa"/>
            <w:shd w:val="clear" w:color="auto" w:fill="auto"/>
            <w:noWrap w:val="0"/>
            <w:vAlign w:val="center"/>
          </w:tcPr>
          <w:p>
            <w:r>
              <w:rPr>
                <w:rFonts w:hint="eastAsia"/>
              </w:rPr>
              <w:t>龙利鱼柳</w:t>
            </w:r>
          </w:p>
        </w:tc>
        <w:tc>
          <w:tcPr>
            <w:tcW w:w="1423" w:type="dxa"/>
            <w:shd w:val="clear" w:color="auto" w:fill="auto"/>
            <w:noWrap w:val="0"/>
            <w:vAlign w:val="center"/>
          </w:tcPr>
          <w:p>
            <w:r>
              <w:rPr>
                <w:rFonts w:hint="eastAsia"/>
              </w:rPr>
              <w:t>件/10kg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58</w:t>
            </w:r>
          </w:p>
        </w:tc>
        <w:tc>
          <w:tcPr>
            <w:tcW w:w="1423" w:type="dxa"/>
            <w:shd w:val="clear" w:color="auto" w:fill="auto"/>
            <w:noWrap w:val="0"/>
            <w:vAlign w:val="center"/>
          </w:tcPr>
          <w:p>
            <w:r>
              <w:rPr>
                <w:rFonts w:hint="eastAsia"/>
              </w:rPr>
              <w:t>龙头鱼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20.90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59</w:t>
            </w:r>
          </w:p>
        </w:tc>
        <w:tc>
          <w:tcPr>
            <w:tcW w:w="1423" w:type="dxa"/>
            <w:shd w:val="clear" w:color="auto" w:fill="auto"/>
            <w:noWrap w:val="0"/>
            <w:vAlign w:val="center"/>
          </w:tcPr>
          <w:p>
            <w:r>
              <w:rPr>
                <w:rFonts w:hint="eastAsia"/>
              </w:rPr>
              <w:t>龙虾丸</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13.30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60</w:t>
            </w:r>
          </w:p>
        </w:tc>
        <w:tc>
          <w:tcPr>
            <w:tcW w:w="1423" w:type="dxa"/>
            <w:shd w:val="clear" w:color="auto" w:fill="auto"/>
            <w:noWrap w:val="0"/>
            <w:vAlign w:val="center"/>
          </w:tcPr>
          <w:p>
            <w:r>
              <w:rPr>
                <w:rFonts w:hint="eastAsia"/>
              </w:rPr>
              <w:t>龙虾尾</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42.75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61</w:t>
            </w:r>
          </w:p>
        </w:tc>
        <w:tc>
          <w:tcPr>
            <w:tcW w:w="1423" w:type="dxa"/>
            <w:shd w:val="clear" w:color="auto" w:fill="auto"/>
            <w:noWrap w:val="0"/>
            <w:vAlign w:val="center"/>
          </w:tcPr>
          <w:p>
            <w:r>
              <w:rPr>
                <w:rFonts w:hint="eastAsia"/>
              </w:rPr>
              <w:t>鲈鱼</w:t>
            </w:r>
          </w:p>
        </w:tc>
        <w:tc>
          <w:tcPr>
            <w:tcW w:w="1423" w:type="dxa"/>
            <w:shd w:val="clear" w:color="auto" w:fill="auto"/>
            <w:noWrap w:val="0"/>
            <w:vAlign w:val="center"/>
          </w:tcPr>
          <w:p>
            <w:r>
              <w:rPr>
                <w:rFonts w:hint="eastAsia"/>
              </w:rPr>
              <w:t>1*10*14条</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273.60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62</w:t>
            </w:r>
          </w:p>
        </w:tc>
        <w:tc>
          <w:tcPr>
            <w:tcW w:w="1423" w:type="dxa"/>
            <w:shd w:val="clear" w:color="auto" w:fill="auto"/>
            <w:noWrap w:val="0"/>
            <w:vAlign w:val="center"/>
          </w:tcPr>
          <w:p>
            <w:r>
              <w:rPr>
                <w:rFonts w:hint="eastAsia"/>
              </w:rPr>
              <w:t>罗非鱼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18.05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63</w:t>
            </w:r>
          </w:p>
        </w:tc>
        <w:tc>
          <w:tcPr>
            <w:tcW w:w="1423" w:type="dxa"/>
            <w:shd w:val="clear" w:color="auto" w:fill="auto"/>
            <w:noWrap w:val="0"/>
            <w:vAlign w:val="center"/>
          </w:tcPr>
          <w:p>
            <w:r>
              <w:rPr>
                <w:rFonts w:hint="eastAsia"/>
              </w:rPr>
              <w:t>免洗扇贝</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64</w:t>
            </w:r>
          </w:p>
        </w:tc>
        <w:tc>
          <w:tcPr>
            <w:tcW w:w="1423" w:type="dxa"/>
            <w:shd w:val="clear" w:color="auto" w:fill="auto"/>
            <w:noWrap w:val="0"/>
            <w:vAlign w:val="center"/>
          </w:tcPr>
          <w:p>
            <w:r>
              <w:rPr>
                <w:rFonts w:hint="eastAsia"/>
              </w:rPr>
              <w:t>青虾-（国产口干冰）</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42.75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65</w:t>
            </w:r>
          </w:p>
        </w:tc>
        <w:tc>
          <w:tcPr>
            <w:tcW w:w="1423" w:type="dxa"/>
            <w:shd w:val="clear" w:color="auto" w:fill="auto"/>
            <w:noWrap w:val="0"/>
            <w:vAlign w:val="center"/>
          </w:tcPr>
          <w:p>
            <w:r>
              <w:rPr>
                <w:rFonts w:hint="eastAsia"/>
              </w:rPr>
              <w:t>秋刀鱼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17.10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66</w:t>
            </w:r>
          </w:p>
        </w:tc>
        <w:tc>
          <w:tcPr>
            <w:tcW w:w="1423" w:type="dxa"/>
            <w:shd w:val="clear" w:color="auto" w:fill="auto"/>
            <w:noWrap w:val="0"/>
            <w:vAlign w:val="center"/>
          </w:tcPr>
          <w:p>
            <w:r>
              <w:rPr>
                <w:rFonts w:hint="eastAsia"/>
              </w:rPr>
              <w:t>特大青虾-16头</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51.30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67</w:t>
            </w:r>
          </w:p>
        </w:tc>
        <w:tc>
          <w:tcPr>
            <w:tcW w:w="1423" w:type="dxa"/>
            <w:shd w:val="clear" w:color="auto" w:fill="auto"/>
            <w:noWrap w:val="0"/>
            <w:vAlign w:val="center"/>
          </w:tcPr>
          <w:p>
            <w:r>
              <w:rPr>
                <w:rFonts w:hint="eastAsia"/>
              </w:rPr>
              <w:t>特大青虾仁-干冰</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45.60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68</w:t>
            </w:r>
          </w:p>
        </w:tc>
        <w:tc>
          <w:tcPr>
            <w:tcW w:w="1423" w:type="dxa"/>
            <w:shd w:val="clear" w:color="auto" w:fill="auto"/>
            <w:noWrap w:val="0"/>
            <w:vAlign w:val="center"/>
          </w:tcPr>
          <w:p>
            <w:r>
              <w:rPr>
                <w:rFonts w:hint="eastAsia"/>
              </w:rPr>
              <w:t>小黄鱼</w:t>
            </w:r>
          </w:p>
        </w:tc>
        <w:tc>
          <w:tcPr>
            <w:tcW w:w="1423" w:type="dxa"/>
            <w:shd w:val="clear" w:color="auto" w:fill="auto"/>
            <w:noWrap w:val="0"/>
            <w:vAlign w:val="center"/>
          </w:tcPr>
          <w:p>
            <w:r>
              <w:rPr>
                <w:rFonts w:hint="eastAsia"/>
              </w:rPr>
              <w:t>1*10kg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69</w:t>
            </w:r>
          </w:p>
        </w:tc>
        <w:tc>
          <w:tcPr>
            <w:tcW w:w="1423" w:type="dxa"/>
            <w:shd w:val="clear" w:color="auto" w:fill="auto"/>
            <w:noWrap w:val="0"/>
            <w:vAlign w:val="center"/>
          </w:tcPr>
          <w:p>
            <w:r>
              <w:rPr>
                <w:rFonts w:hint="eastAsia"/>
              </w:rPr>
              <w:t>小银鱼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22.80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70</w:t>
            </w:r>
          </w:p>
        </w:tc>
        <w:tc>
          <w:tcPr>
            <w:tcW w:w="1423" w:type="dxa"/>
            <w:shd w:val="clear" w:color="auto" w:fill="auto"/>
            <w:noWrap w:val="0"/>
            <w:vAlign w:val="center"/>
          </w:tcPr>
          <w:p>
            <w:r>
              <w:rPr>
                <w:rFonts w:hint="eastAsia"/>
              </w:rPr>
              <w:t>鸦片鱼</w:t>
            </w:r>
          </w:p>
        </w:tc>
        <w:tc>
          <w:tcPr>
            <w:tcW w:w="1423" w:type="dxa"/>
            <w:shd w:val="clear" w:color="auto" w:fill="auto"/>
            <w:noWrap w:val="0"/>
            <w:vAlign w:val="center"/>
          </w:tcPr>
          <w:p>
            <w:r>
              <w:rPr>
                <w:rFonts w:hint="eastAsia"/>
              </w:rPr>
              <w:t>条</w:t>
            </w:r>
          </w:p>
        </w:tc>
        <w:tc>
          <w:tcPr>
            <w:tcW w:w="1423" w:type="dxa"/>
            <w:shd w:val="clear" w:color="auto" w:fill="auto"/>
            <w:noWrap w:val="0"/>
            <w:vAlign w:val="center"/>
          </w:tcPr>
          <w:p>
            <w:r>
              <w:rPr>
                <w:rFonts w:hint="eastAsia"/>
              </w:rPr>
              <w:t>条</w:t>
            </w:r>
          </w:p>
        </w:tc>
        <w:tc>
          <w:tcPr>
            <w:tcW w:w="1423" w:type="dxa"/>
            <w:shd w:val="clear" w:color="auto" w:fill="auto"/>
            <w:noWrap w:val="0"/>
            <w:vAlign w:val="center"/>
          </w:tcPr>
          <w:p>
            <w:r>
              <w:rPr>
                <w:rFonts w:hint="eastAsia"/>
              </w:rPr>
              <w:t>64.60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71</w:t>
            </w:r>
          </w:p>
        </w:tc>
        <w:tc>
          <w:tcPr>
            <w:tcW w:w="1423" w:type="dxa"/>
            <w:shd w:val="clear" w:color="auto" w:fill="auto"/>
            <w:noWrap w:val="0"/>
            <w:vAlign w:val="center"/>
          </w:tcPr>
          <w:p>
            <w:r>
              <w:rPr>
                <w:rFonts w:hint="eastAsia"/>
              </w:rPr>
              <w:t>银鳕鱼</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280.00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72</w:t>
            </w:r>
          </w:p>
        </w:tc>
        <w:tc>
          <w:tcPr>
            <w:tcW w:w="1423" w:type="dxa"/>
            <w:shd w:val="clear" w:color="auto" w:fill="auto"/>
            <w:noWrap w:val="0"/>
            <w:vAlign w:val="center"/>
          </w:tcPr>
          <w:p>
            <w:r>
              <w:rPr>
                <w:rFonts w:hint="eastAsia"/>
              </w:rPr>
              <w:t>银鱼</w:t>
            </w:r>
          </w:p>
        </w:tc>
        <w:tc>
          <w:tcPr>
            <w:tcW w:w="1423" w:type="dxa"/>
            <w:shd w:val="clear" w:color="auto" w:fill="auto"/>
            <w:noWrap w:val="0"/>
            <w:vAlign w:val="center"/>
          </w:tcPr>
          <w:p>
            <w:r>
              <w:rPr>
                <w:rFonts w:hint="eastAsia"/>
              </w:rPr>
              <w:t>1*3kg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210.00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73</w:t>
            </w:r>
          </w:p>
        </w:tc>
        <w:tc>
          <w:tcPr>
            <w:tcW w:w="1423" w:type="dxa"/>
            <w:shd w:val="clear" w:color="auto" w:fill="auto"/>
            <w:noWrap w:val="0"/>
            <w:vAlign w:val="center"/>
          </w:tcPr>
          <w:p>
            <w:r>
              <w:rPr>
                <w:rFonts w:hint="eastAsia"/>
              </w:rPr>
              <w:t>鱼排</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11.40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74</w:t>
            </w:r>
          </w:p>
        </w:tc>
        <w:tc>
          <w:tcPr>
            <w:tcW w:w="1423" w:type="dxa"/>
            <w:shd w:val="clear" w:color="auto" w:fill="auto"/>
            <w:noWrap w:val="0"/>
            <w:vAlign w:val="center"/>
          </w:tcPr>
          <w:p>
            <w:r>
              <w:rPr>
                <w:rFonts w:hint="eastAsia"/>
              </w:rPr>
              <w:t>鱼肉丸</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9.50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75</w:t>
            </w:r>
          </w:p>
        </w:tc>
        <w:tc>
          <w:tcPr>
            <w:tcW w:w="1423" w:type="dxa"/>
            <w:shd w:val="clear" w:color="auto" w:fill="auto"/>
            <w:noWrap w:val="0"/>
            <w:vAlign w:val="center"/>
          </w:tcPr>
          <w:p>
            <w:r>
              <w:rPr>
                <w:rFonts w:hint="eastAsia"/>
              </w:rPr>
              <w:t>鱿鱼串</w:t>
            </w:r>
          </w:p>
        </w:tc>
        <w:tc>
          <w:tcPr>
            <w:tcW w:w="1423" w:type="dxa"/>
            <w:shd w:val="clear" w:color="auto" w:fill="auto"/>
            <w:noWrap w:val="0"/>
            <w:vAlign w:val="center"/>
          </w:tcPr>
          <w:p>
            <w:r>
              <w:rPr>
                <w:rFonts w:hint="eastAsia"/>
              </w:rPr>
              <w:t>1*2.5kg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300.00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76</w:t>
            </w:r>
          </w:p>
        </w:tc>
        <w:tc>
          <w:tcPr>
            <w:tcW w:w="1423" w:type="dxa"/>
            <w:shd w:val="clear" w:color="auto" w:fill="auto"/>
            <w:noWrap w:val="0"/>
            <w:vAlign w:val="center"/>
          </w:tcPr>
          <w:p>
            <w:r>
              <w:rPr>
                <w:rFonts w:hint="eastAsia"/>
              </w:rPr>
              <w:t>鱿鱼花</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20.90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77</w:t>
            </w:r>
          </w:p>
        </w:tc>
        <w:tc>
          <w:tcPr>
            <w:tcW w:w="1423" w:type="dxa"/>
            <w:shd w:val="clear" w:color="auto" w:fill="auto"/>
            <w:noWrap w:val="0"/>
            <w:vAlign w:val="center"/>
          </w:tcPr>
          <w:p>
            <w:r>
              <w:rPr>
                <w:rFonts w:hint="eastAsia"/>
              </w:rPr>
              <w:t>鱿鱼卷</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19.95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78</w:t>
            </w:r>
          </w:p>
        </w:tc>
        <w:tc>
          <w:tcPr>
            <w:tcW w:w="1423" w:type="dxa"/>
            <w:shd w:val="clear" w:color="auto" w:fill="auto"/>
            <w:noWrap w:val="0"/>
            <w:vAlign w:val="center"/>
          </w:tcPr>
          <w:p>
            <w:r>
              <w:rPr>
                <w:rFonts w:hint="eastAsia"/>
              </w:rPr>
              <w:t>鱿鱼片</w:t>
            </w:r>
          </w:p>
        </w:tc>
        <w:tc>
          <w:tcPr>
            <w:tcW w:w="1423" w:type="dxa"/>
            <w:shd w:val="clear" w:color="auto" w:fill="auto"/>
            <w:noWrap w:val="0"/>
            <w:vAlign w:val="center"/>
          </w:tcPr>
          <w:p>
            <w:r>
              <w:rPr>
                <w:rFonts w:hint="eastAsia"/>
              </w:rPr>
              <w:t>1*2.5kg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83.60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79</w:t>
            </w:r>
          </w:p>
        </w:tc>
        <w:tc>
          <w:tcPr>
            <w:tcW w:w="1423" w:type="dxa"/>
            <w:shd w:val="clear" w:color="auto" w:fill="auto"/>
            <w:noWrap w:val="0"/>
            <w:vAlign w:val="center"/>
          </w:tcPr>
          <w:p>
            <w:r>
              <w:rPr>
                <w:rFonts w:hint="eastAsia"/>
              </w:rPr>
              <w:t>鱿鱼须</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42.75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80</w:t>
            </w:r>
          </w:p>
        </w:tc>
        <w:tc>
          <w:tcPr>
            <w:tcW w:w="1423" w:type="dxa"/>
            <w:shd w:val="clear" w:color="auto" w:fill="auto"/>
            <w:noWrap w:val="0"/>
            <w:vAlign w:val="center"/>
          </w:tcPr>
          <w:p>
            <w:r>
              <w:rPr>
                <w:rFonts w:hint="eastAsia"/>
              </w:rPr>
              <w:t>蟹棒</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76.00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81</w:t>
            </w:r>
          </w:p>
        </w:tc>
        <w:tc>
          <w:tcPr>
            <w:tcW w:w="1423" w:type="dxa"/>
            <w:shd w:val="clear" w:color="auto" w:fill="auto"/>
            <w:noWrap w:val="0"/>
            <w:vAlign w:val="center"/>
          </w:tcPr>
          <w:p>
            <w:r>
              <w:rPr>
                <w:rFonts w:hint="eastAsia"/>
              </w:rPr>
              <w:t>蟹排</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114.00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82</w:t>
            </w:r>
          </w:p>
        </w:tc>
        <w:tc>
          <w:tcPr>
            <w:tcW w:w="1423" w:type="dxa"/>
            <w:shd w:val="clear" w:color="auto" w:fill="auto"/>
            <w:noWrap w:val="0"/>
            <w:vAlign w:val="center"/>
          </w:tcPr>
          <w:p>
            <w:r>
              <w:rPr>
                <w:rFonts w:hint="eastAsia"/>
              </w:rPr>
              <w:t>凤尾虾仁</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45.60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83</w:t>
            </w:r>
          </w:p>
        </w:tc>
        <w:tc>
          <w:tcPr>
            <w:tcW w:w="1423" w:type="dxa"/>
            <w:shd w:val="clear" w:color="auto" w:fill="auto"/>
            <w:noWrap w:val="0"/>
            <w:vAlign w:val="center"/>
          </w:tcPr>
          <w:p>
            <w:r>
              <w:rPr>
                <w:rFonts w:hint="eastAsia"/>
              </w:rPr>
              <w:t>海螺肉</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84</w:t>
            </w:r>
          </w:p>
        </w:tc>
        <w:tc>
          <w:tcPr>
            <w:tcW w:w="1423" w:type="dxa"/>
            <w:shd w:val="clear" w:color="auto" w:fill="auto"/>
            <w:noWrap w:val="0"/>
            <w:vAlign w:val="center"/>
          </w:tcPr>
          <w:p>
            <w:r>
              <w:rPr>
                <w:rFonts w:hint="eastAsia"/>
              </w:rPr>
              <w:t>红虾仁</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42.75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85</w:t>
            </w:r>
          </w:p>
        </w:tc>
        <w:tc>
          <w:tcPr>
            <w:tcW w:w="1423" w:type="dxa"/>
            <w:shd w:val="clear" w:color="auto" w:fill="auto"/>
            <w:noWrap w:val="0"/>
            <w:vAlign w:val="center"/>
          </w:tcPr>
          <w:p>
            <w:r>
              <w:rPr>
                <w:rFonts w:hint="eastAsia"/>
              </w:rPr>
              <w:t>腊鸡腿</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38.95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86</w:t>
            </w:r>
          </w:p>
        </w:tc>
        <w:tc>
          <w:tcPr>
            <w:tcW w:w="1423" w:type="dxa"/>
            <w:shd w:val="clear" w:color="auto" w:fill="auto"/>
            <w:noWrap w:val="0"/>
            <w:vAlign w:val="center"/>
          </w:tcPr>
          <w:p>
            <w:r>
              <w:rPr>
                <w:rFonts w:hint="eastAsia"/>
              </w:rPr>
              <w:t>墨鱼仔</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36.10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87</w:t>
            </w:r>
          </w:p>
        </w:tc>
        <w:tc>
          <w:tcPr>
            <w:tcW w:w="1423" w:type="dxa"/>
            <w:shd w:val="clear" w:color="auto" w:fill="auto"/>
            <w:noWrap w:val="0"/>
            <w:vAlign w:val="center"/>
          </w:tcPr>
          <w:p>
            <w:r>
              <w:rPr>
                <w:rFonts w:hint="eastAsia"/>
              </w:rPr>
              <w:t>目鱼花</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20.90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88</w:t>
            </w:r>
          </w:p>
        </w:tc>
        <w:tc>
          <w:tcPr>
            <w:tcW w:w="1423" w:type="dxa"/>
            <w:shd w:val="clear" w:color="auto" w:fill="auto"/>
            <w:noWrap w:val="0"/>
            <w:vAlign w:val="center"/>
          </w:tcPr>
          <w:p>
            <w:r>
              <w:rPr>
                <w:rFonts w:hint="eastAsia"/>
              </w:rPr>
              <w:t>切蟹</w:t>
            </w:r>
          </w:p>
        </w:tc>
        <w:tc>
          <w:tcPr>
            <w:tcW w:w="1423" w:type="dxa"/>
            <w:shd w:val="clear" w:color="auto" w:fill="auto"/>
            <w:noWrap w:val="0"/>
            <w:vAlign w:val="center"/>
          </w:tcPr>
          <w:p>
            <w:r>
              <w:rPr>
                <w:rFonts w:hint="eastAsia"/>
              </w:rPr>
              <w:t>1*12盒</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142.50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89</w:t>
            </w:r>
          </w:p>
        </w:tc>
        <w:tc>
          <w:tcPr>
            <w:tcW w:w="1423" w:type="dxa"/>
            <w:shd w:val="clear" w:color="auto" w:fill="auto"/>
            <w:noWrap w:val="0"/>
            <w:vAlign w:val="center"/>
          </w:tcPr>
          <w:p>
            <w:r>
              <w:rPr>
                <w:rFonts w:hint="eastAsia"/>
              </w:rPr>
              <w:t>扇贝肉</w:t>
            </w:r>
          </w:p>
        </w:tc>
        <w:tc>
          <w:tcPr>
            <w:tcW w:w="1423" w:type="dxa"/>
            <w:shd w:val="clear" w:color="auto" w:fill="auto"/>
            <w:noWrap w:val="0"/>
            <w:vAlign w:val="center"/>
          </w:tcPr>
          <w:p>
            <w:r>
              <w:rPr>
                <w:rFonts w:hint="eastAsia"/>
              </w:rPr>
              <w:t>1*2.5kg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90</w:t>
            </w:r>
          </w:p>
        </w:tc>
        <w:tc>
          <w:tcPr>
            <w:tcW w:w="1423" w:type="dxa"/>
            <w:shd w:val="clear" w:color="auto" w:fill="auto"/>
            <w:noWrap w:val="0"/>
            <w:vAlign w:val="center"/>
          </w:tcPr>
          <w:p>
            <w:r>
              <w:rPr>
                <w:rFonts w:hint="eastAsia"/>
              </w:rPr>
              <w:t>生蚝</w:t>
            </w:r>
          </w:p>
        </w:tc>
        <w:tc>
          <w:tcPr>
            <w:tcW w:w="1423" w:type="dxa"/>
            <w:shd w:val="clear" w:color="auto" w:fill="auto"/>
            <w:noWrap w:val="0"/>
            <w:vAlign w:val="center"/>
          </w:tcPr>
          <w:p>
            <w:r>
              <w:rPr>
                <w:rFonts w:hint="eastAsia"/>
              </w:rPr>
              <w:t>96粒</w:t>
            </w:r>
          </w:p>
        </w:tc>
        <w:tc>
          <w:tcPr>
            <w:tcW w:w="1423" w:type="dxa"/>
            <w:shd w:val="clear" w:color="auto" w:fill="auto"/>
            <w:noWrap w:val="0"/>
            <w:vAlign w:val="center"/>
          </w:tcPr>
          <w:p>
            <w:r>
              <w:rPr>
                <w:rFonts w:hint="eastAsia"/>
              </w:rPr>
              <w:t>个</w:t>
            </w:r>
          </w:p>
        </w:tc>
        <w:tc>
          <w:tcPr>
            <w:tcW w:w="1423" w:type="dxa"/>
            <w:shd w:val="clear" w:color="auto" w:fill="auto"/>
            <w:noWrap w:val="0"/>
            <w:vAlign w:val="center"/>
          </w:tcPr>
          <w:p>
            <w:r>
              <w:rPr>
                <w:rFonts w:hint="eastAsia"/>
              </w:rPr>
              <w:t>7.60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91</w:t>
            </w:r>
          </w:p>
        </w:tc>
        <w:tc>
          <w:tcPr>
            <w:tcW w:w="1423" w:type="dxa"/>
            <w:shd w:val="clear" w:color="auto" w:fill="auto"/>
            <w:noWrap w:val="0"/>
            <w:vAlign w:val="center"/>
          </w:tcPr>
          <w:p>
            <w:r>
              <w:rPr>
                <w:rFonts w:hint="eastAsia"/>
              </w:rPr>
              <w:t>梭子蟹</w:t>
            </w:r>
          </w:p>
        </w:tc>
        <w:tc>
          <w:tcPr>
            <w:tcW w:w="1423" w:type="dxa"/>
            <w:shd w:val="clear" w:color="auto" w:fill="auto"/>
            <w:noWrap w:val="0"/>
            <w:vAlign w:val="center"/>
          </w:tcPr>
          <w:p>
            <w:r>
              <w:rPr>
                <w:rFonts w:hint="eastAsia"/>
              </w:rPr>
              <w:t>1*3.5kg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142.50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92</w:t>
            </w:r>
          </w:p>
        </w:tc>
        <w:tc>
          <w:tcPr>
            <w:tcW w:w="1423" w:type="dxa"/>
            <w:shd w:val="clear" w:color="auto" w:fill="auto"/>
            <w:noWrap w:val="0"/>
            <w:vAlign w:val="center"/>
          </w:tcPr>
          <w:p>
            <w:r>
              <w:rPr>
                <w:rFonts w:hint="eastAsia"/>
              </w:rPr>
              <w:t>五道黑</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93</w:t>
            </w:r>
          </w:p>
        </w:tc>
        <w:tc>
          <w:tcPr>
            <w:tcW w:w="1423" w:type="dxa"/>
            <w:shd w:val="clear" w:color="auto" w:fill="auto"/>
            <w:noWrap w:val="0"/>
            <w:vAlign w:val="center"/>
          </w:tcPr>
          <w:p>
            <w:r>
              <w:rPr>
                <w:rFonts w:hint="eastAsia"/>
              </w:rPr>
              <w:t>虾饼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94</w:t>
            </w:r>
          </w:p>
        </w:tc>
        <w:tc>
          <w:tcPr>
            <w:tcW w:w="1423" w:type="dxa"/>
            <w:shd w:val="clear" w:color="auto" w:fill="auto"/>
            <w:noWrap w:val="0"/>
            <w:vAlign w:val="center"/>
          </w:tcPr>
          <w:p>
            <w:r>
              <w:rPr>
                <w:rFonts w:hint="eastAsia"/>
              </w:rPr>
              <w:t>虾皮鸡柳</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95</w:t>
            </w:r>
          </w:p>
        </w:tc>
        <w:tc>
          <w:tcPr>
            <w:tcW w:w="1423" w:type="dxa"/>
            <w:shd w:val="clear" w:color="auto" w:fill="auto"/>
            <w:noWrap w:val="0"/>
            <w:vAlign w:val="center"/>
          </w:tcPr>
          <w:p>
            <w:r>
              <w:rPr>
                <w:rFonts w:hint="eastAsia"/>
              </w:rPr>
              <w:t>虾味卷</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11.40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96</w:t>
            </w:r>
          </w:p>
        </w:tc>
        <w:tc>
          <w:tcPr>
            <w:tcW w:w="1423" w:type="dxa"/>
            <w:shd w:val="clear" w:color="auto" w:fill="auto"/>
            <w:noWrap w:val="0"/>
            <w:vAlign w:val="center"/>
          </w:tcPr>
          <w:p>
            <w:r>
              <w:rPr>
                <w:rFonts w:hint="eastAsia"/>
              </w:rPr>
              <w:t>小河虾--十堰</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21.85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97</w:t>
            </w:r>
          </w:p>
        </w:tc>
        <w:tc>
          <w:tcPr>
            <w:tcW w:w="1423" w:type="dxa"/>
            <w:shd w:val="clear" w:color="auto" w:fill="auto"/>
            <w:noWrap w:val="0"/>
            <w:vAlign w:val="center"/>
          </w:tcPr>
          <w:p>
            <w:r>
              <w:rPr>
                <w:rFonts w:hint="eastAsia"/>
              </w:rPr>
              <w:t>小红虾（二级）</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26.60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98</w:t>
            </w:r>
          </w:p>
        </w:tc>
        <w:tc>
          <w:tcPr>
            <w:tcW w:w="1423" w:type="dxa"/>
            <w:shd w:val="clear" w:color="auto" w:fill="auto"/>
            <w:noWrap w:val="0"/>
            <w:vAlign w:val="center"/>
          </w:tcPr>
          <w:p>
            <w:r>
              <w:rPr>
                <w:rFonts w:hint="eastAsia"/>
              </w:rPr>
              <w:t>白桂花肠</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123.50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99</w:t>
            </w:r>
          </w:p>
        </w:tc>
        <w:tc>
          <w:tcPr>
            <w:tcW w:w="1423" w:type="dxa"/>
            <w:shd w:val="clear" w:color="auto" w:fill="auto"/>
            <w:noWrap w:val="0"/>
            <w:vAlign w:val="center"/>
          </w:tcPr>
          <w:p>
            <w:r>
              <w:rPr>
                <w:rFonts w:hint="eastAsia"/>
              </w:rPr>
              <w:t>脆皮肠</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12.35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100</w:t>
            </w:r>
          </w:p>
        </w:tc>
        <w:tc>
          <w:tcPr>
            <w:tcW w:w="1423" w:type="dxa"/>
            <w:shd w:val="clear" w:color="auto" w:fill="auto"/>
            <w:noWrap w:val="0"/>
            <w:vAlign w:val="center"/>
          </w:tcPr>
          <w:p>
            <w:r>
              <w:rPr>
                <w:rFonts w:hint="eastAsia"/>
              </w:rPr>
              <w:t>红桂花肠</w:t>
            </w:r>
          </w:p>
        </w:tc>
        <w:tc>
          <w:tcPr>
            <w:tcW w:w="1423" w:type="dxa"/>
            <w:shd w:val="clear" w:color="auto" w:fill="auto"/>
            <w:noWrap w:val="0"/>
            <w:vAlign w:val="center"/>
          </w:tcPr>
          <w:p>
            <w:r>
              <w:rPr>
                <w:rFonts w:hint="eastAsia"/>
              </w:rPr>
              <w:t>牛肉、羊肉</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12.35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101</w:t>
            </w:r>
          </w:p>
        </w:tc>
        <w:tc>
          <w:tcPr>
            <w:tcW w:w="1423" w:type="dxa"/>
            <w:shd w:val="clear" w:color="auto" w:fill="auto"/>
            <w:noWrap w:val="0"/>
            <w:vAlign w:val="center"/>
          </w:tcPr>
          <w:p>
            <w:r>
              <w:rPr>
                <w:rFonts w:hint="eastAsia"/>
              </w:rPr>
              <w:t>红腰花肠</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102</w:t>
            </w:r>
          </w:p>
        </w:tc>
        <w:tc>
          <w:tcPr>
            <w:tcW w:w="1423" w:type="dxa"/>
            <w:shd w:val="clear" w:color="auto" w:fill="auto"/>
            <w:noWrap w:val="0"/>
            <w:vAlign w:val="center"/>
          </w:tcPr>
          <w:p>
            <w:r>
              <w:rPr>
                <w:rFonts w:hint="eastAsia"/>
              </w:rPr>
              <w:t>烤肠-台湾风味</w:t>
            </w:r>
          </w:p>
        </w:tc>
        <w:tc>
          <w:tcPr>
            <w:tcW w:w="1423" w:type="dxa"/>
            <w:shd w:val="clear" w:color="auto" w:fill="auto"/>
            <w:noWrap w:val="0"/>
            <w:vAlign w:val="center"/>
          </w:tcPr>
          <w:p>
            <w:r>
              <w:rPr>
                <w:rFonts w:hint="eastAsia"/>
              </w:rPr>
              <w:t>12kg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123.50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103</w:t>
            </w:r>
          </w:p>
        </w:tc>
        <w:tc>
          <w:tcPr>
            <w:tcW w:w="1423" w:type="dxa"/>
            <w:shd w:val="clear" w:color="auto" w:fill="auto"/>
            <w:noWrap w:val="0"/>
            <w:vAlign w:val="center"/>
          </w:tcPr>
          <w:p>
            <w:r>
              <w:rPr>
                <w:rFonts w:hint="eastAsia"/>
              </w:rPr>
              <w:t>牛肉黑椒肠</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104</w:t>
            </w:r>
          </w:p>
        </w:tc>
        <w:tc>
          <w:tcPr>
            <w:tcW w:w="1423" w:type="dxa"/>
            <w:shd w:val="clear" w:color="auto" w:fill="auto"/>
            <w:noWrap w:val="0"/>
            <w:vAlign w:val="center"/>
          </w:tcPr>
          <w:p>
            <w:r>
              <w:rPr>
                <w:rFonts w:hint="eastAsia"/>
              </w:rPr>
              <w:t>牛肉奶酪香肠</w:t>
            </w:r>
          </w:p>
        </w:tc>
        <w:tc>
          <w:tcPr>
            <w:tcW w:w="1423" w:type="dxa"/>
            <w:shd w:val="clear" w:color="auto" w:fill="auto"/>
            <w:noWrap w:val="0"/>
            <w:vAlign w:val="center"/>
          </w:tcPr>
          <w:p>
            <w:r>
              <w:rPr>
                <w:rFonts w:hint="eastAsia"/>
              </w:rPr>
              <w:t>1*4包*1.5kg</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50.00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105</w:t>
            </w:r>
          </w:p>
        </w:tc>
        <w:tc>
          <w:tcPr>
            <w:tcW w:w="1423" w:type="dxa"/>
            <w:shd w:val="clear" w:color="auto" w:fill="auto"/>
            <w:noWrap w:val="0"/>
            <w:vAlign w:val="center"/>
          </w:tcPr>
          <w:p>
            <w:r>
              <w:rPr>
                <w:rFonts w:hint="eastAsia"/>
              </w:rPr>
              <w:t>青青肠</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106</w:t>
            </w:r>
          </w:p>
        </w:tc>
        <w:tc>
          <w:tcPr>
            <w:tcW w:w="1423" w:type="dxa"/>
            <w:shd w:val="clear" w:color="auto" w:fill="auto"/>
            <w:noWrap w:val="0"/>
            <w:vAlign w:val="center"/>
          </w:tcPr>
          <w:p>
            <w:r>
              <w:rPr>
                <w:rFonts w:hint="eastAsia"/>
              </w:rPr>
              <w:t>日式热狗肠（牛肉）</w:t>
            </w:r>
          </w:p>
        </w:tc>
        <w:tc>
          <w:tcPr>
            <w:tcW w:w="1423" w:type="dxa"/>
            <w:shd w:val="clear" w:color="auto" w:fill="auto"/>
            <w:noWrap w:val="0"/>
            <w:vAlign w:val="center"/>
          </w:tcPr>
          <w:p>
            <w:r>
              <w:rPr>
                <w:rFonts w:hint="eastAsia"/>
              </w:rPr>
              <w:t>12kg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220.00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107</w:t>
            </w:r>
          </w:p>
        </w:tc>
        <w:tc>
          <w:tcPr>
            <w:tcW w:w="1423" w:type="dxa"/>
            <w:shd w:val="clear" w:color="auto" w:fill="auto"/>
            <w:noWrap w:val="0"/>
            <w:vAlign w:val="center"/>
          </w:tcPr>
          <w:p>
            <w:r>
              <w:rPr>
                <w:rFonts w:hint="eastAsia"/>
              </w:rPr>
              <w:t>波纹薯条</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17.10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108</w:t>
            </w:r>
          </w:p>
        </w:tc>
        <w:tc>
          <w:tcPr>
            <w:tcW w:w="1423" w:type="dxa"/>
            <w:shd w:val="clear" w:color="auto" w:fill="auto"/>
            <w:noWrap w:val="0"/>
            <w:vAlign w:val="center"/>
          </w:tcPr>
          <w:p>
            <w:r>
              <w:rPr>
                <w:rFonts w:hint="eastAsia"/>
              </w:rPr>
              <w:t>粗薯条</w:t>
            </w:r>
          </w:p>
        </w:tc>
        <w:tc>
          <w:tcPr>
            <w:tcW w:w="1423" w:type="dxa"/>
            <w:shd w:val="clear" w:color="auto" w:fill="auto"/>
            <w:noWrap w:val="0"/>
            <w:vAlign w:val="center"/>
          </w:tcPr>
          <w:p>
            <w:r>
              <w:rPr>
                <w:rFonts w:hint="eastAsia"/>
              </w:rPr>
              <w:t>12kg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190.00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109</w:t>
            </w:r>
          </w:p>
        </w:tc>
        <w:tc>
          <w:tcPr>
            <w:tcW w:w="1423" w:type="dxa"/>
            <w:shd w:val="clear" w:color="auto" w:fill="auto"/>
            <w:noWrap w:val="0"/>
            <w:vAlign w:val="center"/>
          </w:tcPr>
          <w:p>
            <w:r>
              <w:rPr>
                <w:rFonts w:hint="eastAsia"/>
              </w:rPr>
              <w:t>汉堡鸡排</w:t>
            </w:r>
          </w:p>
        </w:tc>
        <w:tc>
          <w:tcPr>
            <w:tcW w:w="1423" w:type="dxa"/>
            <w:shd w:val="clear" w:color="auto" w:fill="auto"/>
            <w:noWrap w:val="0"/>
            <w:vAlign w:val="center"/>
          </w:tcPr>
          <w:p>
            <w:r>
              <w:rPr>
                <w:rFonts w:hint="eastAsia"/>
              </w:rPr>
              <w:t>1*10包*10片</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188.10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110</w:t>
            </w:r>
          </w:p>
        </w:tc>
        <w:tc>
          <w:tcPr>
            <w:tcW w:w="1423" w:type="dxa"/>
            <w:shd w:val="clear" w:color="auto" w:fill="auto"/>
            <w:noWrap w:val="0"/>
            <w:vAlign w:val="center"/>
          </w:tcPr>
          <w:p>
            <w:r>
              <w:rPr>
                <w:rFonts w:hint="eastAsia"/>
              </w:rPr>
              <w:t>汉堡面包（胚）</w:t>
            </w:r>
          </w:p>
        </w:tc>
        <w:tc>
          <w:tcPr>
            <w:tcW w:w="1423" w:type="dxa"/>
            <w:shd w:val="clear" w:color="auto" w:fill="auto"/>
            <w:noWrap w:val="0"/>
            <w:vAlign w:val="center"/>
          </w:tcPr>
          <w:p>
            <w:r>
              <w:rPr>
                <w:rFonts w:hint="eastAsia"/>
              </w:rPr>
              <w:t>160个</w:t>
            </w:r>
          </w:p>
        </w:tc>
        <w:tc>
          <w:tcPr>
            <w:tcW w:w="1423" w:type="dxa"/>
            <w:shd w:val="clear" w:color="auto" w:fill="auto"/>
            <w:noWrap w:val="0"/>
            <w:vAlign w:val="center"/>
          </w:tcPr>
          <w:p>
            <w:r>
              <w:rPr>
                <w:rFonts w:hint="eastAsia"/>
              </w:rPr>
              <w:t>箱</w:t>
            </w:r>
          </w:p>
        </w:tc>
        <w:tc>
          <w:tcPr>
            <w:tcW w:w="1423" w:type="dxa"/>
            <w:shd w:val="clear" w:color="auto" w:fill="auto"/>
            <w:noWrap w:val="0"/>
            <w:vAlign w:val="center"/>
          </w:tcPr>
          <w:p>
            <w:r>
              <w:rPr>
                <w:rFonts w:hint="eastAsia"/>
              </w:rPr>
              <w:t>109.25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111</w:t>
            </w:r>
          </w:p>
        </w:tc>
        <w:tc>
          <w:tcPr>
            <w:tcW w:w="1423" w:type="dxa"/>
            <w:shd w:val="clear" w:color="auto" w:fill="auto"/>
            <w:noWrap w:val="0"/>
            <w:vAlign w:val="center"/>
          </w:tcPr>
          <w:p>
            <w:r>
              <w:rPr>
                <w:rFonts w:hint="eastAsia"/>
              </w:rPr>
              <w:t>黄金小土豆</w:t>
            </w:r>
          </w:p>
        </w:tc>
        <w:tc>
          <w:tcPr>
            <w:tcW w:w="1423" w:type="dxa"/>
            <w:shd w:val="clear" w:color="auto" w:fill="auto"/>
            <w:noWrap w:val="0"/>
            <w:vAlign w:val="center"/>
          </w:tcPr>
          <w:p>
            <w:r>
              <w:rPr>
                <w:rFonts w:hint="eastAsia"/>
              </w:rPr>
              <w:t>1*4.5kg</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120.00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112</w:t>
            </w:r>
          </w:p>
        </w:tc>
        <w:tc>
          <w:tcPr>
            <w:tcW w:w="1423" w:type="dxa"/>
            <w:shd w:val="clear" w:color="auto" w:fill="auto"/>
            <w:noWrap w:val="0"/>
            <w:vAlign w:val="center"/>
          </w:tcPr>
          <w:p>
            <w:r>
              <w:rPr>
                <w:rFonts w:hint="eastAsia"/>
              </w:rPr>
              <w:t>薯条</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17.10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113</w:t>
            </w:r>
          </w:p>
        </w:tc>
        <w:tc>
          <w:tcPr>
            <w:tcW w:w="1423" w:type="dxa"/>
            <w:shd w:val="clear" w:color="auto" w:fill="auto"/>
            <w:noWrap w:val="0"/>
            <w:vAlign w:val="center"/>
          </w:tcPr>
          <w:p>
            <w:r>
              <w:rPr>
                <w:rFonts w:hint="eastAsia"/>
              </w:rPr>
              <w:t>芝士年糕</w:t>
            </w:r>
          </w:p>
        </w:tc>
        <w:tc>
          <w:tcPr>
            <w:tcW w:w="1423" w:type="dxa"/>
            <w:shd w:val="clear" w:color="auto" w:fill="auto"/>
            <w:noWrap w:val="0"/>
            <w:vAlign w:val="center"/>
          </w:tcPr>
          <w:p>
            <w:r>
              <w:rPr>
                <w:rFonts w:hint="eastAsia"/>
              </w:rPr>
              <w:t>1*20包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209.00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114</w:t>
            </w:r>
          </w:p>
        </w:tc>
        <w:tc>
          <w:tcPr>
            <w:tcW w:w="1423" w:type="dxa"/>
            <w:shd w:val="clear" w:color="auto" w:fill="auto"/>
            <w:noWrap w:val="0"/>
            <w:vAlign w:val="center"/>
          </w:tcPr>
          <w:p>
            <w:r>
              <w:rPr>
                <w:rFonts w:hint="eastAsia"/>
              </w:rPr>
              <w:t>粽子</w:t>
            </w:r>
          </w:p>
        </w:tc>
        <w:tc>
          <w:tcPr>
            <w:tcW w:w="1423" w:type="dxa"/>
            <w:shd w:val="clear" w:color="auto" w:fill="auto"/>
            <w:noWrap w:val="0"/>
            <w:vAlign w:val="center"/>
          </w:tcPr>
          <w:p>
            <w:r>
              <w:rPr>
                <w:rFonts w:hint="eastAsia"/>
              </w:rPr>
              <w:t>8kg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115</w:t>
            </w:r>
          </w:p>
        </w:tc>
        <w:tc>
          <w:tcPr>
            <w:tcW w:w="1423" w:type="dxa"/>
            <w:shd w:val="clear" w:color="auto" w:fill="auto"/>
            <w:noWrap w:val="0"/>
            <w:vAlign w:val="center"/>
          </w:tcPr>
          <w:p>
            <w:r>
              <w:rPr>
                <w:rFonts w:hint="eastAsia"/>
              </w:rPr>
              <w:t>三全汤圆</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99.75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116</w:t>
            </w:r>
          </w:p>
        </w:tc>
        <w:tc>
          <w:tcPr>
            <w:tcW w:w="1423" w:type="dxa"/>
            <w:shd w:val="clear" w:color="auto" w:fill="auto"/>
            <w:noWrap w:val="0"/>
            <w:vAlign w:val="center"/>
          </w:tcPr>
          <w:p>
            <w:r>
              <w:rPr>
                <w:rFonts w:hint="eastAsia"/>
              </w:rPr>
              <w:t>思念汤圆</w:t>
            </w:r>
          </w:p>
        </w:tc>
        <w:tc>
          <w:tcPr>
            <w:tcW w:w="1423" w:type="dxa"/>
            <w:shd w:val="clear" w:color="auto" w:fill="auto"/>
            <w:noWrap w:val="0"/>
            <w:vAlign w:val="center"/>
          </w:tcPr>
          <w:p>
            <w:r>
              <w:rPr>
                <w:rFonts w:hint="eastAsia"/>
              </w:rPr>
              <w:t>件/10kg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10.45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117</w:t>
            </w:r>
          </w:p>
        </w:tc>
        <w:tc>
          <w:tcPr>
            <w:tcW w:w="1423" w:type="dxa"/>
            <w:shd w:val="clear" w:color="auto" w:fill="auto"/>
            <w:noWrap w:val="0"/>
            <w:vAlign w:val="center"/>
          </w:tcPr>
          <w:p>
            <w:r>
              <w:rPr>
                <w:rFonts w:hint="eastAsia"/>
              </w:rPr>
              <w:t>八寸面饼</w:t>
            </w:r>
          </w:p>
        </w:tc>
        <w:tc>
          <w:tcPr>
            <w:tcW w:w="1423" w:type="dxa"/>
            <w:shd w:val="clear" w:color="auto" w:fill="auto"/>
            <w:noWrap w:val="0"/>
            <w:vAlign w:val="center"/>
          </w:tcPr>
          <w:p>
            <w:r>
              <w:rPr>
                <w:rFonts w:hint="eastAsia"/>
              </w:rPr>
              <w:t>/件10kg</w:t>
            </w:r>
          </w:p>
        </w:tc>
        <w:tc>
          <w:tcPr>
            <w:tcW w:w="1423" w:type="dxa"/>
            <w:shd w:val="clear" w:color="auto" w:fill="auto"/>
            <w:noWrap w:val="0"/>
            <w:vAlign w:val="center"/>
          </w:tcPr>
          <w:p>
            <w:r>
              <w:rPr>
                <w:rFonts w:hint="eastAsia"/>
              </w:rPr>
              <w:t>包</w:t>
            </w:r>
          </w:p>
        </w:tc>
        <w:tc>
          <w:tcPr>
            <w:tcW w:w="1423" w:type="dxa"/>
            <w:shd w:val="clear" w:color="auto" w:fill="auto"/>
            <w:noWrap w:val="0"/>
            <w:vAlign w:val="center"/>
          </w:tcPr>
          <w:p>
            <w:r>
              <w:rPr>
                <w:rFonts w:hint="eastAsia"/>
              </w:rPr>
              <w:t>109.25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118</w:t>
            </w:r>
          </w:p>
        </w:tc>
        <w:tc>
          <w:tcPr>
            <w:tcW w:w="1423" w:type="dxa"/>
            <w:shd w:val="clear" w:color="auto" w:fill="auto"/>
            <w:noWrap w:val="0"/>
            <w:vAlign w:val="center"/>
          </w:tcPr>
          <w:p>
            <w:r>
              <w:rPr>
                <w:rFonts w:hint="eastAsia"/>
              </w:rPr>
              <w:t>大米汉堡</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199.50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119</w:t>
            </w:r>
          </w:p>
        </w:tc>
        <w:tc>
          <w:tcPr>
            <w:tcW w:w="1423" w:type="dxa"/>
            <w:shd w:val="clear" w:color="auto" w:fill="auto"/>
            <w:noWrap w:val="0"/>
            <w:vAlign w:val="center"/>
          </w:tcPr>
          <w:p>
            <w:r>
              <w:rPr>
                <w:rFonts w:hint="eastAsia"/>
              </w:rPr>
              <w:t>荷叶饼</w:t>
            </w:r>
          </w:p>
        </w:tc>
        <w:tc>
          <w:tcPr>
            <w:tcW w:w="1423" w:type="dxa"/>
            <w:shd w:val="clear" w:color="auto" w:fill="auto"/>
            <w:noWrap w:val="0"/>
            <w:vAlign w:val="center"/>
          </w:tcPr>
          <w:p>
            <w:r>
              <w:rPr>
                <w:rFonts w:hint="eastAsia"/>
              </w:rPr>
              <w:t>件/6kg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65.00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120</w:t>
            </w:r>
          </w:p>
        </w:tc>
        <w:tc>
          <w:tcPr>
            <w:tcW w:w="1423" w:type="dxa"/>
            <w:shd w:val="clear" w:color="auto" w:fill="auto"/>
            <w:noWrap w:val="0"/>
            <w:vAlign w:val="center"/>
          </w:tcPr>
          <w:p>
            <w:r>
              <w:rPr>
                <w:rFonts w:hint="eastAsia"/>
              </w:rPr>
              <w:t>肉夹馍饼胚</w:t>
            </w:r>
          </w:p>
        </w:tc>
        <w:tc>
          <w:tcPr>
            <w:tcW w:w="1423" w:type="dxa"/>
            <w:shd w:val="clear" w:color="auto" w:fill="auto"/>
            <w:noWrap w:val="0"/>
            <w:vAlign w:val="center"/>
          </w:tcPr>
          <w:p>
            <w:r>
              <w:rPr>
                <w:rFonts w:hint="eastAsia"/>
              </w:rPr>
              <w:t>12包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156.75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121</w:t>
            </w:r>
          </w:p>
        </w:tc>
        <w:tc>
          <w:tcPr>
            <w:tcW w:w="1423" w:type="dxa"/>
            <w:shd w:val="clear" w:color="auto" w:fill="auto"/>
            <w:noWrap w:val="0"/>
            <w:vAlign w:val="center"/>
          </w:tcPr>
          <w:p>
            <w:r>
              <w:rPr>
                <w:rFonts w:hint="eastAsia"/>
              </w:rPr>
              <w:t>三角薯饼</w:t>
            </w:r>
          </w:p>
        </w:tc>
        <w:tc>
          <w:tcPr>
            <w:tcW w:w="1423" w:type="dxa"/>
            <w:shd w:val="clear" w:color="auto" w:fill="auto"/>
            <w:noWrap w:val="0"/>
            <w:vAlign w:val="center"/>
          </w:tcPr>
          <w:p>
            <w:r>
              <w:rPr>
                <w:rFonts w:hint="eastAsia"/>
              </w:rPr>
              <w:t>6包/13.6kg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194.75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122</w:t>
            </w:r>
          </w:p>
        </w:tc>
        <w:tc>
          <w:tcPr>
            <w:tcW w:w="1423" w:type="dxa"/>
            <w:shd w:val="clear" w:color="auto" w:fill="auto"/>
            <w:noWrap w:val="0"/>
            <w:vAlign w:val="center"/>
          </w:tcPr>
          <w:p>
            <w:r>
              <w:rPr>
                <w:rFonts w:hint="eastAsia"/>
              </w:rPr>
              <w:t>十寸面饼</w:t>
            </w:r>
          </w:p>
        </w:tc>
        <w:tc>
          <w:tcPr>
            <w:tcW w:w="1423" w:type="dxa"/>
            <w:shd w:val="clear" w:color="auto" w:fill="auto"/>
            <w:noWrap w:val="0"/>
            <w:vAlign w:val="center"/>
          </w:tcPr>
          <w:p>
            <w:r>
              <w:rPr>
                <w:rFonts w:hint="eastAsia"/>
              </w:rPr>
              <w:t>件/10kg</w:t>
            </w:r>
          </w:p>
        </w:tc>
        <w:tc>
          <w:tcPr>
            <w:tcW w:w="1423" w:type="dxa"/>
            <w:shd w:val="clear" w:color="auto" w:fill="auto"/>
            <w:noWrap w:val="0"/>
            <w:vAlign w:val="center"/>
          </w:tcPr>
          <w:p>
            <w:r>
              <w:rPr>
                <w:rFonts w:hint="eastAsia"/>
              </w:rPr>
              <w:t>包</w:t>
            </w:r>
          </w:p>
        </w:tc>
        <w:tc>
          <w:tcPr>
            <w:tcW w:w="1423" w:type="dxa"/>
            <w:shd w:val="clear" w:color="auto" w:fill="auto"/>
            <w:noWrap w:val="0"/>
            <w:vAlign w:val="center"/>
          </w:tcPr>
          <w:p>
            <w:r>
              <w:rPr>
                <w:rFonts w:hint="eastAsia"/>
              </w:rPr>
              <w:t>109.25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123</w:t>
            </w:r>
          </w:p>
        </w:tc>
        <w:tc>
          <w:tcPr>
            <w:tcW w:w="1423" w:type="dxa"/>
            <w:shd w:val="clear" w:color="auto" w:fill="auto"/>
            <w:noWrap w:val="0"/>
            <w:vAlign w:val="center"/>
          </w:tcPr>
          <w:p>
            <w:r>
              <w:rPr>
                <w:rFonts w:hint="eastAsia"/>
              </w:rPr>
              <w:t>手抓饼</w:t>
            </w:r>
          </w:p>
        </w:tc>
        <w:tc>
          <w:tcPr>
            <w:tcW w:w="1423" w:type="dxa"/>
            <w:shd w:val="clear" w:color="auto" w:fill="auto"/>
            <w:noWrap w:val="0"/>
            <w:vAlign w:val="center"/>
          </w:tcPr>
          <w:p>
            <w:r>
              <w:rPr>
                <w:rFonts w:hint="eastAsia"/>
              </w:rPr>
              <w:t>1*10包*25片</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124</w:t>
            </w:r>
          </w:p>
        </w:tc>
        <w:tc>
          <w:tcPr>
            <w:tcW w:w="1423" w:type="dxa"/>
            <w:shd w:val="clear" w:color="auto" w:fill="auto"/>
            <w:noWrap w:val="0"/>
            <w:vAlign w:val="center"/>
          </w:tcPr>
          <w:p>
            <w:r>
              <w:rPr>
                <w:rFonts w:hint="eastAsia"/>
              </w:rPr>
              <w:t>菜角</w:t>
            </w:r>
          </w:p>
        </w:tc>
        <w:tc>
          <w:tcPr>
            <w:tcW w:w="1423" w:type="dxa"/>
            <w:shd w:val="clear" w:color="auto" w:fill="auto"/>
            <w:noWrap w:val="0"/>
            <w:vAlign w:val="center"/>
          </w:tcPr>
          <w:p>
            <w:r>
              <w:rPr>
                <w:rFonts w:hint="eastAsia"/>
              </w:rPr>
              <w:t>1*100个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125</w:t>
            </w:r>
          </w:p>
        </w:tc>
        <w:tc>
          <w:tcPr>
            <w:tcW w:w="1423" w:type="dxa"/>
            <w:shd w:val="clear" w:color="auto" w:fill="auto"/>
            <w:noWrap w:val="0"/>
            <w:vAlign w:val="center"/>
          </w:tcPr>
          <w:p>
            <w:r>
              <w:rPr>
                <w:rFonts w:hint="eastAsia"/>
              </w:rPr>
              <w:t>脆皮香蕉</w:t>
            </w:r>
          </w:p>
        </w:tc>
        <w:tc>
          <w:tcPr>
            <w:tcW w:w="1423" w:type="dxa"/>
            <w:shd w:val="clear" w:color="auto" w:fill="auto"/>
            <w:noWrap w:val="0"/>
            <w:vAlign w:val="center"/>
          </w:tcPr>
          <w:p>
            <w:r>
              <w:rPr>
                <w:rFonts w:hint="eastAsia"/>
              </w:rPr>
              <w:t>1*20包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126</w:t>
            </w:r>
          </w:p>
        </w:tc>
        <w:tc>
          <w:tcPr>
            <w:tcW w:w="1423" w:type="dxa"/>
            <w:shd w:val="clear" w:color="auto" w:fill="auto"/>
            <w:noWrap w:val="0"/>
            <w:vAlign w:val="center"/>
          </w:tcPr>
          <w:p>
            <w:r>
              <w:rPr>
                <w:rFonts w:hint="eastAsia"/>
              </w:rPr>
              <w:t>斑马小排</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19.00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127</w:t>
            </w:r>
          </w:p>
        </w:tc>
        <w:tc>
          <w:tcPr>
            <w:tcW w:w="1423" w:type="dxa"/>
            <w:shd w:val="clear" w:color="auto" w:fill="auto"/>
            <w:noWrap w:val="0"/>
            <w:vAlign w:val="center"/>
          </w:tcPr>
          <w:p>
            <w:r>
              <w:rPr>
                <w:rFonts w:hint="eastAsia"/>
              </w:rPr>
              <w:t>冰淇淋酥</w:t>
            </w:r>
          </w:p>
        </w:tc>
        <w:tc>
          <w:tcPr>
            <w:tcW w:w="1423" w:type="dxa"/>
            <w:shd w:val="clear" w:color="auto" w:fill="auto"/>
            <w:noWrap w:val="0"/>
            <w:vAlign w:val="center"/>
          </w:tcPr>
          <w:p>
            <w:r>
              <w:rPr>
                <w:rFonts w:hint="eastAsia"/>
              </w:rPr>
              <w:t>1*20包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128</w:t>
            </w:r>
          </w:p>
        </w:tc>
        <w:tc>
          <w:tcPr>
            <w:tcW w:w="1423" w:type="dxa"/>
            <w:shd w:val="clear" w:color="auto" w:fill="auto"/>
            <w:noWrap w:val="0"/>
            <w:vAlign w:val="center"/>
          </w:tcPr>
          <w:p>
            <w:r>
              <w:rPr>
                <w:rFonts w:hint="eastAsia"/>
              </w:rPr>
              <w:t>蛋挞皮</w:t>
            </w:r>
          </w:p>
        </w:tc>
        <w:tc>
          <w:tcPr>
            <w:tcW w:w="1423" w:type="dxa"/>
            <w:shd w:val="clear" w:color="auto" w:fill="auto"/>
            <w:noWrap w:val="0"/>
            <w:vAlign w:val="center"/>
          </w:tcPr>
          <w:p>
            <w:r>
              <w:rPr>
                <w:rFonts w:hint="eastAsia"/>
              </w:rPr>
              <w:t>300个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99.75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129</w:t>
            </w:r>
          </w:p>
        </w:tc>
        <w:tc>
          <w:tcPr>
            <w:tcW w:w="1423" w:type="dxa"/>
            <w:shd w:val="clear" w:color="auto" w:fill="auto"/>
            <w:noWrap w:val="0"/>
            <w:vAlign w:val="center"/>
          </w:tcPr>
          <w:p>
            <w:r>
              <w:rPr>
                <w:rFonts w:hint="eastAsia"/>
              </w:rPr>
              <w:t>冻板栗</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64.60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130</w:t>
            </w:r>
          </w:p>
        </w:tc>
        <w:tc>
          <w:tcPr>
            <w:tcW w:w="1423" w:type="dxa"/>
            <w:shd w:val="clear" w:color="auto" w:fill="auto"/>
            <w:noWrap w:val="0"/>
            <w:vAlign w:val="center"/>
          </w:tcPr>
          <w:p>
            <w:r>
              <w:rPr>
                <w:rFonts w:hint="eastAsia"/>
              </w:rPr>
              <w:t>肚包肉</w:t>
            </w:r>
          </w:p>
        </w:tc>
        <w:tc>
          <w:tcPr>
            <w:tcW w:w="1423" w:type="dxa"/>
            <w:shd w:val="clear" w:color="auto" w:fill="auto"/>
            <w:noWrap w:val="0"/>
            <w:vAlign w:val="center"/>
          </w:tcPr>
          <w:p>
            <w:r>
              <w:rPr>
                <w:rFonts w:hint="eastAsia"/>
              </w:rPr>
              <w:t>1*10包*8个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551.00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131</w:t>
            </w:r>
          </w:p>
        </w:tc>
        <w:tc>
          <w:tcPr>
            <w:tcW w:w="1423" w:type="dxa"/>
            <w:shd w:val="clear" w:color="auto" w:fill="auto"/>
            <w:noWrap w:val="0"/>
            <w:vAlign w:val="center"/>
          </w:tcPr>
          <w:p>
            <w:r>
              <w:rPr>
                <w:rFonts w:hint="eastAsia"/>
              </w:rPr>
              <w:t>法式鹅肝</w:t>
            </w:r>
          </w:p>
        </w:tc>
        <w:tc>
          <w:tcPr>
            <w:tcW w:w="1423" w:type="dxa"/>
            <w:shd w:val="clear" w:color="auto" w:fill="auto"/>
            <w:noWrap w:val="0"/>
            <w:vAlign w:val="center"/>
          </w:tcPr>
          <w:p>
            <w:r>
              <w:rPr>
                <w:rFonts w:hint="eastAsia"/>
              </w:rPr>
              <w:t>1*20包</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160.00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132</w:t>
            </w:r>
          </w:p>
        </w:tc>
        <w:tc>
          <w:tcPr>
            <w:tcW w:w="1423" w:type="dxa"/>
            <w:shd w:val="clear" w:color="auto" w:fill="auto"/>
            <w:noWrap w:val="0"/>
            <w:vAlign w:val="center"/>
          </w:tcPr>
          <w:p>
            <w:r>
              <w:rPr>
                <w:rFonts w:hint="eastAsia"/>
              </w:rPr>
              <w:t>肥牛卷</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30.40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133</w:t>
            </w:r>
          </w:p>
        </w:tc>
        <w:tc>
          <w:tcPr>
            <w:tcW w:w="1423" w:type="dxa"/>
            <w:shd w:val="clear" w:color="auto" w:fill="auto"/>
            <w:noWrap w:val="0"/>
            <w:vAlign w:val="center"/>
          </w:tcPr>
          <w:p>
            <w:r>
              <w:rPr>
                <w:rFonts w:hint="eastAsia"/>
              </w:rPr>
              <w:t>黑椒牛肉</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61.75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134</w:t>
            </w:r>
          </w:p>
        </w:tc>
        <w:tc>
          <w:tcPr>
            <w:tcW w:w="1423" w:type="dxa"/>
            <w:shd w:val="clear" w:color="auto" w:fill="auto"/>
            <w:noWrap w:val="0"/>
            <w:vAlign w:val="center"/>
          </w:tcPr>
          <w:p>
            <w:r>
              <w:rPr>
                <w:rFonts w:hint="eastAsia"/>
              </w:rPr>
              <w:t>红豆派</w:t>
            </w:r>
          </w:p>
        </w:tc>
        <w:tc>
          <w:tcPr>
            <w:tcW w:w="1423" w:type="dxa"/>
            <w:shd w:val="clear" w:color="auto" w:fill="auto"/>
            <w:noWrap w:val="0"/>
            <w:vAlign w:val="center"/>
          </w:tcPr>
          <w:p>
            <w:r>
              <w:rPr>
                <w:rFonts w:hint="eastAsia"/>
              </w:rPr>
              <w:t>8kg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104.50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135</w:t>
            </w:r>
          </w:p>
        </w:tc>
        <w:tc>
          <w:tcPr>
            <w:tcW w:w="1423" w:type="dxa"/>
            <w:shd w:val="clear" w:color="auto" w:fill="auto"/>
            <w:noWrap w:val="0"/>
            <w:vAlign w:val="center"/>
          </w:tcPr>
          <w:p>
            <w:r>
              <w:rPr>
                <w:rFonts w:hint="eastAsia"/>
              </w:rPr>
              <w:t>红糖糍粑</w:t>
            </w:r>
          </w:p>
        </w:tc>
        <w:tc>
          <w:tcPr>
            <w:tcW w:w="1423" w:type="dxa"/>
            <w:shd w:val="clear" w:color="auto" w:fill="auto"/>
            <w:noWrap w:val="0"/>
            <w:vAlign w:val="center"/>
          </w:tcPr>
          <w:p>
            <w:r>
              <w:rPr>
                <w:rFonts w:hint="eastAsia"/>
              </w:rPr>
              <w:t>件/6kg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90.00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136</w:t>
            </w:r>
          </w:p>
        </w:tc>
        <w:tc>
          <w:tcPr>
            <w:tcW w:w="1423" w:type="dxa"/>
            <w:shd w:val="clear" w:color="auto" w:fill="auto"/>
            <w:noWrap w:val="0"/>
            <w:vAlign w:val="center"/>
          </w:tcPr>
          <w:p>
            <w:r>
              <w:rPr>
                <w:rFonts w:hint="eastAsia"/>
              </w:rPr>
              <w:t>黄金鸡块</w:t>
            </w:r>
          </w:p>
        </w:tc>
        <w:tc>
          <w:tcPr>
            <w:tcW w:w="1423" w:type="dxa"/>
            <w:shd w:val="clear" w:color="auto" w:fill="auto"/>
            <w:noWrap w:val="0"/>
            <w:vAlign w:val="center"/>
          </w:tcPr>
          <w:p>
            <w:r>
              <w:rPr>
                <w:rFonts w:hint="eastAsia"/>
              </w:rPr>
              <w:t>1*10包*1kg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16.15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137</w:t>
            </w:r>
          </w:p>
        </w:tc>
        <w:tc>
          <w:tcPr>
            <w:tcW w:w="1423" w:type="dxa"/>
            <w:shd w:val="clear" w:color="auto" w:fill="auto"/>
            <w:noWrap w:val="0"/>
            <w:vAlign w:val="center"/>
          </w:tcPr>
          <w:p>
            <w:r>
              <w:rPr>
                <w:rFonts w:hint="eastAsia"/>
              </w:rPr>
              <w:t>黄金麻花</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175.75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138</w:t>
            </w:r>
          </w:p>
        </w:tc>
        <w:tc>
          <w:tcPr>
            <w:tcW w:w="1423" w:type="dxa"/>
            <w:shd w:val="clear" w:color="auto" w:fill="auto"/>
            <w:noWrap w:val="0"/>
            <w:vAlign w:val="center"/>
          </w:tcPr>
          <w:p>
            <w:r>
              <w:rPr>
                <w:rFonts w:hint="eastAsia"/>
              </w:rPr>
              <w:t>火龙串</w:t>
            </w:r>
          </w:p>
        </w:tc>
        <w:tc>
          <w:tcPr>
            <w:tcW w:w="1423" w:type="dxa"/>
            <w:shd w:val="clear" w:color="auto" w:fill="auto"/>
            <w:noWrap w:val="0"/>
            <w:vAlign w:val="center"/>
          </w:tcPr>
          <w:p>
            <w:r>
              <w:rPr>
                <w:rFonts w:hint="eastAsia"/>
              </w:rPr>
              <w:t>1kg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16.15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139</w:t>
            </w:r>
          </w:p>
        </w:tc>
        <w:tc>
          <w:tcPr>
            <w:tcW w:w="1423" w:type="dxa"/>
            <w:shd w:val="clear" w:color="auto" w:fill="auto"/>
            <w:noWrap w:val="0"/>
            <w:vAlign w:val="center"/>
          </w:tcPr>
          <w:p>
            <w:r>
              <w:rPr>
                <w:rFonts w:hint="eastAsia"/>
              </w:rPr>
              <w:t>鸡宝宝卡通包</w:t>
            </w:r>
          </w:p>
        </w:tc>
        <w:tc>
          <w:tcPr>
            <w:tcW w:w="1423" w:type="dxa"/>
            <w:shd w:val="clear" w:color="auto" w:fill="auto"/>
            <w:noWrap w:val="0"/>
            <w:vAlign w:val="center"/>
          </w:tcPr>
          <w:p>
            <w:r>
              <w:rPr>
                <w:rFonts w:hint="eastAsia"/>
              </w:rPr>
              <w:t>1*10*10个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121.60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140</w:t>
            </w:r>
          </w:p>
        </w:tc>
        <w:tc>
          <w:tcPr>
            <w:tcW w:w="1423" w:type="dxa"/>
            <w:shd w:val="clear" w:color="auto" w:fill="auto"/>
            <w:noWrap w:val="0"/>
            <w:vAlign w:val="center"/>
          </w:tcPr>
          <w:p>
            <w:r>
              <w:rPr>
                <w:rFonts w:hint="eastAsia"/>
              </w:rPr>
              <w:t>金海菇</w:t>
            </w:r>
          </w:p>
        </w:tc>
        <w:tc>
          <w:tcPr>
            <w:tcW w:w="1423" w:type="dxa"/>
            <w:shd w:val="clear" w:color="auto" w:fill="auto"/>
            <w:noWrap w:val="0"/>
            <w:vAlign w:val="center"/>
          </w:tcPr>
          <w:p/>
        </w:tc>
        <w:tc>
          <w:tcPr>
            <w:tcW w:w="1423" w:type="dxa"/>
            <w:shd w:val="clear" w:color="auto" w:fill="auto"/>
            <w:noWrap w:val="0"/>
            <w:vAlign w:val="center"/>
          </w:tcPr>
          <w:p>
            <w:r>
              <w:rPr>
                <w:rFonts w:hint="eastAsia"/>
              </w:rPr>
              <w:t>袋</w:t>
            </w:r>
          </w:p>
        </w:tc>
        <w:tc>
          <w:tcPr>
            <w:tcW w:w="1423" w:type="dxa"/>
            <w:shd w:val="clear" w:color="auto" w:fill="auto"/>
            <w:noWrap w:val="0"/>
            <w:vAlign w:val="center"/>
          </w:tcPr>
          <w:p>
            <w:r>
              <w:rPr>
                <w:rFonts w:hint="eastAsia"/>
              </w:rPr>
              <w:t>8.55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141</w:t>
            </w:r>
          </w:p>
        </w:tc>
        <w:tc>
          <w:tcPr>
            <w:tcW w:w="1423" w:type="dxa"/>
            <w:shd w:val="clear" w:color="auto" w:fill="auto"/>
            <w:noWrap w:val="0"/>
            <w:vAlign w:val="center"/>
          </w:tcPr>
          <w:p>
            <w:r>
              <w:rPr>
                <w:rFonts w:hint="eastAsia"/>
              </w:rPr>
              <w:t>金丝纯肉排</w:t>
            </w:r>
          </w:p>
        </w:tc>
        <w:tc>
          <w:tcPr>
            <w:tcW w:w="1423" w:type="dxa"/>
            <w:shd w:val="clear" w:color="auto" w:fill="auto"/>
            <w:noWrap w:val="0"/>
            <w:vAlign w:val="center"/>
          </w:tcPr>
          <w:p>
            <w:r>
              <w:rPr>
                <w:rFonts w:hint="eastAsia"/>
              </w:rPr>
              <w:t>1*10包*10片</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200.00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142</w:t>
            </w:r>
          </w:p>
        </w:tc>
        <w:tc>
          <w:tcPr>
            <w:tcW w:w="1423" w:type="dxa"/>
            <w:shd w:val="clear" w:color="auto" w:fill="auto"/>
            <w:noWrap w:val="0"/>
            <w:vAlign w:val="center"/>
          </w:tcPr>
          <w:p>
            <w:r>
              <w:rPr>
                <w:rFonts w:hint="eastAsia"/>
              </w:rPr>
              <w:t>榴莲酥</w:t>
            </w:r>
          </w:p>
        </w:tc>
        <w:tc>
          <w:tcPr>
            <w:tcW w:w="1423" w:type="dxa"/>
            <w:shd w:val="clear" w:color="auto" w:fill="auto"/>
            <w:noWrap w:val="0"/>
            <w:vAlign w:val="center"/>
          </w:tcPr>
          <w:p>
            <w:r>
              <w:rPr>
                <w:rFonts w:hint="eastAsia"/>
              </w:rPr>
              <w:t>件/8kg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180.00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143</w:t>
            </w:r>
          </w:p>
        </w:tc>
        <w:tc>
          <w:tcPr>
            <w:tcW w:w="1423" w:type="dxa"/>
            <w:shd w:val="clear" w:color="auto" w:fill="auto"/>
            <w:noWrap w:val="0"/>
            <w:vAlign w:val="center"/>
          </w:tcPr>
          <w:p>
            <w:r>
              <w:rPr>
                <w:rFonts w:hint="eastAsia"/>
              </w:rPr>
              <w:t>龙凤片</w:t>
            </w:r>
          </w:p>
        </w:tc>
        <w:tc>
          <w:tcPr>
            <w:tcW w:w="1423" w:type="dxa"/>
            <w:shd w:val="clear" w:color="auto" w:fill="auto"/>
            <w:noWrap w:val="0"/>
            <w:vAlign w:val="center"/>
          </w:tcPr>
          <w:p>
            <w:r>
              <w:rPr>
                <w:rFonts w:hint="eastAsia"/>
              </w:rPr>
              <w:t>1*4包*2.5kg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123.50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144</w:t>
            </w:r>
          </w:p>
        </w:tc>
        <w:tc>
          <w:tcPr>
            <w:tcW w:w="1423" w:type="dxa"/>
            <w:shd w:val="clear" w:color="auto" w:fill="auto"/>
            <w:noWrap w:val="0"/>
            <w:vAlign w:val="center"/>
          </w:tcPr>
          <w:p>
            <w:r>
              <w:rPr>
                <w:rFonts w:hint="eastAsia"/>
              </w:rPr>
              <w:t>蒙古大串</w:t>
            </w:r>
          </w:p>
        </w:tc>
        <w:tc>
          <w:tcPr>
            <w:tcW w:w="1423" w:type="dxa"/>
            <w:shd w:val="clear" w:color="auto" w:fill="auto"/>
            <w:noWrap w:val="0"/>
            <w:vAlign w:val="center"/>
          </w:tcPr>
          <w:p>
            <w:r>
              <w:rPr>
                <w:rFonts w:hint="eastAsia"/>
              </w:rPr>
              <w:t>1*8包*8串</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185.00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145</w:t>
            </w:r>
          </w:p>
        </w:tc>
        <w:tc>
          <w:tcPr>
            <w:tcW w:w="1423" w:type="dxa"/>
            <w:shd w:val="clear" w:color="auto" w:fill="auto"/>
            <w:noWrap w:val="0"/>
            <w:vAlign w:val="center"/>
          </w:tcPr>
          <w:p>
            <w:r>
              <w:rPr>
                <w:rFonts w:hint="eastAsia"/>
              </w:rPr>
              <w:t>秘制黑椒牛排</w:t>
            </w:r>
          </w:p>
        </w:tc>
        <w:tc>
          <w:tcPr>
            <w:tcW w:w="1423" w:type="dxa"/>
            <w:shd w:val="clear" w:color="auto" w:fill="auto"/>
            <w:noWrap w:val="0"/>
            <w:vAlign w:val="center"/>
          </w:tcPr>
          <w:p>
            <w:r>
              <w:rPr>
                <w:rFonts w:hint="eastAsia"/>
              </w:rPr>
              <w:t>块/200g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118.75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146</w:t>
            </w:r>
          </w:p>
        </w:tc>
        <w:tc>
          <w:tcPr>
            <w:tcW w:w="1423" w:type="dxa"/>
            <w:shd w:val="clear" w:color="auto" w:fill="auto"/>
            <w:noWrap w:val="0"/>
            <w:vAlign w:val="center"/>
          </w:tcPr>
          <w:p>
            <w:r>
              <w:rPr>
                <w:rFonts w:hint="eastAsia"/>
              </w:rPr>
              <w:t>面筋串（大号）</w:t>
            </w:r>
          </w:p>
        </w:tc>
        <w:tc>
          <w:tcPr>
            <w:tcW w:w="1423" w:type="dxa"/>
            <w:shd w:val="clear" w:color="auto" w:fill="auto"/>
            <w:noWrap w:val="0"/>
            <w:vAlign w:val="center"/>
          </w:tcPr>
          <w:p>
            <w:r>
              <w:rPr>
                <w:rFonts w:hint="eastAsia"/>
              </w:rPr>
              <w:t>1*10包*10片</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125.00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147</w:t>
            </w:r>
          </w:p>
        </w:tc>
        <w:tc>
          <w:tcPr>
            <w:tcW w:w="1423" w:type="dxa"/>
            <w:shd w:val="clear" w:color="auto" w:fill="auto"/>
            <w:noWrap w:val="0"/>
            <w:vAlign w:val="center"/>
          </w:tcPr>
          <w:p>
            <w:r>
              <w:rPr>
                <w:rFonts w:hint="eastAsia"/>
              </w:rPr>
              <w:t>奶黄包</w:t>
            </w:r>
          </w:p>
        </w:tc>
        <w:tc>
          <w:tcPr>
            <w:tcW w:w="1423" w:type="dxa"/>
            <w:shd w:val="clear" w:color="auto" w:fill="auto"/>
            <w:noWrap w:val="0"/>
            <w:vAlign w:val="center"/>
          </w:tcPr>
          <w:p>
            <w:r>
              <w:rPr>
                <w:rFonts w:hint="eastAsia"/>
              </w:rPr>
              <w:t>件（30包）</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80.00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148</w:t>
            </w:r>
          </w:p>
        </w:tc>
        <w:tc>
          <w:tcPr>
            <w:tcW w:w="1423" w:type="dxa"/>
            <w:shd w:val="clear" w:color="auto" w:fill="auto"/>
            <w:noWrap w:val="0"/>
            <w:vAlign w:val="center"/>
          </w:tcPr>
          <w:p>
            <w:r>
              <w:rPr>
                <w:rFonts w:hint="eastAsia"/>
              </w:rPr>
              <w:t>牛板筋</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52.25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149</w:t>
            </w:r>
          </w:p>
        </w:tc>
        <w:tc>
          <w:tcPr>
            <w:tcW w:w="1423" w:type="dxa"/>
            <w:shd w:val="clear" w:color="auto" w:fill="auto"/>
            <w:noWrap w:val="0"/>
            <w:vAlign w:val="center"/>
          </w:tcPr>
          <w:p>
            <w:r>
              <w:rPr>
                <w:rFonts w:hint="eastAsia"/>
              </w:rPr>
              <w:t>牛角花</w:t>
            </w:r>
          </w:p>
        </w:tc>
        <w:tc>
          <w:tcPr>
            <w:tcW w:w="1423" w:type="dxa"/>
            <w:shd w:val="clear" w:color="auto" w:fill="auto"/>
            <w:noWrap w:val="0"/>
            <w:vAlign w:val="center"/>
          </w:tcPr>
          <w:p>
            <w:r>
              <w:rPr>
                <w:rFonts w:hint="eastAsia"/>
              </w:rPr>
              <w:t>1*2.5kg</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30.00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150</w:t>
            </w:r>
          </w:p>
        </w:tc>
        <w:tc>
          <w:tcPr>
            <w:tcW w:w="1423" w:type="dxa"/>
            <w:shd w:val="clear" w:color="auto" w:fill="auto"/>
            <w:noWrap w:val="0"/>
            <w:vAlign w:val="center"/>
          </w:tcPr>
          <w:p>
            <w:r>
              <w:rPr>
                <w:rFonts w:hint="eastAsia"/>
              </w:rPr>
              <w:t>牛肉培根</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22.80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151</w:t>
            </w:r>
          </w:p>
        </w:tc>
        <w:tc>
          <w:tcPr>
            <w:tcW w:w="1423" w:type="dxa"/>
            <w:shd w:val="clear" w:color="auto" w:fill="auto"/>
            <w:noWrap w:val="0"/>
            <w:vAlign w:val="center"/>
          </w:tcPr>
          <w:p>
            <w:r>
              <w:rPr>
                <w:rFonts w:hint="eastAsia"/>
              </w:rPr>
              <w:t>牛肉丸</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9.50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152</w:t>
            </w:r>
          </w:p>
        </w:tc>
        <w:tc>
          <w:tcPr>
            <w:tcW w:w="1423" w:type="dxa"/>
            <w:shd w:val="clear" w:color="auto" w:fill="auto"/>
            <w:noWrap w:val="0"/>
            <w:vAlign w:val="center"/>
          </w:tcPr>
          <w:p>
            <w:r>
              <w:rPr>
                <w:rFonts w:hint="eastAsia"/>
              </w:rPr>
              <w:t>青豆</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9.50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153</w:t>
            </w:r>
          </w:p>
        </w:tc>
        <w:tc>
          <w:tcPr>
            <w:tcW w:w="1423" w:type="dxa"/>
            <w:shd w:val="clear" w:color="auto" w:fill="auto"/>
            <w:noWrap w:val="0"/>
            <w:vAlign w:val="center"/>
          </w:tcPr>
          <w:p>
            <w:r>
              <w:rPr>
                <w:rFonts w:hint="eastAsia"/>
              </w:rPr>
              <w:t>去皮板栗</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26.60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154</w:t>
            </w:r>
          </w:p>
        </w:tc>
        <w:tc>
          <w:tcPr>
            <w:tcW w:w="1423" w:type="dxa"/>
            <w:shd w:val="clear" w:color="auto" w:fill="auto"/>
            <w:noWrap w:val="0"/>
            <w:vAlign w:val="center"/>
          </w:tcPr>
          <w:p>
            <w:r>
              <w:rPr>
                <w:rFonts w:hint="eastAsia"/>
              </w:rPr>
              <w:t>日式曼鱼</w:t>
            </w:r>
          </w:p>
        </w:tc>
        <w:tc>
          <w:tcPr>
            <w:tcW w:w="1423" w:type="dxa"/>
            <w:shd w:val="clear" w:color="auto" w:fill="auto"/>
            <w:noWrap w:val="0"/>
            <w:vAlign w:val="center"/>
          </w:tcPr>
          <w:p>
            <w:r>
              <w:rPr>
                <w:rFonts w:hint="eastAsia"/>
              </w:rPr>
              <w:t>500g</w:t>
            </w:r>
          </w:p>
        </w:tc>
        <w:tc>
          <w:tcPr>
            <w:tcW w:w="1423" w:type="dxa"/>
            <w:shd w:val="clear" w:color="auto" w:fill="auto"/>
            <w:noWrap w:val="0"/>
            <w:vAlign w:val="center"/>
          </w:tcPr>
          <w:p>
            <w:r>
              <w:rPr>
                <w:rFonts w:hint="eastAsia"/>
              </w:rPr>
              <w:t>条</w:t>
            </w:r>
          </w:p>
        </w:tc>
        <w:tc>
          <w:tcPr>
            <w:tcW w:w="1423" w:type="dxa"/>
            <w:shd w:val="clear" w:color="auto" w:fill="auto"/>
            <w:noWrap w:val="0"/>
            <w:vAlign w:val="center"/>
          </w:tcPr>
          <w:p>
            <w:r>
              <w:rPr>
                <w:rFonts w:hint="eastAsia"/>
              </w:rPr>
              <w:t>25.00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155</w:t>
            </w:r>
          </w:p>
        </w:tc>
        <w:tc>
          <w:tcPr>
            <w:tcW w:w="1423" w:type="dxa"/>
            <w:shd w:val="clear" w:color="auto" w:fill="auto"/>
            <w:noWrap w:val="0"/>
            <w:vAlign w:val="center"/>
          </w:tcPr>
          <w:p>
            <w:r>
              <w:rPr>
                <w:rFonts w:hint="eastAsia"/>
              </w:rPr>
              <w:t>撒尿牛丸</w:t>
            </w:r>
          </w:p>
        </w:tc>
        <w:tc>
          <w:tcPr>
            <w:tcW w:w="1423" w:type="dxa"/>
            <w:shd w:val="clear" w:color="auto" w:fill="auto"/>
            <w:noWrap w:val="0"/>
            <w:vAlign w:val="center"/>
          </w:tcPr>
          <w:p>
            <w:r>
              <w:rPr>
                <w:rFonts w:hint="eastAsia"/>
              </w:rPr>
              <w:t>1*4包*2.5kg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110.00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156</w:t>
            </w:r>
          </w:p>
        </w:tc>
        <w:tc>
          <w:tcPr>
            <w:tcW w:w="1423" w:type="dxa"/>
            <w:shd w:val="clear" w:color="auto" w:fill="auto"/>
            <w:noWrap w:val="0"/>
            <w:vAlign w:val="center"/>
          </w:tcPr>
          <w:p>
            <w:r>
              <w:rPr>
                <w:rFonts w:hint="eastAsia"/>
              </w:rPr>
              <w:t>蒜蓉粉丝鲍鱼</w:t>
            </w:r>
          </w:p>
        </w:tc>
        <w:tc>
          <w:tcPr>
            <w:tcW w:w="1423" w:type="dxa"/>
            <w:shd w:val="clear" w:color="auto" w:fill="auto"/>
            <w:noWrap w:val="0"/>
            <w:vAlign w:val="center"/>
          </w:tcPr>
          <w:p>
            <w:r>
              <w:rPr>
                <w:rFonts w:hint="eastAsia"/>
              </w:rPr>
              <w:t>8个</w:t>
            </w:r>
          </w:p>
        </w:tc>
        <w:tc>
          <w:tcPr>
            <w:tcW w:w="1423" w:type="dxa"/>
            <w:shd w:val="clear" w:color="auto" w:fill="auto"/>
            <w:noWrap w:val="0"/>
            <w:vAlign w:val="center"/>
          </w:tcPr>
          <w:p>
            <w:r>
              <w:rPr>
                <w:rFonts w:hint="eastAsia"/>
              </w:rPr>
              <w:t>袋</w:t>
            </w:r>
          </w:p>
        </w:tc>
        <w:tc>
          <w:tcPr>
            <w:tcW w:w="1423" w:type="dxa"/>
            <w:shd w:val="clear" w:color="auto" w:fill="auto"/>
            <w:noWrap w:val="0"/>
            <w:vAlign w:val="center"/>
          </w:tcPr>
          <w:p>
            <w:r>
              <w:rPr>
                <w:rFonts w:hint="eastAsia"/>
              </w:rPr>
              <w:t>14.25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157</w:t>
            </w:r>
          </w:p>
        </w:tc>
        <w:tc>
          <w:tcPr>
            <w:tcW w:w="1423" w:type="dxa"/>
            <w:shd w:val="clear" w:color="auto" w:fill="auto"/>
            <w:noWrap w:val="0"/>
            <w:vAlign w:val="center"/>
          </w:tcPr>
          <w:p>
            <w:r>
              <w:rPr>
                <w:rFonts w:hint="eastAsia"/>
              </w:rPr>
              <w:t>无骨鸡爪</w:t>
            </w:r>
          </w:p>
        </w:tc>
        <w:tc>
          <w:tcPr>
            <w:tcW w:w="1423" w:type="dxa"/>
            <w:shd w:val="clear" w:color="auto" w:fill="auto"/>
            <w:noWrap w:val="0"/>
            <w:vAlign w:val="center"/>
          </w:tcPr>
          <w:p>
            <w:r>
              <w:rPr>
                <w:rFonts w:hint="eastAsia"/>
              </w:rPr>
              <w:t>1*4kg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180.00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158</w:t>
            </w:r>
          </w:p>
        </w:tc>
        <w:tc>
          <w:tcPr>
            <w:tcW w:w="1423" w:type="dxa"/>
            <w:shd w:val="clear" w:color="auto" w:fill="auto"/>
            <w:noWrap w:val="0"/>
            <w:vAlign w:val="center"/>
          </w:tcPr>
          <w:p>
            <w:r>
              <w:rPr>
                <w:rFonts w:hint="eastAsia"/>
              </w:rPr>
              <w:t>香芋酥</w:t>
            </w:r>
          </w:p>
        </w:tc>
        <w:tc>
          <w:tcPr>
            <w:tcW w:w="1423" w:type="dxa"/>
            <w:shd w:val="clear" w:color="auto" w:fill="auto"/>
            <w:noWrap w:val="0"/>
            <w:vAlign w:val="center"/>
          </w:tcPr>
          <w:p>
            <w:r>
              <w:rPr>
                <w:rFonts w:hint="eastAsia"/>
              </w:rPr>
              <w:t>1*20包*8个</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65.00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159</w:t>
            </w:r>
          </w:p>
        </w:tc>
        <w:tc>
          <w:tcPr>
            <w:tcW w:w="1423" w:type="dxa"/>
            <w:shd w:val="clear" w:color="auto" w:fill="auto"/>
            <w:noWrap w:val="0"/>
            <w:vAlign w:val="center"/>
          </w:tcPr>
          <w:p>
            <w:r>
              <w:rPr>
                <w:rFonts w:hint="eastAsia"/>
              </w:rPr>
              <w:t>小甜豆</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147.25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160</w:t>
            </w:r>
          </w:p>
        </w:tc>
        <w:tc>
          <w:tcPr>
            <w:tcW w:w="1423" w:type="dxa"/>
            <w:shd w:val="clear" w:color="auto" w:fill="auto"/>
            <w:noWrap w:val="0"/>
            <w:vAlign w:val="center"/>
          </w:tcPr>
          <w:p>
            <w:r>
              <w:rPr>
                <w:rFonts w:hint="eastAsia"/>
              </w:rPr>
              <w:t>樱桃鸭</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12.35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161</w:t>
            </w:r>
          </w:p>
        </w:tc>
        <w:tc>
          <w:tcPr>
            <w:tcW w:w="1423" w:type="dxa"/>
            <w:shd w:val="clear" w:color="auto" w:fill="auto"/>
            <w:noWrap w:val="0"/>
            <w:vAlign w:val="center"/>
          </w:tcPr>
          <w:p>
            <w:r>
              <w:rPr>
                <w:rFonts w:hint="eastAsia"/>
              </w:rPr>
              <w:t>鱼豆腐</w:t>
            </w:r>
          </w:p>
        </w:tc>
        <w:tc>
          <w:tcPr>
            <w:tcW w:w="1423" w:type="dxa"/>
            <w:shd w:val="clear" w:color="auto" w:fill="auto"/>
            <w:noWrap w:val="0"/>
            <w:vAlign w:val="center"/>
          </w:tcPr>
          <w:p>
            <w:r>
              <w:rPr>
                <w:rFonts w:hint="eastAsia"/>
              </w:rPr>
              <w:t>1*4包*2.5kg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114.00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162</w:t>
            </w:r>
          </w:p>
        </w:tc>
        <w:tc>
          <w:tcPr>
            <w:tcW w:w="1423" w:type="dxa"/>
            <w:shd w:val="clear" w:color="auto" w:fill="auto"/>
            <w:noWrap w:val="0"/>
            <w:vAlign w:val="center"/>
          </w:tcPr>
          <w:p>
            <w:r>
              <w:rPr>
                <w:rFonts w:hint="eastAsia"/>
              </w:rPr>
              <w:t>玉米粒</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9.50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163</w:t>
            </w:r>
          </w:p>
        </w:tc>
        <w:tc>
          <w:tcPr>
            <w:tcW w:w="1423" w:type="dxa"/>
            <w:shd w:val="clear" w:color="auto" w:fill="auto"/>
            <w:noWrap w:val="0"/>
            <w:vAlign w:val="center"/>
          </w:tcPr>
          <w:p>
            <w:r>
              <w:rPr>
                <w:rFonts w:hint="eastAsia"/>
              </w:rPr>
              <w:t>玉米粒串</w:t>
            </w:r>
          </w:p>
        </w:tc>
        <w:tc>
          <w:tcPr>
            <w:tcW w:w="1423" w:type="dxa"/>
            <w:shd w:val="clear" w:color="auto" w:fill="auto"/>
            <w:noWrap w:val="0"/>
            <w:vAlign w:val="center"/>
          </w:tcPr>
          <w:p>
            <w:r>
              <w:rPr>
                <w:rFonts w:hint="eastAsia"/>
              </w:rPr>
              <w:t>10kg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152.00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164</w:t>
            </w:r>
          </w:p>
        </w:tc>
        <w:tc>
          <w:tcPr>
            <w:tcW w:w="1423" w:type="dxa"/>
            <w:shd w:val="clear" w:color="auto" w:fill="auto"/>
            <w:noWrap w:val="0"/>
            <w:vAlign w:val="center"/>
          </w:tcPr>
          <w:p>
            <w:r>
              <w:rPr>
                <w:rFonts w:hint="eastAsia"/>
              </w:rPr>
              <w:t>原香小酥肉</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185.00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165</w:t>
            </w:r>
          </w:p>
        </w:tc>
        <w:tc>
          <w:tcPr>
            <w:tcW w:w="1423" w:type="dxa"/>
            <w:shd w:val="clear" w:color="auto" w:fill="auto"/>
            <w:noWrap w:val="0"/>
            <w:vAlign w:val="center"/>
          </w:tcPr>
          <w:p>
            <w:r>
              <w:rPr>
                <w:rFonts w:hint="eastAsia"/>
              </w:rPr>
              <w:t>章鱼小丸子</w:t>
            </w:r>
          </w:p>
        </w:tc>
        <w:tc>
          <w:tcPr>
            <w:tcW w:w="1423" w:type="dxa"/>
            <w:shd w:val="clear" w:color="auto" w:fill="auto"/>
            <w:noWrap w:val="0"/>
            <w:vAlign w:val="center"/>
          </w:tcPr>
          <w:p>
            <w:r>
              <w:rPr>
                <w:rFonts w:hint="eastAsia"/>
              </w:rPr>
              <w:t>1*20包*500g</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265.00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166</w:t>
            </w:r>
          </w:p>
        </w:tc>
        <w:tc>
          <w:tcPr>
            <w:tcW w:w="1423" w:type="dxa"/>
            <w:shd w:val="clear" w:color="auto" w:fill="auto"/>
            <w:noWrap w:val="0"/>
            <w:vAlign w:val="center"/>
          </w:tcPr>
          <w:p>
            <w:r>
              <w:rPr>
                <w:rFonts w:hint="eastAsia"/>
              </w:rPr>
              <w:t>掌中宝</w:t>
            </w:r>
          </w:p>
        </w:tc>
        <w:tc>
          <w:tcPr>
            <w:tcW w:w="1423" w:type="dxa"/>
            <w:shd w:val="clear" w:color="auto" w:fill="auto"/>
            <w:noWrap w:val="0"/>
            <w:vAlign w:val="center"/>
          </w:tcPr>
          <w:p>
            <w:r>
              <w:rPr>
                <w:rFonts w:hint="eastAsia"/>
              </w:rPr>
              <w:t>1*6包*1.5kg</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80.00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167</w:t>
            </w:r>
          </w:p>
        </w:tc>
        <w:tc>
          <w:tcPr>
            <w:tcW w:w="1423" w:type="dxa"/>
            <w:shd w:val="clear" w:color="auto" w:fill="auto"/>
            <w:noWrap w:val="0"/>
            <w:vAlign w:val="center"/>
          </w:tcPr>
          <w:p>
            <w:r>
              <w:rPr>
                <w:rFonts w:hint="eastAsia"/>
              </w:rPr>
              <w:t>糖糕</w:t>
            </w:r>
          </w:p>
        </w:tc>
        <w:tc>
          <w:tcPr>
            <w:tcW w:w="1423" w:type="dxa"/>
            <w:shd w:val="clear" w:color="auto" w:fill="auto"/>
            <w:noWrap w:val="0"/>
            <w:vAlign w:val="center"/>
          </w:tcPr>
          <w:p>
            <w:r>
              <w:rPr>
                <w:rFonts w:hint="eastAsia"/>
              </w:rPr>
              <w:t>件/12公斤</w:t>
            </w:r>
          </w:p>
        </w:tc>
        <w:tc>
          <w:tcPr>
            <w:tcW w:w="1423" w:type="dxa"/>
            <w:shd w:val="clear" w:color="auto" w:fill="auto"/>
            <w:noWrap w:val="0"/>
            <w:vAlign w:val="center"/>
          </w:tcPr>
          <w:p/>
        </w:tc>
        <w:tc>
          <w:tcPr>
            <w:tcW w:w="1423" w:type="dxa"/>
            <w:shd w:val="clear" w:color="auto" w:fill="auto"/>
            <w:noWrap w:val="0"/>
            <w:vAlign w:val="center"/>
          </w:tcPr>
          <w:p>
            <w:r>
              <w:rPr>
                <w:rFonts w:hint="eastAsia"/>
              </w:rPr>
              <w:t>76.00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168</w:t>
            </w:r>
          </w:p>
        </w:tc>
        <w:tc>
          <w:tcPr>
            <w:tcW w:w="1423" w:type="dxa"/>
            <w:shd w:val="clear" w:color="auto" w:fill="auto"/>
            <w:noWrap w:val="0"/>
            <w:vAlign w:val="center"/>
          </w:tcPr>
          <w:p>
            <w:r>
              <w:rPr>
                <w:rFonts w:hint="eastAsia"/>
              </w:rPr>
              <w:t>乔尔泰-冻</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36.10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169</w:t>
            </w:r>
          </w:p>
        </w:tc>
        <w:tc>
          <w:tcPr>
            <w:tcW w:w="1423" w:type="dxa"/>
            <w:shd w:val="clear" w:color="auto" w:fill="auto"/>
            <w:noWrap w:val="0"/>
            <w:vAlign w:val="center"/>
          </w:tcPr>
          <w:p>
            <w:r>
              <w:rPr>
                <w:rFonts w:hint="eastAsia"/>
              </w:rPr>
              <w:t>冻多宝鱼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36.10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170</w:t>
            </w:r>
          </w:p>
        </w:tc>
        <w:tc>
          <w:tcPr>
            <w:tcW w:w="1423" w:type="dxa"/>
            <w:shd w:val="clear" w:color="auto" w:fill="auto"/>
            <w:noWrap w:val="0"/>
            <w:vAlign w:val="center"/>
          </w:tcPr>
          <w:p>
            <w:r>
              <w:rPr>
                <w:rFonts w:hint="eastAsia"/>
              </w:rPr>
              <w:t>武昌鱼</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26.60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171</w:t>
            </w:r>
          </w:p>
        </w:tc>
        <w:tc>
          <w:tcPr>
            <w:tcW w:w="1423" w:type="dxa"/>
            <w:shd w:val="clear" w:color="auto" w:fill="auto"/>
            <w:noWrap w:val="0"/>
            <w:vAlign w:val="center"/>
          </w:tcPr>
          <w:p>
            <w:r>
              <w:rPr>
                <w:rFonts w:hint="eastAsia"/>
              </w:rPr>
              <w:t>黄金鸡肉条</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22.80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172</w:t>
            </w:r>
          </w:p>
        </w:tc>
        <w:tc>
          <w:tcPr>
            <w:tcW w:w="1423" w:type="dxa"/>
            <w:shd w:val="clear" w:color="auto" w:fill="auto"/>
            <w:noWrap w:val="0"/>
            <w:vAlign w:val="center"/>
          </w:tcPr>
          <w:p>
            <w:r>
              <w:rPr>
                <w:rFonts w:hint="eastAsia"/>
              </w:rPr>
              <w:t>仔鸡</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18.00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173</w:t>
            </w:r>
          </w:p>
        </w:tc>
        <w:tc>
          <w:tcPr>
            <w:tcW w:w="1423" w:type="dxa"/>
            <w:shd w:val="clear" w:color="auto" w:fill="auto"/>
            <w:noWrap w:val="0"/>
            <w:vAlign w:val="center"/>
          </w:tcPr>
          <w:p>
            <w:r>
              <w:rPr>
                <w:rFonts w:hint="eastAsia"/>
              </w:rPr>
              <w:t>冻牛里脊（西餐用）</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57.00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bookmarkStart w:id="23" w:name="OLE_LINK1" w:colFirst="1" w:colLast="68"/>
            <w:r>
              <w:rPr>
                <w:rFonts w:hint="eastAsia"/>
              </w:rPr>
              <w:t>174</w:t>
            </w:r>
          </w:p>
        </w:tc>
        <w:tc>
          <w:tcPr>
            <w:tcW w:w="1423" w:type="dxa"/>
            <w:shd w:val="clear" w:color="auto" w:fill="auto"/>
            <w:noWrap w:val="0"/>
            <w:vAlign w:val="center"/>
          </w:tcPr>
          <w:p>
            <w:r>
              <w:rPr>
                <w:rFonts w:hint="eastAsia"/>
              </w:rPr>
              <w:t>麻团</w:t>
            </w:r>
          </w:p>
        </w:tc>
        <w:tc>
          <w:tcPr>
            <w:tcW w:w="1423" w:type="dxa"/>
            <w:shd w:val="clear" w:color="auto" w:fill="auto"/>
            <w:noWrap w:val="0"/>
            <w:vAlign w:val="center"/>
          </w:tcPr>
          <w:p>
            <w:r>
              <w:rPr>
                <w:rFonts w:hint="eastAsia"/>
              </w:rPr>
              <w:t>件/10公斤</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90.25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175</w:t>
            </w:r>
          </w:p>
        </w:tc>
        <w:tc>
          <w:tcPr>
            <w:tcW w:w="1423" w:type="dxa"/>
            <w:shd w:val="clear" w:color="auto" w:fill="auto"/>
            <w:noWrap w:val="0"/>
            <w:vAlign w:val="center"/>
          </w:tcPr>
          <w:p>
            <w:r>
              <w:rPr>
                <w:rFonts w:hint="eastAsia"/>
              </w:rPr>
              <w:t>饺子（新疆地产羊肉饺子）</w:t>
            </w:r>
          </w:p>
        </w:tc>
        <w:tc>
          <w:tcPr>
            <w:tcW w:w="1423" w:type="dxa"/>
            <w:shd w:val="clear" w:color="auto" w:fill="auto"/>
            <w:noWrap w:val="0"/>
            <w:vAlign w:val="center"/>
          </w:tcPr>
          <w:p>
            <w:r>
              <w:rPr>
                <w:rFonts w:hint="eastAsia"/>
              </w:rPr>
              <w:t>件/10公斤</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90.25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176</w:t>
            </w:r>
          </w:p>
        </w:tc>
        <w:tc>
          <w:tcPr>
            <w:tcW w:w="1423" w:type="dxa"/>
            <w:shd w:val="clear" w:color="auto" w:fill="auto"/>
            <w:noWrap w:val="0"/>
            <w:vAlign w:val="center"/>
          </w:tcPr>
          <w:p>
            <w:r>
              <w:rPr>
                <w:rFonts w:hint="eastAsia"/>
              </w:rPr>
              <w:t>饺子（新疆地产牛肉饺子）</w:t>
            </w:r>
          </w:p>
        </w:tc>
        <w:tc>
          <w:tcPr>
            <w:tcW w:w="1423" w:type="dxa"/>
            <w:shd w:val="clear" w:color="auto" w:fill="auto"/>
            <w:noWrap w:val="0"/>
            <w:vAlign w:val="center"/>
          </w:tcPr>
          <w:p>
            <w:r>
              <w:rPr>
                <w:rFonts w:hint="eastAsia"/>
              </w:rPr>
              <w:t>件/10公斤</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90.25</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177</w:t>
            </w:r>
          </w:p>
        </w:tc>
        <w:tc>
          <w:tcPr>
            <w:tcW w:w="1423" w:type="dxa"/>
            <w:shd w:val="clear" w:color="auto" w:fill="auto"/>
            <w:noWrap w:val="0"/>
            <w:vAlign w:val="center"/>
          </w:tcPr>
          <w:p>
            <w:r>
              <w:rPr>
                <w:rFonts w:hint="eastAsia"/>
              </w:rPr>
              <w:t>饺子（新疆素饺子）</w:t>
            </w:r>
          </w:p>
        </w:tc>
        <w:tc>
          <w:tcPr>
            <w:tcW w:w="1423" w:type="dxa"/>
            <w:shd w:val="clear" w:color="auto" w:fill="auto"/>
            <w:noWrap w:val="0"/>
            <w:vAlign w:val="center"/>
          </w:tcPr>
          <w:p>
            <w:r>
              <w:rPr>
                <w:rFonts w:hint="eastAsia"/>
              </w:rPr>
              <w:t>件/10公斤</w:t>
            </w:r>
          </w:p>
        </w:tc>
        <w:tc>
          <w:tcPr>
            <w:tcW w:w="1423" w:type="dxa"/>
            <w:shd w:val="clear" w:color="auto" w:fill="auto"/>
            <w:noWrap w:val="0"/>
            <w:vAlign w:val="center"/>
          </w:tcPr>
          <w:p>
            <w:r>
              <w:rPr>
                <w:rFonts w:hint="eastAsia"/>
              </w:rPr>
              <w:t>件</w:t>
            </w:r>
          </w:p>
        </w:tc>
        <w:tc>
          <w:tcPr>
            <w:tcW w:w="1423" w:type="dxa"/>
            <w:shd w:val="clear" w:color="auto" w:fill="auto"/>
            <w:noWrap w:val="0"/>
            <w:vAlign w:val="center"/>
          </w:tcPr>
          <w:p>
            <w:r>
              <w:rPr>
                <w:rFonts w:hint="eastAsia"/>
              </w:rPr>
              <w:t>85.50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178</w:t>
            </w:r>
          </w:p>
        </w:tc>
        <w:tc>
          <w:tcPr>
            <w:tcW w:w="1423" w:type="dxa"/>
            <w:shd w:val="clear" w:color="auto" w:fill="auto"/>
            <w:noWrap w:val="0"/>
            <w:vAlign w:val="center"/>
          </w:tcPr>
          <w:p>
            <w:r>
              <w:rPr>
                <w:rFonts w:hint="eastAsia"/>
              </w:rPr>
              <w:t>巴沙鱼块</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20.00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179</w:t>
            </w:r>
          </w:p>
        </w:tc>
        <w:tc>
          <w:tcPr>
            <w:tcW w:w="1423" w:type="dxa"/>
            <w:shd w:val="clear" w:color="auto" w:fill="auto"/>
            <w:noWrap w:val="0"/>
            <w:vAlign w:val="center"/>
          </w:tcPr>
          <w:p>
            <w:r>
              <w:rPr>
                <w:rFonts w:hint="eastAsia"/>
              </w:rPr>
              <w:t>带鱼--双AA</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26.60</w:t>
            </w:r>
          </w:p>
        </w:tc>
        <w:tc>
          <w:tcPr>
            <w:tcW w:w="1423" w:type="dxa"/>
            <w:shd w:val="clear" w:color="auto" w:fill="auto"/>
            <w:noWrap w:val="0"/>
            <w:vAlign w:val="center"/>
          </w:tcPr>
          <w:p/>
        </w:tc>
        <w:tc>
          <w:tcPr>
            <w:tcW w:w="1423" w:type="dxa"/>
            <w:shd w:val="clear" w:color="auto" w:fill="auto"/>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noWrap w:val="0"/>
            <w:vAlign w:val="center"/>
          </w:tcPr>
          <w:p>
            <w:pPr>
              <w:rPr>
                <w:rFonts w:hint="eastAsia"/>
              </w:rPr>
            </w:pPr>
            <w:r>
              <w:rPr>
                <w:rFonts w:hint="eastAsia"/>
              </w:rPr>
              <w:t>180</w:t>
            </w:r>
          </w:p>
        </w:tc>
        <w:tc>
          <w:tcPr>
            <w:tcW w:w="1423" w:type="dxa"/>
            <w:shd w:val="clear" w:color="auto" w:fill="auto"/>
            <w:noWrap w:val="0"/>
            <w:vAlign w:val="center"/>
          </w:tcPr>
          <w:p>
            <w:r>
              <w:rPr>
                <w:rFonts w:hint="eastAsia"/>
              </w:rPr>
              <w:t>牙签肉</w:t>
            </w:r>
          </w:p>
        </w:tc>
        <w:tc>
          <w:tcPr>
            <w:tcW w:w="1423" w:type="dxa"/>
            <w:shd w:val="clear" w:color="auto" w:fill="auto"/>
            <w:noWrap w:val="0"/>
            <w:vAlign w:val="center"/>
          </w:tcPr>
          <w:p>
            <w:r>
              <w:rPr>
                <w:rFonts w:hint="eastAsia"/>
              </w:rPr>
              <w:t>/</w:t>
            </w:r>
          </w:p>
        </w:tc>
        <w:tc>
          <w:tcPr>
            <w:tcW w:w="1423" w:type="dxa"/>
            <w:shd w:val="clear" w:color="auto" w:fill="auto"/>
            <w:noWrap w:val="0"/>
            <w:vAlign w:val="center"/>
          </w:tcPr>
          <w:p>
            <w:r>
              <w:rPr>
                <w:rFonts w:hint="eastAsia"/>
              </w:rPr>
              <w:t>公斤</w:t>
            </w:r>
          </w:p>
        </w:tc>
        <w:tc>
          <w:tcPr>
            <w:tcW w:w="1423" w:type="dxa"/>
            <w:shd w:val="clear" w:color="auto" w:fill="auto"/>
            <w:noWrap w:val="0"/>
            <w:vAlign w:val="center"/>
          </w:tcPr>
          <w:p>
            <w:r>
              <w:rPr>
                <w:rFonts w:hint="eastAsia"/>
              </w:rPr>
              <w:t>15.00</w:t>
            </w:r>
          </w:p>
        </w:tc>
        <w:tc>
          <w:tcPr>
            <w:tcW w:w="1423" w:type="dxa"/>
            <w:shd w:val="clear" w:color="auto" w:fill="auto"/>
            <w:noWrap w:val="0"/>
            <w:vAlign w:val="center"/>
          </w:tcPr>
          <w:p/>
        </w:tc>
        <w:tc>
          <w:tcPr>
            <w:tcW w:w="1423" w:type="dxa"/>
            <w:shd w:val="clear" w:color="auto" w:fill="auto"/>
            <w:noWrap w:val="0"/>
            <w:vAlign w:val="center"/>
          </w:tcP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2" w:type="dxa"/>
            <w:gridSpan w:val="4"/>
            <w:shd w:val="clear" w:color="auto" w:fill="auto"/>
            <w:noWrap w:val="0"/>
            <w:vAlign w:val="center"/>
          </w:tcPr>
          <w:p>
            <w:pPr>
              <w:rPr>
                <w:rFonts w:hint="eastAsia"/>
              </w:rPr>
            </w:pPr>
            <w:r>
              <w:rPr>
                <w:rFonts w:hint="eastAsia"/>
              </w:rPr>
              <w:t>合计</w:t>
            </w:r>
          </w:p>
        </w:tc>
        <w:tc>
          <w:tcPr>
            <w:tcW w:w="1423" w:type="dxa"/>
            <w:shd w:val="clear" w:color="auto" w:fill="auto"/>
            <w:noWrap w:val="0"/>
            <w:vAlign w:val="center"/>
          </w:tcPr>
          <w:p>
            <w:pPr>
              <w:rPr>
                <w:rFonts w:hint="eastAsia"/>
              </w:rPr>
            </w:pPr>
            <w:r>
              <w:t>14747.33</w:t>
            </w:r>
          </w:p>
        </w:tc>
        <w:tc>
          <w:tcPr>
            <w:tcW w:w="1423" w:type="dxa"/>
            <w:shd w:val="clear" w:color="auto" w:fill="auto"/>
            <w:noWrap w:val="0"/>
            <w:vAlign w:val="center"/>
          </w:tcPr>
          <w:p/>
        </w:tc>
        <w:tc>
          <w:tcPr>
            <w:tcW w:w="1423" w:type="dxa"/>
            <w:shd w:val="clear" w:color="auto" w:fill="auto"/>
            <w:noWrap w:val="0"/>
            <w:vAlign w:val="center"/>
          </w:tcPr>
          <w:p/>
        </w:tc>
      </w:tr>
    </w:tbl>
    <w:p>
      <w:pPr>
        <w:jc w:val="center"/>
        <w:rPr>
          <w:rFonts w:hint="eastAsia"/>
          <w:b/>
          <w:sz w:val="36"/>
          <w:szCs w:val="28"/>
        </w:rPr>
      </w:pPr>
      <w:r>
        <w:rPr>
          <w:b/>
          <w:sz w:val="36"/>
          <w:szCs w:val="28"/>
        </w:rPr>
        <w:br w:type="page"/>
      </w:r>
      <w:r>
        <w:rPr>
          <w:rFonts w:hint="eastAsia"/>
          <w:b/>
          <w:sz w:val="36"/>
          <w:szCs w:val="28"/>
        </w:rPr>
        <w:t>第八部分 其他部分</w:t>
      </w:r>
    </w:p>
    <w:p>
      <w:pPr>
        <w:jc w:val="center"/>
        <w:rPr>
          <w:rFonts w:hint="eastAsia"/>
          <w:b/>
          <w:sz w:val="36"/>
          <w:szCs w:val="28"/>
        </w:rPr>
      </w:pPr>
      <w:r>
        <w:rPr>
          <w:rFonts w:hint="eastAsia"/>
          <w:b/>
          <w:sz w:val="36"/>
          <w:szCs w:val="28"/>
        </w:rPr>
        <w:t>无</w:t>
      </w:r>
    </w:p>
    <w:sectPr>
      <w:pgSz w:w="11906" w:h="16838"/>
      <w:pgMar w:top="1418" w:right="1418" w:bottom="1418" w:left="1701" w:header="851" w:footer="992" w:gutter="0"/>
      <w:cols w:space="720" w:num="1"/>
      <w:titlePg/>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宋体-18030">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eneva">
    <w:altName w:val="Arial"/>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FZXiaoBiaoSong-B05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notBeside" w:vAnchor="text" w:hAnchor="margin" w:xAlign="center" w:y="1"/>
      <w:rPr>
        <w:rStyle w:val="106"/>
      </w:rPr>
    </w:pPr>
    <w:r>
      <w:fldChar w:fldCharType="begin"/>
    </w:r>
    <w:r>
      <w:rPr>
        <w:rStyle w:val="106"/>
      </w:rPr>
      <w:instrText xml:space="preserve">PAGE  </w:instrText>
    </w:r>
    <w:r>
      <w:fldChar w:fldCharType="separate"/>
    </w:r>
    <w:r>
      <w:rPr>
        <w:rStyle w:val="106"/>
      </w:rPr>
      <w:t>7</w:t>
    </w:r>
    <w:r>
      <w:fldChar w:fldCharType="end"/>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eastAsia"/>
        </w:rPr>
      </w:pPr>
    </w:p>
    <w:p>
      <w:pPr>
        <w:pStyle w:val="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rFonts w:hint="eastAsia" w:ascii="宋体" w:hAnsi="宋体"/>
      </w:rPr>
    </w:pPr>
    <w:r>
      <w:rPr>
        <w:rFonts w:hint="eastAsia" w:ascii="宋体" w:hAnsi="宋体"/>
      </w:rPr>
      <w:t>招标项目名称：新疆医科大学第七附属医院食堂物资采购项目（冻货）（</w:t>
    </w:r>
    <w:r>
      <w:rPr>
        <w:rFonts w:hint="eastAsia" w:ascii="宋体" w:hAnsi="宋体"/>
        <w:lang w:eastAsia="zh-CN"/>
      </w:rPr>
      <w:t>三</w:t>
    </w:r>
    <w:r>
      <w:rPr>
        <w:rFonts w:hint="eastAsia" w:ascii="宋体" w:hAnsi="宋体"/>
      </w:rPr>
      <w:t>次）</w:t>
    </w:r>
  </w:p>
  <w:p>
    <w:pPr>
      <w:pStyle w:val="57"/>
      <w:jc w:val="both"/>
      <w:rPr>
        <w:rFonts w:hint="eastAsia" w:ascii="宋体" w:hAnsi="宋体" w:eastAsia="宋体"/>
        <w:lang w:eastAsia="zh-CN"/>
      </w:rPr>
    </w:pPr>
    <w:r>
      <w:rPr>
        <w:rFonts w:hint="eastAsia" w:ascii="宋体" w:hAnsi="宋体"/>
      </w:rPr>
      <w:t>招标项目编号：</w:t>
    </w:r>
    <w:r>
      <w:rPr>
        <w:rFonts w:ascii="宋体" w:hAnsi="宋体"/>
      </w:rPr>
      <w:t>WKZB2311XJCB61230</w:t>
    </w:r>
    <w:r>
      <w:rPr>
        <w:rFonts w:hint="eastAsia" w:ascii="宋体" w:hAnsi="宋体"/>
      </w:rPr>
      <w:t>-</w:t>
    </w:r>
    <w:r>
      <w:rPr>
        <w:rFonts w:hint="eastAsia" w:ascii="宋体" w:hAnsi="宋体"/>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rFonts w:hint="eastAsia" w:ascii="宋体" w:hAnsi="宋体"/>
      </w:rPr>
    </w:pPr>
    <w:r>
      <w:rPr>
        <w:rFonts w:hint="eastAsia" w:ascii="宋体" w:hAnsi="宋体"/>
      </w:rPr>
      <w:t>招标项目名称：新疆医科大学第七附属医院食堂物资采购项目（冻货）（</w:t>
    </w:r>
    <w:r>
      <w:rPr>
        <w:rFonts w:hint="eastAsia" w:ascii="宋体" w:hAnsi="宋体"/>
        <w:lang w:eastAsia="zh-CN"/>
      </w:rPr>
      <w:t>三</w:t>
    </w:r>
    <w:r>
      <w:rPr>
        <w:rFonts w:hint="eastAsia" w:ascii="宋体" w:hAnsi="宋体"/>
      </w:rPr>
      <w:t>次）</w:t>
    </w:r>
  </w:p>
  <w:p>
    <w:pPr>
      <w:pStyle w:val="57"/>
      <w:jc w:val="both"/>
      <w:rPr>
        <w:rFonts w:hint="eastAsia" w:ascii="宋体" w:hAnsi="宋体" w:eastAsia="宋体"/>
        <w:lang w:val="en-US" w:eastAsia="zh-CN"/>
      </w:rPr>
    </w:pPr>
    <w:r>
      <w:rPr>
        <w:rFonts w:hint="eastAsia" w:ascii="宋体" w:hAnsi="宋体"/>
      </w:rPr>
      <w:t>招标项目编号：</w:t>
    </w:r>
    <w:r>
      <w:rPr>
        <w:rFonts w:ascii="宋体" w:hAnsi="宋体"/>
      </w:rPr>
      <w:t>WKZB2311XJCB61230</w:t>
    </w:r>
    <w:r>
      <w:rPr>
        <w:rFonts w:hint="eastAsia" w:ascii="宋体" w:hAnsi="宋体"/>
      </w:rPr>
      <w:t>-</w:t>
    </w:r>
    <w:r>
      <w:rPr>
        <w:rFonts w:hint="eastAsia" w:ascii="宋体" w:hAnsi="宋体"/>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WQ3OTIxZGQ3MDM4ZTcxZTdiZmQ2N2U3MDcwMGIifQ=="/>
  </w:docVars>
  <w:rsids>
    <w:rsidRoot w:val="00172A27"/>
    <w:rsid w:val="00003FE5"/>
    <w:rsid w:val="000059B4"/>
    <w:rsid w:val="000063D6"/>
    <w:rsid w:val="00007261"/>
    <w:rsid w:val="00011446"/>
    <w:rsid w:val="00014EBF"/>
    <w:rsid w:val="00017061"/>
    <w:rsid w:val="00017508"/>
    <w:rsid w:val="000175AC"/>
    <w:rsid w:val="0002634E"/>
    <w:rsid w:val="00026A33"/>
    <w:rsid w:val="00032AC9"/>
    <w:rsid w:val="00034EC6"/>
    <w:rsid w:val="000357A0"/>
    <w:rsid w:val="00035851"/>
    <w:rsid w:val="00035FF0"/>
    <w:rsid w:val="0003745A"/>
    <w:rsid w:val="00040F2F"/>
    <w:rsid w:val="00041124"/>
    <w:rsid w:val="000420DF"/>
    <w:rsid w:val="00044EC6"/>
    <w:rsid w:val="0004538E"/>
    <w:rsid w:val="0004674F"/>
    <w:rsid w:val="000514AD"/>
    <w:rsid w:val="00051948"/>
    <w:rsid w:val="00052D09"/>
    <w:rsid w:val="00053513"/>
    <w:rsid w:val="00053ADC"/>
    <w:rsid w:val="00054AC2"/>
    <w:rsid w:val="0006477D"/>
    <w:rsid w:val="00066C11"/>
    <w:rsid w:val="00067DF1"/>
    <w:rsid w:val="00072C67"/>
    <w:rsid w:val="0007441C"/>
    <w:rsid w:val="00081334"/>
    <w:rsid w:val="00085039"/>
    <w:rsid w:val="00085B41"/>
    <w:rsid w:val="00085FD3"/>
    <w:rsid w:val="00087995"/>
    <w:rsid w:val="00092C0A"/>
    <w:rsid w:val="0009578D"/>
    <w:rsid w:val="00095FD5"/>
    <w:rsid w:val="00097F1E"/>
    <w:rsid w:val="000A0702"/>
    <w:rsid w:val="000A2EAD"/>
    <w:rsid w:val="000B0A2C"/>
    <w:rsid w:val="000B0F34"/>
    <w:rsid w:val="000B45E6"/>
    <w:rsid w:val="000C0E5A"/>
    <w:rsid w:val="000D015F"/>
    <w:rsid w:val="000D05E5"/>
    <w:rsid w:val="000D0CE7"/>
    <w:rsid w:val="000D1294"/>
    <w:rsid w:val="000D292D"/>
    <w:rsid w:val="000D2AFA"/>
    <w:rsid w:val="000D3C97"/>
    <w:rsid w:val="000E0655"/>
    <w:rsid w:val="000E50BC"/>
    <w:rsid w:val="000F009B"/>
    <w:rsid w:val="000F0902"/>
    <w:rsid w:val="000F25F9"/>
    <w:rsid w:val="000F3022"/>
    <w:rsid w:val="000F48D1"/>
    <w:rsid w:val="000F5787"/>
    <w:rsid w:val="000F7373"/>
    <w:rsid w:val="00102430"/>
    <w:rsid w:val="001046FE"/>
    <w:rsid w:val="001063BA"/>
    <w:rsid w:val="0010777B"/>
    <w:rsid w:val="00107EF7"/>
    <w:rsid w:val="0011030D"/>
    <w:rsid w:val="00110396"/>
    <w:rsid w:val="00113F67"/>
    <w:rsid w:val="00116027"/>
    <w:rsid w:val="0012078B"/>
    <w:rsid w:val="00124585"/>
    <w:rsid w:val="00125B29"/>
    <w:rsid w:val="00126A9A"/>
    <w:rsid w:val="00130568"/>
    <w:rsid w:val="00130B7B"/>
    <w:rsid w:val="00132311"/>
    <w:rsid w:val="00133D87"/>
    <w:rsid w:val="0013405C"/>
    <w:rsid w:val="0014163F"/>
    <w:rsid w:val="00142D46"/>
    <w:rsid w:val="001433C5"/>
    <w:rsid w:val="001504F9"/>
    <w:rsid w:val="001506F9"/>
    <w:rsid w:val="00150E77"/>
    <w:rsid w:val="0015424A"/>
    <w:rsid w:val="001565ED"/>
    <w:rsid w:val="001606CE"/>
    <w:rsid w:val="00161006"/>
    <w:rsid w:val="0016102B"/>
    <w:rsid w:val="00163ED3"/>
    <w:rsid w:val="001658F2"/>
    <w:rsid w:val="00166C6D"/>
    <w:rsid w:val="00166FEE"/>
    <w:rsid w:val="001700B9"/>
    <w:rsid w:val="0017041D"/>
    <w:rsid w:val="001720E1"/>
    <w:rsid w:val="001751E9"/>
    <w:rsid w:val="00181636"/>
    <w:rsid w:val="00184266"/>
    <w:rsid w:val="0018577B"/>
    <w:rsid w:val="00187128"/>
    <w:rsid w:val="00187543"/>
    <w:rsid w:val="001879B0"/>
    <w:rsid w:val="00187B2D"/>
    <w:rsid w:val="001927C5"/>
    <w:rsid w:val="00195073"/>
    <w:rsid w:val="00196A5E"/>
    <w:rsid w:val="00197AB2"/>
    <w:rsid w:val="001A374F"/>
    <w:rsid w:val="001A5C9E"/>
    <w:rsid w:val="001A73B0"/>
    <w:rsid w:val="001A768E"/>
    <w:rsid w:val="001A7AF5"/>
    <w:rsid w:val="001B01AE"/>
    <w:rsid w:val="001B117D"/>
    <w:rsid w:val="001B1418"/>
    <w:rsid w:val="001B271A"/>
    <w:rsid w:val="001B697C"/>
    <w:rsid w:val="001B6FC5"/>
    <w:rsid w:val="001B70ED"/>
    <w:rsid w:val="001C21B0"/>
    <w:rsid w:val="001C2730"/>
    <w:rsid w:val="001C29CD"/>
    <w:rsid w:val="001C47F5"/>
    <w:rsid w:val="001C5A7D"/>
    <w:rsid w:val="001D30CD"/>
    <w:rsid w:val="001E15B3"/>
    <w:rsid w:val="001E252C"/>
    <w:rsid w:val="001E3137"/>
    <w:rsid w:val="001E379D"/>
    <w:rsid w:val="001E3C46"/>
    <w:rsid w:val="001E50D0"/>
    <w:rsid w:val="001E5249"/>
    <w:rsid w:val="001F0811"/>
    <w:rsid w:val="001F0D52"/>
    <w:rsid w:val="001F11ED"/>
    <w:rsid w:val="001F2342"/>
    <w:rsid w:val="001F35EA"/>
    <w:rsid w:val="001F678F"/>
    <w:rsid w:val="0020023E"/>
    <w:rsid w:val="002013E3"/>
    <w:rsid w:val="00203BDD"/>
    <w:rsid w:val="00207507"/>
    <w:rsid w:val="002133E2"/>
    <w:rsid w:val="00214170"/>
    <w:rsid w:val="00215FDA"/>
    <w:rsid w:val="00217273"/>
    <w:rsid w:val="00217F14"/>
    <w:rsid w:val="00220A18"/>
    <w:rsid w:val="00224953"/>
    <w:rsid w:val="00232563"/>
    <w:rsid w:val="00236144"/>
    <w:rsid w:val="0023624A"/>
    <w:rsid w:val="0023676C"/>
    <w:rsid w:val="00236B28"/>
    <w:rsid w:val="00237F92"/>
    <w:rsid w:val="00240235"/>
    <w:rsid w:val="00240840"/>
    <w:rsid w:val="00243025"/>
    <w:rsid w:val="00252716"/>
    <w:rsid w:val="002530DD"/>
    <w:rsid w:val="00254219"/>
    <w:rsid w:val="00254C0E"/>
    <w:rsid w:val="002623B1"/>
    <w:rsid w:val="00272908"/>
    <w:rsid w:val="00273DCA"/>
    <w:rsid w:val="00276487"/>
    <w:rsid w:val="00276B48"/>
    <w:rsid w:val="00280DC5"/>
    <w:rsid w:val="00282CE0"/>
    <w:rsid w:val="00290896"/>
    <w:rsid w:val="00292A12"/>
    <w:rsid w:val="00297684"/>
    <w:rsid w:val="002978C9"/>
    <w:rsid w:val="002A1CB2"/>
    <w:rsid w:val="002A499C"/>
    <w:rsid w:val="002A6F0A"/>
    <w:rsid w:val="002A7D14"/>
    <w:rsid w:val="002D15A4"/>
    <w:rsid w:val="002D15AA"/>
    <w:rsid w:val="002D541D"/>
    <w:rsid w:val="002E07EB"/>
    <w:rsid w:val="002E1B51"/>
    <w:rsid w:val="002E2262"/>
    <w:rsid w:val="002E5F2B"/>
    <w:rsid w:val="002E74BA"/>
    <w:rsid w:val="002F055D"/>
    <w:rsid w:val="002F267A"/>
    <w:rsid w:val="002F37F9"/>
    <w:rsid w:val="002F3850"/>
    <w:rsid w:val="002F546A"/>
    <w:rsid w:val="002F67AA"/>
    <w:rsid w:val="002F773A"/>
    <w:rsid w:val="002F7BBE"/>
    <w:rsid w:val="00307B4D"/>
    <w:rsid w:val="00307C6E"/>
    <w:rsid w:val="00310612"/>
    <w:rsid w:val="00310E99"/>
    <w:rsid w:val="00310F39"/>
    <w:rsid w:val="00314FD2"/>
    <w:rsid w:val="003165CE"/>
    <w:rsid w:val="00316A7B"/>
    <w:rsid w:val="0032151F"/>
    <w:rsid w:val="00330BF1"/>
    <w:rsid w:val="00330DB6"/>
    <w:rsid w:val="00333928"/>
    <w:rsid w:val="00335CB8"/>
    <w:rsid w:val="003363FA"/>
    <w:rsid w:val="00346020"/>
    <w:rsid w:val="00347559"/>
    <w:rsid w:val="00351586"/>
    <w:rsid w:val="00352EB4"/>
    <w:rsid w:val="003530CB"/>
    <w:rsid w:val="00355BC4"/>
    <w:rsid w:val="00355FA1"/>
    <w:rsid w:val="003615B6"/>
    <w:rsid w:val="003652AB"/>
    <w:rsid w:val="0037776C"/>
    <w:rsid w:val="00380353"/>
    <w:rsid w:val="00381C02"/>
    <w:rsid w:val="003820F7"/>
    <w:rsid w:val="00383303"/>
    <w:rsid w:val="00386D57"/>
    <w:rsid w:val="00392BC5"/>
    <w:rsid w:val="003A217D"/>
    <w:rsid w:val="003A7303"/>
    <w:rsid w:val="003B19F6"/>
    <w:rsid w:val="003B31CD"/>
    <w:rsid w:val="003D1322"/>
    <w:rsid w:val="003D361D"/>
    <w:rsid w:val="003D3633"/>
    <w:rsid w:val="003D471A"/>
    <w:rsid w:val="003D47AD"/>
    <w:rsid w:val="003D4C5C"/>
    <w:rsid w:val="003D530C"/>
    <w:rsid w:val="003D670E"/>
    <w:rsid w:val="003E0DEF"/>
    <w:rsid w:val="003E22D6"/>
    <w:rsid w:val="003E251B"/>
    <w:rsid w:val="003E3773"/>
    <w:rsid w:val="003E4350"/>
    <w:rsid w:val="003E7678"/>
    <w:rsid w:val="003F3FA5"/>
    <w:rsid w:val="003F5CD4"/>
    <w:rsid w:val="004009C8"/>
    <w:rsid w:val="004043B0"/>
    <w:rsid w:val="00406336"/>
    <w:rsid w:val="004076BA"/>
    <w:rsid w:val="00407E8B"/>
    <w:rsid w:val="0041345A"/>
    <w:rsid w:val="00416093"/>
    <w:rsid w:val="004168E8"/>
    <w:rsid w:val="00417E09"/>
    <w:rsid w:val="00421D34"/>
    <w:rsid w:val="00425163"/>
    <w:rsid w:val="00425D22"/>
    <w:rsid w:val="00425E29"/>
    <w:rsid w:val="00426532"/>
    <w:rsid w:val="0043174E"/>
    <w:rsid w:val="00444CCB"/>
    <w:rsid w:val="004457E5"/>
    <w:rsid w:val="00447EBC"/>
    <w:rsid w:val="00453414"/>
    <w:rsid w:val="00453E68"/>
    <w:rsid w:val="00455487"/>
    <w:rsid w:val="0045550C"/>
    <w:rsid w:val="00467A7E"/>
    <w:rsid w:val="00471481"/>
    <w:rsid w:val="004724FB"/>
    <w:rsid w:val="00472EB9"/>
    <w:rsid w:val="00475DA2"/>
    <w:rsid w:val="00483B3D"/>
    <w:rsid w:val="00484C69"/>
    <w:rsid w:val="004850BB"/>
    <w:rsid w:val="0048651E"/>
    <w:rsid w:val="00491B73"/>
    <w:rsid w:val="00492AF8"/>
    <w:rsid w:val="004936AD"/>
    <w:rsid w:val="004A2E4C"/>
    <w:rsid w:val="004A344A"/>
    <w:rsid w:val="004B04AB"/>
    <w:rsid w:val="004B08CC"/>
    <w:rsid w:val="004B251C"/>
    <w:rsid w:val="004B3A2D"/>
    <w:rsid w:val="004B6853"/>
    <w:rsid w:val="004C06C0"/>
    <w:rsid w:val="004C1805"/>
    <w:rsid w:val="004C44E5"/>
    <w:rsid w:val="004C4AD9"/>
    <w:rsid w:val="004C4FFB"/>
    <w:rsid w:val="004C5828"/>
    <w:rsid w:val="004C77A6"/>
    <w:rsid w:val="004D5A77"/>
    <w:rsid w:val="004D67D5"/>
    <w:rsid w:val="004E0999"/>
    <w:rsid w:val="004E57C6"/>
    <w:rsid w:val="004F0785"/>
    <w:rsid w:val="004F3D40"/>
    <w:rsid w:val="004F4443"/>
    <w:rsid w:val="004F572F"/>
    <w:rsid w:val="004F751D"/>
    <w:rsid w:val="005021D3"/>
    <w:rsid w:val="0050307D"/>
    <w:rsid w:val="00513A94"/>
    <w:rsid w:val="005142C3"/>
    <w:rsid w:val="00521AB2"/>
    <w:rsid w:val="00521DC9"/>
    <w:rsid w:val="00525931"/>
    <w:rsid w:val="00530771"/>
    <w:rsid w:val="00534A4A"/>
    <w:rsid w:val="00537FB5"/>
    <w:rsid w:val="0054068E"/>
    <w:rsid w:val="00543120"/>
    <w:rsid w:val="00545B48"/>
    <w:rsid w:val="00545C8A"/>
    <w:rsid w:val="005464B9"/>
    <w:rsid w:val="0054719E"/>
    <w:rsid w:val="00555949"/>
    <w:rsid w:val="00560013"/>
    <w:rsid w:val="005612BC"/>
    <w:rsid w:val="0056198D"/>
    <w:rsid w:val="0056311A"/>
    <w:rsid w:val="00564CBD"/>
    <w:rsid w:val="00566100"/>
    <w:rsid w:val="00566475"/>
    <w:rsid w:val="005679F9"/>
    <w:rsid w:val="00567A36"/>
    <w:rsid w:val="00570715"/>
    <w:rsid w:val="00570878"/>
    <w:rsid w:val="00571BFD"/>
    <w:rsid w:val="00572185"/>
    <w:rsid w:val="00576829"/>
    <w:rsid w:val="005803E3"/>
    <w:rsid w:val="0058082E"/>
    <w:rsid w:val="005812D9"/>
    <w:rsid w:val="00581367"/>
    <w:rsid w:val="005915EF"/>
    <w:rsid w:val="00594020"/>
    <w:rsid w:val="0059484F"/>
    <w:rsid w:val="005A1299"/>
    <w:rsid w:val="005A5C56"/>
    <w:rsid w:val="005B3879"/>
    <w:rsid w:val="005B38CF"/>
    <w:rsid w:val="005B49AF"/>
    <w:rsid w:val="005B7E49"/>
    <w:rsid w:val="005C0E3A"/>
    <w:rsid w:val="005C39E1"/>
    <w:rsid w:val="005C3ABC"/>
    <w:rsid w:val="005C3FE2"/>
    <w:rsid w:val="005C4ECB"/>
    <w:rsid w:val="005C600B"/>
    <w:rsid w:val="005C767F"/>
    <w:rsid w:val="005C7AB1"/>
    <w:rsid w:val="005D0067"/>
    <w:rsid w:val="005D1673"/>
    <w:rsid w:val="005D2134"/>
    <w:rsid w:val="005D4EE3"/>
    <w:rsid w:val="005D72FD"/>
    <w:rsid w:val="005E1F4A"/>
    <w:rsid w:val="005E2C2D"/>
    <w:rsid w:val="005E46DF"/>
    <w:rsid w:val="005E4C97"/>
    <w:rsid w:val="005F105C"/>
    <w:rsid w:val="005F74EB"/>
    <w:rsid w:val="006043C3"/>
    <w:rsid w:val="0060763F"/>
    <w:rsid w:val="0061115F"/>
    <w:rsid w:val="006123C1"/>
    <w:rsid w:val="00612C6B"/>
    <w:rsid w:val="0061340A"/>
    <w:rsid w:val="00614308"/>
    <w:rsid w:val="006162A8"/>
    <w:rsid w:val="0062286D"/>
    <w:rsid w:val="006230C1"/>
    <w:rsid w:val="006258AC"/>
    <w:rsid w:val="00634205"/>
    <w:rsid w:val="00634AF2"/>
    <w:rsid w:val="006375FC"/>
    <w:rsid w:val="00641927"/>
    <w:rsid w:val="006530D4"/>
    <w:rsid w:val="00657AEA"/>
    <w:rsid w:val="006606D0"/>
    <w:rsid w:val="006643B3"/>
    <w:rsid w:val="00665081"/>
    <w:rsid w:val="0067398F"/>
    <w:rsid w:val="0068147D"/>
    <w:rsid w:val="006867F3"/>
    <w:rsid w:val="00686CD7"/>
    <w:rsid w:val="006875E9"/>
    <w:rsid w:val="006900FE"/>
    <w:rsid w:val="006902F7"/>
    <w:rsid w:val="00693314"/>
    <w:rsid w:val="00693BAA"/>
    <w:rsid w:val="0069531E"/>
    <w:rsid w:val="0069557A"/>
    <w:rsid w:val="006A0175"/>
    <w:rsid w:val="006A330E"/>
    <w:rsid w:val="006A4E4B"/>
    <w:rsid w:val="006A57D4"/>
    <w:rsid w:val="006A7710"/>
    <w:rsid w:val="006C1820"/>
    <w:rsid w:val="006C296E"/>
    <w:rsid w:val="006C4D0E"/>
    <w:rsid w:val="006C6F39"/>
    <w:rsid w:val="006C71EF"/>
    <w:rsid w:val="006D0ADD"/>
    <w:rsid w:val="006D2800"/>
    <w:rsid w:val="006D317E"/>
    <w:rsid w:val="006D318D"/>
    <w:rsid w:val="006D545A"/>
    <w:rsid w:val="006E0760"/>
    <w:rsid w:val="006E088D"/>
    <w:rsid w:val="006E2BC4"/>
    <w:rsid w:val="006E527A"/>
    <w:rsid w:val="006E691D"/>
    <w:rsid w:val="006E7AC2"/>
    <w:rsid w:val="006F1441"/>
    <w:rsid w:val="006F3AC7"/>
    <w:rsid w:val="006F6A85"/>
    <w:rsid w:val="007008B3"/>
    <w:rsid w:val="00703C84"/>
    <w:rsid w:val="00703F72"/>
    <w:rsid w:val="00705CF8"/>
    <w:rsid w:val="00714047"/>
    <w:rsid w:val="00717361"/>
    <w:rsid w:val="007202EC"/>
    <w:rsid w:val="007209E7"/>
    <w:rsid w:val="00720D66"/>
    <w:rsid w:val="00721E6A"/>
    <w:rsid w:val="0072237C"/>
    <w:rsid w:val="007223F8"/>
    <w:rsid w:val="007235A6"/>
    <w:rsid w:val="007248A9"/>
    <w:rsid w:val="00727DBB"/>
    <w:rsid w:val="0073324D"/>
    <w:rsid w:val="0073406D"/>
    <w:rsid w:val="00741520"/>
    <w:rsid w:val="007465D3"/>
    <w:rsid w:val="0074761F"/>
    <w:rsid w:val="00754C0D"/>
    <w:rsid w:val="007562DC"/>
    <w:rsid w:val="007637DF"/>
    <w:rsid w:val="00766E13"/>
    <w:rsid w:val="0077131A"/>
    <w:rsid w:val="00772458"/>
    <w:rsid w:val="00774F81"/>
    <w:rsid w:val="00775559"/>
    <w:rsid w:val="0077632E"/>
    <w:rsid w:val="00776628"/>
    <w:rsid w:val="00776B65"/>
    <w:rsid w:val="007806E5"/>
    <w:rsid w:val="00780ECE"/>
    <w:rsid w:val="00783107"/>
    <w:rsid w:val="007838C9"/>
    <w:rsid w:val="00783D37"/>
    <w:rsid w:val="00785FC9"/>
    <w:rsid w:val="00786712"/>
    <w:rsid w:val="00790050"/>
    <w:rsid w:val="00792013"/>
    <w:rsid w:val="00797103"/>
    <w:rsid w:val="0079749B"/>
    <w:rsid w:val="007A08A4"/>
    <w:rsid w:val="007A76E4"/>
    <w:rsid w:val="007B04FC"/>
    <w:rsid w:val="007B2B3A"/>
    <w:rsid w:val="007B4C07"/>
    <w:rsid w:val="007C1131"/>
    <w:rsid w:val="007C1B6A"/>
    <w:rsid w:val="007C1F44"/>
    <w:rsid w:val="007D0EBC"/>
    <w:rsid w:val="007D1EDD"/>
    <w:rsid w:val="007D442B"/>
    <w:rsid w:val="007D4E51"/>
    <w:rsid w:val="007D6520"/>
    <w:rsid w:val="007D7223"/>
    <w:rsid w:val="007D7443"/>
    <w:rsid w:val="007E17F7"/>
    <w:rsid w:val="007E3D54"/>
    <w:rsid w:val="007E5B62"/>
    <w:rsid w:val="007E6AAE"/>
    <w:rsid w:val="007E755A"/>
    <w:rsid w:val="007E79E0"/>
    <w:rsid w:val="007F0793"/>
    <w:rsid w:val="007F1691"/>
    <w:rsid w:val="007F4966"/>
    <w:rsid w:val="007F5C5C"/>
    <w:rsid w:val="007F6A18"/>
    <w:rsid w:val="008001F2"/>
    <w:rsid w:val="008016C4"/>
    <w:rsid w:val="00801B99"/>
    <w:rsid w:val="0080219C"/>
    <w:rsid w:val="0080581C"/>
    <w:rsid w:val="00806DCB"/>
    <w:rsid w:val="00812C79"/>
    <w:rsid w:val="0081374B"/>
    <w:rsid w:val="00814514"/>
    <w:rsid w:val="00814682"/>
    <w:rsid w:val="0081687D"/>
    <w:rsid w:val="0081720C"/>
    <w:rsid w:val="0082102B"/>
    <w:rsid w:val="0082280F"/>
    <w:rsid w:val="0082292E"/>
    <w:rsid w:val="00827ECD"/>
    <w:rsid w:val="00830770"/>
    <w:rsid w:val="00832943"/>
    <w:rsid w:val="00832DCA"/>
    <w:rsid w:val="00844D35"/>
    <w:rsid w:val="008458B1"/>
    <w:rsid w:val="00847A49"/>
    <w:rsid w:val="00853956"/>
    <w:rsid w:val="00853FE4"/>
    <w:rsid w:val="00854464"/>
    <w:rsid w:val="00855120"/>
    <w:rsid w:val="00856806"/>
    <w:rsid w:val="00856B3B"/>
    <w:rsid w:val="00856B76"/>
    <w:rsid w:val="008629A9"/>
    <w:rsid w:val="00863379"/>
    <w:rsid w:val="00863685"/>
    <w:rsid w:val="008637BE"/>
    <w:rsid w:val="008649FD"/>
    <w:rsid w:val="008662A5"/>
    <w:rsid w:val="00866A2E"/>
    <w:rsid w:val="00870671"/>
    <w:rsid w:val="00871A0A"/>
    <w:rsid w:val="00877934"/>
    <w:rsid w:val="00880F74"/>
    <w:rsid w:val="00884752"/>
    <w:rsid w:val="00886650"/>
    <w:rsid w:val="00886BDD"/>
    <w:rsid w:val="00887DAF"/>
    <w:rsid w:val="008918D9"/>
    <w:rsid w:val="00892DA3"/>
    <w:rsid w:val="0089443B"/>
    <w:rsid w:val="00894E1A"/>
    <w:rsid w:val="0089673F"/>
    <w:rsid w:val="00896EE0"/>
    <w:rsid w:val="008A15CD"/>
    <w:rsid w:val="008A2334"/>
    <w:rsid w:val="008A2513"/>
    <w:rsid w:val="008A2D91"/>
    <w:rsid w:val="008A53E1"/>
    <w:rsid w:val="008A6978"/>
    <w:rsid w:val="008A7295"/>
    <w:rsid w:val="008B1448"/>
    <w:rsid w:val="008B352E"/>
    <w:rsid w:val="008B3ED5"/>
    <w:rsid w:val="008B5570"/>
    <w:rsid w:val="008B73C6"/>
    <w:rsid w:val="008B7ADC"/>
    <w:rsid w:val="008C269F"/>
    <w:rsid w:val="008C2D67"/>
    <w:rsid w:val="008C55FD"/>
    <w:rsid w:val="008C5BDB"/>
    <w:rsid w:val="008C6954"/>
    <w:rsid w:val="008C6B8B"/>
    <w:rsid w:val="008D262F"/>
    <w:rsid w:val="008D27D3"/>
    <w:rsid w:val="008E1B14"/>
    <w:rsid w:val="008E56EC"/>
    <w:rsid w:val="008E6F04"/>
    <w:rsid w:val="008E7627"/>
    <w:rsid w:val="008F12F1"/>
    <w:rsid w:val="008F2AD4"/>
    <w:rsid w:val="008F4E4B"/>
    <w:rsid w:val="008F678B"/>
    <w:rsid w:val="009043DB"/>
    <w:rsid w:val="00905BC4"/>
    <w:rsid w:val="00906619"/>
    <w:rsid w:val="00907CEA"/>
    <w:rsid w:val="009112B4"/>
    <w:rsid w:val="00911F31"/>
    <w:rsid w:val="00915EEA"/>
    <w:rsid w:val="00922660"/>
    <w:rsid w:val="0092323C"/>
    <w:rsid w:val="00923BBC"/>
    <w:rsid w:val="00923F66"/>
    <w:rsid w:val="009243FE"/>
    <w:rsid w:val="0092584F"/>
    <w:rsid w:val="00930EC0"/>
    <w:rsid w:val="0093139D"/>
    <w:rsid w:val="00931787"/>
    <w:rsid w:val="00933315"/>
    <w:rsid w:val="00940A77"/>
    <w:rsid w:val="00942E9D"/>
    <w:rsid w:val="009466BE"/>
    <w:rsid w:val="009543F0"/>
    <w:rsid w:val="0095573E"/>
    <w:rsid w:val="00956ECE"/>
    <w:rsid w:val="00957573"/>
    <w:rsid w:val="009578DE"/>
    <w:rsid w:val="00960625"/>
    <w:rsid w:val="009618B3"/>
    <w:rsid w:val="00964401"/>
    <w:rsid w:val="00964EA1"/>
    <w:rsid w:val="00971114"/>
    <w:rsid w:val="0097352E"/>
    <w:rsid w:val="00976085"/>
    <w:rsid w:val="0097631F"/>
    <w:rsid w:val="00980162"/>
    <w:rsid w:val="0098058F"/>
    <w:rsid w:val="00980701"/>
    <w:rsid w:val="00984748"/>
    <w:rsid w:val="009854AD"/>
    <w:rsid w:val="009861AD"/>
    <w:rsid w:val="0098666D"/>
    <w:rsid w:val="00995AAB"/>
    <w:rsid w:val="009A5ACE"/>
    <w:rsid w:val="009B03E1"/>
    <w:rsid w:val="009B427D"/>
    <w:rsid w:val="009C3A7E"/>
    <w:rsid w:val="009C43CB"/>
    <w:rsid w:val="009C5436"/>
    <w:rsid w:val="009C59E5"/>
    <w:rsid w:val="009D046E"/>
    <w:rsid w:val="009D0B7F"/>
    <w:rsid w:val="009D259D"/>
    <w:rsid w:val="009D32EB"/>
    <w:rsid w:val="009D4C59"/>
    <w:rsid w:val="009D6687"/>
    <w:rsid w:val="009D744B"/>
    <w:rsid w:val="009D78E2"/>
    <w:rsid w:val="009E3701"/>
    <w:rsid w:val="009E4972"/>
    <w:rsid w:val="009E7320"/>
    <w:rsid w:val="009F0810"/>
    <w:rsid w:val="009F3532"/>
    <w:rsid w:val="009F7B86"/>
    <w:rsid w:val="00A00E44"/>
    <w:rsid w:val="00A041C5"/>
    <w:rsid w:val="00A07655"/>
    <w:rsid w:val="00A07BAB"/>
    <w:rsid w:val="00A10155"/>
    <w:rsid w:val="00A2053F"/>
    <w:rsid w:val="00A230D0"/>
    <w:rsid w:val="00A26DDB"/>
    <w:rsid w:val="00A3099A"/>
    <w:rsid w:val="00A326A8"/>
    <w:rsid w:val="00A331C1"/>
    <w:rsid w:val="00A33A12"/>
    <w:rsid w:val="00A341DE"/>
    <w:rsid w:val="00A360F2"/>
    <w:rsid w:val="00A369F6"/>
    <w:rsid w:val="00A37D02"/>
    <w:rsid w:val="00A469AD"/>
    <w:rsid w:val="00A479FA"/>
    <w:rsid w:val="00A47A59"/>
    <w:rsid w:val="00A47A7A"/>
    <w:rsid w:val="00A5161D"/>
    <w:rsid w:val="00A52130"/>
    <w:rsid w:val="00A52683"/>
    <w:rsid w:val="00A54145"/>
    <w:rsid w:val="00A5426A"/>
    <w:rsid w:val="00A55438"/>
    <w:rsid w:val="00A663E0"/>
    <w:rsid w:val="00A6683D"/>
    <w:rsid w:val="00A67130"/>
    <w:rsid w:val="00A72432"/>
    <w:rsid w:val="00A73044"/>
    <w:rsid w:val="00A75047"/>
    <w:rsid w:val="00A76244"/>
    <w:rsid w:val="00A77F80"/>
    <w:rsid w:val="00A85D4D"/>
    <w:rsid w:val="00A90297"/>
    <w:rsid w:val="00A90413"/>
    <w:rsid w:val="00A90825"/>
    <w:rsid w:val="00A91385"/>
    <w:rsid w:val="00A96CB3"/>
    <w:rsid w:val="00AA04AD"/>
    <w:rsid w:val="00AA2213"/>
    <w:rsid w:val="00AA611A"/>
    <w:rsid w:val="00AA6314"/>
    <w:rsid w:val="00AB0237"/>
    <w:rsid w:val="00AB2037"/>
    <w:rsid w:val="00AB3068"/>
    <w:rsid w:val="00AB38B0"/>
    <w:rsid w:val="00AB4349"/>
    <w:rsid w:val="00AB45B2"/>
    <w:rsid w:val="00AB4FDA"/>
    <w:rsid w:val="00AB5DFC"/>
    <w:rsid w:val="00AB63A1"/>
    <w:rsid w:val="00AB6D89"/>
    <w:rsid w:val="00AB7060"/>
    <w:rsid w:val="00AC0005"/>
    <w:rsid w:val="00AC22AC"/>
    <w:rsid w:val="00AC264B"/>
    <w:rsid w:val="00AD068D"/>
    <w:rsid w:val="00AD214B"/>
    <w:rsid w:val="00AD2E77"/>
    <w:rsid w:val="00AD4CE0"/>
    <w:rsid w:val="00AD667C"/>
    <w:rsid w:val="00AD6FF8"/>
    <w:rsid w:val="00AE1603"/>
    <w:rsid w:val="00AE1CE6"/>
    <w:rsid w:val="00AE3D33"/>
    <w:rsid w:val="00AE4539"/>
    <w:rsid w:val="00AE6D21"/>
    <w:rsid w:val="00AF2BB9"/>
    <w:rsid w:val="00AF2D25"/>
    <w:rsid w:val="00AF2D4C"/>
    <w:rsid w:val="00AF462F"/>
    <w:rsid w:val="00AF5A28"/>
    <w:rsid w:val="00B01205"/>
    <w:rsid w:val="00B026AD"/>
    <w:rsid w:val="00B0374D"/>
    <w:rsid w:val="00B07EF7"/>
    <w:rsid w:val="00B1009C"/>
    <w:rsid w:val="00B119E4"/>
    <w:rsid w:val="00B13EB3"/>
    <w:rsid w:val="00B21F1B"/>
    <w:rsid w:val="00B22653"/>
    <w:rsid w:val="00B244B5"/>
    <w:rsid w:val="00B25932"/>
    <w:rsid w:val="00B34A57"/>
    <w:rsid w:val="00B4638E"/>
    <w:rsid w:val="00B505A0"/>
    <w:rsid w:val="00B50F5D"/>
    <w:rsid w:val="00B51D67"/>
    <w:rsid w:val="00B52FEB"/>
    <w:rsid w:val="00B53B6C"/>
    <w:rsid w:val="00B60324"/>
    <w:rsid w:val="00B60CF5"/>
    <w:rsid w:val="00B634AB"/>
    <w:rsid w:val="00B64D77"/>
    <w:rsid w:val="00B80508"/>
    <w:rsid w:val="00B82737"/>
    <w:rsid w:val="00B86273"/>
    <w:rsid w:val="00B8694A"/>
    <w:rsid w:val="00B90629"/>
    <w:rsid w:val="00B93611"/>
    <w:rsid w:val="00B93831"/>
    <w:rsid w:val="00BA181D"/>
    <w:rsid w:val="00BA5D31"/>
    <w:rsid w:val="00BA5D9D"/>
    <w:rsid w:val="00BA69BA"/>
    <w:rsid w:val="00BB14A3"/>
    <w:rsid w:val="00BB4D63"/>
    <w:rsid w:val="00BB63E0"/>
    <w:rsid w:val="00BC47C5"/>
    <w:rsid w:val="00BC5C84"/>
    <w:rsid w:val="00BC5EEE"/>
    <w:rsid w:val="00BD0EC2"/>
    <w:rsid w:val="00BD2AA6"/>
    <w:rsid w:val="00BD5B8A"/>
    <w:rsid w:val="00BD5E2D"/>
    <w:rsid w:val="00BD6786"/>
    <w:rsid w:val="00BD6940"/>
    <w:rsid w:val="00BD716B"/>
    <w:rsid w:val="00BE096B"/>
    <w:rsid w:val="00BE104B"/>
    <w:rsid w:val="00BE1060"/>
    <w:rsid w:val="00BE4AB7"/>
    <w:rsid w:val="00BE6F5A"/>
    <w:rsid w:val="00BF0902"/>
    <w:rsid w:val="00BF0B4F"/>
    <w:rsid w:val="00BF16CF"/>
    <w:rsid w:val="00BF327E"/>
    <w:rsid w:val="00BF361A"/>
    <w:rsid w:val="00C00A68"/>
    <w:rsid w:val="00C01679"/>
    <w:rsid w:val="00C04DB6"/>
    <w:rsid w:val="00C04E55"/>
    <w:rsid w:val="00C050B4"/>
    <w:rsid w:val="00C05227"/>
    <w:rsid w:val="00C076E2"/>
    <w:rsid w:val="00C100ED"/>
    <w:rsid w:val="00C103FF"/>
    <w:rsid w:val="00C12245"/>
    <w:rsid w:val="00C149C5"/>
    <w:rsid w:val="00C209E2"/>
    <w:rsid w:val="00C20FFE"/>
    <w:rsid w:val="00C21FB7"/>
    <w:rsid w:val="00C26EDA"/>
    <w:rsid w:val="00C27799"/>
    <w:rsid w:val="00C3488D"/>
    <w:rsid w:val="00C34DA1"/>
    <w:rsid w:val="00C36690"/>
    <w:rsid w:val="00C42125"/>
    <w:rsid w:val="00C44B10"/>
    <w:rsid w:val="00C456F4"/>
    <w:rsid w:val="00C5034A"/>
    <w:rsid w:val="00C50814"/>
    <w:rsid w:val="00C516DD"/>
    <w:rsid w:val="00C52757"/>
    <w:rsid w:val="00C52E42"/>
    <w:rsid w:val="00C55078"/>
    <w:rsid w:val="00C55485"/>
    <w:rsid w:val="00C554B5"/>
    <w:rsid w:val="00C5579A"/>
    <w:rsid w:val="00C668CB"/>
    <w:rsid w:val="00C85311"/>
    <w:rsid w:val="00C86CFE"/>
    <w:rsid w:val="00C87D24"/>
    <w:rsid w:val="00C91257"/>
    <w:rsid w:val="00C946A3"/>
    <w:rsid w:val="00CA0B29"/>
    <w:rsid w:val="00CB2CAE"/>
    <w:rsid w:val="00CB5772"/>
    <w:rsid w:val="00CB6D1A"/>
    <w:rsid w:val="00CB76F2"/>
    <w:rsid w:val="00CB7757"/>
    <w:rsid w:val="00CC0F01"/>
    <w:rsid w:val="00CC11F4"/>
    <w:rsid w:val="00CC1EA3"/>
    <w:rsid w:val="00CC4027"/>
    <w:rsid w:val="00CC4505"/>
    <w:rsid w:val="00CC7B36"/>
    <w:rsid w:val="00CD41E2"/>
    <w:rsid w:val="00CD4DFE"/>
    <w:rsid w:val="00CD6571"/>
    <w:rsid w:val="00CD7370"/>
    <w:rsid w:val="00CE2BA6"/>
    <w:rsid w:val="00CE4249"/>
    <w:rsid w:val="00CE470B"/>
    <w:rsid w:val="00CE71BA"/>
    <w:rsid w:val="00CE7235"/>
    <w:rsid w:val="00CF18D0"/>
    <w:rsid w:val="00CF31BD"/>
    <w:rsid w:val="00CF62E5"/>
    <w:rsid w:val="00CF6F0E"/>
    <w:rsid w:val="00D00189"/>
    <w:rsid w:val="00D04E26"/>
    <w:rsid w:val="00D07520"/>
    <w:rsid w:val="00D10206"/>
    <w:rsid w:val="00D10564"/>
    <w:rsid w:val="00D10830"/>
    <w:rsid w:val="00D10B4E"/>
    <w:rsid w:val="00D11920"/>
    <w:rsid w:val="00D12F36"/>
    <w:rsid w:val="00D13948"/>
    <w:rsid w:val="00D13975"/>
    <w:rsid w:val="00D144CE"/>
    <w:rsid w:val="00D15999"/>
    <w:rsid w:val="00D17DA6"/>
    <w:rsid w:val="00D2047D"/>
    <w:rsid w:val="00D26206"/>
    <w:rsid w:val="00D303EE"/>
    <w:rsid w:val="00D3054E"/>
    <w:rsid w:val="00D31037"/>
    <w:rsid w:val="00D33422"/>
    <w:rsid w:val="00D34883"/>
    <w:rsid w:val="00D377F9"/>
    <w:rsid w:val="00D51D22"/>
    <w:rsid w:val="00D53320"/>
    <w:rsid w:val="00D547AE"/>
    <w:rsid w:val="00D54AC2"/>
    <w:rsid w:val="00D56DAA"/>
    <w:rsid w:val="00D56E59"/>
    <w:rsid w:val="00D63AFB"/>
    <w:rsid w:val="00D63D82"/>
    <w:rsid w:val="00D6466E"/>
    <w:rsid w:val="00D649BB"/>
    <w:rsid w:val="00D65C2E"/>
    <w:rsid w:val="00D661A0"/>
    <w:rsid w:val="00D73CB4"/>
    <w:rsid w:val="00D82A95"/>
    <w:rsid w:val="00D830D2"/>
    <w:rsid w:val="00D843B8"/>
    <w:rsid w:val="00D8597D"/>
    <w:rsid w:val="00D864C6"/>
    <w:rsid w:val="00D911FE"/>
    <w:rsid w:val="00D91BB1"/>
    <w:rsid w:val="00D93675"/>
    <w:rsid w:val="00D938FC"/>
    <w:rsid w:val="00DA5399"/>
    <w:rsid w:val="00DA5792"/>
    <w:rsid w:val="00DB224E"/>
    <w:rsid w:val="00DB5AE5"/>
    <w:rsid w:val="00DB6621"/>
    <w:rsid w:val="00DB791C"/>
    <w:rsid w:val="00DC00FD"/>
    <w:rsid w:val="00DC0BCF"/>
    <w:rsid w:val="00DC11F5"/>
    <w:rsid w:val="00DC3FD9"/>
    <w:rsid w:val="00DC61A2"/>
    <w:rsid w:val="00DC631C"/>
    <w:rsid w:val="00DC680F"/>
    <w:rsid w:val="00DC6D0F"/>
    <w:rsid w:val="00DD0B61"/>
    <w:rsid w:val="00DD235B"/>
    <w:rsid w:val="00DD3B55"/>
    <w:rsid w:val="00DE4496"/>
    <w:rsid w:val="00DF1D0F"/>
    <w:rsid w:val="00DF20B5"/>
    <w:rsid w:val="00DF51F2"/>
    <w:rsid w:val="00DF7394"/>
    <w:rsid w:val="00DF7453"/>
    <w:rsid w:val="00E01F8B"/>
    <w:rsid w:val="00E13481"/>
    <w:rsid w:val="00E137DF"/>
    <w:rsid w:val="00E14907"/>
    <w:rsid w:val="00E156C7"/>
    <w:rsid w:val="00E1577F"/>
    <w:rsid w:val="00E15FA2"/>
    <w:rsid w:val="00E16A77"/>
    <w:rsid w:val="00E20694"/>
    <w:rsid w:val="00E228DC"/>
    <w:rsid w:val="00E307AD"/>
    <w:rsid w:val="00E32D23"/>
    <w:rsid w:val="00E32DB4"/>
    <w:rsid w:val="00E37BC3"/>
    <w:rsid w:val="00E40188"/>
    <w:rsid w:val="00E4040E"/>
    <w:rsid w:val="00E415CA"/>
    <w:rsid w:val="00E4238E"/>
    <w:rsid w:val="00E50DE2"/>
    <w:rsid w:val="00E50FD2"/>
    <w:rsid w:val="00E521D4"/>
    <w:rsid w:val="00E52D9B"/>
    <w:rsid w:val="00E57295"/>
    <w:rsid w:val="00E618FA"/>
    <w:rsid w:val="00E62188"/>
    <w:rsid w:val="00E62822"/>
    <w:rsid w:val="00E64AFB"/>
    <w:rsid w:val="00E72F0C"/>
    <w:rsid w:val="00E734CD"/>
    <w:rsid w:val="00E758B1"/>
    <w:rsid w:val="00E80331"/>
    <w:rsid w:val="00E83A4A"/>
    <w:rsid w:val="00E85E0D"/>
    <w:rsid w:val="00E877BA"/>
    <w:rsid w:val="00E90423"/>
    <w:rsid w:val="00E907CB"/>
    <w:rsid w:val="00E91DC7"/>
    <w:rsid w:val="00E92983"/>
    <w:rsid w:val="00E92B9E"/>
    <w:rsid w:val="00E94BA1"/>
    <w:rsid w:val="00EA010E"/>
    <w:rsid w:val="00EA0600"/>
    <w:rsid w:val="00EA0F2B"/>
    <w:rsid w:val="00EA0F83"/>
    <w:rsid w:val="00EA2D3D"/>
    <w:rsid w:val="00EA3A98"/>
    <w:rsid w:val="00EA454C"/>
    <w:rsid w:val="00EA59F1"/>
    <w:rsid w:val="00EA6217"/>
    <w:rsid w:val="00EB35A5"/>
    <w:rsid w:val="00EB3C20"/>
    <w:rsid w:val="00EB6AE3"/>
    <w:rsid w:val="00EB6F22"/>
    <w:rsid w:val="00EC3D09"/>
    <w:rsid w:val="00EC7270"/>
    <w:rsid w:val="00EC7CD0"/>
    <w:rsid w:val="00ED2EF6"/>
    <w:rsid w:val="00ED677C"/>
    <w:rsid w:val="00EF127B"/>
    <w:rsid w:val="00EF287A"/>
    <w:rsid w:val="00EF4DB6"/>
    <w:rsid w:val="00EF7361"/>
    <w:rsid w:val="00F01F3A"/>
    <w:rsid w:val="00F0478C"/>
    <w:rsid w:val="00F12B84"/>
    <w:rsid w:val="00F15729"/>
    <w:rsid w:val="00F16A02"/>
    <w:rsid w:val="00F20B1A"/>
    <w:rsid w:val="00F21FBE"/>
    <w:rsid w:val="00F23E7F"/>
    <w:rsid w:val="00F24B47"/>
    <w:rsid w:val="00F26263"/>
    <w:rsid w:val="00F263E1"/>
    <w:rsid w:val="00F31747"/>
    <w:rsid w:val="00F3180C"/>
    <w:rsid w:val="00F35DE5"/>
    <w:rsid w:val="00F35F88"/>
    <w:rsid w:val="00F37BCF"/>
    <w:rsid w:val="00F44FE2"/>
    <w:rsid w:val="00F50201"/>
    <w:rsid w:val="00F50719"/>
    <w:rsid w:val="00F51588"/>
    <w:rsid w:val="00F54FF0"/>
    <w:rsid w:val="00F57328"/>
    <w:rsid w:val="00F619FF"/>
    <w:rsid w:val="00F65453"/>
    <w:rsid w:val="00F72F96"/>
    <w:rsid w:val="00F759E0"/>
    <w:rsid w:val="00F75BBC"/>
    <w:rsid w:val="00F80CDA"/>
    <w:rsid w:val="00F82FC6"/>
    <w:rsid w:val="00F85343"/>
    <w:rsid w:val="00F86019"/>
    <w:rsid w:val="00F8683A"/>
    <w:rsid w:val="00F90690"/>
    <w:rsid w:val="00F915A3"/>
    <w:rsid w:val="00F952EE"/>
    <w:rsid w:val="00FA4625"/>
    <w:rsid w:val="00FA6849"/>
    <w:rsid w:val="00FB3821"/>
    <w:rsid w:val="00FB4AF0"/>
    <w:rsid w:val="00FC0133"/>
    <w:rsid w:val="00FC29DE"/>
    <w:rsid w:val="00FC2E9D"/>
    <w:rsid w:val="00FC60BF"/>
    <w:rsid w:val="00FD04F2"/>
    <w:rsid w:val="00FD1F3E"/>
    <w:rsid w:val="00FD55ED"/>
    <w:rsid w:val="00FE0718"/>
    <w:rsid w:val="00FE1605"/>
    <w:rsid w:val="00FE35FC"/>
    <w:rsid w:val="00FE4783"/>
    <w:rsid w:val="00FE61F9"/>
    <w:rsid w:val="00FE6D2F"/>
    <w:rsid w:val="00FF3463"/>
    <w:rsid w:val="00FF410D"/>
    <w:rsid w:val="00FF437C"/>
    <w:rsid w:val="00FF5B26"/>
    <w:rsid w:val="00FF7C03"/>
    <w:rsid w:val="013045C9"/>
    <w:rsid w:val="01C211CF"/>
    <w:rsid w:val="028A52F5"/>
    <w:rsid w:val="029134DA"/>
    <w:rsid w:val="02BE5B38"/>
    <w:rsid w:val="030A6124"/>
    <w:rsid w:val="03E32789"/>
    <w:rsid w:val="03EB5B3E"/>
    <w:rsid w:val="0481356C"/>
    <w:rsid w:val="057072B7"/>
    <w:rsid w:val="06333DFF"/>
    <w:rsid w:val="074F089A"/>
    <w:rsid w:val="07A23CB7"/>
    <w:rsid w:val="07A8639A"/>
    <w:rsid w:val="07F822B1"/>
    <w:rsid w:val="083C5088"/>
    <w:rsid w:val="091C4E0E"/>
    <w:rsid w:val="09B73D29"/>
    <w:rsid w:val="09C74F89"/>
    <w:rsid w:val="0A8768BD"/>
    <w:rsid w:val="0AAA3CE4"/>
    <w:rsid w:val="0B1171D8"/>
    <w:rsid w:val="0B1A7EB9"/>
    <w:rsid w:val="0B4C26FB"/>
    <w:rsid w:val="0B4E5C12"/>
    <w:rsid w:val="0B500707"/>
    <w:rsid w:val="0C3F0B8C"/>
    <w:rsid w:val="0CC31C91"/>
    <w:rsid w:val="0D704F17"/>
    <w:rsid w:val="0DC56FE7"/>
    <w:rsid w:val="0E052899"/>
    <w:rsid w:val="0E1A4AE3"/>
    <w:rsid w:val="0E3D3AA0"/>
    <w:rsid w:val="0E62273D"/>
    <w:rsid w:val="0EBF3BB2"/>
    <w:rsid w:val="10075BD2"/>
    <w:rsid w:val="100E595A"/>
    <w:rsid w:val="10EB3B01"/>
    <w:rsid w:val="110F3B99"/>
    <w:rsid w:val="11F07656"/>
    <w:rsid w:val="12117474"/>
    <w:rsid w:val="125F080A"/>
    <w:rsid w:val="12E77F2F"/>
    <w:rsid w:val="12FB331C"/>
    <w:rsid w:val="13FF2225"/>
    <w:rsid w:val="140819C1"/>
    <w:rsid w:val="161D610A"/>
    <w:rsid w:val="16254019"/>
    <w:rsid w:val="16D75CFF"/>
    <w:rsid w:val="17F57697"/>
    <w:rsid w:val="18040FD8"/>
    <w:rsid w:val="18955944"/>
    <w:rsid w:val="18C34E03"/>
    <w:rsid w:val="18F155CC"/>
    <w:rsid w:val="18FF5914"/>
    <w:rsid w:val="19277597"/>
    <w:rsid w:val="1A2A561B"/>
    <w:rsid w:val="1A773EA7"/>
    <w:rsid w:val="1ABD12F4"/>
    <w:rsid w:val="1B1443BF"/>
    <w:rsid w:val="1B235C0D"/>
    <w:rsid w:val="1B4D33B4"/>
    <w:rsid w:val="1B76475F"/>
    <w:rsid w:val="1C045171"/>
    <w:rsid w:val="1CA70AA6"/>
    <w:rsid w:val="1D4D182F"/>
    <w:rsid w:val="1D6343F2"/>
    <w:rsid w:val="1E351CAE"/>
    <w:rsid w:val="1EEE14F6"/>
    <w:rsid w:val="1F1B62A9"/>
    <w:rsid w:val="1F22709E"/>
    <w:rsid w:val="20BA2779"/>
    <w:rsid w:val="20C95F84"/>
    <w:rsid w:val="20E41AA1"/>
    <w:rsid w:val="2193644C"/>
    <w:rsid w:val="21C51B07"/>
    <w:rsid w:val="225A5A6F"/>
    <w:rsid w:val="231D4863"/>
    <w:rsid w:val="235D5BE2"/>
    <w:rsid w:val="249863E6"/>
    <w:rsid w:val="24ED3002"/>
    <w:rsid w:val="25AD2180"/>
    <w:rsid w:val="25E84F09"/>
    <w:rsid w:val="25F058B5"/>
    <w:rsid w:val="26175735"/>
    <w:rsid w:val="263B747A"/>
    <w:rsid w:val="26F8419A"/>
    <w:rsid w:val="270731EB"/>
    <w:rsid w:val="27180802"/>
    <w:rsid w:val="2723583C"/>
    <w:rsid w:val="27DF13B6"/>
    <w:rsid w:val="27EB1C91"/>
    <w:rsid w:val="28C02D47"/>
    <w:rsid w:val="28E1475C"/>
    <w:rsid w:val="29696E9E"/>
    <w:rsid w:val="29C5518D"/>
    <w:rsid w:val="2A0D7577"/>
    <w:rsid w:val="2A54495A"/>
    <w:rsid w:val="2A9C5713"/>
    <w:rsid w:val="2B4D7F47"/>
    <w:rsid w:val="2BA40CBB"/>
    <w:rsid w:val="2BBA6A0D"/>
    <w:rsid w:val="2BDF0B0E"/>
    <w:rsid w:val="2C50289D"/>
    <w:rsid w:val="2C667E0B"/>
    <w:rsid w:val="2C960808"/>
    <w:rsid w:val="2D5F1E07"/>
    <w:rsid w:val="2D767A1D"/>
    <w:rsid w:val="2DD51318"/>
    <w:rsid w:val="2F2A783D"/>
    <w:rsid w:val="2F6A4051"/>
    <w:rsid w:val="2F8D2B94"/>
    <w:rsid w:val="2F8E6248"/>
    <w:rsid w:val="2F921144"/>
    <w:rsid w:val="2FDC6A42"/>
    <w:rsid w:val="305A7A81"/>
    <w:rsid w:val="308A073B"/>
    <w:rsid w:val="30E6491D"/>
    <w:rsid w:val="315B7618"/>
    <w:rsid w:val="31B61518"/>
    <w:rsid w:val="31CF2369"/>
    <w:rsid w:val="321D2FC0"/>
    <w:rsid w:val="32C23E19"/>
    <w:rsid w:val="330F0649"/>
    <w:rsid w:val="33C54BBE"/>
    <w:rsid w:val="35250B6F"/>
    <w:rsid w:val="37174C9A"/>
    <w:rsid w:val="37463DC2"/>
    <w:rsid w:val="3824508C"/>
    <w:rsid w:val="389B3529"/>
    <w:rsid w:val="39545826"/>
    <w:rsid w:val="397E2813"/>
    <w:rsid w:val="398C16A1"/>
    <w:rsid w:val="39986E3A"/>
    <w:rsid w:val="39BA17CF"/>
    <w:rsid w:val="39C52FEB"/>
    <w:rsid w:val="39DB6504"/>
    <w:rsid w:val="3AE73EE0"/>
    <w:rsid w:val="3BA006E5"/>
    <w:rsid w:val="3BC25789"/>
    <w:rsid w:val="3C1E04A6"/>
    <w:rsid w:val="3C2A610A"/>
    <w:rsid w:val="3C4E0CC8"/>
    <w:rsid w:val="3C8945E1"/>
    <w:rsid w:val="3CF90854"/>
    <w:rsid w:val="3D530363"/>
    <w:rsid w:val="3D5D5E0E"/>
    <w:rsid w:val="3D802D70"/>
    <w:rsid w:val="3DD94A19"/>
    <w:rsid w:val="3DDF0604"/>
    <w:rsid w:val="3EBA7C68"/>
    <w:rsid w:val="3F201138"/>
    <w:rsid w:val="412D7B68"/>
    <w:rsid w:val="41370D77"/>
    <w:rsid w:val="41777002"/>
    <w:rsid w:val="43FF49F5"/>
    <w:rsid w:val="445104F9"/>
    <w:rsid w:val="445350CD"/>
    <w:rsid w:val="45410587"/>
    <w:rsid w:val="45511515"/>
    <w:rsid w:val="46227181"/>
    <w:rsid w:val="46A95068"/>
    <w:rsid w:val="46E328EC"/>
    <w:rsid w:val="470F1D87"/>
    <w:rsid w:val="4816093F"/>
    <w:rsid w:val="483A1EE2"/>
    <w:rsid w:val="483F4C2C"/>
    <w:rsid w:val="48623E50"/>
    <w:rsid w:val="48954C9C"/>
    <w:rsid w:val="48C93E40"/>
    <w:rsid w:val="48FD3ACC"/>
    <w:rsid w:val="49CE08E8"/>
    <w:rsid w:val="4A1C6CA0"/>
    <w:rsid w:val="4A227A1C"/>
    <w:rsid w:val="4AC2467E"/>
    <w:rsid w:val="4ACA375C"/>
    <w:rsid w:val="4B9E4F22"/>
    <w:rsid w:val="4C284269"/>
    <w:rsid w:val="4CBD4DA3"/>
    <w:rsid w:val="4D676B2E"/>
    <w:rsid w:val="4E0C1D65"/>
    <w:rsid w:val="4E336014"/>
    <w:rsid w:val="4E7120CF"/>
    <w:rsid w:val="4F0753AC"/>
    <w:rsid w:val="50C05725"/>
    <w:rsid w:val="50DD2C65"/>
    <w:rsid w:val="50DE0E32"/>
    <w:rsid w:val="53146461"/>
    <w:rsid w:val="53233A3F"/>
    <w:rsid w:val="532B65AB"/>
    <w:rsid w:val="53E11472"/>
    <w:rsid w:val="53E77EC8"/>
    <w:rsid w:val="55352EC8"/>
    <w:rsid w:val="557852C8"/>
    <w:rsid w:val="55DE3C2B"/>
    <w:rsid w:val="56337920"/>
    <w:rsid w:val="56653B68"/>
    <w:rsid w:val="569C04B3"/>
    <w:rsid w:val="56EC1AC9"/>
    <w:rsid w:val="57A456E6"/>
    <w:rsid w:val="57A6793B"/>
    <w:rsid w:val="58391839"/>
    <w:rsid w:val="5927680F"/>
    <w:rsid w:val="59330305"/>
    <w:rsid w:val="5A016452"/>
    <w:rsid w:val="5A864B86"/>
    <w:rsid w:val="5B547DC7"/>
    <w:rsid w:val="5B9002B2"/>
    <w:rsid w:val="5C0873A9"/>
    <w:rsid w:val="5C5E5F2E"/>
    <w:rsid w:val="5C9158F8"/>
    <w:rsid w:val="5C9220F5"/>
    <w:rsid w:val="5D937A9B"/>
    <w:rsid w:val="5EFC699C"/>
    <w:rsid w:val="5F806E50"/>
    <w:rsid w:val="5FED26E1"/>
    <w:rsid w:val="5FED2F77"/>
    <w:rsid w:val="600357A2"/>
    <w:rsid w:val="60082DB8"/>
    <w:rsid w:val="60114905"/>
    <w:rsid w:val="602947CD"/>
    <w:rsid w:val="60D2364C"/>
    <w:rsid w:val="61097D1F"/>
    <w:rsid w:val="620A1E21"/>
    <w:rsid w:val="62825EE3"/>
    <w:rsid w:val="628D49DF"/>
    <w:rsid w:val="62EF1DF5"/>
    <w:rsid w:val="63235090"/>
    <w:rsid w:val="63937860"/>
    <w:rsid w:val="6458655A"/>
    <w:rsid w:val="651F539F"/>
    <w:rsid w:val="653844AE"/>
    <w:rsid w:val="65AA7B1E"/>
    <w:rsid w:val="65D43E5D"/>
    <w:rsid w:val="673243C6"/>
    <w:rsid w:val="683671C5"/>
    <w:rsid w:val="686B12F6"/>
    <w:rsid w:val="68BD7D27"/>
    <w:rsid w:val="68E70A6F"/>
    <w:rsid w:val="693E5479"/>
    <w:rsid w:val="695F4277"/>
    <w:rsid w:val="69D56F15"/>
    <w:rsid w:val="6B8968F4"/>
    <w:rsid w:val="6C6676CA"/>
    <w:rsid w:val="6CF81038"/>
    <w:rsid w:val="6DB9388B"/>
    <w:rsid w:val="6DE675A0"/>
    <w:rsid w:val="6E320C28"/>
    <w:rsid w:val="6EC70058"/>
    <w:rsid w:val="6EFA53CC"/>
    <w:rsid w:val="6F2B00F2"/>
    <w:rsid w:val="6F6C457F"/>
    <w:rsid w:val="6FA51EF0"/>
    <w:rsid w:val="6FBE4C1F"/>
    <w:rsid w:val="70BF545D"/>
    <w:rsid w:val="70CF539B"/>
    <w:rsid w:val="70D053A4"/>
    <w:rsid w:val="72946045"/>
    <w:rsid w:val="72C876FA"/>
    <w:rsid w:val="72FC0CF6"/>
    <w:rsid w:val="73042ACC"/>
    <w:rsid w:val="73EC34EA"/>
    <w:rsid w:val="742B0C75"/>
    <w:rsid w:val="74C03160"/>
    <w:rsid w:val="74FB3671"/>
    <w:rsid w:val="754173AB"/>
    <w:rsid w:val="76552307"/>
    <w:rsid w:val="77864A1A"/>
    <w:rsid w:val="77911FC3"/>
    <w:rsid w:val="77E978EC"/>
    <w:rsid w:val="77F34C37"/>
    <w:rsid w:val="784930A1"/>
    <w:rsid w:val="78A77D26"/>
    <w:rsid w:val="792C6AAD"/>
    <w:rsid w:val="794624F1"/>
    <w:rsid w:val="794678CA"/>
    <w:rsid w:val="7A7C0447"/>
    <w:rsid w:val="7A8B4F28"/>
    <w:rsid w:val="7B2808E6"/>
    <w:rsid w:val="7B400130"/>
    <w:rsid w:val="7B4420F7"/>
    <w:rsid w:val="7BC77414"/>
    <w:rsid w:val="7BE74C88"/>
    <w:rsid w:val="7C1C1A2D"/>
    <w:rsid w:val="7C2654CB"/>
    <w:rsid w:val="7C5C3749"/>
    <w:rsid w:val="7C7450FB"/>
    <w:rsid w:val="7D1C79DB"/>
    <w:rsid w:val="7D7D4976"/>
    <w:rsid w:val="7E555D41"/>
    <w:rsid w:val="7EAB3A10"/>
    <w:rsid w:val="7ECB008F"/>
    <w:rsid w:val="7ECC6B65"/>
    <w:rsid w:val="7ED37951"/>
    <w:rsid w:val="7F5069BF"/>
    <w:rsid w:val="7FB274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name="index 1"/>
    <w:lsdException w:unhideWhenUsed="0" w:uiPriority="99" w:semiHidden="0" w:name="index 2"/>
    <w:lsdException w:unhideWhenUsed="0" w:uiPriority="99" w:semiHidden="0" w:name="index 3"/>
    <w:lsdException w:unhideWhenUsed="0" w:uiPriority="99" w:semiHidden="0" w:name="index 4"/>
    <w:lsdException w:qFormat="1" w:unhideWhenUsed="0" w:uiPriority="99" w:semiHidden="0" w:name="index 5"/>
    <w:lsdException w:unhideWhenUsed="0" w:uiPriority="99" w:semiHidden="0" w:name="index 6"/>
    <w:lsdException w:unhideWhenUsed="0" w:uiPriority="99" w:semiHidden="0" w:name="index 7"/>
    <w:lsdException w:qFormat="1"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99" w:semiHidden="0" w:name="index heading"/>
    <w:lsdException w:qFormat="1" w:unhideWhenUsed="0" w:uiPriority="99" w:semiHidden="0" w:name="caption"/>
    <w:lsdException w:unhideWhenUsed="0" w:uiPriority="99" w:semiHidden="0" w:name="table of figures"/>
    <w:lsdException w:qFormat="1" w:unhideWhenUsed="0" w:uiPriority="99" w:semiHidden="0" w:name="envelope address"/>
    <w:lsdException w:unhideWhenUsed="0" w:uiPriority="99" w:semiHidden="0" w:name="envelope return"/>
    <w:lsdException w:uiPriority="99"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99" w:semiHidden="0" w:name="endnote text"/>
    <w:lsdException w:qFormat="1" w:unhideWhenUsed="0" w:uiPriority="99" w:semiHidden="0" w:name="table of authorities"/>
    <w:lsdException w:qFormat="1" w:unhideWhenUsed="0" w:uiPriority="99" w:semiHidden="0" w:name="macro"/>
    <w:lsdException w:unhideWhenUsed="0" w:uiPriority="0" w:semiHidden="0" w:name="toa heading"/>
    <w:lsdException w:unhideWhenUsed="0" w:uiPriority="99" w:semiHidden="0" w:name="List"/>
    <w:lsdException w:qFormat="1" w:unhideWhenUsed="0" w:uiPriority="99" w:semiHidden="0" w:name="List Bullet"/>
    <w:lsdException w:qFormat="1" w:unhideWhenUsed="0" w:uiPriority="99" w:semiHidden="0" w:name="List Number"/>
    <w:lsdException w:unhideWhenUsed="0" w:uiPriority="99" w:semiHidden="0" w:name="List 2"/>
    <w:lsdException w:qFormat="1"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qFormat="1" w:unhideWhenUsed="0" w:uiPriority="99" w:semiHidden="0" w:name="List Bullet 4"/>
    <w:lsdException w:unhideWhenUsed="0" w:uiPriority="99" w:semiHidden="0" w:name="List Bullet 5"/>
    <w:lsdException w:qFormat="1"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99" w:semiHidden="0" w:name="Body Text"/>
    <w:lsdException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99" w:semiHidden="0" w:name="Date"/>
    <w:lsdException w:unhideWhenUsed="0" w:uiPriority="99" w:semiHidden="0" w:name="Body Text First Indent"/>
    <w:lsdException w:qFormat="1" w:unhideWhenUsed="0" w:uiPriority="99" w:semiHidden="0" w:name="Body Text First Indent 2"/>
    <w:lsdException w:qFormat="1" w:unhideWhenUsed="0" w:uiPriority="0" w:semiHidden="0" w:name="Note Heading"/>
    <w:lsdException w:unhideWhenUsed="0" w:uiPriority="99" w:semiHidden="0" w:name="Body Text 2"/>
    <w:lsdException w:unhideWhenUsed="0" w:uiPriority="0"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link w:val="17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249"/>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6">
    <w:name w:val="heading 4"/>
    <w:basedOn w:val="1"/>
    <w:next w:val="1"/>
    <w:link w:val="166"/>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285"/>
    <w:qFormat/>
    <w:uiPriority w:val="0"/>
    <w:pPr>
      <w:keepNext/>
      <w:keepLines/>
      <w:spacing w:before="280" w:after="290" w:line="376" w:lineRule="auto"/>
      <w:outlineLvl w:val="4"/>
    </w:pPr>
    <w:rPr>
      <w:b/>
      <w:bCs/>
      <w:sz w:val="28"/>
      <w:szCs w:val="28"/>
    </w:rPr>
  </w:style>
  <w:style w:type="paragraph" w:styleId="8">
    <w:name w:val="heading 6"/>
    <w:basedOn w:val="1"/>
    <w:next w:val="1"/>
    <w:link w:val="272"/>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9">
    <w:name w:val="heading 7"/>
    <w:basedOn w:val="1"/>
    <w:next w:val="1"/>
    <w:link w:val="218"/>
    <w:qFormat/>
    <w:uiPriority w:val="99"/>
    <w:pPr>
      <w:keepNext/>
      <w:keepLines/>
      <w:tabs>
        <w:tab w:val="left" w:pos="1476"/>
      </w:tabs>
      <w:spacing w:before="240" w:after="64" w:line="320" w:lineRule="auto"/>
      <w:ind w:left="1476" w:hanging="1296"/>
      <w:outlineLvl w:val="6"/>
    </w:pPr>
    <w:rPr>
      <w:b/>
      <w:bCs/>
      <w:sz w:val="24"/>
    </w:rPr>
  </w:style>
  <w:style w:type="paragraph" w:styleId="10">
    <w:name w:val="heading 8"/>
    <w:basedOn w:val="1"/>
    <w:next w:val="1"/>
    <w:link w:val="233"/>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1">
    <w:name w:val="heading 9"/>
    <w:basedOn w:val="1"/>
    <w:next w:val="1"/>
    <w:link w:val="161"/>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103">
    <w:name w:val="Default Paragraph Fon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275"/>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99"/>
    <w:pPr>
      <w:tabs>
        <w:tab w:val="left" w:pos="780"/>
      </w:tabs>
      <w:adjustRightInd w:val="0"/>
      <w:spacing w:line="312" w:lineRule="atLeast"/>
      <w:ind w:left="780" w:hanging="360"/>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93"/>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99"/>
    <w:pPr>
      <w:tabs>
        <w:tab w:val="left" w:pos="1620"/>
      </w:tabs>
      <w:adjustRightInd w:val="0"/>
      <w:spacing w:line="312" w:lineRule="atLeast"/>
      <w:ind w:left="1620" w:hanging="360"/>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6"/>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99"/>
    <w:pPr>
      <w:tabs>
        <w:tab w:val="left" w:pos="360"/>
      </w:tabs>
      <w:adjustRightInd w:val="0"/>
      <w:spacing w:line="312" w:lineRule="atLeast"/>
      <w:ind w:left="360" w:hanging="360"/>
      <w:textAlignment w:val="baseline"/>
    </w:pPr>
    <w:rPr>
      <w:rFonts w:eastAsia="仿宋"/>
      <w:kern w:val="0"/>
      <w:sz w:val="32"/>
      <w:szCs w:val="20"/>
    </w:rPr>
  </w:style>
  <w:style w:type="paragraph" w:styleId="21">
    <w:name w:val="Normal Indent"/>
    <w:basedOn w:val="1"/>
    <w:link w:val="228"/>
    <w:qFormat/>
    <w:uiPriority w:val="0"/>
    <w:pPr>
      <w:spacing w:line="300" w:lineRule="auto"/>
      <w:ind w:firstLine="200" w:firstLineChars="200"/>
    </w:pPr>
  </w:style>
  <w:style w:type="paragraph" w:styleId="22">
    <w:name w:val="caption"/>
    <w:basedOn w:val="1"/>
    <w:next w:val="1"/>
    <w:qFormat/>
    <w:uiPriority w:val="99"/>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99"/>
    <w:pPr>
      <w:tabs>
        <w:tab w:val="left" w:pos="360"/>
      </w:tabs>
      <w:ind w:left="360" w:hanging="360" w:hangingChars="200"/>
      <w:contextualSpacing/>
    </w:pPr>
  </w:style>
  <w:style w:type="paragraph" w:styleId="25">
    <w:name w:val="envelope address"/>
    <w:basedOn w:val="1"/>
    <w:qFormat/>
    <w:uiPriority w:val="99"/>
    <w:pPr>
      <w:framePr w:w="7920" w:h="1980" w:hRule="exact" w:hSpace="180" w:wrap="around" w:vAnchor="margin" w:hAnchor="page" w:xAlign="center" w:yAlign="bottom"/>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260"/>
    <w:qFormat/>
    <w:uiPriority w:val="99"/>
    <w:pPr>
      <w:shd w:val="clear" w:color="auto" w:fill="000080"/>
    </w:pPr>
  </w:style>
  <w:style w:type="paragraph" w:styleId="27">
    <w:name w:val="toa heading"/>
    <w:basedOn w:val="1"/>
    <w:next w:val="1"/>
    <w:uiPriority w:val="0"/>
    <w:pPr>
      <w:spacing w:before="120"/>
    </w:pPr>
    <w:rPr>
      <w:rFonts w:ascii="Arial" w:hAnsi="Arial" w:eastAsia="仿宋"/>
      <w:sz w:val="24"/>
      <w:szCs w:val="20"/>
    </w:rPr>
  </w:style>
  <w:style w:type="paragraph" w:styleId="28">
    <w:name w:val="annotation text"/>
    <w:basedOn w:val="1"/>
    <w:link w:val="243"/>
    <w:uiPriority w:val="99"/>
    <w:pPr>
      <w:jc w:val="left"/>
    </w:pPr>
  </w:style>
  <w:style w:type="paragraph" w:styleId="29">
    <w:name w:val="index 6"/>
    <w:basedOn w:val="1"/>
    <w:next w:val="1"/>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35"/>
    <w:uiPriority w:val="0"/>
    <w:pPr>
      <w:adjustRightInd w:val="0"/>
      <w:spacing w:line="312" w:lineRule="atLeast"/>
      <w:textAlignment w:val="baseline"/>
    </w:pPr>
    <w:rPr>
      <w:rFonts w:eastAsia="仿宋"/>
      <w:kern w:val="0"/>
      <w:sz w:val="32"/>
      <w:szCs w:val="20"/>
    </w:rPr>
  </w:style>
  <w:style w:type="paragraph" w:styleId="31">
    <w:name w:val="Body Text 3"/>
    <w:basedOn w:val="1"/>
    <w:link w:val="186"/>
    <w:uiPriority w:val="0"/>
    <w:pPr>
      <w:adjustRightInd w:val="0"/>
      <w:spacing w:after="120" w:line="312" w:lineRule="atLeast"/>
      <w:textAlignment w:val="baseline"/>
    </w:pPr>
    <w:rPr>
      <w:rFonts w:eastAsia="仿宋"/>
      <w:kern w:val="0"/>
      <w:sz w:val="16"/>
      <w:szCs w:val="16"/>
    </w:rPr>
  </w:style>
  <w:style w:type="paragraph" w:styleId="32">
    <w:name w:val="Closing"/>
    <w:basedOn w:val="1"/>
    <w:link w:val="187"/>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uiPriority w:val="99"/>
    <w:pPr>
      <w:tabs>
        <w:tab w:val="left" w:pos="1200"/>
      </w:tabs>
      <w:adjustRightInd w:val="0"/>
      <w:spacing w:line="312" w:lineRule="atLeast"/>
      <w:ind w:left="1200" w:hanging="360"/>
      <w:textAlignment w:val="baseline"/>
    </w:pPr>
    <w:rPr>
      <w:rFonts w:eastAsia="仿宋"/>
      <w:kern w:val="0"/>
      <w:sz w:val="32"/>
      <w:szCs w:val="20"/>
    </w:rPr>
  </w:style>
  <w:style w:type="paragraph" w:styleId="34">
    <w:name w:val="Body Text"/>
    <w:basedOn w:val="1"/>
    <w:link w:val="206"/>
    <w:uiPriority w:val="99"/>
    <w:pPr>
      <w:jc w:val="left"/>
    </w:pPr>
    <w:rPr>
      <w:rFonts w:ascii="宋体"/>
      <w:sz w:val="24"/>
    </w:rPr>
  </w:style>
  <w:style w:type="paragraph" w:styleId="35">
    <w:name w:val="Body Text Indent"/>
    <w:basedOn w:val="1"/>
    <w:link w:val="168"/>
    <w:uiPriority w:val="0"/>
    <w:pPr>
      <w:ind w:firstLine="444"/>
    </w:pPr>
    <w:rPr>
      <w:b/>
      <w:sz w:val="24"/>
    </w:rPr>
  </w:style>
  <w:style w:type="paragraph" w:styleId="36">
    <w:name w:val="List Number 3"/>
    <w:basedOn w:val="1"/>
    <w:uiPriority w:val="99"/>
    <w:pPr>
      <w:tabs>
        <w:tab w:val="left" w:pos="1200"/>
      </w:tabs>
      <w:adjustRightInd w:val="0"/>
      <w:spacing w:line="312" w:lineRule="atLeast"/>
      <w:ind w:left="1200" w:hanging="360"/>
      <w:textAlignment w:val="baseline"/>
    </w:pPr>
    <w:rPr>
      <w:rFonts w:eastAsia="仿宋"/>
      <w:kern w:val="0"/>
      <w:sz w:val="32"/>
      <w:szCs w:val="20"/>
    </w:rPr>
  </w:style>
  <w:style w:type="paragraph" w:styleId="37">
    <w:name w:val="List 2"/>
    <w:basedOn w:val="1"/>
    <w:uiPriority w:val="99"/>
    <w:pPr>
      <w:adjustRightInd w:val="0"/>
      <w:spacing w:line="312" w:lineRule="atLeast"/>
      <w:ind w:left="100" w:leftChars="200" w:hanging="200" w:hangingChars="200"/>
      <w:textAlignment w:val="baseline"/>
    </w:pPr>
    <w:rPr>
      <w:rFonts w:eastAsia="仿宋"/>
      <w:kern w:val="0"/>
      <w:sz w:val="32"/>
      <w:szCs w:val="20"/>
    </w:rPr>
  </w:style>
  <w:style w:type="paragraph" w:styleId="38">
    <w:name w:val="List Continue"/>
    <w:basedOn w:val="1"/>
    <w:uiPriority w:val="99"/>
    <w:pPr>
      <w:adjustRightInd w:val="0"/>
      <w:spacing w:after="120" w:line="312" w:lineRule="atLeast"/>
      <w:ind w:left="420" w:leftChars="200"/>
      <w:textAlignment w:val="baseline"/>
    </w:pPr>
    <w:rPr>
      <w:rFonts w:eastAsia="仿宋"/>
      <w:kern w:val="0"/>
      <w:sz w:val="32"/>
      <w:szCs w:val="20"/>
    </w:rPr>
  </w:style>
  <w:style w:type="paragraph" w:styleId="39">
    <w:name w:val="Block Text"/>
    <w:basedOn w:val="1"/>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0">
    <w:name w:val="List Bullet 2"/>
    <w:basedOn w:val="1"/>
    <w:uiPriority w:val="99"/>
    <w:pPr>
      <w:tabs>
        <w:tab w:val="left" w:pos="780"/>
      </w:tabs>
      <w:adjustRightInd w:val="0"/>
      <w:spacing w:line="312" w:lineRule="atLeast"/>
      <w:ind w:left="780" w:hanging="360"/>
      <w:textAlignment w:val="baseline"/>
    </w:pPr>
    <w:rPr>
      <w:rFonts w:eastAsia="仿宋"/>
      <w:kern w:val="0"/>
      <w:sz w:val="32"/>
      <w:szCs w:val="20"/>
    </w:rPr>
  </w:style>
  <w:style w:type="paragraph" w:styleId="41">
    <w:name w:val="HTML Address"/>
    <w:basedOn w:val="1"/>
    <w:link w:val="162"/>
    <w:uiPriority w:val="0"/>
    <w:pPr>
      <w:adjustRightInd w:val="0"/>
      <w:spacing w:line="312" w:lineRule="atLeast"/>
      <w:textAlignment w:val="baseline"/>
    </w:pPr>
    <w:rPr>
      <w:rFonts w:eastAsia="仿宋"/>
      <w:i/>
      <w:iCs/>
      <w:kern w:val="0"/>
      <w:sz w:val="32"/>
      <w:szCs w:val="20"/>
    </w:rPr>
  </w:style>
  <w:style w:type="paragraph" w:styleId="42">
    <w:name w:val="index 4"/>
    <w:basedOn w:val="1"/>
    <w:next w:val="1"/>
    <w:uiPriority w:val="99"/>
    <w:pPr>
      <w:adjustRightInd w:val="0"/>
      <w:spacing w:line="312" w:lineRule="atLeast"/>
      <w:ind w:left="600" w:leftChars="600"/>
      <w:textAlignment w:val="baseline"/>
    </w:pPr>
    <w:rPr>
      <w:rFonts w:eastAsia="仿宋"/>
      <w:kern w:val="0"/>
      <w:sz w:val="32"/>
      <w:szCs w:val="20"/>
    </w:rPr>
  </w:style>
  <w:style w:type="paragraph" w:styleId="43">
    <w:name w:val="toc 5"/>
    <w:basedOn w:val="1"/>
    <w:next w:val="1"/>
    <w:uiPriority w:val="99"/>
    <w:pPr>
      <w:ind w:left="1680" w:leftChars="800"/>
    </w:pPr>
  </w:style>
  <w:style w:type="paragraph" w:styleId="44">
    <w:name w:val="toc 3"/>
    <w:basedOn w:val="1"/>
    <w:next w:val="1"/>
    <w:uiPriority w:val="39"/>
    <w:pPr>
      <w:tabs>
        <w:tab w:val="left" w:pos="900"/>
        <w:tab w:val="right" w:leader="dot" w:pos="8494"/>
      </w:tabs>
      <w:spacing w:line="360" w:lineRule="auto"/>
      <w:ind w:left="539" w:leftChars="86" w:hanging="358" w:hangingChars="149"/>
    </w:pPr>
  </w:style>
  <w:style w:type="paragraph" w:styleId="45">
    <w:name w:val="Plain Text"/>
    <w:basedOn w:val="1"/>
    <w:link w:val="183"/>
    <w:qFormat/>
    <w:uiPriority w:val="0"/>
    <w:rPr>
      <w:rFonts w:ascii="宋体"/>
      <w:szCs w:val="20"/>
    </w:rPr>
  </w:style>
  <w:style w:type="paragraph" w:styleId="46">
    <w:name w:val="List Bullet 5"/>
    <w:basedOn w:val="1"/>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47">
    <w:name w:val="List Number 4"/>
    <w:basedOn w:val="1"/>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8">
    <w:name w:val="toc 8"/>
    <w:basedOn w:val="1"/>
    <w:next w:val="1"/>
    <w:uiPriority w:val="99"/>
    <w:pPr>
      <w:ind w:left="2940" w:leftChars="1400"/>
    </w:pPr>
  </w:style>
  <w:style w:type="paragraph" w:styleId="49">
    <w:name w:val="index 3"/>
    <w:basedOn w:val="1"/>
    <w:next w:val="1"/>
    <w:uiPriority w:val="99"/>
    <w:pPr>
      <w:adjustRightInd w:val="0"/>
      <w:spacing w:line="312" w:lineRule="atLeast"/>
      <w:ind w:left="400" w:leftChars="400"/>
      <w:textAlignment w:val="baseline"/>
    </w:pPr>
    <w:rPr>
      <w:rFonts w:eastAsia="仿宋"/>
      <w:kern w:val="0"/>
      <w:sz w:val="32"/>
      <w:szCs w:val="20"/>
    </w:rPr>
  </w:style>
  <w:style w:type="paragraph" w:styleId="50">
    <w:name w:val="Date"/>
    <w:basedOn w:val="1"/>
    <w:next w:val="1"/>
    <w:link w:val="281"/>
    <w:uiPriority w:val="99"/>
    <w:pPr>
      <w:ind w:left="2500" w:leftChars="2500"/>
    </w:pPr>
    <w:rPr>
      <w:rFonts w:ascii="宋体"/>
      <w:sz w:val="24"/>
    </w:rPr>
  </w:style>
  <w:style w:type="paragraph" w:styleId="51">
    <w:name w:val="Body Text Indent 2"/>
    <w:basedOn w:val="1"/>
    <w:link w:val="180"/>
    <w:uiPriority w:val="99"/>
    <w:pPr>
      <w:spacing w:after="120" w:afterLines="0" w:line="480" w:lineRule="auto"/>
      <w:ind w:left="200" w:leftChars="200"/>
    </w:pPr>
  </w:style>
  <w:style w:type="paragraph" w:styleId="52">
    <w:name w:val="endnote text"/>
    <w:basedOn w:val="1"/>
    <w:link w:val="245"/>
    <w:uiPriority w:val="99"/>
    <w:pPr>
      <w:snapToGrid w:val="0"/>
      <w:jc w:val="left"/>
    </w:pPr>
  </w:style>
  <w:style w:type="paragraph" w:styleId="53">
    <w:name w:val="List Continue 5"/>
    <w:basedOn w:val="1"/>
    <w:uiPriority w:val="99"/>
    <w:pPr>
      <w:adjustRightInd w:val="0"/>
      <w:spacing w:after="120" w:line="312" w:lineRule="atLeast"/>
      <w:ind w:left="2100" w:leftChars="1000"/>
      <w:textAlignment w:val="baseline"/>
    </w:pPr>
    <w:rPr>
      <w:rFonts w:eastAsia="仿宋"/>
      <w:kern w:val="0"/>
      <w:sz w:val="32"/>
      <w:szCs w:val="20"/>
    </w:rPr>
  </w:style>
  <w:style w:type="paragraph" w:styleId="54">
    <w:name w:val="Balloon Text"/>
    <w:basedOn w:val="1"/>
    <w:link w:val="254"/>
    <w:uiPriority w:val="99"/>
    <w:rPr>
      <w:sz w:val="18"/>
      <w:szCs w:val="18"/>
    </w:rPr>
  </w:style>
  <w:style w:type="paragraph" w:styleId="55">
    <w:name w:val="footer"/>
    <w:basedOn w:val="1"/>
    <w:link w:val="262"/>
    <w:uiPriority w:val="99"/>
    <w:pPr>
      <w:tabs>
        <w:tab w:val="center" w:pos="4153"/>
        <w:tab w:val="right" w:pos="8306"/>
      </w:tabs>
      <w:snapToGrid w:val="0"/>
      <w:jc w:val="left"/>
    </w:pPr>
    <w:rPr>
      <w:sz w:val="18"/>
      <w:szCs w:val="18"/>
    </w:rPr>
  </w:style>
  <w:style w:type="paragraph" w:styleId="56">
    <w:name w:val="envelope return"/>
    <w:basedOn w:val="1"/>
    <w:uiPriority w:val="99"/>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19"/>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85"/>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0">
    <w:name w:val="List Continue 4"/>
    <w:basedOn w:val="1"/>
    <w:uiPriority w:val="99"/>
    <w:pPr>
      <w:adjustRightInd w:val="0"/>
      <w:spacing w:after="120" w:line="312" w:lineRule="atLeast"/>
      <w:ind w:left="1680" w:leftChars="800"/>
      <w:textAlignment w:val="baseline"/>
    </w:pPr>
    <w:rPr>
      <w:rFonts w:eastAsia="仿宋"/>
      <w:kern w:val="0"/>
      <w:sz w:val="32"/>
      <w:szCs w:val="20"/>
    </w:rPr>
  </w:style>
  <w:style w:type="paragraph" w:styleId="61">
    <w:name w:val="toc 4"/>
    <w:basedOn w:val="1"/>
    <w:next w:val="1"/>
    <w:uiPriority w:val="99"/>
    <w:pPr>
      <w:tabs>
        <w:tab w:val="left" w:pos="1440"/>
        <w:tab w:val="right" w:leader="dot" w:pos="8494"/>
      </w:tabs>
      <w:spacing w:line="360" w:lineRule="auto"/>
      <w:ind w:left="1440" w:leftChars="257" w:hanging="900" w:hangingChars="375"/>
    </w:pPr>
  </w:style>
  <w:style w:type="paragraph" w:styleId="62">
    <w:name w:val="index heading"/>
    <w:basedOn w:val="1"/>
    <w:next w:val="63"/>
    <w:uiPriority w:val="99"/>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semiHidden/>
    <w:uiPriority w:val="99"/>
    <w:rPr>
      <w:rFonts w:eastAsia="仿宋_GB2312"/>
      <w:b/>
      <w:sz w:val="24"/>
      <w:szCs w:val="20"/>
    </w:rPr>
  </w:style>
  <w:style w:type="paragraph" w:styleId="64">
    <w:name w:val="Subtitle"/>
    <w:basedOn w:val="1"/>
    <w:next w:val="1"/>
    <w:link w:val="158"/>
    <w:qFormat/>
    <w:uiPriority w:val="99"/>
    <w:pPr>
      <w:spacing w:before="240" w:after="60" w:line="312" w:lineRule="auto"/>
      <w:jc w:val="center"/>
      <w:outlineLvl w:val="1"/>
    </w:pPr>
    <w:rPr>
      <w:rFonts w:ascii="Cambria" w:hAnsi="Cambria"/>
      <w:b/>
      <w:bCs/>
      <w:kern w:val="28"/>
      <w:sz w:val="32"/>
      <w:szCs w:val="32"/>
    </w:rPr>
  </w:style>
  <w:style w:type="paragraph" w:styleId="65">
    <w:name w:val="List Number 5"/>
    <w:basedOn w:val="1"/>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66">
    <w:name w:val="List"/>
    <w:basedOn w:val="1"/>
    <w:uiPriority w:val="99"/>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210"/>
    <w:uiPriority w:val="99"/>
    <w:pPr>
      <w:adjustRightInd w:val="0"/>
      <w:snapToGrid w:val="0"/>
      <w:spacing w:line="312" w:lineRule="atLeast"/>
      <w:jc w:val="left"/>
      <w:textAlignment w:val="baseline"/>
    </w:pPr>
    <w:rPr>
      <w:rFonts w:eastAsia="仿宋"/>
      <w:kern w:val="0"/>
      <w:sz w:val="18"/>
      <w:szCs w:val="18"/>
    </w:rPr>
  </w:style>
  <w:style w:type="paragraph" w:styleId="68">
    <w:name w:val="toc 6"/>
    <w:basedOn w:val="1"/>
    <w:next w:val="1"/>
    <w:uiPriority w:val="99"/>
    <w:pPr>
      <w:ind w:left="2100" w:leftChars="1000"/>
    </w:pPr>
  </w:style>
  <w:style w:type="paragraph" w:styleId="69">
    <w:name w:val="List 5"/>
    <w:basedOn w:val="1"/>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219"/>
    <w:uiPriority w:val="99"/>
    <w:pPr>
      <w:spacing w:line="440" w:lineRule="exact"/>
      <w:ind w:firstLine="200" w:firstLineChars="200"/>
    </w:pPr>
    <w:rPr>
      <w:rFonts w:ascii="宋体"/>
    </w:rPr>
  </w:style>
  <w:style w:type="paragraph" w:styleId="71">
    <w:name w:val="index 7"/>
    <w:basedOn w:val="1"/>
    <w:next w:val="1"/>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uiPriority w:val="99"/>
    <w:pPr>
      <w:ind w:leftChars="200" w:hanging="200" w:hangingChars="200"/>
    </w:pPr>
  </w:style>
  <w:style w:type="paragraph" w:styleId="74">
    <w:name w:val="toc 2"/>
    <w:basedOn w:val="1"/>
    <w:next w:val="1"/>
    <w:uiPriority w:val="39"/>
    <w:pPr>
      <w:tabs>
        <w:tab w:val="left" w:pos="630"/>
        <w:tab w:val="right" w:leader="dot" w:pos="8658"/>
      </w:tabs>
      <w:spacing w:line="360" w:lineRule="auto"/>
      <w:ind w:left="630" w:leftChars="50" w:hanging="525" w:hangingChars="218"/>
    </w:pPr>
    <w:rPr>
      <w:b/>
      <w:smallCaps/>
      <w:sz w:val="24"/>
    </w:rPr>
  </w:style>
  <w:style w:type="paragraph" w:styleId="75">
    <w:name w:val="toc 9"/>
    <w:basedOn w:val="1"/>
    <w:next w:val="1"/>
    <w:uiPriority w:val="99"/>
    <w:pPr>
      <w:ind w:left="3360" w:leftChars="1600"/>
    </w:pPr>
  </w:style>
  <w:style w:type="paragraph" w:styleId="76">
    <w:name w:val="Body Text 2"/>
    <w:basedOn w:val="1"/>
    <w:link w:val="121"/>
    <w:uiPriority w:val="99"/>
    <w:pPr>
      <w:tabs>
        <w:tab w:val="left" w:pos="992"/>
      </w:tabs>
      <w:spacing w:after="120" w:line="480" w:lineRule="auto"/>
    </w:pPr>
  </w:style>
  <w:style w:type="paragraph" w:styleId="77">
    <w:name w:val="List 4"/>
    <w:basedOn w:val="1"/>
    <w:uiPriority w:val="99"/>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uiPriority w:val="99"/>
    <w:pPr>
      <w:adjustRightInd w:val="0"/>
      <w:spacing w:after="120" w:line="312" w:lineRule="atLeast"/>
      <w:ind w:left="840" w:leftChars="400"/>
      <w:textAlignment w:val="baseline"/>
    </w:pPr>
    <w:rPr>
      <w:rFonts w:eastAsia="仿宋"/>
      <w:kern w:val="0"/>
      <w:sz w:val="32"/>
      <w:szCs w:val="20"/>
    </w:rPr>
  </w:style>
  <w:style w:type="paragraph" w:styleId="79">
    <w:name w:val="Message Header"/>
    <w:basedOn w:val="1"/>
    <w:link w:val="227"/>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4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99"/>
    <w:pPr>
      <w:widowControl/>
      <w:jc w:val="left"/>
    </w:pPr>
    <w:rPr>
      <w:rFonts w:ascii="宋体" w:cs="宋体"/>
      <w:kern w:val="0"/>
      <w:sz w:val="24"/>
      <w:lang w:bidi="ar-SA"/>
    </w:rPr>
  </w:style>
  <w:style w:type="paragraph" w:styleId="82">
    <w:name w:val="List Continue 3"/>
    <w:basedOn w:val="1"/>
    <w:uiPriority w:val="99"/>
    <w:pPr>
      <w:adjustRightInd w:val="0"/>
      <w:spacing w:after="120" w:line="312" w:lineRule="atLeast"/>
      <w:ind w:left="1260" w:leftChars="600"/>
      <w:textAlignment w:val="baseline"/>
    </w:pPr>
    <w:rPr>
      <w:rFonts w:eastAsia="仿宋"/>
      <w:kern w:val="0"/>
      <w:sz w:val="32"/>
      <w:szCs w:val="20"/>
    </w:rPr>
  </w:style>
  <w:style w:type="paragraph" w:styleId="83">
    <w:name w:val="index 2"/>
    <w:basedOn w:val="1"/>
    <w:next w:val="1"/>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211"/>
    <w:qFormat/>
    <w:uiPriority w:val="99"/>
    <w:pPr>
      <w:spacing w:before="240" w:beforeLines="0" w:after="60" w:afterLines="0"/>
      <w:jc w:val="center"/>
      <w:outlineLvl w:val="0"/>
    </w:pPr>
    <w:rPr>
      <w:rFonts w:ascii="Cambria" w:hAnsi="Cambria"/>
      <w:b/>
      <w:bCs/>
      <w:sz w:val="32"/>
      <w:szCs w:val="32"/>
    </w:rPr>
  </w:style>
  <w:style w:type="paragraph" w:styleId="85">
    <w:name w:val="annotation subject"/>
    <w:basedOn w:val="28"/>
    <w:next w:val="28"/>
    <w:link w:val="226"/>
    <w:uiPriority w:val="99"/>
    <w:rPr>
      <w:b/>
      <w:bCs/>
    </w:rPr>
  </w:style>
  <w:style w:type="paragraph" w:styleId="86">
    <w:name w:val="Body Text First Indent"/>
    <w:basedOn w:val="34"/>
    <w:link w:val="127"/>
    <w:uiPriority w:val="99"/>
    <w:pPr>
      <w:spacing w:after="120"/>
      <w:ind w:firstLine="420" w:firstLineChars="100"/>
      <w:jc w:val="both"/>
    </w:pPr>
    <w:rPr>
      <w:sz w:val="21"/>
    </w:rPr>
  </w:style>
  <w:style w:type="paragraph" w:styleId="87">
    <w:name w:val="Body Text First Indent 2"/>
    <w:basedOn w:val="35"/>
    <w:link w:val="246"/>
    <w:qFormat/>
    <w:uiPriority w:val="99"/>
    <w:pPr>
      <w:spacing w:after="120"/>
      <w:ind w:left="420" w:leftChars="200" w:firstLine="420" w:firstLineChars="200"/>
    </w:pPr>
    <w:rPr>
      <w:sz w:val="21"/>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umns 1"/>
    <w:basedOn w:val="88"/>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Columns 3"/>
    <w:basedOn w:val="88"/>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93">
    <w:name w:val="Table Columns 4"/>
    <w:basedOn w:val="88"/>
    <w:uiPriority w:val="0"/>
    <w:pPr>
      <w:widowControl w:val="0"/>
      <w:jc w:val="both"/>
    </w:p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94">
    <w:name w:val="Table Columns 5"/>
    <w:basedOn w:val="88"/>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95">
    <w:name w:val="Table Grid 1"/>
    <w:basedOn w:val="88"/>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2"/>
    <w:basedOn w:val="88"/>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97">
    <w:name w:val="Table Grid 4"/>
    <w:basedOn w:val="88"/>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8">
    <w:name w:val="Table Grid 5"/>
    <w:basedOn w:val="88"/>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9">
    <w:name w:val="Table Grid 6"/>
    <w:basedOn w:val="88"/>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0">
    <w:name w:val="Table Grid 7"/>
    <w:basedOn w:val="88"/>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1">
    <w:name w:val="Table Grid 8"/>
    <w:basedOn w:val="88"/>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2">
    <w:name w:val="Table Web 1"/>
    <w:basedOn w:val="88"/>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104">
    <w:name w:val="Strong"/>
    <w:qFormat/>
    <w:uiPriority w:val="22"/>
    <w:rPr>
      <w:b/>
      <w:bCs/>
    </w:rPr>
  </w:style>
  <w:style w:type="character" w:styleId="105">
    <w:name w:val="endnote reference"/>
    <w:uiPriority w:val="0"/>
    <w:rPr>
      <w:vertAlign w:val="superscript"/>
    </w:rPr>
  </w:style>
  <w:style w:type="character" w:styleId="106">
    <w:name w:val="page number"/>
    <w:uiPriority w:val="0"/>
    <w:rPr>
      <w:rFonts w:cs="Times New Roman"/>
      <w:lang w:bidi="ar-SA"/>
    </w:rPr>
  </w:style>
  <w:style w:type="character" w:styleId="107">
    <w:name w:val="FollowedHyperlink"/>
    <w:uiPriority w:val="99"/>
    <w:rPr>
      <w:color w:val="800080"/>
      <w:u w:val="single"/>
    </w:rPr>
  </w:style>
  <w:style w:type="character" w:styleId="108">
    <w:name w:val="Emphasis"/>
    <w:qFormat/>
    <w:uiPriority w:val="20"/>
    <w:rPr>
      <w:i/>
      <w:iCs/>
    </w:rPr>
  </w:style>
  <w:style w:type="character" w:styleId="109">
    <w:name w:val="Hyperlink"/>
    <w:uiPriority w:val="99"/>
    <w:rPr>
      <w:color w:val="0000FF"/>
      <w:u w:val="single"/>
    </w:rPr>
  </w:style>
  <w:style w:type="character" w:styleId="110">
    <w:name w:val="annotation reference"/>
    <w:uiPriority w:val="99"/>
    <w:rPr>
      <w:sz w:val="21"/>
      <w:szCs w:val="21"/>
    </w:rPr>
  </w:style>
  <w:style w:type="character" w:styleId="111">
    <w:name w:val="footnote reference"/>
    <w:unhideWhenUsed/>
    <w:uiPriority w:val="99"/>
    <w:rPr>
      <w:vertAlign w:val="superscript"/>
    </w:rPr>
  </w:style>
  <w:style w:type="character" w:customStyle="1" w:styleId="112">
    <w:name w:val="标题4 Char"/>
    <w:link w:val="113"/>
    <w:uiPriority w:val="0"/>
    <w:rPr>
      <w:rFonts w:eastAsia="仿宋"/>
      <w:b/>
      <w:kern w:val="2"/>
      <w:sz w:val="24"/>
    </w:rPr>
  </w:style>
  <w:style w:type="paragraph" w:customStyle="1" w:styleId="113">
    <w:name w:val="标题4"/>
    <w:basedOn w:val="1"/>
    <w:next w:val="7"/>
    <w:link w:val="112"/>
    <w:qFormat/>
    <w:uiPriority w:val="0"/>
    <w:pPr>
      <w:snapToGrid w:val="0"/>
      <w:spacing w:before="60" w:line="360" w:lineRule="auto"/>
      <w:ind w:firstLine="454"/>
    </w:pPr>
    <w:rPr>
      <w:rFonts w:eastAsia="仿宋"/>
      <w:b/>
      <w:sz w:val="24"/>
      <w:szCs w:val="20"/>
    </w:rPr>
  </w:style>
  <w:style w:type="character" w:customStyle="1" w:styleId="114">
    <w:name w:val="HTML 地址 Char"/>
    <w:uiPriority w:val="99"/>
    <w:rPr>
      <w:i/>
      <w:iCs/>
      <w:kern w:val="2"/>
      <w:sz w:val="21"/>
      <w:szCs w:val="24"/>
    </w:rPr>
  </w:style>
  <w:style w:type="character" w:customStyle="1" w:styleId="115">
    <w:name w:val="HTML 地址 Char1"/>
    <w:semiHidden/>
    <w:locked/>
    <w:uiPriority w:val="0"/>
    <w:rPr>
      <w:rFonts w:ascii="Times New Roman" w:hAnsi="Times New Roman" w:eastAsia="仿宋"/>
      <w:i/>
      <w:iCs/>
      <w:sz w:val="32"/>
    </w:rPr>
  </w:style>
  <w:style w:type="character" w:customStyle="1" w:styleId="116">
    <w:name w:val="电子邮件签名 Char2"/>
    <w:link w:val="19"/>
    <w:uiPriority w:val="0"/>
    <w:rPr>
      <w:rFonts w:eastAsia="仿宋"/>
      <w:sz w:val="32"/>
    </w:rPr>
  </w:style>
  <w:style w:type="character" w:customStyle="1" w:styleId="117">
    <w:name w:val="注释标题 Char"/>
    <w:uiPriority w:val="99"/>
    <w:rPr>
      <w:kern w:val="2"/>
      <w:sz w:val="21"/>
      <w:szCs w:val="24"/>
    </w:rPr>
  </w:style>
  <w:style w:type="character" w:customStyle="1" w:styleId="118">
    <w:name w:val="Body Text Char"/>
    <w:uiPriority w:val="0"/>
    <w:rPr>
      <w:rFonts w:ascii="宋体" w:eastAsia="宋体"/>
      <w:kern w:val="2"/>
      <w:sz w:val="24"/>
      <w:lang w:val="en-US" w:eastAsia="zh-CN"/>
    </w:rPr>
  </w:style>
  <w:style w:type="character" w:customStyle="1" w:styleId="119">
    <w:name w:val="页眉 Char"/>
    <w:link w:val="57"/>
    <w:uiPriority w:val="0"/>
    <w:rPr>
      <w:kern w:val="2"/>
      <w:sz w:val="18"/>
      <w:szCs w:val="18"/>
    </w:rPr>
  </w:style>
  <w:style w:type="character" w:customStyle="1" w:styleId="120">
    <w:name w:val="10f000000"/>
    <w:basedOn w:val="103"/>
    <w:uiPriority w:val="0"/>
  </w:style>
  <w:style w:type="character" w:customStyle="1" w:styleId="121">
    <w:name w:val="正文文本 2 Char"/>
    <w:link w:val="76"/>
    <w:uiPriority w:val="99"/>
    <w:rPr>
      <w:kern w:val="2"/>
      <w:sz w:val="21"/>
      <w:szCs w:val="24"/>
    </w:rPr>
  </w:style>
  <w:style w:type="character" w:customStyle="1" w:styleId="122">
    <w:name w:val="Figure Text Char"/>
    <w:link w:val="123"/>
    <w:uiPriority w:val="0"/>
    <w:rPr>
      <w:rFonts w:ascii="Arial" w:hAnsi="Arial" w:cs="Arial"/>
      <w:sz w:val="18"/>
      <w:szCs w:val="18"/>
      <w:lang w:val="en-US" w:eastAsia="en-US" w:bidi="ar-SA"/>
    </w:rPr>
  </w:style>
  <w:style w:type="paragraph" w:customStyle="1" w:styleId="123">
    <w:name w:val="Figure Text"/>
    <w:link w:val="122"/>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124">
    <w:name w:val="宏文本 Char"/>
    <w:uiPriority w:val="99"/>
    <w:rPr>
      <w:rFonts w:ascii="Courier New" w:hAnsi="Courier New" w:cs="Courier New"/>
      <w:kern w:val="2"/>
      <w:sz w:val="24"/>
      <w:szCs w:val="24"/>
    </w:rPr>
  </w:style>
  <w:style w:type="character" w:customStyle="1" w:styleId="125">
    <w:name w:val="列出段落 Char"/>
    <w:locked/>
    <w:uiPriority w:val="0"/>
  </w:style>
  <w:style w:type="character" w:customStyle="1" w:styleId="126">
    <w:name w:val="HD2 Char"/>
    <w:uiPriority w:val="0"/>
    <w:rPr>
      <w:rFonts w:ascii="Arial" w:hAnsi="Arial" w:eastAsia="黑体"/>
      <w:b/>
      <w:bCs/>
      <w:kern w:val="2"/>
      <w:sz w:val="32"/>
      <w:szCs w:val="32"/>
      <w:lang w:val="en-US" w:eastAsia="zh-CN" w:bidi="ar-SA"/>
    </w:rPr>
  </w:style>
  <w:style w:type="character" w:customStyle="1" w:styleId="127">
    <w:name w:val="正文首行缩进 Char"/>
    <w:link w:val="86"/>
    <w:uiPriority w:val="99"/>
    <w:rPr>
      <w:rFonts w:ascii="宋体"/>
      <w:kern w:val="2"/>
      <w:sz w:val="21"/>
      <w:szCs w:val="24"/>
    </w:rPr>
  </w:style>
  <w:style w:type="character" w:customStyle="1" w:styleId="128">
    <w:name w:val="正文文本 3 Char1"/>
    <w:semiHidden/>
    <w:locked/>
    <w:uiPriority w:val="99"/>
    <w:rPr>
      <w:rFonts w:ascii="Times New Roman" w:hAnsi="Times New Roman" w:eastAsia="仿宋"/>
      <w:sz w:val="16"/>
      <w:szCs w:val="16"/>
    </w:rPr>
  </w:style>
  <w:style w:type="character" w:customStyle="1" w:styleId="129">
    <w:name w:val="信息标题 Char"/>
    <w:uiPriority w:val="99"/>
    <w:rPr>
      <w:rFonts w:ascii="Cambria" w:hAnsi="Cambria" w:eastAsia="宋体" w:cs="Times New Roman"/>
      <w:kern w:val="2"/>
      <w:sz w:val="24"/>
      <w:szCs w:val="24"/>
      <w:shd w:val="pct20" w:color="auto" w:fill="auto"/>
    </w:rPr>
  </w:style>
  <w:style w:type="character" w:customStyle="1" w:styleId="130">
    <w:name w:val="textfont1"/>
    <w:uiPriority w:val="0"/>
    <w:rPr>
      <w:sz w:val="22"/>
      <w:szCs w:val="22"/>
    </w:rPr>
  </w:style>
  <w:style w:type="character" w:customStyle="1" w:styleId="131">
    <w:name w:val="脚注文本 Char"/>
    <w:uiPriority w:val="99"/>
    <w:rPr>
      <w:kern w:val="2"/>
      <w:sz w:val="18"/>
      <w:szCs w:val="18"/>
    </w:rPr>
  </w:style>
  <w:style w:type="character" w:customStyle="1" w:styleId="132">
    <w:name w:val="Table Description Char Char"/>
    <w:link w:val="133"/>
    <w:uiPriority w:val="0"/>
    <w:rPr>
      <w:rFonts w:ascii="Arial" w:hAnsi="Arial" w:cs="Arial"/>
      <w:spacing w:val="-4"/>
      <w:kern w:val="2"/>
      <w:sz w:val="21"/>
      <w:szCs w:val="21"/>
    </w:rPr>
  </w:style>
  <w:style w:type="paragraph" w:customStyle="1" w:styleId="133">
    <w:name w:val="Table Description"/>
    <w:basedOn w:val="1"/>
    <w:next w:val="1"/>
    <w:link w:val="132"/>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character" w:customStyle="1" w:styleId="134">
    <w:name w:val="ca-2"/>
    <w:uiPriority w:val="0"/>
    <w:rPr>
      <w:rFonts w:cs="Times New Roman"/>
      <w:lang w:bidi="ar-SA"/>
    </w:rPr>
  </w:style>
  <w:style w:type="character" w:customStyle="1" w:styleId="135">
    <w:name w:val="称呼 Char2"/>
    <w:link w:val="30"/>
    <w:uiPriority w:val="0"/>
    <w:rPr>
      <w:rFonts w:eastAsia="仿宋"/>
      <w:sz w:val="32"/>
    </w:rPr>
  </w:style>
  <w:style w:type="character" w:customStyle="1" w:styleId="136">
    <w:name w:val="font"/>
    <w:basedOn w:val="103"/>
    <w:uiPriority w:val="0"/>
  </w:style>
  <w:style w:type="character" w:customStyle="1" w:styleId="137">
    <w:name w:val="签名 Char"/>
    <w:uiPriority w:val="99"/>
    <w:rPr>
      <w:kern w:val="2"/>
      <w:sz w:val="21"/>
      <w:szCs w:val="24"/>
    </w:rPr>
  </w:style>
  <w:style w:type="character" w:customStyle="1" w:styleId="138">
    <w:name w:val="txt"/>
    <w:basedOn w:val="103"/>
    <w:uiPriority w:val="0"/>
  </w:style>
  <w:style w:type="character" w:customStyle="1" w:styleId="139">
    <w:name w:val="Table Text Char1"/>
    <w:uiPriority w:val="0"/>
    <w:rPr>
      <w:rFonts w:ascii="Arial" w:hAnsi="Arial" w:eastAsia="宋体" w:cs="Arial"/>
      <w:snapToGrid w:val="0"/>
      <w:sz w:val="21"/>
      <w:szCs w:val="21"/>
      <w:lang w:val="en-US" w:eastAsia="zh-CN" w:bidi="ar-SA"/>
    </w:rPr>
  </w:style>
  <w:style w:type="character" w:customStyle="1" w:styleId="140">
    <w:name w:val="标题 1 Char1"/>
    <w:uiPriority w:val="0"/>
    <w:rPr>
      <w:b/>
      <w:bCs/>
      <w:kern w:val="44"/>
      <w:sz w:val="44"/>
      <w:szCs w:val="44"/>
    </w:rPr>
  </w:style>
  <w:style w:type="character" w:customStyle="1" w:styleId="141">
    <w:name w:val="批注框文本 字符"/>
    <w:semiHidden/>
    <w:uiPriority w:val="0"/>
    <w:rPr>
      <w:rFonts w:ascii="Times New Roman" w:hAnsi="Times New Roman" w:eastAsia="仿宋"/>
      <w:sz w:val="18"/>
      <w:szCs w:val="18"/>
    </w:rPr>
  </w:style>
  <w:style w:type="character" w:customStyle="1" w:styleId="142">
    <w:name w:val="*正文 Char"/>
    <w:link w:val="143"/>
    <w:locked/>
    <w:uiPriority w:val="0"/>
    <w:rPr>
      <w:rFonts w:ascii="宋体" w:hAnsi="宋体"/>
      <w:kern w:val="2"/>
      <w:sz w:val="21"/>
      <w:szCs w:val="22"/>
    </w:rPr>
  </w:style>
  <w:style w:type="paragraph" w:customStyle="1" w:styleId="143">
    <w:name w:val="*正文"/>
    <w:basedOn w:val="1"/>
    <w:link w:val="142"/>
    <w:qFormat/>
    <w:uiPriority w:val="0"/>
    <w:pPr>
      <w:ind w:firstLine="480"/>
    </w:pPr>
    <w:rPr>
      <w:rFonts w:ascii="宋体" w:hAnsi="宋体"/>
      <w:szCs w:val="22"/>
    </w:rPr>
  </w:style>
  <w:style w:type="character" w:customStyle="1" w:styleId="144">
    <w:name w:val="ca-0"/>
    <w:uiPriority w:val="0"/>
    <w:rPr>
      <w:rFonts w:cs="Times New Roman"/>
      <w:lang w:bidi="ar-SA"/>
    </w:rPr>
  </w:style>
  <w:style w:type="character" w:customStyle="1" w:styleId="145">
    <w:name w:val="style81"/>
    <w:uiPriority w:val="0"/>
    <w:rPr>
      <w:rFonts w:cs="Times New Roman"/>
      <w:sz w:val="21"/>
      <w:szCs w:val="21"/>
      <w:lang w:bidi="ar-SA"/>
    </w:rPr>
  </w:style>
  <w:style w:type="character" w:customStyle="1" w:styleId="146">
    <w:name w:val="sub_title1"/>
    <w:uiPriority w:val="0"/>
    <w:rPr>
      <w:rFonts w:cs="Times New Roman"/>
      <w:lang w:bidi="ar-SA"/>
    </w:rPr>
  </w:style>
  <w:style w:type="character" w:customStyle="1" w:styleId="147">
    <w:name w:val="HTML 预设格式 Char"/>
    <w:link w:val="80"/>
    <w:uiPriority w:val="0"/>
    <w:rPr>
      <w:rFonts w:ascii="Arial" w:hAnsi="Arial" w:cs="Arial"/>
      <w:sz w:val="28"/>
      <w:szCs w:val="28"/>
    </w:rPr>
  </w:style>
  <w:style w:type="character" w:customStyle="1" w:styleId="148">
    <w:name w:val="ca-4"/>
    <w:uiPriority w:val="0"/>
    <w:rPr>
      <w:rFonts w:cs="Times New Roman"/>
      <w:lang w:bidi="ar-SA"/>
    </w:rPr>
  </w:style>
  <w:style w:type="character" w:customStyle="1" w:styleId="149">
    <w:name w:val="5a"/>
    <w:basedOn w:val="103"/>
    <w:uiPriority w:val="0"/>
  </w:style>
  <w:style w:type="character" w:customStyle="1" w:styleId="150">
    <w:name w:val="信息标题 Char1"/>
    <w:semiHidden/>
    <w:locked/>
    <w:uiPriority w:val="99"/>
    <w:rPr>
      <w:rFonts w:ascii="Arial" w:hAnsi="Arial" w:eastAsia="仿宋"/>
      <w:sz w:val="24"/>
      <w:szCs w:val="24"/>
      <w:shd w:val="pct20" w:color="auto" w:fill="auto"/>
    </w:rPr>
  </w:style>
  <w:style w:type="character" w:customStyle="1" w:styleId="151">
    <w:name w:val="bookmark-item"/>
    <w:uiPriority w:val="0"/>
  </w:style>
  <w:style w:type="character" w:customStyle="1" w:styleId="152">
    <w:name w:val="表格标题(居中) Char"/>
    <w:link w:val="153"/>
    <w:uiPriority w:val="0"/>
    <w:rPr>
      <w:rFonts w:eastAsia="黑体"/>
      <w:kern w:val="2"/>
      <w:sz w:val="24"/>
    </w:rPr>
  </w:style>
  <w:style w:type="paragraph" w:customStyle="1" w:styleId="153">
    <w:name w:val="表格标题(居中)"/>
    <w:basedOn w:val="1"/>
    <w:link w:val="152"/>
    <w:uiPriority w:val="0"/>
    <w:pPr>
      <w:snapToGrid w:val="0"/>
      <w:spacing w:line="300" w:lineRule="auto"/>
      <w:jc w:val="center"/>
    </w:pPr>
    <w:rPr>
      <w:rFonts w:eastAsia="黑体"/>
      <w:sz w:val="24"/>
      <w:szCs w:val="20"/>
    </w:rPr>
  </w:style>
  <w:style w:type="character" w:customStyle="1" w:styleId="154">
    <w:name w:val="bodytextnarrow1"/>
    <w:uiPriority w:val="0"/>
    <w:rPr>
      <w:rFonts w:ascii="Arial" w:hAnsi="Arial" w:cs="Arial"/>
      <w:color w:val="auto"/>
      <w:sz w:val="22"/>
      <w:szCs w:val="22"/>
    </w:rPr>
  </w:style>
  <w:style w:type="character" w:customStyle="1" w:styleId="155">
    <w:name w:val="apple-style-span"/>
    <w:uiPriority w:val="0"/>
    <w:rPr>
      <w:rFonts w:cs="Times New Roman"/>
      <w:lang w:bidi="ar-SA"/>
    </w:rPr>
  </w:style>
  <w:style w:type="character" w:customStyle="1" w:styleId="156">
    <w:name w:val="无间隔 Char"/>
    <w:link w:val="157"/>
    <w:uiPriority w:val="0"/>
    <w:rPr>
      <w:sz w:val="22"/>
      <w:lang w:val="en-US" w:eastAsia="zh-CN" w:bidi="ar-SA"/>
    </w:rPr>
  </w:style>
  <w:style w:type="paragraph" w:customStyle="1" w:styleId="157">
    <w:name w:val="No Spacing1"/>
    <w:link w:val="156"/>
    <w:uiPriority w:val="0"/>
    <w:rPr>
      <w:rFonts w:ascii="Times New Roman" w:hAnsi="Times New Roman" w:eastAsia="宋体" w:cs="Times New Roman"/>
      <w:sz w:val="22"/>
      <w:lang w:val="en-US" w:eastAsia="zh-CN" w:bidi="ar-SA"/>
    </w:rPr>
  </w:style>
  <w:style w:type="character" w:customStyle="1" w:styleId="158">
    <w:name w:val="副标题 Char"/>
    <w:link w:val="64"/>
    <w:uiPriority w:val="99"/>
    <w:rPr>
      <w:rFonts w:ascii="Cambria" w:hAnsi="Cambria"/>
      <w:b/>
      <w:bCs/>
      <w:kern w:val="28"/>
      <w:sz w:val="32"/>
      <w:szCs w:val="32"/>
    </w:rPr>
  </w:style>
  <w:style w:type="character" w:customStyle="1" w:styleId="159">
    <w:name w:val="正文缩进(ALT+Z) Char"/>
    <w:link w:val="160"/>
    <w:uiPriority w:val="0"/>
    <w:rPr>
      <w:kern w:val="2"/>
      <w:sz w:val="24"/>
      <w:szCs w:val="24"/>
    </w:rPr>
  </w:style>
  <w:style w:type="paragraph" w:customStyle="1" w:styleId="160">
    <w:name w:val="正文缩进(ALT+Z)"/>
    <w:basedOn w:val="1"/>
    <w:link w:val="159"/>
    <w:uiPriority w:val="0"/>
    <w:pPr>
      <w:spacing w:line="360" w:lineRule="auto"/>
      <w:ind w:firstLine="200" w:firstLineChars="200"/>
    </w:pPr>
    <w:rPr>
      <w:sz w:val="24"/>
    </w:rPr>
  </w:style>
  <w:style w:type="character" w:customStyle="1" w:styleId="161">
    <w:name w:val="标题 9 Char"/>
    <w:link w:val="11"/>
    <w:uiPriority w:val="99"/>
    <w:rPr>
      <w:rFonts w:ascii="Arial" w:hAnsi="Arial" w:eastAsia="黑体"/>
      <w:kern w:val="2"/>
      <w:sz w:val="21"/>
      <w:szCs w:val="21"/>
    </w:rPr>
  </w:style>
  <w:style w:type="character" w:customStyle="1" w:styleId="162">
    <w:name w:val="HTML 地址 Char2"/>
    <w:link w:val="41"/>
    <w:uiPriority w:val="0"/>
    <w:rPr>
      <w:rFonts w:eastAsia="仿宋"/>
      <w:i/>
      <w:iCs/>
      <w:sz w:val="32"/>
    </w:rPr>
  </w:style>
  <w:style w:type="character" w:customStyle="1" w:styleId="163">
    <w:name w:val="btn"/>
    <w:basedOn w:val="103"/>
    <w:uiPriority w:val="0"/>
  </w:style>
  <w:style w:type="character" w:customStyle="1" w:styleId="164">
    <w:name w:val=" Char Char3"/>
    <w:semiHidden/>
    <w:uiPriority w:val="0"/>
    <w:rPr>
      <w:sz w:val="18"/>
      <w:szCs w:val="18"/>
    </w:rPr>
  </w:style>
  <w:style w:type="character" w:customStyle="1" w:styleId="165">
    <w:name w:val="页眉 字符"/>
    <w:uiPriority w:val="0"/>
    <w:rPr>
      <w:rFonts w:ascii="Times New Roman" w:hAnsi="Times New Roman" w:eastAsia="仿宋"/>
      <w:sz w:val="18"/>
      <w:szCs w:val="18"/>
    </w:rPr>
  </w:style>
  <w:style w:type="character" w:customStyle="1" w:styleId="166">
    <w:name w:val="标题 4 Char"/>
    <w:link w:val="6"/>
    <w:uiPriority w:val="0"/>
    <w:rPr>
      <w:rFonts w:ascii="Arial" w:hAnsi="Arial" w:eastAsia="黑体"/>
      <w:b/>
      <w:bCs/>
      <w:kern w:val="2"/>
      <w:sz w:val="28"/>
      <w:szCs w:val="28"/>
    </w:rPr>
  </w:style>
  <w:style w:type="character" w:customStyle="1" w:styleId="167">
    <w:name w:val="普通文字1 Char"/>
    <w:uiPriority w:val="99"/>
    <w:rPr>
      <w:rFonts w:ascii="宋体" w:eastAsia="宋体"/>
      <w:kern w:val="2"/>
      <w:sz w:val="21"/>
      <w:lang w:val="en-US" w:eastAsia="zh-CN" w:bidi="ar-SA"/>
    </w:rPr>
  </w:style>
  <w:style w:type="character" w:customStyle="1" w:styleId="168">
    <w:name w:val="正文文本缩进 Char1"/>
    <w:link w:val="35"/>
    <w:uiPriority w:val="0"/>
    <w:rPr>
      <w:b/>
      <w:kern w:val="2"/>
      <w:sz w:val="24"/>
      <w:szCs w:val="24"/>
    </w:rPr>
  </w:style>
  <w:style w:type="character" w:customStyle="1" w:styleId="169">
    <w:name w:val="标题 4 字符"/>
    <w:uiPriority w:val="0"/>
    <w:rPr>
      <w:rFonts w:ascii="宋体" w:hAnsi="Arial"/>
      <w:b/>
      <w:bCs/>
      <w:sz w:val="24"/>
      <w:szCs w:val="28"/>
    </w:rPr>
  </w:style>
  <w:style w:type="character" w:customStyle="1" w:styleId="170">
    <w:name w:val="文档正文 Char"/>
    <w:link w:val="171"/>
    <w:uiPriority w:val="0"/>
    <w:rPr>
      <w:rFonts w:eastAsia="仿宋_GB2312"/>
      <w:kern w:val="2"/>
      <w:sz w:val="28"/>
    </w:rPr>
  </w:style>
  <w:style w:type="paragraph" w:customStyle="1" w:styleId="171">
    <w:name w:val="文档正文"/>
    <w:basedOn w:val="1"/>
    <w:link w:val="170"/>
    <w:qFormat/>
    <w:uiPriority w:val="0"/>
    <w:pPr>
      <w:adjustRightInd w:val="0"/>
      <w:spacing w:line="560" w:lineRule="exact"/>
      <w:ind w:firstLine="567"/>
      <w:textAlignment w:val="baseline"/>
    </w:pPr>
    <w:rPr>
      <w:rFonts w:eastAsia="仿宋_GB2312"/>
      <w:sz w:val="28"/>
      <w:szCs w:val="20"/>
    </w:rPr>
  </w:style>
  <w:style w:type="character" w:customStyle="1" w:styleId="172">
    <w:name w:val="标题 2 Char"/>
    <w:link w:val="4"/>
    <w:uiPriority w:val="0"/>
    <w:rPr>
      <w:rFonts w:ascii="Arial" w:hAnsi="Arial" w:eastAsia="黑体"/>
      <w:b/>
      <w:bCs/>
      <w:kern w:val="2"/>
      <w:sz w:val="32"/>
      <w:szCs w:val="32"/>
    </w:rPr>
  </w:style>
  <w:style w:type="character" w:customStyle="1" w:styleId="173">
    <w:name w:val="ca-3"/>
    <w:uiPriority w:val="0"/>
    <w:rPr>
      <w:rFonts w:cs="Times New Roman"/>
      <w:lang w:bidi="ar-SA"/>
    </w:rPr>
  </w:style>
  <w:style w:type="character" w:customStyle="1" w:styleId="174">
    <w:name w:val="批注文字 字符"/>
    <w:semiHidden/>
    <w:uiPriority w:val="99"/>
    <w:rPr>
      <w:rFonts w:ascii="Times New Roman" w:hAnsi="Times New Roman" w:eastAsia="仿宋"/>
      <w:sz w:val="32"/>
    </w:rPr>
  </w:style>
  <w:style w:type="character" w:customStyle="1" w:styleId="175">
    <w:name w:val="Date Char"/>
    <w:uiPriority w:val="0"/>
    <w:rPr>
      <w:rFonts w:ascii="宋体" w:eastAsia="宋体"/>
      <w:kern w:val="2"/>
      <w:sz w:val="24"/>
      <w:lang w:val="en-US" w:eastAsia="zh-CN"/>
    </w:rPr>
  </w:style>
  <w:style w:type="character" w:customStyle="1" w:styleId="176">
    <w:name w:val="dandyren_title1"/>
    <w:uiPriority w:val="0"/>
    <w:rPr>
      <w:b/>
      <w:bCs/>
      <w:color w:val="FF6633"/>
      <w:sz w:val="18"/>
      <w:szCs w:val="18"/>
    </w:rPr>
  </w:style>
  <w:style w:type="character" w:customStyle="1" w:styleId="177">
    <w:name w:val="批注主题 字符"/>
    <w:semiHidden/>
    <w:uiPriority w:val="99"/>
    <w:rPr>
      <w:rFonts w:ascii="Times New Roman" w:hAnsi="Times New Roman" w:eastAsia="仿宋"/>
      <w:b/>
      <w:bCs/>
      <w:sz w:val="32"/>
    </w:rPr>
  </w:style>
  <w:style w:type="character" w:customStyle="1" w:styleId="178">
    <w:name w:val="Table Text Char"/>
    <w:link w:val="179"/>
    <w:uiPriority w:val="0"/>
    <w:rPr>
      <w:rFonts w:ascii="Arial" w:hAnsi="Arial"/>
      <w:sz w:val="18"/>
      <w:lang w:val="en-US" w:eastAsia="zh-CN" w:bidi="ar-SA"/>
    </w:rPr>
  </w:style>
  <w:style w:type="paragraph" w:customStyle="1" w:styleId="179">
    <w:name w:val="Table Text"/>
    <w:link w:val="178"/>
    <w:uiPriority w:val="0"/>
    <w:pPr>
      <w:snapToGrid w:val="0"/>
      <w:spacing w:before="80" w:after="80"/>
    </w:pPr>
    <w:rPr>
      <w:rFonts w:ascii="Arial" w:hAnsi="Arial" w:eastAsia="宋体" w:cs="Times New Roman"/>
      <w:sz w:val="18"/>
      <w:lang w:val="en-US" w:eastAsia="zh-CN" w:bidi="ar-SA"/>
    </w:rPr>
  </w:style>
  <w:style w:type="character" w:customStyle="1" w:styleId="180">
    <w:name w:val="正文文本缩进 2 Char"/>
    <w:link w:val="51"/>
    <w:uiPriority w:val="99"/>
    <w:rPr>
      <w:kern w:val="2"/>
      <w:sz w:val="21"/>
      <w:szCs w:val="24"/>
    </w:rPr>
  </w:style>
  <w:style w:type="character" w:customStyle="1" w:styleId="181">
    <w:name w:val="style91"/>
    <w:uiPriority w:val="0"/>
    <w:rPr>
      <w:rFonts w:cs="Times New Roman"/>
      <w:color w:val="000000"/>
      <w:lang w:bidi="ar-SA"/>
    </w:rPr>
  </w:style>
  <w:style w:type="character" w:customStyle="1" w:styleId="182">
    <w:name w:val="注释标题 Char1"/>
    <w:semiHidden/>
    <w:locked/>
    <w:uiPriority w:val="99"/>
    <w:rPr>
      <w:rFonts w:ascii="Times New Roman" w:hAnsi="Times New Roman" w:eastAsia="仿宋"/>
      <w:sz w:val="32"/>
    </w:rPr>
  </w:style>
  <w:style w:type="character" w:customStyle="1" w:styleId="183">
    <w:name w:val="纯文本 Char"/>
    <w:link w:val="45"/>
    <w:qFormat/>
    <w:uiPriority w:val="0"/>
    <w:rPr>
      <w:rFonts w:ascii="宋体"/>
      <w:kern w:val="2"/>
      <w:sz w:val="21"/>
    </w:rPr>
  </w:style>
  <w:style w:type="character" w:customStyle="1" w:styleId="184">
    <w:name w:val="文档结构图 字符"/>
    <w:semiHidden/>
    <w:uiPriority w:val="0"/>
    <w:rPr>
      <w:rFonts w:ascii="Times New Roman" w:hAnsi="Times New Roman" w:eastAsia="仿宋"/>
      <w:sz w:val="32"/>
      <w:shd w:val="clear" w:color="auto" w:fill="000080"/>
    </w:rPr>
  </w:style>
  <w:style w:type="character" w:customStyle="1" w:styleId="185">
    <w:name w:val="签名 Char2"/>
    <w:link w:val="58"/>
    <w:uiPriority w:val="0"/>
    <w:rPr>
      <w:rFonts w:eastAsia="仿宋"/>
      <w:sz w:val="32"/>
    </w:rPr>
  </w:style>
  <w:style w:type="character" w:customStyle="1" w:styleId="186">
    <w:name w:val="正文文本 3 Char2"/>
    <w:link w:val="31"/>
    <w:uiPriority w:val="0"/>
    <w:rPr>
      <w:rFonts w:eastAsia="仿宋"/>
      <w:sz w:val="16"/>
      <w:szCs w:val="16"/>
    </w:rPr>
  </w:style>
  <w:style w:type="character" w:customStyle="1" w:styleId="187">
    <w:name w:val="结束语 Char2"/>
    <w:link w:val="32"/>
    <w:uiPriority w:val="0"/>
    <w:rPr>
      <w:rFonts w:eastAsia="仿宋"/>
      <w:sz w:val="32"/>
    </w:rPr>
  </w:style>
  <w:style w:type="character" w:customStyle="1" w:styleId="188">
    <w:name w:val="标题 1 字符"/>
    <w:uiPriority w:val="0"/>
    <w:rPr>
      <w:rFonts w:ascii="宋体" w:hAnsi="宋体"/>
      <w:b/>
      <w:spacing w:val="14"/>
      <w:kern w:val="44"/>
      <w:sz w:val="44"/>
      <w:szCs w:val="52"/>
    </w:rPr>
  </w:style>
  <w:style w:type="character" w:customStyle="1" w:styleId="189">
    <w:name w:val="正文文本缩进 2 字符"/>
    <w:uiPriority w:val="0"/>
    <w:rPr>
      <w:rFonts w:ascii="Times New Roman" w:hAnsi="Times New Roman" w:eastAsia="仿宋"/>
      <w:sz w:val="32"/>
    </w:rPr>
  </w:style>
  <w:style w:type="character" w:customStyle="1" w:styleId="190">
    <w:name w:val="chanpinname"/>
    <w:basedOn w:val="103"/>
    <w:uiPriority w:val="0"/>
  </w:style>
  <w:style w:type="character" w:customStyle="1" w:styleId="191">
    <w:name w:val="页脚 Char1"/>
    <w:semiHidden/>
    <w:uiPriority w:val="99"/>
    <w:rPr>
      <w:rFonts w:ascii="Times New Roman" w:hAnsi="Times New Roman"/>
      <w:kern w:val="2"/>
      <w:sz w:val="18"/>
      <w:szCs w:val="18"/>
    </w:rPr>
  </w:style>
  <w:style w:type="character" w:customStyle="1" w:styleId="192">
    <w:name w:val="正文文本 3 Char"/>
    <w:uiPriority w:val="99"/>
    <w:rPr>
      <w:kern w:val="2"/>
      <w:sz w:val="16"/>
      <w:szCs w:val="16"/>
    </w:rPr>
  </w:style>
  <w:style w:type="character" w:customStyle="1" w:styleId="193">
    <w:name w:val="注释标题 Char2"/>
    <w:link w:val="16"/>
    <w:uiPriority w:val="0"/>
    <w:rPr>
      <w:rFonts w:eastAsia="仿宋"/>
      <w:sz w:val="32"/>
    </w:rPr>
  </w:style>
  <w:style w:type="character" w:customStyle="1" w:styleId="194">
    <w:name w:val="标题 7 字符"/>
    <w:uiPriority w:val="0"/>
    <w:rPr>
      <w:rFonts w:ascii="Times New Roman" w:hAnsi="Times New Roman" w:eastAsia="仿宋"/>
      <w:b/>
      <w:bCs/>
      <w:sz w:val="24"/>
      <w:szCs w:val="24"/>
    </w:rPr>
  </w:style>
  <w:style w:type="character" w:customStyle="1" w:styleId="195">
    <w:name w:val="B正文 Char"/>
    <w:link w:val="196"/>
    <w:locked/>
    <w:uiPriority w:val="0"/>
    <w:rPr>
      <w:rFonts w:ascii="宋体" w:hAnsi="宋体"/>
      <w:sz w:val="24"/>
    </w:rPr>
  </w:style>
  <w:style w:type="paragraph" w:customStyle="1" w:styleId="196">
    <w:name w:val="B正文"/>
    <w:basedOn w:val="1"/>
    <w:link w:val="195"/>
    <w:qFormat/>
    <w:uiPriority w:val="0"/>
    <w:pPr>
      <w:widowControl/>
      <w:spacing w:line="360" w:lineRule="auto"/>
      <w:ind w:firstLine="200" w:firstLineChars="200"/>
    </w:pPr>
    <w:rPr>
      <w:rFonts w:ascii="宋体" w:hAnsi="宋体"/>
      <w:kern w:val="0"/>
      <w:sz w:val="24"/>
      <w:szCs w:val="20"/>
    </w:rPr>
  </w:style>
  <w:style w:type="character" w:customStyle="1" w:styleId="197">
    <w:name w:val="段落小标题 Char"/>
    <w:link w:val="198"/>
    <w:uiPriority w:val="0"/>
    <w:rPr>
      <w:rFonts w:ascii="仿宋" w:hAnsi="仿宋" w:eastAsia="仿宋"/>
      <w:b/>
      <w:sz w:val="32"/>
      <w:szCs w:val="32"/>
    </w:rPr>
  </w:style>
  <w:style w:type="paragraph" w:customStyle="1" w:styleId="198">
    <w:name w:val="段落小标题"/>
    <w:basedOn w:val="1"/>
    <w:link w:val="197"/>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99">
    <w:name w:val="标题 8 Char1"/>
    <w:semiHidden/>
    <w:uiPriority w:val="0"/>
    <w:rPr>
      <w:rFonts w:ascii="Cambria" w:hAnsi="Cambria" w:eastAsia="宋体" w:cs="Times New Roman"/>
      <w:kern w:val="2"/>
      <w:sz w:val="24"/>
      <w:szCs w:val="24"/>
    </w:rPr>
  </w:style>
  <w:style w:type="character" w:customStyle="1" w:styleId="200">
    <w:name w:val="明显参考1"/>
    <w:uiPriority w:val="0"/>
    <w:rPr>
      <w:b/>
      <w:bCs/>
      <w:smallCaps/>
      <w:color w:val="DA1F28"/>
      <w:spacing w:val="5"/>
      <w:u w:val="single"/>
    </w:rPr>
  </w:style>
  <w:style w:type="character" w:customStyle="1" w:styleId="201">
    <w:name w:val="样式 宋体"/>
    <w:uiPriority w:val="0"/>
    <w:rPr>
      <w:rFonts w:ascii="宋体" w:hAnsi="宋体" w:eastAsia="宋体"/>
      <w:sz w:val="24"/>
      <w:szCs w:val="24"/>
    </w:rPr>
  </w:style>
  <w:style w:type="character" w:customStyle="1" w:styleId="202">
    <w:name w:val="Char Char3"/>
    <w:semiHidden/>
    <w:uiPriority w:val="0"/>
    <w:rPr>
      <w:sz w:val="18"/>
      <w:szCs w:val="18"/>
    </w:rPr>
  </w:style>
  <w:style w:type="character" w:customStyle="1" w:styleId="203">
    <w:name w:val="正文文本缩进 字符"/>
    <w:uiPriority w:val="0"/>
    <w:rPr>
      <w:rFonts w:ascii="楷体_GB2312" w:hAnsi="Times New Roman" w:eastAsia="仿宋"/>
      <w:spacing w:val="12"/>
      <w:sz w:val="24"/>
    </w:rPr>
  </w:style>
  <w:style w:type="character" w:customStyle="1" w:styleId="204">
    <w:name w:val="正文（缩进） Char"/>
    <w:link w:val="205"/>
    <w:uiPriority w:val="0"/>
    <w:rPr>
      <w:rFonts w:ascii="宋体" w:hAnsi="宋体" w:cs="宋体"/>
      <w:sz w:val="24"/>
      <w:szCs w:val="24"/>
    </w:rPr>
  </w:style>
  <w:style w:type="paragraph" w:customStyle="1" w:styleId="205">
    <w:name w:val="正文（缩进）"/>
    <w:basedOn w:val="1"/>
    <w:link w:val="204"/>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206">
    <w:name w:val="正文文本 Char"/>
    <w:link w:val="34"/>
    <w:uiPriority w:val="99"/>
    <w:rPr>
      <w:rFonts w:ascii="宋体"/>
      <w:kern w:val="2"/>
      <w:sz w:val="24"/>
      <w:szCs w:val="24"/>
    </w:rPr>
  </w:style>
  <w:style w:type="character" w:customStyle="1" w:styleId="207">
    <w:name w:val="正文首行缩进 2 字符"/>
    <w:uiPriority w:val="0"/>
    <w:rPr>
      <w:rFonts w:ascii="Times New Roman" w:hAnsi="Times New Roman" w:eastAsia="仿宋"/>
      <w:sz w:val="21"/>
    </w:rPr>
  </w:style>
  <w:style w:type="character" w:customStyle="1" w:styleId="208">
    <w:name w:val="列出段落 Char1"/>
    <w:link w:val="209"/>
    <w:uiPriority w:val="0"/>
    <w:rPr>
      <w:rFonts w:ascii="Calibri" w:hAnsi="Calibri"/>
      <w:kern w:val="2"/>
      <w:sz w:val="21"/>
      <w:szCs w:val="22"/>
    </w:rPr>
  </w:style>
  <w:style w:type="paragraph" w:styleId="209">
    <w:name w:val="List Paragraph"/>
    <w:basedOn w:val="1"/>
    <w:link w:val="208"/>
    <w:qFormat/>
    <w:uiPriority w:val="0"/>
    <w:pPr>
      <w:ind w:firstLine="420" w:firstLineChars="200"/>
    </w:pPr>
    <w:rPr>
      <w:rFonts w:ascii="Calibri" w:hAnsi="Calibri"/>
      <w:szCs w:val="22"/>
    </w:rPr>
  </w:style>
  <w:style w:type="character" w:customStyle="1" w:styleId="210">
    <w:name w:val="脚注文本 Char2"/>
    <w:link w:val="67"/>
    <w:uiPriority w:val="0"/>
    <w:rPr>
      <w:rFonts w:eastAsia="仿宋"/>
      <w:sz w:val="18"/>
      <w:szCs w:val="18"/>
    </w:rPr>
  </w:style>
  <w:style w:type="character" w:customStyle="1" w:styleId="211">
    <w:name w:val="标题 Char"/>
    <w:link w:val="84"/>
    <w:uiPriority w:val="99"/>
    <w:rPr>
      <w:rFonts w:ascii="Cambria" w:hAnsi="Cambria"/>
      <w:b/>
      <w:bCs/>
      <w:kern w:val="2"/>
      <w:sz w:val="32"/>
      <w:szCs w:val="32"/>
    </w:rPr>
  </w:style>
  <w:style w:type="character" w:customStyle="1" w:styleId="212">
    <w:name w:val="Table Heading Char"/>
    <w:link w:val="213"/>
    <w:uiPriority w:val="0"/>
    <w:rPr>
      <w:rFonts w:ascii="Arial" w:hAnsi="Arial" w:eastAsia="黑体" w:cs="Book Antiqua"/>
      <w:bCs/>
      <w:snapToGrid w:val="0"/>
      <w:sz w:val="21"/>
      <w:szCs w:val="21"/>
    </w:rPr>
  </w:style>
  <w:style w:type="paragraph" w:customStyle="1" w:styleId="213">
    <w:name w:val="Table Heading"/>
    <w:basedOn w:val="1"/>
    <w:link w:val="212"/>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character" w:customStyle="1" w:styleId="214">
    <w:name w:val="标题 字符"/>
    <w:uiPriority w:val="0"/>
    <w:rPr>
      <w:rFonts w:ascii="宋体" w:hAnsi="Arial" w:cs="Arial"/>
      <w:b/>
      <w:bCs/>
      <w:sz w:val="44"/>
      <w:szCs w:val="32"/>
    </w:rPr>
  </w:style>
  <w:style w:type="character" w:customStyle="1" w:styleId="215">
    <w:name w:val="标题3 Char"/>
    <w:link w:val="216"/>
    <w:uiPriority w:val="0"/>
    <w:rPr>
      <w:kern w:val="2"/>
      <w:sz w:val="21"/>
      <w:szCs w:val="24"/>
    </w:rPr>
  </w:style>
  <w:style w:type="paragraph" w:customStyle="1" w:styleId="216">
    <w:name w:val="标题3"/>
    <w:basedOn w:val="1"/>
    <w:link w:val="215"/>
    <w:qFormat/>
    <w:uiPriority w:val="0"/>
  </w:style>
  <w:style w:type="character" w:customStyle="1" w:styleId="217">
    <w:name w:val="称呼 Char"/>
    <w:uiPriority w:val="99"/>
    <w:rPr>
      <w:kern w:val="2"/>
      <w:sz w:val="21"/>
      <w:szCs w:val="24"/>
    </w:rPr>
  </w:style>
  <w:style w:type="character" w:customStyle="1" w:styleId="218">
    <w:name w:val="标题 7 Char"/>
    <w:link w:val="9"/>
    <w:uiPriority w:val="99"/>
    <w:rPr>
      <w:b/>
      <w:bCs/>
      <w:kern w:val="2"/>
      <w:sz w:val="24"/>
      <w:szCs w:val="24"/>
    </w:rPr>
  </w:style>
  <w:style w:type="character" w:customStyle="1" w:styleId="219">
    <w:name w:val="正文文本缩进 3 Char"/>
    <w:link w:val="70"/>
    <w:uiPriority w:val="99"/>
    <w:rPr>
      <w:rFonts w:ascii="宋体"/>
      <w:kern w:val="2"/>
      <w:sz w:val="21"/>
      <w:szCs w:val="24"/>
    </w:rPr>
  </w:style>
  <w:style w:type="character" w:customStyle="1" w:styleId="220">
    <w:name w:val="普通 (Web) Char"/>
    <w:link w:val="221"/>
    <w:uiPriority w:val="0"/>
    <w:rPr>
      <w:rFonts w:ascii="宋体" w:hAnsi="宋体"/>
      <w:sz w:val="24"/>
      <w:szCs w:val="24"/>
    </w:rPr>
  </w:style>
  <w:style w:type="paragraph" w:customStyle="1" w:styleId="221">
    <w:name w:val="普通 (Web)"/>
    <w:basedOn w:val="1"/>
    <w:link w:val="220"/>
    <w:uiPriority w:val="0"/>
    <w:pPr>
      <w:widowControl/>
      <w:spacing w:before="100" w:beforeAutospacing="1" w:after="100" w:afterAutospacing="1"/>
      <w:jc w:val="left"/>
    </w:pPr>
    <w:rPr>
      <w:rFonts w:ascii="宋体" w:hAnsi="宋体"/>
      <w:kern w:val="0"/>
      <w:sz w:val="24"/>
    </w:rPr>
  </w:style>
  <w:style w:type="character" w:customStyle="1" w:styleId="222">
    <w:name w:val="prod_content_font_011"/>
    <w:uiPriority w:val="0"/>
    <w:rPr>
      <w:rFonts w:hint="default" w:ascii="Verdana" w:hAnsi="Verdana"/>
      <w:color w:val="5E5E5E"/>
      <w:sz w:val="17"/>
      <w:szCs w:val="17"/>
    </w:rPr>
  </w:style>
  <w:style w:type="character" w:customStyle="1" w:styleId="223">
    <w:name w:val="标题 8 字符"/>
    <w:uiPriority w:val="0"/>
    <w:rPr>
      <w:rFonts w:ascii="Arial" w:hAnsi="Arial" w:eastAsia="黑体"/>
      <w:sz w:val="24"/>
      <w:szCs w:val="24"/>
    </w:rPr>
  </w:style>
  <w:style w:type="character" w:customStyle="1" w:styleId="224">
    <w:name w:val="GW-标题3 Char Char"/>
    <w:link w:val="225"/>
    <w:uiPriority w:val="99"/>
    <w:rPr>
      <w:rFonts w:ascii="仿宋_GB2312" w:eastAsia="仿宋_GB2312"/>
      <w:bCs/>
      <w:kern w:val="44"/>
      <w:sz w:val="32"/>
    </w:rPr>
  </w:style>
  <w:style w:type="paragraph" w:customStyle="1" w:styleId="225">
    <w:name w:val="GW-标题3"/>
    <w:basedOn w:val="1"/>
    <w:link w:val="224"/>
    <w:uiPriority w:val="99"/>
    <w:pPr>
      <w:keepNext/>
      <w:keepLines/>
      <w:tabs>
        <w:tab w:val="left" w:pos="1620"/>
      </w:tabs>
      <w:spacing w:before="156" w:beforeLines="50" w:after="156" w:afterLines="50" w:line="360" w:lineRule="auto"/>
      <w:ind w:left="1620" w:hanging="360"/>
      <w:outlineLvl w:val="2"/>
    </w:pPr>
    <w:rPr>
      <w:rFonts w:ascii="仿宋_GB2312" w:eastAsia="仿宋_GB2312"/>
      <w:bCs/>
      <w:kern w:val="44"/>
      <w:sz w:val="32"/>
      <w:szCs w:val="20"/>
    </w:rPr>
  </w:style>
  <w:style w:type="character" w:customStyle="1" w:styleId="226">
    <w:name w:val="批注主题 Char"/>
    <w:link w:val="85"/>
    <w:uiPriority w:val="99"/>
    <w:rPr>
      <w:b/>
      <w:bCs/>
      <w:kern w:val="2"/>
      <w:sz w:val="21"/>
      <w:szCs w:val="24"/>
    </w:rPr>
  </w:style>
  <w:style w:type="character" w:customStyle="1" w:styleId="227">
    <w:name w:val="信息标题 Char2"/>
    <w:link w:val="79"/>
    <w:uiPriority w:val="0"/>
    <w:rPr>
      <w:rFonts w:ascii="Arial" w:hAnsi="Arial" w:eastAsia="仿宋" w:cs="Arial"/>
      <w:sz w:val="24"/>
      <w:szCs w:val="24"/>
      <w:shd w:val="pct20" w:color="auto" w:fill="auto"/>
    </w:rPr>
  </w:style>
  <w:style w:type="character" w:customStyle="1" w:styleId="228">
    <w:name w:val="正文缩进 Char"/>
    <w:link w:val="21"/>
    <w:uiPriority w:val="0"/>
    <w:rPr>
      <w:rFonts w:eastAsia="宋体"/>
      <w:kern w:val="2"/>
      <w:sz w:val="21"/>
      <w:szCs w:val="24"/>
      <w:lang w:val="en-US" w:eastAsia="zh-CN" w:bidi="ar-SA"/>
    </w:rPr>
  </w:style>
  <w:style w:type="character" w:customStyle="1" w:styleId="229">
    <w:name w:val="标题 1 Char"/>
    <w:link w:val="3"/>
    <w:uiPriority w:val="0"/>
    <w:rPr>
      <w:b/>
      <w:kern w:val="44"/>
      <w:sz w:val="44"/>
    </w:rPr>
  </w:style>
  <w:style w:type="character" w:customStyle="1" w:styleId="230">
    <w:name w:val="电子邮件签名 Char"/>
    <w:uiPriority w:val="99"/>
    <w:rPr>
      <w:kern w:val="2"/>
      <w:sz w:val="21"/>
      <w:szCs w:val="24"/>
    </w:rPr>
  </w:style>
  <w:style w:type="character" w:customStyle="1" w:styleId="231">
    <w:name w:val="标题 3 字符"/>
    <w:uiPriority w:val="0"/>
    <w:rPr>
      <w:rFonts w:ascii="宋体" w:hAnsi="宋体"/>
      <w:b/>
      <w:spacing w:val="14"/>
      <w:sz w:val="28"/>
      <w:szCs w:val="24"/>
    </w:rPr>
  </w:style>
  <w:style w:type="character" w:customStyle="1" w:styleId="232">
    <w:name w:val="日期 字符"/>
    <w:uiPriority w:val="0"/>
    <w:rPr>
      <w:rFonts w:ascii="Times New Roman" w:hAnsi="Times New Roman" w:eastAsia="仿宋"/>
      <w:sz w:val="32"/>
    </w:rPr>
  </w:style>
  <w:style w:type="character" w:customStyle="1" w:styleId="233">
    <w:name w:val="标题 8 Char"/>
    <w:link w:val="10"/>
    <w:uiPriority w:val="99"/>
    <w:rPr>
      <w:rFonts w:ascii="Arial" w:hAnsi="Arial" w:eastAsia="黑体"/>
      <w:kern w:val="2"/>
      <w:sz w:val="24"/>
      <w:szCs w:val="24"/>
    </w:rPr>
  </w:style>
  <w:style w:type="character" w:customStyle="1" w:styleId="234">
    <w:name w:val="ca-21"/>
    <w:qFormat/>
    <w:uiPriority w:val="0"/>
    <w:rPr>
      <w:rFonts w:ascii="宋体-18030" w:eastAsia="宋体-18030" w:cs="宋体-18030"/>
      <w:sz w:val="24"/>
      <w:szCs w:val="24"/>
      <w:lang w:bidi="ar-SA"/>
    </w:rPr>
  </w:style>
  <w:style w:type="character" w:customStyle="1" w:styleId="235">
    <w:name w:val="apple-converted-space"/>
    <w:uiPriority w:val="0"/>
  </w:style>
  <w:style w:type="character" w:customStyle="1" w:styleId="236">
    <w:name w:val="ca-11"/>
    <w:uiPriority w:val="0"/>
    <w:rPr>
      <w:rFonts w:ascii="宋体" w:eastAsia="宋体" w:cs="Times New Roman"/>
      <w:sz w:val="24"/>
      <w:szCs w:val="24"/>
      <w:lang w:bidi="ar-SA"/>
    </w:rPr>
  </w:style>
  <w:style w:type="character" w:customStyle="1" w:styleId="237">
    <w:name w:val="正文首行缩进 字符"/>
    <w:uiPriority w:val="0"/>
    <w:rPr>
      <w:rFonts w:ascii="Times New Roman" w:hAnsi="Times New Roman" w:eastAsia="仿宋"/>
      <w:sz w:val="32"/>
    </w:rPr>
  </w:style>
  <w:style w:type="character" w:customStyle="1" w:styleId="238">
    <w:name w:val="脚注文本 Char1"/>
    <w:semiHidden/>
    <w:locked/>
    <w:uiPriority w:val="99"/>
    <w:rPr>
      <w:rFonts w:ascii="Times New Roman" w:hAnsi="Times New Roman" w:eastAsia="仿宋"/>
      <w:sz w:val="18"/>
      <w:szCs w:val="18"/>
    </w:rPr>
  </w:style>
  <w:style w:type="character" w:customStyle="1" w:styleId="239">
    <w:name w:val="页眉 Char1"/>
    <w:semiHidden/>
    <w:uiPriority w:val="0"/>
    <w:rPr>
      <w:rFonts w:ascii="Times New Roman" w:hAnsi="Times New Roman"/>
      <w:kern w:val="2"/>
      <w:sz w:val="18"/>
      <w:szCs w:val="18"/>
    </w:rPr>
  </w:style>
  <w:style w:type="character" w:customStyle="1" w:styleId="240">
    <w:name w:val="标题 9 Char1"/>
    <w:semiHidden/>
    <w:uiPriority w:val="0"/>
    <w:rPr>
      <w:rFonts w:ascii="Cambria" w:hAnsi="Cambria" w:eastAsia="宋体" w:cs="Times New Roman"/>
      <w:kern w:val="2"/>
      <w:sz w:val="21"/>
      <w:szCs w:val="21"/>
    </w:rPr>
  </w:style>
  <w:style w:type="character" w:customStyle="1" w:styleId="241">
    <w:name w:val="纯文本 Char1"/>
    <w:semiHidden/>
    <w:locked/>
    <w:uiPriority w:val="0"/>
    <w:rPr>
      <w:rFonts w:ascii="宋体" w:hAnsi="宋体"/>
    </w:rPr>
  </w:style>
  <w:style w:type="character" w:customStyle="1" w:styleId="242">
    <w:name w:val="电子邮件签名 Char1"/>
    <w:semiHidden/>
    <w:locked/>
    <w:uiPriority w:val="99"/>
    <w:rPr>
      <w:rFonts w:ascii="Times New Roman" w:hAnsi="Times New Roman" w:eastAsia="仿宋"/>
      <w:sz w:val="32"/>
    </w:rPr>
  </w:style>
  <w:style w:type="character" w:customStyle="1" w:styleId="243">
    <w:name w:val="批注文字 Char"/>
    <w:link w:val="28"/>
    <w:uiPriority w:val="99"/>
    <w:rPr>
      <w:kern w:val="2"/>
      <w:sz w:val="21"/>
      <w:szCs w:val="24"/>
    </w:rPr>
  </w:style>
  <w:style w:type="character" w:customStyle="1" w:styleId="244">
    <w:name w:val="正文文本 字符"/>
    <w:uiPriority w:val="0"/>
    <w:rPr>
      <w:rFonts w:ascii="Times New Roman" w:hAnsi="Times New Roman" w:eastAsia="仿宋"/>
      <w:sz w:val="32"/>
    </w:rPr>
  </w:style>
  <w:style w:type="character" w:customStyle="1" w:styleId="245">
    <w:name w:val="尾注文本 Char"/>
    <w:link w:val="52"/>
    <w:uiPriority w:val="99"/>
    <w:rPr>
      <w:kern w:val="2"/>
      <w:sz w:val="21"/>
      <w:szCs w:val="24"/>
    </w:rPr>
  </w:style>
  <w:style w:type="character" w:customStyle="1" w:styleId="246">
    <w:name w:val="正文首行缩进 2 Char"/>
    <w:link w:val="87"/>
    <w:uiPriority w:val="99"/>
    <w:rPr>
      <w:b/>
      <w:kern w:val="2"/>
      <w:sz w:val="21"/>
      <w:szCs w:val="24"/>
    </w:rPr>
  </w:style>
  <w:style w:type="character" w:customStyle="1" w:styleId="247">
    <w:name w:val="称呼 Char1"/>
    <w:semiHidden/>
    <w:locked/>
    <w:uiPriority w:val="99"/>
    <w:rPr>
      <w:rFonts w:ascii="Times New Roman" w:hAnsi="Times New Roman" w:eastAsia="仿宋"/>
      <w:sz w:val="32"/>
    </w:rPr>
  </w:style>
  <w:style w:type="character" w:customStyle="1" w:styleId="248">
    <w:name w:val="结束语 Char"/>
    <w:uiPriority w:val="99"/>
    <w:rPr>
      <w:kern w:val="2"/>
      <w:sz w:val="21"/>
      <w:szCs w:val="24"/>
    </w:rPr>
  </w:style>
  <w:style w:type="character" w:customStyle="1" w:styleId="249">
    <w:name w:val="标题 3 Char"/>
    <w:link w:val="5"/>
    <w:uiPriority w:val="0"/>
    <w:rPr>
      <w:rFonts w:cs="Angsana New"/>
      <w:b/>
      <w:bCs/>
      <w:kern w:val="2"/>
      <w:sz w:val="32"/>
      <w:szCs w:val="32"/>
      <w:lang w:bidi="th-TH"/>
    </w:rPr>
  </w:style>
  <w:style w:type="character" w:customStyle="1" w:styleId="250">
    <w:name w:val="标题 6 Char1"/>
    <w:semiHidden/>
    <w:uiPriority w:val="0"/>
    <w:rPr>
      <w:rFonts w:ascii="Cambria" w:hAnsi="Cambria" w:eastAsia="宋体" w:cs="Times New Roman"/>
      <w:b/>
      <w:bCs/>
      <w:kern w:val="2"/>
      <w:sz w:val="24"/>
      <w:szCs w:val="24"/>
    </w:rPr>
  </w:style>
  <w:style w:type="character" w:customStyle="1" w:styleId="251">
    <w:name w:val="页脚 字符"/>
    <w:uiPriority w:val="99"/>
    <w:rPr>
      <w:rFonts w:ascii="Times New Roman" w:hAnsi="Times New Roman" w:eastAsia="仿宋"/>
      <w:sz w:val="18"/>
      <w:szCs w:val="18"/>
    </w:rPr>
  </w:style>
  <w:style w:type="character" w:customStyle="1" w:styleId="252">
    <w:name w:val="副标题 字符"/>
    <w:uiPriority w:val="0"/>
    <w:rPr>
      <w:rFonts w:ascii="Arial" w:hAnsi="Arial" w:eastAsia="仿宋" w:cs="Arial"/>
      <w:b/>
      <w:bCs/>
      <w:kern w:val="28"/>
      <w:sz w:val="32"/>
      <w:szCs w:val="32"/>
    </w:rPr>
  </w:style>
  <w:style w:type="character" w:customStyle="1" w:styleId="253">
    <w:name w:val="宏文本 Char1"/>
    <w:semiHidden/>
    <w:locked/>
    <w:uiPriority w:val="99"/>
    <w:rPr>
      <w:rFonts w:ascii="Courier New" w:hAnsi="Courier New"/>
      <w:sz w:val="24"/>
      <w:szCs w:val="24"/>
    </w:rPr>
  </w:style>
  <w:style w:type="character" w:customStyle="1" w:styleId="254">
    <w:name w:val="批注框文本 Char"/>
    <w:link w:val="54"/>
    <w:uiPriority w:val="99"/>
    <w:rPr>
      <w:kern w:val="2"/>
      <w:sz w:val="18"/>
      <w:szCs w:val="18"/>
    </w:rPr>
  </w:style>
  <w:style w:type="character" w:customStyle="1" w:styleId="255">
    <w:name w:val="ant-tooltip-open"/>
    <w:uiPriority w:val="0"/>
  </w:style>
  <w:style w:type="character" w:customStyle="1" w:styleId="256">
    <w:name w:val="正文文本缩进 Char"/>
    <w:uiPriority w:val="99"/>
    <w:rPr>
      <w:kern w:val="2"/>
      <w:sz w:val="21"/>
      <w:szCs w:val="24"/>
    </w:rPr>
  </w:style>
  <w:style w:type="character" w:customStyle="1" w:styleId="257">
    <w:name w:val="正文首行缩进2字 Char"/>
    <w:link w:val="258"/>
    <w:uiPriority w:val="0"/>
    <w:rPr>
      <w:rFonts w:eastAsia="楷体_GB2312"/>
      <w:sz w:val="28"/>
      <w:szCs w:val="24"/>
    </w:rPr>
  </w:style>
  <w:style w:type="paragraph" w:customStyle="1" w:styleId="258">
    <w:name w:val="正文首行缩进2字"/>
    <w:basedOn w:val="1"/>
    <w:link w:val="257"/>
    <w:uiPriority w:val="0"/>
    <w:pPr>
      <w:ind w:firstLine="560" w:firstLineChars="200"/>
    </w:pPr>
    <w:rPr>
      <w:rFonts w:eastAsia="楷体_GB2312"/>
      <w:kern w:val="0"/>
      <w:sz w:val="28"/>
    </w:rPr>
  </w:style>
  <w:style w:type="character" w:customStyle="1" w:styleId="259">
    <w:name w:val="HTML 预设格式 字符"/>
    <w:uiPriority w:val="0"/>
    <w:rPr>
      <w:rFonts w:ascii="Courier New" w:hAnsi="Courier New" w:eastAsia="仿宋" w:cs="Courier New"/>
    </w:rPr>
  </w:style>
  <w:style w:type="character" w:customStyle="1" w:styleId="260">
    <w:name w:val="文档结构图 Char"/>
    <w:link w:val="26"/>
    <w:uiPriority w:val="99"/>
    <w:rPr>
      <w:kern w:val="2"/>
      <w:sz w:val="21"/>
      <w:szCs w:val="24"/>
      <w:shd w:val="clear" w:color="auto" w:fill="000080"/>
    </w:rPr>
  </w:style>
  <w:style w:type="character" w:customStyle="1" w:styleId="261">
    <w:name w:val="标题 7 Char1"/>
    <w:semiHidden/>
    <w:uiPriority w:val="0"/>
    <w:rPr>
      <w:b/>
      <w:bCs/>
      <w:kern w:val="2"/>
      <w:sz w:val="24"/>
      <w:szCs w:val="24"/>
    </w:rPr>
  </w:style>
  <w:style w:type="character" w:customStyle="1" w:styleId="262">
    <w:name w:val="页脚 Char"/>
    <w:link w:val="55"/>
    <w:uiPriority w:val="99"/>
    <w:rPr>
      <w:kern w:val="2"/>
      <w:sz w:val="18"/>
      <w:szCs w:val="18"/>
    </w:rPr>
  </w:style>
  <w:style w:type="character" w:customStyle="1" w:styleId="263">
    <w:name w:val="Char Char1"/>
    <w:uiPriority w:val="0"/>
    <w:rPr>
      <w:kern w:val="2"/>
      <w:sz w:val="21"/>
      <w:szCs w:val="24"/>
    </w:rPr>
  </w:style>
  <w:style w:type="character" w:customStyle="1" w:styleId="264">
    <w:name w:val="haikang1"/>
    <w:uiPriority w:val="0"/>
    <w:rPr>
      <w:rFonts w:hint="default"/>
      <w:color w:val="000000"/>
      <w:sz w:val="18"/>
      <w:szCs w:val="18"/>
      <w:u w:val="none"/>
    </w:rPr>
  </w:style>
  <w:style w:type="character" w:customStyle="1" w:styleId="265">
    <w:name w:val="标题 4 Char1"/>
    <w:semiHidden/>
    <w:uiPriority w:val="0"/>
    <w:rPr>
      <w:rFonts w:ascii="Cambria" w:hAnsi="Cambria" w:eastAsia="宋体" w:cs="Times New Roman"/>
      <w:b/>
      <w:bCs/>
      <w:kern w:val="2"/>
      <w:sz w:val="28"/>
      <w:szCs w:val="28"/>
    </w:rPr>
  </w:style>
  <w:style w:type="character" w:customStyle="1" w:styleId="266">
    <w:name w:val="尾注文本 字符"/>
    <w:semiHidden/>
    <w:uiPriority w:val="0"/>
    <w:rPr>
      <w:rFonts w:ascii="Times New Roman" w:hAnsi="Times New Roman" w:eastAsia="仿宋"/>
      <w:sz w:val="32"/>
    </w:rPr>
  </w:style>
  <w:style w:type="character" w:customStyle="1" w:styleId="267">
    <w:name w:val="info4"/>
    <w:basedOn w:val="103"/>
    <w:uiPriority w:val="0"/>
  </w:style>
  <w:style w:type="character" w:customStyle="1" w:styleId="268">
    <w:name w:val="标题 5 Char2"/>
    <w:semiHidden/>
    <w:uiPriority w:val="0"/>
    <w:rPr>
      <w:b/>
      <w:bCs/>
      <w:kern w:val="2"/>
      <w:sz w:val="28"/>
      <w:szCs w:val="28"/>
    </w:rPr>
  </w:style>
  <w:style w:type="character" w:customStyle="1" w:styleId="269">
    <w:name w:val="标题 6 字符"/>
    <w:uiPriority w:val="0"/>
    <w:rPr>
      <w:rFonts w:ascii="Arial" w:hAnsi="Arial" w:eastAsia="黑体"/>
      <w:b/>
      <w:bCs/>
      <w:sz w:val="24"/>
      <w:szCs w:val="24"/>
    </w:rPr>
  </w:style>
  <w:style w:type="character" w:customStyle="1" w:styleId="270">
    <w:name w:val="正文文本 2 字符"/>
    <w:uiPriority w:val="0"/>
    <w:rPr>
      <w:rFonts w:ascii="Times New Roman" w:hAnsi="Times New Roman" w:eastAsia="仿宋"/>
      <w:sz w:val="32"/>
    </w:rPr>
  </w:style>
  <w:style w:type="character" w:customStyle="1" w:styleId="271">
    <w:name w:val="签名 Char1"/>
    <w:semiHidden/>
    <w:locked/>
    <w:uiPriority w:val="99"/>
    <w:rPr>
      <w:rFonts w:ascii="Times New Roman" w:hAnsi="Times New Roman" w:eastAsia="仿宋"/>
      <w:sz w:val="32"/>
    </w:rPr>
  </w:style>
  <w:style w:type="character" w:customStyle="1" w:styleId="272">
    <w:name w:val="标题 6 Char"/>
    <w:link w:val="8"/>
    <w:uiPriority w:val="0"/>
    <w:rPr>
      <w:rFonts w:ascii="Arial" w:hAnsi="Arial" w:eastAsia="黑体"/>
      <w:b/>
      <w:bCs/>
      <w:kern w:val="2"/>
      <w:sz w:val="24"/>
      <w:szCs w:val="24"/>
    </w:rPr>
  </w:style>
  <w:style w:type="character" w:customStyle="1" w:styleId="273">
    <w:name w:val="标题 2 字符"/>
    <w:uiPriority w:val="0"/>
    <w:rPr>
      <w:rFonts w:ascii="宋体" w:hAnsi="宋体"/>
      <w:b/>
      <w:spacing w:val="14"/>
      <w:sz w:val="30"/>
      <w:szCs w:val="24"/>
    </w:rPr>
  </w:style>
  <w:style w:type="character" w:customStyle="1" w:styleId="274">
    <w:name w:val="正文文本缩进 3 字符"/>
    <w:uiPriority w:val="0"/>
    <w:rPr>
      <w:rFonts w:ascii="Times New Roman" w:hAnsi="Times New Roman" w:eastAsia="仿宋"/>
      <w:sz w:val="16"/>
      <w:szCs w:val="16"/>
    </w:rPr>
  </w:style>
  <w:style w:type="character" w:customStyle="1" w:styleId="275">
    <w:name w:val="宏文本 Char2"/>
    <w:link w:val="2"/>
    <w:uiPriority w:val="99"/>
    <w:rPr>
      <w:rFonts w:ascii="Courier New" w:hAnsi="Courier New"/>
      <w:kern w:val="2"/>
      <w:sz w:val="24"/>
      <w:szCs w:val="24"/>
      <w:lang w:val="en-US" w:eastAsia="zh-CN" w:bidi="ar-SA"/>
    </w:rPr>
  </w:style>
  <w:style w:type="character" w:customStyle="1" w:styleId="276">
    <w:name w:val="标题 3 Char1"/>
    <w:semiHidden/>
    <w:uiPriority w:val="0"/>
    <w:rPr>
      <w:b/>
      <w:bCs/>
      <w:kern w:val="2"/>
      <w:sz w:val="32"/>
      <w:szCs w:val="32"/>
    </w:rPr>
  </w:style>
  <w:style w:type="character" w:customStyle="1" w:styleId="277">
    <w:name w:val=" Char Char"/>
    <w:uiPriority w:val="0"/>
    <w:rPr>
      <w:kern w:val="2"/>
      <w:sz w:val="21"/>
      <w:szCs w:val="24"/>
    </w:rPr>
  </w:style>
  <w:style w:type="character" w:customStyle="1" w:styleId="278">
    <w:name w:val="标题 5 字符"/>
    <w:uiPriority w:val="0"/>
    <w:rPr>
      <w:rFonts w:ascii="Times New Roman" w:hAnsi="Times New Roman" w:eastAsia="仿宋"/>
      <w:b/>
      <w:bCs/>
      <w:sz w:val="28"/>
      <w:szCs w:val="28"/>
    </w:rPr>
  </w:style>
  <w:style w:type="character" w:customStyle="1" w:styleId="279">
    <w:name w:val="正文3号仿宋 Char"/>
    <w:link w:val="280"/>
    <w:uiPriority w:val="0"/>
    <w:rPr>
      <w:rFonts w:ascii="宋体" w:hAnsi="宋体"/>
      <w:sz w:val="24"/>
      <w:szCs w:val="24"/>
    </w:rPr>
  </w:style>
  <w:style w:type="paragraph" w:customStyle="1" w:styleId="280">
    <w:name w:val="正文3号仿宋"/>
    <w:basedOn w:val="1"/>
    <w:link w:val="279"/>
    <w:qFormat/>
    <w:uiPriority w:val="0"/>
    <w:pPr>
      <w:adjustRightInd w:val="0"/>
      <w:spacing w:line="360" w:lineRule="auto"/>
      <w:ind w:firstLine="480" w:firstLineChars="200"/>
      <w:textAlignment w:val="baseline"/>
    </w:pPr>
    <w:rPr>
      <w:rFonts w:ascii="宋体" w:hAnsi="宋体"/>
      <w:kern w:val="0"/>
      <w:sz w:val="24"/>
    </w:rPr>
  </w:style>
  <w:style w:type="character" w:customStyle="1" w:styleId="281">
    <w:name w:val="日期 Char"/>
    <w:link w:val="50"/>
    <w:uiPriority w:val="99"/>
    <w:rPr>
      <w:rFonts w:ascii="宋体"/>
      <w:kern w:val="2"/>
      <w:sz w:val="24"/>
      <w:szCs w:val="24"/>
    </w:rPr>
  </w:style>
  <w:style w:type="character" w:customStyle="1" w:styleId="282">
    <w:name w:val="正文2级 Char"/>
    <w:link w:val="283"/>
    <w:uiPriority w:val="0"/>
    <w:rPr>
      <w:bCs/>
      <w:kern w:val="44"/>
      <w:sz w:val="24"/>
      <w:szCs w:val="44"/>
      <w:lang w:val="en-US" w:eastAsia="zh-CN" w:bidi="ar-SA"/>
    </w:rPr>
  </w:style>
  <w:style w:type="paragraph" w:customStyle="1" w:styleId="283">
    <w:name w:val="正文2级"/>
    <w:link w:val="282"/>
    <w:uiPriority w:val="0"/>
    <w:pPr>
      <w:widowControl w:val="0"/>
      <w:spacing w:after="60" w:line="400" w:lineRule="exact"/>
      <w:jc w:val="both"/>
    </w:pPr>
    <w:rPr>
      <w:rFonts w:ascii="Times New Roman" w:hAnsi="Times New Roman" w:eastAsia="宋体" w:cs="Times New Roman"/>
      <w:bCs/>
      <w:kern w:val="44"/>
      <w:sz w:val="24"/>
      <w:szCs w:val="44"/>
      <w:lang w:val="en-US" w:eastAsia="zh-CN" w:bidi="ar-SA"/>
    </w:rPr>
  </w:style>
  <w:style w:type="character" w:customStyle="1" w:styleId="284">
    <w:name w:val="标题 9 字符"/>
    <w:uiPriority w:val="0"/>
    <w:rPr>
      <w:rFonts w:ascii="Arial" w:hAnsi="Arial" w:eastAsia="黑体"/>
      <w:sz w:val="32"/>
      <w:szCs w:val="21"/>
    </w:rPr>
  </w:style>
  <w:style w:type="character" w:customStyle="1" w:styleId="285">
    <w:name w:val="标题 5 Char"/>
    <w:link w:val="7"/>
    <w:uiPriority w:val="0"/>
    <w:rPr>
      <w:b/>
      <w:bCs/>
      <w:kern w:val="2"/>
      <w:sz w:val="28"/>
      <w:szCs w:val="28"/>
    </w:rPr>
  </w:style>
  <w:style w:type="character" w:customStyle="1" w:styleId="286">
    <w:name w:val="结束语 Char1"/>
    <w:semiHidden/>
    <w:locked/>
    <w:uiPriority w:val="99"/>
    <w:rPr>
      <w:rFonts w:ascii="Times New Roman" w:hAnsi="Times New Roman" w:eastAsia="仿宋"/>
      <w:sz w:val="32"/>
    </w:rPr>
  </w:style>
  <w:style w:type="paragraph" w:customStyle="1" w:styleId="287">
    <w:name w:val="xl7876"/>
    <w:basedOn w:val="1"/>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8">
    <w:name w:val="Char2"/>
    <w:basedOn w:val="1"/>
    <w:uiPriority w:val="99"/>
  </w:style>
  <w:style w:type="paragraph" w:customStyle="1" w:styleId="289">
    <w:name w:val="xl68"/>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290">
    <w:name w:val="表格标题小四"/>
    <w:basedOn w:val="1"/>
    <w:next w:val="1"/>
    <w:uiPriority w:val="99"/>
    <w:pPr>
      <w:adjustRightInd w:val="0"/>
      <w:snapToGrid w:val="0"/>
      <w:spacing w:line="288" w:lineRule="auto"/>
      <w:jc w:val="center"/>
    </w:pPr>
    <w:rPr>
      <w:rFonts w:eastAsia="黑体"/>
      <w:bCs/>
      <w:snapToGrid w:val="0"/>
      <w:sz w:val="24"/>
    </w:rPr>
  </w:style>
  <w:style w:type="paragraph" w:customStyle="1" w:styleId="291">
    <w:name w:val="pa-2"/>
    <w:basedOn w:val="1"/>
    <w:uiPriority w:val="99"/>
    <w:pPr>
      <w:widowControl/>
      <w:spacing w:before="150" w:beforeLines="0" w:after="150" w:afterLines="0"/>
      <w:jc w:val="left"/>
    </w:pPr>
    <w:rPr>
      <w:rFonts w:ascii="宋体" w:cs="宋体"/>
      <w:kern w:val="0"/>
      <w:sz w:val="24"/>
      <w:lang w:bidi="ar-SA"/>
    </w:rPr>
  </w:style>
  <w:style w:type="paragraph" w:customStyle="1" w:styleId="292">
    <w:name w:val="Notes Heading in Table"/>
    <w:next w:val="1"/>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293">
    <w:name w:val="样式 首行缩进:  0.85 厘米 段前: 2.5 磅 段后: 6 磅 行距: 1.5 倍行距"/>
    <w:basedOn w:val="1"/>
    <w:uiPriority w:val="99"/>
    <w:pPr>
      <w:spacing w:before="50" w:after="120" w:line="360" w:lineRule="auto"/>
      <w:ind w:firstLine="480"/>
    </w:pPr>
    <w:rPr>
      <w:rFonts w:cs="宋体"/>
      <w:sz w:val="24"/>
      <w:szCs w:val="20"/>
    </w:rPr>
  </w:style>
  <w:style w:type="paragraph" w:customStyle="1" w:styleId="294">
    <w:name w:val="10"/>
    <w:basedOn w:val="1"/>
    <w:uiPriority w:val="99"/>
    <w:pPr>
      <w:spacing w:line="360" w:lineRule="auto"/>
      <w:ind w:firstLine="454"/>
    </w:pPr>
    <w:rPr>
      <w:rFonts w:ascii="Tahoma" w:hAnsi="Tahoma"/>
      <w:sz w:val="24"/>
      <w:szCs w:val="20"/>
    </w:rPr>
  </w:style>
  <w:style w:type="paragraph" w:customStyle="1" w:styleId="295">
    <w:name w:val="xl28"/>
    <w:basedOn w:val="1"/>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96">
    <w:name w:val="正文1级"/>
    <w:uiPriority w:val="99"/>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97">
    <w:name w:val="xl41"/>
    <w:basedOn w:val="1"/>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298">
    <w:name w:val="表3"/>
    <w:basedOn w:val="299"/>
    <w:uiPriority w:val="99"/>
    <w:pPr>
      <w:numPr>
        <w:ilvl w:val="0"/>
        <w:numId w:val="0"/>
      </w:numPr>
      <w:tabs>
        <w:tab w:val="left" w:pos="902"/>
      </w:tabs>
      <w:ind w:left="902" w:hanging="420"/>
    </w:pPr>
  </w:style>
  <w:style w:type="paragraph" w:customStyle="1" w:styleId="299">
    <w:name w:val="表2"/>
    <w:basedOn w:val="300"/>
    <w:uiPriority w:val="99"/>
    <w:pPr>
      <w:tabs>
        <w:tab w:val="left" w:pos="902"/>
      </w:tabs>
      <w:ind w:left="902" w:hanging="420"/>
    </w:pPr>
  </w:style>
  <w:style w:type="paragraph" w:customStyle="1" w:styleId="300">
    <w:name w:val="表1"/>
    <w:basedOn w:val="301"/>
    <w:uiPriority w:val="99"/>
  </w:style>
  <w:style w:type="paragraph" w:customStyle="1" w:styleId="301">
    <w:name w:val="表格样式"/>
    <w:basedOn w:val="1"/>
    <w:uiPriority w:val="99"/>
    <w:pPr>
      <w:spacing w:before="156" w:after="156"/>
      <w:jc w:val="center"/>
    </w:pPr>
    <w:rPr>
      <w:rFonts w:ascii="宋体" w:hAnsi="宋体" w:cs="宋体"/>
      <w:b/>
      <w:bCs/>
      <w:kern w:val="0"/>
      <w:szCs w:val="20"/>
    </w:rPr>
  </w:style>
  <w:style w:type="paragraph" w:customStyle="1" w:styleId="302">
    <w:name w:val="样式 标题 3h:33H3Kop 3Vl3Level 3 Headh3sect1.2.3Alt+31.1.1..."/>
    <w:basedOn w:val="5"/>
    <w:uiPriority w:val="99"/>
    <w:pPr>
      <w:tabs>
        <w:tab w:val="left" w:pos="-60"/>
      </w:tabs>
      <w:spacing w:before="312" w:after="312"/>
      <w:ind w:left="779" w:hanging="419"/>
    </w:pPr>
    <w:rPr>
      <w:rFonts w:cs="宋体"/>
      <w:sz w:val="30"/>
      <w:szCs w:val="20"/>
      <w:lang w:bidi="ar-SA"/>
    </w:rPr>
  </w:style>
  <w:style w:type="paragraph" w:customStyle="1" w:styleId="303">
    <w:name w:val="正文缩进1"/>
    <w:basedOn w:val="1"/>
    <w:uiPriority w:val="99"/>
    <w:pPr>
      <w:spacing w:line="360" w:lineRule="auto"/>
      <w:ind w:firstLine="200" w:firstLineChars="200"/>
      <w:jc w:val="left"/>
    </w:pPr>
    <w:rPr>
      <w:rFonts w:ascii="宋体" w:hAnsi="宋体"/>
      <w:sz w:val="24"/>
      <w:szCs w:val="22"/>
    </w:rPr>
  </w:style>
  <w:style w:type="paragraph" w:customStyle="1" w:styleId="304">
    <w:name w:val="题头内容"/>
    <w:basedOn w:val="1"/>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305">
    <w:name w:val="默认段落字体 Para Char Char Char Char Char Char Char Char Char Char Char Char Char Char"/>
    <w:basedOn w:val="26"/>
    <w:uiPriority w:val="99"/>
  </w:style>
  <w:style w:type="paragraph" w:customStyle="1" w:styleId="306">
    <w:name w:val="font14"/>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Char Char Char Char Char Char Char Char"/>
    <w:basedOn w:val="1"/>
    <w:uiPriority w:val="99"/>
    <w:pPr>
      <w:tabs>
        <w:tab w:val="left" w:pos="360"/>
      </w:tabs>
    </w:pPr>
    <w:rPr>
      <w:sz w:val="24"/>
    </w:rPr>
  </w:style>
  <w:style w:type="paragraph" w:customStyle="1" w:styleId="308">
    <w:name w:val="编号4级"/>
    <w:uiPriority w:val="99"/>
    <w:pPr>
      <w:numPr>
        <w:ilvl w:val="3"/>
        <w:numId w:val="0"/>
      </w:num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09">
    <w:name w:val="样式 标题 2HD2Heading 2 HiddenHeading 2 CCBSheading 2Titre3H2..."/>
    <w:basedOn w:val="4"/>
    <w:uiPriority w:val="99"/>
    <w:pPr>
      <w:spacing w:line="360" w:lineRule="auto"/>
    </w:pPr>
    <w:rPr>
      <w:rFonts w:ascii="宋体" w:eastAsia="宋体" w:cs="宋体"/>
      <w:sz w:val="24"/>
      <w:lang w:bidi="ar-SA"/>
    </w:rPr>
  </w:style>
  <w:style w:type="paragraph" w:customStyle="1" w:styleId="310">
    <w:name w:val="正文-带编号1)"/>
    <w:basedOn w:val="1"/>
    <w:uiPriority w:val="99"/>
    <w:pPr>
      <w:tabs>
        <w:tab w:val="left" w:pos="2409"/>
      </w:tabs>
      <w:spacing w:line="400" w:lineRule="exact"/>
      <w:ind w:left="2410"/>
    </w:pPr>
    <w:rPr>
      <w:rFonts w:ascii="Arial" w:hAnsi="Arial"/>
    </w:rPr>
  </w:style>
  <w:style w:type="paragraph" w:customStyle="1" w:styleId="311">
    <w:name w:val="xl73"/>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styleId="31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13">
    <w:name w:val="段"/>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4">
    <w:name w:val="Sub Item List"/>
    <w:basedOn w:val="1"/>
    <w:uiPriority w:val="99"/>
    <w:pPr>
      <w:widowControl/>
      <w:tabs>
        <w:tab w:val="left" w:pos="2409"/>
      </w:tabs>
      <w:topLinePunct/>
      <w:adjustRightInd w:val="0"/>
      <w:snapToGrid w:val="0"/>
      <w:spacing w:before="80" w:after="80" w:line="240" w:lineRule="atLeast"/>
      <w:ind w:left="2410" w:hanging="284"/>
      <w:jc w:val="left"/>
    </w:pPr>
    <w:rPr>
      <w:rFonts w:ascii="Arial" w:hAnsi="Arial" w:cs="Arial"/>
      <w:szCs w:val="21"/>
    </w:rPr>
  </w:style>
  <w:style w:type="paragraph" w:customStyle="1" w:styleId="315">
    <w:name w:val="font16"/>
    <w:basedOn w:val="1"/>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16">
    <w:name w:val="List Paragraph1"/>
    <w:basedOn w:val="1"/>
    <w:qFormat/>
    <w:uiPriority w:val="99"/>
    <w:pPr>
      <w:ind w:firstLine="420" w:firstLineChars="200"/>
    </w:pPr>
    <w:rPr>
      <w:rFonts w:ascii="Calibri" w:hAnsi="Calibri"/>
      <w:szCs w:val="22"/>
    </w:rPr>
  </w:style>
  <w:style w:type="paragraph" w:customStyle="1" w:styleId="317">
    <w:name w:val="ac"/>
    <w:basedOn w:val="1"/>
    <w:uiPriority w:val="99"/>
    <w:pPr>
      <w:widowControl/>
      <w:spacing w:before="100" w:beforeAutospacing="1" w:after="100" w:afterAutospacing="1"/>
      <w:jc w:val="left"/>
    </w:pPr>
    <w:rPr>
      <w:rFonts w:ascii="宋体" w:hAnsi="宋体" w:cs="宋体"/>
      <w:kern w:val="0"/>
      <w:sz w:val="24"/>
    </w:rPr>
  </w:style>
  <w:style w:type="paragraph" w:customStyle="1" w:styleId="318">
    <w:name w:val="正文文本_1"/>
    <w:basedOn w:val="1"/>
    <w:uiPriority w:val="0"/>
    <w:pPr>
      <w:spacing w:after="120"/>
    </w:pPr>
    <w:rPr>
      <w:kern w:val="0"/>
      <w:sz w:val="20"/>
    </w:rPr>
  </w:style>
  <w:style w:type="paragraph" w:customStyle="1" w:styleId="319">
    <w:name w:val="xl78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320">
    <w:name w:val="xl40"/>
    <w:basedOn w:val="1"/>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321">
    <w:name w:val="just"/>
    <w:basedOn w:val="1"/>
    <w:uiPriority w:val="99"/>
    <w:pPr>
      <w:widowControl/>
      <w:spacing w:before="100" w:beforeAutospacing="1" w:after="100" w:afterAutospacing="1" w:line="360" w:lineRule="auto"/>
      <w:ind w:firstLine="510"/>
    </w:pPr>
    <w:rPr>
      <w:rFonts w:ascii="Geneva" w:hAnsi="Geneva"/>
      <w:kern w:val="0"/>
      <w:sz w:val="24"/>
    </w:rPr>
  </w:style>
  <w:style w:type="paragraph" w:customStyle="1" w:styleId="322">
    <w:name w:val="font9"/>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23">
    <w:name w:val="样式3"/>
    <w:basedOn w:val="324"/>
    <w:uiPriority w:val="99"/>
    <w:pPr>
      <w:spacing w:line="240" w:lineRule="auto"/>
      <w:ind w:firstLine="0" w:firstLineChars="0"/>
    </w:pPr>
    <w:rPr>
      <w:rFonts w:ascii="Times New Roman" w:hAnsi="Times New Roman"/>
      <w:sz w:val="21"/>
    </w:rPr>
  </w:style>
  <w:style w:type="paragraph" w:customStyle="1" w:styleId="324">
    <w:name w:val="说明正文"/>
    <w:basedOn w:val="1"/>
    <w:uiPriority w:val="99"/>
    <w:pPr>
      <w:spacing w:line="360" w:lineRule="auto"/>
      <w:ind w:firstLine="480" w:firstLineChars="200"/>
    </w:pPr>
    <w:rPr>
      <w:rFonts w:ascii="宋体" w:hAnsi="宋体"/>
      <w:sz w:val="24"/>
    </w:rPr>
  </w:style>
  <w:style w:type="paragraph" w:customStyle="1" w:styleId="325">
    <w:name w:val="无间隔1"/>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xl6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7">
    <w:name w:val="font13"/>
    <w:basedOn w:val="1"/>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28">
    <w:name w:val="样式 小四 行距: 1.5 倍行距"/>
    <w:basedOn w:val="1"/>
    <w:uiPriority w:val="99"/>
    <w:pPr>
      <w:tabs>
        <w:tab w:val="left" w:pos="740"/>
      </w:tabs>
      <w:ind w:left="1081" w:hanging="1081"/>
    </w:pPr>
  </w:style>
  <w:style w:type="paragraph" w:customStyle="1" w:styleId="329">
    <w:name w:val="正文3级"/>
    <w:uiPriority w:val="99"/>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330">
    <w:name w:val="Char Char Char Char1"/>
    <w:basedOn w:val="1"/>
    <w:uiPriority w:val="99"/>
    <w:pPr>
      <w:tabs>
        <w:tab w:val="left" w:pos="360"/>
      </w:tabs>
      <w:ind w:firstLine="150" w:firstLineChars="150"/>
    </w:pPr>
    <w:rPr>
      <w:rFonts w:ascii="Arial" w:hAnsi="Arial" w:cs="Arial"/>
      <w:sz w:val="20"/>
      <w:szCs w:val="20"/>
      <w:lang w:bidi="ar-SA"/>
    </w:rPr>
  </w:style>
  <w:style w:type="paragraph" w:customStyle="1" w:styleId="331">
    <w:name w:val=" Char1 Char Char Char"/>
    <w:basedOn w:val="1"/>
    <w:uiPriority w:val="0"/>
    <w:pPr>
      <w:spacing w:line="360" w:lineRule="auto"/>
      <w:ind w:firstLine="200" w:firstLineChars="200"/>
    </w:pPr>
    <w:rPr>
      <w:rFonts w:ascii="宋体" w:hAnsi="宋体" w:cs="宋体"/>
      <w:sz w:val="24"/>
    </w:rPr>
  </w:style>
  <w:style w:type="paragraph" w:customStyle="1" w:styleId="332">
    <w:name w:val="6"/>
    <w:next w:val="1"/>
    <w:uiPriority w:val="99"/>
    <w:pPr>
      <w:widowControl w:val="0"/>
      <w:adjustRightInd w:val="0"/>
      <w:spacing w:line="312" w:lineRule="atLeast"/>
      <w:jc w:val="both"/>
      <w:textAlignment w:val="baseline"/>
    </w:pPr>
    <w:rPr>
      <w:rFonts w:ascii="Times New Roman" w:hAnsi="Times New Roman" w:eastAsia="仿宋" w:cs="Times New Roman"/>
      <w:sz w:val="32"/>
      <w:lang w:val="en-US" w:eastAsia="zh-CN" w:bidi="ar-SA"/>
    </w:rPr>
  </w:style>
  <w:style w:type="paragraph" w:customStyle="1" w:styleId="333">
    <w:name w:val="font22"/>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34">
    <w:name w:val="样式 小四 首行缩进:  2 字符"/>
    <w:basedOn w:val="1"/>
    <w:uiPriority w:val="99"/>
    <w:pPr>
      <w:spacing w:line="300" w:lineRule="auto"/>
      <w:ind w:firstLine="480" w:firstLineChars="200"/>
    </w:pPr>
    <w:rPr>
      <w:sz w:val="24"/>
      <w:szCs w:val="20"/>
    </w:rPr>
  </w:style>
  <w:style w:type="paragraph" w:customStyle="1" w:styleId="335">
    <w:name w:val=" Char"/>
    <w:basedOn w:val="1"/>
    <w:uiPriority w:val="0"/>
  </w:style>
  <w:style w:type="paragraph" w:customStyle="1" w:styleId="336">
    <w:name w:val="样式 标题 2 + 宋体 小三 段前: 0 磅 段后: 12 磅 行距: 1.5 倍行距"/>
    <w:basedOn w:val="4"/>
    <w:uiPriority w:val="99"/>
    <w:pPr>
      <w:tabs>
        <w:tab w:val="left" w:pos="840"/>
      </w:tabs>
      <w:spacing w:before="0" w:after="240" w:afterLines="100" w:line="360" w:lineRule="auto"/>
      <w:ind w:left="840" w:hanging="420"/>
    </w:pPr>
    <w:rPr>
      <w:rFonts w:ascii="宋体" w:hAnsi="宋体" w:eastAsia="宋体" w:cs="宋体"/>
      <w:sz w:val="30"/>
      <w:szCs w:val="20"/>
    </w:rPr>
  </w:style>
  <w:style w:type="paragraph" w:customStyle="1" w:styleId="337">
    <w:name w:val="Char"/>
    <w:basedOn w:val="1"/>
    <w:uiPriority w:val="99"/>
  </w:style>
  <w:style w:type="paragraph" w:customStyle="1" w:styleId="338">
    <w:name w:val="xl78"/>
    <w:basedOn w:val="1"/>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39">
    <w:name w:val="Normal"/>
    <w:qFormat/>
    <w:uiPriority w:val="0"/>
    <w:rPr>
      <w:rFonts w:ascii="Times New Roman" w:hAnsi="Times New Roman" w:eastAsia="Times New Roman" w:cs="Times New Roman"/>
      <w:sz w:val="24"/>
      <w:szCs w:val="24"/>
      <w:lang w:val="en-US" w:eastAsia="zh-CN" w:bidi="ar-SA"/>
    </w:rPr>
  </w:style>
  <w:style w:type="paragraph" w:customStyle="1" w:styleId="340">
    <w:name w:val="font17"/>
    <w:basedOn w:val="1"/>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41">
    <w:name w:val="Item List in Table"/>
    <w:basedOn w:val="1"/>
    <w:uiPriority w:val="99"/>
    <w:pPr>
      <w:tabs>
        <w:tab w:val="left" w:pos="170"/>
      </w:tabs>
      <w:topLinePunct/>
      <w:adjustRightInd w:val="0"/>
      <w:snapToGrid w:val="0"/>
      <w:spacing w:before="80" w:after="80" w:line="240" w:lineRule="atLeast"/>
      <w:ind w:left="170" w:hanging="170"/>
      <w:jc w:val="left"/>
    </w:pPr>
    <w:rPr>
      <w:rFonts w:ascii="Arial" w:hAnsi="Arial" w:cs="Arial"/>
      <w:kern w:val="0"/>
      <w:szCs w:val="21"/>
    </w:rPr>
  </w:style>
  <w:style w:type="paragraph" w:customStyle="1" w:styleId="342">
    <w:name w:val="样式 日期 + 行距: 1.5 倍行距"/>
    <w:basedOn w:val="50"/>
    <w:uiPriority w:val="99"/>
    <w:pPr>
      <w:widowControl/>
      <w:spacing w:line="360" w:lineRule="auto"/>
      <w:ind w:left="0" w:leftChars="0" w:firstLine="540"/>
    </w:pPr>
    <w:rPr>
      <w:rFonts w:cs="宋体"/>
      <w:kern w:val="0"/>
      <w:szCs w:val="20"/>
    </w:rPr>
  </w:style>
  <w:style w:type="paragraph" w:customStyle="1" w:styleId="343">
    <w:name w:val="Char Char Char"/>
    <w:basedOn w:val="1"/>
    <w:uiPriority w:val="99"/>
    <w:pPr>
      <w:jc w:val="center"/>
    </w:pPr>
    <w:rPr>
      <w:szCs w:val="20"/>
    </w:rPr>
  </w:style>
  <w:style w:type="paragraph" w:customStyle="1" w:styleId="344">
    <w:name w:val="xl34"/>
    <w:basedOn w:val="1"/>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345">
    <w:name w:val="font21"/>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6">
    <w:name w:val="xl3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47">
    <w:name w:val="样式 标题 4Alt+4项h4H41.1.1.1 Heading 4Heading FourHead44bul...1"/>
    <w:basedOn w:val="6"/>
    <w:uiPriority w:val="99"/>
    <w:pPr>
      <w:tabs>
        <w:tab w:val="left" w:pos="1931"/>
      </w:tabs>
      <w:spacing w:before="120" w:after="0" w:line="360" w:lineRule="auto"/>
      <w:ind w:left="1931" w:hanging="851"/>
      <w:jc w:val="left"/>
    </w:pPr>
    <w:rPr>
      <w:rFonts w:ascii="Times New Roman" w:hAnsi="Times New Roman" w:cs="宋体"/>
      <w:b w:val="0"/>
      <w:bCs w:val="0"/>
      <w:sz w:val="24"/>
      <w:szCs w:val="20"/>
    </w:rPr>
  </w:style>
  <w:style w:type="paragraph" w:customStyle="1" w:styleId="348">
    <w:name w:val="xl75"/>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9">
    <w:name w:val="pa-0"/>
    <w:basedOn w:val="1"/>
    <w:uiPriority w:val="99"/>
    <w:pPr>
      <w:widowControl/>
      <w:spacing w:before="150" w:beforeLines="0" w:after="150" w:afterLines="0"/>
      <w:jc w:val="left"/>
    </w:pPr>
    <w:rPr>
      <w:rFonts w:ascii="宋体" w:cs="宋体"/>
      <w:kern w:val="0"/>
      <w:sz w:val="24"/>
      <w:lang w:bidi="ar-SA"/>
    </w:rPr>
  </w:style>
  <w:style w:type="paragraph" w:customStyle="1" w:styleId="350">
    <w:name w:val="样式6"/>
    <w:basedOn w:val="1"/>
    <w:uiPriority w:val="99"/>
    <w:pPr>
      <w:widowControl/>
      <w:tabs>
        <w:tab w:val="left" w:pos="780"/>
        <w:tab w:val="left" w:pos="1800"/>
      </w:tabs>
      <w:spacing w:before="156" w:beforeLines="50" w:after="156" w:afterLines="50"/>
      <w:ind w:left="1800" w:firstLine="899" w:firstLineChars="428"/>
    </w:pPr>
    <w:rPr>
      <w:kern w:val="0"/>
    </w:rPr>
  </w:style>
  <w:style w:type="paragraph" w:customStyle="1" w:styleId="351">
    <w:name w:val="font20"/>
    <w:basedOn w:val="1"/>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默认段落字体 Para Char Char Char Char Char Char Char"/>
    <w:basedOn w:val="1"/>
    <w:uiPriority w:val="99"/>
    <w:pPr>
      <w:jc w:val="left"/>
    </w:pPr>
    <w:rPr>
      <w:rFonts w:ascii="Tahoma" w:hAnsi="Tahoma"/>
      <w:sz w:val="24"/>
      <w:szCs w:val="20"/>
    </w:rPr>
  </w:style>
  <w:style w:type="paragraph" w:customStyle="1" w:styleId="353">
    <w:name w:val="xl70"/>
    <w:basedOn w:val="1"/>
    <w:uiPriority w:val="99"/>
    <w:pPr>
      <w:widowControl/>
      <w:spacing w:before="100" w:beforeLines="0" w:beforeAutospacing="1" w:after="100" w:afterLines="0" w:afterAutospacing="1"/>
    </w:pPr>
    <w:rPr>
      <w:rFonts w:ascii="宋体" w:cs="宋体"/>
      <w:kern w:val="0"/>
      <w:sz w:val="20"/>
      <w:szCs w:val="20"/>
      <w:lang w:bidi="ar-SA"/>
    </w:rPr>
  </w:style>
  <w:style w:type="paragraph" w:customStyle="1" w:styleId="354">
    <w:name w:val="图1"/>
    <w:basedOn w:val="1"/>
    <w:next w:val="1"/>
    <w:uiPriority w:val="99"/>
    <w:pPr>
      <w:tabs>
        <w:tab w:val="left" w:pos="0"/>
      </w:tabs>
      <w:spacing w:beforeLines="50" w:afterLines="100" w:line="360" w:lineRule="auto"/>
      <w:ind w:left="2210" w:hanging="748"/>
      <w:jc w:val="center"/>
    </w:pPr>
    <w:rPr>
      <w:kern w:val="0"/>
      <w:sz w:val="24"/>
    </w:rPr>
  </w:style>
  <w:style w:type="paragraph" w:customStyle="1" w:styleId="355">
    <w:name w:val="正文1"/>
    <w:basedOn w:val="1"/>
    <w:uiPriority w:val="99"/>
    <w:pPr>
      <w:spacing w:line="360" w:lineRule="auto"/>
      <w:ind w:left="428" w:leftChars="428" w:firstLine="199" w:firstLineChars="199"/>
    </w:pPr>
    <w:rPr>
      <w:rFonts w:ascii="宋体"/>
      <w:color w:val="000000"/>
      <w:sz w:val="24"/>
    </w:rPr>
  </w:style>
  <w:style w:type="paragraph" w:customStyle="1" w:styleId="356">
    <w:name w:val="xl7865"/>
    <w:basedOn w:val="1"/>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357">
    <w:name w:val="xl81"/>
    <w:basedOn w:val="1"/>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8">
    <w:name w:val="默认段落字体 Para Char"/>
    <w:basedOn w:val="1"/>
    <w:semiHidden/>
    <w:uiPriority w:val="99"/>
    <w:rPr>
      <w:rFonts w:cs="Arial"/>
    </w:rPr>
  </w:style>
  <w:style w:type="paragraph" w:customStyle="1" w:styleId="359">
    <w:name w:val="xl78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0">
    <w:name w:val="编号2级"/>
    <w:uiPriority w:val="99"/>
    <w:pPr>
      <w:spacing w:after="20" w:afterLines="20" w:line="400" w:lineRule="exact"/>
    </w:pPr>
    <w:rPr>
      <w:rFonts w:ascii="Times New Roman" w:hAnsi="Times New Roman" w:eastAsia="Times New Roman" w:cs="Times New Roman"/>
      <w:kern w:val="2"/>
      <w:sz w:val="24"/>
      <w:szCs w:val="24"/>
      <w:lang w:val="en-US" w:eastAsia="zh-CN" w:bidi="ar-SA"/>
    </w:rPr>
  </w:style>
  <w:style w:type="paragraph" w:customStyle="1" w:styleId="361">
    <w:name w:val="xl3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62">
    <w:name w:val="font10"/>
    <w:basedOn w:val="1"/>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63">
    <w:name w:val="封面中部"/>
    <w:basedOn w:val="1"/>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364">
    <w:name w:val="xl2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65">
    <w:name w:val="msonormalcxspmiddle"/>
    <w:basedOn w:val="1"/>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66">
    <w:name w:val=" Char Char2 Char"/>
    <w:basedOn w:val="1"/>
    <w:semiHidden/>
    <w:uiPriority w:val="0"/>
    <w:pPr>
      <w:widowControl/>
      <w:spacing w:after="160" w:line="240" w:lineRule="exact"/>
      <w:jc w:val="left"/>
    </w:pPr>
    <w:rPr>
      <w:rFonts w:ascii="Arial" w:hAnsi="Arial"/>
      <w:kern w:val="0"/>
      <w:sz w:val="22"/>
      <w:szCs w:val="22"/>
      <w:lang w:eastAsia="en-US"/>
    </w:rPr>
  </w:style>
  <w:style w:type="paragraph" w:customStyle="1" w:styleId="367">
    <w:name w:val="样式 标题 1l1I1heading 1h11st levell1+toc 1Chapter title1He..."/>
    <w:basedOn w:val="3"/>
    <w:uiPriority w:val="99"/>
    <w:pPr>
      <w:tabs>
        <w:tab w:val="left" w:pos="525"/>
      </w:tabs>
      <w:spacing w:line="360" w:lineRule="auto"/>
    </w:pPr>
    <w:rPr>
      <w:rFonts w:eastAsia="黑体"/>
      <w:bCs/>
      <w:sz w:val="28"/>
      <w:szCs w:val="32"/>
    </w:rPr>
  </w:style>
  <w:style w:type="paragraph" w:customStyle="1" w:styleId="368">
    <w:name w:val="表格(五号)"/>
    <w:basedOn w:val="1"/>
    <w:uiPriority w:val="99"/>
    <w:pPr>
      <w:adjustRightInd w:val="0"/>
      <w:snapToGrid w:val="0"/>
      <w:spacing w:before="60" w:after="60"/>
      <w:ind w:left="11"/>
      <w:jc w:val="center"/>
    </w:pPr>
    <w:rPr>
      <w:kern w:val="0"/>
      <w:szCs w:val="20"/>
    </w:rPr>
  </w:style>
  <w:style w:type="paragraph" w:customStyle="1" w:styleId="369">
    <w:name w:val="xl78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70">
    <w:name w:val="xl36"/>
    <w:basedOn w:val="1"/>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371">
    <w:name w:val="xl78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2">
    <w:name w:val="自由格式"/>
    <w:uiPriority w:val="99"/>
    <w:rPr>
      <w:rFonts w:ascii="Helvetica" w:hAnsi="Helvetica" w:eastAsia="ヒラギノ角ゴ Pro W3" w:cs="Times New Roman"/>
      <w:color w:val="000000"/>
      <w:sz w:val="24"/>
      <w:lang w:val="en-US" w:eastAsia="zh-CN" w:bidi="ar-SA"/>
    </w:rPr>
  </w:style>
  <w:style w:type="paragraph" w:customStyle="1" w:styleId="373">
    <w:name w:val="xl7875"/>
    <w:basedOn w:val="1"/>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74">
    <w:name w:val="列出段落1"/>
    <w:basedOn w:val="1"/>
    <w:uiPriority w:val="0"/>
    <w:pPr>
      <w:ind w:firstLine="420" w:firstLineChars="200"/>
    </w:pPr>
    <w:rPr>
      <w:rFonts w:ascii="Calibri" w:hAnsi="Calibri" w:eastAsia="宋体" w:cs="Times New Roman"/>
    </w:rPr>
  </w:style>
  <w:style w:type="paragraph" w:customStyle="1" w:styleId="375">
    <w:name w:val="xl7863"/>
    <w:basedOn w:val="1"/>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76">
    <w:name w:val="Block Label"/>
    <w:basedOn w:val="1"/>
    <w:next w:val="1"/>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77">
    <w:name w:val="xl67"/>
    <w:basedOn w:val="1"/>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78">
    <w:name w:val="haikang"/>
    <w:basedOn w:val="1"/>
    <w:uiPriority w:val="99"/>
    <w:pPr>
      <w:widowControl/>
      <w:spacing w:before="100" w:beforeAutospacing="1" w:after="100" w:afterAutospacing="1"/>
      <w:jc w:val="left"/>
    </w:pPr>
    <w:rPr>
      <w:rFonts w:eastAsia="仿宋"/>
      <w:color w:val="000000"/>
      <w:kern w:val="0"/>
      <w:sz w:val="18"/>
      <w:szCs w:val="18"/>
    </w:rPr>
  </w:style>
  <w:style w:type="paragraph" w:customStyle="1" w:styleId="379">
    <w:name w:val="缺省文本"/>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0">
    <w:name w:val="xl786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81">
    <w:name w:val="表格内容五号(V1)"/>
    <w:basedOn w:val="1"/>
    <w:uiPriority w:val="99"/>
    <w:pPr>
      <w:jc w:val="center"/>
    </w:pPr>
    <w:rPr>
      <w:rFonts w:cs="Arial Unicode MS"/>
      <w:kern w:val="0"/>
      <w:szCs w:val="21"/>
    </w:rPr>
  </w:style>
  <w:style w:type="paragraph" w:customStyle="1" w:styleId="382">
    <w:name w:val="标准小四"/>
    <w:basedOn w:val="1"/>
    <w:uiPriority w:val="99"/>
    <w:pPr>
      <w:spacing w:line="360" w:lineRule="auto"/>
      <w:ind w:firstLine="480" w:firstLineChars="200"/>
    </w:pPr>
    <w:rPr>
      <w:rFonts w:ascii="Arial" w:hAnsi="Arial"/>
      <w:sz w:val="24"/>
      <w:szCs w:val="21"/>
    </w:rPr>
  </w:style>
  <w:style w:type="paragraph" w:customStyle="1" w:styleId="383">
    <w:name w:val="正文_0_0_0"/>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4">
    <w:name w:val="报告正文"/>
    <w:basedOn w:val="1"/>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385">
    <w:name w:val="表格文字"/>
    <w:basedOn w:val="1"/>
    <w:uiPriority w:val="99"/>
    <w:pPr>
      <w:adjustRightInd w:val="0"/>
      <w:spacing w:line="240" w:lineRule="atLeast"/>
      <w:jc w:val="center"/>
      <w:textAlignment w:val="baseline"/>
    </w:pPr>
    <w:rPr>
      <w:rFonts w:ascii="宋体"/>
      <w:kern w:val="0"/>
      <w:szCs w:val="20"/>
    </w:rPr>
  </w:style>
  <w:style w:type="paragraph" w:customStyle="1" w:styleId="386">
    <w:name w:val="Char1"/>
    <w:basedOn w:val="1"/>
    <w:uiPriority w:val="99"/>
  </w:style>
  <w:style w:type="paragraph" w:customStyle="1" w:styleId="387">
    <w:name w:val="xl27"/>
    <w:basedOn w:val="1"/>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388">
    <w:name w:val="xl79"/>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9">
    <w:name w:val="xl72"/>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Figure Description"/>
    <w:next w:val="10"/>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391">
    <w:name w:val="CM64"/>
    <w:basedOn w:val="392"/>
    <w:next w:val="392"/>
    <w:uiPriority w:val="99"/>
    <w:pPr>
      <w:spacing w:after="415"/>
    </w:pPr>
    <w:rPr>
      <w:rFonts w:ascii="黑体" w:eastAsia="黑体" w:cs="Times New Roman"/>
      <w:color w:val="auto"/>
    </w:rPr>
  </w:style>
  <w:style w:type="paragraph" w:customStyle="1" w:styleId="392">
    <w:name w:val="Defaul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3">
    <w:name w:val="样式 正文文本缩进 2 + Century Gothic 四号 行距: 多倍行距 1.75 字行"/>
    <w:basedOn w:val="1"/>
    <w:uiPriority w:val="99"/>
    <w:pPr>
      <w:adjustRightInd w:val="0"/>
      <w:snapToGrid w:val="0"/>
      <w:spacing w:line="396" w:lineRule="auto"/>
      <w:ind w:firstLine="207" w:firstLineChars="207"/>
    </w:pPr>
    <w:rPr>
      <w:rFonts w:ascii="Century Gothic" w:cs="宋体"/>
      <w:sz w:val="28"/>
      <w:szCs w:val="20"/>
    </w:rPr>
  </w:style>
  <w:style w:type="paragraph" w:customStyle="1" w:styleId="394">
    <w:name w:val="font12"/>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font15"/>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6">
    <w:name w:val="Char Char"/>
    <w:basedOn w:val="1"/>
    <w:uiPriority w:val="99"/>
    <w:rPr>
      <w:rFonts w:ascii="Tahoma" w:hAnsi="Tahoma"/>
      <w:sz w:val="24"/>
      <w:szCs w:val="20"/>
    </w:rPr>
  </w:style>
  <w:style w:type="paragraph" w:customStyle="1" w:styleId="397">
    <w:name w:val="样式2"/>
    <w:basedOn w:val="1"/>
    <w:uiPriority w:val="99"/>
    <w:pPr>
      <w:spacing w:line="360" w:lineRule="auto"/>
      <w:ind w:firstLine="200" w:firstLineChars="200"/>
    </w:pPr>
    <w:rPr>
      <w:rFonts w:ascii="宋体" w:hAnsi="宋体"/>
      <w:sz w:val="24"/>
    </w:rPr>
  </w:style>
  <w:style w:type="paragraph" w:customStyle="1" w:styleId="398">
    <w:name w:val="xl78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99">
    <w:name w:val="Char Char Char Char Char Char Char Char Char Char Char Char Char Char Char Char"/>
    <w:basedOn w:val="1"/>
    <w:uiPriority w:val="99"/>
    <w:pPr>
      <w:tabs>
        <w:tab w:val="left" w:pos="360"/>
      </w:tabs>
      <w:spacing w:line="360" w:lineRule="auto"/>
      <w:ind w:left="482" w:firstLine="200" w:firstLineChars="200"/>
    </w:pPr>
    <w:rPr>
      <w:rFonts w:ascii="Tahoma" w:hAnsi="Tahoma"/>
      <w:sz w:val="24"/>
      <w:szCs w:val="20"/>
    </w:rPr>
  </w:style>
  <w:style w:type="paragraph" w:customStyle="1" w:styleId="400">
    <w:name w:val="样式 宋体 小四 行距: 1.5 倍行距"/>
    <w:basedOn w:val="1"/>
    <w:uiPriority w:val="99"/>
    <w:pPr>
      <w:spacing w:line="360" w:lineRule="auto"/>
      <w:ind w:firstLine="200" w:firstLineChars="200"/>
    </w:pPr>
    <w:rPr>
      <w:rFonts w:ascii="宋体" w:hAnsi="宋体" w:cs="宋体"/>
      <w:sz w:val="24"/>
      <w:szCs w:val="20"/>
    </w:rPr>
  </w:style>
  <w:style w:type="paragraph" w:customStyle="1" w:styleId="401">
    <w:name w:val="图表文字"/>
    <w:uiPriority w:val="99"/>
    <w:rPr>
      <w:rFonts w:ascii="Times New Roman" w:hAnsi="Times New Roman" w:eastAsia="宋体" w:cs="Times New Roman"/>
      <w:sz w:val="21"/>
      <w:szCs w:val="21"/>
      <w:lang w:val="en-US" w:eastAsia="zh-CN" w:bidi="ar-SA"/>
    </w:rPr>
  </w:style>
  <w:style w:type="paragraph" w:customStyle="1" w:styleId="402">
    <w:name w:val="手动目录"/>
    <w:basedOn w:val="1"/>
    <w:uiPriority w:val="99"/>
    <w:pPr>
      <w:spacing w:line="360" w:lineRule="auto"/>
      <w:ind w:left="1021" w:hanging="601"/>
    </w:pPr>
    <w:rPr>
      <w:sz w:val="24"/>
    </w:rPr>
  </w:style>
  <w:style w:type="paragraph" w:customStyle="1" w:styleId="403">
    <w:name w:val="xl7867"/>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04">
    <w:name w:val="样式 标题 1 + 段前: 1 行 段后: 1 行1"/>
    <w:basedOn w:val="3"/>
    <w:uiPriority w:val="99"/>
    <w:pPr>
      <w:tabs>
        <w:tab w:val="left" w:pos="539"/>
      </w:tabs>
      <w:snapToGrid w:val="0"/>
      <w:spacing w:before="100" w:beforeLines="100" w:after="100" w:afterLines="100" w:line="360" w:lineRule="auto"/>
      <w:ind w:left="426"/>
    </w:pPr>
    <w:rPr>
      <w:rFonts w:cs="宋体"/>
      <w:bCs/>
      <w:sz w:val="32"/>
    </w:rPr>
  </w:style>
  <w:style w:type="paragraph" w:customStyle="1" w:styleId="405">
    <w:name w:val="font23"/>
    <w:basedOn w:val="1"/>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406">
    <w:name w:val="xl7869"/>
    <w:basedOn w:val="1"/>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407">
    <w:name w:val="xl74"/>
    <w:basedOn w:val="1"/>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08">
    <w:name w:val="三级条标题"/>
    <w:basedOn w:val="409"/>
    <w:next w:val="1"/>
    <w:uiPriority w:val="99"/>
    <w:pPr>
      <w:numPr>
        <w:ilvl w:val="0"/>
        <w:numId w:val="0"/>
      </w:numPr>
      <w:tabs>
        <w:tab w:val="left" w:pos="0"/>
        <w:tab w:val="left" w:pos="360"/>
      </w:tabs>
      <w:outlineLvl w:val="4"/>
    </w:pPr>
  </w:style>
  <w:style w:type="paragraph" w:customStyle="1" w:styleId="409">
    <w:name w:val="二级条标题"/>
    <w:basedOn w:val="1"/>
    <w:next w:val="1"/>
    <w:uiPriority w:val="99"/>
    <w:pPr>
      <w:widowControl/>
      <w:tabs>
        <w:tab w:val="left" w:pos="0"/>
      </w:tabs>
      <w:jc w:val="left"/>
      <w:outlineLvl w:val="3"/>
    </w:pPr>
    <w:rPr>
      <w:rFonts w:eastAsia="黑体"/>
      <w:kern w:val="0"/>
      <w:szCs w:val="20"/>
    </w:rPr>
  </w:style>
  <w:style w:type="paragraph" w:customStyle="1" w:styleId="410">
    <w:name w:val="xl3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11">
    <w:name w:val="xl80"/>
    <w:basedOn w:val="1"/>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412">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 Char Char Char Char"/>
    <w:basedOn w:val="1"/>
    <w:uiPriority w:val="0"/>
    <w:pPr>
      <w:widowControl/>
      <w:spacing w:after="160" w:line="240" w:lineRule="exact"/>
      <w:jc w:val="left"/>
    </w:pPr>
    <w:rPr>
      <w:rFonts w:ascii="Verdana" w:hAnsi="Verdana"/>
      <w:kern w:val="0"/>
      <w:szCs w:val="20"/>
    </w:rPr>
  </w:style>
  <w:style w:type="paragraph" w:customStyle="1" w:styleId="414">
    <w:name w:val="xl71"/>
    <w:basedOn w:val="1"/>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15">
    <w:name w:val="pa-1"/>
    <w:basedOn w:val="1"/>
    <w:uiPriority w:val="99"/>
    <w:pPr>
      <w:widowControl/>
      <w:spacing w:before="150" w:beforeLines="0" w:after="150" w:afterLines="0"/>
      <w:jc w:val="left"/>
    </w:pPr>
    <w:rPr>
      <w:rFonts w:ascii="宋体" w:cs="宋体"/>
      <w:kern w:val="0"/>
      <w:sz w:val="24"/>
      <w:lang w:bidi="ar-SA"/>
    </w:rPr>
  </w:style>
  <w:style w:type="paragraph" w:customStyle="1" w:styleId="416">
    <w:name w:val="bt1bt1"/>
    <w:basedOn w:val="3"/>
    <w:uiPriority w:val="99"/>
    <w:pPr>
      <w:spacing w:line="240" w:lineRule="auto"/>
      <w:jc w:val="center"/>
    </w:pPr>
    <w:rPr>
      <w:rFonts w:ascii="黑体" w:eastAsia="黑体"/>
      <w:b w:val="0"/>
      <w:bCs/>
      <w:sz w:val="36"/>
      <w:szCs w:val="36"/>
    </w:rPr>
  </w:style>
  <w:style w:type="paragraph" w:customStyle="1" w:styleId="417">
    <w:name w:val="Item Step"/>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18">
    <w:name w:val="Char Char Char1 Char"/>
    <w:basedOn w:val="1"/>
    <w:uiPriority w:val="99"/>
    <w:pPr>
      <w:adjustRightInd w:val="0"/>
      <w:textAlignment w:val="baseline"/>
    </w:pPr>
    <w:rPr>
      <w:bCs/>
      <w:kern w:val="0"/>
    </w:rPr>
  </w:style>
  <w:style w:type="paragraph" w:customStyle="1" w:styleId="419">
    <w:name w:val="xl77"/>
    <w:basedOn w:val="1"/>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20">
    <w:name w:val="标题 3_0_0"/>
    <w:basedOn w:val="383"/>
    <w:next w:val="383"/>
    <w:uiPriority w:val="0"/>
    <w:pPr>
      <w:keepNext/>
      <w:keepLines/>
      <w:spacing w:before="120" w:after="120" w:line="360" w:lineRule="auto"/>
      <w:jc w:val="center"/>
      <w:outlineLvl w:val="2"/>
    </w:pPr>
    <w:rPr>
      <w:rFonts w:ascii="宋体" w:hAnsi="宋体"/>
      <w:b/>
      <w:bCs/>
      <w:kern w:val="0"/>
      <w:sz w:val="36"/>
      <w:szCs w:val="18"/>
    </w:rPr>
  </w:style>
  <w:style w:type="paragraph" w:customStyle="1" w:styleId="421">
    <w:name w:val="pa-3"/>
    <w:basedOn w:val="1"/>
    <w:uiPriority w:val="99"/>
    <w:pPr>
      <w:widowControl/>
      <w:spacing w:before="150" w:beforeLines="0" w:after="150" w:afterLines="0"/>
      <w:jc w:val="left"/>
    </w:pPr>
    <w:rPr>
      <w:rFonts w:ascii="宋体" w:cs="宋体"/>
      <w:kern w:val="0"/>
      <w:sz w:val="24"/>
      <w:lang w:bidi="ar-SA"/>
    </w:rPr>
  </w:style>
  <w:style w:type="paragraph" w:customStyle="1" w:styleId="422">
    <w:name w:val="font7"/>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23">
    <w:name w:val="xl26"/>
    <w:basedOn w:val="1"/>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424">
    <w:name w:val="def正文"/>
    <w:basedOn w:val="34"/>
    <w:uiPriority w:val="99"/>
    <w:pPr>
      <w:widowControl/>
      <w:spacing w:line="360" w:lineRule="auto"/>
      <w:ind w:firstLine="482"/>
      <w:jc w:val="both"/>
    </w:pPr>
    <w:rPr>
      <w:rFonts w:ascii="Times New Roman"/>
      <w:b/>
      <w:color w:val="000000"/>
      <w:kern w:val="0"/>
    </w:rPr>
  </w:style>
  <w:style w:type="paragraph" w:customStyle="1" w:styleId="425">
    <w:name w:val="font19"/>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26">
    <w:name w:val="Default Tex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7">
    <w:name w:val="样式5"/>
    <w:basedOn w:val="1"/>
    <w:uiPriority w:val="99"/>
    <w:pPr>
      <w:widowControl/>
      <w:tabs>
        <w:tab w:val="left" w:pos="1669"/>
      </w:tabs>
      <w:spacing w:before="156" w:beforeLines="50" w:after="156" w:afterLines="50"/>
      <w:ind w:left="1669" w:hanging="420"/>
    </w:pPr>
    <w:rPr>
      <w:kern w:val="0"/>
    </w:rPr>
  </w:style>
  <w:style w:type="paragraph" w:customStyle="1" w:styleId="428">
    <w:name w:val="p15"/>
    <w:basedOn w:val="1"/>
    <w:uiPriority w:val="99"/>
    <w:pPr>
      <w:widowControl/>
    </w:pPr>
    <w:rPr>
      <w:rFonts w:ascii="宋体" w:cs="宋体"/>
      <w:kern w:val="0"/>
      <w:szCs w:val="21"/>
      <w:lang w:bidi="ar-SA"/>
    </w:rPr>
  </w:style>
  <w:style w:type="paragraph" w:customStyle="1" w:styleId="429">
    <w:name w:val="font18"/>
    <w:basedOn w:val="1"/>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430">
    <w:name w:val="font11"/>
    <w:basedOn w:val="1"/>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31">
    <w:name w:val="Char Char Char Char Char Char1 Char"/>
    <w:basedOn w:val="1"/>
    <w:uiPriority w:val="99"/>
    <w:pPr>
      <w:widowControl/>
      <w:spacing w:after="160" w:line="240" w:lineRule="exact"/>
      <w:jc w:val="left"/>
    </w:pPr>
    <w:rPr>
      <w:rFonts w:ascii="Verdana" w:hAnsi="Verdana"/>
      <w:kern w:val="0"/>
      <w:szCs w:val="20"/>
      <w:lang w:eastAsia="en-US"/>
    </w:rPr>
  </w:style>
  <w:style w:type="paragraph" w:customStyle="1" w:styleId="432">
    <w:name w:val="xl66"/>
    <w:basedOn w:val="1"/>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33">
    <w:name w:val="样式 标题 1章H11. heading 1标准章Alt+1h1Huvudrubrikh11h12h13h..."/>
    <w:basedOn w:val="1"/>
    <w:uiPriority w:val="99"/>
  </w:style>
  <w:style w:type="paragraph" w:customStyle="1" w:styleId="434">
    <w:name w:val="yd正文"/>
    <w:basedOn w:val="1"/>
    <w:uiPriority w:val="99"/>
    <w:pPr>
      <w:widowControl/>
      <w:spacing w:line="360" w:lineRule="auto"/>
      <w:ind w:firstLine="482"/>
    </w:pPr>
    <w:rPr>
      <w:rFonts w:ascii="宋体" w:hAnsi="Arial Unicode MS"/>
      <w:bCs/>
      <w:kern w:val="0"/>
      <w:sz w:val="24"/>
    </w:rPr>
  </w:style>
  <w:style w:type="paragraph" w:customStyle="1" w:styleId="435">
    <w:name w:val="xl31"/>
    <w:basedOn w:val="1"/>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436">
    <w:name w:val="xl6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7">
    <w:name w:val="font5"/>
    <w:basedOn w:val="1"/>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38">
    <w:name w:val="Char Char2 Char"/>
    <w:basedOn w:val="1"/>
    <w:semiHidden/>
    <w:uiPriority w:val="99"/>
    <w:pPr>
      <w:widowControl/>
      <w:spacing w:after="160" w:line="240" w:lineRule="exact"/>
      <w:jc w:val="left"/>
    </w:pPr>
    <w:rPr>
      <w:rFonts w:ascii="Arial" w:hAnsi="Arial"/>
      <w:kern w:val="0"/>
      <w:sz w:val="22"/>
      <w:szCs w:val="22"/>
      <w:lang w:eastAsia="en-US"/>
    </w:rPr>
  </w:style>
  <w:style w:type="paragraph" w:customStyle="1" w:styleId="439">
    <w:name w:val="表格正文（5号）"/>
    <w:basedOn w:val="1"/>
    <w:uiPriority w:val="99"/>
    <w:pPr>
      <w:adjustRightInd w:val="0"/>
      <w:snapToGrid w:val="0"/>
      <w:spacing w:line="264" w:lineRule="auto"/>
      <w:jc w:val="center"/>
      <w:textAlignment w:val="baseline"/>
    </w:pPr>
    <w:rPr>
      <w:snapToGrid w:val="0"/>
      <w:kern w:val="0"/>
      <w:sz w:val="24"/>
      <w:szCs w:val="20"/>
    </w:rPr>
  </w:style>
  <w:style w:type="paragraph" w:customStyle="1" w:styleId="440">
    <w:name w:val="表格"/>
    <w:basedOn w:val="1"/>
    <w:uiPriority w:val="99"/>
    <w:pPr>
      <w:adjustRightInd w:val="0"/>
      <w:spacing w:line="400" w:lineRule="atLeast"/>
      <w:textAlignment w:val="baseline"/>
    </w:pPr>
    <w:rPr>
      <w:rFonts w:ascii="仿宋_GB2312" w:eastAsia="仿宋_GB2312"/>
      <w:kern w:val="0"/>
      <w:sz w:val="28"/>
      <w:szCs w:val="20"/>
    </w:rPr>
  </w:style>
  <w:style w:type="paragraph" w:customStyle="1" w:styleId="441">
    <w:name w:val="标题2"/>
    <w:basedOn w:val="309"/>
    <w:uiPriority w:val="99"/>
  </w:style>
  <w:style w:type="paragraph" w:customStyle="1" w:styleId="442">
    <w:name w:val="样式1"/>
    <w:basedOn w:val="6"/>
    <w:uiPriority w:val="99"/>
    <w:rPr>
      <w:rFonts w:ascii="宋体" w:hAnsi="宋体"/>
      <w:sz w:val="24"/>
      <w:szCs w:val="24"/>
    </w:rPr>
  </w:style>
  <w:style w:type="paragraph" w:customStyle="1" w:styleId="443">
    <w:name w:val="编号1级"/>
    <w:uiPriority w:val="99"/>
    <w:pPr>
      <w:spacing w:after="93"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444">
    <w:name w:val="font6"/>
    <w:basedOn w:val="1"/>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445">
    <w:name w:val="font8"/>
    <w:basedOn w:val="1"/>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46">
    <w:name w:val="表格内容"/>
    <w:basedOn w:val="1"/>
    <w:uiPriority w:val="99"/>
    <w:pPr>
      <w:spacing w:line="360" w:lineRule="auto"/>
      <w:jc w:val="center"/>
    </w:pPr>
    <w:rPr>
      <w:rFonts w:cs="宋体"/>
      <w:sz w:val="18"/>
      <w:szCs w:val="20"/>
    </w:rPr>
  </w:style>
  <w:style w:type="paragraph" w:customStyle="1" w:styleId="447">
    <w:name w:val="正文(首行缩进）"/>
    <w:basedOn w:val="1"/>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48">
    <w:name w:val="CM19"/>
    <w:basedOn w:val="392"/>
    <w:next w:val="392"/>
    <w:uiPriority w:val="99"/>
    <w:pPr>
      <w:spacing w:line="440" w:lineRule="atLeast"/>
    </w:pPr>
    <w:rPr>
      <w:rFonts w:ascii="FZXiaoBiaoSong-B05S" w:eastAsia="FZXiaoBiaoSong-B05S" w:cs="Times New Roman"/>
      <w:color w:val="auto"/>
    </w:rPr>
  </w:style>
  <w:style w:type="paragraph" w:customStyle="1" w:styleId="449">
    <w:name w:val=" Char Char Char Char Char Char Char Char"/>
    <w:basedOn w:val="1"/>
    <w:uiPriority w:val="0"/>
    <w:pPr>
      <w:tabs>
        <w:tab w:val="left" w:pos="360"/>
      </w:tabs>
    </w:pPr>
    <w:rPr>
      <w:sz w:val="24"/>
    </w:rPr>
  </w:style>
  <w:style w:type="paragraph" w:customStyle="1" w:styleId="450">
    <w:name w:val="Normal0"/>
    <w:uiPriority w:val="99"/>
    <w:rPr>
      <w:rFonts w:ascii="Times New Roman" w:hAnsi="Times New Roman" w:eastAsia="宋体" w:cs="Times New Roman"/>
      <w:lang w:val="en-US" w:eastAsia="en-US" w:bidi="ar-SA"/>
    </w:rPr>
  </w:style>
  <w:style w:type="paragraph" w:customStyle="1" w:styleId="451">
    <w:name w:val="p0"/>
    <w:basedOn w:val="1"/>
    <w:uiPriority w:val="99"/>
    <w:pPr>
      <w:widowControl/>
    </w:pPr>
    <w:rPr>
      <w:rFonts w:ascii="Courier New" w:hAnsi="Courier New" w:cs="Courier New"/>
      <w:kern w:val="0"/>
      <w:szCs w:val="21"/>
      <w:lang w:bidi="ar-SA"/>
    </w:rPr>
  </w:style>
  <w:style w:type="paragraph" w:customStyle="1" w:styleId="452">
    <w:name w:val="xl76"/>
    <w:basedOn w:val="1"/>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453">
    <w:name w:val="xl7864"/>
    <w:basedOn w:val="1"/>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454">
    <w:name w:val="Char Char Char Char"/>
    <w:basedOn w:val="1"/>
    <w:uiPriority w:val="99"/>
    <w:pPr>
      <w:tabs>
        <w:tab w:val="left" w:pos="360"/>
      </w:tabs>
      <w:ind w:firstLine="150" w:firstLineChars="150"/>
    </w:pPr>
    <w:rPr>
      <w:rFonts w:ascii="Arial" w:hAnsi="Arial" w:cs="Arial"/>
      <w:sz w:val="20"/>
      <w:szCs w:val="20"/>
      <w:lang w:bidi="ar-SA"/>
    </w:rPr>
  </w:style>
  <w:style w:type="paragraph" w:customStyle="1" w:styleId="455">
    <w:name w:val="节"/>
    <w:basedOn w:val="4"/>
    <w:uiPriority w:val="99"/>
    <w:pPr>
      <w:tabs>
        <w:tab w:val="left" w:pos="780"/>
      </w:tabs>
      <w:spacing w:line="240" w:lineRule="auto"/>
      <w:ind w:left="780" w:hanging="360"/>
    </w:pPr>
    <w:rPr>
      <w:rFonts w:ascii="黑体"/>
      <w:b w:val="0"/>
      <w:sz w:val="28"/>
      <w:szCs w:val="28"/>
    </w:rPr>
  </w:style>
  <w:style w:type="paragraph" w:customStyle="1" w:styleId="456">
    <w:name w:val=" Char Char Char Char Char Char1 Char"/>
    <w:basedOn w:val="1"/>
    <w:uiPriority w:val="0"/>
    <w:pPr>
      <w:widowControl/>
      <w:spacing w:after="160" w:afterLines="0" w:line="240" w:lineRule="exact"/>
      <w:jc w:val="left"/>
    </w:pPr>
    <w:rPr>
      <w:rFonts w:ascii="Verdana" w:hAnsi="Verdana"/>
      <w:kern w:val="0"/>
      <w:szCs w:val="20"/>
      <w:lang w:eastAsia="en-US"/>
    </w:rPr>
  </w:style>
  <w:style w:type="paragraph" w:customStyle="1" w:styleId="457">
    <w:name w:val="Normal Paragraph"/>
    <w:basedOn w:val="1"/>
    <w:uiPriority w:val="99"/>
    <w:pPr>
      <w:spacing w:before="100" w:beforeAutospacing="1" w:after="100" w:afterAutospacing="1" w:line="360" w:lineRule="auto"/>
      <w:ind w:firstLine="425"/>
    </w:pPr>
    <w:rPr>
      <w:sz w:val="24"/>
    </w:rPr>
  </w:style>
  <w:style w:type="paragraph" w:customStyle="1" w:styleId="458">
    <w:name w:val="Char1 Char Char Char"/>
    <w:basedOn w:val="1"/>
    <w:uiPriority w:val="99"/>
    <w:pPr>
      <w:spacing w:line="360" w:lineRule="auto"/>
      <w:ind w:firstLine="200" w:firstLineChars="200"/>
    </w:pPr>
    <w:rPr>
      <w:rFonts w:ascii="宋体" w:hAnsi="宋体" w:cs="宋体"/>
      <w:sz w:val="24"/>
    </w:rPr>
  </w:style>
  <w:style w:type="paragraph" w:customStyle="1" w:styleId="459">
    <w:name w:val=" Char Char Char Char Char Char Char"/>
    <w:basedOn w:val="1"/>
    <w:uiPriority w:val="0"/>
    <w:pPr>
      <w:widowControl/>
      <w:spacing w:after="160" w:line="240" w:lineRule="exact"/>
      <w:jc w:val="left"/>
    </w:pPr>
    <w:rPr>
      <w:rFonts w:ascii="Verdana" w:hAnsi="Verdana"/>
      <w:kern w:val="0"/>
      <w:szCs w:val="20"/>
      <w:lang w:eastAsia="en-US"/>
    </w:rPr>
  </w:style>
  <w:style w:type="paragraph" w:customStyle="1" w:styleId="460">
    <w:name w:val="Normal_11"/>
    <w:uiPriority w:val="0"/>
    <w:rPr>
      <w:rFonts w:ascii="黑体" w:hAnsi="黑体" w:eastAsia="黑体" w:cs="Times New Roman"/>
      <w:b/>
      <w:sz w:val="32"/>
      <w:szCs w:val="24"/>
      <w:lang w:val="en-US" w:eastAsia="zh-CN" w:bidi="ar-SA"/>
    </w:rPr>
  </w:style>
  <w:style w:type="paragraph" w:customStyle="1" w:styleId="461">
    <w:name w:val="样式 标题 3标题 3 Char Char Char Char(A-3)sect1.2.3h3H3 + 加粗 段前:..."/>
    <w:basedOn w:val="5"/>
    <w:uiPriority w:val="99"/>
    <w:pPr>
      <w:keepNext w:val="0"/>
      <w:tabs>
        <w:tab w:val="left" w:pos="1080"/>
      </w:tabs>
      <w:spacing w:before="120" w:after="0"/>
    </w:pPr>
    <w:rPr>
      <w:rFonts w:eastAsia="黑体" w:cs="宋体"/>
      <w:b w:val="0"/>
      <w:sz w:val="24"/>
      <w:szCs w:val="20"/>
      <w:lang w:bidi="ar-SA"/>
    </w:rPr>
  </w:style>
  <w:style w:type="paragraph" w:customStyle="1" w:styleId="462">
    <w:name w:val="Step"/>
    <w:basedOn w:val="1"/>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463">
    <w:name w:val="xl32"/>
    <w:basedOn w:val="1"/>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464">
    <w:name w:val="MyPoints"/>
    <w:basedOn w:val="1"/>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5">
    <w:name w:val="编号3级"/>
    <w:uiPriority w:val="99"/>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66">
    <w:name w:val="表号"/>
    <w:basedOn w:val="1"/>
    <w:next w:val="1"/>
    <w:uiPriority w:val="99"/>
    <w:pPr>
      <w:spacing w:beforeLines="100" w:afterLines="50"/>
      <w:jc w:val="center"/>
    </w:pPr>
    <w:rPr>
      <w:rFonts w:eastAsia="黑体"/>
    </w:rPr>
  </w:style>
  <w:style w:type="paragraph" w:customStyle="1" w:styleId="467">
    <w:name w:val="Char Char Char Char Char Char Char"/>
    <w:basedOn w:val="1"/>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68">
    <w:name w:val="Notes Text List in Table"/>
    <w:uiPriority w:val="99"/>
    <w:pPr>
      <w:tabs>
        <w:tab w:val="left" w:pos="340"/>
      </w:tabs>
      <w:spacing w:before="40" w:after="80" w:line="200" w:lineRule="atLeast"/>
      <w:ind w:left="340" w:hanging="170"/>
      <w:jc w:val="both"/>
    </w:pPr>
    <w:rPr>
      <w:rFonts w:ascii="Arial" w:hAnsi="Arial" w:eastAsia="楷体_GB2312" w:cs="楷体_GB2312"/>
      <w:sz w:val="18"/>
      <w:szCs w:val="18"/>
      <w:lang w:val="en-US" w:eastAsia="zh-CN" w:bidi="ar-SA"/>
    </w:rPr>
  </w:style>
  <w:style w:type="paragraph" w:customStyle="1" w:styleId="469">
    <w:name w:val="font24"/>
    <w:basedOn w:val="1"/>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70">
    <w:name w:val="xl69"/>
    <w:basedOn w:val="1"/>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1">
    <w:name w:val="xl35"/>
    <w:basedOn w:val="1"/>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472">
    <w:name w:val="xl82"/>
    <w:basedOn w:val="1"/>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473">
    <w:name w:val="xl78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table" w:customStyle="1" w:styleId="474">
    <w:name w:val="网格型1"/>
    <w:basedOn w:val="8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23923</Words>
  <Characters>26572</Characters>
  <Lines>216</Lines>
  <Paragraphs>61</Paragraphs>
  <TotalTime>171</TotalTime>
  <ScaleCrop>false</ScaleCrop>
  <LinksUpToDate>false</LinksUpToDate>
  <CharactersWithSpaces>27985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2021-12-21T03:04:00Z</dcterms:created>
  <dc:creator>hp</dc:creator>
  <cp:lastModifiedBy>灬丨DelbertChen</cp:lastModifiedBy>
  <cp:lastPrinted>2022-01-20T10:38:00Z</cp:lastPrinted>
  <dcterms:modified xsi:type="dcterms:W3CDTF">2023-08-17T02:51:19Z</dcterms:modified>
  <dc:title>乌鲁木齐市公安局重点路段卡口系统采购项目</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FEED186B74C94CCA94B1273F33ED6EFC_13</vt:lpwstr>
  </property>
</Properties>
</file>