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4"/>
          <w:szCs w:val="44"/>
          <w:highlight w:val="none"/>
          <w:lang w:eastAsia="zh-CN"/>
        </w:rPr>
      </w:pPr>
      <w:r>
        <w:rPr>
          <w:rFonts w:hint="eastAsia" w:cs="宋体"/>
          <w:b/>
          <w:bCs/>
          <w:color w:val="auto"/>
          <w:sz w:val="48"/>
          <w:szCs w:val="48"/>
          <w:highlight w:val="none"/>
          <w:lang w:eastAsia="zh-CN"/>
        </w:rPr>
        <w:t>新疆维吾尔自治区体育局体育训练二大队专业运动队体育器材设备及配件采购项目（第二包）</w:t>
      </w:r>
      <w:r>
        <w:rPr>
          <w:rFonts w:hint="eastAsia" w:ascii="宋体" w:hAnsi="宋体" w:eastAsia="宋体" w:cs="宋体"/>
          <w:b/>
          <w:bCs/>
          <w:color w:val="auto"/>
          <w:sz w:val="48"/>
          <w:szCs w:val="48"/>
          <w:highlight w:val="none"/>
          <w:lang w:eastAsia="zh-CN"/>
        </w:rPr>
        <w:t>采购</w:t>
      </w:r>
      <w:r>
        <w:rPr>
          <w:rFonts w:hint="eastAsia" w:ascii="宋体" w:hAnsi="宋体" w:eastAsia="宋体" w:cs="宋体"/>
          <w:b/>
          <w:bCs/>
          <w:color w:val="auto"/>
          <w:sz w:val="48"/>
          <w:szCs w:val="48"/>
          <w:highlight w:val="none"/>
        </w:rPr>
        <w:t>文件</w:t>
      </w:r>
    </w:p>
    <w:p>
      <w:pPr>
        <w:pStyle w:val="27"/>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ind w:left="1506" w:hanging="1506" w:hangingChars="500"/>
        <w:jc w:val="both"/>
        <w:textAlignment w:val="auto"/>
        <w:rPr>
          <w:rFonts w:hint="eastAsia" w:ascii="宋体" w:hAnsi="宋体" w:eastAsia="宋体" w:cs="宋体"/>
          <w:b/>
          <w:color w:val="auto"/>
          <w:sz w:val="30"/>
          <w:szCs w:val="30"/>
        </w:rPr>
      </w:pPr>
      <w:r>
        <w:rPr>
          <w:rFonts w:hint="eastAsia" w:ascii="宋体" w:hAnsi="宋体" w:eastAsia="宋体" w:cs="宋体"/>
          <w:b/>
          <w:sz w:val="30"/>
          <w:szCs w:val="30"/>
        </w:rPr>
        <w:t>项目名称：</w:t>
      </w:r>
      <w:r>
        <w:rPr>
          <w:rFonts w:hint="eastAsia" w:ascii="宋体" w:hAnsi="宋体" w:cs="宋体"/>
          <w:b/>
          <w:sz w:val="30"/>
          <w:szCs w:val="30"/>
          <w:lang w:eastAsia="zh-CN"/>
        </w:rPr>
        <w:t>新疆维吾尔自治区体育局体育训练二大队专业运动队体育器材设备及配件采购项目（第二包）</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eastAsia="zh-CN"/>
        </w:rPr>
        <w:t>项目编号：</w:t>
      </w:r>
      <w:r>
        <w:rPr>
          <w:rFonts w:hint="eastAsia" w:ascii="宋体" w:hAnsi="宋体" w:cs="宋体"/>
          <w:b/>
          <w:sz w:val="30"/>
          <w:szCs w:val="30"/>
          <w:lang w:eastAsia="zh-CN"/>
        </w:rPr>
        <w:t>XJZKZB-2023-CJ-0705</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eastAsia="zh-CN"/>
        </w:rPr>
      </w:pPr>
      <w:r>
        <w:rPr>
          <w:rFonts w:hint="eastAsia" w:ascii="宋体" w:hAnsi="宋体" w:eastAsia="宋体" w:cs="宋体"/>
          <w:b/>
          <w:sz w:val="30"/>
          <w:szCs w:val="30"/>
          <w:lang w:eastAsia="zh-CN"/>
        </w:rPr>
        <w:t>采</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购</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人：</w:t>
      </w:r>
      <w:r>
        <w:rPr>
          <w:rFonts w:hint="eastAsia" w:ascii="宋体" w:hAnsi="宋体" w:eastAsia="宋体" w:cs="宋体"/>
          <w:b/>
          <w:sz w:val="30"/>
          <w:szCs w:val="30"/>
          <w:lang w:val="en-US" w:eastAsia="zh-CN"/>
        </w:rPr>
        <w:t>新疆维吾尔自治区体育局体育训练二大队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联</w:t>
      </w:r>
      <w:r>
        <w:rPr>
          <w:rFonts w:hint="eastAsia" w:ascii="宋体" w:hAnsi="宋体" w:eastAsia="宋体" w:cs="宋体"/>
          <w:b/>
          <w:sz w:val="30"/>
          <w:szCs w:val="30"/>
          <w:lang w:val="en-US" w:eastAsia="zh-CN"/>
        </w:rPr>
        <w:t>系人：伊先生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电  话：13659932238</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u w:val="single"/>
        </w:rPr>
      </w:pPr>
      <w:r>
        <w:rPr>
          <w:rFonts w:hint="eastAsia" w:ascii="宋体" w:hAnsi="宋体" w:eastAsia="宋体" w:cs="宋体"/>
          <w:b/>
          <w:color w:val="auto"/>
          <w:sz w:val="30"/>
          <w:szCs w:val="30"/>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招标代理</w:t>
      </w:r>
      <w:r>
        <w:rPr>
          <w:rFonts w:hint="eastAsia" w:ascii="宋体" w:hAnsi="宋体" w:eastAsia="宋体" w:cs="宋体"/>
          <w:b/>
          <w:sz w:val="30"/>
          <w:szCs w:val="30"/>
          <w:lang w:val="en-US" w:eastAsia="zh-CN"/>
        </w:rPr>
        <w:t>机构：新疆尊凯工程管理服务有限公司</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联系人：</w:t>
      </w:r>
      <w:r>
        <w:rPr>
          <w:rFonts w:hint="eastAsia" w:ascii="宋体" w:hAnsi="宋体" w:eastAsia="宋体" w:cs="宋体"/>
          <w:b/>
          <w:color w:val="auto"/>
          <w:sz w:val="30"/>
          <w:szCs w:val="30"/>
          <w:lang w:eastAsia="zh-CN"/>
        </w:rPr>
        <w:t>李女士</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电话：</w:t>
      </w:r>
      <w:r>
        <w:rPr>
          <w:rFonts w:hint="eastAsia" w:ascii="宋体" w:hAnsi="宋体" w:eastAsia="宋体" w:cs="宋体"/>
          <w:b/>
          <w:color w:val="auto"/>
          <w:sz w:val="30"/>
          <w:szCs w:val="30"/>
          <w:lang w:val="en-US" w:eastAsia="zh-CN"/>
        </w:rPr>
        <w:t>0994-2283913、18599027705</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地址：新疆乌鲁木齐市水磨沟区会展大道1119号大成尔雅第一栋第十八层A座1810A号房（1801对面）</w:t>
      </w: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r>
        <w:rPr>
          <w:rFonts w:hint="eastAsia" w:ascii="宋体" w:hAnsi="宋体" w:eastAsia="宋体" w:cs="宋体"/>
          <w:color w:val="000000" w:themeColor="text1"/>
          <w:sz w:val="40"/>
          <w:highlight w:val="none"/>
          <w:lang w:eastAsia="zh-CN"/>
          <w14:textFill>
            <w14:solidFill>
              <w14:schemeClr w14:val="tx1"/>
            </w14:solidFill>
          </w14:textFill>
        </w:rPr>
        <w:t>目</w:t>
      </w:r>
      <w:r>
        <w:rPr>
          <w:rFonts w:hint="eastAsia" w:ascii="宋体" w:hAnsi="宋体" w:eastAsia="宋体" w:cs="宋体"/>
          <w:color w:val="000000" w:themeColor="text1"/>
          <w:sz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40"/>
          <w:highlight w:val="none"/>
          <w:lang w:eastAsia="zh-CN"/>
          <w14:textFill>
            <w14:solidFill>
              <w14:schemeClr w14:val="tx1"/>
            </w14:solidFill>
          </w14:textFill>
        </w:rPr>
        <w:t>录</w:t>
      </w:r>
    </w:p>
    <w:p>
      <w:pPr>
        <w:pStyle w:val="22"/>
        <w:spacing w:after="0"/>
        <w:ind w:left="0" w:leftChars="0" w:firstLine="0" w:firstLineChars="0"/>
        <w:jc w:val="both"/>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第一章 招标公告</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第二章 供应商须知前附表及供应商须知</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第三章 评标办法及标准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23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第四章 招标需求</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27</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第五章 合同条款及合同格式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30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第六章 投标文件格式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40</w:t>
      </w: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sectPr>
          <w:headerReference r:id="rId5" w:type="default"/>
          <w:footerReference r:id="rId6" w:type="default"/>
          <w:pgSz w:w="11906" w:h="16838"/>
          <w:pgMar w:top="1440" w:right="1800" w:bottom="1440" w:left="1800" w:header="851" w:footer="851"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pPr>
      <w:r>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t xml:space="preserve"> 招标公告</w:t>
      </w:r>
    </w:p>
    <w:p>
      <w:pPr>
        <w:pStyle w:val="5"/>
        <w:tabs>
          <w:tab w:val="left" w:pos="0"/>
          <w:tab w:val="left" w:pos="3165"/>
          <w:tab w:val="center" w:pos="4153"/>
        </w:tabs>
        <w:autoSpaceDE w:val="0"/>
        <w:autoSpaceDN w:val="0"/>
        <w:adjustRightInd w:val="0"/>
        <w:spacing w:before="0" w:after="0" w:line="240" w:lineRule="auto"/>
        <w:ind w:left="0" w:leftChars="0" w:right="0" w:firstLine="0" w:firstLineChars="0"/>
        <w:jc w:val="center"/>
        <w:rPr>
          <w:rFonts w:hint="eastAsia" w:ascii="宋体" w:hAnsi="宋体" w:eastAsia="宋体" w:cs="宋体"/>
          <w:color w:val="000000" w:themeColor="text1"/>
          <w:sz w:val="36"/>
          <w:szCs w:val="36"/>
          <w:highlight w:val="none"/>
          <w:lang w:eastAsia="zh-CN"/>
          <w14:textFill>
            <w14:solidFill>
              <w14:schemeClr w14:val="tx1"/>
            </w14:solidFill>
          </w14:textFill>
        </w:rPr>
      </w:pPr>
      <w:bookmarkStart w:id="0" w:name="_Toc28359001"/>
      <w:bookmarkStart w:id="1" w:name="_Toc35393789"/>
      <w:r>
        <w:rPr>
          <w:rFonts w:hint="eastAsia" w:cs="宋体"/>
          <w:color w:val="000000" w:themeColor="text1"/>
          <w:sz w:val="36"/>
          <w:szCs w:val="36"/>
          <w:highlight w:val="none"/>
          <w:lang w:val="en-US" w:eastAsia="zh-CN"/>
          <w14:textFill>
            <w14:solidFill>
              <w14:schemeClr w14:val="tx1"/>
            </w14:solidFill>
          </w14:textFill>
        </w:rPr>
        <w:t>新疆维吾尔自治区体育局体育训练二大队专业运动队体育器材设备及配件采购项目（第二包）</w:t>
      </w:r>
      <w:r>
        <w:rPr>
          <w:rFonts w:hint="eastAsia" w:ascii="宋体" w:hAnsi="宋体" w:eastAsia="宋体" w:cs="宋体"/>
          <w:color w:val="000000" w:themeColor="text1"/>
          <w:sz w:val="36"/>
          <w:szCs w:val="36"/>
          <w:highlight w:val="none"/>
          <w:lang w:eastAsia="zh-CN"/>
          <w14:textFill>
            <w14:solidFill>
              <w14:schemeClr w14:val="tx1"/>
            </w14:solidFill>
          </w14:textFill>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u w:val="single"/>
          <w:lang w:val="en-US" w:eastAsia="zh-CN"/>
          <w14:textFill>
            <w14:solidFill>
              <w14:schemeClr w14:val="tx1"/>
            </w14:solidFill>
          </w14:textFill>
        </w:rPr>
        <w:t>新疆维吾尔自治区体育局体育训练二大队专业运动队体育器材设备及配件采购项目（第二包）</w:t>
      </w:r>
      <w:r>
        <w:rPr>
          <w:rFonts w:hint="eastAsia" w:ascii="宋体" w:hAnsi="宋体" w:eastAsia="宋体" w:cs="宋体"/>
          <w:color w:val="000000" w:themeColor="text1"/>
          <w:sz w:val="28"/>
          <w:szCs w:val="28"/>
          <w:highlight w:val="none"/>
          <w14:textFill>
            <w14:solidFill>
              <w14:schemeClr w14:val="tx1"/>
            </w14:solidFill>
          </w14:textFill>
        </w:rPr>
        <w:t>的潜在</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应在</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新疆政府采购云平台上</w:t>
      </w:r>
      <w:r>
        <w:rPr>
          <w:rFonts w:hint="eastAsia" w:ascii="宋体" w:hAnsi="宋体" w:eastAsia="宋体" w:cs="宋体"/>
          <w:color w:val="000000" w:themeColor="text1"/>
          <w:sz w:val="28"/>
          <w:szCs w:val="28"/>
          <w:highlight w:val="none"/>
          <w14:textFill>
            <w14:solidFill>
              <w14:schemeClr w14:val="tx1"/>
            </w14:solidFill>
          </w14:textFill>
        </w:rPr>
        <w:t>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，并于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2023</w:t>
      </w:r>
      <w:r>
        <w:rPr>
          <w:rFonts w:hint="eastAsia" w:ascii="宋体" w:hAnsi="宋体" w:eastAsia="宋体" w:cs="宋体"/>
          <w:bCs/>
          <w:color w:val="000000" w:themeColor="text1"/>
          <w:sz w:val="28"/>
          <w:szCs w:val="28"/>
          <w:highlight w:val="none"/>
          <w:u w:val="single"/>
          <w14:textFill>
            <w14:solidFill>
              <w14:schemeClr w14:val="tx1"/>
            </w14:solidFill>
          </w14:textFill>
        </w:rPr>
        <w:t>年</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08</w:t>
      </w:r>
      <w:r>
        <w:rPr>
          <w:rFonts w:hint="eastAsia" w:ascii="宋体" w:hAnsi="宋体" w:eastAsia="宋体" w:cs="宋体"/>
          <w:bCs/>
          <w:color w:val="000000" w:themeColor="text1"/>
          <w:sz w:val="28"/>
          <w:szCs w:val="28"/>
          <w:highlight w:val="none"/>
          <w:u w:val="single"/>
          <w14:textFill>
            <w14:solidFill>
              <w14:schemeClr w14:val="tx1"/>
            </w14:solidFill>
          </w14:textFill>
        </w:rPr>
        <w:t>月</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2</w:t>
      </w:r>
      <w:r>
        <w:rPr>
          <w:rFonts w:hint="eastAsia"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日</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u w:val="single"/>
          <w14:textFill>
            <w14:solidFill>
              <w14:schemeClr w14:val="tx1"/>
            </w14:solidFill>
          </w14:textFill>
        </w:rPr>
        <w:t>点</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8"/>
          <w:szCs w:val="28"/>
          <w:highlight w:val="none"/>
          <w:u w:val="single"/>
          <w14:textFill>
            <w14:solidFill>
              <w14:schemeClr w14:val="tx1"/>
            </w14:solidFill>
          </w14:textFill>
        </w:rPr>
        <w:t>分（</w:t>
      </w:r>
      <w:r>
        <w:rPr>
          <w:rFonts w:hint="eastAsia" w:ascii="宋体" w:hAnsi="宋体" w:eastAsia="宋体" w:cs="宋体"/>
          <w:bCs/>
          <w:color w:val="000000" w:themeColor="text1"/>
          <w:sz w:val="28"/>
          <w:szCs w:val="28"/>
          <w:highlight w:val="none"/>
          <w14:textFill>
            <w14:solidFill>
              <w14:schemeClr w14:val="tx1"/>
            </w14:solidFill>
          </w14:textFill>
        </w:rPr>
        <w:t>北京时间）前递交投标文件</w:t>
      </w:r>
      <w:r>
        <w:rPr>
          <w:rFonts w:hint="eastAsia" w:ascii="宋体" w:hAnsi="宋体" w:eastAsia="宋体" w:cs="宋体"/>
          <w:color w:val="000000" w:themeColor="text1"/>
          <w:sz w:val="28"/>
          <w:szCs w:val="28"/>
          <w:highlight w:val="none"/>
          <w14:textFill>
            <w14:solidFill>
              <w14:schemeClr w14:val="tx1"/>
            </w14:solidFill>
          </w14:textFill>
        </w:rPr>
        <w:t>。</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2" w:name="_Toc28359079"/>
      <w:bookmarkStart w:id="3" w:name="_Toc35393621"/>
      <w:bookmarkStart w:id="4" w:name="_Toc35393790"/>
      <w:bookmarkStart w:id="5" w:name="_Toc28359002"/>
      <w:bookmarkStart w:id="6" w:name="_Hlk24379207"/>
      <w:r>
        <w:rPr>
          <w:rFonts w:hint="eastAsia" w:ascii="宋体" w:hAnsi="宋体" w:eastAsia="宋体" w:cs="宋体"/>
          <w:b/>
          <w:bCs/>
          <w:color w:val="000000" w:themeColor="text1"/>
          <w:sz w:val="28"/>
          <w:szCs w:val="28"/>
          <w:highlight w:val="none"/>
          <w14:textFill>
            <w14:solidFill>
              <w14:schemeClr w14:val="tx1"/>
            </w14:solidFill>
          </w14:textFill>
        </w:rPr>
        <w:t>一、项目基本情况</w:t>
      </w:r>
      <w:bookmarkEnd w:id="2"/>
      <w:bookmarkEnd w:id="3"/>
      <w:bookmarkEnd w:id="4"/>
      <w:bookmarkEnd w:id="5"/>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cs="宋体"/>
          <w:color w:val="000000" w:themeColor="text1"/>
          <w:sz w:val="28"/>
          <w:szCs w:val="28"/>
          <w:highlight w:val="none"/>
          <w:lang w:val="en-US" w:eastAsia="zh-CN"/>
          <w14:textFill>
            <w14:solidFill>
              <w14:schemeClr w14:val="tx1"/>
            </w14:solidFill>
          </w14:textFill>
        </w:rPr>
        <w:t>XJZKZB-2023-CJ-0705</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项目名称：</w:t>
      </w:r>
      <w:bookmarkEnd w:id="6"/>
      <w:r>
        <w:rPr>
          <w:rFonts w:hint="eastAsia" w:cs="宋体"/>
          <w:color w:val="000000" w:themeColor="text1"/>
          <w:sz w:val="28"/>
          <w:szCs w:val="28"/>
          <w:highlight w:val="none"/>
          <w:lang w:val="en-US" w:eastAsia="zh-CN"/>
          <w14:textFill>
            <w14:solidFill>
              <w14:schemeClr w14:val="tx1"/>
            </w14:solidFill>
          </w14:textFill>
        </w:rPr>
        <w:t>新疆维吾尔自治区体育局体育训练二大队专业运动队体育器材设备及配件采购项目（第二包）</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预算金额：</w:t>
      </w:r>
      <w:r>
        <w:rPr>
          <w:rFonts w:hint="eastAsia" w:cs="宋体"/>
          <w:color w:val="000000" w:themeColor="text1"/>
          <w:sz w:val="28"/>
          <w:szCs w:val="28"/>
          <w:highlight w:val="none"/>
          <w:lang w:val="en-US" w:eastAsia="zh-CN"/>
          <w14:textFill>
            <w14:solidFill>
              <w14:schemeClr w14:val="tx1"/>
            </w14:solidFill>
          </w14:textFill>
        </w:rPr>
        <w:t>400000.00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最高限价：</w:t>
      </w:r>
      <w:r>
        <w:rPr>
          <w:rFonts w:hint="eastAsia" w:cs="宋体"/>
          <w:color w:val="000000" w:themeColor="text1"/>
          <w:sz w:val="28"/>
          <w:szCs w:val="28"/>
          <w:highlight w:val="none"/>
          <w:lang w:val="en-US" w:eastAsia="zh-CN"/>
          <w14:textFill>
            <w14:solidFill>
              <w14:schemeClr w14:val="tx1"/>
            </w14:solidFill>
          </w14:textFill>
        </w:rPr>
        <w:t>400000.00</w:t>
      </w:r>
      <w:r>
        <w:rPr>
          <w:rFonts w:hint="eastAsia" w:ascii="宋体" w:hAnsi="宋体" w:eastAsia="宋体" w:cs="宋体"/>
          <w:color w:val="000000" w:themeColor="text1"/>
          <w:sz w:val="28"/>
          <w:szCs w:val="28"/>
          <w:highlight w:val="none"/>
          <w:lang w:val="en-US" w:eastAsia="zh-CN"/>
          <w14:textFill>
            <w14:solidFill>
              <w14:schemeClr w14:val="tx1"/>
            </w14:solidFill>
          </w14:textFill>
        </w:rPr>
        <w:t>元</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采购需求：</w:t>
      </w:r>
      <w:r>
        <w:rPr>
          <w:rFonts w:hint="eastAsia" w:ascii="宋体" w:hAnsi="宋体" w:eastAsia="宋体" w:cs="宋体"/>
          <w:color w:val="000000" w:themeColor="text1"/>
          <w:sz w:val="28"/>
          <w:szCs w:val="28"/>
          <w:highlight w:val="none"/>
          <w:lang w:val="en-US" w:eastAsia="zh-CN"/>
          <w14:textFill>
            <w14:solidFill>
              <w14:schemeClr w14:val="tx1"/>
            </w14:solidFill>
          </w14:textFill>
        </w:rPr>
        <w:t>体育设备采购。（具体参数详见</w:t>
      </w:r>
      <w:r>
        <w:rPr>
          <w:rFonts w:hint="eastAsia" w:cs="宋体"/>
          <w:color w:val="000000" w:themeColor="text1"/>
          <w:sz w:val="28"/>
          <w:szCs w:val="28"/>
          <w:highlight w:val="none"/>
          <w:lang w:val="en-US" w:eastAsia="zh-CN"/>
          <w14:textFill>
            <w14:solidFill>
              <w14:schemeClr w14:val="tx1"/>
            </w14:solidFill>
          </w14:textFill>
        </w:rPr>
        <w:t>采购</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w:t>
      </w:r>
      <w:r>
        <w:rPr>
          <w:rFonts w:hint="eastAsia" w:ascii="宋体" w:hAnsi="宋体" w:eastAsia="宋体" w:cs="宋体"/>
          <w:color w:val="000000" w:themeColor="text1"/>
          <w:sz w:val="28"/>
          <w:szCs w:val="28"/>
          <w:highlight w:val="none"/>
          <w:lang w:eastAsia="zh-CN"/>
          <w14:textFill>
            <w14:solidFill>
              <w14:schemeClr w14:val="tx1"/>
            </w14:solidFill>
          </w14:textFill>
        </w:rPr>
        <w:t>履约</w:t>
      </w:r>
      <w:r>
        <w:rPr>
          <w:rFonts w:hint="eastAsia" w:ascii="宋体" w:hAnsi="宋体" w:eastAsia="宋体" w:cs="宋体"/>
          <w:color w:val="000000" w:themeColor="text1"/>
          <w:sz w:val="28"/>
          <w:szCs w:val="28"/>
          <w:highlight w:val="none"/>
          <w14:textFill>
            <w14:solidFill>
              <w14:schemeClr w14:val="tx1"/>
            </w14:solidFill>
          </w14:textFill>
        </w:rPr>
        <w:t>期限：</w:t>
      </w:r>
      <w:r>
        <w:rPr>
          <w:rFonts w:hint="eastAsia" w:ascii="宋体" w:hAnsi="宋体" w:eastAsia="宋体" w:cs="宋体"/>
          <w:color w:val="000000" w:themeColor="text1"/>
          <w:sz w:val="28"/>
          <w:szCs w:val="28"/>
          <w:highlight w:val="none"/>
          <w:lang w:val="en-US" w:eastAsia="zh-CN"/>
          <w14:textFill>
            <w14:solidFill>
              <w14:schemeClr w14:val="tx1"/>
            </w14:solidFill>
          </w14:textFill>
        </w:rPr>
        <w:t>自合同签订之日起30天（日历日）内完成运输、安装、调试，并配合采购人完成验收工作，保证正常投入使用。</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w:t>
      </w:r>
      <w:r>
        <w:rPr>
          <w:rFonts w:hint="eastAsia" w:ascii="宋体" w:hAnsi="宋体" w:eastAsia="宋体" w:cs="宋体"/>
          <w:color w:val="000000" w:themeColor="text1"/>
          <w:sz w:val="28"/>
          <w:szCs w:val="28"/>
          <w:highlight w:val="none"/>
          <w:lang w:eastAsia="zh-CN"/>
          <w14:textFill>
            <w14:solidFill>
              <w14:schemeClr w14:val="tx1"/>
            </w14:solidFill>
          </w14:textFill>
        </w:rPr>
        <w:t>不</w:t>
      </w:r>
      <w:r>
        <w:rPr>
          <w:rFonts w:hint="eastAsia" w:ascii="宋体" w:hAnsi="宋体" w:eastAsia="宋体" w:cs="宋体"/>
          <w:color w:val="000000" w:themeColor="text1"/>
          <w:sz w:val="28"/>
          <w:szCs w:val="28"/>
          <w:highlight w:val="none"/>
          <w14:textFill>
            <w14:solidFill>
              <w14:schemeClr w14:val="tx1"/>
            </w14:solidFill>
          </w14:textFill>
        </w:rPr>
        <w:t>接受联合体投标。</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7" w:name="_Toc35393791"/>
      <w:bookmarkStart w:id="8" w:name="_Toc28359003"/>
      <w:bookmarkStart w:id="9" w:name="_Toc35393622"/>
      <w:bookmarkStart w:id="10" w:name="_Toc28359080"/>
      <w:r>
        <w:rPr>
          <w:rFonts w:hint="eastAsia" w:ascii="宋体" w:hAnsi="宋体" w:eastAsia="宋体" w:cs="宋体"/>
          <w:b/>
          <w:bCs/>
          <w:color w:val="000000" w:themeColor="text1"/>
          <w:sz w:val="28"/>
          <w:szCs w:val="28"/>
          <w:highlight w:val="none"/>
          <w14:textFill>
            <w14:solidFill>
              <w14:schemeClr w14:val="tx1"/>
            </w14:solidFill>
          </w14:textFill>
        </w:rPr>
        <w:t>二、申请人的资格要求：</w:t>
      </w:r>
      <w:bookmarkEnd w:id="7"/>
      <w:bookmarkEnd w:id="8"/>
      <w:bookmarkEnd w:id="9"/>
      <w:bookmarkEnd w:id="10"/>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11" w:name="_Toc35393623"/>
      <w:bookmarkStart w:id="12" w:name="_Toc35393792"/>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1.满足《中华人民共和国政府采购法》第二十二条规定；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2.落实政府采购政策需满足的资格要求：本项目专门面对中小企业采购，供应商应为中型、小型或微型企业。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三、获取</w:t>
      </w:r>
      <w:bookmarkEnd w:id="11"/>
      <w:bookmarkEnd w:id="1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采购文件</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 xml:space="preserve">至 </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期限自本公告发布之日起不得少于5个工作日）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（北京时间，法定节假日除外）</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方式：供应商登录政采云平台https://www.zcygov.cn/在线申请获取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（进入“项目采购”应用，在获取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采购文件文件</w:t>
      </w:r>
      <w:r>
        <w:rPr>
          <w:rFonts w:hint="eastAsia" w:ascii="宋体" w:hAnsi="宋体" w:eastAsia="宋体" w:cs="宋体"/>
          <w:color w:val="000000" w:themeColor="text1"/>
          <w:sz w:val="28"/>
          <w:szCs w:val="28"/>
          <w:highlight w:val="none"/>
          <w14:textFill>
            <w14:solidFill>
              <w14:schemeClr w14:val="tx1"/>
            </w14:solidFill>
          </w14:textFill>
        </w:rPr>
        <w:t>菜单中选择项目，申请获取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pPr>
      <w:bookmarkStart w:id="13" w:name="_Toc28359082"/>
      <w:bookmarkStart w:id="14" w:name="_Toc28359005"/>
      <w:bookmarkStart w:id="15" w:name="_Toc35393793"/>
      <w:bookmarkStart w:id="16" w:name="_Toc3539362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四、提交</w:t>
      </w:r>
      <w:bookmarkEnd w:id="13"/>
      <w:bookmarkEnd w:id="1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投标文件截止时间、开标时间和地点</w:t>
      </w:r>
      <w:bookmarkEnd w:id="15"/>
      <w:bookmarkEnd w:id="16"/>
    </w:p>
    <w:p>
      <w:pPr>
        <w:spacing w:line="360" w:lineRule="auto"/>
        <w:ind w:firstLine="54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投标截止时间：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w:t>
      </w: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开标地点：</w:t>
      </w:r>
      <w:r>
        <w:rPr>
          <w:rFonts w:hint="eastAsia" w:ascii="宋体" w:hAnsi="宋体" w:eastAsia="宋体" w:cs="宋体"/>
          <w:color w:val="000000" w:themeColor="text1"/>
          <w:sz w:val="28"/>
          <w:szCs w:val="28"/>
          <w:highlight w:val="none"/>
          <w14:textFill>
            <w14:solidFill>
              <w14:schemeClr w14:val="tx1"/>
            </w14:solidFill>
          </w14:textFill>
        </w:rPr>
        <w:t>政采云平台https://www.zcygov.cn/</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17" w:name="_Toc35393794"/>
      <w:bookmarkStart w:id="18" w:name="_Toc28359084"/>
      <w:bookmarkStart w:id="19" w:name="_Toc35393625"/>
      <w:bookmarkStart w:id="20" w:name="_Toc28359007"/>
      <w:r>
        <w:rPr>
          <w:rFonts w:hint="eastAsia" w:ascii="宋体" w:hAnsi="宋体" w:eastAsia="宋体" w:cs="宋体"/>
          <w:b/>
          <w:bCs/>
          <w:color w:val="000000" w:themeColor="text1"/>
          <w:sz w:val="28"/>
          <w:szCs w:val="28"/>
          <w:highlight w:val="none"/>
          <w14:textFill>
            <w14:solidFill>
              <w14:schemeClr w14:val="tx1"/>
            </w14:solidFill>
          </w14:textFill>
        </w:rPr>
        <w:t>五、公告期限</w:t>
      </w:r>
      <w:bookmarkEnd w:id="17"/>
      <w:bookmarkEnd w:id="18"/>
      <w:bookmarkEnd w:id="19"/>
      <w:bookmarkEnd w:id="20"/>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自本公告发布之日起5个工作日。</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21" w:name="_Toc35393795"/>
      <w:bookmarkStart w:id="22" w:name="_Toc35393626"/>
      <w:r>
        <w:rPr>
          <w:rFonts w:hint="eastAsia" w:ascii="宋体" w:hAnsi="宋体" w:eastAsia="宋体" w:cs="宋体"/>
          <w:b/>
          <w:bCs/>
          <w:color w:val="000000" w:themeColor="text1"/>
          <w:sz w:val="28"/>
          <w:szCs w:val="28"/>
          <w:highlight w:val="none"/>
          <w:lang w:eastAsia="zh-CN"/>
          <w14:textFill>
            <w14:solidFill>
              <w14:schemeClr w14:val="tx1"/>
            </w14:solidFill>
          </w14:textFill>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3" w:name="_Toc35393796"/>
      <w:bookmarkStart w:id="24" w:name="_Toc35393627"/>
      <w:bookmarkStart w:id="25" w:name="_Toc28359008"/>
      <w:bookmarkStart w:id="26" w:name="_Toc28359085"/>
      <w:r>
        <w:rPr>
          <w:rFonts w:hint="eastAsia" w:ascii="宋体" w:hAnsi="宋体" w:eastAsia="宋体" w:cs="宋体"/>
          <w:color w:val="000000" w:themeColor="text1"/>
          <w:sz w:val="24"/>
          <w:szCs w:val="24"/>
          <w:lang w:eastAsia="zh-CN"/>
          <w14:textFill>
            <w14:solidFill>
              <w14:schemeClr w14:val="tx1"/>
            </w14:solidFill>
          </w14:textFill>
        </w:rPr>
        <w:t>1.本项目采用全流程不见面电子开评标，投标供应商需要使用CA加密设备，供应商可通过新疆数字证书认证中心官网 (https://www.xjca.com.cn/) 或下载“新疆政务通”APP自行进行申领。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 (http://www.ccgp-xinjiang.gov.cn/) 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5.供应商在开标时须使用制作加密电子投标文件所使用的CA锁及电脑，电脑须提前配置好浏览器 (建议使用谷歌浏览器) ， 以便开标时解锁。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特别提示：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七、对本次招标提出询问，请按以下方式联系。</w:t>
      </w:r>
      <w:bookmarkEnd w:id="23"/>
      <w:bookmarkEnd w:id="24"/>
      <w:bookmarkEnd w:id="25"/>
      <w:bookmarkEnd w:id="26"/>
    </w:p>
    <w:p>
      <w:pPr>
        <w:widowControl/>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1.采购人信息</w:t>
      </w:r>
    </w:p>
    <w:p>
      <w:pPr>
        <w:spacing w:line="36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r>
        <w:rPr>
          <w:rFonts w:hint="eastAsia" w:ascii="宋体" w:hAnsi="宋体" w:eastAsia="宋体" w:cs="宋体"/>
          <w:color w:val="000000" w:themeColor="text1"/>
          <w:sz w:val="28"/>
          <w:szCs w:val="28"/>
          <w:highlight w:val="none"/>
          <w:lang w:val="en-US" w:eastAsia="zh-CN"/>
          <w14:textFill>
            <w14:solidFill>
              <w14:schemeClr w14:val="tx1"/>
            </w14:solidFill>
          </w14:textFill>
        </w:rPr>
        <w:t>新疆维吾尔自治区体育局体育训练二大队</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地址：乌鲁木齐市天山区三屯碑路37号体育训练二大队</w:t>
      </w:r>
    </w:p>
    <w:p>
      <w:pPr>
        <w:spacing w:line="360" w:lineRule="auto"/>
        <w:jc w:val="left"/>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w:t>
      </w:r>
      <w:r>
        <w:rPr>
          <w:rFonts w:hint="eastAsia" w:ascii="宋体" w:hAnsi="宋体" w:eastAsia="宋体" w:cs="宋体"/>
          <w:color w:val="000000" w:themeColor="text1"/>
          <w:sz w:val="28"/>
          <w:szCs w:val="28"/>
          <w:highlight w:val="none"/>
          <w:lang w:eastAsia="zh-CN"/>
          <w14:textFill>
            <w14:solidFill>
              <w14:schemeClr w14:val="tx1"/>
            </w14:solidFill>
          </w14:textFill>
        </w:rPr>
        <w:t>人及联系</w:t>
      </w:r>
      <w:r>
        <w:rPr>
          <w:rFonts w:hint="eastAsia" w:ascii="宋体" w:hAnsi="宋体" w:eastAsia="宋体" w:cs="宋体"/>
          <w:color w:val="000000" w:themeColor="text1"/>
          <w:sz w:val="28"/>
          <w:szCs w:val="28"/>
          <w:highlight w:val="none"/>
          <w14:textFill>
            <w14:solidFill>
              <w14:schemeClr w14:val="tx1"/>
            </w14:solidFill>
          </w14:textFill>
        </w:rPr>
        <w:t>方式：</w:t>
      </w:r>
      <w:bookmarkStart w:id="27" w:name="_Toc28359086"/>
      <w:bookmarkStart w:id="28" w:name="_Toc28359009"/>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伊先生  </w:t>
      </w:r>
      <w:r>
        <w:rPr>
          <w:rFonts w:hint="eastAsia" w:ascii="宋体" w:hAnsi="宋体" w:eastAsia="宋体" w:cs="宋体"/>
          <w:color w:val="000000" w:themeColor="text1"/>
          <w:sz w:val="28"/>
          <w:szCs w:val="28"/>
          <w:highlight w:val="none"/>
          <w14:textFill>
            <w14:solidFill>
              <w14:schemeClr w14:val="tx1"/>
            </w14:solidFill>
          </w14:textFill>
        </w:rPr>
        <w:t>13659932238</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2.采购代理机构信息</w:t>
      </w:r>
      <w:bookmarkEnd w:id="27"/>
      <w:bookmarkEnd w:id="28"/>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称：新疆尊凯工程管理服务有限公司</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址：新疆乌鲁木齐市水磨沟区会展大道1119号大成尔雅第一栋第十八层A座1810A号房（1801对面）</w:t>
      </w:r>
    </w:p>
    <w:p>
      <w:pPr>
        <w:spacing w:line="360" w:lineRule="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联系方式：</w:t>
      </w:r>
      <w:bookmarkStart w:id="29" w:name="_Toc28359010"/>
      <w:bookmarkStart w:id="30" w:name="_Toc28359087"/>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spacing w:line="360" w:lineRule="auto"/>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3.项目联系方式</w:t>
      </w:r>
      <w:bookmarkEnd w:id="29"/>
      <w:bookmarkEnd w:id="30"/>
    </w:p>
    <w:p>
      <w:pPr>
        <w:pStyle w:val="14"/>
        <w:spacing w:line="360" w:lineRule="auto"/>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项目</w:t>
      </w:r>
      <w:r>
        <w:rPr>
          <w:rFonts w:hint="eastAsia" w:ascii="宋体" w:hAnsi="宋体" w:eastAsia="宋体" w:cs="宋体"/>
          <w:color w:val="000000" w:themeColor="text1"/>
          <w:sz w:val="28"/>
          <w:szCs w:val="28"/>
          <w:highlight w:val="none"/>
          <w:u w:val="none"/>
          <w:lang w:eastAsia="zh-CN"/>
          <w14:textFill>
            <w14:solidFill>
              <w14:schemeClr w14:val="tx1"/>
            </w14:solidFill>
          </w14:textFill>
        </w:rPr>
        <w:t>负责</w:t>
      </w:r>
      <w:r>
        <w:rPr>
          <w:rFonts w:hint="eastAsia" w:ascii="宋体" w:hAnsi="宋体" w:eastAsia="宋体" w:cs="宋体"/>
          <w:color w:val="000000" w:themeColor="text1"/>
          <w:sz w:val="28"/>
          <w:szCs w:val="28"/>
          <w:highlight w:val="none"/>
          <w:u w:val="none"/>
          <w14:textFill>
            <w14:solidFill>
              <w14:schemeClr w14:val="tx1"/>
            </w14:solidFill>
          </w14:textFill>
        </w:rPr>
        <w:t>人：</w:t>
      </w:r>
      <w:r>
        <w:rPr>
          <w:rFonts w:hint="eastAsia" w:ascii="宋体" w:hAnsi="宋体" w:eastAsia="宋体" w:cs="宋体"/>
          <w:color w:val="000000" w:themeColor="text1"/>
          <w:sz w:val="28"/>
          <w:szCs w:val="28"/>
          <w:highlight w:val="none"/>
          <w:u w:val="none"/>
          <w:lang w:eastAsia="zh-CN"/>
          <w14:textFill>
            <w14:solidFill>
              <w14:schemeClr w14:val="tx1"/>
            </w14:solidFill>
          </w14:textFill>
        </w:rPr>
        <w:t>李女士</w:t>
      </w:r>
    </w:p>
    <w:p>
      <w:pPr>
        <w:spacing w:line="360" w:lineRule="auto"/>
        <w:rPr>
          <w:rFonts w:hint="eastAsia" w:ascii="宋体" w:hAnsi="宋体" w:eastAsia="宋体" w:cs="宋体"/>
          <w:color w:val="000000" w:themeColor="text1"/>
          <w:sz w:val="28"/>
          <w:szCs w:val="28"/>
          <w:highlight w:val="none"/>
          <w:u w:val="none"/>
          <w:lang w:val="en-US"/>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电　话：</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pStyle w:val="27"/>
        <w:spacing w:line="360" w:lineRule="auto"/>
        <w:jc w:val="both"/>
        <w:rPr>
          <w:rFonts w:hint="eastAsia" w:ascii="宋体" w:hAnsi="宋体" w:eastAsia="宋体" w:cs="宋体"/>
          <w:color w:val="000000" w:themeColor="text1"/>
          <w:sz w:val="28"/>
          <w:szCs w:val="28"/>
          <w:highlight w:val="none"/>
          <w:lang w:val="en-US" w:eastAsia="zh-CN"/>
          <w14:textFill>
            <w14:solidFill>
              <w14:schemeClr w14:val="tx1"/>
            </w14:solidFill>
          </w14:textFill>
        </w:rPr>
        <w:sectPr>
          <w:pgSz w:w="11906" w:h="16838"/>
          <w:pgMar w:top="1417" w:right="1417" w:bottom="1417" w:left="1417" w:header="851" w:footer="992" w:gutter="0"/>
          <w:pgNumType w:fmt="decimal" w:start="1"/>
          <w:cols w:space="425" w:num="1"/>
          <w:docGrid w:type="lines" w:linePitch="312" w:charSpace="0"/>
        </w:sectPr>
      </w:pPr>
    </w:p>
    <w:p>
      <w:pPr>
        <w:pStyle w:val="22"/>
        <w:keepNext w:val="0"/>
        <w:keepLines w:val="0"/>
        <w:pageBreakBefore w:val="0"/>
        <w:numPr>
          <w:ilvl w:val="0"/>
          <w:numId w:val="3"/>
        </w:numPr>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40"/>
          <w:highlight w:val="none"/>
          <w:lang w:val="en-US" w:eastAsia="zh-CN"/>
          <w14:textFill>
            <w14:solidFill>
              <w14:schemeClr w14:val="tx1"/>
            </w14:solidFill>
          </w14:textFill>
        </w:rPr>
        <w:t xml:space="preserve"> 投标须知前附表及投标须知</w:t>
      </w:r>
    </w:p>
    <w:p>
      <w:pPr>
        <w:pStyle w:val="22"/>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0" w:rightChars="0" w:firstLine="3092" w:firstLineChars="1100"/>
        <w:jc w:val="both"/>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一、投标须知前附表</w:t>
      </w:r>
    </w:p>
    <w:tbl>
      <w:tblPr>
        <w:tblStyle w:val="2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3"/>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  别</w:t>
            </w:r>
          </w:p>
        </w:tc>
        <w:tc>
          <w:tcPr>
            <w:tcW w:w="7276"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sz w:val="24"/>
                <w:szCs w:val="24"/>
                <w:lang w:val="en-US" w:eastAsia="zh-CN"/>
              </w:rPr>
              <w:t>新疆维吾尔自治区体育局体育训练二大队专业运动队体育器材设备及配件采购项目（第二包）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项目编号</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XJZKZB-2023-CJ-0705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采购人：新疆维吾尔自治区体育局体育训练二大队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地址：乌鲁木齐市天山区三屯碑路37号体育训练二大队</w:t>
            </w:r>
          </w:p>
          <w:p>
            <w:pP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联</w:t>
            </w:r>
            <w:r>
              <w:rPr>
                <w:rFonts w:hint="eastAsia" w:ascii="宋体" w:hAnsi="宋体" w:eastAsia="宋体" w:cs="宋体"/>
                <w:sz w:val="24"/>
                <w:szCs w:val="24"/>
                <w:lang w:val="zh-CN" w:eastAsia="zh-CN"/>
              </w:rPr>
              <w:t>系人：伊先生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联系电话：13659932238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采购代理机构：新疆尊凯工程管理服务有限公司</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招标公司地址：新疆乌鲁木齐市水磨沟区会展大道1119号大成尔雅第一栋第十八层A座1810A号房（1801对面）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项目负责人：李女士</w:t>
            </w:r>
          </w:p>
          <w:p>
            <w:pPr>
              <w:rPr>
                <w:rFonts w:hint="eastAsia" w:ascii="宋体" w:hAnsi="宋体" w:eastAsia="宋体" w:cs="宋体"/>
                <w:color w:val="000000" w:themeColor="text1"/>
                <w:spacing w:val="-9"/>
                <w:sz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联系电话：0994-2283913、18599027705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采购内容</w:t>
            </w:r>
          </w:p>
        </w:tc>
        <w:tc>
          <w:tcPr>
            <w:tcW w:w="7276" w:type="dxa"/>
            <w:noWrap w:val="0"/>
            <w:vAlign w:val="center"/>
          </w:tcPr>
          <w:p>
            <w:p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sz w:val="24"/>
                <w:szCs w:val="24"/>
                <w:lang w:val="en-US" w:eastAsia="zh-CN"/>
              </w:rPr>
              <w:t>体育设备采购。（具体参数详见采购文件）；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预算金额及报价方式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w:t>
            </w:r>
            <w:r>
              <w:rPr>
                <w:rFonts w:hint="eastAsia" w:cs="宋体"/>
                <w:sz w:val="24"/>
                <w:szCs w:val="24"/>
                <w:lang w:val="en-US" w:eastAsia="zh-CN"/>
              </w:rPr>
              <w:t>400000.00</w:t>
            </w:r>
            <w:r>
              <w:rPr>
                <w:rFonts w:hint="eastAsia" w:ascii="宋体" w:hAnsi="宋体" w:eastAsia="宋体" w:cs="宋体"/>
                <w:sz w:val="24"/>
                <w:szCs w:val="24"/>
                <w:lang w:val="en-US" w:eastAsia="zh-CN"/>
              </w:rPr>
              <w:t>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注：（1）预算金额为预估采购金额，作为供应商投标报价的参考依据，不作为实际发生量的结算金额。</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供应商填写</w:t>
            </w:r>
            <w:r>
              <w:rPr>
                <w:rFonts w:hint="eastAsia" w:ascii="宋体" w:hAnsi="宋体" w:eastAsia="宋体" w:cs="宋体"/>
                <w:sz w:val="24"/>
                <w:szCs w:val="24"/>
                <w:highlight w:val="none"/>
                <w:lang w:val="en-US" w:eastAsia="zh-CN"/>
              </w:rPr>
              <w:t>开标一览表时，不得超过本项目预算金额，</w:t>
            </w:r>
            <w:r>
              <w:rPr>
                <w:rFonts w:hint="eastAsia" w:ascii="宋体" w:hAnsi="宋体" w:eastAsia="宋体" w:cs="宋体"/>
                <w:sz w:val="24"/>
                <w:szCs w:val="24"/>
                <w:highlight w:val="none"/>
              </w:rPr>
              <w:t>若不满足此项则视为不响应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，其投标将被</w:t>
            </w:r>
            <w:r>
              <w:rPr>
                <w:rFonts w:hint="eastAsia" w:ascii="宋体" w:hAnsi="宋体" w:eastAsia="宋体" w:cs="宋体"/>
                <w:sz w:val="24"/>
                <w:szCs w:val="24"/>
                <w:highlight w:val="none"/>
                <w:lang w:eastAsia="zh-CN"/>
              </w:rPr>
              <w:t>视</w:t>
            </w:r>
            <w:r>
              <w:rPr>
                <w:rFonts w:hint="eastAsia" w:ascii="宋体" w:hAnsi="宋体" w:eastAsia="宋体" w:cs="宋体"/>
                <w:sz w:val="24"/>
                <w:szCs w:val="24"/>
                <w:highlight w:val="none"/>
              </w:rPr>
              <w:t>为无效响应。</w:t>
            </w:r>
          </w:p>
          <w:p>
            <w:pPr>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供应商应在报价一览表中标明其提供的：每套货物的购置费、开发费、包装费、运输费、保险费、安装调试费、各种税费、资料费、规定期限的售后服务费等，全部费用均包含在投标报价中，后续不再追加任何费用，请投标供应商综合考</w:t>
            </w:r>
            <w:r>
              <w:rPr>
                <w:rFonts w:hint="eastAsia" w:ascii="宋体" w:hAnsi="宋体" w:eastAsia="宋体" w:cs="宋体"/>
                <w:sz w:val="24"/>
                <w:szCs w:val="24"/>
                <w:lang w:val="en-US" w:eastAsia="zh-CN"/>
              </w:rPr>
              <w:t>虑合理报价。且报价包括第四章项目需求中所包含的全部内容。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质量要求</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val="en-US" w:eastAsia="zh-CN"/>
              </w:rPr>
              <w:t>满足质量、实施要求，达到国家现行行业验收标准；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交付期限（合同履约期）</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eastAsia="zh-CN"/>
              </w:rPr>
              <w:t>自合同签订之日起</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天</w:t>
            </w:r>
            <w:r>
              <w:rPr>
                <w:rFonts w:hint="eastAsia" w:ascii="宋体" w:hAnsi="宋体" w:eastAsia="宋体" w:cs="宋体"/>
                <w:sz w:val="24"/>
                <w:szCs w:val="24"/>
                <w:lang w:val="en-US" w:eastAsia="zh-CN"/>
              </w:rPr>
              <w:t>（日历日）内完成运输、安装、调试，并配合采购人完成验收工作，保证正常投入使用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质保期</w:t>
            </w:r>
          </w:p>
        </w:tc>
        <w:tc>
          <w:tcPr>
            <w:tcW w:w="7276" w:type="dxa"/>
            <w:noWrap w:val="0"/>
            <w:vAlign w:val="center"/>
          </w:tcPr>
          <w:p>
            <w:pPr>
              <w:bidi w:val="0"/>
              <w:rPr>
                <w:rFonts w:hint="eastAsia" w:ascii="宋体" w:hAnsi="宋体" w:eastAsia="宋体" w:cs="宋体"/>
                <w:lang w:eastAsia="zh-CN"/>
              </w:rPr>
            </w:pPr>
            <w:r>
              <w:rPr>
                <w:rFonts w:hint="eastAsia" w:ascii="宋体" w:hAnsi="宋体" w:eastAsia="宋体" w:cs="宋体"/>
                <w:sz w:val="24"/>
                <w:szCs w:val="24"/>
                <w:lang w:val="en-US" w:eastAsia="zh-CN"/>
              </w:rPr>
              <w:t>1年免费质保（非耗材），并提供免费上门服务；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货款方式</w:t>
            </w:r>
          </w:p>
        </w:tc>
        <w:tc>
          <w:tcPr>
            <w:tcW w:w="7276" w:type="dxa"/>
            <w:noWrap w:val="0"/>
            <w:vAlign w:val="center"/>
          </w:tcPr>
          <w:p>
            <w:pPr>
              <w:numPr>
                <w:ilvl w:val="0"/>
                <w:numId w:val="0"/>
              </w:numPr>
              <w:spacing w:line="360" w:lineRule="exact"/>
              <w:ind w:right="0" w:rightChars="0"/>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完成运输、安装、调试，完成验收工作，保证正常投入使用后一次性付款。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1753" w:type="dxa"/>
            <w:noWrap w:val="0"/>
            <w:vAlign w:val="center"/>
          </w:tcPr>
          <w:p>
            <w:pPr>
              <w:spacing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w:t>
            </w:r>
          </w:p>
        </w:tc>
        <w:tc>
          <w:tcPr>
            <w:tcW w:w="7276" w:type="dxa"/>
            <w:noWrap w:val="0"/>
            <w:vAlign w:val="center"/>
          </w:tcPr>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1、供应商所提供产品质量必须达到国家现行行业验收标准的要求，严禁伪劣、假冒、无证不合格产品。</w:t>
            </w:r>
          </w:p>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2、供应商在供应过程中，如果发生所投设备出现质量问题，经查实后确属供方责任，供应商应承担全部经济责任，直至追究法律责任。</w:t>
            </w:r>
          </w:p>
          <w:p>
            <w:pPr>
              <w:spacing w:line="360" w:lineRule="auto"/>
              <w:ind w:left="0" w:leftChars="0" w:right="0" w:rightChars="0"/>
              <w:jc w:val="lef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3、供应商必须讲诚信、讲信誉，恪守职业道德和行业规则，做到商品质量合格、价格稳定、货真价实。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交付或实施的地点</w:t>
            </w:r>
          </w:p>
        </w:tc>
        <w:tc>
          <w:tcPr>
            <w:tcW w:w="7276" w:type="dxa"/>
            <w:noWrap w:val="0"/>
            <w:vAlign w:val="center"/>
          </w:tcPr>
          <w:p>
            <w:pPr>
              <w:numPr>
                <w:ilvl w:val="0"/>
                <w:numId w:val="0"/>
              </w:numPr>
              <w:spacing w:line="360" w:lineRule="auto"/>
              <w:ind w:right="0" w:rightChars="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1753" w:type="dxa"/>
            <w:noWrap w:val="0"/>
            <w:vAlign w:val="center"/>
          </w:tcPr>
          <w:p>
            <w:pPr>
              <w:overflowPunct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安装调试及技术服务（培训）要求（货物）</w:t>
            </w:r>
          </w:p>
        </w:tc>
        <w:tc>
          <w:tcPr>
            <w:tcW w:w="7276" w:type="dxa"/>
            <w:noWrap w:val="0"/>
            <w:vAlign w:val="center"/>
          </w:tcPr>
          <w:p>
            <w:pPr>
              <w:bidi w:val="0"/>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货物统一由中标单位派人安装同时参与调试，调试时间应按照我方要求为准。在合同履行过程中，对由</w:t>
            </w:r>
            <w:r>
              <w:rPr>
                <w:rFonts w:hint="eastAsia" w:ascii="宋体" w:hAnsi="宋体" w:eastAsia="宋体" w:cs="宋体"/>
                <w:sz w:val="24"/>
                <w:szCs w:val="24"/>
                <w:highlight w:val="none"/>
              </w:rPr>
              <w:t>于供货方（中标单位）原因需要进行的检查、试验、再试验、修理或更换，供货方应承担进行上述工作所需的费用。</w:t>
            </w:r>
          </w:p>
          <w:p>
            <w:pPr>
              <w:bidi w:val="0"/>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合同货物运抵交货地点，我方按国家、行业及买方标准开展现场交接试验，对交接试验不合格的，供货方需按照我方认可的方案负责处理并再次进行交接试验，相关处理、试验的费用由供货方承担。若因交接试验不合格不能达到合同要求所造成的后果由供货</w:t>
            </w:r>
            <w:r>
              <w:rPr>
                <w:rFonts w:hint="eastAsia" w:ascii="宋体" w:hAnsi="宋体" w:eastAsia="宋体" w:cs="宋体"/>
                <w:sz w:val="24"/>
                <w:szCs w:val="24"/>
              </w:rPr>
              <w:t>方承担。</w:t>
            </w:r>
          </w:p>
          <w:p>
            <w:pPr>
              <w:bidi w:val="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安装、调试、交接过程中，合同货物的本体或任何组件如有缺陷供货方要及时处理</w:t>
            </w:r>
            <w:r>
              <w:rPr>
                <w:rFonts w:hint="eastAsia" w:ascii="宋体" w:hAnsi="宋体" w:eastAsia="宋体" w:cs="宋体"/>
                <w:sz w:val="24"/>
                <w:szCs w:val="24"/>
                <w:highlight w:val="none"/>
              </w:rPr>
              <w:t>。供货方对合同</w:t>
            </w:r>
            <w:r>
              <w:rPr>
                <w:rFonts w:hint="eastAsia" w:ascii="宋体" w:hAnsi="宋体" w:eastAsia="宋体" w:cs="宋体"/>
                <w:sz w:val="24"/>
                <w:szCs w:val="24"/>
              </w:rPr>
              <w:t>货物缺陷的处理不能达到合同要求，我方有权退货，同时供货方需要承担违约责任。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验收标准及方法</w:t>
            </w:r>
          </w:p>
        </w:tc>
        <w:tc>
          <w:tcPr>
            <w:tcW w:w="7276" w:type="dxa"/>
            <w:noWrap w:val="0"/>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现场验收，产品有合格证书，符合国家标准。</w:t>
            </w:r>
          </w:p>
          <w:p>
            <w:pPr>
              <w:bidi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如不符</w:t>
            </w:r>
            <w:r>
              <w:rPr>
                <w:rFonts w:hint="eastAsia" w:ascii="宋体" w:hAnsi="宋体" w:eastAsia="宋体" w:cs="宋体"/>
                <w:sz w:val="24"/>
                <w:szCs w:val="24"/>
                <w:highlight w:val="none"/>
                <w:lang w:val="en-US" w:eastAsia="zh-CN"/>
              </w:rPr>
              <w:t>合采购文件的技术需求及要求以及提供虚假承诺的，按相关规定做退货处理及违约处理，供应商承担</w:t>
            </w:r>
            <w:r>
              <w:rPr>
                <w:rFonts w:hint="eastAsia" w:ascii="宋体" w:hAnsi="宋体" w:eastAsia="宋体" w:cs="宋体"/>
                <w:sz w:val="24"/>
                <w:szCs w:val="24"/>
                <w:lang w:val="en-US" w:eastAsia="zh-CN"/>
              </w:rPr>
              <w:t>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14</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售后服务要求</w:t>
            </w:r>
          </w:p>
        </w:tc>
        <w:tc>
          <w:tcPr>
            <w:tcW w:w="7276" w:type="dxa"/>
            <w:noWrap w:val="0"/>
            <w:vAlign w:val="center"/>
          </w:tcPr>
          <w:p>
            <w:pPr>
              <w:spacing w:line="360" w:lineRule="auto"/>
              <w:jc w:val="both"/>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1、安装调试及技术服务（培训）要求（货物）：①负责器材安装调试。②提供技术培训。</w:t>
            </w:r>
          </w:p>
          <w:p>
            <w:pPr>
              <w:spacing w:line="360" w:lineRule="auto"/>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2、售后服务要求：如遇器材不能正常使用问题能做到3小时内提出解决方案，24小时上门，72小时内解决问题。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w:t>
            </w:r>
            <w:r>
              <w:rPr>
                <w:rFonts w:hint="eastAsia" w:ascii="宋体" w:hAnsi="宋体" w:eastAsia="宋体" w:cs="宋体"/>
                <w:color w:val="000000" w:themeColor="text1"/>
                <w:sz w:val="24"/>
                <w:highlight w:val="none"/>
                <w:lang w:eastAsia="zh-CN"/>
                <w14:textFill>
                  <w14:solidFill>
                    <w14:schemeClr w14:val="tx1"/>
                  </w14:solidFill>
                </w14:textFill>
              </w:rPr>
              <w:t>标有效期</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自</w:t>
            </w:r>
            <w:r>
              <w:rPr>
                <w:rFonts w:hint="eastAsia" w:ascii="宋体" w:hAnsi="宋体" w:eastAsia="宋体" w:cs="宋体"/>
                <w:color w:val="000000" w:themeColor="text1"/>
                <w:sz w:val="24"/>
                <w:highlight w:val="none"/>
                <w14:textFill>
                  <w14:solidFill>
                    <w14:schemeClr w14:val="tx1"/>
                  </w14:solidFill>
                </w14:textFill>
              </w:rPr>
              <w:t>投标截止之日算起</w:t>
            </w:r>
            <w:r>
              <w:rPr>
                <w:rFonts w:hint="eastAsia" w:ascii="宋体" w:hAnsi="宋体" w:eastAsia="宋体" w:cs="宋体"/>
                <w:color w:val="000000" w:themeColor="text1"/>
                <w:sz w:val="24"/>
                <w:highlight w:val="none"/>
                <w:lang w:val="en-US" w:eastAsia="zh-CN"/>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16</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评标办法</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17</w:t>
            </w:r>
          </w:p>
        </w:tc>
        <w:tc>
          <w:tcPr>
            <w:tcW w:w="1753" w:type="dxa"/>
            <w:noWrap w:val="0"/>
            <w:vAlign w:val="center"/>
          </w:tcPr>
          <w:p>
            <w:pPr>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资格要求</w:t>
            </w:r>
          </w:p>
        </w:tc>
        <w:tc>
          <w:tcPr>
            <w:tcW w:w="7276" w:type="dxa"/>
            <w:noWrap w:val="0"/>
            <w:vAlign w:val="center"/>
          </w:tcPr>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1.满足《中华人民共和国政府采购法》第二十二条规定；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2.落实政府采购政策需满足的资格要求：本项目专门面对中小企业采购，供应商应为中型、小型或微型企业。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是否接受联合体投标</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red"/>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19</w:t>
            </w:r>
          </w:p>
        </w:tc>
        <w:tc>
          <w:tcPr>
            <w:tcW w:w="1753" w:type="dxa"/>
            <w:noWrap w:val="0"/>
            <w:vAlign w:val="center"/>
          </w:tcPr>
          <w:p>
            <w:pPr>
              <w:spacing w:line="360" w:lineRule="auto"/>
              <w:ind w:left="0" w:leftChars="0" w:right="0" w:rightChars="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澄清及答疑</w:t>
            </w:r>
          </w:p>
        </w:tc>
        <w:tc>
          <w:tcPr>
            <w:tcW w:w="7276" w:type="dxa"/>
            <w:noWrap w:val="0"/>
            <w:vAlign w:val="center"/>
          </w:tcPr>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获取采购文件的供应商认为采购文件中有表述不清晰、缺页、漏页、损页等，应当以书面形式要求采购人（采购代理机构）做出书面解释、澄清或补齐；采购人（采购代理机构）将在收到书面函的3个工作日内组织澄清或补齐；</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澄清或补齐内容是采购文件的组成部分，并将以采购文件的补充文件形式在规定的发布渠道（新疆政府采购网）发布通知所有已获取采购文件的供应商。供应商应自行留意采购人（采购代理机构）发出的澄清、修改或补充文件，并及时在发布的渠道自行获取相应的文本文件即可，无须回签确认收到函。供应商未按规定时间在发布渠道的网站下载的，视同已收到。</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因其他紧急情况影响本项目正常招标活动的，采购人将按规定的发布渠道（新疆政府采购网）书面通知所有已参加投标的供应商。</w:t>
            </w:r>
          </w:p>
          <w:p>
            <w:pPr>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对采购文件有疑问、要求澄清的供应商，在投标截止时间5日前，将要求澄清的问题以书面形式送至采购代理机构。采购人或采购代理机构自收到异议之日起3日内作出答复。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20</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投标保证金汇款开户行及账户</w:t>
            </w:r>
          </w:p>
        </w:tc>
        <w:tc>
          <w:tcPr>
            <w:tcW w:w="7276" w:type="dxa"/>
            <w:noWrap w:val="0"/>
            <w:vAlign w:val="center"/>
          </w:tcPr>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保证金金额：</w:t>
            </w:r>
          </w:p>
          <w:p>
            <w:pPr>
              <w:bidi w:val="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小写：</w:t>
            </w:r>
            <w:r>
              <w:rPr>
                <w:rFonts w:hint="eastAsia" w:cs="宋体"/>
                <w:b/>
                <w:bCs/>
                <w:sz w:val="24"/>
                <w:szCs w:val="24"/>
                <w:lang w:val="en-US" w:eastAsia="zh-CN"/>
              </w:rPr>
              <w:t>4000.00</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val="zh-CN" w:eastAsia="zh-CN"/>
              </w:rPr>
              <w:t>(大写：</w:t>
            </w:r>
            <w:r>
              <w:rPr>
                <w:rFonts w:hint="eastAsia" w:cs="宋体"/>
                <w:b/>
                <w:bCs/>
                <w:sz w:val="24"/>
                <w:szCs w:val="24"/>
                <w:lang w:val="en-US" w:eastAsia="zh-CN"/>
              </w:rPr>
              <w:t>肆仟</w:t>
            </w:r>
            <w:r>
              <w:rPr>
                <w:rFonts w:hint="eastAsia" w:ascii="宋体" w:hAnsi="宋体" w:eastAsia="宋体" w:cs="宋体"/>
                <w:b/>
                <w:bCs/>
                <w:sz w:val="24"/>
                <w:szCs w:val="24"/>
                <w:lang w:val="en-US" w:eastAsia="zh-CN"/>
              </w:rPr>
              <w:t>元整</w:t>
            </w:r>
            <w:r>
              <w:rPr>
                <w:rFonts w:hint="eastAsia" w:ascii="宋体" w:hAnsi="宋体" w:eastAsia="宋体" w:cs="宋体"/>
                <w:b/>
                <w:bCs/>
                <w:sz w:val="24"/>
                <w:szCs w:val="24"/>
                <w:lang w:val="zh-CN" w:eastAsia="zh-CN"/>
              </w:rPr>
              <w:t>）；</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投标保证金缴纳方式：</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保函正本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电汇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支票</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投标保证金形式：投标保证金在投标截止时间之前以公司的基本账户一次性汇入采购代理机构指定账户（以到帐时间为准，逾期无效），不接受现金、分（子）公司及任何个人汇款；</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备注：汇款时请备注项目简称及汇款事由“投标保证金”</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银行信息：</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称：新疆尊凯工程管理服务有限公司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开户行名称：新疆昌吉农村商业银行股份有限公司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      号：806001012010143012123</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行      号：</w:t>
            </w:r>
            <w:r>
              <w:rPr>
                <w:rFonts w:hint="eastAsia" w:ascii="宋体" w:hAnsi="宋体" w:eastAsia="宋体" w:cs="宋体"/>
                <w:sz w:val="24"/>
                <w:szCs w:val="24"/>
                <w:lang w:val="en-US" w:eastAsia="zh-CN"/>
              </w:rPr>
              <w:t>402885000016</w:t>
            </w:r>
          </w:p>
          <w:p>
            <w:pPr>
              <w:bidi w:val="0"/>
              <w:rPr>
                <w:rFonts w:hint="eastAsia" w:ascii="宋体" w:hAnsi="宋体" w:eastAsia="宋体" w:cs="宋体"/>
                <w:b/>
                <w:bCs/>
                <w:color w:val="000000" w:themeColor="text1"/>
                <w:kern w:val="2"/>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注：</w:t>
            </w:r>
            <w:r>
              <w:rPr>
                <w:rFonts w:hint="eastAsia" w:ascii="宋体" w:hAnsi="宋体" w:eastAsia="宋体" w:cs="宋体"/>
                <w:sz w:val="24"/>
                <w:szCs w:val="24"/>
              </w:rPr>
              <w:t>开标前投标的</w:t>
            </w:r>
            <w:r>
              <w:rPr>
                <w:rFonts w:hint="eastAsia" w:ascii="宋体" w:hAnsi="宋体" w:eastAsia="宋体" w:cs="宋体"/>
                <w:sz w:val="24"/>
                <w:szCs w:val="24"/>
                <w:lang w:eastAsia="zh-CN"/>
              </w:rPr>
              <w:t>供应商</w:t>
            </w:r>
            <w:r>
              <w:rPr>
                <w:rFonts w:hint="eastAsia" w:ascii="宋体" w:hAnsi="宋体" w:eastAsia="宋体" w:cs="宋体"/>
                <w:sz w:val="24"/>
                <w:szCs w:val="24"/>
              </w:rPr>
              <w:t>无需换取保证金收据原件，开标时，</w:t>
            </w:r>
            <w:r>
              <w:rPr>
                <w:rFonts w:hint="eastAsia" w:ascii="宋体" w:hAnsi="宋体" w:eastAsia="宋体" w:cs="宋体"/>
                <w:sz w:val="24"/>
                <w:szCs w:val="24"/>
                <w:lang w:eastAsia="zh-CN"/>
              </w:rPr>
              <w:t>供应商</w:t>
            </w:r>
            <w:r>
              <w:rPr>
                <w:rFonts w:hint="eastAsia" w:ascii="宋体" w:hAnsi="宋体" w:eastAsia="宋体" w:cs="宋体"/>
                <w:sz w:val="24"/>
                <w:szCs w:val="24"/>
              </w:rPr>
              <w:t>须提供能够证明投标保证金从其基本账户中转出的</w:t>
            </w:r>
            <w:r>
              <w:rPr>
                <w:rFonts w:hint="eastAsia" w:ascii="宋体" w:hAnsi="宋体" w:eastAsia="宋体" w:cs="宋体"/>
                <w:sz w:val="24"/>
                <w:szCs w:val="24"/>
                <w:lang w:eastAsia="zh-CN"/>
              </w:rPr>
              <w:t>打款凭证</w:t>
            </w:r>
            <w:r>
              <w:rPr>
                <w:rFonts w:hint="eastAsia" w:ascii="宋体" w:hAnsi="宋体" w:eastAsia="宋体" w:cs="宋体"/>
                <w:sz w:val="24"/>
                <w:szCs w:val="24"/>
              </w:rPr>
              <w:t>。</w:t>
            </w:r>
            <w:r>
              <w:rPr>
                <w:rFonts w:hint="eastAsia" w:ascii="宋体" w:hAnsi="宋体" w:eastAsia="宋体" w:cs="宋体"/>
                <w:sz w:val="24"/>
                <w:szCs w:val="24"/>
                <w:lang w:val="en-US" w:eastAsia="zh-CN"/>
              </w:rPr>
              <w:t>未按上述规定提交投标保证金的投标文件无效。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投标文件份数</w:t>
            </w:r>
          </w:p>
        </w:tc>
        <w:tc>
          <w:tcPr>
            <w:tcW w:w="7276" w:type="dxa"/>
            <w:noWrap w:val="0"/>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正本1份；副本</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份；</w:t>
            </w:r>
          </w:p>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）电</w:t>
            </w:r>
            <w:r>
              <w:rPr>
                <w:rFonts w:hint="eastAsia" w:ascii="宋体" w:hAnsi="宋体" w:eastAsia="宋体" w:cs="宋体"/>
                <w:sz w:val="24"/>
                <w:szCs w:val="24"/>
                <w:highlight w:val="none"/>
                <w:lang w:eastAsia="zh-CN"/>
              </w:rPr>
              <w:t>子版投标文件</w:t>
            </w:r>
            <w:r>
              <w:rPr>
                <w:rFonts w:hint="eastAsia" w:ascii="宋体" w:hAnsi="宋体" w:eastAsia="宋体" w:cs="宋体"/>
                <w:sz w:val="24"/>
                <w:szCs w:val="24"/>
                <w:highlight w:val="none"/>
                <w:lang w:val="en-US" w:eastAsia="zh-CN"/>
              </w:rPr>
              <w:t>word版</w:t>
            </w:r>
            <w:r>
              <w:rPr>
                <w:rFonts w:hint="eastAsia" w:ascii="宋体" w:hAnsi="宋体" w:eastAsia="宋体" w:cs="宋体"/>
                <w:sz w:val="24"/>
                <w:szCs w:val="24"/>
                <w:highlight w:val="none"/>
                <w:lang w:eastAsia="zh-CN"/>
              </w:rPr>
              <w:t>（U盘）1份；</w:t>
            </w:r>
          </w:p>
          <w:p>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z w:val="24"/>
                <w:szCs w:val="24"/>
                <w:highlight w:val="none"/>
                <w:lang w:val="en-US" w:eastAsia="zh-CN"/>
              </w:rPr>
              <w:t>注：本项目采用不见面开标</w:t>
            </w:r>
            <w:r>
              <w:rPr>
                <w:rFonts w:hint="eastAsia" w:ascii="宋体" w:hAnsi="宋体" w:eastAsia="宋体" w:cs="宋体"/>
                <w:b/>
                <w:bCs/>
                <w:sz w:val="24"/>
                <w:szCs w:val="24"/>
                <w:lang w:val="en-US" w:eastAsia="zh-CN"/>
              </w:rPr>
              <w:t>，开标结束后中标单位五天内将纸制文件按要求送达或邮寄至</w:t>
            </w:r>
            <w:r>
              <w:rPr>
                <w:rFonts w:hint="eastAsia" w:ascii="宋体" w:hAnsi="宋体" w:eastAsia="宋体" w:cs="宋体"/>
                <w:b/>
                <w:bCs/>
                <w:sz w:val="24"/>
                <w:szCs w:val="24"/>
                <w:lang w:val="zh-CN" w:eastAsia="zh-CN"/>
              </w:rPr>
              <w:t>新疆尊凯工程管理服务有限公司</w:t>
            </w:r>
            <w:r>
              <w:rPr>
                <w:rFonts w:hint="eastAsia" w:ascii="宋体" w:hAnsi="宋体" w:eastAsia="宋体" w:cs="宋体"/>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封袋标注</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本项目采用不见面开标，此项不作要求</w:t>
            </w:r>
            <w:r>
              <w:rPr>
                <w:rFonts w:hint="eastAsia" w:ascii="宋体" w:hAnsi="宋体" w:eastAsia="宋体" w:cs="宋体"/>
                <w:b/>
                <w:bCs/>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投标文件递交截止时间、地点</w:t>
            </w:r>
          </w:p>
        </w:tc>
        <w:tc>
          <w:tcPr>
            <w:tcW w:w="7276"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b/>
                <w:bCs/>
                <w:color w:val="auto"/>
                <w:sz w:val="24"/>
                <w:highlight w:val="none"/>
              </w:rPr>
              <w:t>20</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08</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2</w:t>
            </w:r>
            <w:r>
              <w:rPr>
                <w:rFonts w:hint="eastAsia" w:cs="宋体"/>
                <w:b/>
                <w:bCs/>
                <w:color w:val="auto"/>
                <w:sz w:val="24"/>
                <w:highlight w:val="none"/>
                <w:lang w:val="en-US" w:eastAsia="zh-CN"/>
              </w:rPr>
              <w:t>5</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lang w:eastAsia="zh-CN"/>
              </w:rPr>
              <w:t>时</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lang w:eastAsia="zh-CN"/>
              </w:rPr>
              <w:t>分</w:t>
            </w:r>
            <w:r>
              <w:rPr>
                <w:rFonts w:hint="eastAsia" w:ascii="宋体" w:hAnsi="宋体" w:eastAsia="宋体" w:cs="宋体"/>
                <w:b/>
                <w:bCs/>
                <w:color w:val="auto"/>
                <w:sz w:val="24"/>
                <w:highlight w:val="none"/>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highlight w:val="none"/>
              </w:rPr>
              <w:t>地点：请登录政采云投标客户端投标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24</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标书装订要求</w:t>
            </w:r>
          </w:p>
        </w:tc>
        <w:tc>
          <w:tcPr>
            <w:tcW w:w="7276" w:type="dxa"/>
            <w:noWrap w:val="0"/>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组成内容，</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应按以下要求装订：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应装订成册用死页胶装方式装订,装订应牢固、不易拆散和换页，不得采用活页装订。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（字迹潦草、表达不清、未按要求填写或可能导致非唯一理解的</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将被定为否决投标）。</w:t>
            </w:r>
          </w:p>
          <w:p>
            <w:pPr>
              <w:spacing w:line="360" w:lineRule="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本项目采用不见面开标，开标结束后中标单位五天内将纸制文件按要求送达或邮寄至</w:t>
            </w:r>
            <w:r>
              <w:rPr>
                <w:rFonts w:hint="eastAsia" w:ascii="宋体" w:hAnsi="宋体" w:eastAsia="宋体" w:cs="宋体"/>
                <w:b/>
                <w:bCs/>
                <w:color w:val="000000" w:themeColor="text1"/>
                <w:sz w:val="24"/>
                <w:highlight w:val="none"/>
                <w:lang w:val="zh-CN" w:eastAsia="zh-CN"/>
                <w14:textFill>
                  <w14:solidFill>
                    <w14:schemeClr w14:val="tx1"/>
                  </w14:solidFill>
                </w14:textFill>
              </w:rPr>
              <w:t>新疆尊凯工程管理服务有限公司</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开标时间及地点</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eastAsia="宋体" w:cs="宋体"/>
                <w:b/>
                <w:bCs/>
                <w:color w:val="000000" w:themeColor="text1"/>
                <w:sz w:val="24"/>
                <w:highlight w:val="none"/>
                <w14:textFill>
                  <w14:solidFill>
                    <w14:schemeClr w14:val="tx1"/>
                  </w14:solidFill>
                </w14:textFill>
              </w:rPr>
              <w:t>20</w:t>
            </w:r>
            <w:r>
              <w:rPr>
                <w:rFonts w:hint="eastAsia" w:ascii="宋体" w:hAnsi="宋体" w:eastAsia="宋体" w:cs="宋体"/>
                <w:b/>
                <w:bCs/>
                <w:color w:val="000000" w:themeColor="text1"/>
                <w:sz w:val="24"/>
                <w:highlight w:val="none"/>
                <w:lang w:val="en-US" w:eastAsia="zh-CN"/>
                <w14:textFill>
                  <w14:solidFill>
                    <w14:schemeClr w14:val="tx1"/>
                  </w14:solidFill>
                </w14:textFill>
              </w:rPr>
              <w:t>23</w:t>
            </w:r>
            <w:r>
              <w:rPr>
                <w:rFonts w:hint="eastAsia" w:ascii="宋体" w:hAnsi="宋体" w:eastAsia="宋体" w:cs="宋体"/>
                <w:b/>
                <w:bCs/>
                <w:color w:val="000000" w:themeColor="text1"/>
                <w:sz w:val="24"/>
                <w:highlight w:val="none"/>
                <w14:textFill>
                  <w14:solidFill>
                    <w14:schemeClr w14:val="tx1"/>
                  </w14:solidFill>
                </w14:textFill>
              </w:rPr>
              <w:t>年</w:t>
            </w:r>
            <w:r>
              <w:rPr>
                <w:rFonts w:hint="eastAsia" w:ascii="宋体" w:hAnsi="宋体" w:eastAsia="宋体" w:cs="宋体"/>
                <w:b/>
                <w:bCs/>
                <w:color w:val="000000" w:themeColor="text1"/>
                <w:sz w:val="24"/>
                <w:highlight w:val="none"/>
                <w:lang w:val="en-US" w:eastAsia="zh-CN"/>
                <w14:textFill>
                  <w14:solidFill>
                    <w14:schemeClr w14:val="tx1"/>
                  </w14:solidFill>
                </w14:textFill>
              </w:rPr>
              <w:t>08</w:t>
            </w:r>
            <w:r>
              <w:rPr>
                <w:rFonts w:hint="eastAsia" w:ascii="宋体" w:hAnsi="宋体" w:eastAsia="宋体" w:cs="宋体"/>
                <w:b/>
                <w:bCs/>
                <w:color w:val="000000" w:themeColor="text1"/>
                <w:sz w:val="24"/>
                <w:highlight w:val="none"/>
                <w14:textFill>
                  <w14:solidFill>
                    <w14:schemeClr w14:val="tx1"/>
                  </w14:solidFill>
                </w14:textFill>
              </w:rPr>
              <w:t>月</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日</w:t>
            </w:r>
            <w:r>
              <w:rPr>
                <w:rFonts w:hint="eastAsia" w:ascii="宋体" w:hAnsi="宋体" w:eastAsia="宋体" w:cs="宋体"/>
                <w:b/>
                <w:bCs/>
                <w:color w:val="000000" w:themeColor="text1"/>
                <w:sz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highlight w:val="none"/>
                <w:lang w:eastAsia="zh-CN"/>
                <w14:textFill>
                  <w14:solidFill>
                    <w14:schemeClr w14:val="tx1"/>
                  </w14:solidFill>
                </w14:textFill>
              </w:rPr>
              <w:t>时</w:t>
            </w:r>
            <w:r>
              <w:rPr>
                <w:rFonts w:hint="eastAsia" w:ascii="宋体" w:hAnsi="宋体" w:eastAsia="宋体" w:cs="宋体"/>
                <w:b/>
                <w:bCs/>
                <w:color w:val="000000" w:themeColor="text1"/>
                <w:sz w:val="24"/>
                <w:highlight w:val="none"/>
                <w:lang w:val="en-US" w:eastAsia="zh-CN"/>
                <w14:textFill>
                  <w14:solidFill>
                    <w14:schemeClr w14:val="tx1"/>
                  </w14:solidFill>
                </w14:textFill>
              </w:rPr>
              <w:t>00</w:t>
            </w:r>
            <w:r>
              <w:rPr>
                <w:rFonts w:hint="eastAsia" w:ascii="宋体" w:hAnsi="宋体" w:eastAsia="宋体" w:cs="宋体"/>
                <w:b/>
                <w:bCs/>
                <w:color w:val="000000" w:themeColor="text1"/>
                <w:sz w:val="24"/>
                <w:highlight w:val="none"/>
                <w:lang w:eastAsia="zh-CN"/>
                <w14:textFill>
                  <w14:solidFill>
                    <w14:schemeClr w14:val="tx1"/>
                  </w14:solidFill>
                </w14:textFill>
              </w:rPr>
              <w:t>分</w:t>
            </w:r>
            <w:r>
              <w:rPr>
                <w:rFonts w:hint="eastAsia" w:ascii="宋体" w:hAnsi="宋体" w:eastAsia="宋体" w:cs="宋体"/>
                <w:b/>
                <w:bCs/>
                <w:color w:val="000000" w:themeColor="text1"/>
                <w:sz w:val="24"/>
                <w:highlight w:val="none"/>
                <w14:textFill>
                  <w14:solidFill>
                    <w14:schemeClr w14:val="tx1"/>
                  </w14:solidFill>
                </w14:textFill>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地点：新疆政采云平台https://www.zcygov.cn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26</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0"/>
                <w:highlight w:val="none"/>
                <w14:textFill>
                  <w14:solidFill>
                    <w14:schemeClr w14:val="tx1"/>
                  </w14:solidFill>
                </w14:textFill>
              </w:rPr>
              <w:t>签订合同时</w:t>
            </w:r>
            <w:r>
              <w:rPr>
                <w:rFonts w:hint="eastAsia" w:ascii="宋体" w:hAnsi="宋体" w:eastAsia="宋体" w:cs="宋体"/>
                <w:color w:val="000000" w:themeColor="text1"/>
                <w:sz w:val="21"/>
                <w:szCs w:val="20"/>
                <w:highlight w:val="none"/>
                <w:lang w:eastAsia="zh-CN"/>
                <w14:textFill>
                  <w14:solidFill>
                    <w14:schemeClr w14:val="tx1"/>
                  </w14:solidFill>
                </w14:textFill>
              </w:rPr>
              <w:t>间</w:t>
            </w:r>
            <w:r>
              <w:rPr>
                <w:rFonts w:hint="eastAsia" w:ascii="宋体" w:hAnsi="宋体" w:eastAsia="宋体" w:cs="宋体"/>
                <w:color w:val="000000" w:themeColor="text1"/>
                <w:sz w:val="21"/>
                <w:szCs w:val="20"/>
                <w:highlight w:val="none"/>
                <w14:textFill>
                  <w14:solidFill>
                    <w14:schemeClr w14:val="tx1"/>
                  </w14:solidFill>
                </w14:textFill>
              </w:rPr>
              <w:t>间</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履约保证金</w:t>
            </w:r>
          </w:p>
        </w:tc>
        <w:tc>
          <w:tcPr>
            <w:tcW w:w="7276" w:type="dxa"/>
            <w:noWrap w:val="0"/>
            <w:vAlign w:val="center"/>
          </w:tcPr>
          <w:p>
            <w:pPr>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中标单位在合同生效前向甲方交纳履约保证金：无；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2"/>
                <w:szCs w:val="21"/>
                <w:highlight w:val="none"/>
                <w:lang w:eastAsia="zh-CN"/>
                <w14:textFill>
                  <w14:solidFill>
                    <w14:schemeClr w14:val="tx1"/>
                  </w14:solidFill>
                </w14:textFill>
              </w:rPr>
              <w:t>评审小组的组成</w:t>
            </w:r>
          </w:p>
        </w:tc>
        <w:tc>
          <w:tcPr>
            <w:tcW w:w="7276" w:type="dxa"/>
            <w:noWrap w:val="0"/>
            <w:vAlign w:val="center"/>
          </w:tcPr>
          <w:p>
            <w:pPr>
              <w:pStyle w:val="22"/>
              <w:spacing w:line="360" w:lineRule="auto"/>
              <w:ind w:left="0" w:leftChars="0" w:firstLine="0" w:firstLineChars="0"/>
              <w:jc w:val="left"/>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评标专家确定方式：政采云专家库中随机抽取此次评标专家。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29</w:t>
            </w:r>
          </w:p>
        </w:tc>
        <w:tc>
          <w:tcPr>
            <w:tcW w:w="1753" w:type="dxa"/>
            <w:noWrap w:val="0"/>
            <w:vAlign w:val="center"/>
          </w:tcPr>
          <w:p>
            <w:pPr>
              <w:spacing w:line="360" w:lineRule="auto"/>
              <w:jc w:val="center"/>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定标原则</w:t>
            </w:r>
          </w:p>
        </w:tc>
        <w:tc>
          <w:tcPr>
            <w:tcW w:w="7276" w:type="dxa"/>
            <w:noWrap w:val="0"/>
            <w:vAlign w:val="center"/>
          </w:tcPr>
          <w:p>
            <w:pPr>
              <w:pStyle w:val="22"/>
              <w:spacing w:line="360" w:lineRule="auto"/>
              <w:ind w:left="0" w:leftChars="0" w:firstLine="0" w:firstLineChars="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对通过技术</w:t>
            </w:r>
            <w:r>
              <w:rPr>
                <w:rFonts w:hint="eastAsia" w:ascii="宋体" w:hAnsi="宋体" w:eastAsia="宋体" w:cs="宋体"/>
                <w:color w:val="000000" w:themeColor="text1"/>
                <w:sz w:val="24"/>
                <w:szCs w:val="22"/>
                <w:highlight w:val="none"/>
                <w:lang w:eastAsia="zh-CN"/>
                <w14:textFill>
                  <w14:solidFill>
                    <w14:schemeClr w14:val="tx1"/>
                  </w14:solidFill>
                </w14:textFill>
              </w:rPr>
              <w:t>部分</w:t>
            </w:r>
            <w:r>
              <w:rPr>
                <w:rFonts w:hint="eastAsia" w:ascii="宋体" w:hAnsi="宋体" w:eastAsia="宋体" w:cs="宋体"/>
                <w:color w:val="000000" w:themeColor="text1"/>
                <w:sz w:val="24"/>
                <w:szCs w:val="22"/>
                <w:highlight w:val="none"/>
                <w14:textFill>
                  <w14:solidFill>
                    <w14:schemeClr w14:val="tx1"/>
                  </w14:solidFill>
                </w14:textFill>
              </w:rPr>
              <w:t>、商务部分及</w:t>
            </w:r>
            <w:r>
              <w:rPr>
                <w:rFonts w:hint="eastAsia" w:ascii="宋体" w:hAnsi="宋体" w:eastAsia="宋体" w:cs="宋体"/>
                <w:color w:val="000000" w:themeColor="text1"/>
                <w:sz w:val="24"/>
                <w:szCs w:val="22"/>
                <w:highlight w:val="none"/>
                <w:lang w:eastAsia="zh-CN"/>
                <w14:textFill>
                  <w14:solidFill>
                    <w14:schemeClr w14:val="tx1"/>
                  </w14:solidFill>
                </w14:textFill>
              </w:rPr>
              <w:t>报价</w:t>
            </w:r>
            <w:r>
              <w:rPr>
                <w:rFonts w:hint="eastAsia" w:ascii="宋体" w:hAnsi="宋体" w:eastAsia="宋体" w:cs="宋体"/>
                <w:color w:val="000000" w:themeColor="text1"/>
                <w:sz w:val="24"/>
                <w:szCs w:val="22"/>
                <w:highlight w:val="none"/>
                <w14:textFill>
                  <w14:solidFill>
                    <w14:schemeClr w14:val="tx1"/>
                  </w14:solidFill>
                </w14:textFill>
              </w:rPr>
              <w:t>部分评审合格的</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，以</w:t>
            </w:r>
            <w:r>
              <w:rPr>
                <w:rFonts w:hint="eastAsia" w:ascii="宋体" w:hAnsi="宋体" w:eastAsia="宋体" w:cs="宋体"/>
                <w:color w:val="000000" w:themeColor="text1"/>
                <w:sz w:val="24"/>
                <w:highlight w:val="none"/>
                <w14:textFill>
                  <w14:solidFill>
                    <w14:schemeClr w14:val="tx1"/>
                  </w14:solidFill>
                </w14:textFill>
              </w:rPr>
              <w:t>商务得分+技术得分+报价得分</w:t>
            </w:r>
            <w:r>
              <w:rPr>
                <w:rFonts w:hint="eastAsia" w:ascii="宋体" w:hAnsi="宋体" w:eastAsia="宋体" w:cs="宋体"/>
                <w:color w:val="000000" w:themeColor="text1"/>
                <w:sz w:val="24"/>
                <w:szCs w:val="22"/>
                <w:highlight w:val="none"/>
                <w14:textFill>
                  <w14:solidFill>
                    <w14:schemeClr w14:val="tx1"/>
                  </w14:solidFill>
                </w14:textFill>
              </w:rPr>
              <w:t>之和由高到低排序，并推荐综合得分第一的为“第一</w:t>
            </w:r>
            <w:r>
              <w:rPr>
                <w:rFonts w:hint="eastAsia" w:ascii="宋体" w:hAnsi="宋体" w:eastAsia="宋体" w:cs="宋体"/>
                <w:color w:val="000000" w:themeColor="text1"/>
                <w:sz w:val="24"/>
                <w:szCs w:val="22"/>
                <w:highlight w:val="none"/>
                <w:lang w:eastAsia="zh-CN"/>
                <w14:textFill>
                  <w14:solidFill>
                    <w14:schemeClr w14:val="tx1"/>
                  </w14:solidFill>
                </w14:textFill>
              </w:rPr>
              <w:t>中标</w:t>
            </w:r>
            <w:r>
              <w:rPr>
                <w:rFonts w:hint="eastAsia" w:ascii="宋体" w:hAnsi="宋体" w:eastAsia="宋体" w:cs="宋体"/>
                <w:color w:val="000000" w:themeColor="text1"/>
                <w:sz w:val="24"/>
                <w:szCs w:val="22"/>
                <w:highlight w:val="none"/>
                <w14:textFill>
                  <w14:solidFill>
                    <w14:schemeClr w14:val="tx1"/>
                  </w14:solidFill>
                </w14:textFill>
              </w:rPr>
              <w:t>候选人”，</w:t>
            </w:r>
            <w:r>
              <w:rPr>
                <w:rFonts w:hint="eastAsia" w:ascii="宋体" w:hAnsi="宋体" w:eastAsia="宋体" w:cs="宋体"/>
                <w:color w:val="000000" w:themeColor="text1"/>
                <w:sz w:val="24"/>
                <w:highlight w:val="none"/>
                <w14:textFill>
                  <w14:solidFill>
                    <w14:schemeClr w14:val="tx1"/>
                  </w14:solidFill>
                </w14:textFill>
              </w:rPr>
              <w:t>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中标候选人”、综合得分第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中标候选人”</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综合得分相同的，按照投标报价由低到高的顺序排列。</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综合得分相同且投标报价也相同的并列，</w:t>
            </w: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将按照技术指标优劣顺序推荐。</w:t>
            </w:r>
          </w:p>
          <w:p>
            <w:pPr>
              <w:pStyle w:val="28"/>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57"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30</w:t>
            </w:r>
          </w:p>
        </w:tc>
        <w:tc>
          <w:tcPr>
            <w:tcW w:w="1753"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招标代理服务费</w:t>
            </w:r>
          </w:p>
        </w:tc>
        <w:tc>
          <w:tcPr>
            <w:tcW w:w="7276"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1、招标代理服务费收费标准:</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lang w:val="en-US" w:eastAsia="zh-CN" w:bidi="ar-SA"/>
                <w14:textFill>
                  <w14:solidFill>
                    <w14:schemeClr w14:val="tx1"/>
                  </w14:solidFill>
                </w14:textFill>
              </w:rPr>
              <w:t>参照</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国家发展改革委关于印发《招标代理服务收费管理暂行办法》的通知(计价格[2002] 1980 号)及国家发展改革委办公厅发改办价格[2003] 857号在取费标准收费。</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2、招标代理服务费用由中标供应商承担。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686" w:type="dxa"/>
            <w:gridSpan w:val="3"/>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须知前附表”中的条款号与“投标须知说明”中的条款号相对应。“供应商须知前附表”用于进一步明确“投标须知说明”中未尽事宜，如“供应商须知前附表”中的内容存在与“投标须知说明”中内容相抵触的，抵触内容无效。</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对于“投标须知说明”未阐述清楚或完全明确的事宜，一律以“供应商须知前附表”中的内容为准。</w:t>
            </w:r>
          </w:p>
        </w:tc>
      </w:tr>
    </w:tbl>
    <w:p>
      <w:pPr>
        <w:pStyle w:val="14"/>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footerReference r:id="rId7" w:type="default"/>
          <w:pgSz w:w="11906" w:h="16838"/>
          <w:pgMar w:top="1440" w:right="1800" w:bottom="1440" w:left="1800" w:header="851" w:footer="851"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6"/>
        <w:numPr>
          <w:ilvl w:val="0"/>
          <w:numId w:val="4"/>
        </w:numPr>
        <w:spacing w:before="0" w:after="0" w:line="360" w:lineRule="auto"/>
        <w:ind w:right="0" w:rightChars="0" w:firstLine="3213" w:firstLineChars="1000"/>
        <w:jc w:val="both"/>
        <w:rPr>
          <w:rFonts w:hint="eastAsia" w:ascii="宋体" w:hAnsi="宋体" w:eastAsia="宋体" w:cs="宋体"/>
          <w:color w:val="000000" w:themeColor="text1"/>
          <w:szCs w:val="32"/>
          <w:highlight w:val="none"/>
          <w:lang w:eastAsia="zh-CN"/>
          <w14:textFill>
            <w14:solidFill>
              <w14:schemeClr w14:val="tx1"/>
            </w14:solidFill>
          </w14:textFill>
        </w:rPr>
      </w:pPr>
      <w:r>
        <w:rPr>
          <w:rFonts w:hint="eastAsia" w:ascii="宋体" w:hAnsi="宋体" w:eastAsia="宋体" w:cs="宋体"/>
          <w:color w:val="000000" w:themeColor="text1"/>
          <w:szCs w:val="32"/>
          <w:highlight w:val="none"/>
          <w:lang w:eastAsia="zh-CN"/>
          <w14:textFill>
            <w14:solidFill>
              <w14:schemeClr w14:val="tx1"/>
            </w14:solidFill>
          </w14:textFill>
        </w:rPr>
        <w:t>投标须知</w:t>
      </w:r>
    </w:p>
    <w:p>
      <w:pPr>
        <w:numPr>
          <w:ilvl w:val="0"/>
          <w:numId w:val="0"/>
        </w:numPr>
        <w:ind w:right="0" w:rightChars="0" w:firstLine="3654" w:firstLineChars="130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一、总则</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（一）适用范围</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适用于本项目的招标、投标、评标、定标、验收、合同履约、付款等行为（法律、法规另有规定的，从其规定）。</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（二）定义</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1.招标采购单位系指组织本次招标</w:t>
      </w:r>
      <w:r>
        <w:rPr>
          <w:rFonts w:hint="eastAsia" w:ascii="宋体" w:hAnsi="宋体" w:eastAsia="宋体" w:cs="宋体"/>
          <w:color w:val="000000" w:themeColor="text1"/>
          <w:sz w:val="24"/>
          <w:highlight w:val="none"/>
          <w:lang w:eastAsia="zh-CN"/>
          <w14:textFill>
            <w14:solidFill>
              <w14:schemeClr w14:val="tx1"/>
            </w14:solidFill>
          </w14:textFill>
        </w:rPr>
        <w:t>的采购人</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”系指向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提交投标文件的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或个人。</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3.“产品”系指供方按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规定，须向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提供的一切设备、保险、税金、备品备件、工具、手册及其它有关技术资料和材料。</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4.“服务”系指</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须承担的技术协助、校准、培训、技术指导以及其他类似的义务。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5.“项目”系指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提供的产品和服务。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6.“书面形式”包括信函、传真、电报等。</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（三）招标方式</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本次招标采用公开招标方式进行。</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（四）投标报名</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有意参加本次招标项目的</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sz w:val="24"/>
          <w:highlight w:val="none"/>
          <w14:textFill>
            <w14:solidFill>
              <w14:schemeClr w14:val="tx1"/>
            </w14:solidFill>
          </w14:textFill>
        </w:rPr>
        <w:t>，在符合招标公告报名条件的前提下，</w:t>
      </w:r>
      <w:r>
        <w:rPr>
          <w:rFonts w:hint="eastAsia" w:ascii="宋体" w:hAnsi="宋体" w:eastAsia="宋体" w:cs="宋体"/>
          <w:color w:val="000000" w:themeColor="text1"/>
          <w:sz w:val="24"/>
          <w:highlight w:val="none"/>
          <w:lang w:eastAsia="zh-CN"/>
          <w14:textFill>
            <w14:solidFill>
              <w14:schemeClr w14:val="tx1"/>
            </w14:solidFill>
          </w14:textFill>
        </w:rPr>
        <w:t>请</w:t>
      </w:r>
      <w:r>
        <w:rPr>
          <w:rFonts w:hint="eastAsia" w:ascii="宋体" w:hAnsi="宋体" w:eastAsia="宋体" w:cs="宋体"/>
          <w:color w:val="000000" w:themeColor="text1"/>
          <w:sz w:val="24"/>
          <w:highlight w:val="none"/>
          <w:lang w:val="en-US" w:eastAsia="zh-CN"/>
          <w14:textFill>
            <w14:solidFill>
              <w14:schemeClr w14:val="tx1"/>
            </w14:solidFill>
          </w14:textFill>
        </w:rPr>
        <w:t>供应商按照公告要求在政采云平台上</w:t>
      </w:r>
      <w:r>
        <w:rPr>
          <w:rFonts w:hint="eastAsia" w:ascii="宋体" w:hAnsi="宋体" w:eastAsia="宋体" w:cs="宋体"/>
          <w:color w:val="000000" w:themeColor="text1"/>
          <w:sz w:val="24"/>
          <w:highlight w:val="none"/>
          <w:lang w:eastAsia="zh-CN"/>
          <w14:textFill>
            <w14:solidFill>
              <w14:schemeClr w14:val="tx1"/>
            </w14:solidFill>
          </w14:textFill>
        </w:rPr>
        <w:t>领取文件。</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（五）投标费用</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不论投标结果如何，</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均应自行承担所有与投标有关的全部费用。</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（六）联合体投标</w:t>
      </w:r>
    </w:p>
    <w:p>
      <w:pPr>
        <w:snapToGrid w:val="0"/>
        <w:spacing w:line="360" w:lineRule="auto"/>
        <w:ind w:firstLine="480" w:firstLineChars="200"/>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本项目不接受联合体投标。</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（七）转包与分包</w:t>
      </w:r>
    </w:p>
    <w:p>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1.本项目不允许转包。</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2.本项目不可以分包。</w:t>
      </w:r>
    </w:p>
    <w:p>
      <w:pPr>
        <w:pStyle w:val="14"/>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应仔细阅读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的所有内容，按照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的要求提交投标文件，并对所提供的全部资料的真实性承担法律责任。</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在投标活动中提供任何虚假材料,其投标无效，并报监管部门查处；中标后发现的,中标人须依照《中华人民共和国消费者权益保护法》第49条之规定双倍赔偿</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，且民事赔偿并不免除违法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的行政与刑事责任。</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（八）质疑和投诉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认为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、招标过程或中标结果使自己的合法权益受到损害的，应当在知道或者应知其权益受到损害之日起七个工作日内，以书面形式向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kern w:val="0"/>
          <w:sz w:val="24"/>
          <w:szCs w:val="24"/>
          <w:highlight w:val="none"/>
          <w14:textFill>
            <w14:solidFill>
              <w14:schemeClr w14:val="tx1"/>
            </w14:solidFill>
          </w14:textFill>
        </w:rPr>
        <w:t>提出质疑。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对招标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的质疑答复不满意或者招标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未在规定时间内作出答复的，可以在答复期满后十五个工作日内向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2.质疑、投诉应当采用书面形式，质疑书、投诉书均应明确阐述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1" w:name="_Toc503212209"/>
      <w:bookmarkStart w:id="32" w:name="_Toc30350"/>
      <w:bookmarkStart w:id="33" w:name="_Toc521014777"/>
      <w:bookmarkStart w:id="34" w:name="_Toc32144"/>
      <w:r>
        <w:rPr>
          <w:rFonts w:hint="eastAsia" w:ascii="宋体" w:hAnsi="宋体" w:eastAsia="宋体" w:cs="宋体"/>
          <w:color w:val="000000" w:themeColor="text1"/>
          <w:sz w:val="24"/>
          <w:szCs w:val="24"/>
          <w:highlight w:val="none"/>
          <w:lang w:eastAsia="zh-CN"/>
          <w14:textFill>
            <w14:solidFill>
              <w14:schemeClr w14:val="tx1"/>
            </w14:solidFill>
          </w14:textFill>
        </w:rPr>
        <w:t>二、</w:t>
      </w:r>
      <w:bookmarkEnd w:id="31"/>
      <w:bookmarkEnd w:id="32"/>
      <w:bookmarkEnd w:id="33"/>
      <w:bookmarkEnd w:id="34"/>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的构成。本</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由以下部份组成：</w:t>
      </w:r>
    </w:p>
    <w:p>
      <w:pPr>
        <w:pStyle w:val="2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1.采购文件包括下列内容</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第一章  招标公告</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"_Toc521014775"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 xml:space="preserve">第二章  </w:t>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aps w:val="0"/>
          <w:color w:val="000000" w:themeColor="text1"/>
          <w:sz w:val="24"/>
          <w:szCs w:val="24"/>
          <w:highlight w:val="none"/>
          <w14:textFill>
            <w14:solidFill>
              <w14:schemeClr w14:val="tx1"/>
            </w14:solidFill>
          </w14:textFill>
        </w:rPr>
        <w:t>须知</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前附表及供应商须知</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"_Toc521014791"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第三章  评标办法及标准</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"_Toc521014792"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第四章  招标需求</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"_Toc521014793"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第五章  合同条款及合同格式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第六章  投标文件格式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9"/>
        <w:spacing w:line="360" w:lineRule="auto"/>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u w:val="single"/>
          <w:lang w:val="en-US" w:eastAsia="zh-CN"/>
          <w14:textFill>
            <w14:solidFill>
              <w14:schemeClr w14:val="tx1"/>
            </w14:solidFill>
          </w14:textFill>
        </w:rPr>
        <w:t>招标的最小单位是包。采购文件未分包的，供应商须对全部招标内容投标，不得部分投标；采购文件分包的，供应商应当以包为单位编制并提交投标文件。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的风险</w:t>
      </w:r>
    </w:p>
    <w:p>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没有按照</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要求提供全部资料，或者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没有对</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在各方面作出实质性响应是</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的风险，并可能导致其投标为无效标。</w:t>
      </w:r>
    </w:p>
    <w:p>
      <w:pPr>
        <w:pStyle w:val="19"/>
        <w:spacing w:line="360" w:lineRule="auto"/>
        <w:ind w:firstLine="48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w:t>
      </w:r>
      <w:r>
        <w:rPr>
          <w:rFonts w:hint="eastAsia" w:ascii="宋体" w:hAnsi="宋体" w:eastAsia="宋体" w:cs="宋体"/>
          <w:b/>
          <w:color w:val="000000" w:themeColor="text1"/>
          <w:highlight w:val="none"/>
          <w:lang w:eastAsia="zh-CN"/>
          <w14:textFill>
            <w14:solidFill>
              <w14:schemeClr w14:val="tx1"/>
            </w14:solidFill>
          </w14:textFill>
        </w:rPr>
        <w:t>采购文件</w:t>
      </w:r>
      <w:r>
        <w:rPr>
          <w:rFonts w:hint="eastAsia" w:ascii="宋体" w:hAnsi="宋体" w:eastAsia="宋体" w:cs="宋体"/>
          <w:b/>
          <w:color w:val="000000" w:themeColor="text1"/>
          <w:highlight w:val="none"/>
          <w14:textFill>
            <w14:solidFill>
              <w14:schemeClr w14:val="tx1"/>
            </w14:solidFill>
          </w14:textFill>
        </w:rPr>
        <w:t xml:space="preserve">的澄清与修改 </w:t>
      </w:r>
    </w:p>
    <w:p>
      <w:pPr>
        <w:pStyle w:val="6"/>
        <w:numPr>
          <w:ilvl w:val="1"/>
          <w:numId w:val="0"/>
        </w:numPr>
        <w:spacing w:before="0" w:after="0" w:line="360" w:lineRule="auto"/>
        <w:ind w:right="0" w:rightChars="0"/>
        <w:jc w:val="both"/>
        <w:rPr>
          <w:rFonts w:hint="eastAsia" w:ascii="宋体" w:hAnsi="宋体" w:eastAsia="宋体" w:cs="宋体"/>
          <w:bCs/>
          <w:color w:val="000000" w:themeColor="text1"/>
          <w:sz w:val="24"/>
          <w:highlight w:val="none"/>
          <w14:textFill>
            <w14:solidFill>
              <w14:schemeClr w14:val="tx1"/>
            </w14:solidFill>
          </w14:textFill>
        </w:rPr>
      </w:pPr>
      <w:bookmarkStart w:id="35" w:name="_Toc521014778"/>
      <w:bookmarkStart w:id="36" w:name="_Toc503212210"/>
      <w:bookmarkStart w:id="37" w:name="_Toc12173"/>
      <w:bookmarkStart w:id="38" w:name="_Toc27918"/>
      <w:r>
        <w:rPr>
          <w:rFonts w:hint="eastAsia" w:ascii="宋体" w:hAnsi="宋体" w:eastAsia="宋体" w:cs="宋体"/>
          <w:color w:val="000000" w:themeColor="text1"/>
          <w:sz w:val="24"/>
          <w:szCs w:val="24"/>
          <w:highlight w:val="none"/>
          <w:lang w:eastAsia="zh-CN"/>
          <w14:textFill>
            <w14:solidFill>
              <w14:schemeClr w14:val="tx1"/>
            </w14:solidFill>
          </w14:textFill>
        </w:rPr>
        <w:t>详见须知前附表</w:t>
      </w:r>
      <w:r>
        <w:rPr>
          <w:rFonts w:hint="eastAsia" w:ascii="宋体" w:hAnsi="宋体" w:eastAsia="宋体" w:cs="宋体"/>
          <w:bCs/>
          <w:color w:val="000000" w:themeColor="text1"/>
          <w:sz w:val="24"/>
          <w:highlight w:val="none"/>
          <w14:textFill>
            <w14:solidFill>
              <w14:schemeClr w14:val="tx1"/>
            </w14:solidFill>
          </w14:textFill>
        </w:rPr>
        <w:t>澄清及答疑</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投标文件的编制</w:t>
      </w:r>
      <w:bookmarkEnd w:id="35"/>
      <w:bookmarkEnd w:id="36"/>
      <w:bookmarkEnd w:id="37"/>
      <w:bookmarkEnd w:id="38"/>
    </w:p>
    <w:p>
      <w:pPr>
        <w:pStyle w:val="6"/>
        <w:numPr>
          <w:ilvl w:val="1"/>
          <w:numId w:val="5"/>
        </w:numPr>
        <w:spacing w:before="0" w:after="0" w:line="360" w:lineRule="auto"/>
        <w:ind w:left="0"/>
        <w:rPr>
          <w:rFonts w:hint="eastAsia" w:ascii="宋体" w:hAnsi="宋体" w:eastAsia="宋体" w:cs="宋体"/>
          <w:color w:val="000000" w:themeColor="text1"/>
          <w:sz w:val="24"/>
          <w:szCs w:val="24"/>
          <w:highlight w:val="none"/>
          <w14:textFill>
            <w14:solidFill>
              <w14:schemeClr w14:val="tx1"/>
            </w14:solidFill>
          </w14:textFill>
        </w:rPr>
      </w:pPr>
      <w:bookmarkStart w:id="39" w:name="_Toc23068"/>
      <w:bookmarkStart w:id="40" w:name="_Toc521014779"/>
      <w:bookmarkStart w:id="41" w:name="_Toc503212211"/>
      <w:bookmarkStart w:id="42" w:name="_Toc29977"/>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投标文件的组成</w:t>
      </w:r>
      <w:bookmarkEnd w:id="39"/>
      <w:bookmarkEnd w:id="40"/>
      <w:bookmarkEnd w:id="41"/>
      <w:bookmarkEnd w:id="42"/>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投标文件由以下内容组成：</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1.商务技术部分：</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43" w:name="_Toc14838"/>
      <w:bookmarkStart w:id="44" w:name="_Toc18015"/>
      <w:bookmarkStart w:id="45" w:name="_Toc503212212"/>
      <w:bookmarkStart w:id="46" w:name="_Toc521014780"/>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的要求提供</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文件，并保证所有材料的真实性，以确保其投标对</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做出实质性的响应。</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使用的计量单位，应采用国家法定的计量单位。</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所递交的投标文件应包含</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第六章投标文件格式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是所有内容</w:t>
      </w:r>
      <w:r>
        <w:rPr>
          <w:rFonts w:hint="eastAsia" w:ascii="宋体" w:hAnsi="宋体" w:eastAsia="宋体" w:cs="宋体"/>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firstLine="241"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投标文件的语言及计量</w:t>
      </w:r>
      <w:bookmarkEnd w:id="43"/>
      <w:bookmarkEnd w:id="44"/>
      <w:bookmarkEnd w:id="45"/>
      <w:bookmarkEnd w:id="46"/>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1.投标文件以及</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已有明确规定的，使用</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没有规定的，应采用中华人民共和国法定计量单位（货币单位：人民币元），否则视同未响应。</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47" w:name="_Toc521014781"/>
      <w:bookmarkStart w:id="48" w:name="_Toc3970"/>
      <w:bookmarkStart w:id="49" w:name="_Toc503212213"/>
      <w:bookmarkStart w:id="50" w:name="_Toc6985"/>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投标报价</w:t>
      </w:r>
      <w:bookmarkEnd w:id="47"/>
      <w:bookmarkEnd w:id="48"/>
      <w:bookmarkEnd w:id="49"/>
      <w:bookmarkEnd w:id="50"/>
    </w:p>
    <w:p>
      <w:pPr>
        <w:pStyle w:val="14"/>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1.投标报价应按</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.投标文件只允许有一个报价，有选择的或有条件的报价将不予接受。</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.招标代理服务费由中标单位支付，</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在报价时请考虑。</w:t>
      </w:r>
    </w:p>
    <w:p>
      <w:pPr>
        <w:pStyle w:val="6"/>
        <w:numPr>
          <w:ilvl w:val="1"/>
          <w:numId w:val="0"/>
        </w:numPr>
        <w:spacing w:before="0" w:after="0" w:line="360" w:lineRule="auto"/>
        <w:ind w:left="-420" w:leftChars="0" w:right="0" w:rightChars="0"/>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pPr>
      <w:bookmarkStart w:id="51" w:name="_Toc503212214"/>
      <w:bookmarkStart w:id="52" w:name="_Toc21211"/>
      <w:bookmarkStart w:id="53" w:name="_Toc521014782"/>
      <w:bookmarkStart w:id="54" w:name="_Toc21800"/>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14:textFill>
            <w14:solidFill>
              <w14:schemeClr w14:val="tx1"/>
            </w14:solidFill>
          </w14:textFill>
        </w:rPr>
        <w:t>投标文</w:t>
      </w:r>
      <w:r>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t>件的有效期</w:t>
      </w:r>
      <w:bookmarkEnd w:id="51"/>
      <w:bookmarkEnd w:id="52"/>
      <w:bookmarkEnd w:id="53"/>
      <w:bookmarkEnd w:id="54"/>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1.自投标截止日起</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val="0"/>
          <w:color w:val="000000" w:themeColor="text1"/>
          <w:kern w:val="0"/>
          <w:sz w:val="24"/>
          <w:szCs w:val="24"/>
          <w:highlight w:val="none"/>
          <w:u w:val="single"/>
          <w:lang w:val="en-US" w:eastAsia="zh-CN" w:bidi="zh-CN"/>
          <w14:textFill>
            <w14:solidFill>
              <w14:schemeClr w14:val="tx1"/>
            </w14:solidFill>
          </w14:textFill>
        </w:rPr>
        <w:t>9</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0 </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日历日内投标文件应保持有效。有效期不足的投标文件将被拒绝。</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2.在特殊情况下，采购人可与供应商协商延长</w:t>
      </w:r>
      <w:r>
        <w:rPr>
          <w:rFonts w:hint="eastAsia" w:ascii="宋体" w:hAnsi="宋体" w:eastAsia="宋体" w:cs="宋体"/>
          <w:color w:val="000000" w:themeColor="text1"/>
          <w:sz w:val="24"/>
          <w:highlight w:val="none"/>
          <w14:textFill>
            <w14:solidFill>
              <w14:schemeClr w14:val="tx1"/>
            </w14:solidFill>
          </w14:textFill>
        </w:rPr>
        <w:t>投标文件</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的有效期，这种要求和答复均以书面形式进行。</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3.供应商可拒绝接受延期要求而不会导致投标保证金被没收。同意延长有效期的供应商需要相应延长投标保证金的有效期，但不能修改投标文件。 </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4.中标人的投标文件自开标之日起至合同履行完毕止均应保持有效。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5" w:name="_Toc521014783"/>
      <w:bookmarkStart w:id="56" w:name="_Toc22838"/>
      <w:bookmarkStart w:id="57" w:name="_Toc503212215"/>
      <w:bookmarkStart w:id="58" w:name="_Toc16117"/>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投标保证金</w:t>
      </w:r>
      <w:bookmarkEnd w:id="55"/>
      <w:bookmarkEnd w:id="56"/>
      <w:bookmarkEnd w:id="57"/>
      <w:bookmarkEnd w:id="58"/>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须按规定提交投标保证金。否则，其投标将被拒绝。</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2.保证金形式：</w:t>
      </w:r>
      <w:r>
        <w:rPr>
          <w:rFonts w:hint="eastAsia" w:ascii="宋体" w:hAnsi="宋体" w:eastAsia="宋体" w:cs="宋体"/>
          <w:color w:val="000000" w:themeColor="text1"/>
          <w:sz w:val="24"/>
          <w:highlight w:val="none"/>
          <w:lang w:val="en-US" w:eastAsia="zh-CN"/>
          <w14:textFill>
            <w14:solidFill>
              <w14:schemeClr w14:val="tx1"/>
            </w14:solidFill>
          </w14:textFill>
        </w:rPr>
        <w:t>见</w:t>
      </w:r>
      <w:r>
        <w:rPr>
          <w:rFonts w:hint="eastAsia" w:ascii="宋体" w:hAnsi="宋体" w:eastAsia="宋体" w:cs="宋体"/>
          <w:color w:val="000000" w:themeColor="text1"/>
          <w:sz w:val="24"/>
          <w:highlight w:val="none"/>
          <w:lang w:eastAsia="zh-CN"/>
          <w14:textFill>
            <w14:solidFill>
              <w14:schemeClr w14:val="tx1"/>
            </w14:solidFill>
          </w14:textFill>
        </w:rPr>
        <w:t>供应商须知</w:t>
      </w:r>
      <w:r>
        <w:rPr>
          <w:rFonts w:hint="eastAsia" w:ascii="宋体" w:hAnsi="宋体" w:eastAsia="宋体" w:cs="宋体"/>
          <w:color w:val="000000" w:themeColor="text1"/>
          <w:sz w:val="24"/>
          <w:highlight w:val="none"/>
          <w:lang w:val="en-US" w:eastAsia="zh-CN"/>
          <w14:textFill>
            <w14:solidFill>
              <w14:schemeClr w14:val="tx1"/>
            </w14:solidFill>
          </w14:textFill>
        </w:rPr>
        <w:t>前附表</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3.未中标人的投标保证金在公示期截止后退还。</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4.中标人的投标保证金在中标通知书发出签订正式采购合同，履约保证金打到指定账户后退还。</w:t>
      </w:r>
    </w:p>
    <w:p>
      <w:pPr>
        <w:snapToGrid w:val="0"/>
        <w:spacing w:line="360" w:lineRule="auto"/>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5.保证金不计息。</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保证金到账（保函提交）截止时间同首次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文件提交截止时间。以支票、网上银行支付等形式提交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文件提交截止时间前到账；以金融机构、担保机构出具的保函等形式提交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文件提交截止时间前将原件提交至采购代理机构；由于到账时间晚于首次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文件提交截止时间的，或者票据错误、印鉴不清等原因导致不能到账的，其响应无效。</w:t>
      </w:r>
    </w:p>
    <w:p>
      <w:pPr>
        <w:snapToGrid w:val="0"/>
        <w:spacing w:line="360" w:lineRule="auto"/>
        <w:ind w:firstLine="472" w:firstLineChars="196"/>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有下列情形之一的，投标保证金将不予退还：</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在投标有效期内撤回投标文件的；</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在投标过程中弄虚作假，提供虚假材料的；</w:t>
      </w:r>
    </w:p>
    <w:p>
      <w:pPr>
        <w:snapToGrid w:val="0"/>
        <w:spacing w:line="360" w:lineRule="auto"/>
        <w:ind w:firstLine="472"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中标人无正当理由不与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签订合同的；</w:t>
      </w:r>
    </w:p>
    <w:p>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其他严重扰乱招投标程序的。</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9" w:name="_Toc503212216"/>
      <w:bookmarkStart w:id="60" w:name="_Toc521014784"/>
      <w:bookmarkStart w:id="61" w:name="_Toc4584"/>
      <w:bookmarkStart w:id="62" w:name="_Toc25982"/>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投标文件的签署和份数</w:t>
      </w:r>
      <w:bookmarkEnd w:id="59"/>
      <w:bookmarkEnd w:id="60"/>
      <w:bookmarkEnd w:id="61"/>
      <w:bookmarkEnd w:id="62"/>
    </w:p>
    <w:p>
      <w:pPr>
        <w:numPr>
          <w:ilvl w:val="0"/>
          <w:numId w:val="6"/>
        </w:num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3" w:name="_Toc28926"/>
      <w:bookmarkStart w:id="64" w:name="_Toc521014785"/>
      <w:bookmarkStart w:id="65" w:name="_Toc9280"/>
      <w:bookmarkStart w:id="66" w:name="_Toc503212217"/>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规定的格式和顺序编制、装订投标文件并标注页码，投标文件内容不完整、编排混乱导致投标文件被误读、漏读或者查找不到相关内容的，是</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的责任。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投标文件应装订成册用死页胶装方式装订,装订应牢固、不易拆散和换页，不得采用活页装订。</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3.投标文件的</w:t>
      </w:r>
      <w:r>
        <w:rPr>
          <w:rFonts w:hint="eastAsia" w:ascii="宋体" w:hAnsi="宋体" w:eastAsia="宋体" w:cs="宋体"/>
          <w:b/>
          <w:bCs/>
          <w:color w:val="000000" w:themeColor="text1"/>
          <w:sz w:val="24"/>
          <w:highlight w:val="none"/>
          <w14:textFill>
            <w14:solidFill>
              <w14:schemeClr w14:val="tx1"/>
            </w14:solidFill>
          </w14:textFill>
        </w:rPr>
        <w:t>正本和副本的封面上应标记“正本”或“副本”的字样，</w:t>
      </w:r>
      <w:r>
        <w:rPr>
          <w:rFonts w:hint="eastAsia" w:ascii="宋体" w:hAnsi="宋体" w:eastAsia="宋体" w:cs="宋体"/>
          <w:color w:val="000000" w:themeColor="text1"/>
          <w:sz w:val="24"/>
          <w:highlight w:val="none"/>
          <w14:textFill>
            <w14:solidFill>
              <w14:schemeClr w14:val="tx1"/>
            </w14:solidFill>
          </w14:textFill>
        </w:rPr>
        <w:t>需打印或用不褪色的墨水填写，内容清晰可辨。</w:t>
      </w:r>
      <w:r>
        <w:rPr>
          <w:rFonts w:hint="eastAsia" w:ascii="宋体" w:hAnsi="宋体" w:eastAsia="宋体" w:cs="宋体"/>
          <w:b/>
          <w:bCs/>
          <w:color w:val="000000" w:themeColor="text1"/>
          <w:sz w:val="24"/>
          <w:highlight w:val="none"/>
          <w14:textFill>
            <w14:solidFill>
              <w14:schemeClr w14:val="tx1"/>
            </w14:solidFill>
          </w14:textFill>
        </w:rPr>
        <w:t>当正本和副本内容有差异时，以正本为准。</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4.投标文件须由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在规定位置盖章并由法定代表人或法定代表人的授权委托人签字或盖章。</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5.投标文件不得涂改，若有修改错漏处，须加盖单位公章或者法定代表人或授权委托人签字或盖章。投标文件因字迹潦草或表达不清所引起的后果由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负责。</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注：本项目采用不见面开标，开标结束后中标单位五天内将纸制文件按要求送达或邮寄至新疆尊凯工程管理服务有限公司</w:t>
      </w:r>
      <w:r>
        <w:rPr>
          <w:rFonts w:hint="eastAsia" w:ascii="宋体" w:hAnsi="宋体" w:eastAsia="宋体" w:cs="宋体"/>
          <w:b/>
          <w:bCs/>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投标文件的包装、递交、修改和撤回</w:t>
      </w:r>
      <w:bookmarkEnd w:id="63"/>
      <w:bookmarkEnd w:id="64"/>
      <w:bookmarkEnd w:id="65"/>
      <w:bookmarkEnd w:id="66"/>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bookmarkStart w:id="67" w:name="_Toc6355"/>
      <w:bookmarkStart w:id="68" w:name="_Toc521014786"/>
      <w:bookmarkStart w:id="69" w:name="_Toc503212218"/>
      <w:bookmarkStart w:id="70" w:name="_Toc4197"/>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投标文件的包装</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任何不完整或不满足</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要求的投标文件将被拒绝</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en-US"/>
          <w14:textFill>
            <w14:solidFill>
              <w14:schemeClr w14:val="tx1"/>
            </w14:solidFill>
          </w14:textFill>
        </w:rPr>
        <w:t>投标文件的递交。</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应当在</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要求提交投标文件的截止时间前，上传投标文件并及时解密，因投标单位的原因导致上传不成功、未及时解密投标文件所造成的后果，由投标单位自行承担。</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en-US"/>
          <w14:textFill>
            <w14:solidFill>
              <w14:schemeClr w14:val="tx1"/>
            </w14:solidFill>
          </w14:textFill>
        </w:rPr>
        <w:t>投标文件的修改与撤回</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在规定的投标截止时间前，</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撤回已递交的电子</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文件，需要使用本单位CA锁在政府采购网撤回</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hd w:val="clear" w:color="auto" w:fill="auto"/>
        <w:snapToGrid w:val="0"/>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在投标截止期后不得修改、撤回投标文件。</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在投标截止期后修改投标文件的，其投标无效。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投标无效的情形</w:t>
      </w:r>
      <w:bookmarkEnd w:id="67"/>
      <w:bookmarkEnd w:id="68"/>
      <w:bookmarkEnd w:id="69"/>
      <w:bookmarkEnd w:id="70"/>
    </w:p>
    <w:p>
      <w:pPr>
        <w:snapToGrid w:val="0"/>
        <w:spacing w:line="360" w:lineRule="auto"/>
        <w:ind w:firstLine="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实质上没有响应</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要求的投标将被视为无效投标。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不得通过修正或撤消不合要求的偏离或保留从而使其投标成为实质上响应的投标，但经</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认定属于</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要求的，应认定其投标无效。</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修改、补正投标文件后，不影响</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对其投标文件所作的评价和评分结果。</w:t>
      </w:r>
      <w:bookmarkStart w:id="71" w:name="_Toc13224"/>
      <w:bookmarkStart w:id="72" w:name="_Toc4280"/>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bookmarkStart w:id="73" w:name="_Toc503212219"/>
      <w:bookmarkStart w:id="74" w:name="_Toc521014787"/>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开标</w:t>
      </w:r>
      <w:bookmarkEnd w:id="71"/>
      <w:bookmarkEnd w:id="72"/>
      <w:bookmarkEnd w:id="73"/>
      <w:bookmarkEnd w:id="74"/>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75" w:name="_Toc24288"/>
      <w:bookmarkStart w:id="76" w:name="_Toc521014788"/>
      <w:bookmarkStart w:id="77" w:name="_Toc12263"/>
      <w:bookmarkStart w:id="78" w:name="_Toc503212220"/>
      <w:r>
        <w:rPr>
          <w:rFonts w:hint="eastAsia" w:ascii="宋体" w:hAnsi="宋体" w:eastAsia="宋体" w:cs="宋体"/>
          <w:color w:val="000000" w:themeColor="text1"/>
          <w:sz w:val="24"/>
          <w:szCs w:val="24"/>
          <w:highlight w:val="none"/>
          <w:lang w:eastAsia="zh-CN"/>
          <w14:textFill>
            <w14:solidFill>
              <w14:schemeClr w14:val="tx1"/>
            </w14:solidFill>
          </w14:textFill>
        </w:rPr>
        <w:t>（一）供应商应按本采购文件规定的格式和顺序编制、装订投标文件并标注页码，投标文件内容不完整、编排混乱导致投标文件被误读、漏读或者查找不到相关内容的，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属</w:t>
      </w:r>
      <w:r>
        <w:rPr>
          <w:rFonts w:hint="eastAsia" w:ascii="宋体" w:hAnsi="宋体" w:eastAsia="宋体" w:cs="宋体"/>
          <w:color w:val="000000" w:themeColor="text1"/>
          <w:sz w:val="24"/>
          <w:szCs w:val="24"/>
          <w:highlight w:val="none"/>
          <w:lang w:eastAsia="zh-CN"/>
          <w14:textFill>
            <w14:solidFill>
              <w14:schemeClr w14:val="tx1"/>
            </w14:solidFill>
          </w14:textFill>
        </w:rPr>
        <w:t>供应商的责任。</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 供应商应于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投标截止时间</w:t>
      </w:r>
      <w:r>
        <w:rPr>
          <w:rFonts w:hint="eastAsia" w:ascii="宋体" w:hAnsi="宋体" w:eastAsia="宋体" w:cs="宋体"/>
          <w:color w:val="000000" w:themeColor="text1"/>
          <w:sz w:val="24"/>
          <w:szCs w:val="24"/>
          <w:highlight w:val="none"/>
          <w:lang w:eastAsia="zh-CN"/>
          <w14:textFill>
            <w14:solidFill>
              <w14:schemeClr w14:val="tx1"/>
            </w14:solidFill>
          </w14:textFill>
        </w:rPr>
        <w:t>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须由</w:t>
      </w:r>
      <w:r>
        <w:rPr>
          <w:rFonts w:hint="eastAsia" w:ascii="宋体" w:hAnsi="宋体" w:eastAsia="宋体" w:cs="宋体"/>
          <w:color w:val="000000" w:themeColor="text1"/>
          <w:sz w:val="24"/>
          <w:szCs w:val="24"/>
          <w:highlight w:val="none"/>
          <w:lang w:eastAsia="zh-CN"/>
          <w14:textFill>
            <w14:solidFill>
              <w14:schemeClr w14:val="tx1"/>
            </w14:solidFill>
          </w14:textFill>
        </w:rPr>
        <w:t>供应商应</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投标文件中逐页加盖公章，</w:t>
      </w:r>
      <w:r>
        <w:rPr>
          <w:rFonts w:hint="eastAsia" w:ascii="宋体" w:hAnsi="宋体" w:eastAsia="宋体" w:cs="宋体"/>
          <w:color w:val="000000" w:themeColor="text1"/>
          <w:sz w:val="24"/>
          <w:szCs w:val="24"/>
          <w:highlight w:val="none"/>
          <w14:textFill>
            <w14:solidFill>
              <w14:schemeClr w14:val="tx1"/>
            </w14:solidFill>
          </w14:textFill>
        </w:rPr>
        <w:t>规定位置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并由法定代表人或法定代表人的授权委托人签署，</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应写全称。。</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）投标文件不得涂改，若有修改错漏处，须盖章或者法定代表人或授权委托人签字或盖章。投标文件因字迹潦草或表达不清所引起的后果由供应商负责。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）投标文件的准备和解密时间要求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1.本项目实行网上投标，采用电子投标文件。若供应商参与投标，自行承担投标一切费用。</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2、各供应商应在开标前确保成为新疆政府采购网正式注册入库，并完成CA数字证书申领。因未注册入库、未办理CA数字证书等原因造成无法投标或投标失败等后果由供应商自行承担。</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为电子招投标，供应商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政府采购网（http://ccgp-bingtuan.gov.cn/）下载专区查看，如有问题可拨打政采云客户服务热线</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进行咨询。</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5、开标时间后最规定时间内供应商可以登录“政采云”平台，用“项目采购-开标评标”功能进行解密投标文件。若供应商在规定时间内未按时解密的，视为投标文件撤回。</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）开标时，供应商必须随身携带加密该投标文件的CA锁，以便开标时对其电子投标文件进行解密，由于供应商自身原因未能成功</w:t>
      </w:r>
      <w:r>
        <w:rPr>
          <w:rFonts w:hint="eastAsia" w:ascii="宋体" w:hAnsi="宋体" w:eastAsia="宋体" w:cs="宋体"/>
          <w:color w:val="000000" w:themeColor="text1"/>
          <w:sz w:val="24"/>
          <w:szCs w:val="24"/>
          <w:highlight w:val="none"/>
          <w:lang w:val="en-US" w:eastAsia="zh-CN"/>
          <w14:textFill>
            <w14:solidFill>
              <w14:schemeClr w14:val="tx1"/>
            </w14:solidFill>
          </w14:textFill>
        </w:rPr>
        <w:t>解密</w:t>
      </w:r>
      <w:r>
        <w:rPr>
          <w:rFonts w:hint="eastAsia" w:ascii="宋体" w:hAnsi="宋体" w:eastAsia="宋体" w:cs="宋体"/>
          <w:color w:val="000000" w:themeColor="text1"/>
          <w:sz w:val="24"/>
          <w:szCs w:val="24"/>
          <w:highlight w:val="none"/>
          <w:lang w:eastAsia="zh-CN"/>
          <w14:textFill>
            <w14:solidFill>
              <w14:schemeClr w14:val="tx1"/>
            </w14:solidFill>
          </w14:textFill>
        </w:rPr>
        <w:t>的，均视为不响应采购文件，其投标文件将被拒绝评审。供应商不足3家的，不得开标。</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eastAsia="zh-CN"/>
          <w14:textFill>
            <w14:solidFill>
              <w14:schemeClr w14:val="tx1"/>
            </w14:solidFill>
          </w14:textFill>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lang w:eastAsia="zh-CN"/>
          <w14:textFill>
            <w14:solidFill>
              <w14:schemeClr w14:val="tx1"/>
            </w14:solidFill>
          </w14:textFill>
        </w:rPr>
        <w:t>）供应商未参加开标的，视同认可开标结果。</w:t>
      </w:r>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评标</w:t>
      </w:r>
      <w:bookmarkEnd w:id="75"/>
      <w:bookmarkEnd w:id="76"/>
      <w:bookmarkEnd w:id="77"/>
      <w:bookmarkEnd w:id="78"/>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（一）组建评审小组</w:t>
      </w:r>
    </w:p>
    <w:p>
      <w:pPr>
        <w:pStyle w:val="14"/>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监督人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的监督下，从政采云专家库中随机</w:t>
      </w:r>
      <w:r>
        <w:rPr>
          <w:rFonts w:hint="eastAsia" w:ascii="宋体" w:hAnsi="宋体" w:eastAsia="宋体" w:cs="宋体"/>
          <w:color w:val="000000" w:themeColor="text1"/>
          <w:sz w:val="24"/>
          <w:szCs w:val="24"/>
          <w:highlight w:val="none"/>
          <w14:textFill>
            <w14:solidFill>
              <w14:schemeClr w14:val="tx1"/>
            </w14:solidFill>
          </w14:textFill>
        </w:rPr>
        <w:t>抽取评审专家，专家信息不向任何人公布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（二）评标的方式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本项目采用不公开方式评标，评标的依据为《中华人民共和国政府采购法》、《中华人民共和国财政部令第87号--政府采购货物和服务招标投标管理办法》及采购文件。</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评标程序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资格审查及</w:t>
      </w:r>
      <w:r>
        <w:rPr>
          <w:rFonts w:hint="eastAsia" w:ascii="宋体" w:hAnsi="宋体" w:eastAsia="宋体" w:cs="宋体"/>
          <w:color w:val="000000" w:themeColor="text1"/>
          <w:sz w:val="24"/>
          <w:szCs w:val="24"/>
          <w:highlight w:val="none"/>
          <w:lang w:eastAsia="zh-CN"/>
          <w14:textFill>
            <w14:solidFill>
              <w14:schemeClr w14:val="tx1"/>
            </w14:solidFill>
          </w14:textFill>
        </w:rPr>
        <w:t>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评审小组对供应商提交的投标文件进行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评审小组对资格审查合格的供应商进行符合性评审。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2.实质审查与比较</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（1）评审小组审查投标文件的实质性内容是否符合采购文件的实质性要求。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（2）评审小组将根据供应商的与投标文件进行审查、核对,如有疑问,将对供应商进行询标,供应商要向评审小组澄清有关问题,并最终以书面形式进行答复。</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（3）各供应商的商务评分、技术评分按照评审小组成员的独立评分的算术平均值计算。</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 工作人员协助评审小组根据本项目的评分标准计算各供应商的报价得分。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（5）评审小组完成评标后,评委对得分进行汇总,计算出本项目最终得分等。</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（四）澄清问题的形式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投标文件中含义不明确、同类问题表述不一致或者有明显文字和计算错误的内容，评审小组可要求供应商作出必要的澄清、说明或者纠正。供应商的澄清、说明或者补正应当采用书面形式，由其授权代表签字或盖章确认，上传至政采云或交至代理公司（具体要求根据现场情况而定），并不得超出投标文件的范围或者改变投标文件的实质性内容。</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（五）错误修正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投标文件如果出现计算或表达上的错误，修正错误的原则如下：</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1.投标报价一览表总价与投标报价明细表汇总数不一致的，以投标报价一览表为准；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2.投标文件的大写金额和小写金额不一致的，以大写金额为准；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3.总价金额与按单价汇总金额不一致的，以单价金额计算结果为准；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4.对不同文字文本投标文件的解释发生异议的，以中文文本为准。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按上述修正错误的原则及方法调整或修正投标文件的投标报价，供应商同意并签字确认后，调整后的投标报价对供应商具有约束作用。如果供应商不接受修正后的报价，则其投标将作为无效投标处理。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认为供应商的报价明显低于其他通过符合性审查供应商的报价，有可能影响产品质量或者不能诚信履约的，应当要求其在招标现场合理的时间内提供书面说明，必要时提交相关证明材料，供应商不能证明其报价合理性的，评审小组应当将其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（六）评标原则和评标办法</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原则。评审小组必须公平、公正、客观，不带任何倾向性和启发性；不得向外界透露任何与评标有关的内容；任何单位和个人不得干扰、影响评标的正常进行；评审小组及有关工作人员不得私下与供应商接触。</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2.评标办法。本项目评标办法是综合评分法，具体评标内容及评分标准等详见《第三章 评标办法及评分标准》。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（七）评标过程的监控</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开</w:t>
      </w:r>
      <w:r>
        <w:rPr>
          <w:rFonts w:hint="eastAsia" w:ascii="宋体" w:hAnsi="宋体" w:eastAsia="宋体" w:cs="宋体"/>
          <w:color w:val="000000" w:themeColor="text1"/>
          <w:sz w:val="24"/>
          <w:szCs w:val="24"/>
          <w:highlight w:val="none"/>
          <w:lang w:eastAsia="zh-CN"/>
          <w14:textFill>
            <w14:solidFill>
              <w14:schemeClr w14:val="tx1"/>
            </w14:solidFill>
          </w14:textFill>
        </w:rPr>
        <w:t>标过程实行录像监控记录，且由监标人员进行现场监督，供应商在评标过程中所进行的试图影响评标结果的不公正活动，可能导致其投标被拒绝。</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79" w:name="_Toc28372"/>
      <w:bookmarkStart w:id="80" w:name="_Toc503212221"/>
      <w:bookmarkStart w:id="81" w:name="_Toc2497"/>
      <w:bookmarkStart w:id="82" w:name="_Toc521014789"/>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定标</w:t>
      </w:r>
      <w:bookmarkEnd w:id="79"/>
      <w:bookmarkEnd w:id="80"/>
      <w:bookmarkEnd w:id="81"/>
      <w:bookmarkEnd w:id="82"/>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评审小组对通过资格审查、投标文件评审的合格供应商，以供应商得分由高到低排序，得分最高为第一中标候选人，以此类推，推荐出前三名作为中标后选人推荐给采购人。</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确定中标人时的原则：评审小组对通过技术部分、商务部分及报价部分评审合格的供应商，以商务得分+技术得分+报价得分之和由高到低排序，并推荐综合得分第一的为“第一中标候选人”，第二的为“第二中标候选人”、综合得分第三的为“第三中标候选人”。供应商综合得分相同的，按照投标报价由低到高的顺序排列。供应商综合得分相同且投标报价也相同的并列，评审小组将按照技术指标优劣顺序推荐。</w:t>
      </w:r>
    </w:p>
    <w:p>
      <w:pPr>
        <w:pStyle w:val="28"/>
        <w:spacing w:line="360" w:lineRule="auto"/>
        <w:ind w:left="108" w:firstLine="482" w:firstLineChars="200"/>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83" w:name="_Toc503212222"/>
      <w:bookmarkStart w:id="84" w:name="_Toc20063"/>
      <w:bookmarkStart w:id="85" w:name="_Toc521014790"/>
      <w:bookmarkStart w:id="86" w:name="_Toc15327"/>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合同授予</w:t>
      </w:r>
      <w:bookmarkEnd w:id="83"/>
      <w:bookmarkEnd w:id="84"/>
      <w:bookmarkEnd w:id="85"/>
      <w:bookmarkEnd w:id="86"/>
    </w:p>
    <w:p>
      <w:pPr>
        <w:snapToGrid w:val="0"/>
        <w:spacing w:line="360" w:lineRule="auto"/>
        <w:ind w:firstLine="472" w:firstLineChars="196"/>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（一）签订合同</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与中标人应当在《中标通知书》发出之日起30日内签订合同。同时，</w:t>
      </w:r>
      <w:r>
        <w:rPr>
          <w:rFonts w:hint="eastAsia" w:ascii="宋体" w:hAnsi="宋体" w:eastAsia="宋体" w:cs="宋体"/>
          <w:color w:val="000000" w:themeColor="text1"/>
          <w:sz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highlight w:val="none"/>
          <w14:textFill>
            <w14:solidFill>
              <w14:schemeClr w14:val="tx1"/>
            </w14:solidFill>
          </w14:textFill>
        </w:rPr>
        <w:t>对合同内容进行审查，如发现与采购结果和投标承诺内容不一致的，应予以纠正。</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2.中标人拖延、拒签合同的,将被扣罚投标保证金并取消中标资格。</w:t>
      </w:r>
    </w:p>
    <w:p>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3.所有参与投标的供应商一旦中标，必须保障能够提供银行账户和统一发票（不能在税务局代开发票），如达不到要求视为自行放弃供货资格，且中标供应商保证在供货时遵从采购人关于本项目的采购程序，保证不会将合同及（或）其中的权利、义务转让，不得转包、分包；</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szCs w:val="22"/>
          <w:lang w:val="en-US" w:eastAsia="zh-CN" w:bidi="zh-CN"/>
          <w14:textFill>
            <w14:solidFill>
              <w14:schemeClr w14:val="tx1"/>
            </w14:solidFill>
          </w14:textFill>
        </w:rPr>
      </w:pPr>
      <w:bookmarkStart w:id="87" w:name="_Toc4147"/>
      <w:bookmarkStart w:id="88" w:name="_Toc503212223"/>
      <w:bookmarkStart w:id="89" w:name="_Toc521014791"/>
      <w:bookmarkStart w:id="90" w:name="_Toc4784"/>
      <w:r>
        <w:rPr>
          <w:rFonts w:hint="eastAsia" w:ascii="宋体" w:hAnsi="宋体" w:eastAsia="宋体" w:cs="宋体"/>
          <w:b/>
          <w:bCs/>
          <w:color w:val="000000" w:themeColor="text1"/>
          <w:sz w:val="24"/>
          <w:szCs w:val="22"/>
          <w:lang w:val="en-US" w:eastAsia="zh-CN" w:bidi="zh-CN"/>
          <w14:textFill>
            <w14:solidFill>
              <w14:schemeClr w14:val="tx1"/>
            </w14:solidFill>
          </w14:textFill>
        </w:rPr>
        <w:t>中小微企业扶持政策获: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 xml:space="preserve">1、供应商提供的货物由中小微企业制造，货物由中小微企业生产且使用该中小微企业商号或者注册商标，享受中小微企业扶持政策。供应商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2、若投标须知前附表中写明专门面向中小企业采购的，如供应商所提供的货物为非中小企业制造，其投标将被认定为投标无效。承接企业如为监狱企业或残疾人福利性单位的，视同为小型、微型企业。</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3、本项目是否面向中小微企业采购预留份额、措施及比例见供应商须知前附表，未达到上述比例的投标将被认定为投标无效。承接企业如为监狱企业或残疾人福利性单位的，视同为小型、微型企业。</w:t>
      </w:r>
    </w:p>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bookmarkEnd w:id="87"/>
    <w:bookmarkEnd w:id="88"/>
    <w:bookmarkEnd w:id="89"/>
    <w:p>
      <w:pPr>
        <w:pStyle w:val="5"/>
        <w:numPr>
          <w:ilvl w:val="0"/>
          <w:numId w:val="0"/>
        </w:numPr>
        <w:tabs>
          <w:tab w:val="left" w:pos="0"/>
        </w:tabs>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91" w:name="_Toc521014792"/>
      <w:bookmarkStart w:id="92" w:name="_Toc503212224"/>
      <w:bookmarkStart w:id="93" w:name="_Toc485900038"/>
      <w:bookmarkStart w:id="94" w:name="_Toc1872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第三章</w:t>
      </w:r>
      <w:r>
        <w:rPr>
          <w:rFonts w:hint="eastAsia" w:ascii="宋体" w:hAnsi="宋体" w:eastAsia="宋体" w:cs="宋体"/>
          <w:b/>
          <w:bCs/>
          <w:color w:val="000000" w:themeColor="text1"/>
          <w:sz w:val="24"/>
          <w:szCs w:val="24"/>
          <w:highlight w:val="none"/>
          <w14:textFill>
            <w14:solidFill>
              <w14:schemeClr w14:val="tx1"/>
            </w14:solidFill>
          </w14:textFill>
        </w:rPr>
        <w:t xml:space="preserve">  评标办法及标准</w:t>
      </w:r>
    </w:p>
    <w:p>
      <w:pPr>
        <w:rPr>
          <w:rFonts w:hint="eastAsia" w:ascii="宋体" w:hAnsi="宋体" w:eastAsia="宋体" w:cs="宋体"/>
          <w:color w:val="000000" w:themeColor="text1"/>
          <w:sz w:val="24"/>
          <w:highlight w:val="none"/>
          <w14:textFill>
            <w14:solidFill>
              <w14:schemeClr w14:val="tx1"/>
            </w14:solidFill>
          </w14:textFill>
        </w:rPr>
      </w:pPr>
    </w:p>
    <w:p>
      <w:pPr>
        <w:pStyle w:val="5"/>
        <w:numPr>
          <w:ilvl w:val="0"/>
          <w:numId w:val="0"/>
        </w:numPr>
        <w:tabs>
          <w:tab w:val="left" w:pos="0"/>
        </w:tabs>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一、资格审查（未通过查验的不得进入后续评审阶段）</w:t>
      </w:r>
    </w:p>
    <w:tbl>
      <w:tblPr>
        <w:tblStyle w:val="23"/>
        <w:tblpPr w:leftFromText="180" w:rightFromText="180" w:vertAnchor="text" w:horzAnchor="page" w:tblpX="1227" w:tblpY="478"/>
        <w:tblOverlap w:val="never"/>
        <w:tblW w:w="9520" w:type="dxa"/>
        <w:tblInd w:w="0" w:type="dxa"/>
        <w:tblLayout w:type="fixed"/>
        <w:tblCellMar>
          <w:top w:w="0" w:type="dxa"/>
          <w:left w:w="0" w:type="dxa"/>
          <w:bottom w:w="0" w:type="dxa"/>
          <w:right w:w="0" w:type="dxa"/>
        </w:tblCellMar>
      </w:tblPr>
      <w:tblGrid>
        <w:gridCol w:w="542"/>
        <w:gridCol w:w="4970"/>
        <w:gridCol w:w="1009"/>
        <w:gridCol w:w="964"/>
        <w:gridCol w:w="1039"/>
        <w:gridCol w:w="996"/>
      </w:tblGrid>
      <w:tr>
        <w:tblPrEx>
          <w:tblCellMar>
            <w:top w:w="0" w:type="dxa"/>
            <w:left w:w="0" w:type="dxa"/>
            <w:bottom w:w="0" w:type="dxa"/>
            <w:right w:w="0" w:type="dxa"/>
          </w:tblCellMar>
        </w:tblPrEx>
        <w:trPr>
          <w:trHeight w:val="778" w:hRule="atLeast"/>
        </w:trPr>
        <w:tc>
          <w:tcPr>
            <w:tcW w:w="952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资 格 审 查 表</w:t>
            </w:r>
          </w:p>
        </w:tc>
      </w:tr>
      <w:tr>
        <w:tblPrEx>
          <w:tblCellMar>
            <w:top w:w="0" w:type="dxa"/>
            <w:left w:w="0" w:type="dxa"/>
            <w:bottom w:w="0" w:type="dxa"/>
            <w:right w:w="0" w:type="dxa"/>
          </w:tblCellMar>
        </w:tblPrEx>
        <w:trPr>
          <w:trHeight w:val="546" w:hRule="atLeast"/>
        </w:trPr>
        <w:tc>
          <w:tcPr>
            <w:tcW w:w="5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序号</w:t>
            </w:r>
          </w:p>
        </w:tc>
        <w:tc>
          <w:tcPr>
            <w:tcW w:w="49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标准</w:t>
            </w:r>
          </w:p>
        </w:tc>
        <w:tc>
          <w:tcPr>
            <w:tcW w:w="400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投 标 企 业</w:t>
            </w:r>
          </w:p>
        </w:tc>
      </w:tr>
      <w:tr>
        <w:tblPrEx>
          <w:tblCellMar>
            <w:top w:w="0" w:type="dxa"/>
            <w:left w:w="0" w:type="dxa"/>
            <w:bottom w:w="0" w:type="dxa"/>
            <w:right w:w="0" w:type="dxa"/>
          </w:tblCellMar>
        </w:tblPrEx>
        <w:trPr>
          <w:trHeight w:val="511" w:hRule="atLeast"/>
        </w:trPr>
        <w:tc>
          <w:tcPr>
            <w:tcW w:w="5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49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718" w:hRule="atLeast"/>
        </w:trPr>
        <w:tc>
          <w:tcPr>
            <w:tcW w:w="54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p>
        </w:tc>
        <w:tc>
          <w:tcPr>
            <w:tcW w:w="497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供应商须满足《中华人民共和国政府采购法》第二十二条规定；</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落实政府采购政策需满足的资格要求：本项目专门面对中小企业采购，供应商应为中型、小型或微型企业。</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Style w:val="26"/>
                <w:rFonts w:hint="eastAsia" w:ascii="宋体" w:hAnsi="宋体" w:eastAsia="宋体" w:cs="宋体"/>
                <w:b w:val="0"/>
                <w:bCs/>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本项目的特定资格要求：</w:t>
            </w:r>
            <w:r>
              <w:rPr>
                <w:rStyle w:val="26"/>
                <w:rFonts w:hint="eastAsia" w:ascii="宋体" w:hAnsi="宋体" w:eastAsia="宋体" w:cs="宋体"/>
                <w:b w:val="0"/>
                <w:bCs/>
                <w:i w:val="0"/>
                <w:iCs w:val="0"/>
                <w:caps w:val="0"/>
                <w:color w:val="auto"/>
                <w:spacing w:val="0"/>
                <w:sz w:val="21"/>
                <w:szCs w:val="21"/>
                <w:highlight w:val="none"/>
                <w:lang w:eastAsia="zh-CN"/>
              </w:rPr>
              <w:t>（</w:t>
            </w:r>
            <w:r>
              <w:rPr>
                <w:rStyle w:val="26"/>
                <w:rFonts w:hint="eastAsia" w:ascii="宋体" w:hAnsi="宋体" w:eastAsia="宋体" w:cs="宋体"/>
                <w:b w:val="0"/>
                <w:bCs/>
                <w:i w:val="0"/>
                <w:iCs w:val="0"/>
                <w:caps w:val="0"/>
                <w:color w:val="auto"/>
                <w:spacing w:val="0"/>
                <w:sz w:val="21"/>
                <w:szCs w:val="21"/>
                <w:highlight w:val="none"/>
                <w:lang w:val="en-US" w:eastAsia="zh-CN"/>
              </w:rPr>
              <w:t>1</w:t>
            </w:r>
            <w:r>
              <w:rPr>
                <w:rStyle w:val="26"/>
                <w:rFonts w:hint="eastAsia" w:ascii="宋体" w:hAnsi="宋体" w:eastAsia="宋体" w:cs="宋体"/>
                <w:b w:val="0"/>
                <w:bCs/>
                <w:i w:val="0"/>
                <w:iCs w:val="0"/>
                <w:caps w:val="0"/>
                <w:color w:val="auto"/>
                <w:spacing w:val="0"/>
                <w:sz w:val="21"/>
                <w:szCs w:val="21"/>
                <w:highlight w:val="none"/>
                <w:lang w:eastAsia="zh-CN"/>
              </w:rPr>
              <w:t>）满足《中华人民共和国政府采购法》第二十二条规定；</w:t>
            </w:r>
            <w:r>
              <w:rPr>
                <w:rStyle w:val="26"/>
                <w:rFonts w:hint="eastAsia" w:ascii="宋体" w:hAnsi="宋体" w:eastAsia="宋体" w:cs="宋体"/>
                <w:b w:val="0"/>
                <w:bCs/>
                <w:i w:val="0"/>
                <w:iCs w:val="0"/>
                <w:caps w:val="0"/>
                <w:color w:val="auto"/>
                <w:spacing w:val="0"/>
                <w:sz w:val="21"/>
                <w:szCs w:val="21"/>
                <w:highlight w:val="none"/>
                <w:lang w:val="en-US" w:eastAsia="zh-CN"/>
              </w:rPr>
              <w:t>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i w:val="0"/>
                <w:iCs w:val="0"/>
                <w:caps w:val="0"/>
                <w:color w:val="auto"/>
                <w:spacing w:val="0"/>
                <w:sz w:val="21"/>
                <w:szCs w:val="21"/>
                <w:highlight w:val="none"/>
                <w:lang w:val="en-US" w:eastAsia="zh-CN"/>
              </w:rPr>
            </w:pPr>
            <w:r>
              <w:rPr>
                <w:rStyle w:val="26"/>
                <w:rFonts w:hint="eastAsia" w:ascii="宋体" w:hAnsi="宋体" w:eastAsia="宋体" w:cs="宋体"/>
                <w:b w:val="0"/>
                <w:bCs/>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lang w:val="en-US" w:eastAsia="zh-CN"/>
              </w:rPr>
              <w:t>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Style w:val="26"/>
                <w:rFonts w:hint="eastAsia" w:ascii="宋体" w:hAnsi="宋体" w:eastAsia="宋体" w:cs="宋体"/>
                <w:b w:val="0"/>
                <w:bCs/>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lang w:val="en-US" w:eastAsia="zh-CN"/>
              </w:rPr>
              <w:t>单位负责人为同一人或者存在直接控股、管理关系的不同</w:t>
            </w:r>
            <w:r>
              <w:rPr>
                <w:rStyle w:val="26"/>
                <w:rFonts w:hint="eastAsia" w:ascii="宋体" w:hAnsi="宋体" w:eastAsia="宋体" w:cs="宋体"/>
                <w:b w:val="0"/>
                <w:bCs/>
                <w:i w:val="0"/>
                <w:iCs w:val="0"/>
                <w:caps w:val="0"/>
                <w:color w:val="auto"/>
                <w:spacing w:val="0"/>
                <w:sz w:val="21"/>
                <w:szCs w:val="21"/>
                <w:highlight w:val="none"/>
                <w:lang w:val="en-US" w:eastAsia="zh-CN"/>
              </w:rPr>
              <w:t>投标人</w:t>
            </w:r>
            <w:r>
              <w:rPr>
                <w:rFonts w:hint="eastAsia" w:ascii="宋体" w:hAnsi="宋体" w:eastAsia="宋体" w:cs="宋体"/>
                <w:i w:val="0"/>
                <w:iCs w:val="0"/>
                <w:caps w:val="0"/>
                <w:color w:val="auto"/>
                <w:spacing w:val="0"/>
                <w:sz w:val="21"/>
                <w:szCs w:val="21"/>
                <w:highlight w:val="none"/>
                <w:lang w:val="en-US" w:eastAsia="zh-CN"/>
              </w:rPr>
              <w:t>，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44" w:hRule="atLeast"/>
        </w:trPr>
        <w:tc>
          <w:tcPr>
            <w:tcW w:w="551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结论：是否通过评审</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r>
    </w:tbl>
    <w:p>
      <w:pPr>
        <w:rPr>
          <w:rFonts w:hint="eastAsia" w:ascii="宋体" w:hAnsi="宋体" w:eastAsia="宋体" w:cs="宋体"/>
          <w:color w:val="000000" w:themeColor="text1"/>
          <w:sz w:val="24"/>
          <w:highlight w:val="none"/>
          <w14:textFill>
            <w14:solidFill>
              <w14:schemeClr w14:val="tx1"/>
            </w14:solidFill>
          </w14:textFill>
        </w:rPr>
      </w:pPr>
    </w:p>
    <w:p>
      <w:pPr>
        <w:pStyle w:val="22"/>
        <w:ind w:left="0" w:leftChars="0" w:firstLine="0" w:firstLineChars="0"/>
        <w:rPr>
          <w:rFonts w:hint="eastAsia" w:ascii="宋体" w:hAnsi="宋体" w:eastAsia="宋体" w:cs="宋体"/>
          <w:color w:val="000000" w:themeColor="text1"/>
          <w:highlight w:val="none"/>
          <w14:textFill>
            <w14:solidFill>
              <w14:schemeClr w14:val="tx1"/>
            </w14:solidFill>
          </w14:textFill>
        </w:rPr>
      </w:pPr>
    </w:p>
    <w:tbl>
      <w:tblPr>
        <w:tblStyle w:val="23"/>
        <w:tblW w:w="9324" w:type="dxa"/>
        <w:tblInd w:w="93" w:type="dxa"/>
        <w:tblLayout w:type="fixed"/>
        <w:tblCellMar>
          <w:top w:w="0" w:type="dxa"/>
          <w:left w:w="108" w:type="dxa"/>
          <w:bottom w:w="0" w:type="dxa"/>
          <w:right w:w="108" w:type="dxa"/>
        </w:tblCellMar>
      </w:tblPr>
      <w:tblGrid>
        <w:gridCol w:w="637"/>
        <w:gridCol w:w="1899"/>
        <w:gridCol w:w="2314"/>
        <w:gridCol w:w="4474"/>
      </w:tblGrid>
      <w:tr>
        <w:trPr>
          <w:trHeight w:val="540" w:hRule="atLeast"/>
        </w:trPr>
        <w:tc>
          <w:tcPr>
            <w:tcW w:w="9324"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pStyle w:val="14"/>
              <w:keepNext w:val="0"/>
              <w:keepLines w:val="0"/>
              <w:suppressLineNumbers w:val="0"/>
              <w:spacing w:before="0" w:beforeAutospacing="0" w:after="0" w:afterAutospacing="0"/>
              <w:ind w:left="0" w:right="0"/>
              <w:rPr>
                <w:rFonts w:hint="eastAsia" w:hAnsi="宋体" w:cs="宋体"/>
                <w:b/>
                <w:bCs/>
                <w:color w:val="000000"/>
                <w:kern w:val="0"/>
                <w:sz w:val="21"/>
                <w:szCs w:val="21"/>
                <w:lang w:bidi="ar"/>
              </w:rPr>
            </w:pPr>
          </w:p>
          <w:p>
            <w:pPr>
              <w:pStyle w:val="15"/>
              <w:keepNext w:val="0"/>
              <w:keepLines w:val="0"/>
              <w:suppressLineNumbers w:val="0"/>
              <w:spacing w:before="0" w:beforeAutospacing="0" w:after="0" w:afterAutospacing="0"/>
              <w:ind w:right="0"/>
              <w:rPr>
                <w:rFonts w:hint="eastAsia"/>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275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报价</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1.1</w:t>
            </w:r>
            <w:r>
              <w:rPr>
                <w:rFonts w:hint="eastAsia" w:cs="宋体"/>
                <w:color w:val="000000"/>
                <w:kern w:val="0"/>
                <w:sz w:val="21"/>
                <w:szCs w:val="21"/>
                <w:lang w:eastAsia="zh-CN" w:bidi="ar"/>
              </w:rPr>
              <w:t>投标</w:t>
            </w:r>
            <w:r>
              <w:rPr>
                <w:rFonts w:hint="eastAsia" w:hAnsi="宋体" w:cs="宋体"/>
                <w:color w:val="000000"/>
                <w:kern w:val="0"/>
                <w:sz w:val="21"/>
                <w:szCs w:val="21"/>
                <w:lang w:bidi="ar"/>
              </w:rPr>
              <w:t>文件出现不是唯一的有选择性投标报价的；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1.2报价高于本项目采购预算或者最高限价的；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1.3报价明显低于其他通过符合性审查供应商的报价有可能影响项目质量或者不能诚信履约的；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商务</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2.1 未按照</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文件规定要求签署盖章的；</w:t>
            </w:r>
          </w:p>
          <w:p>
            <w:pPr>
              <w:keepNext w:val="0"/>
              <w:keepLines w:val="0"/>
              <w:widowControl/>
              <w:suppressLineNumbers w:val="0"/>
              <w:spacing w:before="0" w:beforeAutospacing="0" w:after="0" w:afterAutospacing="0"/>
              <w:ind w:left="0" w:right="0"/>
              <w:jc w:val="left"/>
              <w:textAlignment w:val="center"/>
              <w:rPr>
                <w:rFonts w:hint="eastAsia" w:hAnsi="宋体" w:cs="宋体" w:eastAsiaTheme="minorEastAsia"/>
                <w:color w:val="000000"/>
                <w:kern w:val="0"/>
                <w:sz w:val="21"/>
                <w:szCs w:val="21"/>
                <w:lang w:eastAsia="zh-CN" w:bidi="ar"/>
              </w:rPr>
            </w:pPr>
            <w:r>
              <w:rPr>
                <w:rFonts w:hint="eastAsia" w:hAnsi="宋体" w:cs="宋体"/>
                <w:color w:val="000000"/>
                <w:kern w:val="0"/>
                <w:sz w:val="21"/>
                <w:szCs w:val="21"/>
                <w:lang w:bidi="ar"/>
              </w:rPr>
              <w:t>2.2 合同履约期限不符合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p>
            <w:pPr>
              <w:keepNext w:val="0"/>
              <w:keepLines w:val="0"/>
              <w:widowControl/>
              <w:suppressLineNumbers w:val="0"/>
              <w:spacing w:before="0" w:beforeAutospacing="0" w:after="0" w:afterAutospacing="0"/>
              <w:ind w:left="0" w:right="0"/>
              <w:jc w:val="left"/>
              <w:textAlignment w:val="center"/>
              <w:rPr>
                <w:rFonts w:hint="eastAsia" w:eastAsiaTheme="minorEastAsia"/>
                <w:lang w:eastAsia="zh-CN"/>
              </w:rPr>
            </w:pPr>
            <w:r>
              <w:rPr>
                <w:rFonts w:hint="eastAsia" w:hAnsi="宋体" w:cs="宋体"/>
                <w:color w:val="000000"/>
                <w:kern w:val="0"/>
                <w:sz w:val="21"/>
                <w:szCs w:val="21"/>
                <w:lang w:bidi="ar"/>
              </w:rPr>
              <w:t>2.3投标保证金不符合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tc>
      </w:tr>
      <w:tr>
        <w:tblPrEx>
          <w:tblCellMar>
            <w:top w:w="0" w:type="dxa"/>
            <w:left w:w="108" w:type="dxa"/>
            <w:bottom w:w="0" w:type="dxa"/>
            <w:right w:w="108" w:type="dxa"/>
          </w:tblCellMar>
        </w:tblPrEx>
        <w:trPr>
          <w:trHeight w:val="121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技术</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3.1 供应商所投内容不符合采购需求中实质性要求的；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对通过资格审查和符合性审查的投标单位，进入以下详细评审。</w:t>
      </w: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pStyle w:val="14"/>
        <w:rPr>
          <w:rFonts w:hint="eastAsia" w:ascii="宋体" w:hAnsi="宋体" w:eastAsia="宋体" w:cs="宋体"/>
          <w:b/>
          <w:bCs/>
          <w:color w:val="000000" w:themeColor="text1"/>
          <w:sz w:val="24"/>
          <w:highlight w:val="none"/>
          <w14:textFill>
            <w14:solidFill>
              <w14:schemeClr w14:val="tx1"/>
            </w14:solidFill>
          </w14:textFill>
        </w:rPr>
      </w:pPr>
    </w:p>
    <w:p>
      <w:pPr>
        <w:pStyle w:val="15"/>
        <w:rPr>
          <w:rFonts w:hint="eastAsia" w:ascii="宋体" w:hAnsi="宋体" w:eastAsia="宋体" w:cs="宋体"/>
          <w:b/>
          <w:bCs/>
          <w:color w:val="000000" w:themeColor="text1"/>
          <w:sz w:val="24"/>
          <w:highlight w:val="none"/>
          <w14:textFill>
            <w14:solidFill>
              <w14:schemeClr w14:val="tx1"/>
            </w14:solidFill>
          </w14:textFill>
        </w:rPr>
      </w:pPr>
    </w:p>
    <w:p>
      <w:pPr>
        <w:rPr>
          <w:rFonts w:hint="eastAsia"/>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商务、技术详细</w:t>
      </w:r>
      <w:r>
        <w:rPr>
          <w:rFonts w:hint="eastAsia" w:ascii="宋体" w:hAnsi="宋体" w:eastAsia="宋体" w:cs="宋体"/>
          <w:b/>
          <w:bCs/>
          <w:color w:val="000000" w:themeColor="text1"/>
          <w:sz w:val="24"/>
          <w:highlight w:val="none"/>
          <w14:textFill>
            <w14:solidFill>
              <w14:schemeClr w14:val="tx1"/>
            </w14:solidFill>
          </w14:textFill>
        </w:rPr>
        <w:t>评分标准</w:t>
      </w:r>
      <w:bookmarkStart w:id="95" w:name="_Toc492503510"/>
    </w:p>
    <w:bookmarkEnd w:id="95"/>
    <w:tbl>
      <w:tblPr>
        <w:tblStyle w:val="23"/>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698"/>
        <w:gridCol w:w="7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评分内容</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lang w:eastAsia="zh-CN"/>
                <w14:textFill>
                  <w14:solidFill>
                    <w14:schemeClr w14:val="tx1"/>
                  </w14:solidFill>
                </w14:textFill>
              </w:rPr>
            </w:pPr>
            <w:bookmarkStart w:id="96" w:name="OLE_LINK2"/>
            <w:r>
              <w:rPr>
                <w:rFonts w:hint="eastAsia" w:ascii="宋体" w:hAnsi="宋体" w:eastAsia="宋体" w:cs="宋体"/>
                <w:color w:val="000000" w:themeColor="text1"/>
                <w:sz w:val="24"/>
                <w:highlight w:val="none"/>
                <w:lang w:eastAsia="zh-CN"/>
                <w14:textFill>
                  <w14:solidFill>
                    <w14:schemeClr w14:val="tx1"/>
                  </w14:solidFill>
                </w14:textFill>
              </w:rPr>
              <w:t>商务部分评分标准（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20分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6"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组建情况</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1、有常驻机构及服务团队，能提供长期良好的本地化售后服务支持，能够提供企业在本地服务的证明，满足得4-5分。</w:t>
            </w:r>
          </w:p>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2、有常驻机构及服务团队，只能提供一般的本地化售后服务支持，得1-3分。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3、没有常驻机构及服务团队，不能提供本地化售后服务支持，不得分。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产品授权</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highlight w:val="none"/>
                <w:lang w:val="en-US" w:eastAsia="zh-CN"/>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供应商如果是经销商的，需提供生产厂家的授权及售后服务承诺证明复印件盖章得5分，未提供证明材料不得分；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供应商如果是生产厂家的，需提供营业执照及售后服务承诺证明复印件盖章得5分，未提供证明材料不得分；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类似业绩</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年1月1日至今）类似采购项目的业绩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每提供一项</w:t>
            </w:r>
            <w:r>
              <w:rPr>
                <w:rFonts w:hint="eastAsia" w:ascii="宋体" w:hAnsi="宋体" w:eastAsia="宋体" w:cs="宋体"/>
                <w:color w:val="auto"/>
                <w:sz w:val="24"/>
                <w:szCs w:val="24"/>
                <w:highlight w:val="none"/>
                <w:lang w:val="en-US" w:eastAsia="zh-CN"/>
              </w:rPr>
              <w:t>有效的业绩证明</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，未提供不得分。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注：提供提供合同或中标通知书复印件盖章；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标函质量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标函编制内容完整、齐全、叙述严谨；标书无涂改、错页、漏页现象；履约措施具体、合理、可行</w:t>
            </w:r>
            <w:r>
              <w:rPr>
                <w:rFonts w:hint="eastAsia" w:ascii="宋体" w:hAnsi="宋体" w:eastAsia="宋体" w:cs="宋体"/>
                <w:color w:val="auto"/>
                <w:kern w:val="0"/>
                <w:sz w:val="24"/>
                <w:szCs w:val="24"/>
                <w:highlight w:val="none"/>
                <w:lang w:eastAsia="zh-CN"/>
              </w:rPr>
              <w:t>得</w:t>
            </w:r>
            <w:r>
              <w:rPr>
                <w:rFonts w:hint="eastAsia" w:ascii="宋体" w:hAnsi="宋体" w:eastAsia="宋体" w:cs="宋体"/>
                <w:color w:val="auto"/>
                <w:kern w:val="0"/>
                <w:sz w:val="24"/>
                <w:szCs w:val="24"/>
                <w:highlight w:val="none"/>
                <w:lang w:val="en-US" w:eastAsia="zh-CN"/>
              </w:rPr>
              <w:t>2分；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auto"/>
                <w:sz w:val="24"/>
                <w:highlight w:val="none"/>
              </w:rPr>
              <w:t>标</w:t>
            </w:r>
            <w:r>
              <w:rPr>
                <w:rFonts w:hint="eastAsia" w:ascii="宋体" w:hAnsi="宋体" w:eastAsia="宋体" w:cs="宋体"/>
                <w:color w:val="auto"/>
                <w:kern w:val="0"/>
                <w:sz w:val="24"/>
                <w:szCs w:val="24"/>
                <w:highlight w:val="none"/>
                <w:lang w:val="en-US" w:eastAsia="zh-CN"/>
              </w:rPr>
              <w:t>函编制内容不完整、叙述简单；履约措施不具体得0分；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02"/>
              </w:tabs>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技术部分评分标准（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50分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技术参数响应</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5" w:leftChars="-7" w:firstLine="12" w:firstLineChars="5"/>
              <w:textAlignment w:val="center"/>
              <w:rPr>
                <w:rFonts w:hint="eastAsia" w:ascii="宋体" w:hAnsi="宋体" w:eastAsia="宋体" w:cs="宋体"/>
                <w:color w:val="000000" w:themeColor="text1"/>
                <w:sz w:val="24"/>
                <w:szCs w:val="24"/>
                <w:highlight w:val="none"/>
                <w:lang w:val="en-GB"/>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设备技术参数各条款响应：根据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对技术要求中各项设备技术参数指标的响应情况，全部满足或响应的得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auto"/>
                <w:sz w:val="24"/>
                <w:szCs w:val="24"/>
                <w:highlight w:val="none"/>
              </w:rPr>
              <w:t>每负偏离一条</w:t>
            </w:r>
            <w:r>
              <w:rPr>
                <w:rFonts w:hint="eastAsia" w:ascii="宋体" w:hAnsi="宋体" w:eastAsia="宋体" w:cs="宋体"/>
                <w:color w:val="000000" w:themeColor="text1"/>
                <w:sz w:val="24"/>
                <w:szCs w:val="24"/>
                <w:highlight w:val="none"/>
                <w14:textFill>
                  <w14:solidFill>
                    <w14:schemeClr w14:val="tx1"/>
                  </w14:solidFill>
                </w14:textFill>
              </w:rPr>
              <w:t>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分。（注：以“技术偏离表”及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所提供产品的技术参数以参数偏离表对应技术检验报告或第三方技术支持资料为准</w:t>
            </w:r>
            <w:r>
              <w:rPr>
                <w:rFonts w:hint="eastAsia" w:ascii="宋体" w:hAnsi="宋体" w:eastAsia="宋体" w:cs="宋体"/>
                <w:color w:val="000000" w:themeColor="text1"/>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作为评审依据，否则不得分。）</w:t>
            </w:r>
            <w:r>
              <w:rPr>
                <w:rFonts w:hint="eastAsia" w:ascii="宋体" w:hAnsi="宋体" w:eastAsia="宋体" w:cs="宋体"/>
                <w:color w:val="000000" w:themeColor="text1"/>
                <w:sz w:val="24"/>
                <w:szCs w:val="24"/>
                <w:highlight w:val="none"/>
                <w:lang w:val="en-GB"/>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项目实施方案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根据供应商所提供的项目实施方案，综合评审：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优秀：对整体项目需求十分理解、供货时间合理、安装验收计划完整、可实施性强，有充足的备品备件库，得11-15分； </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良好：对整体项目需求基本理解、供货时间较合理、安装调试计划尚可、可实施性一般，得6-10分；</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一般：对整体项目需求理解不清楚、供货时间不够清晰、安装调试计划粗糙，没有针对性、无应急保障能力及备品备件库存，得1-5分；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缺失：未能提供相应的实施方案，不得分。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保证项目实施的人力资源安排</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拟派负责人基本情况及相关专业人员配备情况，是否能够达到本项目服务要求（现场项目负责人、技术人员、安装人员、培训人员，需提供相关证件等），</w:t>
            </w:r>
            <w:r>
              <w:rPr>
                <w:rFonts w:hint="eastAsia" w:ascii="宋体" w:hAnsi="宋体" w:eastAsia="宋体" w:cs="宋体"/>
                <w:color w:val="000000" w:themeColor="text1"/>
                <w:sz w:val="24"/>
                <w:szCs w:val="24"/>
                <w:highlight w:val="none"/>
                <w:lang w:val="en-US" w:eastAsia="zh-CN"/>
                <w14:textFill>
                  <w14:solidFill>
                    <w14:schemeClr w14:val="tx1"/>
                  </w14:solidFill>
                </w14:textFill>
              </w:rPr>
              <w:t>优得3-4分；良得1-2分；差0.5分；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控制措施</w:t>
            </w: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质量控制措施内容完整、可行、符合项目实际情况的，得3分；内容存在缺漏但不影响项目主体内容的，得2分；提供方案但内容与项目实际情况不相符的，得1分；未提供，不得分。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进度控制措施内容完整、可行、符合项目实际情况的，得3分；内容存在缺漏但不影响项目主体内容的，得2分；提供方案但内容与项目实际情况不相符的，得1分；未提供不得分。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应急方案内容完整、可行、符合项目实际情况的，得3分；内容存在缺漏但不影响项目主体内容的，得2分；提供方案但内容与项目实际情况不相符的得1分；未提供不得分。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5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eastAsia="zh-CN"/>
              </w:rPr>
              <w:t>售后服务方案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根据供应商所提供的售后服务方案，综合评审：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承诺详细、售后服务方案（包括但不限于：保修期、应急方案、故障处理方案，投标人到达现场的时间及维修恢复时间、售后服务具体措施）方案完整，可实施性高，得5分；基本完整，可实施性一般，得3分；不完整，可实施性较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6</w:t>
            </w:r>
            <w:bookmarkStart w:id="102" w:name="_GoBack"/>
            <w:bookmarkEnd w:id="102"/>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质保期</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满足采购文件的基础上，每增加一年质保期加1分，最多加2分；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lang w:val="zh-CN"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8" w:hRule="atLeast"/>
          <w:jc w:val="center"/>
        </w:trPr>
        <w:tc>
          <w:tcPr>
            <w:tcW w:w="12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报价部分计算</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综合评分法中的价格分统一采用低价优先法计算，即满足招标要求且投标价格最低的投标报价为评标基准价，其价格分为满分。其他供应商的价格分统一按照下列公式计算：投标报价得分=(评标基准价／投标报价)×30。（计算分值时，百分比按四舍五入原则，保留小数点 后二位数。）</w:t>
            </w:r>
          </w:p>
          <w:p>
            <w:pPr>
              <w:bidi w:val="0"/>
              <w:rPr>
                <w:rFonts w:hint="eastAsia" w:ascii="宋体" w:hAnsi="宋体" w:eastAsia="宋体" w:cs="宋体"/>
                <w:color w:val="000000" w:themeColor="text1"/>
                <w:highlight w:val="none"/>
                <w:lang w:val="zh-CN" w:eastAsia="zh-CN"/>
                <w14:textFill>
                  <w14:solidFill>
                    <w14:schemeClr w14:val="tx1"/>
                  </w14:solidFill>
                </w14:textFill>
              </w:rPr>
            </w:pPr>
            <w:r>
              <w:rPr>
                <w:rFonts w:hint="eastAsia" w:ascii="宋体" w:hAnsi="宋体" w:eastAsia="宋体" w:cs="宋体"/>
                <w:lang w:val="zh-CN" w:eastAsia="zh-CN"/>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p>
        </w:tc>
      </w:tr>
      <w:bookmarkEnd w:id="96"/>
    </w:tbl>
    <w:tbl>
      <w:tblPr>
        <w:tblStyle w:val="24"/>
        <w:tblpPr w:leftFromText="180" w:rightFromText="180" w:vertAnchor="text" w:horzAnchor="page" w:tblpX="1571" w:tblpY="8"/>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284" w:type="dxa"/>
          </w:tcPr>
          <w:p>
            <w:pPr>
              <w:pStyle w:val="3"/>
              <w:numPr>
                <w:ilvl w:val="0"/>
                <w:numId w:val="0"/>
              </w:numPr>
              <w:spacing w:before="131" w:line="343" w:lineRule="auto"/>
              <w:ind w:leftChars="0" w:right="245" w:rightChars="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落实政府采购政策需满足的资格要求：</w:t>
            </w:r>
          </w:p>
          <w:p>
            <w:pPr>
              <w:pStyle w:val="3"/>
              <w:numPr>
                <w:ilvl w:val="0"/>
                <w:numId w:val="0"/>
              </w:numPr>
              <w:spacing w:before="131" w:line="343" w:lineRule="auto"/>
              <w:ind w:leftChars="0" w:right="245" w:rightChars="0"/>
              <w:jc w:val="both"/>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kern w:val="2"/>
                <w:sz w:val="21"/>
                <w:szCs w:val="24"/>
                <w:lang w:val="en-US" w:eastAsia="zh-CN" w:bidi="ar-SA"/>
              </w:rPr>
              <w:t>根据《政府采购促进中小企业发展管理办法》（财库[2020]46号）的规定，本项目为专门面向中小微企业采购项目。</w:t>
            </w:r>
          </w:p>
        </w:tc>
      </w:tr>
    </w:tbl>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bookmarkEnd w:id="90"/>
    <w:bookmarkEnd w:id="91"/>
    <w:bookmarkEnd w:id="92"/>
    <w:bookmarkEnd w:id="93"/>
    <w:bookmarkEnd w:id="94"/>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97" w:name="_Toc521014793"/>
      <w:bookmarkStart w:id="98" w:name="_Toc503212226"/>
      <w:bookmarkStart w:id="99" w:name="_Toc23242"/>
    </w:p>
    <w:p>
      <w:pPr>
        <w:pStyle w:val="5"/>
        <w:numPr>
          <w:ilvl w:val="0"/>
          <w:numId w:val="0"/>
        </w:numPr>
        <w:tabs>
          <w:tab w:val="left" w:pos="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第四章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招标需求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注：本采购需求中如出现设备品牌（参考品牌）或指向某个品牌，仅作为参考该设备所需达到的具体技术要求，不作为该设备的品牌要求。投标人可以选用替代品牌，但这些替代品牌要实质上满足或超过</w:t>
      </w:r>
      <w:r>
        <w:rPr>
          <w:rFonts w:hint="eastAsia" w:ascii="宋体" w:hAnsi="宋体" w:eastAsia="宋体" w:cs="宋体"/>
          <w:b/>
          <w:bCs/>
          <w:color w:val="000000" w:themeColor="text1"/>
          <w:sz w:val="24"/>
          <w:szCs w:val="24"/>
          <w:lang w:eastAsia="zh-CN" w:bidi="ar"/>
          <w14:textFill>
            <w14:solidFill>
              <w14:schemeClr w14:val="tx1"/>
            </w14:solidFill>
          </w14:textFill>
        </w:rPr>
        <w:t>采购文件</w:t>
      </w:r>
      <w:r>
        <w:rPr>
          <w:rFonts w:hint="eastAsia" w:ascii="宋体" w:hAnsi="宋体" w:eastAsia="宋体" w:cs="宋体"/>
          <w:b/>
          <w:bCs/>
          <w:color w:val="000000" w:themeColor="text1"/>
          <w:sz w:val="24"/>
          <w:szCs w:val="24"/>
          <w:lang w:bidi="ar"/>
          <w14:textFill>
            <w14:solidFill>
              <w14:schemeClr w14:val="tx1"/>
            </w14:solidFill>
          </w14:textFill>
        </w:rPr>
        <w:t>的要求。其他条款要求为一般条款。</w:t>
      </w:r>
    </w:p>
    <w:p>
      <w:pPr>
        <w:pStyle w:val="22"/>
        <w:ind w:left="0" w:leftChars="0" w:firstLine="0" w:firstLineChars="0"/>
        <w:jc w:val="center"/>
        <w:rPr>
          <w:rFonts w:hint="eastAsia" w:ascii="宋体" w:hAnsi="宋体" w:cs="宋体"/>
          <w:b/>
          <w:bCs/>
          <w:color w:val="000000" w:themeColor="text1"/>
          <w:kern w:val="2"/>
          <w:sz w:val="24"/>
          <w:szCs w:val="24"/>
          <w:highlight w:val="none"/>
          <w:lang w:val="en-US" w:eastAsia="zh-CN" w:bidi="zh-CN"/>
          <w14:textFill>
            <w14:solidFill>
              <w14:schemeClr w14:val="tx1"/>
            </w14:solidFill>
          </w14:textFill>
        </w:rPr>
      </w:pPr>
    </w:p>
    <w:p>
      <w:pPr>
        <w:pStyle w:val="22"/>
        <w:ind w:left="0" w:leftChars="0" w:firstLine="0" w:firstLineChars="0"/>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zh-CN"/>
          <w14:textFill>
            <w14:solidFill>
              <w14:schemeClr w14:val="tx1"/>
            </w14:solidFill>
          </w14:textFill>
        </w:rPr>
        <w:t>马术队专项器材及设备</w:t>
      </w:r>
    </w:p>
    <w:tbl>
      <w:tblPr>
        <w:tblStyle w:val="2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612"/>
        <w:gridCol w:w="3542"/>
        <w:gridCol w:w="1016"/>
        <w:gridCol w:w="817"/>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61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品名</w:t>
            </w:r>
          </w:p>
        </w:tc>
        <w:tc>
          <w:tcPr>
            <w:tcW w:w="3542"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tc>
        <w:tc>
          <w:tcPr>
            <w:tcW w:w="1016"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817"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206"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训练短靴</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牛皮、拉链款、带松紧、有马刺卡位、鞋底防滑</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双</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训练长靴</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周身牛皮制作，内侧直线设计，拉链垂直，鞋底有倾斜，防滑纹路，</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双</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舞步马裤</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进口面料、全皮或全胶、防滑、松紧处高弹、裤口弹力织带</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障碍马裤</w:t>
            </w:r>
          </w:p>
        </w:tc>
        <w:tc>
          <w:tcPr>
            <w:tcW w:w="3542" w:type="dxa"/>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超弹面料、薄款、半皮或半胶，裤口收缩、尺码4.4英寸-5.6英寸之间</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训练手套</w:t>
            </w:r>
          </w:p>
        </w:tc>
        <w:tc>
          <w:tcPr>
            <w:tcW w:w="3542" w:type="dxa"/>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超级纤维，高强耐磨，与缰绳链接处加厚、</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训练绑腿</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绒线、带粘扣、15CM宽、可多层缠绕</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训练水勒缰</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牛皮制作、胶粒防滑、与衔铁连接处可调节、带下鄂革、</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训练护腿垫</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纯棉材质，有很小弹力，长方形，用于绑腿垫内测，</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舞步训练鞭</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玻璃钢材质，弯曲度90度，鞭梢处柔软、总长度不超于120cm，</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障碍训练鞭</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玻璃钢材质，弯曲度30度，鞭梢硬，总长度不超于60cm，</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笼头牵马绳</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织带、不锈钢金属扣链接、多孔、可调节尺寸、绳采用织带材质、手工编制</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40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刷马工具</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含水刮、鬃毛刷、蹄钩、按摩刷、铝梳、猫狗刷、尘土刮、</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lang w:val="en-US" w:eastAsia="zh-CN"/>
              </w:rPr>
            </w:pPr>
            <w:r>
              <w:rPr>
                <w:rFonts w:hint="eastAsia" w:ascii="宋体" w:hAnsi="宋体" w:eastAsia="宋体" w:cs="宋体"/>
                <w:sz w:val="21"/>
                <w:szCs w:val="21"/>
                <w:lang w:val="en-US" w:eastAsia="zh-CN"/>
              </w:rPr>
              <w:t>13</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头盔</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透气，多孔，整体成型，可在剧烈撞击后自身爆裂，表面光滑，内衬可拆卸，可辅助调节头围</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顶</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冰护腿</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外层尼龙保温材质、有暗格、带松紧调节粘布，内层冰乳胶，可多次冷冻</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肚带</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流体橡胶制作、双松紧、不锈钢扣，织带拉伸，长度60-70cm之间</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障碍比赛肚带</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牛皮制作，自带登山扣，中部采用加宽设计，松紧织带加不锈钢扣，长度125-130CM,</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马刺带</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金属扣，皮质、有调节孔、长度可绕脚面1.5倍周长</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舞步副缰</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弹力织带绳加不锈钢金属扣，手握处牛皮制作，连接处用硬皮嵌入式机器缝合，总长度不超过2M</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障碍副缰</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弹力织带款，塑料钩，长度拉伸+20CM，</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鞍垫</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长方型设计，周边机器扎线，整体方格嵌入式设计，外层面料棉氨，内层防滑面料</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蹬革皮</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长度135cm/145cm/160cm,牛皮材质、外层多圈机器扎线、多孔、有1-10刻度、</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鞍油</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膏状、500ml罐装、油而不滑、无腐蚀性、保护皮质马具产品</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桶</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鞍皂</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500ml塑料罐装、膏状、清洁污渍而不腐蚀皮具</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安全脚镫</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不锈钢材质，脚的尺寸范围11-14.5cm，镫垫橡胶材质，侧面弧形设计</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障碍比赛马蹬</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整体弧形设计，超强PVC材质，马蹬接触点防护颗粒，脚外侧有活动安全扣，受外力扩充是可自由打开</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蹄铁</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铸铁、椭圆形、不闭合、多孔、蹄壁有护齿</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360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马尾蓬松剂</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液体，手动喷壶装，使用后能使马尾蓬松顺滑，易打理，</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瓶</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蹄钉</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不锈钢材质、长4.5-5.5CM、头尖尾宽</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72</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盒</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补蹄胶</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管状、乳胶产品，风干快，胶枪强力挤压后速凝</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管</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训练汗垫</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全棉材质、长方形设计，整体包边，吸汗，透气，</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训练护腿</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整体采用PVC材质，内侧加减震海绵，外侧调节粘扣，</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马耳罩</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针织面料，按照马耳朵形状设计，有透气孔，</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比赛水勒</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纯牛皮材质，可根据马头大小调节尺寸，带下鼻革，颊革可调节，将衔铁与缰绳连接起来</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减震垫</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羊毛材质、加硅胶防滑、有透气孔、能有效缓解骑手与马匹之间的压力</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护腕</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橡胶材质，圆筒型，粘扣调节松紧，有XL\L\M 3种尺寸</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w:t>
            </w:r>
          </w:p>
        </w:tc>
        <w:tc>
          <w:tcPr>
            <w:tcW w:w="1206" w:type="dxa"/>
            <w:vAlign w:val="center"/>
          </w:tcPr>
          <w:p>
            <w:pPr>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c>
          <w:tcPr>
            <w:tcW w:w="161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衔铁</w:t>
            </w:r>
          </w:p>
        </w:tc>
        <w:tc>
          <w:tcPr>
            <w:tcW w:w="3542" w:type="dxa"/>
            <w:vAlign w:val="center"/>
          </w:tcPr>
          <w:p>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不锈钢材质，3环，中间链接处采用蓝铁，易受衔</w:t>
            </w:r>
          </w:p>
        </w:tc>
        <w:tc>
          <w:tcPr>
            <w:tcW w:w="1016"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817" w:type="dxa"/>
            <w:vAlign w:val="center"/>
          </w:tcPr>
          <w:p>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206" w:type="dxa"/>
            <w:vAlign w:val="center"/>
          </w:tcPr>
          <w:p>
            <w:pPr>
              <w:bidi w:val="0"/>
              <w:jc w:val="center"/>
              <w:rPr>
                <w:rFonts w:hint="eastAsia" w:ascii="宋体" w:hAnsi="宋体" w:eastAsia="宋体" w:cs="宋体"/>
                <w:sz w:val="21"/>
                <w:szCs w:val="21"/>
                <w:lang w:val="en-US" w:eastAsia="zh-CN"/>
              </w:rPr>
            </w:pPr>
          </w:p>
        </w:tc>
      </w:tr>
    </w:tbl>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2"/>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p>
    <w:p>
      <w:pPr>
        <w:rPr>
          <w:rFonts w:hint="eastAsia"/>
          <w:lang w:val="en-US" w:eastAsia="zh-CN"/>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bidi w:val="0"/>
        <w:jc w:val="center"/>
        <w:rPr>
          <w:rFonts w:hint="eastAsia"/>
          <w:b/>
          <w:bCs/>
          <w:sz w:val="30"/>
          <w:szCs w:val="30"/>
        </w:rPr>
      </w:pPr>
      <w:r>
        <w:rPr>
          <w:rFonts w:hint="eastAsia"/>
          <w:b/>
          <w:bCs/>
          <w:sz w:val="30"/>
          <w:szCs w:val="30"/>
        </w:rPr>
        <w:t>第</w:t>
      </w:r>
      <w:r>
        <w:rPr>
          <w:rFonts w:hint="eastAsia"/>
          <w:b/>
          <w:bCs/>
          <w:sz w:val="30"/>
          <w:szCs w:val="30"/>
          <w:lang w:val="en-US" w:eastAsia="zh-CN"/>
        </w:rPr>
        <w:t>五</w:t>
      </w:r>
      <w:r>
        <w:rPr>
          <w:rFonts w:hint="eastAsia"/>
          <w:b/>
          <w:bCs/>
          <w:sz w:val="30"/>
          <w:szCs w:val="30"/>
        </w:rPr>
        <w:t>章  合同条款及合同格式</w:t>
      </w:r>
      <w:bookmarkEnd w:id="97"/>
    </w:p>
    <w:p>
      <w:pPr>
        <w:spacing w:line="520" w:lineRule="exact"/>
        <w:ind w:firstLine="3373" w:firstLineChars="1400"/>
        <w:rPr>
          <w:rFonts w:hint="eastAsia" w:ascii="宋体" w:hAnsi="宋体" w:eastAsia="宋体" w:cs="宋体"/>
          <w:b/>
          <w:color w:val="000000" w:themeColor="text1"/>
          <w:kern w:val="0"/>
          <w:sz w:val="24"/>
          <w:highlight w:val="none"/>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bookmarkStart w:id="100" w:name="_Toc16018"/>
      <w:r>
        <w:rPr>
          <w:rFonts w:hint="eastAsia" w:ascii="宋体" w:hAnsi="宋体" w:eastAsia="宋体" w:cs="宋体"/>
          <w:b/>
          <w:color w:val="000000" w:themeColor="text1"/>
          <w:sz w:val="24"/>
          <w:szCs w:val="24"/>
          <w:lang w:val="en-US" w:eastAsia="zh-CN"/>
          <w14:textFill>
            <w14:solidFill>
              <w14:schemeClr w14:val="tx1"/>
            </w14:solidFill>
          </w14:textFill>
        </w:rPr>
        <w:t>注：</w:t>
      </w:r>
      <w:r>
        <w:rPr>
          <w:rFonts w:hint="eastAsia" w:ascii="宋体" w:hAnsi="宋体" w:eastAsia="宋体" w:cs="宋体"/>
          <w:b/>
          <w:color w:val="000000" w:themeColor="text1"/>
          <w:sz w:val="24"/>
          <w:szCs w:val="24"/>
          <w14:textFill>
            <w14:solidFill>
              <w14:schemeClr w14:val="tx1"/>
            </w14:solidFill>
          </w14:textFill>
        </w:rPr>
        <w:t>合同详细文本内容实际以</w:t>
      </w:r>
      <w:r>
        <w:rPr>
          <w:rFonts w:hint="eastAsia" w:ascii="宋体" w:hAnsi="宋体" w:eastAsia="宋体" w:cs="宋体"/>
          <w:b/>
          <w:color w:val="000000" w:themeColor="text1"/>
          <w:sz w:val="24"/>
          <w:szCs w:val="24"/>
          <w:lang w:eastAsia="zh-CN"/>
          <w14:textFill>
            <w14:solidFill>
              <w14:schemeClr w14:val="tx1"/>
            </w14:solidFill>
          </w14:textFill>
        </w:rPr>
        <w:t>采购人</w:t>
      </w:r>
      <w:r>
        <w:rPr>
          <w:rFonts w:hint="eastAsia" w:ascii="宋体" w:hAnsi="宋体" w:eastAsia="宋体" w:cs="宋体"/>
          <w:b/>
          <w:color w:val="000000" w:themeColor="text1"/>
          <w:sz w:val="24"/>
          <w:szCs w:val="24"/>
          <w14:textFill>
            <w14:solidFill>
              <w14:schemeClr w14:val="tx1"/>
            </w14:solidFill>
          </w14:textFill>
        </w:rPr>
        <w:t>与中标</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签订为准。</w:t>
      </w:r>
    </w:p>
    <w:bookmarkEnd w:id="100"/>
    <w:p>
      <w:pPr>
        <w:keepNext/>
        <w:keepLines/>
        <w:spacing w:before="340" w:after="330" w:line="578" w:lineRule="auto"/>
        <w:jc w:val="center"/>
        <w:outlineLvl w:val="0"/>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b/>
          <w:bCs/>
          <w:color w:val="000000" w:themeColor="text1"/>
          <w:kern w:val="44"/>
          <w:sz w:val="36"/>
          <w:szCs w:val="36"/>
          <w14:textFill>
            <w14:solidFill>
              <w14:schemeClr w14:val="tx1"/>
            </w14:solidFill>
          </w14:textFill>
        </w:rPr>
        <w:t>物资设备类采购合同</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甲方（买方）：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乙方（卖方）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rPr>
          <w:rFonts w:hint="eastAsia" w:ascii="宋体" w:hAnsi="宋体" w:eastAsia="宋体" w:cs="宋体"/>
          <w:color w:val="000000" w:themeColor="text1"/>
          <w:sz w:val="24"/>
          <w:szCs w:val="24"/>
          <w14:textFill>
            <w14:solidFill>
              <w14:schemeClr w14:val="tx1"/>
            </w14:solidFill>
          </w14:textFill>
        </w:rPr>
      </w:pPr>
    </w:p>
    <w:p>
      <w:pPr>
        <w:spacing w:line="540" w:lineRule="exact"/>
        <w:ind w:firstLine="480" w:firstLineChars="200"/>
        <w:rPr>
          <w:rFonts w:hint="eastAsia" w:ascii="宋体" w:hAnsi="宋体" w:eastAsia="宋体" w:cs="宋体"/>
          <w:b/>
          <w:color w:val="000000" w:themeColor="text1"/>
          <w:sz w:val="24"/>
          <w:szCs w:val="24"/>
          <w:u w:val="single" w:color="FFFFFF"/>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w:t>
      </w:r>
      <w:r>
        <w:rPr>
          <w:rFonts w:hint="eastAsia" w:ascii="宋体" w:hAnsi="宋体" w:eastAsia="宋体" w:cs="宋体"/>
          <w:color w:val="000000" w:themeColor="text1"/>
          <w:spacing w:val="4"/>
          <w:sz w:val="24"/>
          <w:szCs w:val="24"/>
          <w14:textFill>
            <w14:solidFill>
              <w14:schemeClr w14:val="tx1"/>
            </w14:solidFill>
          </w14:textFill>
        </w:rPr>
        <w:t>根据</w:t>
      </w:r>
      <w:r>
        <w:rPr>
          <w:rFonts w:hint="eastAsia" w:ascii="宋体" w:hAnsi="宋体" w:eastAsia="宋体" w:cs="宋体"/>
          <w:color w:val="000000" w:themeColor="text1"/>
          <w:sz w:val="24"/>
          <w:szCs w:val="24"/>
          <w14:textFill>
            <w14:solidFill>
              <w14:schemeClr w14:val="tx1"/>
            </w14:solidFill>
          </w14:textFill>
        </w:rPr>
        <w:t>《中华人民共和国</w:t>
      </w:r>
      <w:r>
        <w:rPr>
          <w:rFonts w:hint="eastAsia" w:ascii="宋体" w:hAnsi="宋体" w:eastAsia="宋体" w:cs="宋体"/>
          <w:color w:val="000000" w:themeColor="text1"/>
          <w:sz w:val="24"/>
          <w:szCs w:val="24"/>
          <w:lang w:eastAsia="zh-Hans"/>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》及国家、地方有关法律法规</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经友好协商，双方本着自愿、平等、互利的原则，</w:t>
      </w:r>
      <w:r>
        <w:rPr>
          <w:rFonts w:hint="eastAsia" w:ascii="宋体" w:hAnsi="宋体" w:eastAsia="宋体" w:cs="宋体"/>
          <w:color w:val="000000" w:themeColor="text1"/>
          <w:spacing w:val="4"/>
          <w:sz w:val="24"/>
          <w:szCs w:val="24"/>
          <w14:textFill>
            <w14:solidFill>
              <w14:schemeClr w14:val="tx1"/>
            </w14:solidFill>
          </w14:textFill>
        </w:rPr>
        <w:t>就甲方采购</w:t>
      </w:r>
      <w:r>
        <w:rPr>
          <w:rFonts w:hint="eastAsia" w:ascii="宋体" w:hAnsi="宋体" w:eastAsia="宋体" w:cs="宋体"/>
          <w:color w:val="000000" w:themeColor="text1"/>
          <w:spacing w:val="4"/>
          <w:sz w:val="24"/>
          <w:szCs w:val="24"/>
          <w:u w:val="single" w:color="auto"/>
          <w14:textFill>
            <w14:solidFill>
              <w14:schemeClr w14:val="tx1"/>
            </w14:solidFill>
          </w14:textFill>
        </w:rPr>
        <w:t xml:space="preserve"> </w:t>
      </w:r>
      <w:r>
        <w:rPr>
          <w:rFonts w:hint="eastAsia" w:ascii="宋体" w:hAnsi="宋体" w:eastAsia="宋体" w:cs="宋体"/>
          <w:color w:val="000000" w:themeColor="text1"/>
          <w:kern w:val="2"/>
          <w:sz w:val="24"/>
          <w:szCs w:val="24"/>
          <w:u w:val="single" w:color="auto"/>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u w:val="single" w:color="FFFFFF"/>
          <w14:textFill>
            <w14:solidFill>
              <w14:schemeClr w14:val="tx1"/>
            </w14:solidFill>
          </w14:textFill>
        </w:rPr>
        <w:t>相关事宜协商一致，订立本合同，以兹共同遵守。</w:t>
      </w:r>
    </w:p>
    <w:p>
      <w:pPr>
        <w:spacing w:line="700" w:lineRule="exact"/>
        <w:jc w:val="left"/>
        <w:rPr>
          <w:rFonts w:hint="eastAsia" w:ascii="宋体" w:hAnsi="宋体" w:eastAsia="宋体" w:cs="宋体"/>
          <w:color w:val="000000" w:themeColor="text1"/>
          <w:kern w:val="2"/>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采购标的</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1.1甲方采购标的</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产品名称</w:t>
            </w:r>
          </w:p>
        </w:tc>
        <w:tc>
          <w:tcPr>
            <w:tcW w:w="1627" w:type="dxa"/>
            <w:noWrap w:val="0"/>
            <w:vAlign w:val="center"/>
          </w:tcPr>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74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73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991"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含税单价（元）</w:t>
            </w:r>
          </w:p>
        </w:tc>
        <w:tc>
          <w:tcPr>
            <w:tcW w:w="1009"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含税总价（元）</w:t>
            </w:r>
          </w:p>
        </w:tc>
        <w:tc>
          <w:tcPr>
            <w:tcW w:w="2923"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627"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3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991"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2923"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noWrap w:val="0"/>
            <w:vAlign w:val="center"/>
          </w:tcPr>
          <w:p>
            <w:pPr>
              <w:tabs>
                <w:tab w:val="left" w:pos="1125"/>
              </w:tabs>
              <w:adjustRightInd w:val="0"/>
              <w:snapToGrid w:val="0"/>
              <w:ind w:left="2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合计：大写人民币：</w:t>
            </w:r>
          </w:p>
        </w:tc>
        <w:tc>
          <w:tcPr>
            <w:tcW w:w="3932" w:type="dxa"/>
            <w:gridSpan w:val="2"/>
            <w:noWrap w:val="0"/>
            <w:vAlign w:val="center"/>
          </w:tcPr>
          <w:p>
            <w:pPr>
              <w:adjustRightInd w:val="0"/>
              <w:snapToGrid w:val="0"/>
              <w:ind w:left="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元</w:t>
            </w:r>
          </w:p>
        </w:tc>
      </w:tr>
    </w:tbl>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供货及包装标准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2.1所供货物必须满足甲方</w:t>
      </w:r>
      <w:r>
        <w:rPr>
          <w:rFonts w:hint="eastAsia" w:ascii="宋体" w:hAnsi="宋体" w:eastAsia="宋体" w:cs="宋体"/>
          <w:color w:val="000000" w:themeColor="text1"/>
          <w:sz w:val="24"/>
          <w:szCs w:val="24"/>
          <w:lang w:eastAsia="zh-CN"/>
          <w14:textFill>
            <w14:solidFill>
              <w14:schemeClr w14:val="tx1"/>
            </w14:solidFill>
          </w14:textFill>
        </w:rPr>
        <w:t>采购文件</w:t>
      </w:r>
      <w:r>
        <w:rPr>
          <w:rFonts w:hint="eastAsia" w:ascii="宋体" w:hAnsi="宋体" w:eastAsia="宋体" w:cs="宋体"/>
          <w:color w:val="000000" w:themeColor="text1"/>
          <w:sz w:val="24"/>
          <w:szCs w:val="24"/>
          <w14:textFill>
            <w14:solidFill>
              <w14:schemeClr w14:val="tx1"/>
            </w14:solidFill>
          </w14:textFill>
        </w:rPr>
        <w:t>及乙方投标文件（或采购谈判文件）中的质量要求和技术标准，并不得低于国家标准的规定。</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2.2所供货物须符合保障人体健康和人身、财产安全的国家标准、行业标准，未制定国家标准、行业标准的，必须符合保障人体健康和人身、财产安全的通常要求。符合环境、职业健康安全管理标准。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2.3所供货物符合在产品或者其包装上注明采用的产品标准，并符合以产品说明、实物样品等方式表明的质量状况。</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2.4所供货物及包装完好无损。对易碎、易潮、易腐蚀、不耐高温、不耐低温等货物其包装能保证设备运输、装卸、搬运、储存安全并具有明显标识。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2.5乙方应将货物的使用方法及注意事项</w:t>
      </w:r>
      <w:r>
        <w:rPr>
          <w:rFonts w:hint="eastAsia" w:cs="宋体"/>
          <w:color w:val="000000" w:themeColor="text1"/>
          <w:sz w:val="24"/>
          <w:szCs w:val="24"/>
          <w:lang w:val="en-US" w:eastAsia="zh-Hans"/>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告知甲方。</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宋体" w:hAnsi="宋体" w:eastAsia="宋体" w:cs="宋体"/>
          <w:color w:val="000000" w:themeColor="text1"/>
          <w:kern w:val="0"/>
          <w:sz w:val="24"/>
          <w:szCs w:val="24"/>
          <w14:textFill>
            <w14:solidFill>
              <w14:schemeClr w14:val="tx1"/>
            </w14:solidFill>
          </w14:textFill>
        </w:rPr>
        <w:t>如果乙方未能及时提供上述证明或声明，乙方应赔偿甲方因此遭受的所有损失和费用。</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2.7其他：</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textAlignment w:val="bottom"/>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运输与交货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3.1交货地点：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3.2交货时间：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3.3乙方应根据货物特性采用符合包装、运输标准的方式包装、运输，对因包装、运输不当产生的设备灭失、毁损的责任均由乙方承担，并负责在甲方指定时间内补足，否则视为逾期交货。</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3.4将货物运输至甲方指定交货地点并经甲方验收合格之前的设备运输、</w:t>
      </w:r>
      <w:r>
        <w:rPr>
          <w:rFonts w:hint="eastAsia" w:ascii="宋体" w:hAnsi="宋体" w:eastAsia="宋体" w:cs="宋体"/>
          <w:color w:val="000000" w:themeColor="text1"/>
          <w:sz w:val="24"/>
          <w:szCs w:val="24"/>
          <w:lang w:val="en-US" w:eastAsia="zh-Hans"/>
          <w14:textFill>
            <w14:solidFill>
              <w14:schemeClr w14:val="tx1"/>
            </w14:solidFill>
          </w14:textFill>
        </w:rPr>
        <w:t>装卸</w:t>
      </w:r>
      <w:r>
        <w:rPr>
          <w:rFonts w:hint="eastAsia" w:ascii="宋体" w:hAnsi="宋体" w:eastAsia="宋体" w:cs="宋体"/>
          <w:color w:val="000000" w:themeColor="text1"/>
          <w:sz w:val="24"/>
          <w:szCs w:val="24"/>
          <w14:textFill>
            <w14:solidFill>
              <w14:schemeClr w14:val="tx1"/>
            </w14:solidFill>
          </w14:textFill>
        </w:rPr>
        <w:t>由乙方负责，相关的运输费用、保险、货物灭失及毁损的风险亦由乙方承担。将设备</w:t>
      </w:r>
      <w:r>
        <w:rPr>
          <w:rFonts w:hint="eastAsia" w:ascii="宋体" w:hAnsi="宋体" w:eastAsia="宋体" w:cs="宋体"/>
          <w:color w:val="000000" w:themeColor="text1"/>
          <w:sz w:val="24"/>
          <w:szCs w:val="24"/>
          <w:highlight w:val="none"/>
          <w14:textFill>
            <w14:solidFill>
              <w14:schemeClr w14:val="tx1"/>
            </w14:solidFill>
          </w14:textFill>
        </w:rPr>
        <w:t>运输至甲方指定地点并经甲方验收合格前因第三人原因造成的设备毁损、灭失所产生的损失由乙方承担。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3.5因货物运输对第三人人身、财产权利造成损害的，第三人主张损害赔偿的，该损害赔偿由乙方承担。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验收标准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4.1货物质量符合甲方质量要求并符合厂家规定的各项标准，同时按厂家标准验收规程和相关部门的有关规程验收。货物制造商授权的技术人员现场安装调试、设备技术指标经</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验收合格，附验收报告。</w:t>
      </w:r>
    </w:p>
    <w:p>
      <w:pPr>
        <w:pStyle w:val="14"/>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eastAsia="zh-Hans"/>
        </w:rPr>
      </w:pPr>
      <w:r>
        <w:rPr>
          <w:rFonts w:hint="default" w:ascii="Times New Roman" w:hAnsi="Times New Roman" w:eastAsia="宋体" w:cs="Times New Roman"/>
          <w:sz w:val="21"/>
          <w:szCs w:val="24"/>
          <w:highlight w:val="none"/>
          <w:lang w:val="en-US" w:eastAsia="zh-Hans"/>
        </w:rPr>
        <w:t>提示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根据招标文件质量保证内容</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本条建议更改为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货物质量</w:t>
      </w:r>
      <w:r>
        <w:rPr>
          <w:rFonts w:hint="default" w:ascii="Times New Roman" w:hAnsi="Times New Roman" w:eastAsia="宋体" w:cs="Times New Roman"/>
          <w:sz w:val="21"/>
          <w:szCs w:val="24"/>
          <w:highlight w:val="none"/>
          <w:lang w:val="en-US" w:eastAsia="zh-Hans"/>
        </w:rPr>
        <w:t>须符合国家质量标准</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甲方质量要求</w:t>
      </w:r>
      <w:r>
        <w:rPr>
          <w:rFonts w:hint="default" w:ascii="Times New Roman" w:hAnsi="Times New Roman" w:eastAsia="宋体" w:cs="Times New Roman"/>
          <w:sz w:val="21"/>
          <w:szCs w:val="24"/>
          <w:highlight w:val="none"/>
          <w:lang w:val="en-US" w:eastAsia="zh-Hans"/>
        </w:rPr>
        <w:t>及</w:t>
      </w:r>
      <w:r>
        <w:rPr>
          <w:rFonts w:hint="default" w:ascii="Times New Roman" w:hAnsi="Times New Roman" w:eastAsia="宋体" w:cs="Times New Roman"/>
          <w:sz w:val="21"/>
          <w:szCs w:val="24"/>
          <w:highlight w:val="none"/>
        </w:rPr>
        <w:t>厂家规定的各项标准，同时按</w:t>
      </w:r>
      <w:r>
        <w:rPr>
          <w:rFonts w:hint="default" w:ascii="Times New Roman" w:hAnsi="Times New Roman" w:eastAsia="宋体" w:cs="Times New Roman"/>
          <w:sz w:val="21"/>
          <w:szCs w:val="24"/>
          <w:highlight w:val="none"/>
          <w:lang w:val="en-US" w:eastAsia="zh-Hans"/>
        </w:rPr>
        <w:t>国家现行行业</w:t>
      </w:r>
      <w:r>
        <w:rPr>
          <w:rFonts w:hint="default" w:ascii="Times New Roman" w:hAnsi="Times New Roman" w:eastAsia="宋体" w:cs="Times New Roman"/>
          <w:sz w:val="21"/>
          <w:szCs w:val="24"/>
          <w:highlight w:val="none"/>
        </w:rPr>
        <w:t>标准验收规程和相关部门的有关规程验收。货物制造商授权的技术人员现场安装调试、设备技术指标经</w:t>
      </w:r>
      <w:r>
        <w:rPr>
          <w:rFonts w:hint="default" w:ascii="Times New Roman" w:hAnsi="Times New Roman" w:eastAsia="宋体" w:cs="Times New Roman"/>
          <w:sz w:val="21"/>
          <w:szCs w:val="24"/>
          <w:highlight w:val="none"/>
          <w:lang w:val="en-US" w:eastAsia="zh-Hans"/>
        </w:rPr>
        <w:t>甲方</w:t>
      </w:r>
      <w:r>
        <w:rPr>
          <w:rFonts w:hint="default" w:ascii="Times New Roman" w:hAnsi="Times New Roman" w:eastAsia="宋体" w:cs="Times New Roman"/>
          <w:sz w:val="21"/>
          <w:szCs w:val="24"/>
          <w:highlight w:val="none"/>
        </w:rPr>
        <w:t>验收合格，附验收报告</w:t>
      </w:r>
      <w:r>
        <w:rPr>
          <w:rFonts w:hint="default" w:ascii="Times New Roman" w:hAnsi="Times New Roman" w:eastAsia="宋体" w:cs="Times New Roman"/>
          <w:sz w:val="21"/>
          <w:szCs w:val="24"/>
          <w:highlight w:val="none"/>
          <w:lang w:eastAsia="zh-Hans"/>
        </w:rPr>
        <w:t>”</w:t>
      </w:r>
    </w:p>
    <w:p>
      <w:pPr>
        <w:pStyle w:val="15"/>
        <w:rPr>
          <w:rFonts w:hint="default" w:ascii="宋体" w:hAnsi="宋体" w:eastAsia="宋体" w:cs="宋体"/>
          <w:color w:val="auto"/>
          <w:sz w:val="22"/>
          <w:szCs w:val="24"/>
          <w:highlight w:val="none"/>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4.2货物运抵甲方指定地点交货时，乙方随货向甲方交付设备必需的合格证、保修卡，相关资料（如操作手册、使用指南、维修手册、安装调试说明书、服务手册、出厂检验报告等）及配备的用件、工具等。</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4.3乙方提供货物未达到验收标准的，应在甲方</w:t>
      </w:r>
      <w:r>
        <w:rPr>
          <w:rFonts w:hint="default" w:cs="宋体"/>
          <w:b/>
          <w:bCs w:val="0"/>
          <w:color w:val="000000" w:themeColor="text1"/>
          <w:sz w:val="24"/>
          <w:szCs w:val="24"/>
          <w:highlight w:val="none"/>
          <w:u w:val="single"/>
          <w14:textFill>
            <w14:solidFill>
              <w14:schemeClr w14:val="tx1"/>
            </w14:solidFill>
          </w14:textFill>
        </w:rPr>
        <w:t xml:space="preserve">      </w:t>
      </w:r>
      <w:r>
        <w:rPr>
          <w:rFonts w:hint="eastAsia" w:cs="宋体"/>
          <w:b/>
          <w:bCs w:val="0"/>
          <w:color w:val="000000" w:themeColor="text1"/>
          <w:sz w:val="24"/>
          <w:szCs w:val="24"/>
          <w:highlight w:val="none"/>
          <w:lang w:val="en-US" w:eastAsia="zh-Hans"/>
          <w14:textFill>
            <w14:solidFill>
              <w14:schemeClr w14:val="tx1"/>
            </w14:solidFill>
          </w14:textFill>
        </w:rPr>
        <w:t>小时</w:t>
      </w:r>
      <w:r>
        <w:rPr>
          <w:rFonts w:hint="eastAsia" w:ascii="宋体" w:hAnsi="宋体" w:eastAsia="宋体" w:cs="宋体"/>
          <w:b/>
          <w:bCs w:val="0"/>
          <w:color w:val="000000" w:themeColor="text1"/>
          <w:sz w:val="24"/>
          <w:szCs w:val="24"/>
          <w:highlight w:val="none"/>
          <w14:textFill>
            <w14:solidFill>
              <w14:schemeClr w14:val="tx1"/>
            </w14:solidFill>
          </w14:textFill>
        </w:rPr>
        <w:t>内</w:t>
      </w:r>
      <w:r>
        <w:rPr>
          <w:rFonts w:hint="eastAsia" w:ascii="宋体" w:hAnsi="宋体" w:eastAsia="宋体" w:cs="宋体"/>
          <w:bCs/>
          <w:color w:val="000000" w:themeColor="text1"/>
          <w:sz w:val="24"/>
          <w:szCs w:val="24"/>
          <w:highlight w:val="none"/>
          <w14:textFill>
            <w14:solidFill>
              <w14:schemeClr w14:val="tx1"/>
            </w14:solidFill>
          </w14:textFill>
        </w:rPr>
        <w:t>调换或重新供货。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宋体" w:hAnsi="宋体" w:eastAsia="宋体" w:cs="宋体"/>
          <w:bCs/>
          <w:color w:val="000000" w:themeColor="text1"/>
          <w:sz w:val="24"/>
          <w:szCs w:val="24"/>
          <w:highlight w:val="none"/>
          <w:lang w:val="en-US" w:eastAsia="zh-Hans"/>
          <w14:textFill>
            <w14:solidFill>
              <w14:schemeClr w14:val="tx1"/>
            </w14:solidFill>
          </w14:textFill>
        </w:rPr>
        <w:t>货物验收情况及验收时间以验收报告为准</w:t>
      </w:r>
      <w:r>
        <w:rPr>
          <w:rFonts w:hint="eastAsia" w:ascii="宋体" w:hAnsi="宋体" w:eastAsia="宋体" w:cs="宋体"/>
          <w:bCs/>
          <w:color w:val="000000" w:themeColor="text1"/>
          <w:sz w:val="24"/>
          <w:szCs w:val="24"/>
          <w:highlight w:val="none"/>
          <w:lang w:eastAsia="zh-Hans"/>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售后服务</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5.1乙方所供货物在使用过程中出现质量问题，乙方必须在接到甲方通知后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小时内答复，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小时内到达现场进行维修，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小时内解决问题。如设备在质保期内，全部维修费用由乙方承担，</w:t>
      </w:r>
      <w:r>
        <w:rPr>
          <w:rFonts w:hint="eastAsia" w:ascii="宋体" w:hAnsi="宋体" w:eastAsia="宋体" w:cs="宋体"/>
          <w:color w:val="000000" w:themeColor="text1"/>
          <w:sz w:val="24"/>
          <w:szCs w:val="24"/>
          <w:highlight w:val="none"/>
          <w:lang w:val="en-US" w:eastAsia="zh-Hans"/>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出现</w:t>
      </w:r>
      <w:r>
        <w:rPr>
          <w:rFonts w:hint="eastAsia" w:ascii="宋体" w:hAnsi="宋体" w:eastAsia="宋体" w:cs="宋体"/>
          <w:color w:val="000000" w:themeColor="text1"/>
          <w:sz w:val="24"/>
          <w:szCs w:val="24"/>
          <w:highlight w:val="none"/>
          <w:lang w:val="en-US" w:eastAsia="zh-Hans"/>
          <w14:textFill>
            <w14:solidFill>
              <w14:schemeClr w14:val="tx1"/>
            </w14:solidFill>
          </w14:textFill>
        </w:rPr>
        <w:t>质保</w:t>
      </w:r>
      <w:r>
        <w:rPr>
          <w:rFonts w:hint="eastAsia" w:ascii="宋体" w:hAnsi="宋体" w:eastAsia="宋体" w:cs="宋体"/>
          <w:color w:val="000000" w:themeColor="text1"/>
          <w:sz w:val="24"/>
          <w:szCs w:val="24"/>
          <w:highlight w:val="none"/>
          <w14:textFill>
            <w14:solidFill>
              <w14:schemeClr w14:val="tx1"/>
            </w14:solidFill>
          </w14:textFill>
        </w:rPr>
        <w:t>问题</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乙方未能在约定期限内</w:t>
      </w:r>
      <w:r>
        <w:rPr>
          <w:rFonts w:hint="eastAsia" w:ascii="宋体" w:hAnsi="宋体" w:eastAsia="宋体" w:cs="宋体"/>
          <w:color w:val="000000" w:themeColor="text1"/>
          <w:sz w:val="24"/>
          <w:szCs w:val="24"/>
          <w:highlight w:val="none"/>
          <w14:textFill>
            <w14:solidFill>
              <w14:schemeClr w14:val="tx1"/>
            </w14:solidFill>
          </w14:textFill>
        </w:rPr>
        <w:t>维修或解决，</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有权委托他人进行处理，费用</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由乙方承担</w:t>
      </w:r>
      <w:r>
        <w:rPr>
          <w:rFonts w:hint="eastAsia" w:ascii="宋体" w:hAnsi="宋体" w:eastAsia="宋体" w:cs="宋体"/>
          <w:color w:val="000000" w:themeColor="text1"/>
          <w:sz w:val="24"/>
          <w:szCs w:val="24"/>
          <w:highlight w:val="none"/>
          <w14:textFill>
            <w14:solidFill>
              <w14:schemeClr w14:val="tx1"/>
            </w14:solidFill>
          </w14:textFill>
        </w:rPr>
        <w:t>，维修项目的质量保修期相应顺延。货物质保期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年，自甲方验收合格之日起算。</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5.2所供货物在使用过程中需要乙方提供使用培训的，乙方应当负责对甲方使用人员进行培训，培训费用已计入合同价格总额，不再另行支付。</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合同价格和结算方式</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6.1本合同适用履约担保。</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担保形式为乙方向甲方提供履约保证金，从乙方的基本账户汇转；</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乙方在签订合同后7个工作日内须向甲方提交履约保证金。履约保证金需支付至甲方指定账户，金额为合同价格的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整(大写: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履约保证金在乙方按照本合同约定时间及合同内容要求完成全部服务内容，经甲方验收合格后，一次性无息退还乙方。</w:t>
      </w:r>
    </w:p>
    <w:p>
      <w:pPr>
        <w:pStyle w:val="14"/>
        <w:rPr>
          <w:rFonts w:hint="eastAsia" w:ascii="宋体" w:hAnsi="宋体" w:eastAsia="宋体" w:cs="宋体"/>
          <w:color w:val="000000" w:themeColor="text1"/>
          <w:sz w:val="24"/>
          <w:szCs w:val="24"/>
          <w:highlight w:val="none"/>
          <w14:textFill>
            <w14:solidFill>
              <w14:schemeClr w14:val="tx1"/>
            </w14:solidFill>
          </w14:textFill>
        </w:rPr>
      </w:pPr>
    </w:p>
    <w:p>
      <w:pPr>
        <w:autoSpaceDE w:val="0"/>
        <w:autoSpaceDN w:val="0"/>
        <w:spacing w:line="540" w:lineRule="exact"/>
        <w:ind w:firstLine="480" w:firstLineChars="200"/>
        <w:rPr>
          <w:rFonts w:hint="default" w:ascii="宋体" w:hAnsi="宋体" w:eastAsia="宋体" w:cs="宋体"/>
          <w:color w:val="000000" w:themeColor="text1"/>
          <w:sz w:val="24"/>
          <w:szCs w:val="24"/>
          <w:highlight w:val="none"/>
          <w:lang w:val="en-US" w:eastAsia="zh-Hans" w:bidi="zh-CN"/>
          <w14:textFill>
            <w14:solidFill>
              <w14:schemeClr w14:val="tx1"/>
            </w14:solidFill>
          </w14:textFill>
        </w:rPr>
      </w:pP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提示：招标文件中未对履约保证金做特别要求。</w:t>
      </w:r>
    </w:p>
    <w:p>
      <w:pPr>
        <w:pStyle w:val="15"/>
        <w:ind w:left="0" w:leftChars="0"/>
        <w:rPr>
          <w:rFonts w:hint="eastAsia"/>
          <w:highlight w:val="none"/>
        </w:rPr>
      </w:pPr>
    </w:p>
    <w:p>
      <w:pPr>
        <w:pStyle w:val="15"/>
        <w:jc w:val="both"/>
        <w:rPr>
          <w:rFonts w:hint="eastAsia"/>
          <w:highlight w:val="none"/>
        </w:rPr>
      </w:pPr>
    </w:p>
    <w:p>
      <w:pPr>
        <w:keepNext w:val="0"/>
        <w:keepLines w:val="0"/>
        <w:pageBreakBefore w:val="0"/>
        <w:kinsoku/>
        <w:wordWrap/>
        <w:overflowPunct/>
        <w:topLinePunct w:val="0"/>
        <w:autoSpaceDE w:val="0"/>
        <w:autoSpaceDN w:val="0"/>
        <w:bidi w:val="0"/>
        <w:adjustRightInd/>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发生合同约定的需要追究乙方违约责任的情形时，乙方拒绝支付相应违约金的，甲方有权直接扣除相应金额的履约保证金。</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本合同暂定含税金额￥：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履约</w:t>
      </w:r>
      <w:r>
        <w:rPr>
          <w:rFonts w:hint="eastAsia" w:ascii="宋体" w:hAnsi="宋体" w:eastAsia="宋体" w:cs="宋体"/>
          <w:color w:val="000000" w:themeColor="text1"/>
          <w:sz w:val="24"/>
          <w:szCs w:val="24"/>
          <w:highlight w:val="none"/>
          <w14:textFill>
            <w14:solidFill>
              <w14:schemeClr w14:val="tx1"/>
            </w14:solidFill>
          </w14:textFill>
        </w:rPr>
        <w:t>期限内，若国家对本项目所涉增值税税率进行调整的，甲方将以不含税价乘以调整后的增值税率计算新的含税价格，自国家调整增值税税率政策生效之日起，双方按新的含税价格进行结算。</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9"/>
        <w:rPr>
          <w:rFonts w:hint="default" w:ascii="Times New Roman" w:hAnsi="Times New Roman" w:eastAsia="宋体" w:cs="Times New Roman"/>
          <w:sz w:val="21"/>
          <w:szCs w:val="24"/>
          <w:highlight w:val="none"/>
          <w:lang w:eastAsia="zh-Hans"/>
        </w:rPr>
      </w:pPr>
      <w:r>
        <w:rPr>
          <w:rFonts w:hint="eastAsia" w:ascii="宋体" w:hAnsi="宋体" w:cs="宋体"/>
          <w:color w:val="000000" w:themeColor="text1"/>
          <w:sz w:val="24"/>
          <w:szCs w:val="24"/>
          <w:highlight w:val="none"/>
          <w:lang w:val="en-US" w:eastAsia="zh-Hans"/>
          <w14:textFill>
            <w14:solidFill>
              <w14:schemeClr w14:val="tx1"/>
            </w14:solidFill>
          </w14:textFill>
        </w:rPr>
        <w:t>提示：本合同约定价格为不含税价格，不含税价格不因国家税率变化而变化，若在合同履行期间，如遇国家的税率调整，则价税合计相应调整，以开具发票的时间为准。</w:t>
      </w:r>
    </w:p>
    <w:p>
      <w:pPr>
        <w:pStyle w:val="3"/>
        <w:rPr>
          <w:rFonts w:hint="default" w:ascii="宋体" w:hAnsi="宋体" w:eastAsia="宋体" w:cs="宋体"/>
          <w:color w:val="auto"/>
          <w:sz w:val="24"/>
          <w:szCs w:val="24"/>
          <w:highlight w:val="none"/>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6.4本合同价格已含检验试验、包装、运输、装卸、保险、安装、调试、培训、技术服务以及考虑除不可抗力外的其他任何风险而增加的所有费用。</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6.5甲方按照实际采购合格货物数量经验收合格后支付</w:t>
      </w:r>
      <w:r>
        <w:rPr>
          <w:rFonts w:hint="eastAsia" w:ascii="宋体" w:hAnsi="宋体" w:eastAsia="宋体" w:cs="宋体"/>
          <w:color w:val="000000" w:themeColor="text1"/>
          <w:sz w:val="24"/>
          <w:szCs w:val="24"/>
          <w:highlight w:val="none"/>
          <w:lang w:val="en-US" w:eastAsia="zh-Hans"/>
          <w14:textFill>
            <w14:solidFill>
              <w14:schemeClr w14:val="tx1"/>
            </w14:solidFill>
          </w14:textFill>
        </w:rPr>
        <w:t>全部</w:t>
      </w:r>
      <w:r>
        <w:rPr>
          <w:rFonts w:hint="eastAsia" w:ascii="宋体" w:hAnsi="宋体" w:eastAsia="宋体" w:cs="宋体"/>
          <w:color w:val="000000" w:themeColor="text1"/>
          <w:sz w:val="24"/>
          <w:szCs w:val="24"/>
          <w:highlight w:val="none"/>
          <w14:textFill>
            <w14:solidFill>
              <w14:schemeClr w14:val="tx1"/>
            </w14:solidFill>
          </w14:textFill>
        </w:rPr>
        <w:t>款项，乙方应当在甲方</w:t>
      </w:r>
      <w:r>
        <w:rPr>
          <w:rFonts w:hint="eastAsia" w:ascii="宋体" w:hAnsi="宋体" w:eastAsia="宋体" w:cs="宋体"/>
          <w:color w:val="000000" w:themeColor="text1"/>
          <w:sz w:val="24"/>
          <w:szCs w:val="24"/>
          <w:highlight w:val="none"/>
          <w:lang w:val="en-US" w:eastAsia="zh-Hans"/>
          <w14:textFill>
            <w14:solidFill>
              <w14:schemeClr w14:val="tx1"/>
            </w14:solidFill>
          </w14:textFill>
        </w:rPr>
        <w:t>每次</w:t>
      </w:r>
      <w:r>
        <w:rPr>
          <w:rFonts w:hint="eastAsia" w:ascii="宋体" w:hAnsi="宋体" w:eastAsia="宋体" w:cs="宋体"/>
          <w:color w:val="000000" w:themeColor="text1"/>
          <w:sz w:val="24"/>
          <w:szCs w:val="24"/>
          <w:highlight w:val="none"/>
          <w14:textFill>
            <w14:solidFill>
              <w14:schemeClr w14:val="tx1"/>
            </w14:solidFill>
          </w14:textFill>
        </w:rPr>
        <w:t>付款前向甲方交付</w:t>
      </w:r>
      <w:r>
        <w:rPr>
          <w:rFonts w:hint="eastAsia" w:ascii="宋体" w:hAnsi="宋体" w:eastAsia="宋体" w:cs="宋体"/>
          <w:color w:val="000000" w:themeColor="text1"/>
          <w:sz w:val="24"/>
          <w:szCs w:val="24"/>
          <w:highlight w:val="none"/>
          <w:lang w:val="en-US"/>
          <w14:textFill>
            <w14:solidFill>
              <w14:schemeClr w14:val="tx1"/>
            </w14:solidFill>
          </w14:textFill>
        </w:rPr>
        <w:t>足额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符合甲方要求</w:t>
      </w:r>
      <w:r>
        <w:rPr>
          <w:rFonts w:hint="eastAsia" w:ascii="宋体" w:hAnsi="宋体" w:eastAsia="宋体" w:cs="宋体"/>
          <w:color w:val="000000" w:themeColor="text1"/>
          <w:sz w:val="24"/>
          <w:szCs w:val="24"/>
          <w:highlight w:val="none"/>
          <w14:textFill>
            <w14:solidFill>
              <w14:schemeClr w14:val="tx1"/>
            </w14:solidFill>
          </w14:textFill>
        </w:rPr>
        <w:t>的增值税发票，乙方未能及时交付发票或交付的发票不合格的，甲方有权拒绝付款并要求乙方赔偿损失。</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6.6支付方式：</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6.6.1双方确认的支付方式为：银行转账。</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第一次付款：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第二次付款：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第三次付款：</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收款方账户信息为：</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收款方信息变更的，应以书面形式通知付款方，未及时通知给双方造成的全部损失由收款方承担。</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6.6.2本合同计价及支付货币除非另有约定，均指人民币。</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6.6.3收款方向付款方开具的收款凭证为：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（1）增值税专用发票，税率为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（2）增值税普通发票，税率为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（3）行政事业单位收款收据</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（4）其他付款方认可的收款凭证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（注明名称）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6.7收款方应按下列第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款约定的方式向付款方出具符合本合同约定收款凭证。收款方未依约提供，付款方有权暂停支付。</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6.7.1每次付款前，收款方应出具与付款方支付金额等额的收款凭证；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6.7.2第一次付款前，收款方应出具与合同总价等额的收款凭证；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6.7.3其他：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6.8收款方委托其雇员办理收款事宜的，应出具加盖收款方公章的授权委托书，注明授权范围及期限，未出具有效授权委托书的，付款方可不予办理。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甲乙双方权利义务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甲方权利与义务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7.1.1甲方应积极配合乙方完成相关货物验收工作，提供货物运抵甲方指定地点后保管所必需的场所或者所需要的条件。</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7.1.2甲方有权对乙方提供的不合格货物提出异议，并要求限期调换。</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1</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甲方有权要求乙方在甲方限期内对其服务过程中存在的问题进行整改。</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乙方权利与义务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7.2.1乙方应确保所提供的是全新的、配置齐全的、技术先进的、未被淘汰的合格产品。</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7.2.2所提供的设备及材料的产地、品牌、型号应符合合同约定的技术标准、质量标准的要求。</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7.2.3乙方应保证甲方在使用货物的任何一部分时，免受第三方提出的侵犯其专利权、商标权或其他知识产权的索赔或诉讼，否则由乙方承担一切赔偿责任。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7.2.4乙方为执行本合同而提供的全套技术资料的使用权归甲方所有。</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7.2.5 派驻甲方负责调试的人员，应严格遵守甲方的相关规章制度，并办理相关手续。</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违约责任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8.1乙方应在约定期限内交货，如逾期交货时间未超过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天，按照未履行部分对应合同价格的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%计算逾期天数向甲方支付违约金；逾期交货时间超过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天，甲方有权书面通知乙方后单方解除合同，乙方应向甲方支付合同价格总额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8.2乙方所供货物在交货时发现不符合质量要求的，应在甲方指定期限内负责调换；如超过指定期限未予更换的，甲方有权书面通知乙方后单方解除合同，乙方应向甲方支付合同总金额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％的违约金，并赔偿给甲方造成的</w:t>
      </w:r>
      <w:r>
        <w:rPr>
          <w:rFonts w:hint="eastAsia" w:cs="宋体"/>
          <w:color w:val="000000" w:themeColor="text1"/>
          <w:sz w:val="24"/>
          <w:szCs w:val="24"/>
          <w:highlight w:val="none"/>
          <w:lang w:val="en-US" w:eastAsia="zh-Hans"/>
          <w14:textFill>
            <w14:solidFill>
              <w14:schemeClr w14:val="tx1"/>
            </w14:solidFill>
          </w14:textFill>
        </w:rPr>
        <w:t>实际损失及间接损失等，包括但不限于赔偿金、律师费、诉讼费、证据或财产保全费、执行费、罚款以及与之相关的鉴定费、调查费、评估费、审计费、差旅费等费用。</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宋体" w:hAnsi="宋体" w:eastAsia="宋体" w:cs="宋体"/>
          <w:color w:val="000000" w:themeColor="text1"/>
          <w:sz w:val="24"/>
          <w:szCs w:val="24"/>
          <w:highlight w:val="none"/>
          <w:lang w:val="en-US" w:eastAsia="zh-Hans"/>
          <w14:textFill>
            <w14:solidFill>
              <w14:schemeClr w14:val="tx1"/>
            </w14:solidFill>
          </w14:textFill>
        </w:rPr>
        <w:t>在甲方指定期限内</w:t>
      </w:r>
      <w:r>
        <w:rPr>
          <w:rFonts w:hint="eastAsia" w:ascii="宋体" w:hAnsi="宋体" w:eastAsia="宋体" w:cs="宋体"/>
          <w:color w:val="000000" w:themeColor="text1"/>
          <w:sz w:val="24"/>
          <w:szCs w:val="24"/>
          <w:highlight w:val="none"/>
          <w14:textFill>
            <w14:solidFill>
              <w14:schemeClr w14:val="tx1"/>
            </w14:solidFill>
          </w14:textFill>
        </w:rPr>
        <w:t>返还甲方所付设备款，并向甲方支付合同价格总额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8.4违约金不足以弥补守约方实际损失的，违约方应补足不足部分。</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widowControl/>
        <w:suppressLineNumbers w:val="0"/>
        <w:jc w:val="left"/>
        <w:rPr>
          <w:highlight w:val="none"/>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提示：</w:t>
      </w:r>
      <w:r>
        <w:rPr>
          <w:rFonts w:hint="eastAsia" w:ascii="宋体" w:hAnsi="宋体" w:eastAsia="宋体" w:cs="宋体"/>
          <w:b w:val="0"/>
          <w:bCs w:val="0"/>
          <w:i w:val="0"/>
          <w:iCs w:val="0"/>
          <w:caps w:val="0"/>
          <w:color w:val="000000" w:themeColor="text1"/>
          <w:spacing w:val="0"/>
          <w:kern w:val="0"/>
          <w:sz w:val="24"/>
          <w:szCs w:val="24"/>
          <w:highlight w:val="none"/>
          <w:u w:val="none"/>
          <w:lang w:val="en-US" w:eastAsia="zh-Hans" w:bidi="ar"/>
          <w14:textFill>
            <w14:solidFill>
              <w14:schemeClr w14:val="tx1"/>
            </w14:solidFill>
          </w14:textFill>
        </w:rPr>
        <w:t>依据</w:t>
      </w:r>
      <w:r>
        <w:rPr>
          <w:rFonts w:hint="eastAsia" w:ascii="宋体" w:hAnsi="宋体" w:eastAsia="宋体" w:cs="宋体"/>
          <w:i w:val="0"/>
          <w:iCs w:val="0"/>
          <w:caps w:val="0"/>
          <w:color w:val="000000" w:themeColor="text1"/>
          <w:spacing w:val="0"/>
          <w:kern w:val="0"/>
          <w:sz w:val="24"/>
          <w:szCs w:val="24"/>
          <w:highlight w:val="none"/>
          <w:u w:val="none"/>
          <w:shd w:val="clear"/>
          <w:lang w:val="en-US" w:eastAsia="zh-Hans" w:bidi="ar"/>
          <w14:textFill>
            <w14:solidFill>
              <w14:schemeClr w14:val="tx1"/>
            </w14:solidFill>
          </w14:textFill>
        </w:rPr>
        <w:t>《中华人民共和国民法典》约金不能高于30%。</w:t>
      </w:r>
    </w:p>
    <w:p>
      <w:pPr>
        <w:pStyle w:val="3"/>
        <w:rPr>
          <w:rFonts w:hint="default" w:ascii="宋体" w:hAnsi="宋体" w:eastAsia="宋体" w:cs="宋体"/>
          <w:color w:val="auto"/>
          <w:sz w:val="24"/>
          <w:szCs w:val="24"/>
          <w:highlight w:val="none"/>
        </w:rPr>
      </w:pP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Hans"/>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乙方逾期向甲方提交履约保证金或不提交履约保证金的，每逾期一日，乙方应当按照履约保证金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‰的标准向甲方支付违约金。</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8.6</w:t>
      </w:r>
      <w:r>
        <w:rPr>
          <w:rFonts w:hint="eastAsia" w:ascii="宋体" w:hAnsi="宋体" w:eastAsia="宋体" w:cs="宋体"/>
          <w:color w:val="000000" w:themeColor="text1"/>
          <w:sz w:val="24"/>
          <w:szCs w:val="24"/>
          <w:highlight w:val="none"/>
          <w14:textFill>
            <w14:solidFill>
              <w14:schemeClr w14:val="tx1"/>
            </w14:solidFill>
          </w14:textFill>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万元的违约金，违约金不足以弥补甲方损失的，乙方应赔偿甲方因此受到的全部损失。</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8.7乙方不按照本合同履行义务或者履行义务不符合合同约定的，</w:t>
      </w:r>
      <w:r>
        <w:rPr>
          <w:rFonts w:hint="eastAsia" w:ascii="宋体" w:hAnsi="宋体" w:eastAsia="宋体" w:cs="宋体"/>
          <w:color w:val="000000" w:themeColor="text1"/>
          <w:sz w:val="24"/>
          <w:szCs w:val="24"/>
          <w:highlight w:val="none"/>
          <w:lang w:val="en-US" w:eastAsia="zh-Hans"/>
          <w14:textFill>
            <w14:solidFill>
              <w14:schemeClr w14:val="tx1"/>
            </w14:solidFill>
          </w14:textFill>
        </w:rPr>
        <w:t>除合同约定的责任外</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甲方有权解除合同，乙方应当全额退还甲方已付费用、支付甲方合同总价款20%的违约金并且赔偿甲方全部损失，包括但不限于甲方的已有损失、预期损失、诉讼费、律师费、送达费、公告费等。</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8.8上述条款中甲方不行使合同解除权的，乙方仍应按照约定承担违约责任</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并继续履行合同义务</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8.9本合同提及“损失”，包括但不限于人身及财产损害、行政罚款等直接损失、预期利益损失及维权产生的公证费、调查取证费、交通费、律师费等。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保密义务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9.2本合同项下保密义务的期限不受本合同履行期限的限制，应在本</w:t>
      </w:r>
      <w:r>
        <w:rPr>
          <w:rFonts w:hint="eastAsia" w:ascii="宋体" w:hAnsi="宋体" w:eastAsia="宋体" w:cs="宋体"/>
          <w:color w:val="000000" w:themeColor="text1"/>
          <w:sz w:val="24"/>
          <w:szCs w:val="24"/>
          <w:highlight w:val="none"/>
          <w:lang w:val="en-US" w:eastAsia="zh-Hans"/>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期满、</w:t>
      </w:r>
      <w:r>
        <w:rPr>
          <w:rFonts w:hint="eastAsia" w:ascii="宋体" w:hAnsi="宋体" w:eastAsia="宋体" w:cs="宋体"/>
          <w:color w:val="000000" w:themeColor="text1"/>
          <w:sz w:val="24"/>
          <w:szCs w:val="24"/>
          <w14:textFill>
            <w14:solidFill>
              <w14:schemeClr w14:val="tx1"/>
            </w14:solidFill>
          </w14:textFill>
        </w:rPr>
        <w:t>解除或终止后仍然有效。</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9.3如一方违反上述保密义务，致使另一方秘密信息泄露的，则泄密方应承担本合同金额</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的违约责任；一方泄密造成严重后果的，另一方有权单方解除本合同，并书面通知泄密方。因泄密给相对方造成的一切损失，由泄密方负责赔偿。</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合同解除和终止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10.1经双方协商一致并签订书面协议后，即终止或解除本合同。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10.2发生如下情形时，本合同终止：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10.2.1本合同约定有效期届满；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10.2.2本合同一方或双方合并、分立、破产、清算等组织形式变更且未确定本合同权利义务承继主体，难以继续履行本合同；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10.2.3因不可抗力导致本合同无法继续履行的，双方视不可抗力影响程度和范围可</w:t>
      </w:r>
      <w:r>
        <w:rPr>
          <w:rFonts w:hint="eastAsia" w:ascii="宋体" w:hAnsi="宋体" w:eastAsia="宋体" w:cs="宋体"/>
          <w:color w:val="000000" w:themeColor="text1"/>
          <w:sz w:val="24"/>
          <w:szCs w:val="24"/>
          <w:lang w:val="en-US" w:eastAsia="zh-Hans"/>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协商中止或终止本合同，本合同另有约定的除外；</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10.2.4本合同约定的其他终止情形。</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不可抗力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11.3如果不可抗力发生或影响的时间连续超过30日以上且妨碍任何一方履行本合同时，</w:t>
      </w:r>
      <w:r>
        <w:rPr>
          <w:rFonts w:hint="eastAsia" w:ascii="宋体" w:hAnsi="宋体" w:eastAsia="宋体" w:cs="宋体"/>
          <w:color w:val="000000" w:themeColor="text1"/>
          <w:sz w:val="24"/>
          <w:szCs w:val="24"/>
          <w:lang w:val="en-US" w:eastAsia="zh-Hans"/>
          <w14:textFill>
            <w14:solidFill>
              <w14:schemeClr w14:val="tx1"/>
            </w14:solidFill>
          </w14:textFill>
        </w:rPr>
        <w:t>双方可书面协商</w:t>
      </w:r>
      <w:r>
        <w:rPr>
          <w:rFonts w:hint="eastAsia" w:ascii="宋体" w:hAnsi="宋体" w:eastAsia="宋体" w:cs="宋体"/>
          <w:color w:val="000000" w:themeColor="text1"/>
          <w:sz w:val="24"/>
          <w:szCs w:val="24"/>
          <w14:textFill>
            <w14:solidFill>
              <w14:schemeClr w14:val="tx1"/>
            </w14:solidFill>
          </w14:textFill>
        </w:rPr>
        <w:t>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争议解决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12.1甲、乙双方因履行本合同发生争议的，应友好协商解决，协商不成的，依法</w:t>
      </w:r>
      <w:r>
        <w:rPr>
          <w:rFonts w:hint="eastAsia" w:ascii="宋体" w:hAnsi="宋体" w:eastAsia="宋体" w:cs="宋体"/>
          <w:color w:val="000000" w:themeColor="text1"/>
          <w:sz w:val="24"/>
          <w:szCs w:val="24"/>
          <w:lang w:eastAsia="zh-Hans"/>
          <w14:textFill>
            <w14:solidFill>
              <w14:schemeClr w14:val="tx1"/>
            </w14:solidFill>
          </w14:textFill>
        </w:rPr>
        <w:t>向甲方所在</w:t>
      </w:r>
      <w:r>
        <w:rPr>
          <w:rFonts w:hint="eastAsia" w:ascii="宋体" w:hAnsi="宋体" w:eastAsia="宋体" w:cs="宋体"/>
          <w:color w:val="000000" w:themeColor="text1"/>
          <w:sz w:val="24"/>
          <w:szCs w:val="24"/>
          <w14:textFill>
            <w14:solidFill>
              <w14:schemeClr w14:val="tx1"/>
            </w14:solidFill>
          </w14:textFill>
        </w:rPr>
        <w:t>地法院提起诉讼。</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12.2违约一方需承担守约方支出的合理费用，包括但不限于诉讼费、律师费、公证费、鉴定费、担保费等。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13</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附则</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13.1本合同未尽事宜，经双方协商一致，应签订补充协议。补充协议与本合同具有同等法律效力。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13.2以下文件作为本合同附件，是本合同不可分割的部分：</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13.2.1采购文件和乙方的投标文件；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13.2.2中标通知书；</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13.2.3甲乙双方商定的其他必要文件。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本合同与合同附件就同一事项约定不一致的，适用足以保证符合甲方使用需求、技术或工艺要求的最严格的标准。</w:t>
      </w:r>
    </w:p>
    <w:p>
      <w:pPr>
        <w:keepNext w:val="0"/>
        <w:keepLines w:val="0"/>
        <w:pageBreakBefore w:val="0"/>
        <w:kinsoku/>
        <w:wordWrap/>
        <w:overflowPunct/>
        <w:topLinePunct w:val="0"/>
        <w:autoSpaceDE w:val="0"/>
        <w:autoSpaceDN w:val="0"/>
        <w:bidi w:val="0"/>
        <w:adjustRightInd/>
        <w:snapToGrid/>
        <w:ind w:left="141"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13.3送达条款</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13.3.1送达地址和联系方式:合同各方一致确认本合同中记载的各方地址和联系方式为各方履行合同、解决合同争议时接收其他方商业文件信函或司法机关(法院、仲裁机构)诉讼、仲裁文书的地址和联系方式。</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13.3.2送达地址和联系方式适用期间。上述送达地址和联系方式适用至本合同履行完毕或争议经过法院一审、二审、审判监督程序至执行程序完毕时止，除非各方依下款告知变更。</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13.3.3送达地址和联系方式的变更。任何一方送达地址和联系方式需要变更的，应提前五个工作日向合同其他方和司法机关送交书面变更告知书(若争议已经进入司法程序解决)。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13.3.4合同各方承诺:上述确认的送达地址和联系方式真实有效，如有错误，导致的商业信函和诉讼文书送达不能的法律后果由自己承担。</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13.4甲、乙双方的联系方式、联系人等基本信息以本合同记录的为准。</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甲方有效联系地址: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widowControl/>
        <w:spacing w:line="54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乙方有效联系地址: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13.6本合同自甲、乙双方法定代表人或委托代理人签字并加盖公章之日起生效。</w:t>
      </w:r>
    </w:p>
    <w:p>
      <w:pPr>
        <w:widowControl/>
        <w:spacing w:line="540" w:lineRule="exact"/>
        <w:ind w:firstLine="560"/>
        <w:jc w:val="center"/>
        <w:rPr>
          <w:rFonts w:hint="eastAsia" w:ascii="宋体" w:hAnsi="宋体" w:eastAsia="宋体" w:cs="宋体"/>
          <w:b/>
          <w:bCs/>
          <w:color w:val="000000" w:themeColor="text1"/>
          <w:kern w:val="0"/>
          <w:sz w:val="24"/>
          <w:szCs w:val="24"/>
          <w14:textFill>
            <w14:solidFill>
              <w14:schemeClr w14:val="tx1"/>
            </w14:solidFill>
          </w14:textFill>
        </w:rPr>
      </w:pPr>
    </w:p>
    <w:p>
      <w:pPr>
        <w:widowControl/>
        <w:spacing w:line="540" w:lineRule="exact"/>
        <w:ind w:firstLine="560"/>
        <w:jc w:val="center"/>
        <w:rPr>
          <w:rFonts w:hint="eastAsia" w:ascii="宋体" w:hAnsi="宋体" w:eastAsia="宋体" w:cs="宋体"/>
          <w:b/>
          <w:bCs/>
          <w:color w:val="000000" w:themeColor="text1"/>
          <w:kern w:val="0"/>
          <w:sz w:val="24"/>
          <w:szCs w:val="24"/>
          <w14:textFill>
            <w14:solidFill>
              <w14:schemeClr w14:val="tx1"/>
            </w14:solidFill>
          </w14:textFill>
        </w:rPr>
      </w:pPr>
    </w:p>
    <w:p>
      <w:pPr>
        <w:widowControl/>
        <w:spacing w:line="540" w:lineRule="exact"/>
        <w:ind w:firstLine="560"/>
        <w:jc w:val="center"/>
        <w:rPr>
          <w:rFonts w:hint="eastAsia" w:ascii="宋体" w:hAnsi="宋体" w:eastAsia="宋体" w:cs="宋体"/>
          <w:b/>
          <w:bCs/>
          <w:color w:val="000000" w:themeColor="text1"/>
          <w:kern w:val="0"/>
          <w:sz w:val="24"/>
          <w:szCs w:val="24"/>
          <w14:textFill>
            <w14:solidFill>
              <w14:schemeClr w14:val="tx1"/>
            </w14:solidFill>
          </w14:textFill>
        </w:rPr>
      </w:pPr>
    </w:p>
    <w:p>
      <w:pPr>
        <w:widowControl/>
        <w:spacing w:line="540" w:lineRule="exact"/>
        <w:ind w:firstLine="560"/>
        <w:jc w:val="center"/>
        <w:rPr>
          <w:rFonts w:hint="eastAsia" w:ascii="宋体" w:hAnsi="宋体" w:eastAsia="宋体" w:cs="宋体"/>
          <w:b/>
          <w:bCs/>
          <w:color w:val="000000" w:themeColor="text1"/>
          <w:kern w:val="0"/>
          <w:sz w:val="24"/>
          <w:szCs w:val="24"/>
          <w14:textFill>
            <w14:solidFill>
              <w14:schemeClr w14:val="tx1"/>
            </w14:solidFill>
          </w14:textFill>
        </w:rPr>
      </w:pPr>
    </w:p>
    <w:p>
      <w:pPr>
        <w:widowControl/>
        <w:spacing w:line="540" w:lineRule="exact"/>
        <w:ind w:firstLine="56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（以下无正文，为合同签署页）</w:t>
      </w:r>
    </w:p>
    <w:p>
      <w:pPr>
        <w:widowControl/>
        <w:spacing w:line="540" w:lineRule="exact"/>
        <w:rPr>
          <w:rFonts w:hint="eastAsia" w:ascii="宋体" w:hAnsi="宋体" w:eastAsia="宋体" w:cs="宋体"/>
          <w:color w:val="000000" w:themeColor="text1"/>
          <w:kern w:val="0"/>
          <w:sz w:val="24"/>
          <w:szCs w:val="24"/>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noWrap w:val="0"/>
            <w:vAlign w:val="top"/>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p>
        </w:tc>
        <w:tc>
          <w:tcPr>
            <w:tcW w:w="431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住所：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c>
          <w:tcPr>
            <w:tcW w:w="4311" w:type="dxa"/>
            <w:noWrap w:val="0"/>
            <w:vAlign w:val="top"/>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住所：</w:t>
            </w:r>
          </w:p>
          <w:p>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电话：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邮政编码：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r>
    </w:tbl>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附件1：设备清单</w:t>
      </w:r>
    </w:p>
    <w:p>
      <w:pPr>
        <w:rPr>
          <w:rFonts w:hint="eastAsia" w:ascii="宋体" w:hAnsi="宋体" w:eastAsia="宋体" w:cs="宋体"/>
          <w:color w:val="000000" w:themeColor="text1"/>
          <w:lang w:eastAsia="zh-CN"/>
          <w14:textFill>
            <w14:solidFill>
              <w14:schemeClr w14:val="tx1"/>
            </w14:solidFill>
          </w14:textFill>
        </w:rPr>
      </w:pPr>
    </w:p>
    <w:p>
      <w:pPr>
        <w:pStyle w:val="30"/>
        <w:rPr>
          <w:rFonts w:hint="eastAsia" w:ascii="宋体" w:hAnsi="宋体" w:eastAsia="宋体" w:cs="宋体"/>
          <w:color w:val="000000" w:themeColor="text1"/>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
        <w:rPr>
          <w:rFonts w:hint="eastAsia" w:ascii="宋体" w:hAnsi="宋体" w:eastAsia="宋体" w:cs="宋体"/>
          <w:color w:val="000000" w:themeColor="text1"/>
          <w:highlight w:val="none"/>
          <w14:textFill>
            <w14:solidFill>
              <w14:schemeClr w14:val="tx1"/>
            </w14:solidFill>
          </w14:textFill>
        </w:rPr>
      </w:pPr>
    </w:p>
    <w:p>
      <w:pPr>
        <w:pStyle w:val="3"/>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bookmarkStart w:id="101" w:name="_Toc521014794"/>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第六章  投标文件格式</w:t>
      </w:r>
      <w:bookmarkEnd w:id="98"/>
      <w:bookmarkEnd w:id="99"/>
      <w:bookmarkEnd w:id="101"/>
    </w:p>
    <w:p>
      <w:pPr>
        <w:spacing w:line="480" w:lineRule="auto"/>
        <w:ind w:firstLine="128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480" w:lineRule="auto"/>
        <w:ind w:firstLine="960" w:firstLineChars="4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正本/副本</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cs="宋体"/>
          <w:b/>
          <w:bCs/>
          <w:color w:val="000000" w:themeColor="text1"/>
          <w:spacing w:val="20"/>
          <w:sz w:val="32"/>
          <w:szCs w:val="32"/>
          <w:highlight w:val="none"/>
          <w:lang w:eastAsia="zh-CN"/>
          <w14:textFill>
            <w14:solidFill>
              <w14:schemeClr w14:val="tx1"/>
            </w14:solidFill>
          </w14:textFill>
        </w:rPr>
        <w:t>新疆维吾尔自治区体育局体育训练二大队专业运动队体育器材设备及配件采购项目（第二包）</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t>项目编号：</w:t>
      </w:r>
      <w:r>
        <w:rPr>
          <w:rFonts w:hint="eastAsia" w:cs="宋体"/>
          <w:b/>
          <w:bCs/>
          <w:color w:val="000000" w:themeColor="text1"/>
          <w:spacing w:val="20"/>
          <w:sz w:val="32"/>
          <w:szCs w:val="32"/>
          <w:highlight w:val="none"/>
          <w:lang w:val="en-US" w:eastAsia="zh-CN"/>
          <w14:textFill>
            <w14:solidFill>
              <w14:schemeClr w14:val="tx1"/>
            </w14:solidFill>
          </w14:textFill>
        </w:rPr>
        <w:t>XJZKZB-2023-CJ-0705</w:t>
      </w:r>
      <w:r>
        <w:rPr>
          <w:rFonts w:hint="eastAsia" w:ascii="宋体" w:hAnsi="宋体" w:eastAsia="宋体" w:cs="宋体"/>
          <w:b/>
          <w:bCs/>
          <w:color w:val="000000" w:themeColor="text1"/>
          <w:spacing w:val="20"/>
          <w:sz w:val="32"/>
          <w:szCs w:val="32"/>
          <w:highlight w:val="none"/>
          <w:lang w:val="en-US" w:eastAsia="zh-CN"/>
          <w14:textFill>
            <w14:solidFill>
              <w14:schemeClr w14:val="tx1"/>
            </w14:solidFill>
          </w14:textFill>
        </w:rPr>
        <w:t xml:space="preserve"> </w:t>
      </w:r>
    </w:p>
    <w:p>
      <w:pPr>
        <w:pStyle w:val="7"/>
        <w:numPr>
          <w:ilvl w:val="0"/>
          <w:numId w:val="0"/>
        </w:numPr>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7"/>
        <w:numPr>
          <w:ilvl w:val="0"/>
          <w:numId w:val="0"/>
        </w:numPr>
        <w:jc w:val="cente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投</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件</w:t>
      </w:r>
    </w:p>
    <w:p>
      <w:pPr>
        <w:pStyle w:val="7"/>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采购</w:t>
      </w:r>
      <w:r>
        <w:rPr>
          <w:rFonts w:hint="eastAsia" w:ascii="宋体" w:hAnsi="宋体" w:eastAsia="宋体" w:cs="宋体"/>
          <w:b/>
          <w:bCs/>
          <w:color w:val="000000" w:themeColor="text1"/>
          <w:sz w:val="24"/>
          <w:highlight w:val="none"/>
          <w14:textFill>
            <w14:solidFill>
              <w14:schemeClr w14:val="tx1"/>
            </w14:solidFill>
          </w14:textFill>
        </w:rPr>
        <w:t>单位：</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 xml:space="preserve">（盖章）： </w:t>
      </w:r>
    </w:p>
    <w:p>
      <w:pPr>
        <w:spacing w:line="480" w:lineRule="auto"/>
        <w:ind w:firstLine="843" w:firstLineChars="35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法定代表人（签字或盖章）：</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地址：</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联系人及电话：</w:t>
      </w:r>
    </w:p>
    <w:p>
      <w:pPr>
        <w:spacing w:line="480" w:lineRule="auto"/>
        <w:ind w:firstLine="964" w:firstLineChars="400"/>
        <w:rPr>
          <w:rFonts w:hint="eastAsia" w:ascii="宋体" w:hAnsi="宋体" w:eastAsia="宋体" w:cs="宋体"/>
          <w:b/>
          <w:bCs/>
          <w:color w:val="000000" w:themeColor="text1"/>
          <w:sz w:val="24"/>
          <w:highlight w:val="none"/>
          <w14:textFill>
            <w14:solidFill>
              <w14:schemeClr w14:val="tx1"/>
            </w14:solidFill>
          </w14:textFill>
        </w:rPr>
      </w:pPr>
    </w:p>
    <w:p>
      <w:pPr>
        <w:pStyle w:val="22"/>
        <w:rPr>
          <w:rFonts w:hint="eastAsia" w:ascii="宋体" w:hAnsi="宋体" w:eastAsia="宋体" w:cs="宋体"/>
          <w:b/>
          <w:bCs/>
          <w:color w:val="000000" w:themeColor="text1"/>
          <w:sz w:val="24"/>
          <w:highlight w:val="none"/>
          <w14:textFill>
            <w14:solidFill>
              <w14:schemeClr w14:val="tx1"/>
            </w14:solidFill>
          </w14:textFill>
        </w:rPr>
      </w:pPr>
    </w:p>
    <w:p>
      <w:pPr>
        <w:pStyle w:val="7"/>
        <w:numPr>
          <w:ilvl w:val="0"/>
          <w:numId w:val="0"/>
        </w:numPr>
        <w:ind w:left="40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目  录</w:t>
      </w:r>
    </w:p>
    <w:p>
      <w:pPr>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（一）投 标 函</w:t>
      </w:r>
    </w:p>
    <w:p>
      <w:pPr>
        <w:pStyle w:val="11"/>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（二）法定代表人证明书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（三）法定代表人授权书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（四）供应商的资格声明</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（五）投标资格证明文件</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（六）依法缴纳税收承诺书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（七）无重大违法记录声明书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（八）供应商《反商业贿赂承诺书》</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（九）开标一览表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（十）供应商2020年1月1日至今类似业绩</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（十一）人员配备情况</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（十二）技术服务方案</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（十三）商 务、技 术 条 款 偏 离 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（十四） 中小微企业声明函</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 xml:space="preserve">（十五）残疾人福利性单位声明函格式 </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（十六）监狱企业证明文件</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w:t>
      </w:r>
      <w:r>
        <w:rPr>
          <w:rFonts w:hint="eastAsia" w:cs="宋体"/>
          <w:b/>
          <w:bCs/>
          <w:i w:val="0"/>
          <w:color w:val="000000" w:themeColor="text1"/>
          <w:kern w:val="0"/>
          <w:sz w:val="22"/>
          <w:szCs w:val="22"/>
          <w:highlight w:val="none"/>
          <w:u w:val="none"/>
          <w:lang w:val="en-US" w:eastAsia="zh-CN" w:bidi="ar"/>
          <w14:textFill>
            <w14:solidFill>
              <w14:schemeClr w14:val="tx1"/>
            </w14:solidFill>
          </w14:textFill>
        </w:rPr>
        <w:t>七</w:t>
      </w: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）供应商其他证明材料</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（一）投 标 函</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440" w:lineRule="exact"/>
        <w:ind w:firstLine="55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项目招标的招标公告及</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，签字代表</w:t>
      </w:r>
      <w:r>
        <w:rPr>
          <w:rFonts w:hint="eastAsia" w:ascii="宋体" w:hAnsi="宋体" w:eastAsia="宋体" w:cs="宋体"/>
          <w:color w:val="000000" w:themeColor="text1"/>
          <w:sz w:val="24"/>
          <w:highlight w:val="none"/>
          <w:u w:val="single"/>
          <w14:textFill>
            <w14:solidFill>
              <w14:schemeClr w14:val="tx1"/>
            </w14:solidFill>
          </w14:textFill>
        </w:rPr>
        <w:t xml:space="preserve">  （姓名、职务）  </w:t>
      </w:r>
      <w:r>
        <w:rPr>
          <w:rFonts w:hint="eastAsia" w:ascii="宋体" w:hAnsi="宋体" w:eastAsia="宋体" w:cs="宋体"/>
          <w:color w:val="000000" w:themeColor="text1"/>
          <w:sz w:val="24"/>
          <w:highlight w:val="none"/>
          <w14:textFill>
            <w14:solidFill>
              <w14:schemeClr w14:val="tx1"/>
            </w14:solidFill>
          </w14:textFill>
        </w:rPr>
        <w:t>经正式授权并代表</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供应商名</w:t>
      </w:r>
      <w:r>
        <w:rPr>
          <w:rFonts w:hint="eastAsia" w:ascii="宋体" w:hAnsi="宋体" w:eastAsia="宋体" w:cs="宋体"/>
          <w:color w:val="000000" w:themeColor="text1"/>
          <w:sz w:val="24"/>
          <w:highlight w:val="none"/>
          <w:u w:val="single"/>
          <w14:textFill>
            <w14:solidFill>
              <w14:schemeClr w14:val="tx1"/>
            </w14:solidFill>
          </w14:textFill>
        </w:rPr>
        <w:t xml:space="preserve">称、地址）  </w:t>
      </w:r>
      <w:r>
        <w:rPr>
          <w:rFonts w:hint="eastAsia" w:ascii="宋体" w:hAnsi="宋体" w:eastAsia="宋体" w:cs="宋体"/>
          <w:color w:val="000000" w:themeColor="text1"/>
          <w:sz w:val="24"/>
          <w:highlight w:val="none"/>
          <w14:textFill>
            <w14:solidFill>
              <w14:schemeClr w14:val="tx1"/>
            </w14:solidFill>
          </w14:textFill>
        </w:rPr>
        <w:t>对此项目进行投标。据此函，签字代表宣布并同意如下：</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1、所附</w:t>
      </w:r>
      <w:r>
        <w:rPr>
          <w:rFonts w:hint="eastAsia" w:ascii="宋体" w:hAnsi="宋体" w:eastAsia="宋体" w:cs="宋体"/>
          <w:color w:val="000000" w:themeColor="text1"/>
          <w:sz w:val="24"/>
          <w:highlight w:val="none"/>
          <w:lang w:eastAsia="zh-CN"/>
          <w14:textFill>
            <w14:solidFill>
              <w14:schemeClr w14:val="tx1"/>
            </w14:solidFill>
          </w14:textFill>
        </w:rPr>
        <w:t>开标一览</w:t>
      </w:r>
      <w:r>
        <w:rPr>
          <w:rFonts w:hint="eastAsia" w:ascii="宋体" w:hAnsi="宋体" w:eastAsia="宋体" w:cs="宋体"/>
          <w:color w:val="000000" w:themeColor="text1"/>
          <w:sz w:val="24"/>
          <w:highlight w:val="none"/>
          <w14:textFill>
            <w14:solidFill>
              <w14:schemeClr w14:val="tx1"/>
            </w14:solidFill>
          </w14:textFill>
        </w:rPr>
        <w:t>表中规定的应提交和交付的服务投标</w:t>
      </w:r>
      <w:r>
        <w:rPr>
          <w:rFonts w:hint="eastAsia" w:ascii="宋体" w:hAnsi="宋体" w:eastAsia="宋体" w:cs="宋体"/>
          <w:color w:val="000000" w:themeColor="text1"/>
          <w:sz w:val="24"/>
          <w:highlight w:val="none"/>
          <w:lang w:eastAsia="zh-CN"/>
          <w14:textFill>
            <w14:solidFill>
              <w14:schemeClr w14:val="tx1"/>
            </w14:solidFill>
          </w14:textFill>
        </w:rPr>
        <w:t>报</w:t>
      </w:r>
      <w:r>
        <w:rPr>
          <w:rFonts w:hint="eastAsia" w:ascii="宋体" w:hAnsi="宋体" w:eastAsia="宋体" w:cs="宋体"/>
          <w:color w:val="000000" w:themeColor="text1"/>
          <w:sz w:val="24"/>
          <w:highlight w:val="none"/>
          <w14:textFill>
            <w14:solidFill>
              <w14:schemeClr w14:val="tx1"/>
            </w14:solidFill>
          </w14:textFill>
        </w:rPr>
        <w:t>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2、我方同意在本项目</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中规定的开标日起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u w:val="single"/>
          <w14:textFill>
            <w14:solidFill>
              <w14:schemeClr w14:val="tx1"/>
            </w14:solidFill>
          </w14:textFill>
        </w:rPr>
        <w:t xml:space="preserve">日历日内 </w:t>
      </w:r>
      <w:r>
        <w:rPr>
          <w:rFonts w:hint="eastAsia" w:ascii="宋体" w:hAnsi="宋体" w:eastAsia="宋体" w:cs="宋体"/>
          <w:color w:val="000000" w:themeColor="text1"/>
          <w:sz w:val="24"/>
          <w:highlight w:val="none"/>
          <w14:textFill>
            <w14:solidFill>
              <w14:schemeClr w14:val="tx1"/>
            </w14:solidFill>
          </w14:textFill>
        </w:rPr>
        <w:t>遵守本投标文件中的承诺且在此期限期满之前均具有约束力。</w:t>
      </w:r>
    </w:p>
    <w:p>
      <w:pPr>
        <w:pStyle w:val="31"/>
        <w:keepNext w:val="0"/>
        <w:keepLines w:val="0"/>
        <w:pageBreakBefore w:val="0"/>
        <w:widowControl w:val="0"/>
        <w:kinsoku/>
        <w:wordWrap/>
        <w:overflowPunct/>
        <w:topLinePunct w:val="0"/>
        <w:autoSpaceDE w:val="0"/>
        <w:autoSpaceDN w:val="0"/>
        <w:bidi w:val="0"/>
        <w:snapToGrid w:val="0"/>
        <w:spacing w:line="440" w:lineRule="exact"/>
        <w:ind w:firstLine="480" w:firstLineChars="200"/>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3、我方承诺已经具备《中华人民共和国政府采购法》中规定的参加政府采购活动的</w:t>
      </w:r>
      <w:r>
        <w:rPr>
          <w:rFonts w:hint="eastAsia" w:ascii="宋体" w:hAnsi="宋体" w:eastAsia="宋体" w:cs="宋体"/>
          <w:color w:val="000000" w:themeColor="text1"/>
          <w:kern w:val="2"/>
          <w:sz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highlight w:val="none"/>
          <w14:textFill>
            <w14:solidFill>
              <w14:schemeClr w14:val="tx1"/>
            </w14:solidFill>
          </w14:textFill>
        </w:rPr>
        <w:t>应当具备的条件：</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具有独立承担民事责任的能力；</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具有良好的商业信誉和健全的财务会计制度；</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具有履行合同所必需的设备和专业技术能力；</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有依法缴纳税收和社会保障资金的良好记录；</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参加此项采购活动前三年内，在经营活动中没有重大违法记录。</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4、提供投标须知规定的全部投标文件。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要求提供货物</w:t>
      </w:r>
      <w:r>
        <w:rPr>
          <w:rFonts w:hint="eastAsia" w:ascii="宋体" w:hAnsi="宋体" w:eastAsia="宋体" w:cs="宋体"/>
          <w:color w:val="000000" w:themeColor="text1"/>
          <w:sz w:val="24"/>
          <w:highlight w:val="none"/>
          <w:lang w:eastAsia="zh-CN"/>
          <w14:textFill>
            <w14:solidFill>
              <w14:schemeClr w14:val="tx1"/>
            </w14:solidFill>
          </w14:textFill>
        </w:rPr>
        <w:t>或服务</w:t>
      </w:r>
      <w:r>
        <w:rPr>
          <w:rFonts w:hint="eastAsia" w:ascii="宋体" w:hAnsi="宋体" w:eastAsia="宋体" w:cs="宋体"/>
          <w:color w:val="000000" w:themeColor="text1"/>
          <w:sz w:val="24"/>
          <w:highlight w:val="none"/>
          <w14:textFill>
            <w14:solidFill>
              <w14:schemeClr w14:val="tx1"/>
            </w14:solidFill>
          </w14:textFill>
        </w:rPr>
        <w:t>的投标报价详见投标报价表。</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7、保证遵守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的规定。</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9、我方完全理解贵方关于付费标准的要求。</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12、我方承诺接受</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中第四部分—合同部分的全部条款且无任何异议。</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提供虚假材料谋取中标、成交的；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采取不正当手段诋毁、排挤其他</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、其它</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或者采购代理机构恶意串通的；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、采购代理机构行贿或者提供其他不正当利益的；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未经采购代理机构同意，在采购过程中与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进行协商谈判的；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拒绝有关部门监督检查或提供虚假情况的。</w:t>
      </w:r>
    </w:p>
    <w:p>
      <w:pPr>
        <w:adjustRightInd w:val="0"/>
        <w:snapToGrid w:val="0"/>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与本投标有关的一切正式往来信函请寄：</w:t>
      </w:r>
    </w:p>
    <w:p>
      <w:pPr>
        <w:spacing w:line="440" w:lineRule="exact"/>
        <w:ind w:firstLine="240" w:firstLineChars="100"/>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spacing w:line="440" w:lineRule="exact"/>
        <w:ind w:firstLine="240" w:firstLineChars="1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pStyle w:val="32"/>
        <w:spacing w:line="360" w:lineRule="auto"/>
        <w:ind w:left="5780" w:leftChars="2300" w:hanging="720" w:hanging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32"/>
        <w:spacing w:line="360" w:lineRule="auto"/>
        <w:ind w:firstLine="3600" w:firstLineChars="15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5160" w:firstLineChars="2150"/>
        <w:rPr>
          <w:rFonts w:hint="eastAsia" w:ascii="宋体" w:hAnsi="宋体" w:eastAsia="宋体" w:cs="宋体"/>
          <w:color w:val="000000" w:themeColor="text1"/>
          <w:szCs w:val="24"/>
          <w:highlight w:val="none"/>
          <w14:textFill>
            <w14:solidFill>
              <w14:schemeClr w14:val="tx1"/>
            </w14:solidFill>
          </w14:textFill>
        </w:rPr>
      </w:pPr>
    </w:p>
    <w:p>
      <w:pPr>
        <w:spacing w:line="440" w:lineRule="exact"/>
        <w:jc w:val="righ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法定代表人或投标授权代理人：（签字或盖章）  </w:t>
      </w:r>
    </w:p>
    <w:p>
      <w:pPr>
        <w:pStyle w:val="16"/>
        <w:ind w:firstLine="5160" w:firstLineChars="215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4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color w:val="000000" w:themeColor="text1"/>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bCs/>
          <w:color w:val="000000" w:themeColor="text1"/>
          <w:sz w:val="24"/>
          <w:highlight w:val="none"/>
          <w:lang w:val="zh-CN"/>
          <w14:textFill>
            <w14:solidFill>
              <w14:schemeClr w14:val="tx1"/>
            </w14:solidFill>
          </w14:textFill>
        </w:rPr>
        <w:t>法定代表人证明书</w:t>
      </w:r>
    </w:p>
    <w:p>
      <w:pPr>
        <w:rPr>
          <w:rFonts w:hint="eastAsia" w:ascii="宋体" w:hAnsi="宋体" w:eastAsia="宋体" w:cs="宋体"/>
          <w:b/>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u w:val="single"/>
          <w14:textFill>
            <w14:solidFill>
              <w14:schemeClr w14:val="tx1"/>
            </w14:solidFill>
          </w14:textFill>
        </w:rPr>
        <w:t>致：</w:t>
      </w:r>
      <w:r>
        <w:rPr>
          <w:rFonts w:hint="eastAsia" w:ascii="宋体" w:hAnsi="宋体" w:eastAsia="宋体" w:cs="宋体"/>
          <w:b/>
          <w:color w:val="000000" w:themeColor="text1"/>
          <w:sz w:val="24"/>
          <w:highlight w:val="none"/>
          <w:u w:val="single"/>
          <w:lang w:eastAsia="zh-CN"/>
          <w14:textFill>
            <w14:solidFill>
              <w14:schemeClr w14:val="tx1"/>
            </w14:solidFill>
          </w14:textFill>
        </w:rPr>
        <w:t>采购人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身份证号码：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系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的法定代表人/负责人。为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项目签署报价文件、进行合同洽谈、签署合同和处理与之有关的一切事务。</w:t>
      </w:r>
    </w:p>
    <w:tbl>
      <w:tblPr>
        <w:tblStyle w:val="23"/>
        <w:tblW w:w="6283"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6"/>
        <w:gridCol w:w="311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316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spacing w:line="360" w:lineRule="auto"/>
        <w:ind w:left="359" w:firstLine="357"/>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171" w:firstLine="559"/>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pacing w:line="6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注：1、本表格式不得更改，</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只能按要求填报，否则将被视为无效投标。</w:t>
      </w:r>
    </w:p>
    <w:p>
      <w:pPr>
        <w:autoSpaceDE w:val="0"/>
        <w:autoSpaceDN w:val="0"/>
        <w:adjustRightInd w:val="0"/>
        <w:spacing w:line="600" w:lineRule="exact"/>
        <w:ind w:firstLine="482" w:firstLineChars="200"/>
        <w:jc w:val="left"/>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2、法定代表人到场请出具法定代表人证明书，委托代理人到场请出具法定代表人授权书。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3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本人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系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的法定代表人授权我公司</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（授权代表姓名）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为供应商代表，代表本公司参加贵司组织的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活动，全权代表本公司处理招标过程的一切事宜，包括但不限于：招标、谈判、签约等。供应商代表在招标过程中所签署的一切文件和处理与之有关的一切事务，本公司均予以认可并对此承担责任。供应商代表无转委托权。特此授权。</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本授权书自出具之日起生效。</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bl>
      <w:tblPr>
        <w:tblStyle w:val="23"/>
        <w:tblW w:w="586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3"/>
        <w:gridCol w:w="290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2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bl>
      <w:tblPr>
        <w:tblStyle w:val="23"/>
        <w:tblW w:w="598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3"/>
        <w:gridCol w:w="296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1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6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widowControl/>
        <w:spacing w:line="400" w:lineRule="exact"/>
        <w:ind w:firstLine="3360" w:firstLineChars="14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widowControl/>
        <w:spacing w:line="400" w:lineRule="exact"/>
        <w:ind w:firstLine="2400" w:firstLineChars="10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注：1、本表格式不得更改，</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只能按要求填报，否则将被视为无效投标。</w:t>
      </w:r>
    </w:p>
    <w:p>
      <w:pPr>
        <w:widowControl/>
        <w:numPr>
          <w:ilvl w:val="0"/>
          <w:numId w:val="0"/>
        </w:numPr>
        <w:spacing w:line="400" w:lineRule="exact"/>
        <w:ind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法定代表人到场请出具法定代表人证明书，委托代理人到场请出具法定代表人授权书。</w:t>
      </w:r>
    </w:p>
    <w:p>
      <w:pPr>
        <w:pStyle w:val="7"/>
        <w:numPr>
          <w:ilvl w:val="0"/>
          <w:numId w:val="0"/>
        </w:numPr>
        <w:ind w:firstLine="241" w:firstLineChars="10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pPr>
        <w:rPr>
          <w:rFonts w:hint="eastAsia" w:ascii="宋体" w:hAnsi="宋体" w:eastAsia="宋体" w:cs="宋体"/>
          <w:color w:val="000000" w:themeColor="text1"/>
          <w:highlight w:val="none"/>
          <w:lang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（四）</w:t>
      </w:r>
      <w:r>
        <w:rPr>
          <w:rFonts w:hint="eastAsia" w:ascii="宋体" w:hAnsi="宋体" w:eastAsia="宋体" w:cs="宋体"/>
          <w:b/>
          <w:color w:val="000000" w:themeColor="text1"/>
          <w:sz w:val="24"/>
          <w:szCs w:val="24"/>
          <w:highlight w:val="none"/>
          <w:lang w:val="zh-CN" w:eastAsia="zh-CN"/>
          <w14:textFill>
            <w14:solidFill>
              <w14:schemeClr w14:val="tx1"/>
            </w14:solidFill>
          </w14:textFill>
        </w:rPr>
        <w:t>供应商的资格声明</w:t>
      </w:r>
    </w:p>
    <w:p>
      <w:pPr>
        <w:pStyle w:val="7"/>
        <w:numPr>
          <w:ilvl w:val="0"/>
          <w:numId w:val="0"/>
        </w:numPr>
        <w:spacing w:before="0" w:line="360" w:lineRule="auto"/>
        <w:ind w:left="0" w:right="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关于贵方发出的采购文件，本供应商愿意参加投标，并证明资格文件中和所要求的说明是真实和准确无误的。</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本供应商对可能要求的进一步的资格资料表示理解和同意，并同意按贵方的要求提供任何有关资料。</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 年</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（五）投标资格证明文件</w:t>
      </w:r>
    </w:p>
    <w:p>
      <w:pPr>
        <w:pStyle w:val="7"/>
        <w:numPr>
          <w:ilvl w:val="0"/>
          <w:numId w:val="0"/>
        </w:numPr>
        <w:spacing w:before="0" w:line="360" w:lineRule="auto"/>
        <w:ind w:right="0" w:rightChars="0"/>
        <w:jc w:val="both"/>
        <w:rPr>
          <w:rFonts w:hint="eastAsia" w:ascii="宋体" w:hAnsi="宋体" w:eastAsia="宋体" w:cs="宋体"/>
          <w:b w:val="0"/>
          <w:color w:val="000000" w:themeColor="text1"/>
          <w:sz w:val="24"/>
          <w:szCs w:val="24"/>
          <w:highlight w:val="none"/>
          <w:lang w:val="en-US"/>
          <w14:textFill>
            <w14:solidFill>
              <w14:schemeClr w14:val="tx1"/>
            </w14:solidFill>
          </w14:textFill>
        </w:rPr>
      </w:pPr>
      <w:r>
        <w:rPr>
          <w:rFonts w:hint="eastAsia" w:ascii="宋体" w:hAnsi="宋体" w:eastAsia="宋体" w:cs="宋体"/>
          <w:b w:val="0"/>
          <w:color w:val="000000" w:themeColor="text1"/>
          <w:sz w:val="24"/>
          <w:szCs w:val="24"/>
          <w:highlight w:val="none"/>
          <w:lang w:val="en-US"/>
          <w14:textFill>
            <w14:solidFill>
              <w14:schemeClr w14:val="tx1"/>
            </w14:solidFill>
          </w14:textFill>
        </w:rPr>
        <w:t>主要介绍公司情况及实力，并附下列资料（但不限于）：</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《中华人民共和国政府采购法》第二十二条规定：</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具有独立承担民事责任的能力；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具有良好的商业信誉和健全的财务会计制度；</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具有履行合同所必需的设备和专业技术能力；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有依法缴纳税收和社会保障资金的良好记录；</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参加此项采购活动前三年内，在经营活动中没有重大违法记录。</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供应商须具有经年审合格（三证合一）的营业执照，如证件处于年审阶段，供应商应提供年审受理回执复印件，并承诺中标签订合同时提供通过年审的证件；</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提供2022年度财务审计报告或财务报表</w:t>
      </w:r>
      <w:r>
        <w:rPr>
          <w:rFonts w:hint="eastAsia" w:ascii="宋体" w:hAnsi="宋体" w:cs="宋体"/>
          <w:b w:val="0"/>
          <w:color w:val="000000" w:themeColor="text1"/>
          <w:sz w:val="24"/>
          <w:szCs w:val="24"/>
          <w:highlight w:val="none"/>
          <w:lang w:val="en-US" w:eastAsia="zh-CN"/>
          <w14:textFill>
            <w14:solidFill>
              <w14:schemeClr w14:val="tx1"/>
            </w14:solidFill>
          </w14:textFill>
        </w:rPr>
        <w:t>（资产负债表、利润表、现金流量表）</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p>
    <w:p>
      <w:pPr>
        <w:pStyle w:val="22"/>
        <w:numPr>
          <w:ilvl w:val="0"/>
          <w:numId w:val="9"/>
        </w:numPr>
        <w:spacing w:line="480" w:lineRule="auto"/>
        <w:ind w:left="0" w:lef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凡拟参加本次招标项目的供应商，近三年内（本项目投标截止期前）存在下述条件中的任意一项将拒绝其参加本次采购活动如在：</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①“信用中国网（www.creditchina.gov.cn）”被列入失信被执行人、重大税收违法失信主体、政府采购严重违法失信名单（尚在处罚期内的）；（网站查询信用报告）；</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②“中国政府采购网（www.ccgp.gov.cn）”被列入政府采购严重违法失信行为记录名单的（尚在处罚期内的）；（网站主页点击“政府采购严重违法失信行为记录名单”，进行查询）；</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投标保证金（保函）凭证/交款单据电子件（实质性要求）；</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采购文件要求的其他证明文件。</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（六）依法缴纳税收承诺书</w:t>
      </w:r>
    </w:p>
    <w:p>
      <w:pPr>
        <w:spacing w:before="163" w:line="480" w:lineRule="auto"/>
        <w:ind w:right="402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3"/>
        <w:spacing w:before="1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spacing w:before="0" w:line="480" w:lineRule="auto"/>
        <w:ind w:right="0" w:firstLine="43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我单位自</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成立</w:t>
      </w:r>
      <w:r>
        <w:rPr>
          <w:rFonts w:hint="eastAsia" w:ascii="宋体" w:hAnsi="宋体" w:eastAsia="宋体" w:cs="宋体"/>
          <w:color w:val="000000" w:themeColor="text1"/>
          <w:spacing w:val="-9"/>
          <w:sz w:val="24"/>
          <w:szCs w:val="24"/>
          <w:highlight w:val="none"/>
          <w14:textFill>
            <w14:solidFill>
              <w14:schemeClr w14:val="tx1"/>
            </w14:solidFill>
          </w14:textFill>
        </w:rPr>
        <w:t>至今已依</w:t>
      </w:r>
      <w:r>
        <w:rPr>
          <w:rFonts w:hint="eastAsia" w:ascii="宋体" w:hAnsi="宋体" w:eastAsia="宋体" w:cs="宋体"/>
          <w:color w:val="000000" w:themeColor="text1"/>
          <w:spacing w:val="-7"/>
          <w:sz w:val="24"/>
          <w:szCs w:val="24"/>
          <w:highlight w:val="none"/>
          <w14:textFill>
            <w14:solidFill>
              <w14:schemeClr w14:val="tx1"/>
            </w14:solidFill>
          </w14:textFill>
        </w:rPr>
        <w:t>法足额缴纳各项税款，</w:t>
      </w:r>
      <w:r>
        <w:rPr>
          <w:rFonts w:hint="eastAsia" w:ascii="宋体" w:hAnsi="宋体" w:eastAsia="宋体" w:cs="宋体"/>
          <w:color w:val="000000" w:themeColor="text1"/>
          <w:spacing w:val="-9"/>
          <w:sz w:val="24"/>
          <w:szCs w:val="24"/>
          <w:highlight w:val="none"/>
          <w14:textFill>
            <w14:solidFill>
              <w14:schemeClr w14:val="tx1"/>
            </w14:solidFill>
          </w14:textFill>
        </w:rPr>
        <w:t>符合《中华人民</w:t>
      </w:r>
      <w:r>
        <w:rPr>
          <w:rFonts w:hint="eastAsia" w:ascii="宋体" w:hAnsi="宋体" w:eastAsia="宋体" w:cs="宋体"/>
          <w:color w:val="000000" w:themeColor="text1"/>
          <w:sz w:val="24"/>
          <w:szCs w:val="24"/>
          <w:highlight w:val="none"/>
          <w14:textFill>
            <w14:solidFill>
              <w14:schemeClr w14:val="tx1"/>
            </w14:solidFill>
          </w14:textFill>
        </w:rPr>
        <w:t>共和国政府采购法》第二十二条中第四项依法缴纳税收的规定。</w:t>
      </w:r>
    </w:p>
    <w:p>
      <w:pPr>
        <w:pStyle w:val="3"/>
        <w:spacing w:before="0" w:line="480" w:lineRule="auto"/>
        <w:ind w:right="0" w:firstLine="45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我单位保证以上陈述真实，如有不符，视为提供虚假资料谋取中标，我单位</w:t>
      </w:r>
      <w:r>
        <w:rPr>
          <w:rFonts w:hint="eastAsia" w:ascii="宋体" w:hAnsi="宋体" w:eastAsia="宋体" w:cs="宋体"/>
          <w:color w:val="000000" w:themeColor="text1"/>
          <w:sz w:val="24"/>
          <w:szCs w:val="24"/>
          <w:highlight w:val="none"/>
          <w14:textFill>
            <w14:solidFill>
              <w14:schemeClr w14:val="tx1"/>
            </w14:solidFill>
          </w14:textFill>
        </w:rPr>
        <w:t>愿承担相应法律责任。</w:t>
      </w:r>
    </w:p>
    <w:p>
      <w:pPr>
        <w:pStyle w:val="3"/>
        <w:spacing w:before="0"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pStyle w:val="3"/>
        <w:tabs>
          <w:tab w:val="left" w:pos="7266"/>
        </w:tabs>
        <w:spacing w:before="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tabs>
          <w:tab w:val="left" w:pos="7266"/>
        </w:tabs>
        <w:spacing w:before="0" w:line="480" w:lineRule="auto"/>
        <w:ind w:firstLine="2640" w:firstLineChars="1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承诺人（</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pStyle w:val="7"/>
        <w:numPr>
          <w:ilvl w:val="0"/>
          <w:numId w:val="0"/>
        </w:numPr>
        <w:ind w:left="400"/>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firstLine="2409" w:firstLineChars="10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（七）无重大违法记录声明书</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我公司参与项目名称：</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购项目编号：</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招标投标活动，本公司郑重声明，我方参加本项目政府采购活动前三年内无重大违法记录， 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特此声明</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4"/>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5"/>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lang w:val="zh-CN" w:eastAsia="zh-CN"/>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lang w:val="zh-CN" w:eastAsia="zh-CN"/>
          <w14:textFill>
            <w14:solidFill>
              <w14:schemeClr w14:val="tx1"/>
            </w14:solidFill>
          </w14:textFill>
        </w:rPr>
      </w:pPr>
    </w:p>
    <w:p>
      <w:pPr>
        <w:spacing w:before="156" w:beforeLines="50" w:after="156" w:afterLines="50"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（八）供应商</w:t>
      </w:r>
      <w:r>
        <w:rPr>
          <w:rFonts w:hint="eastAsia" w:ascii="宋体" w:hAnsi="宋体" w:eastAsia="宋体" w:cs="宋体"/>
          <w:b/>
          <w:color w:val="000000" w:themeColor="text1"/>
          <w:sz w:val="24"/>
          <w:highlight w:val="none"/>
          <w14:textFill>
            <w14:solidFill>
              <w14:schemeClr w14:val="tx1"/>
            </w14:solidFill>
          </w14:textFill>
        </w:rPr>
        <w:t>《反商业贿赂承诺书》</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我公司承诺在</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项目名称：                  项目编号：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：（盖章）</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法定代表人或投标授权代理人：（签字或盖章）</w:t>
      </w:r>
    </w:p>
    <w:p>
      <w:pPr>
        <w:pStyle w:val="13"/>
        <w:spacing w:line="600" w:lineRule="exact"/>
        <w:ind w:firstLine="48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0"/>
        <w:ind w:left="0" w:leftChars="0" w:firstLine="0" w:firstLineChars="0"/>
        <w:rPr>
          <w:rFonts w:hint="eastAsia" w:ascii="宋体" w:hAnsi="宋体" w:eastAsia="宋体" w:cs="宋体"/>
          <w:b/>
          <w:color w:val="000000" w:themeColor="text1"/>
          <w:sz w:val="24"/>
          <w:highlight w:val="none"/>
          <w14:textFill>
            <w14:solidFill>
              <w14:schemeClr w14:val="tx1"/>
            </w14:solidFill>
          </w14:textFill>
        </w:rPr>
        <w:sectPr>
          <w:headerReference r:id="rId8" w:type="default"/>
          <w:footerReference r:id="rId10" w:type="default"/>
          <w:headerReference r:id="rId9" w:type="even"/>
          <w:footerReference r:id="rId11" w:type="even"/>
          <w:pgSz w:w="11906" w:h="16838"/>
          <w:pgMar w:top="1474" w:right="1489" w:bottom="1191" w:left="1797"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）开标一览表</w:t>
      </w:r>
    </w:p>
    <w:p>
      <w:pPr>
        <w:spacing w:line="360" w:lineRule="exact"/>
        <w:ind w:firstLine="120" w:firstLineChars="5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w:t>
      </w:r>
      <w:r>
        <w:rPr>
          <w:rFonts w:hint="eastAsia" w:ascii="宋体" w:hAnsi="宋体" w:eastAsia="宋体" w:cs="宋体"/>
          <w:color w:val="000000" w:themeColor="text1"/>
          <w:sz w:val="24"/>
          <w:szCs w:val="24"/>
          <w:highlight w:val="none"/>
          <w14:textFill>
            <w14:solidFill>
              <w14:schemeClr w14:val="tx1"/>
            </w14:solidFill>
          </w14:textFill>
        </w:rPr>
        <w:t>购项目编号：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bl>
      <w:tblPr>
        <w:tblStyle w:val="23"/>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5"/>
        <w:gridCol w:w="2822"/>
        <w:gridCol w:w="2835"/>
        <w:gridCol w:w="273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投标内容</w:t>
            </w:r>
          </w:p>
        </w:tc>
        <w:tc>
          <w:tcPr>
            <w:tcW w:w="2822"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投标总报价（元）</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合同履约期限</w:t>
            </w: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质保期</w:t>
            </w: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pStyle w:val="34"/>
              <w:shd w:val="clear" w:color="auto" w:fill="auto"/>
              <w:spacing w:line="420" w:lineRule="exact"/>
              <w:ind w:firstLine="0" w:firstLineChars="0"/>
              <w:jc w:val="cente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p>
        </w:tc>
        <w:tc>
          <w:tcPr>
            <w:tcW w:w="2822" w:type="dxa"/>
            <w:tcBorders>
              <w:bottom w:val="single" w:color="auto" w:sz="4" w:space="0"/>
            </w:tcBorders>
            <w:noWrap w:val="0"/>
            <w:vAlign w:val="center"/>
          </w:tcPr>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小写：</w:t>
            </w:r>
          </w:p>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大写：</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注：</w:t>
      </w:r>
      <w:r>
        <w:rPr>
          <w:rFonts w:hint="eastAsia" w:ascii="宋体" w:hAnsi="宋体" w:eastAsia="宋体" w:cs="宋体"/>
          <w:b w:val="0"/>
          <w:bCs w:val="0"/>
          <w:color w:val="000000" w:themeColor="text1"/>
          <w:sz w:val="24"/>
          <w:highlight w:val="none"/>
          <w14:textFill>
            <w14:solidFill>
              <w14:schemeClr w14:val="tx1"/>
            </w14:solidFill>
          </w14:textFill>
        </w:rPr>
        <w:t>此表用于开标现场唱标使用，须按招标要求</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及</w:t>
      </w:r>
      <w:r>
        <w:rPr>
          <w:rFonts w:hint="eastAsia" w:ascii="宋体" w:hAnsi="宋体" w:eastAsia="宋体" w:cs="宋体"/>
          <w:b w:val="0"/>
          <w:bCs w:val="0"/>
          <w:color w:val="000000" w:themeColor="text1"/>
          <w:sz w:val="24"/>
          <w:highlight w:val="none"/>
          <w14:textFill>
            <w14:solidFill>
              <w14:schemeClr w14:val="tx1"/>
            </w14:solidFill>
          </w14:textFill>
        </w:rPr>
        <w:t>标识提供，否则将按无效标处理。</w:t>
      </w: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eastAsia="zh-CN"/>
          <w14:textFill>
            <w14:solidFill>
              <w14:schemeClr w14:val="tx1"/>
            </w14:solidFill>
          </w14:textFill>
        </w:rPr>
        <w:t>盖章</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法定代表人或投标授权代理人：（签字或盖章）</w:t>
      </w: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日期： 年</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月</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日</w:t>
      </w:r>
    </w:p>
    <w:p>
      <w:pPr>
        <w:pStyle w:val="36"/>
        <w:numPr>
          <w:ilvl w:val="0"/>
          <w:numId w:val="0"/>
        </w:numPr>
        <w:spacing w:line="240" w:lineRule="auto"/>
        <w:ind w:leftChars="0"/>
        <w:rPr>
          <w:rFonts w:hint="eastAsia" w:ascii="宋体" w:hAnsi="宋体" w:eastAsia="宋体" w:cs="宋体"/>
          <w:b/>
          <w:bCs/>
          <w:color w:val="000000" w:themeColor="text1"/>
          <w:kern w:val="2"/>
          <w:highlight w:val="none"/>
          <w:lang w:val="en-US" w:eastAsia="zh-CN"/>
          <w14:textFill>
            <w14:solidFill>
              <w14:schemeClr w14:val="tx1"/>
            </w14:solidFill>
          </w14:textFill>
        </w:rPr>
        <w:sectPr>
          <w:pgSz w:w="16838" w:h="11906" w:orient="landscape"/>
          <w:pgMar w:top="1797" w:right="1474" w:bottom="1491" w:left="1247" w:header="851" w:footer="850"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37"/>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报价明细表</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3"/>
        <w:gridCol w:w="1575"/>
        <w:gridCol w:w="1369"/>
        <w:gridCol w:w="1125"/>
        <w:gridCol w:w="14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9" w:type="dxa"/>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083"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品名</w:t>
            </w:r>
          </w:p>
        </w:tc>
        <w:tc>
          <w:tcPr>
            <w:tcW w:w="157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厂家</w:t>
            </w:r>
          </w:p>
        </w:tc>
        <w:tc>
          <w:tcPr>
            <w:tcW w:w="1369"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规格型号</w:t>
            </w:r>
          </w:p>
        </w:tc>
        <w:tc>
          <w:tcPr>
            <w:tcW w:w="1125" w:type="dxa"/>
            <w:noWrap w:val="0"/>
            <w:vAlign w:val="center"/>
          </w:tcPr>
          <w:p>
            <w:pPr>
              <w:pStyle w:val="38"/>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数量</w:t>
            </w:r>
          </w:p>
        </w:tc>
        <w:tc>
          <w:tcPr>
            <w:tcW w:w="142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价格（元）</w:t>
            </w:r>
          </w:p>
        </w:tc>
        <w:tc>
          <w:tcPr>
            <w:tcW w:w="1162"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总计</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投标总价</w:t>
            </w:r>
          </w:p>
        </w:tc>
        <w:tc>
          <w:tcPr>
            <w:tcW w:w="6656" w:type="dxa"/>
            <w:gridSpan w:val="5"/>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（小写）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bl>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说明：1、</w:t>
      </w:r>
      <w:r>
        <w:rPr>
          <w:rFonts w:hint="eastAsia" w:ascii="宋体" w:hAnsi="宋体" w:eastAsia="宋体" w:cs="宋体"/>
          <w:bCs/>
          <w:color w:val="000000" w:themeColor="text1"/>
          <w:sz w:val="24"/>
          <w:lang w:eastAsia="zh-CN"/>
          <w14:textFill>
            <w14:solidFill>
              <w14:schemeClr w14:val="tx1"/>
            </w14:solidFill>
          </w14:textFill>
        </w:rPr>
        <w:t>供应商</w:t>
      </w:r>
      <w:r>
        <w:rPr>
          <w:rFonts w:hint="eastAsia" w:ascii="宋体" w:hAnsi="宋体" w:eastAsia="宋体" w:cs="宋体"/>
          <w:bCs/>
          <w:color w:val="000000" w:themeColor="text1"/>
          <w:sz w:val="24"/>
          <w14:textFill>
            <w14:solidFill>
              <w14:schemeClr w14:val="tx1"/>
            </w14:solidFill>
          </w14:textFill>
        </w:rPr>
        <w:t>必须填写</w:t>
      </w:r>
      <w:r>
        <w:rPr>
          <w:rFonts w:hint="eastAsia" w:ascii="宋体" w:hAnsi="宋体" w:eastAsia="宋体" w:cs="宋体"/>
          <w:color w:val="000000" w:themeColor="text1"/>
          <w:sz w:val="24"/>
          <w14:textFill>
            <w14:solidFill>
              <w14:schemeClr w14:val="tx1"/>
            </w14:solidFill>
          </w14:textFill>
        </w:rPr>
        <w:t>报价明细表</w:t>
      </w:r>
      <w:r>
        <w:rPr>
          <w:rFonts w:hint="eastAsia" w:ascii="宋体" w:hAnsi="宋体" w:eastAsia="宋体" w:cs="宋体"/>
          <w:bCs/>
          <w:color w:val="000000" w:themeColor="text1"/>
          <w:sz w:val="24"/>
          <w14:textFill>
            <w14:solidFill>
              <w14:schemeClr w14:val="tx1"/>
            </w14:solidFill>
          </w14:textFill>
        </w:rPr>
        <w:t>，否则将导致投标被拒绝。</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2、报价分析表中的“投标总价”应等于“开标一览表”中的“投标总价”。</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3、报价项目填报不下的，可自行扩展。</w:t>
      </w: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（十）供应商2020年1月1日至今类似业绩</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项目名称</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业主名称</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服务</w:t>
            </w:r>
            <w:r>
              <w:rPr>
                <w:rFonts w:hint="eastAsia" w:ascii="宋体" w:hAnsi="宋体" w:eastAsia="宋体" w:cs="宋体"/>
                <w:b/>
                <w:bCs/>
                <w:color w:val="000000" w:themeColor="text1"/>
                <w:sz w:val="24"/>
                <w:highlight w:val="none"/>
                <w14:textFill>
                  <w14:solidFill>
                    <w14:schemeClr w14:val="tx1"/>
                  </w14:solidFill>
                </w14:textFill>
              </w:rPr>
              <w:t>时间</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pStyle w:val="7"/>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业绩须提供合同或中标通知书复印件盖章；</w:t>
      </w:r>
    </w:p>
    <w:p>
      <w:pPr>
        <w:rPr>
          <w:rFonts w:hint="eastAsia" w:ascii="宋体" w:hAnsi="宋体" w:eastAsia="宋体" w:cs="宋体"/>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960" w:firstLineChars="400"/>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tabs>
          <w:tab w:val="left" w:pos="7540"/>
        </w:tabs>
        <w:autoSpaceDE w:val="0"/>
        <w:autoSpaceDN w:val="0"/>
        <w:adjustRightInd w:val="0"/>
        <w:spacing w:line="360" w:lineRule="auto"/>
        <w:ind w:firstLine="1446" w:firstLineChars="600"/>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color w:val="000000" w:themeColor="text1"/>
          <w:sz w:val="24"/>
          <w:szCs w:val="24"/>
          <w:highlight w:val="none"/>
          <w:lang w:val="zh-CN" w:eastAsia="zh-CN"/>
          <w14:textFill>
            <w14:solidFill>
              <w14:schemeClr w14:val="tx1"/>
            </w14:solidFill>
          </w14:textFill>
        </w:rPr>
        <w:t>（十一）人员配备情况</w:t>
      </w:r>
    </w:p>
    <w:p>
      <w:pPr>
        <w:pStyle w:val="22"/>
        <w:numPr>
          <w:ilvl w:val="0"/>
          <w:numId w:val="0"/>
        </w:numPr>
        <w:ind w:leftChars="400" w:right="0" w:rightChars="0"/>
        <w:rPr>
          <w:rFonts w:hint="eastAsia" w:ascii="宋体" w:hAnsi="宋体" w:eastAsia="宋体" w:cs="宋体"/>
          <w:color w:val="000000" w:themeColor="text1"/>
          <w:highlight w:val="none"/>
          <w:lang w:val="zh-CN"/>
          <w14:textFill>
            <w14:solidFill>
              <w14:schemeClr w14:val="tx1"/>
            </w14:solidFill>
          </w14:textFill>
        </w:rPr>
      </w:pP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姓名</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性别</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在本项目中承担的工作</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p>
    <w:p>
      <w:pPr>
        <w:pStyle w:val="7"/>
        <w:numPr>
          <w:ilvl w:val="0"/>
          <w:numId w:val="0"/>
        </w:numPr>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p>
      <w:pPr>
        <w:spacing w:line="360" w:lineRule="exact"/>
        <w:ind w:left="600" w:hanging="600" w:hangingChars="250"/>
        <w:rPr>
          <w:rFonts w:hint="eastAsia" w:ascii="宋体" w:hAnsi="宋体" w:eastAsia="宋体" w:cs="宋体"/>
          <w:bCs/>
          <w:color w:val="000000" w:themeColor="text1"/>
          <w:sz w:val="24"/>
          <w:highlight w:val="non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本表不够可按此格式自行添加；</w:t>
      </w:r>
    </w:p>
    <w:p>
      <w:pPr>
        <w:autoSpaceDE w:val="0"/>
        <w:autoSpaceDN w:val="0"/>
        <w:adjustRightInd w:val="0"/>
        <w:jc w:val="center"/>
        <w:rPr>
          <w:rFonts w:hint="eastAsia" w:ascii="宋体" w:hAnsi="宋体" w:eastAsia="宋体" w:cs="宋体"/>
          <w:b/>
          <w:color w:val="000000" w:themeColor="text1"/>
          <w:sz w:val="24"/>
          <w:highlight w:val="none"/>
          <w:lang w:val="zh-CN"/>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autoSpaceDE w:val="0"/>
        <w:autoSpaceDN w:val="0"/>
        <w:adjustRightInd w:val="0"/>
        <w:rPr>
          <w:rFonts w:hint="eastAsia" w:ascii="宋体" w:hAnsi="宋体" w:eastAsia="宋体" w:cs="宋体"/>
          <w:b/>
          <w:color w:val="000000" w:themeColor="text1"/>
          <w:sz w:val="24"/>
          <w:highlight w:val="none"/>
          <w:lang w:val="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tabs>
          <w:tab w:val="left" w:pos="7540"/>
        </w:tabs>
        <w:autoSpaceDE w:val="0"/>
        <w:autoSpaceDN w:val="0"/>
        <w:adjustRightInd w:val="0"/>
        <w:spacing w:line="360" w:lineRule="auto"/>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4"/>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5"/>
        <w:rPr>
          <w:rFonts w:hint="eastAsia"/>
          <w:lang w:val="zh-CN"/>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十二</w:t>
      </w:r>
      <w:r>
        <w:rPr>
          <w:rFonts w:hint="eastAsia" w:ascii="宋体" w:hAnsi="宋体" w:eastAsia="宋体" w:cs="宋体"/>
          <w:color w:val="000000" w:themeColor="text1"/>
          <w:sz w:val="24"/>
          <w:szCs w:val="24"/>
          <w:highlight w:val="none"/>
          <w:lang w:val="zh-CN" w:eastAsia="zh-CN"/>
          <w14:textFill>
            <w14:solidFill>
              <w14:schemeClr w14:val="tx1"/>
            </w14:solidFill>
          </w14:textFill>
        </w:rPr>
        <w:t>）技术服务方案</w:t>
      </w:r>
    </w:p>
    <w:p>
      <w:pPr>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根据采购文件技术部分评审要求提供，格式自拟。</w:t>
      </w: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11"/>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（十</w:t>
      </w: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商 务</w:t>
      </w:r>
      <w:r>
        <w:rPr>
          <w:rFonts w:hint="eastAsia" w:ascii="宋体" w:hAnsi="宋体" w:eastAsia="宋体" w:cs="宋体"/>
          <w:b/>
          <w:bCs/>
          <w:color w:val="000000" w:themeColor="text1"/>
          <w:sz w:val="24"/>
          <w:highlight w:val="none"/>
          <w:lang w:eastAsia="zh-CN"/>
          <w14:textFill>
            <w14:solidFill>
              <w14:schemeClr w14:val="tx1"/>
            </w14:solidFill>
          </w14:textFill>
        </w:rPr>
        <w:t>、技</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eastAsia="zh-CN"/>
          <w14:textFill>
            <w14:solidFill>
              <w14:schemeClr w14:val="tx1"/>
            </w14:solidFill>
          </w14:textFill>
        </w:rPr>
        <w:t>术</w:t>
      </w:r>
      <w:r>
        <w:rPr>
          <w:rFonts w:hint="eastAsia" w:ascii="宋体" w:hAnsi="宋体" w:eastAsia="宋体" w:cs="宋体"/>
          <w:b/>
          <w:bCs/>
          <w:color w:val="000000" w:themeColor="text1"/>
          <w:sz w:val="24"/>
          <w:highlight w:val="none"/>
          <w14:textFill>
            <w14:solidFill>
              <w14:schemeClr w14:val="tx1"/>
            </w14:solidFill>
          </w14:textFill>
        </w:rPr>
        <w:t xml:space="preserve"> 条 款 偏 离 表</w:t>
      </w:r>
    </w:p>
    <w:tbl>
      <w:tblPr>
        <w:tblStyle w:val="23"/>
        <w:tblW w:w="10659" w:type="dxa"/>
        <w:jc w:val="center"/>
        <w:tblLayout w:type="fixed"/>
        <w:tblCellMar>
          <w:top w:w="0" w:type="dxa"/>
          <w:left w:w="108" w:type="dxa"/>
          <w:bottom w:w="0" w:type="dxa"/>
          <w:right w:w="108" w:type="dxa"/>
        </w:tblCellMar>
      </w:tblPr>
      <w:tblGrid>
        <w:gridCol w:w="869"/>
        <w:gridCol w:w="1475"/>
        <w:gridCol w:w="2855"/>
        <w:gridCol w:w="2908"/>
        <w:gridCol w:w="2552"/>
      </w:tblGrid>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序号</w:t>
            </w: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条款序号</w:t>
            </w: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采购文件</w:t>
            </w:r>
            <w:r>
              <w:rPr>
                <w:rFonts w:hint="eastAsia" w:ascii="宋体" w:hAnsi="宋体" w:eastAsia="宋体" w:cs="宋体"/>
                <w:b/>
                <w:bCs/>
                <w:color w:val="000000" w:themeColor="text1"/>
                <w:sz w:val="24"/>
                <w:highlight w:val="none"/>
                <w:lang w:val="en-US" w:eastAsia="en-US"/>
                <w14:textFill>
                  <w14:solidFill>
                    <w14:schemeClr w14:val="tx1"/>
                  </w14:solidFill>
                </w14:textFill>
              </w:rPr>
              <w:t>条款</w:t>
            </w: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响应条款</w:t>
            </w: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响应/偏离</w:t>
            </w: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52"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bl>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供应商名称</w:t>
      </w:r>
      <w:r>
        <w:rPr>
          <w:rFonts w:hint="eastAsia" w:ascii="宋体" w:hAnsi="宋体" w:eastAsia="宋体" w:cs="宋体"/>
          <w:b/>
          <w:bCs/>
          <w:color w:val="000000" w:themeColor="text1"/>
          <w:sz w:val="24"/>
          <w:highlight w:val="none"/>
          <w:lang w:val="en-US" w:eastAsia="en-US"/>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盖章</w:t>
      </w:r>
      <w:r>
        <w:rPr>
          <w:rFonts w:hint="eastAsia" w:ascii="宋体" w:hAnsi="宋体" w:eastAsia="宋体" w:cs="宋体"/>
          <w:b/>
          <w:bCs/>
          <w:color w:val="000000" w:themeColor="text1"/>
          <w:sz w:val="24"/>
          <w:highlight w:val="none"/>
          <w:lang w:val="en-US" w:eastAsia="en-US"/>
          <w14:textFill>
            <w14:solidFill>
              <w14:schemeClr w14:val="tx1"/>
            </w14:solidFill>
          </w14:textFill>
        </w:rPr>
        <w:t>）：</w:t>
      </w:r>
    </w:p>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法定代表人或投标授权代理人：（签字或盖章）</w:t>
      </w:r>
    </w:p>
    <w:p>
      <w:pPr>
        <w:rPr>
          <w:rFonts w:hint="eastAsia" w:ascii="宋体" w:hAnsi="宋体" w:eastAsia="宋体" w:cs="宋体"/>
          <w:color w:val="000000" w:themeColor="text1"/>
          <w:lang w:eastAsia="zh-CN"/>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bidi w:val="0"/>
        <w:jc w:val="center"/>
        <w:rPr>
          <w:rFonts w:hint="eastAsia" w:ascii="宋体" w:hAnsi="宋体" w:eastAsia="宋体" w:cs="宋体"/>
          <w:color w:val="auto"/>
          <w:sz w:val="28"/>
          <w:szCs w:val="28"/>
          <w:highlight w:val="none"/>
        </w:rPr>
      </w:pPr>
      <w: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t>（十四）</w:t>
      </w:r>
      <w:r>
        <w:rPr>
          <w:rFonts w:hint="eastAsia" w:ascii="宋体" w:hAnsi="宋体" w:eastAsia="宋体" w:cs="宋体"/>
          <w:b/>
          <w:color w:val="auto"/>
          <w:sz w:val="28"/>
          <w:szCs w:val="28"/>
          <w:highlight w:val="none"/>
        </w:rPr>
        <w:t xml:space="preserve"> 中小微企业声明函</w:t>
      </w:r>
    </w:p>
    <w:p>
      <w:pPr>
        <w:ind w:firstLine="560" w:firstLineChars="200"/>
        <w:jc w:val="center"/>
        <w:rPr>
          <w:color w:val="000000"/>
          <w:sz w:val="28"/>
          <w:szCs w:val="28"/>
        </w:rPr>
      </w:pPr>
      <w:r>
        <w:rPr>
          <w:color w:val="000000"/>
          <w:sz w:val="28"/>
          <w:szCs w:val="28"/>
        </w:rPr>
        <w:t>中小企业声明函（</w:t>
      </w:r>
      <w:r>
        <w:rPr>
          <w:rFonts w:hint="eastAsia"/>
          <w:color w:val="000000"/>
          <w:sz w:val="28"/>
          <w:szCs w:val="28"/>
          <w:lang w:val="en-US" w:eastAsia="zh-CN"/>
        </w:rPr>
        <w:t>货物</w:t>
      </w:r>
      <w:r>
        <w:rPr>
          <w:color w:val="000000"/>
          <w:sz w:val="28"/>
          <w:szCs w:val="28"/>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 郑重声明， 根据《政府采购促进中小企业发展管理办法》（财库﹝ 2020﹞ 46 号） 的规定， 本公司（联合体） 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 xml:space="preserve"> 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r>
        <w:rPr>
          <w:rFonts w:hint="eastAsia" w:ascii="宋体" w:hAnsi="宋体" w:eastAsia="宋体" w:cs="宋体"/>
          <w:color w:val="000000"/>
          <w:sz w:val="24"/>
          <w:szCs w:val="24"/>
          <w:vertAlign w:val="superscript"/>
        </w:rPr>
        <w:t>1</w:t>
      </w:r>
      <w:r>
        <w:rPr>
          <w:rFonts w:hint="eastAsia" w:ascii="宋体" w:hAnsi="宋体" w:eastAsia="宋体" w:cs="宋体"/>
          <w:color w:val="000000"/>
          <w:sz w:val="24"/>
          <w:szCs w:val="24"/>
        </w:rPr>
        <w:t>，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 如有虚假， 将依法承担相应责任。</w:t>
      </w:r>
    </w:p>
    <w:p>
      <w:pPr>
        <w:wordWrap w:val="0"/>
        <w:spacing w:line="360" w:lineRule="auto"/>
        <w:ind w:firstLine="480" w:firstLineChars="200"/>
        <w:jc w:val="right"/>
        <w:rPr>
          <w:rFonts w:hint="eastAsia" w:ascii="宋体" w:hAnsi="宋体" w:eastAsia="宋体" w:cs="宋体"/>
          <w:color w:val="000000"/>
          <w:sz w:val="24"/>
          <w:szCs w:val="24"/>
        </w:rPr>
      </w:pPr>
    </w:p>
    <w:p>
      <w:pPr>
        <w:wordWrap w:val="0"/>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企业名称（盖章）：        </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sz w:val="24"/>
          <w:szCs w:val="24"/>
        </w:rPr>
        <w:t xml:space="preserve">日 期：   </w:t>
      </w: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（十五）</w:t>
      </w:r>
      <w:r>
        <w:rPr>
          <w:rFonts w:hint="eastAsia" w:ascii="宋体" w:hAnsi="宋体" w:eastAsia="宋体" w:cs="宋体"/>
          <w:b/>
          <w:color w:val="auto"/>
          <w:sz w:val="28"/>
          <w:szCs w:val="28"/>
          <w:highlight w:val="none"/>
        </w:rPr>
        <w:t xml:space="preserve">残疾人福利性单位声明函格式 </w:t>
      </w:r>
    </w:p>
    <w:p>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pPr>
        <w:spacing w:line="588" w:lineRule="exact"/>
        <w:ind w:firstLine="504" w:firstLineChars="200"/>
        <w:rPr>
          <w:rFonts w:hint="eastAsia" w:ascii="仿宋" w:hAnsi="仿宋" w:eastAsia="仿宋" w:cs="仿宋"/>
          <w:color w:val="auto"/>
          <w:spacing w:val="6"/>
          <w:sz w:val="24"/>
          <w:highlight w:val="none"/>
        </w:rPr>
      </w:pPr>
    </w:p>
    <w:p>
      <w:pPr>
        <w:spacing w:line="588" w:lineRule="exact"/>
        <w:ind w:firstLine="504" w:firstLineChars="200"/>
        <w:rPr>
          <w:rFonts w:hint="eastAsia" w:ascii="仿宋" w:hAnsi="仿宋" w:eastAsia="仿宋" w:cs="仿宋"/>
          <w:color w:val="auto"/>
          <w:spacing w:val="6"/>
          <w:sz w:val="24"/>
          <w:highlight w:val="none"/>
        </w:rPr>
      </w:pP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pPr>
        <w:keepNext w:val="0"/>
        <w:keepLines w:val="0"/>
        <w:widowControl/>
        <w:suppressLineNumbers w:val="0"/>
        <w:jc w:val="left"/>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六</w:t>
      </w:r>
      <w:r>
        <w:rPr>
          <w:rFonts w:hint="eastAsia" w:ascii="宋体" w:hAnsi="宋体" w:eastAsia="宋体" w:cs="宋体"/>
          <w:b/>
          <w:color w:val="auto"/>
          <w:sz w:val="28"/>
          <w:szCs w:val="28"/>
          <w:highlight w:val="none"/>
          <w:lang w:val="en-US" w:eastAsia="zh-CN" w:bidi="zh-CN"/>
        </w:rPr>
        <w:t>）</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pStyle w:val="10"/>
        <w:jc w:val="center"/>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 xml:space="preserve"> 监狱企业声明函（如有）</w:t>
      </w:r>
    </w:p>
    <w:p>
      <w:pPr>
        <w:pStyle w:val="10"/>
        <w:rPr>
          <w:rFonts w:hint="eastAsia" w:ascii="仿宋" w:hAnsi="仿宋" w:eastAsia="仿宋" w:cs="仿宋"/>
          <w:color w:val="auto"/>
          <w:highlight w:val="none"/>
        </w:rPr>
      </w:pP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本单位郑重声明，本单位在参加（采购人名称）的（招标项目名称）项目采购活动提供以下监狱企业承接的服务（或监狱企业承担的工程、或制造的货物），具体情况如下：（按照实际情况勾选或填空）</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（1）□（监狱企业名称）属于监狱企业，后附省级以上监狱管理局、戒毒管理局（含新疆生产建设兵团）出具的属于监狱企业的证明文件。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（2）□（监狱企业名称）属于监狱企业并作为联合体一方，其提供协议合同金额占到共同协议合同总金额的比例为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（3）□（监狱企业名称）属于监狱企业并作为分包方，其提供协议合同金额占到分包意向协议合同总金额的比例为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本单位对上述声明的真实性负责。如有虚假，将依法承担相应责任。</w:t>
      </w: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spacing w:line="360" w:lineRule="auto"/>
        <w:ind w:firstLine="480" w:firstLineChars="200"/>
        <w:jc w:val="righ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企业名称（盖章）：</w:t>
      </w:r>
    </w:p>
    <w:p>
      <w:pPr>
        <w:spacing w:line="360" w:lineRule="auto"/>
        <w:ind w:firstLine="480" w:firstLineChars="200"/>
        <w:jc w:val="right"/>
        <w:rPr>
          <w:rFonts w:hint="eastAsia" w:ascii="仿宋" w:hAnsi="仿宋" w:eastAsia="仿宋" w:cs="仿宋"/>
          <w:color w:val="auto"/>
          <w:sz w:val="24"/>
          <w:szCs w:val="20"/>
          <w:highlight w:val="none"/>
        </w:rPr>
      </w:pPr>
    </w:p>
    <w:p>
      <w:pPr>
        <w:spacing w:line="360" w:lineRule="auto"/>
        <w:ind w:firstLine="480" w:firstLineChars="20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日 期：</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七</w:t>
      </w:r>
      <w:r>
        <w:rPr>
          <w:rFonts w:hint="eastAsia" w:ascii="宋体" w:hAnsi="宋体" w:eastAsia="宋体" w:cs="宋体"/>
          <w:b/>
          <w:color w:val="auto"/>
          <w:sz w:val="28"/>
          <w:szCs w:val="28"/>
          <w:highlight w:val="none"/>
          <w:lang w:val="en-US" w:eastAsia="zh-CN" w:bidi="zh-CN"/>
        </w:rPr>
        <w:t>）供应商其他证明材料</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rPr>
      </w:pPr>
    </w:p>
    <w:p/>
    <w:sectPr>
      <w:pgSz w:w="11906" w:h="16838"/>
      <w:pgMar w:top="1474" w:right="1491" w:bottom="1247" w:left="1797" w:header="851" w:footer="850"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p>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0" name="Shape 390"/>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0" o:spid="_x0000_s1026" o:spt="32" type="#_x0000_t32" style="position:absolute;left:0pt;margin-left:71.8pt;margin-top:55.55pt;height:0pt;width:465.1pt;mso-position-horizontal-relative:page;mso-position-vertical-relative:page;z-index:-251656192;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DgxX9krAEAAGwDAAAOAAAAZHJzL2Uyb0RvYy54bWytU8Fu2zAM&#10;vQ/YPwi6L3YyrFmNOD0kyC7DFmDrByiybAuQRIFU4+TvRylpFnSXHuaDTIrUo94jtXo6eSeOBslC&#10;aOV8VkthgobOhqGVz793n75KQUmFTjkIppVnQ/Jp/fHDaoqNWcAIrjMoGCRQM8VWjinFpqpIj8Yr&#10;mkE0gYM9oFeJXRyqDtXE6N5Vi7p+qCbALiJoQ8S720tQXhHxPYDQ91abLegXb0K6oKJxKjElGm0k&#10;uS637Xuj08++J5OEayUzTWXlImwf8lqtV6oZUMXR6usV1Huu8IaTVzZw0RvUViUlXtD+A+WtRiDo&#10;00yDry5EiiLMYl6/0ebXqKIpXFhqijfR6f/B6h/HPQrbtfLzI2sSlOeWl7oib7A8U6SGszZhj1eP&#10;4h4z11OPPv+ZhTgVSc83Sc0pCc2bXx7rh+WSkfVrrPp7MCKlbwa8yEYrKaGyw5g2EAI3DnBeJFXH&#10;75S4NB98PZCruiAmnt/Fsq5LGoGz3c46l4OEw2HjUBwV931XvsyFIe7S2HMhZ5syKNcqme+FYbYO&#10;0J0L8Sp73IQCch2Y3OV7n+37R7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e6LbUAAAADAEA&#10;AA8AAAAAAAAAAQAgAAAAIgAAAGRycy9kb3ducmV2LnhtbFBLAQIUABQAAAAIAIdO4kDgxX9krAEA&#10;AGwDAAAOAAAAAAAAAAEAIAAAACMBAABkcnMvZTJvRG9jLnhtbFBLBQYAAAAABgAGAFkBAABBBQAA&#10;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5" name="Shape 395"/>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5" o:spid="_x0000_s1026" o:spt="32" type="#_x0000_t32" style="position:absolute;left:0pt;margin-left:71.8pt;margin-top:55.55pt;height:0pt;width:465.1pt;mso-position-horizontal-relative:page;mso-position-vertical-relative:page;z-index:-251657216;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CaZiuwrQEAAGwDAAAOAAAAZHJzL2Uyb0RvYy54bWytU8Fu2zAM&#10;vQ/YPwi6L3YytFmNOD0kyC7DFmDbByiybAuQRIFU4+TvRylpFnSXHuaDTIrUo94jtXo+eSeOBslC&#10;aOV8VkthgobOhqGVv3/tPn2RgpIKnXIQTCvPhuTz+uOH1RQbs4ARXGdQMEigZoqtHFOKTVWRHo1X&#10;NINoAgd7QK8SuzhUHaqJ0b2rFnX9WE2AXUTQhoh3t5egvCLiewCh7602W9Av3oR0QUXjVGJKNNpI&#10;cl1u2/dGpx99TyYJ10pmmsrKRdg+5LVar1QzoIqj1dcrqPdc4Q0nr2zgojeorUpKvKD9B8pbjUDQ&#10;p5kGX12IFEWYxbx+o83PUUVTuLDUFG+i0/+D1d+PexS2a+XnpwcpgvLc8lJX5A2WZ4rUcNYm7PHq&#10;Udxj5nrq0ec/sxCnIun5Jqk5JaF58+GpflwuWW39Gqv+HoxI6asBL7LRSkqo7DCmDYTAjQOcF0nV&#10;8RslLs0HXw/kqi6Iied3sazrkkbgbLezzuUg4XDYOBRHxX3flS9zYYi7NPZcyNmmDMq1SuZ7YZit&#10;A3TnQrzKHjehgFwHJnf53mf7/pG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Lnui21AAAAAwB&#10;AAAPAAAAAAAAAAEAIAAAACIAAABkcnMvZG93bnJldi54bWxQSwECFAAUAAAACACHTuJAmmYrsK0B&#10;AABsAwAADgAAAAAAAAABACAAAAAjAQAAZHJzL2Uyb0RvYy54bWxQSwUGAAAAAAYABgBZAQAAQgUA&#10;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EA92"/>
    <w:multiLevelType w:val="singleLevel"/>
    <w:tmpl w:val="9BABEA92"/>
    <w:lvl w:ilvl="0" w:tentative="0">
      <w:start w:val="1"/>
      <w:numFmt w:val="decimal"/>
      <w:lvlText w:val="%1."/>
      <w:lvlJc w:val="left"/>
      <w:pPr>
        <w:tabs>
          <w:tab w:val="left" w:pos="312"/>
        </w:tabs>
      </w:pPr>
    </w:lvl>
  </w:abstractNum>
  <w:abstractNum w:abstractNumId="1">
    <w:nsid w:val="C9179A0C"/>
    <w:multiLevelType w:val="singleLevel"/>
    <w:tmpl w:val="C9179A0C"/>
    <w:lvl w:ilvl="0" w:tentative="0">
      <w:start w:val="1"/>
      <w:numFmt w:val="decimal"/>
      <w:pStyle w:val="9"/>
      <w:lvlText w:val="%1."/>
      <w:lvlJc w:val="left"/>
      <w:pPr>
        <w:tabs>
          <w:tab w:val="left" w:pos="360"/>
        </w:tabs>
        <w:ind w:left="360" w:hanging="360"/>
      </w:pPr>
    </w:lvl>
  </w:abstractNum>
  <w:abstractNum w:abstractNumId="2">
    <w:nsid w:val="FEA3D744"/>
    <w:multiLevelType w:val="singleLevel"/>
    <w:tmpl w:val="FEA3D744"/>
    <w:lvl w:ilvl="0" w:tentative="0">
      <w:start w:val="2"/>
      <w:numFmt w:val="chineseCounting"/>
      <w:suff w:val="nothing"/>
      <w:lvlText w:val="%1、"/>
      <w:lvlJc w:val="left"/>
      <w:rPr>
        <w:rFonts w:hint="eastAsia"/>
      </w:rPr>
    </w:lvl>
  </w:abstractNum>
  <w:abstractNum w:abstractNumId="3">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6"/>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000000C"/>
    <w:multiLevelType w:val="multilevel"/>
    <w:tmpl w:val="0000000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6">
    <w:nsid w:val="04DDE88F"/>
    <w:multiLevelType w:val="singleLevel"/>
    <w:tmpl w:val="04DDE88F"/>
    <w:lvl w:ilvl="0" w:tentative="0">
      <w:start w:val="1"/>
      <w:numFmt w:val="decimal"/>
      <w:lvlText w:val="%1."/>
      <w:lvlJc w:val="left"/>
      <w:pPr>
        <w:tabs>
          <w:tab w:val="left" w:pos="312"/>
        </w:tabs>
      </w:pPr>
    </w:lvl>
  </w:abstractNum>
  <w:abstractNum w:abstractNumId="7">
    <w:nsid w:val="283D9856"/>
    <w:multiLevelType w:val="singleLevel"/>
    <w:tmpl w:val="283D9856"/>
    <w:lvl w:ilvl="0" w:tentative="0">
      <w:start w:val="1"/>
      <w:numFmt w:val="chineseCounting"/>
      <w:suff w:val="space"/>
      <w:lvlText w:val="第%1章"/>
      <w:lvlJc w:val="left"/>
      <w:rPr>
        <w:rFonts w:hint="eastAsia"/>
      </w:rPr>
    </w:lvl>
  </w:abstractNum>
  <w:abstractNum w:abstractNumId="8">
    <w:nsid w:val="45A74AD4"/>
    <w:multiLevelType w:val="multilevel"/>
    <w:tmpl w:val="45A74AD4"/>
    <w:lvl w:ilvl="0" w:tentative="0">
      <w:start w:val="1"/>
      <w:numFmt w:val="chineseCountingThousand"/>
      <w:lvlText w:val="（%1）"/>
      <w:lvlJc w:val="left"/>
      <w:pPr>
        <w:ind w:left="42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7"/>
  </w:num>
  <w:num w:numId="4">
    <w:abstractNumId w:val="2"/>
  </w:num>
  <w:num w:numId="5">
    <w:abstractNumId w:val="8"/>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EFC58C7"/>
    <w:rsid w:val="032558AB"/>
    <w:rsid w:val="0B8909A2"/>
    <w:rsid w:val="0EFC58C7"/>
    <w:rsid w:val="4D9A1FBF"/>
    <w:rsid w:val="57D02E9D"/>
    <w:rsid w:val="6ABD0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ind w:left="1007" w:right="1005"/>
      <w:jc w:val="center"/>
      <w:outlineLvl w:val="1"/>
    </w:pPr>
    <w:rPr>
      <w:rFonts w:ascii="宋体" w:hAnsi="宋体" w:eastAsia="宋体" w:cs="宋体"/>
      <w:b/>
      <w:bCs/>
      <w:sz w:val="36"/>
      <w:szCs w:val="36"/>
      <w:lang w:val="zh-CN" w:eastAsia="zh-CN" w:bidi="zh-CN"/>
    </w:rPr>
  </w:style>
  <w:style w:type="paragraph" w:styleId="6">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7">
    <w:name w:val="heading 3"/>
    <w:basedOn w:val="1"/>
    <w:next w:val="1"/>
    <w:qFormat/>
    <w:uiPriority w:val="1"/>
    <w:pPr>
      <w:spacing w:before="142"/>
      <w:ind w:left="1005" w:right="1005"/>
      <w:jc w:val="center"/>
      <w:outlineLvl w:val="3"/>
    </w:pPr>
    <w:rPr>
      <w:rFonts w:ascii="宋体" w:hAnsi="宋体" w:eastAsia="宋体" w:cs="宋体"/>
      <w:b/>
      <w:bCs/>
      <w:sz w:val="30"/>
      <w:szCs w:val="30"/>
      <w:lang w:val="zh-CN" w:eastAsia="zh-CN" w:bidi="zh-CN"/>
    </w:rPr>
  </w:style>
  <w:style w:type="paragraph" w:styleId="8">
    <w:name w:val="heading 4"/>
    <w:basedOn w:val="1"/>
    <w:next w:val="1"/>
    <w:unhideWhenUsed/>
    <w:qFormat/>
    <w:uiPriority w:val="0"/>
    <w:pPr>
      <w:keepNext/>
      <w:keepLines/>
      <w:spacing w:beforeLines="0" w:beforeAutospacing="0" w:afterLines="0" w:afterAutospacing="0" w:line="240" w:lineRule="auto"/>
      <w:outlineLvl w:val="3"/>
    </w:pPr>
    <w:rPr>
      <w:b/>
    </w:rPr>
  </w:style>
  <w:style w:type="character" w:default="1" w:styleId="25">
    <w:name w:val="Default Paragraph Font"/>
    <w:semiHidden/>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4"/>
    <w:qFormat/>
    <w:uiPriority w:val="1"/>
    <w:rPr>
      <w:rFonts w:ascii="宋体" w:hAnsi="宋体" w:eastAsia="宋体" w:cs="宋体"/>
      <w:sz w:val="24"/>
      <w:szCs w:val="24"/>
      <w:lang w:val="zh-CN" w:eastAsia="zh-CN" w:bidi="zh-CN"/>
    </w:rPr>
  </w:style>
  <w:style w:type="paragraph" w:customStyle="1" w:styleId="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List Number"/>
    <w:basedOn w:val="1"/>
    <w:qFormat/>
    <w:uiPriority w:val="0"/>
    <w:pPr>
      <w:numPr>
        <w:ilvl w:val="0"/>
        <w:numId w:val="2"/>
      </w:numPr>
    </w:pPr>
  </w:style>
  <w:style w:type="paragraph" w:styleId="10">
    <w:name w:val="Normal Indent"/>
    <w:basedOn w:val="1"/>
    <w:qFormat/>
    <w:uiPriority w:val="0"/>
    <w:pPr>
      <w:ind w:firstLine="420"/>
    </w:pPr>
    <w:rPr>
      <w:szCs w:val="20"/>
    </w:rPr>
  </w:style>
  <w:style w:type="paragraph" w:styleId="11">
    <w:name w:val="toa heading"/>
    <w:basedOn w:val="1"/>
    <w:next w:val="1"/>
    <w:qFormat/>
    <w:uiPriority w:val="0"/>
    <w:pPr>
      <w:spacing w:before="120"/>
    </w:pPr>
    <w:rPr>
      <w:rFonts w:ascii="Arial" w:hAnsi="Arial" w:cs="Arial"/>
      <w:sz w:val="24"/>
    </w:rPr>
  </w:style>
  <w:style w:type="paragraph" w:styleId="12">
    <w:name w:val="index 6"/>
    <w:basedOn w:val="1"/>
    <w:next w:val="1"/>
    <w:qFormat/>
    <w:uiPriority w:val="99"/>
    <w:pPr>
      <w:ind w:left="2100"/>
    </w:pPr>
  </w:style>
  <w:style w:type="paragraph" w:styleId="13">
    <w:name w:val="Body Text Indent"/>
    <w:basedOn w:val="1"/>
    <w:next w:val="8"/>
    <w:qFormat/>
    <w:uiPriority w:val="0"/>
    <w:pPr>
      <w:spacing w:after="120"/>
      <w:ind w:left="420" w:leftChars="200"/>
    </w:pPr>
    <w:rPr>
      <w:kern w:val="0"/>
      <w:sz w:val="20"/>
    </w:rPr>
  </w:style>
  <w:style w:type="paragraph" w:styleId="14">
    <w:name w:val="Plain Text"/>
    <w:basedOn w:val="1"/>
    <w:next w:val="15"/>
    <w:qFormat/>
    <w:uiPriority w:val="0"/>
    <w:rPr>
      <w:rFonts w:ascii="宋体" w:hAnsi="Courier New"/>
      <w:sz w:val="11"/>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ody Text Indent 2"/>
    <w:basedOn w:val="1"/>
    <w:qFormat/>
    <w:uiPriority w:val="0"/>
    <w:pPr>
      <w:tabs>
        <w:tab w:val="left" w:pos="785"/>
      </w:tabs>
      <w:spacing w:after="156" w:afterLines="0" w:line="360" w:lineRule="auto"/>
      <w:ind w:firstLine="480" w:firstLineChars="200"/>
    </w:pPr>
    <w:rPr>
      <w:rFonts w:ascii="宋体" w:hAnsi="宋体"/>
      <w:color w:val="000000"/>
      <w:sz w:val="24"/>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3"/>
    <w:next w:val="1"/>
    <w:qFormat/>
    <w:uiPriority w:val="0"/>
    <w:pPr>
      <w:spacing w:after="120"/>
      <w:ind w:left="0" w:firstLine="420" w:firstLineChars="100"/>
    </w:pPr>
    <w:rPr>
      <w:sz w:val="21"/>
    </w:rPr>
  </w:style>
  <w:style w:type="paragraph" w:styleId="22">
    <w:name w:val="Body Text First Indent 2"/>
    <w:basedOn w:val="13"/>
    <w:next w:val="1"/>
    <w:qFormat/>
    <w:uiPriority w:val="0"/>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1"/>
    <w:basedOn w:val="1"/>
    <w:next w:val="21"/>
    <w:qFormat/>
    <w:uiPriority w:val="0"/>
    <w:pPr>
      <w:spacing w:before="120" w:beforeLines="0" w:after="120" w:afterLines="0"/>
    </w:p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3">
    <w:name w:val="样式3"/>
    <w:basedOn w:val="14"/>
    <w:qFormat/>
    <w:uiPriority w:val="0"/>
    <w:pPr>
      <w:spacing w:line="0" w:lineRule="atLeast"/>
      <w:outlineLvl w:val="0"/>
    </w:pPr>
    <w:rPr>
      <w:sz w:val="28"/>
      <w:szCs w:val="24"/>
    </w:rPr>
  </w:style>
  <w:style w:type="paragraph" w:customStyle="1" w:styleId="3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5">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Normal_13"/>
    <w:qFormat/>
    <w:uiPriority w:val="0"/>
    <w:rPr>
      <w:rFonts w:ascii="黑体" w:hAnsi="黑体" w:eastAsia="黑体" w:cs="Times New Roman"/>
      <w:b/>
      <w:sz w:val="32"/>
      <w:szCs w:val="24"/>
      <w:lang w:bidi="ar-SA"/>
    </w:rPr>
  </w:style>
  <w:style w:type="paragraph" w:customStyle="1" w:styleId="38">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2023-08-03T12:42:00Z</dcterms:created>
  <dc:creator>WPS_194565243</dc:creator>
  <cp:lastModifiedBy>WPS_194565243</cp:lastModifiedBy>
  <dcterms:modified xsi:type="dcterms:W3CDTF">2023-08-04T04:40:45Z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3CA3E29C115E46E9ADA4EDBDB3DD3122_11</vt:lpwstr>
  </property>
</Properties>
</file>