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3"/>
          <w:rFonts w:hint="eastAsia"/>
        </w:rPr>
      </w:pPr>
    </w:p>
    <w:p>
      <w:pPr>
        <w:jc w:val="center"/>
        <w:rPr>
          <w:rFonts w:hint="eastAsia" w:ascii="宋体" w:hAnsi="宋体" w:cs="宋体"/>
          <w:b/>
          <w:bCs/>
          <w:sz w:val="72"/>
          <w:szCs w:val="72"/>
        </w:rPr>
      </w:pPr>
      <w:r>
        <w:rPr>
          <w:rFonts w:hint="eastAsia" w:ascii="宋体" w:hAnsi="宋体" w:cs="宋体"/>
          <w:b/>
          <w:bCs/>
          <w:sz w:val="96"/>
          <w:szCs w:val="96"/>
        </w:rPr>
        <w:t>竞争性磋商文件</w:t>
      </w:r>
    </w:p>
    <w:p>
      <w:pPr>
        <w:jc w:val="left"/>
        <w:rPr>
          <w:rFonts w:hint="eastAsia" w:ascii="宋体" w:hAnsi="宋体" w:cs="宋体"/>
          <w:sz w:val="32"/>
          <w:szCs w:val="32"/>
        </w:rPr>
      </w:pPr>
    </w:p>
    <w:p>
      <w:pPr>
        <w:pStyle w:val="18"/>
        <w:rPr>
          <w:rFonts w:hint="eastAsia" w:ascii="宋体" w:hAnsi="宋体" w:cs="宋体"/>
          <w:sz w:val="32"/>
          <w:szCs w:val="32"/>
        </w:rPr>
      </w:pPr>
      <w:r>
        <w:rPr>
          <w:rFonts w:hint="eastAsia" w:ascii="宋体" w:hAnsi="宋体" w:cs="宋体"/>
          <w:sz w:val="32"/>
          <w:szCs w:val="32"/>
        </w:rPr>
        <w:pict>
          <v:shape id="_x0000_i1025" o:spt="75" alt="鹏泽logo" type="#_x0000_t75" style="height:284pt;width:441pt;" filled="f" o:preferrelative="t" stroked="f" coordsize="21600,21600">
            <v:path/>
            <v:fill on="f" focussize="0,0"/>
            <v:stroke on="f"/>
            <v:imagedata r:id="rId8" o:title="鹏泽logo"/>
            <o:lock v:ext="edit" aspectratio="t"/>
            <w10:wrap type="none"/>
            <w10:anchorlock/>
          </v:shape>
        </w:pict>
      </w:r>
    </w:p>
    <w:p>
      <w:pPr>
        <w:jc w:val="center"/>
        <w:rPr>
          <w:rFonts w:hint="eastAsia" w:ascii="宋体" w:hAnsi="宋体" w:cs="宋体"/>
          <w:b/>
          <w:bCs/>
          <w:sz w:val="40"/>
          <w:szCs w:val="48"/>
        </w:rPr>
      </w:pPr>
    </w:p>
    <w:p>
      <w:pPr>
        <w:rPr>
          <w:rFonts w:hint="eastAsia" w:ascii="宋体" w:hAnsi="宋体" w:cs="宋体"/>
          <w:b/>
          <w:bCs/>
          <w:sz w:val="40"/>
          <w:szCs w:val="48"/>
        </w:rPr>
      </w:pPr>
    </w:p>
    <w:p>
      <w:pPr>
        <w:jc w:val="center"/>
        <w:rPr>
          <w:rFonts w:hint="eastAsia" w:ascii="宋体" w:hAnsi="宋体" w:cs="宋体"/>
          <w:b/>
          <w:bCs/>
          <w:sz w:val="40"/>
          <w:szCs w:val="48"/>
        </w:rPr>
      </w:pPr>
      <w:r>
        <w:rPr>
          <w:rFonts w:hint="eastAsia" w:ascii="宋体" w:hAnsi="宋体" w:cs="宋体"/>
          <w:b/>
          <w:bCs/>
          <w:sz w:val="40"/>
          <w:szCs w:val="48"/>
        </w:rPr>
        <w:t>新疆鹏泽项目管理有限责任公司</w:t>
      </w:r>
    </w:p>
    <w:p>
      <w:pPr>
        <w:jc w:val="center"/>
        <w:rPr>
          <w:rFonts w:hint="eastAsia" w:ascii="宋体" w:hAnsi="宋体" w:cs="宋体"/>
          <w:b/>
          <w:bCs/>
          <w:sz w:val="40"/>
          <w:szCs w:val="48"/>
        </w:rPr>
      </w:pPr>
      <w:r>
        <w:rPr>
          <w:rFonts w:hint="eastAsia" w:ascii="宋体" w:hAnsi="宋体" w:cs="宋体"/>
          <w:b/>
          <w:bCs/>
          <w:sz w:val="40"/>
          <w:szCs w:val="48"/>
        </w:rPr>
        <w:t>2023年</w:t>
      </w:r>
      <w:r>
        <w:rPr>
          <w:rFonts w:hint="eastAsia" w:ascii="宋体" w:hAnsi="宋体" w:cs="宋体"/>
          <w:b/>
          <w:bCs/>
          <w:sz w:val="40"/>
          <w:szCs w:val="48"/>
          <w:lang w:val="en-US" w:eastAsia="zh-CN"/>
        </w:rPr>
        <w:t>7</w:t>
      </w:r>
      <w:r>
        <w:rPr>
          <w:rFonts w:hint="eastAsia" w:ascii="宋体" w:hAnsi="宋体" w:cs="宋体"/>
          <w:b/>
          <w:bCs/>
          <w:sz w:val="40"/>
          <w:szCs w:val="48"/>
        </w:rPr>
        <w:t>月</w:t>
      </w:r>
    </w:p>
    <w:p>
      <w:pPr>
        <w:spacing w:line="360" w:lineRule="auto"/>
        <w:rPr>
          <w:rFonts w:hint="eastAsia" w:ascii="宋体" w:hAnsi="宋体" w:cs="宋体"/>
          <w:b/>
          <w:szCs w:val="21"/>
        </w:rPr>
      </w:pPr>
    </w:p>
    <w:p>
      <w:pPr>
        <w:pStyle w:val="78"/>
        <w:ind w:firstLine="0"/>
        <w:jc w:val="both"/>
        <w:rPr>
          <w:rFonts w:hint="eastAsia" w:ascii="宋体" w:hAnsi="宋体" w:cs="宋体"/>
          <w:b/>
          <w:bCs/>
          <w:sz w:val="32"/>
        </w:rPr>
      </w:pPr>
    </w:p>
    <w:p>
      <w:pPr>
        <w:jc w:val="center"/>
        <w:rPr>
          <w:rFonts w:hint="eastAsia" w:ascii="宋体" w:hAnsi="宋体" w:cs="宋体"/>
          <w:b/>
          <w:sz w:val="52"/>
          <w:szCs w:val="52"/>
        </w:rPr>
      </w:pPr>
    </w:p>
    <w:p>
      <w:pPr>
        <w:jc w:val="center"/>
        <w:rPr>
          <w:rFonts w:hint="eastAsia" w:ascii="宋体" w:hAnsi="宋体" w:cs="宋体"/>
          <w:b/>
          <w:sz w:val="52"/>
          <w:szCs w:val="52"/>
        </w:rPr>
        <w:sectPr>
          <w:footerReference r:id="rId3" w:type="even"/>
          <w:pgSz w:w="11906" w:h="16838"/>
          <w:pgMar w:top="1418" w:right="1418" w:bottom="1418" w:left="1418" w:header="851" w:footer="992" w:gutter="0"/>
          <w:pgNumType w:start="0"/>
          <w:cols w:space="720" w:num="1"/>
          <w:docGrid w:type="lines" w:linePitch="312" w:charSpace="0"/>
        </w:sectPr>
      </w:pPr>
    </w:p>
    <w:p>
      <w:pPr>
        <w:jc w:val="center"/>
        <w:rPr>
          <w:rFonts w:hint="eastAsia" w:ascii="宋体" w:hAnsi="宋体" w:cs="宋体"/>
          <w:b/>
          <w:sz w:val="52"/>
          <w:szCs w:val="52"/>
        </w:rPr>
      </w:pPr>
      <w:r>
        <w:rPr>
          <w:rFonts w:hint="eastAsia" w:ascii="宋体" w:hAnsi="宋体" w:cs="宋体"/>
          <w:b/>
          <w:sz w:val="52"/>
          <w:szCs w:val="52"/>
        </w:rPr>
        <w:t>竞 争 性 磋 商 文 件</w:t>
      </w:r>
    </w:p>
    <w:p>
      <w:pPr>
        <w:ind w:firstLine="1044" w:firstLineChars="200"/>
        <w:jc w:val="center"/>
        <w:rPr>
          <w:rFonts w:hint="eastAsia" w:ascii="宋体" w:hAnsi="宋体" w:cs="宋体"/>
          <w:b/>
          <w:sz w:val="52"/>
          <w:szCs w:val="52"/>
        </w:rPr>
      </w:pPr>
      <w:r>
        <w:rPr>
          <w:rFonts w:hint="eastAsia" w:ascii="宋体" w:hAnsi="宋体" w:cs="宋体"/>
          <w:b/>
          <w:sz w:val="52"/>
          <w:szCs w:val="52"/>
        </w:rPr>
        <w:t xml:space="preserve">  </w:t>
      </w:r>
    </w:p>
    <w:p>
      <w:pPr>
        <w:ind w:firstLine="482" w:firstLineChars="200"/>
        <w:jc w:val="center"/>
        <w:rPr>
          <w:rFonts w:hint="eastAsia" w:ascii="宋体" w:hAnsi="宋体" w:eastAsia="宋体" w:cs="宋体"/>
          <w:b/>
          <w:bCs/>
          <w:sz w:val="24"/>
          <w:szCs w:val="24"/>
          <w:lang w:eastAsia="zh-CN"/>
        </w:rPr>
      </w:pPr>
      <w:r>
        <w:rPr>
          <w:rFonts w:hint="eastAsia" w:ascii="宋体" w:hAnsi="宋体" w:cs="宋体"/>
          <w:b/>
          <w:bCs/>
          <w:sz w:val="24"/>
          <w:szCs w:val="24"/>
        </w:rPr>
        <w:t>项目编号：</w:t>
      </w:r>
      <w:r>
        <w:rPr>
          <w:rFonts w:hint="eastAsia" w:ascii="宋体" w:hAnsi="宋体" w:cs="宋体"/>
          <w:b/>
          <w:bCs/>
          <w:sz w:val="24"/>
          <w:szCs w:val="24"/>
          <w:lang w:eastAsia="zh-CN"/>
        </w:rPr>
        <w:t>PZ2023-DBC-009</w:t>
      </w:r>
    </w:p>
    <w:p>
      <w:pPr>
        <w:ind w:firstLine="420" w:firstLineChars="200"/>
        <w:jc w:val="center"/>
        <w:rPr>
          <w:rFonts w:hint="eastAsia" w:ascii="宋体" w:hAnsi="宋体" w:cs="宋体"/>
          <w:szCs w:val="21"/>
        </w:rPr>
      </w:pPr>
    </w:p>
    <w:p>
      <w:pPr>
        <w:pStyle w:val="18"/>
        <w:rPr>
          <w:rFonts w:hint="eastAsia" w:ascii="宋体" w:hAnsi="宋体" w:cs="宋体"/>
        </w:rPr>
      </w:pPr>
    </w:p>
    <w:p>
      <w:pPr>
        <w:pStyle w:val="18"/>
        <w:rPr>
          <w:rFonts w:hint="eastAsia" w:ascii="宋体" w:hAnsi="宋体" w:cs="宋体"/>
          <w:b/>
          <w:bCs/>
          <w:sz w:val="24"/>
          <w:szCs w:val="24"/>
        </w:rPr>
      </w:pPr>
    </w:p>
    <w:p>
      <w:pPr>
        <w:spacing w:line="0" w:lineRule="atLeast"/>
        <w:rPr>
          <w:rFonts w:hint="eastAsia" w:ascii="宋体" w:hAnsi="宋体" w:eastAsia="宋体" w:cs="宋体"/>
          <w:b/>
          <w:bCs/>
          <w:sz w:val="24"/>
          <w:szCs w:val="24"/>
          <w:lang w:eastAsia="zh-CN"/>
        </w:rPr>
      </w:pPr>
      <w:r>
        <w:rPr>
          <w:rFonts w:hint="eastAsia" w:ascii="宋体" w:hAnsi="宋体" w:cs="宋体"/>
          <w:b/>
          <w:bCs/>
          <w:sz w:val="24"/>
          <w:szCs w:val="24"/>
        </w:rPr>
        <w:t>项目名称：</w:t>
      </w:r>
      <w:r>
        <w:rPr>
          <w:rFonts w:hint="eastAsia" w:ascii="宋体" w:hAnsi="宋体" w:cs="宋体"/>
          <w:b/>
          <w:bCs/>
          <w:sz w:val="24"/>
          <w:szCs w:val="24"/>
          <w:lang w:eastAsia="zh-CN"/>
        </w:rPr>
        <w:t>乌鲁木齐市达坂城区辖区内公务用车维修和保养服务（第一包）（二次）</w:t>
      </w:r>
    </w:p>
    <w:p>
      <w:pPr>
        <w:pStyle w:val="23"/>
        <w:spacing w:line="0" w:lineRule="atLeast"/>
        <w:ind w:firstLine="0" w:firstLineChars="0"/>
        <w:rPr>
          <w:rFonts w:hint="eastAsia"/>
        </w:rPr>
      </w:pPr>
    </w:p>
    <w:p>
      <w:pPr>
        <w:spacing w:line="0" w:lineRule="atLeast"/>
        <w:rPr>
          <w:rFonts w:hint="default" w:ascii="宋体" w:hAnsi="宋体" w:eastAsia="宋体" w:cs="宋体"/>
          <w:b/>
          <w:bCs/>
          <w:sz w:val="24"/>
          <w:szCs w:val="24"/>
          <w:lang w:val="en-US" w:eastAsia="zh-CN"/>
        </w:rPr>
      </w:pPr>
      <w:r>
        <w:rPr>
          <w:rFonts w:hint="eastAsia" w:ascii="宋体" w:hAnsi="宋体" w:cs="宋体"/>
          <w:b/>
          <w:bCs/>
          <w:sz w:val="24"/>
          <w:szCs w:val="24"/>
        </w:rPr>
        <w:t>采购人（盖章）：</w:t>
      </w:r>
      <w:r>
        <w:rPr>
          <w:rFonts w:hint="eastAsia" w:ascii="宋体" w:hAnsi="宋体" w:cs="宋体"/>
          <w:b/>
          <w:bCs/>
          <w:sz w:val="24"/>
          <w:szCs w:val="24"/>
          <w:lang w:eastAsia="zh-CN"/>
        </w:rPr>
        <w:t>乌鲁木齐市达坂城区人民政府办公室</w:t>
      </w:r>
    </w:p>
    <w:p>
      <w:pPr>
        <w:spacing w:line="0" w:lineRule="atLeast"/>
        <w:rPr>
          <w:rFonts w:hint="eastAsia" w:ascii="宋体" w:hAnsi="宋体" w:cs="宋体"/>
          <w:b/>
          <w:bCs/>
          <w:sz w:val="24"/>
          <w:szCs w:val="24"/>
        </w:rPr>
      </w:pPr>
    </w:p>
    <w:p>
      <w:pPr>
        <w:spacing w:line="0" w:lineRule="atLeast"/>
        <w:rPr>
          <w:rFonts w:hint="eastAsia" w:ascii="宋体" w:hAnsi="宋体" w:cs="宋体"/>
          <w:b/>
          <w:bCs/>
          <w:color w:val="auto"/>
          <w:sz w:val="24"/>
          <w:szCs w:val="24"/>
          <w:lang w:val="en-US" w:eastAsia="zh-CN"/>
        </w:rPr>
      </w:pPr>
      <w:r>
        <w:rPr>
          <w:rFonts w:hint="eastAsia" w:ascii="宋体" w:hAnsi="宋体" w:cs="宋体"/>
          <w:b/>
          <w:bCs/>
          <w:color w:val="auto"/>
          <w:sz w:val="24"/>
          <w:szCs w:val="24"/>
        </w:rPr>
        <w:t>联系人：黄营</w:t>
      </w:r>
    </w:p>
    <w:p>
      <w:pPr>
        <w:pStyle w:val="18"/>
        <w:spacing w:after="0" w:line="0" w:lineRule="atLeast"/>
        <w:rPr>
          <w:rFonts w:hint="eastAsia" w:ascii="宋体" w:hAnsi="宋体" w:cs="宋体"/>
          <w:b/>
          <w:bCs/>
          <w:color w:val="auto"/>
          <w:sz w:val="24"/>
          <w:szCs w:val="24"/>
        </w:rPr>
      </w:pPr>
    </w:p>
    <w:p>
      <w:pPr>
        <w:pStyle w:val="18"/>
        <w:spacing w:after="0" w:line="0" w:lineRule="atLeast"/>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rPr>
        <w:t>电话：</w:t>
      </w:r>
      <w:r>
        <w:rPr>
          <w:rFonts w:hint="eastAsia" w:ascii="宋体" w:hAnsi="宋体" w:cs="宋体"/>
          <w:b/>
          <w:bCs/>
          <w:color w:val="auto"/>
          <w:sz w:val="24"/>
          <w:szCs w:val="24"/>
          <w:lang w:val="en-US" w:eastAsia="zh-CN"/>
        </w:rPr>
        <w:t>0991-5919033</w:t>
      </w:r>
    </w:p>
    <w:p>
      <w:pPr>
        <w:pStyle w:val="18"/>
        <w:spacing w:after="0" w:line="0" w:lineRule="atLeast"/>
        <w:rPr>
          <w:rFonts w:hint="eastAsia" w:ascii="宋体" w:hAnsi="宋体" w:cs="宋体"/>
          <w:b/>
          <w:bCs/>
          <w:color w:val="auto"/>
          <w:sz w:val="24"/>
          <w:szCs w:val="24"/>
        </w:rPr>
      </w:pPr>
    </w:p>
    <w:p>
      <w:pPr>
        <w:spacing w:line="0" w:lineRule="atLeast"/>
        <w:rPr>
          <w:rFonts w:hint="eastAsia" w:ascii="宋体" w:hAnsi="宋体" w:cs="宋体"/>
          <w:b/>
          <w:bCs/>
          <w:color w:val="auto"/>
          <w:sz w:val="24"/>
          <w:szCs w:val="24"/>
        </w:rPr>
      </w:pPr>
      <w:r>
        <w:rPr>
          <w:rFonts w:hint="eastAsia" w:ascii="宋体" w:hAnsi="宋体" w:cs="宋体"/>
          <w:b/>
          <w:bCs/>
          <w:color w:val="auto"/>
          <w:sz w:val="24"/>
          <w:szCs w:val="24"/>
        </w:rPr>
        <w:t>地址：乌鲁木齐市达坂城区达坂城镇</w:t>
      </w:r>
    </w:p>
    <w:p>
      <w:pPr>
        <w:rPr>
          <w:rFonts w:hint="eastAsia" w:ascii="宋体" w:hAnsi="宋体" w:cs="宋体"/>
          <w:b/>
          <w:bCs/>
          <w:sz w:val="24"/>
          <w:szCs w:val="24"/>
        </w:rPr>
      </w:pPr>
    </w:p>
    <w:p>
      <w:pPr>
        <w:ind w:firstLine="858" w:firstLineChars="356"/>
        <w:rPr>
          <w:rFonts w:hint="eastAsia" w:ascii="宋体" w:hAnsi="宋体" w:cs="宋体"/>
          <w:b/>
          <w:bCs/>
          <w:sz w:val="24"/>
          <w:szCs w:val="24"/>
        </w:rPr>
      </w:pPr>
      <w:r>
        <w:rPr>
          <w:rFonts w:hint="eastAsia" w:ascii="宋体" w:hAnsi="宋体" w:cs="宋体"/>
          <w:b/>
          <w:bCs/>
          <w:sz w:val="24"/>
          <w:szCs w:val="24"/>
        </w:rPr>
        <w:pict>
          <v:line id="直接连接符 2" o:spid="_x0000_s1026" o:spt="20" style="position:absolute;left:0pt;margin-left:10.3pt;margin-top:7.95pt;height:0pt;width:448.75pt;z-index:251659264;mso-width-relative:page;mso-height-relative:page;" filled="f" stroked="t" coordsize="21600,21600" o:gfxdata="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gCJNtUAAAAIAQAADwAAAAAAAAABACAAAAAiAAAAZHJzL2Rvd25yZXYueG1sUEsB&#10;AhQAFAAAAAgAh07iQAkp4Gj4AQAA5gMAAA4AAAAAAAAAAQAgAAAAJAEAAGRycy9lMm9Eb2MueG1s&#10;UEsFBgAAAAAGAAYAWQEAAI4FAAAAAA==&#10;">
            <v:path arrowok="t"/>
            <v:fill on="f" focussize="0,0"/>
            <v:stroke weight="1pt" dashstyle="1 1"/>
            <v:imagedata o:title=""/>
            <o:lock v:ext="edit" aspectratio="f"/>
          </v:line>
        </w:pict>
      </w:r>
    </w:p>
    <w:p>
      <w:pPr>
        <w:rPr>
          <w:rFonts w:hint="eastAsia" w:ascii="宋体" w:hAnsi="宋体" w:cs="宋体"/>
          <w:b/>
          <w:bCs/>
          <w:sz w:val="24"/>
          <w:szCs w:val="24"/>
        </w:rPr>
      </w:pPr>
    </w:p>
    <w:p>
      <w:pPr>
        <w:rPr>
          <w:rFonts w:hint="eastAsia" w:ascii="宋体" w:hAnsi="宋体" w:cs="宋体"/>
          <w:b/>
          <w:bCs/>
          <w:sz w:val="24"/>
          <w:szCs w:val="24"/>
        </w:rPr>
      </w:pPr>
      <w:r>
        <w:rPr>
          <w:rFonts w:hint="eastAsia" w:ascii="宋体" w:hAnsi="宋体" w:cs="宋体"/>
          <w:b/>
          <w:bCs/>
          <w:sz w:val="24"/>
          <w:szCs w:val="24"/>
        </w:rPr>
        <w:t>代理机构</w:t>
      </w:r>
      <w:r>
        <w:rPr>
          <w:rFonts w:hint="eastAsia" w:ascii="宋体" w:hAnsi="宋体" w:cs="宋体"/>
          <w:b/>
          <w:sz w:val="24"/>
          <w:szCs w:val="24"/>
        </w:rPr>
        <w:t>（盖章）</w:t>
      </w:r>
      <w:r>
        <w:rPr>
          <w:rFonts w:hint="eastAsia" w:ascii="宋体" w:hAnsi="宋体" w:cs="宋体"/>
          <w:b/>
          <w:bCs/>
          <w:sz w:val="24"/>
          <w:szCs w:val="24"/>
        </w:rPr>
        <w:t>：新疆鹏泽项目管理有限责任公司</w:t>
      </w:r>
    </w:p>
    <w:p>
      <w:pPr>
        <w:pStyle w:val="18"/>
        <w:rPr>
          <w:rFonts w:hint="eastAsia" w:ascii="宋体" w:hAnsi="宋体" w:cs="宋体"/>
          <w:sz w:val="24"/>
          <w:szCs w:val="24"/>
        </w:rPr>
      </w:pPr>
    </w:p>
    <w:p>
      <w:pPr>
        <w:rPr>
          <w:rFonts w:hint="eastAsia" w:ascii="宋体" w:hAnsi="宋体" w:cs="宋体"/>
          <w:b/>
          <w:bCs/>
          <w:sz w:val="24"/>
          <w:szCs w:val="24"/>
        </w:rPr>
      </w:pPr>
      <w:r>
        <w:rPr>
          <w:rFonts w:hint="eastAsia" w:ascii="宋体" w:hAnsi="宋体" w:cs="宋体"/>
          <w:b/>
          <w:bCs/>
          <w:spacing w:val="4"/>
          <w:kern w:val="0"/>
          <w:sz w:val="24"/>
          <w:szCs w:val="24"/>
        </w:rPr>
        <w:t>法人代表</w:t>
      </w:r>
      <w:r>
        <w:rPr>
          <w:rFonts w:hint="eastAsia" w:ascii="宋体" w:hAnsi="宋体" w:cs="宋体"/>
          <w:b/>
          <w:spacing w:val="4"/>
          <w:kern w:val="0"/>
          <w:sz w:val="24"/>
          <w:szCs w:val="24"/>
        </w:rPr>
        <w:t>（盖章</w:t>
      </w:r>
      <w:r>
        <w:rPr>
          <w:rFonts w:hint="eastAsia" w:ascii="宋体" w:hAnsi="宋体" w:cs="宋体"/>
          <w:b/>
          <w:spacing w:val="-11"/>
          <w:kern w:val="0"/>
          <w:sz w:val="24"/>
          <w:szCs w:val="24"/>
        </w:rPr>
        <w:t>）</w:t>
      </w:r>
      <w:r>
        <w:rPr>
          <w:rFonts w:hint="eastAsia" w:ascii="宋体" w:hAnsi="宋体" w:cs="宋体"/>
          <w:b/>
          <w:bCs/>
          <w:sz w:val="24"/>
          <w:szCs w:val="24"/>
        </w:rPr>
        <w:t>：王瑞</w:t>
      </w:r>
    </w:p>
    <w:p>
      <w:pPr>
        <w:ind w:firstLine="858" w:firstLineChars="356"/>
        <w:rPr>
          <w:rFonts w:hint="eastAsia" w:ascii="宋体" w:hAnsi="宋体" w:cs="宋体"/>
          <w:b/>
          <w:bCs/>
          <w:sz w:val="24"/>
          <w:szCs w:val="24"/>
        </w:rPr>
      </w:pPr>
    </w:p>
    <w:p>
      <w:pPr>
        <w:rPr>
          <w:rFonts w:hint="eastAsia" w:ascii="宋体" w:hAnsi="宋体" w:cs="宋体"/>
          <w:b/>
          <w:bCs/>
          <w:sz w:val="24"/>
          <w:szCs w:val="24"/>
        </w:rPr>
      </w:pPr>
      <w:r>
        <w:rPr>
          <w:rFonts w:hint="eastAsia" w:ascii="宋体" w:hAnsi="宋体" w:cs="宋体"/>
          <w:b/>
          <w:bCs/>
          <w:sz w:val="24"/>
          <w:szCs w:val="24"/>
        </w:rPr>
        <w:t>联系人：白晓</w:t>
      </w:r>
    </w:p>
    <w:p>
      <w:pPr>
        <w:ind w:firstLine="886" w:firstLineChars="356"/>
        <w:rPr>
          <w:rFonts w:hint="eastAsia" w:ascii="宋体" w:hAnsi="宋体" w:cs="宋体"/>
          <w:b/>
          <w:bCs/>
          <w:spacing w:val="4"/>
          <w:kern w:val="0"/>
          <w:sz w:val="24"/>
          <w:szCs w:val="24"/>
        </w:rPr>
      </w:pPr>
    </w:p>
    <w:p>
      <w:pPr>
        <w:rPr>
          <w:rFonts w:hint="eastAsia" w:ascii="宋体" w:hAnsi="宋体" w:cs="宋体"/>
          <w:b/>
          <w:bCs/>
          <w:spacing w:val="9"/>
          <w:kern w:val="0"/>
          <w:sz w:val="24"/>
          <w:szCs w:val="24"/>
        </w:rPr>
      </w:pPr>
      <w:r>
        <w:rPr>
          <w:rFonts w:hint="eastAsia" w:ascii="宋体" w:hAnsi="宋体" w:cs="宋体"/>
          <w:b/>
          <w:bCs/>
          <w:spacing w:val="5"/>
          <w:kern w:val="0"/>
          <w:sz w:val="24"/>
          <w:szCs w:val="24"/>
        </w:rPr>
        <w:t>电话：</w:t>
      </w:r>
      <w:r>
        <w:rPr>
          <w:rFonts w:hint="eastAsia" w:ascii="宋体" w:hAnsi="宋体" w:cs="宋体"/>
          <w:b/>
          <w:bCs/>
          <w:sz w:val="24"/>
          <w:szCs w:val="24"/>
        </w:rPr>
        <w:t>15109943213</w:t>
      </w:r>
    </w:p>
    <w:p>
      <w:pPr>
        <w:rPr>
          <w:rFonts w:hint="eastAsia" w:ascii="宋体" w:hAnsi="宋体" w:cs="宋体"/>
          <w:b/>
          <w:bCs/>
          <w:color w:val="auto"/>
          <w:spacing w:val="9"/>
          <w:kern w:val="0"/>
          <w:sz w:val="24"/>
          <w:szCs w:val="24"/>
        </w:rPr>
      </w:pPr>
    </w:p>
    <w:p>
      <w:pPr>
        <w:rPr>
          <w:rFonts w:hint="eastAsia" w:ascii="宋体" w:hAnsi="宋体" w:cs="宋体"/>
          <w:b/>
          <w:bCs/>
          <w:color w:val="auto"/>
          <w:sz w:val="24"/>
          <w:szCs w:val="24"/>
        </w:rPr>
      </w:pPr>
      <w:r>
        <w:rPr>
          <w:rFonts w:hint="eastAsia" w:ascii="宋体" w:hAnsi="宋体" w:cs="宋体"/>
          <w:b/>
          <w:bCs/>
          <w:color w:val="auto"/>
          <w:spacing w:val="9"/>
          <w:kern w:val="0"/>
          <w:sz w:val="24"/>
          <w:szCs w:val="24"/>
        </w:rPr>
        <w:t>地址</w:t>
      </w:r>
      <w:r>
        <w:rPr>
          <w:rFonts w:hint="eastAsia" w:ascii="宋体" w:hAnsi="宋体" w:cs="宋体"/>
          <w:b/>
          <w:bCs/>
          <w:color w:val="auto"/>
          <w:spacing w:val="-16"/>
          <w:kern w:val="0"/>
          <w:sz w:val="24"/>
          <w:szCs w:val="24"/>
        </w:rPr>
        <w:t>：新疆乌鲁木齐市天山区东泉路666号2栋商业103、104号</w:t>
      </w:r>
    </w:p>
    <w:p>
      <w:pPr>
        <w:rPr>
          <w:rFonts w:hint="eastAsia" w:ascii="宋体" w:hAnsi="宋体" w:cs="宋体"/>
          <w:bCs/>
          <w:sz w:val="24"/>
        </w:rPr>
      </w:pPr>
    </w:p>
    <w:p>
      <w:pPr>
        <w:rPr>
          <w:rFonts w:hint="eastAsia" w:ascii="宋体" w:hAnsi="宋体" w:cs="宋体"/>
          <w:bCs/>
          <w:sz w:val="24"/>
        </w:rPr>
      </w:pPr>
    </w:p>
    <w:p>
      <w:pPr>
        <w:pStyle w:val="78"/>
        <w:ind w:firstLine="0"/>
        <w:jc w:val="both"/>
        <w:rPr>
          <w:rFonts w:hint="eastAsia" w:ascii="宋体" w:hAnsi="宋体" w:cs="宋体"/>
          <w:b/>
          <w:bCs/>
          <w:sz w:val="32"/>
        </w:rPr>
      </w:pPr>
    </w:p>
    <w:p>
      <w:pPr>
        <w:widowControl/>
        <w:shd w:val="clear" w:color="auto" w:fill="FFFFFF"/>
        <w:wordWrap w:val="0"/>
        <w:spacing w:before="161" w:line="480" w:lineRule="auto"/>
        <w:ind w:firstLine="346"/>
        <w:jc w:val="center"/>
        <w:rPr>
          <w:rFonts w:hint="eastAsia" w:ascii="宋体" w:hAnsi="宋体" w:cs="＇Times New Roman＇"/>
          <w:b/>
          <w:color w:val="333333"/>
          <w:sz w:val="44"/>
          <w:szCs w:val="44"/>
        </w:rPr>
      </w:pPr>
      <w:r>
        <w:rPr>
          <w:rFonts w:hint="eastAsia" w:ascii="宋体" w:hAnsi="宋体" w:cs="＇Times New Roman＇"/>
          <w:b/>
          <w:color w:val="333333"/>
          <w:sz w:val="44"/>
          <w:szCs w:val="44"/>
        </w:rPr>
        <w:t xml:space="preserve"> </w:t>
      </w:r>
    </w:p>
    <w:p>
      <w:pPr>
        <w:pStyle w:val="42"/>
        <w:ind w:firstLine="480"/>
        <w:rPr>
          <w:rFonts w:hint="eastAsia"/>
        </w:rPr>
      </w:pPr>
    </w:p>
    <w:p>
      <w:pPr>
        <w:widowControl/>
        <w:shd w:val="clear" w:color="auto" w:fill="FFFFFF"/>
        <w:adjustRightInd w:val="0"/>
        <w:snapToGrid w:val="0"/>
        <w:spacing w:line="360" w:lineRule="auto"/>
        <w:jc w:val="center"/>
        <w:rPr>
          <w:rFonts w:hint="eastAsia" w:ascii="宋体" w:hAnsi="宋体"/>
          <w:b/>
          <w:sz w:val="44"/>
          <w:szCs w:val="32"/>
        </w:rPr>
        <w:sectPr>
          <w:footerReference r:id="rId4" w:type="default"/>
          <w:pgSz w:w="11906" w:h="16838"/>
          <w:pgMar w:top="1418" w:right="1418" w:bottom="1418" w:left="1418" w:header="851" w:footer="992" w:gutter="0"/>
          <w:pgNumType w:start="1"/>
          <w:cols w:space="720" w:num="1"/>
          <w:docGrid w:type="lines" w:linePitch="312" w:charSpace="0"/>
        </w:sectPr>
      </w:pPr>
    </w:p>
    <w:p>
      <w:pPr>
        <w:widowControl/>
        <w:shd w:val="clear" w:color="auto" w:fill="FFFFFF"/>
        <w:adjustRightInd w:val="0"/>
        <w:snapToGrid w:val="0"/>
        <w:spacing w:line="360" w:lineRule="auto"/>
        <w:jc w:val="center"/>
        <w:rPr>
          <w:rFonts w:hint="eastAsia" w:ascii="宋体" w:hAnsi="宋体"/>
          <w:b/>
          <w:sz w:val="44"/>
          <w:szCs w:val="32"/>
        </w:rPr>
      </w:pPr>
      <w:r>
        <w:rPr>
          <w:rFonts w:hint="eastAsia" w:ascii="宋体" w:hAnsi="宋体"/>
          <w:b/>
          <w:sz w:val="44"/>
          <w:szCs w:val="32"/>
        </w:rPr>
        <w:t>目  录</w:t>
      </w:r>
    </w:p>
    <w:p>
      <w:pPr>
        <w:widowControl/>
        <w:shd w:val="clear" w:color="auto" w:fill="FFFFFF"/>
        <w:adjustRightInd w:val="0"/>
        <w:snapToGrid w:val="0"/>
        <w:spacing w:line="276" w:lineRule="auto"/>
        <w:jc w:val="center"/>
        <w:rPr>
          <w:rFonts w:hint="eastAsia" w:ascii="宋体" w:hAnsi="宋体"/>
          <w:b/>
          <w:sz w:val="24"/>
          <w:szCs w:val="24"/>
        </w:rPr>
      </w:pPr>
    </w:p>
    <w:p>
      <w:pPr>
        <w:pStyle w:val="36"/>
        <w:spacing w:line="600" w:lineRule="auto"/>
        <w:rPr>
          <w:b w:val="0"/>
          <w:kern w:val="2"/>
          <w:sz w:val="21"/>
          <w:szCs w:val="22"/>
        </w:rPr>
      </w:pPr>
      <w:r>
        <w:rPr>
          <w:rFonts w:ascii="宋体" w:hAnsi="宋体"/>
          <w:b w:val="0"/>
        </w:rPr>
        <w:fldChar w:fldCharType="begin"/>
      </w:r>
      <w:r>
        <w:rPr>
          <w:rFonts w:ascii="宋体" w:hAnsi="宋体"/>
          <w:b w:val="0"/>
        </w:rPr>
        <w:instrText xml:space="preserve"> </w:instrText>
      </w:r>
      <w:r>
        <w:rPr>
          <w:rFonts w:hint="eastAsia" w:ascii="宋体" w:hAnsi="宋体"/>
          <w:b w:val="0"/>
        </w:rPr>
        <w:instrText xml:space="preserve">TOC \o "1-2" \h \z \u</w:instrText>
      </w:r>
      <w:r>
        <w:rPr>
          <w:rFonts w:ascii="宋体" w:hAnsi="宋体"/>
          <w:b w:val="0"/>
        </w:rPr>
        <w:instrText xml:space="preserve"> </w:instrText>
      </w:r>
      <w:r>
        <w:rPr>
          <w:rFonts w:ascii="宋体" w:hAnsi="宋体"/>
          <w:b w:val="0"/>
        </w:rPr>
        <w:fldChar w:fldCharType="separate"/>
      </w:r>
      <w:r>
        <w:fldChar w:fldCharType="begin"/>
      </w:r>
      <w:r>
        <w:rPr>
          <w:rStyle w:val="48"/>
        </w:rPr>
        <w:instrText xml:space="preserve"> </w:instrText>
      </w:r>
      <w:r>
        <w:instrText xml:space="preserve">HYPERLINK \l "_Toc500756308"</w:instrText>
      </w:r>
      <w:r>
        <w:rPr>
          <w:rStyle w:val="48"/>
        </w:rPr>
        <w:instrText xml:space="preserve"> </w:instrText>
      </w:r>
      <w:r>
        <w:fldChar w:fldCharType="separate"/>
      </w:r>
      <w:r>
        <w:rPr>
          <w:rStyle w:val="48"/>
          <w:rFonts w:hint="eastAsia" w:ascii="宋体" w:hAnsi="宋体"/>
          <w:bCs/>
        </w:rPr>
        <w:t>第一章</w:t>
      </w:r>
      <w:r>
        <w:rPr>
          <w:rStyle w:val="48"/>
          <w:rFonts w:ascii="宋体" w:hAnsi="宋体"/>
          <w:bCs/>
        </w:rPr>
        <w:t xml:space="preserve">  </w:t>
      </w:r>
      <w:r>
        <w:rPr>
          <w:rStyle w:val="48"/>
          <w:rFonts w:hint="eastAsia" w:ascii="宋体" w:hAnsi="宋体"/>
          <w:bCs/>
          <w:lang w:eastAsia="zh-CN"/>
        </w:rPr>
        <w:t>竞争性磋商</w:t>
      </w:r>
      <w:r>
        <w:rPr>
          <w:rStyle w:val="48"/>
          <w:rFonts w:hint="eastAsia" w:ascii="宋体" w:hAnsi="宋体"/>
          <w:bCs/>
          <w:lang w:val="en-US" w:eastAsia="zh-CN"/>
        </w:rPr>
        <w:t>公告</w:t>
      </w:r>
      <w:r>
        <w:tab/>
      </w:r>
      <w:r>
        <w:rPr>
          <w:rFonts w:hint="eastAsia"/>
          <w:lang w:val="en-US" w:eastAsia="zh-CN"/>
        </w:rPr>
        <w:t>1</w:t>
      </w:r>
      <w:r>
        <w:fldChar w:fldCharType="end"/>
      </w:r>
    </w:p>
    <w:p>
      <w:pPr>
        <w:pStyle w:val="36"/>
        <w:spacing w:line="600" w:lineRule="auto"/>
        <w:rPr>
          <w:b w:val="0"/>
          <w:kern w:val="2"/>
          <w:sz w:val="21"/>
          <w:szCs w:val="22"/>
        </w:rPr>
      </w:pPr>
      <w:r>
        <w:fldChar w:fldCharType="begin"/>
      </w:r>
      <w:r>
        <w:rPr>
          <w:rStyle w:val="48"/>
        </w:rPr>
        <w:instrText xml:space="preserve"> </w:instrText>
      </w:r>
      <w:r>
        <w:instrText xml:space="preserve">HYPERLINK \l "_Toc500756309"</w:instrText>
      </w:r>
      <w:r>
        <w:rPr>
          <w:rStyle w:val="48"/>
        </w:rPr>
        <w:instrText xml:space="preserve"> </w:instrText>
      </w:r>
      <w:r>
        <w:fldChar w:fldCharType="separate"/>
      </w:r>
      <w:r>
        <w:rPr>
          <w:rStyle w:val="48"/>
          <w:rFonts w:hint="eastAsia" w:ascii="宋体" w:hAnsi="宋体"/>
        </w:rPr>
        <w:t>第二章</w:t>
      </w:r>
      <w:r>
        <w:rPr>
          <w:rStyle w:val="48"/>
          <w:rFonts w:ascii="宋体" w:hAnsi="宋体"/>
        </w:rPr>
        <w:t xml:space="preserve">  </w:t>
      </w:r>
      <w:r>
        <w:rPr>
          <w:rStyle w:val="48"/>
          <w:rFonts w:hint="eastAsia" w:ascii="宋体" w:hAnsi="宋体"/>
        </w:rPr>
        <w:t>投标须知</w:t>
      </w:r>
      <w:r>
        <w:tab/>
      </w:r>
      <w:r>
        <w:rPr>
          <w:rFonts w:hint="eastAsia"/>
          <w:lang w:val="en-US" w:eastAsia="zh-CN"/>
        </w:rPr>
        <w:t>4</w:t>
      </w:r>
      <w:r>
        <w:fldChar w:fldCharType="end"/>
      </w:r>
    </w:p>
    <w:p>
      <w:pPr>
        <w:pStyle w:val="36"/>
        <w:spacing w:line="600" w:lineRule="auto"/>
        <w:rPr>
          <w:b w:val="0"/>
          <w:kern w:val="2"/>
          <w:sz w:val="21"/>
          <w:szCs w:val="22"/>
        </w:rPr>
      </w:pPr>
      <w:r>
        <w:fldChar w:fldCharType="begin"/>
      </w:r>
      <w:r>
        <w:rPr>
          <w:rStyle w:val="48"/>
        </w:rPr>
        <w:instrText xml:space="preserve"> </w:instrText>
      </w:r>
      <w:r>
        <w:instrText xml:space="preserve">HYPERLINK \l "_Toc500756317"</w:instrText>
      </w:r>
      <w:r>
        <w:rPr>
          <w:rStyle w:val="48"/>
        </w:rPr>
        <w:instrText xml:space="preserve"> </w:instrText>
      </w:r>
      <w:r>
        <w:fldChar w:fldCharType="separate"/>
      </w:r>
      <w:r>
        <w:rPr>
          <w:rStyle w:val="48"/>
          <w:rFonts w:hint="eastAsia" w:ascii="宋体" w:hAnsi="宋体"/>
        </w:rPr>
        <w:t>第三章</w:t>
      </w:r>
      <w:r>
        <w:rPr>
          <w:rStyle w:val="48"/>
          <w:rFonts w:ascii="宋体" w:hAnsi="宋体"/>
        </w:rPr>
        <w:t xml:space="preserve">  </w:t>
      </w:r>
      <w:r>
        <w:rPr>
          <w:rStyle w:val="48"/>
          <w:rFonts w:hint="eastAsia" w:ascii="宋体" w:hAnsi="宋体"/>
        </w:rPr>
        <w:t>评标办法（</w:t>
      </w:r>
      <w:r>
        <w:rPr>
          <w:rStyle w:val="48"/>
          <w:rFonts w:hint="eastAsia" w:ascii="宋体" w:hAnsi="宋体"/>
          <w:lang w:eastAsia="zh-CN"/>
        </w:rPr>
        <w:t>综合评分法</w:t>
      </w:r>
      <w:r>
        <w:rPr>
          <w:rStyle w:val="48"/>
          <w:rFonts w:hint="eastAsia" w:ascii="宋体" w:hAnsi="宋体"/>
        </w:rPr>
        <w:t>）</w:t>
      </w:r>
      <w:r>
        <w:tab/>
      </w:r>
      <w:r>
        <w:fldChar w:fldCharType="begin"/>
      </w:r>
      <w:r>
        <w:instrText xml:space="preserve"> PAGEREF _Toc500756317 \h </w:instrText>
      </w:r>
      <w:r>
        <w:fldChar w:fldCharType="separate"/>
      </w:r>
      <w:r>
        <w:t>12</w:t>
      </w:r>
      <w:r>
        <w:fldChar w:fldCharType="end"/>
      </w:r>
      <w:r>
        <w:fldChar w:fldCharType="end"/>
      </w:r>
    </w:p>
    <w:p>
      <w:pPr>
        <w:pStyle w:val="36"/>
        <w:spacing w:line="600" w:lineRule="auto"/>
        <w:rPr>
          <w:b w:val="0"/>
          <w:kern w:val="2"/>
          <w:sz w:val="21"/>
          <w:szCs w:val="22"/>
        </w:rPr>
      </w:pPr>
      <w:r>
        <w:fldChar w:fldCharType="begin"/>
      </w:r>
      <w:r>
        <w:rPr>
          <w:rStyle w:val="48"/>
        </w:rPr>
        <w:instrText xml:space="preserve"> </w:instrText>
      </w:r>
      <w:r>
        <w:instrText xml:space="preserve">HYPERLINK \l "_Toc500756318"</w:instrText>
      </w:r>
      <w:r>
        <w:rPr>
          <w:rStyle w:val="48"/>
        </w:rPr>
        <w:instrText xml:space="preserve"> </w:instrText>
      </w:r>
      <w:r>
        <w:fldChar w:fldCharType="separate"/>
      </w:r>
      <w:r>
        <w:rPr>
          <w:rStyle w:val="48"/>
          <w:rFonts w:hint="eastAsia" w:ascii="宋体" w:hAnsi="宋体"/>
        </w:rPr>
        <w:t>第四章</w:t>
      </w:r>
      <w:r>
        <w:rPr>
          <w:rStyle w:val="48"/>
          <w:rFonts w:ascii="宋体" w:hAnsi="宋体"/>
        </w:rPr>
        <w:t xml:space="preserve"> </w:t>
      </w:r>
      <w:r>
        <w:rPr>
          <w:rStyle w:val="48"/>
          <w:rFonts w:hint="eastAsia" w:ascii="宋体" w:hAnsi="宋体"/>
          <w:lang w:val="en-US" w:eastAsia="zh-CN"/>
        </w:rPr>
        <w:t xml:space="preserve"> </w:t>
      </w:r>
      <w:r>
        <w:rPr>
          <w:rStyle w:val="48"/>
          <w:rFonts w:hint="eastAsia" w:ascii="宋体" w:hAnsi="宋体"/>
        </w:rPr>
        <w:t>合同书（格式）</w:t>
      </w:r>
      <w:r>
        <w:tab/>
      </w:r>
      <w:r>
        <w:fldChar w:fldCharType="begin"/>
      </w:r>
      <w:r>
        <w:instrText xml:space="preserve"> PAGEREF _Toc500756318 \h </w:instrText>
      </w:r>
      <w:r>
        <w:fldChar w:fldCharType="separate"/>
      </w:r>
      <w:r>
        <w:t>15</w:t>
      </w:r>
      <w:r>
        <w:fldChar w:fldCharType="end"/>
      </w:r>
      <w:r>
        <w:fldChar w:fldCharType="end"/>
      </w:r>
    </w:p>
    <w:p>
      <w:pPr>
        <w:pStyle w:val="36"/>
        <w:spacing w:line="600" w:lineRule="auto"/>
        <w:rPr>
          <w:b w:val="0"/>
          <w:kern w:val="2"/>
          <w:sz w:val="21"/>
          <w:szCs w:val="22"/>
        </w:rPr>
      </w:pPr>
      <w:r>
        <w:fldChar w:fldCharType="begin"/>
      </w:r>
      <w:r>
        <w:rPr>
          <w:rStyle w:val="48"/>
        </w:rPr>
        <w:instrText xml:space="preserve"> </w:instrText>
      </w:r>
      <w:r>
        <w:instrText xml:space="preserve">HYPERLINK \l "_Toc500756319"</w:instrText>
      </w:r>
      <w:r>
        <w:rPr>
          <w:rStyle w:val="48"/>
        </w:rPr>
        <w:instrText xml:space="preserve"> </w:instrText>
      </w:r>
      <w:r>
        <w:fldChar w:fldCharType="separate"/>
      </w:r>
      <w:r>
        <w:rPr>
          <w:rStyle w:val="48"/>
          <w:rFonts w:hint="eastAsia" w:ascii="宋体" w:hAnsi="宋体"/>
        </w:rPr>
        <w:t>第五章</w:t>
      </w:r>
      <w:r>
        <w:rPr>
          <w:rStyle w:val="48"/>
          <w:rFonts w:ascii="宋体" w:hAnsi="宋体"/>
        </w:rPr>
        <w:t xml:space="preserve"> </w:t>
      </w:r>
      <w:r>
        <w:rPr>
          <w:rStyle w:val="48"/>
          <w:rFonts w:hint="eastAsia" w:ascii="宋体" w:hAnsi="宋体"/>
          <w:lang w:val="en-US" w:eastAsia="zh-CN"/>
        </w:rPr>
        <w:t xml:space="preserve"> </w:t>
      </w:r>
      <w:r>
        <w:rPr>
          <w:rStyle w:val="48"/>
          <w:rFonts w:hint="eastAsia" w:ascii="宋体" w:hAnsi="宋体"/>
        </w:rPr>
        <w:t>投标文件格式</w:t>
      </w:r>
      <w:r>
        <w:tab/>
      </w:r>
      <w:r>
        <w:fldChar w:fldCharType="begin"/>
      </w:r>
      <w:r>
        <w:instrText xml:space="preserve"> PAGEREF _Toc500756319 \h </w:instrText>
      </w:r>
      <w:r>
        <w:fldChar w:fldCharType="separate"/>
      </w:r>
      <w:r>
        <w:t>15</w:t>
      </w:r>
      <w:r>
        <w:fldChar w:fldCharType="end"/>
      </w:r>
      <w:r>
        <w:fldChar w:fldCharType="end"/>
      </w:r>
    </w:p>
    <w:p>
      <w:pPr>
        <w:widowControl/>
        <w:shd w:val="clear" w:color="auto" w:fill="FFFFFF"/>
        <w:wordWrap w:val="0"/>
        <w:spacing w:before="161" w:line="480" w:lineRule="auto"/>
        <w:jc w:val="left"/>
        <w:rPr>
          <w:rFonts w:ascii="宋体" w:hAnsi="宋体"/>
          <w:sz w:val="24"/>
          <w:szCs w:val="24"/>
        </w:rPr>
      </w:pPr>
      <w:r>
        <w:rPr>
          <w:rFonts w:ascii="宋体" w:hAnsi="宋体"/>
          <w:sz w:val="24"/>
          <w:szCs w:val="24"/>
        </w:rPr>
        <w:fldChar w:fldCharType="end"/>
      </w: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ascii="宋体" w:hAnsi="宋体"/>
          <w:sz w:val="24"/>
          <w:szCs w:val="24"/>
        </w:rPr>
      </w:pPr>
    </w:p>
    <w:p>
      <w:pPr>
        <w:widowControl/>
        <w:shd w:val="clear" w:color="auto" w:fill="FFFFFF"/>
        <w:wordWrap w:val="0"/>
        <w:spacing w:before="161" w:line="480" w:lineRule="auto"/>
        <w:jc w:val="left"/>
        <w:rPr>
          <w:rFonts w:hint="eastAsia" w:ascii="宋体" w:hAnsi="宋体"/>
          <w:sz w:val="24"/>
          <w:szCs w:val="24"/>
        </w:rPr>
      </w:pPr>
    </w:p>
    <w:p>
      <w:pPr>
        <w:keepNext/>
        <w:keepLines/>
        <w:numPr>
          <w:ilvl w:val="0"/>
          <w:numId w:val="2"/>
        </w:numPr>
        <w:spacing w:line="578" w:lineRule="auto"/>
        <w:jc w:val="center"/>
        <w:outlineLvl w:val="0"/>
        <w:rPr>
          <w:rFonts w:hint="eastAsia" w:ascii="宋体" w:hAnsi="宋体"/>
          <w:b/>
          <w:bCs/>
          <w:kern w:val="0"/>
          <w:sz w:val="36"/>
          <w:szCs w:val="48"/>
        </w:rPr>
        <w:sectPr>
          <w:footerReference r:id="rId5" w:type="default"/>
          <w:pgSz w:w="11906" w:h="16838"/>
          <w:pgMar w:top="1418" w:right="1418" w:bottom="1418" w:left="1418" w:header="851" w:footer="992" w:gutter="0"/>
          <w:pgNumType w:start="1"/>
          <w:cols w:space="720" w:num="1"/>
          <w:docGrid w:type="lines" w:linePitch="312" w:charSpace="0"/>
        </w:sectPr>
      </w:pPr>
      <w:bookmarkStart w:id="0" w:name="_Toc500756309"/>
    </w:p>
    <w:p>
      <w:pPr>
        <w:keepNext/>
        <w:keepLines/>
        <w:numPr>
          <w:ilvl w:val="0"/>
          <w:numId w:val="2"/>
        </w:numPr>
        <w:spacing w:line="578" w:lineRule="auto"/>
        <w:jc w:val="center"/>
        <w:outlineLvl w:val="0"/>
        <w:rPr>
          <w:rFonts w:ascii="宋体" w:hAnsi="宋体" w:cs="宋体"/>
          <w:b/>
          <w:bCs/>
          <w:sz w:val="32"/>
          <w:szCs w:val="32"/>
        </w:rPr>
      </w:pPr>
      <w:r>
        <w:rPr>
          <w:rFonts w:hint="eastAsia" w:ascii="宋体" w:hAnsi="宋体"/>
          <w:b/>
          <w:bCs/>
          <w:kern w:val="0"/>
          <w:sz w:val="36"/>
          <w:szCs w:val="48"/>
        </w:rPr>
        <w:t xml:space="preserve"> 竞争性磋商公告</w:t>
      </w:r>
    </w:p>
    <w:p>
      <w:pPr>
        <w:rPr>
          <w:rFonts w:ascii="宋体" w:hAnsi="宋体"/>
        </w:rPr>
      </w:pPr>
    </w:p>
    <w:p>
      <w:pPr>
        <w:spacing w:line="360" w:lineRule="auto"/>
        <w:jc w:val="center"/>
        <w:rPr>
          <w:rFonts w:hint="eastAsia" w:ascii="宋体" w:hAnsi="宋体"/>
          <w:b/>
          <w:bCs/>
          <w:sz w:val="36"/>
          <w:szCs w:val="36"/>
          <w:lang w:eastAsia="zh-CN"/>
        </w:rPr>
      </w:pPr>
      <w:r>
        <w:rPr>
          <w:rFonts w:hint="eastAsia" w:ascii="宋体" w:hAnsi="宋体"/>
          <w:b/>
          <w:bCs/>
          <w:sz w:val="36"/>
          <w:szCs w:val="36"/>
          <w:lang w:eastAsia="zh-CN"/>
        </w:rPr>
        <w:t>达坂城区辖区外公务用车维修、轮胎装潢和</w:t>
      </w:r>
    </w:p>
    <w:p>
      <w:pPr>
        <w:spacing w:line="360" w:lineRule="auto"/>
        <w:jc w:val="center"/>
        <w:rPr>
          <w:rFonts w:ascii="宋体" w:hAnsi="宋体"/>
          <w:sz w:val="24"/>
          <w:szCs w:val="24"/>
        </w:rPr>
      </w:pPr>
      <w:r>
        <w:rPr>
          <w:rFonts w:hint="eastAsia" w:ascii="宋体" w:hAnsi="宋体"/>
          <w:b/>
          <w:bCs/>
          <w:sz w:val="36"/>
          <w:szCs w:val="36"/>
          <w:lang w:eastAsia="zh-CN"/>
        </w:rPr>
        <w:t>保养服务</w:t>
      </w:r>
      <w:r>
        <w:rPr>
          <w:rFonts w:hint="eastAsia" w:ascii="宋体" w:hAnsi="宋体"/>
          <w:b/>
          <w:bCs/>
          <w:sz w:val="36"/>
          <w:szCs w:val="36"/>
        </w:rPr>
        <w:t>竞争性磋商公告</w:t>
      </w:r>
    </w:p>
    <w:p>
      <w:pPr>
        <w:spacing w:line="360" w:lineRule="auto"/>
        <w:ind w:firstLine="420"/>
        <w:jc w:val="left"/>
        <w:rPr>
          <w:rFonts w:hint="eastAsia" w:ascii="宋体" w:hAnsi="宋体" w:eastAsia="宋体"/>
          <w:sz w:val="24"/>
          <w:szCs w:val="24"/>
          <w:lang w:eastAsia="zh-CN"/>
        </w:rPr>
      </w:pPr>
      <w:r>
        <w:rPr>
          <w:rFonts w:hint="eastAsia" w:ascii="宋体" w:hAnsi="宋体"/>
          <w:sz w:val="24"/>
          <w:szCs w:val="24"/>
        </w:rPr>
        <w:t>受</w:t>
      </w:r>
      <w:r>
        <w:rPr>
          <w:rFonts w:hint="eastAsia" w:ascii="宋体" w:hAnsi="宋体"/>
          <w:sz w:val="24"/>
          <w:szCs w:val="24"/>
          <w:u w:val="single"/>
          <w:lang w:eastAsia="zh-CN"/>
        </w:rPr>
        <w:t>乌鲁木齐市达坂城区人民政府办公室</w:t>
      </w:r>
      <w:r>
        <w:rPr>
          <w:rFonts w:hint="eastAsia" w:ascii="宋体" w:hAnsi="宋体"/>
          <w:sz w:val="24"/>
          <w:szCs w:val="24"/>
        </w:rPr>
        <w:t>委托，</w:t>
      </w:r>
      <w:r>
        <w:rPr>
          <w:rFonts w:hint="eastAsia" w:ascii="宋体" w:hAnsi="宋体"/>
          <w:sz w:val="24"/>
          <w:szCs w:val="24"/>
          <w:u w:val="single"/>
        </w:rPr>
        <w:t>新疆鹏泽项目管理有限责任公司</w:t>
      </w:r>
      <w:r>
        <w:rPr>
          <w:rFonts w:hint="eastAsia" w:ascii="宋体" w:hAnsi="宋体"/>
          <w:sz w:val="24"/>
          <w:szCs w:val="24"/>
        </w:rPr>
        <w:t>对</w:t>
      </w:r>
      <w:r>
        <w:rPr>
          <w:rFonts w:hint="eastAsia" w:ascii="宋体" w:hAnsi="宋体"/>
          <w:sz w:val="24"/>
          <w:szCs w:val="24"/>
          <w:u w:val="single"/>
          <w:lang w:eastAsia="zh-CN"/>
        </w:rPr>
        <w:t>乌鲁木齐市达坂城区辖区内公务用车维修和保养服务（第一包）（二次）</w:t>
      </w:r>
      <w:r>
        <w:rPr>
          <w:rFonts w:hint="eastAsia" w:ascii="宋体" w:hAnsi="宋体"/>
          <w:sz w:val="24"/>
          <w:szCs w:val="24"/>
        </w:rPr>
        <w:t>组织进行竞争性磋商，现欢迎合格的投标人前来投标。</w:t>
      </w:r>
    </w:p>
    <w:p>
      <w:pPr>
        <w:spacing w:line="360" w:lineRule="auto"/>
        <w:ind w:firstLine="420"/>
        <w:jc w:val="left"/>
        <w:rPr>
          <w:rFonts w:hint="eastAsia" w:ascii="宋体" w:hAnsi="宋体" w:eastAsia="宋体"/>
          <w:sz w:val="24"/>
          <w:szCs w:val="24"/>
          <w:lang w:eastAsia="zh-CN"/>
        </w:rPr>
      </w:pPr>
      <w:r>
        <w:rPr>
          <w:rFonts w:hint="eastAsia" w:ascii="宋体" w:hAnsi="宋体"/>
          <w:sz w:val="24"/>
          <w:szCs w:val="24"/>
        </w:rPr>
        <w:t>1、招标编号：</w:t>
      </w:r>
      <w:r>
        <w:rPr>
          <w:rFonts w:hint="eastAsia" w:ascii="宋体" w:hAnsi="宋体"/>
          <w:sz w:val="24"/>
          <w:szCs w:val="24"/>
          <w:u w:val="single"/>
        </w:rPr>
        <w:t xml:space="preserve"> </w:t>
      </w:r>
      <w:r>
        <w:rPr>
          <w:rFonts w:hint="eastAsia" w:ascii="宋体" w:hAnsi="宋体"/>
          <w:sz w:val="24"/>
          <w:szCs w:val="24"/>
          <w:u w:val="single"/>
          <w:lang w:eastAsia="zh-CN"/>
        </w:rPr>
        <w:t>PZ2023-DBC-009</w:t>
      </w:r>
      <w:r>
        <w:rPr>
          <w:rFonts w:hint="eastAsia" w:ascii="宋体" w:hAnsi="宋体"/>
          <w:sz w:val="24"/>
          <w:szCs w:val="24"/>
        </w:rPr>
        <w:t xml:space="preserve">                                                       </w:t>
      </w:r>
    </w:p>
    <w:p>
      <w:pPr>
        <w:spacing w:line="360" w:lineRule="auto"/>
        <w:ind w:firstLine="420"/>
        <w:jc w:val="left"/>
        <w:rPr>
          <w:rFonts w:hint="eastAsia" w:ascii="宋体" w:hAnsi="宋体" w:eastAsia="宋体"/>
          <w:sz w:val="24"/>
          <w:szCs w:val="24"/>
          <w:lang w:eastAsia="zh-CN"/>
        </w:rPr>
      </w:pPr>
      <w:r>
        <w:rPr>
          <w:rFonts w:hint="eastAsia" w:ascii="宋体" w:hAnsi="宋体"/>
          <w:sz w:val="24"/>
          <w:szCs w:val="24"/>
        </w:rPr>
        <w:t>2、项目名称：</w:t>
      </w:r>
      <w:r>
        <w:rPr>
          <w:rFonts w:hint="eastAsia" w:ascii="宋体" w:hAnsi="宋体"/>
          <w:sz w:val="24"/>
          <w:szCs w:val="24"/>
          <w:u w:val="single"/>
        </w:rPr>
        <w:t xml:space="preserve"> </w:t>
      </w:r>
      <w:r>
        <w:rPr>
          <w:rFonts w:hint="eastAsia" w:ascii="宋体" w:hAnsi="宋体"/>
          <w:sz w:val="24"/>
          <w:szCs w:val="24"/>
          <w:u w:val="single"/>
          <w:lang w:eastAsia="zh-CN"/>
        </w:rPr>
        <w:t>乌鲁木齐市达坂城区辖区内公务用车维修和保养服务（第一包）（二次）</w:t>
      </w:r>
      <w:r>
        <w:rPr>
          <w:rFonts w:hint="eastAsia" w:ascii="宋体" w:hAnsi="宋体"/>
          <w:sz w:val="24"/>
          <w:szCs w:val="24"/>
        </w:rPr>
        <w:t xml:space="preserve">                                                        </w:t>
      </w:r>
    </w:p>
    <w:p>
      <w:pPr>
        <w:spacing w:line="360" w:lineRule="auto"/>
        <w:ind w:firstLine="420"/>
        <w:jc w:val="left"/>
        <w:rPr>
          <w:rFonts w:hint="eastAsia" w:ascii="宋体" w:hAnsi="宋体"/>
          <w:sz w:val="24"/>
          <w:szCs w:val="24"/>
        </w:rPr>
      </w:pPr>
      <w:r>
        <w:rPr>
          <w:rFonts w:hint="eastAsia" w:ascii="宋体" w:hAnsi="宋体"/>
          <w:sz w:val="24"/>
          <w:szCs w:val="24"/>
        </w:rPr>
        <w:t>3、招标内容及要求：</w:t>
      </w:r>
    </w:p>
    <w:tbl>
      <w:tblPr>
        <w:tblStyle w:val="4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093" w:type="dxa"/>
            <w:noWrap w:val="0"/>
            <w:vAlign w:val="center"/>
          </w:tcPr>
          <w:p>
            <w:pPr>
              <w:jc w:val="left"/>
              <w:rPr>
                <w:rFonts w:hint="eastAsia" w:ascii="宋体" w:hAnsi="宋体"/>
                <w:color w:val="000000"/>
                <w:highlight w:val="yellow"/>
              </w:rPr>
            </w:pPr>
            <w:r>
              <w:rPr>
                <w:rFonts w:hint="eastAsia" w:ascii="宋体" w:hAnsi="宋体" w:cs="宋体"/>
                <w:color w:val="000000"/>
                <w:kern w:val="0"/>
                <w:sz w:val="24"/>
                <w:szCs w:val="24"/>
              </w:rPr>
              <w:t>分包名称</w:t>
            </w:r>
          </w:p>
        </w:tc>
        <w:tc>
          <w:tcPr>
            <w:tcW w:w="6435" w:type="dxa"/>
            <w:noWrap w:val="0"/>
            <w:vAlign w:val="center"/>
          </w:tcPr>
          <w:p>
            <w:pPr>
              <w:rPr>
                <w:rFonts w:hint="eastAsia" w:ascii="宋体" w:hAnsi="宋体" w:eastAsia="宋体" w:cs="宋体"/>
                <w:color w:val="000000"/>
                <w:kern w:val="0"/>
                <w:sz w:val="24"/>
                <w:szCs w:val="24"/>
                <w:lang w:eastAsia="zh-CN"/>
              </w:rPr>
            </w:pPr>
            <w:bookmarkStart w:id="1" w:name="EB1a1613fc857b417d8ba4e8047f142a20"/>
            <w:bookmarkEnd w:id="1"/>
            <w:r>
              <w:rPr>
                <w:rFonts w:hint="eastAsia" w:ascii="宋体" w:hAnsi="宋体" w:cs="宋体"/>
                <w:color w:val="000000"/>
                <w:kern w:val="0"/>
                <w:sz w:val="24"/>
                <w:szCs w:val="24"/>
                <w:lang w:eastAsia="zh-CN"/>
              </w:rPr>
              <w:t>乌鲁木齐市达坂城区辖区内公务用车维修和保养服务（第一包）（二次）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093" w:type="dxa"/>
            <w:noWrap w:val="0"/>
            <w:vAlign w:val="center"/>
          </w:tcPr>
          <w:p>
            <w:pPr>
              <w:jc w:val="left"/>
              <w:rPr>
                <w:rFonts w:hint="eastAsia" w:ascii="宋体" w:hAnsi="宋体"/>
                <w:color w:val="000000"/>
                <w:highlight w:val="yellow"/>
              </w:rPr>
            </w:pPr>
            <w:r>
              <w:rPr>
                <w:rFonts w:hint="eastAsia" w:ascii="宋体" w:hAnsi="宋体" w:cs="宋体"/>
                <w:color w:val="000000"/>
                <w:kern w:val="0"/>
                <w:sz w:val="24"/>
                <w:szCs w:val="24"/>
              </w:rPr>
              <w:t>项目规模</w:t>
            </w:r>
          </w:p>
        </w:tc>
        <w:tc>
          <w:tcPr>
            <w:tcW w:w="6435" w:type="dxa"/>
            <w:noWrap w:val="0"/>
            <w:vAlign w:val="center"/>
          </w:tcPr>
          <w:p>
            <w:pPr>
              <w:rPr>
                <w:rFonts w:ascii="宋体" w:hAnsi="宋体" w:cs="宋体"/>
                <w:color w:val="000000"/>
                <w:kern w:val="0"/>
                <w:sz w:val="24"/>
                <w:szCs w:val="24"/>
              </w:rPr>
            </w:pPr>
            <w:bookmarkStart w:id="2" w:name="EBb025012032774c57958815dd721e7ab0"/>
            <w:bookmarkEnd w:id="2"/>
            <w:r>
              <w:rPr>
                <w:rFonts w:hint="eastAsia" w:ascii="宋体" w:hAnsi="宋体" w:cs="宋体"/>
                <w:color w:val="000000"/>
                <w:kern w:val="0"/>
                <w:sz w:val="24"/>
                <w:szCs w:val="24"/>
                <w:lang w:eastAsia="zh-CN"/>
              </w:rPr>
              <w:t>辖区内公务用车维修和保养服务</w:t>
            </w:r>
            <w:r>
              <w:rPr>
                <w:rFonts w:ascii="宋体" w:hAnsi="宋体" w:cs="宋体"/>
                <w:color w:val="000000"/>
                <w:kern w:val="0"/>
                <w:sz w:val="24"/>
                <w:szCs w:val="24"/>
              </w:rPr>
              <w:t>（详细参数见采购文件）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jc w:val="left"/>
              <w:rPr>
                <w:rFonts w:hint="eastAsia" w:ascii="宋体" w:hAnsi="宋体"/>
                <w:color w:val="000000"/>
                <w:highlight w:val="yellow"/>
              </w:rPr>
            </w:pPr>
            <w:r>
              <w:rPr>
                <w:rFonts w:hint="eastAsia" w:ascii="宋体" w:hAnsi="宋体" w:cs="宋体"/>
                <w:color w:val="000000"/>
                <w:kern w:val="0"/>
                <w:sz w:val="24"/>
                <w:szCs w:val="24"/>
              </w:rPr>
              <w:t>简要规格描述或项目基本概况</w:t>
            </w:r>
          </w:p>
        </w:tc>
        <w:tc>
          <w:tcPr>
            <w:tcW w:w="6435" w:type="dxa"/>
            <w:noWrap w:val="0"/>
            <w:vAlign w:val="center"/>
          </w:tcPr>
          <w:p>
            <w:pPr>
              <w:rPr>
                <w:rFonts w:hint="eastAsia" w:ascii="宋体" w:hAnsi="宋体" w:cs="宋体"/>
                <w:color w:val="000000"/>
                <w:kern w:val="0"/>
                <w:sz w:val="24"/>
                <w:szCs w:val="24"/>
              </w:rPr>
            </w:pPr>
            <w:bookmarkStart w:id="3" w:name="EB765607a417464fe8ba6a60bf11b5005c"/>
            <w:bookmarkEnd w:id="3"/>
            <w:r>
              <w:rPr>
                <w:rFonts w:hint="eastAsia" w:ascii="宋体" w:hAnsi="宋体" w:cs="宋体"/>
                <w:color w:val="000000"/>
                <w:kern w:val="0"/>
                <w:sz w:val="24"/>
                <w:szCs w:val="24"/>
              </w:rPr>
              <w:t>详细参数见采购文件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93" w:type="dxa"/>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预算金额：</w:t>
            </w:r>
          </w:p>
        </w:tc>
        <w:tc>
          <w:tcPr>
            <w:tcW w:w="6435" w:type="dxa"/>
            <w:noWrap w:val="0"/>
            <w:vAlign w:val="center"/>
          </w:tcPr>
          <w:p>
            <w:pPr>
              <w:rPr>
                <w:rFonts w:hint="default" w:ascii="宋体" w:hAnsi="宋体" w:eastAsia="宋体" w:cs="宋体"/>
                <w:color w:val="000000"/>
                <w:kern w:val="0"/>
                <w:sz w:val="24"/>
                <w:szCs w:val="24"/>
                <w:lang w:val="en-US" w:eastAsia="zh-CN"/>
              </w:rPr>
            </w:pPr>
            <w:bookmarkStart w:id="4" w:name="EB27df505e564a4993b1b34868a164368a"/>
            <w:bookmarkEnd w:id="4"/>
            <w:r>
              <w:rPr>
                <w:rFonts w:hint="eastAsia" w:ascii="宋体" w:hAnsi="宋体" w:cs="宋体"/>
                <w:color w:val="000000"/>
                <w:kern w:val="0"/>
                <w:sz w:val="24"/>
                <w:szCs w:val="24"/>
                <w:lang w:val="en-US" w:eastAsia="zh-CN"/>
              </w:rPr>
              <w:t>第一包：600000.00元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093" w:type="dxa"/>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最高限价：</w:t>
            </w:r>
          </w:p>
        </w:tc>
        <w:tc>
          <w:tcPr>
            <w:tcW w:w="6435" w:type="dxa"/>
            <w:noWrap w:val="0"/>
            <w:vAlign w:val="center"/>
          </w:tcPr>
          <w:p>
            <w:pPr>
              <w:rPr>
                <w:rFonts w:ascii="宋体" w:hAnsi="宋体" w:cs="宋体"/>
                <w:color w:val="000000"/>
                <w:kern w:val="0"/>
                <w:sz w:val="24"/>
                <w:szCs w:val="24"/>
              </w:rPr>
            </w:pPr>
            <w:bookmarkStart w:id="5" w:name="EB84b88903b78e4938a372b956a65c9abe"/>
            <w:bookmarkEnd w:id="5"/>
            <w:r>
              <w:rPr>
                <w:rFonts w:hint="eastAsia" w:ascii="宋体" w:hAnsi="宋体" w:cs="宋体"/>
                <w:color w:val="000000"/>
                <w:kern w:val="0"/>
                <w:sz w:val="24"/>
                <w:szCs w:val="24"/>
                <w:lang w:val="en-US" w:eastAsia="zh-CN"/>
              </w:rPr>
              <w:t>第一包：600000.00元</w:t>
            </w:r>
          </w:p>
        </w:tc>
      </w:tr>
    </w:tbl>
    <w:p>
      <w:pPr>
        <w:spacing w:line="360" w:lineRule="auto"/>
        <w:rPr>
          <w:rFonts w:hint="eastAsia" w:ascii="宋体" w:hAnsi="宋体"/>
          <w:sz w:val="24"/>
          <w:szCs w:val="24"/>
        </w:rPr>
      </w:pPr>
      <w:r>
        <w:rPr>
          <w:rFonts w:hint="eastAsia" w:ascii="宋体" w:hAnsi="宋体"/>
          <w:sz w:val="24"/>
          <w:szCs w:val="24"/>
        </w:rPr>
        <w:t>4、供应商的资格要求：</w:t>
      </w:r>
    </w:p>
    <w:p>
      <w:pPr>
        <w:spacing w:line="360" w:lineRule="auto"/>
        <w:rPr>
          <w:rFonts w:hint="eastAsia" w:ascii="宋体" w:hAnsi="宋体"/>
          <w:sz w:val="24"/>
          <w:szCs w:val="24"/>
        </w:rPr>
      </w:pPr>
      <w:r>
        <w:rPr>
          <w:rFonts w:hint="eastAsia" w:ascii="宋体" w:hAnsi="宋体"/>
          <w:sz w:val="24"/>
          <w:szCs w:val="24"/>
        </w:rPr>
        <w:t>1、符合《中华人民共和国政府采购法》第二十二条的规定。国内工商登记注册，有能力完成本项目的全部要求的供应商；</w:t>
      </w:r>
    </w:p>
    <w:p>
      <w:pPr>
        <w:widowControl/>
        <w:spacing w:line="360" w:lineRule="auto"/>
        <w:rPr>
          <w:rFonts w:hint="eastAsia" w:ascii="宋体" w:hAnsi="宋体" w:eastAsia="宋体"/>
          <w:sz w:val="24"/>
          <w:u w:val="single"/>
          <w:lang w:eastAsia="zh-CN"/>
        </w:rPr>
      </w:pPr>
      <w:r>
        <w:rPr>
          <w:rFonts w:hint="eastAsia" w:ascii="宋体" w:hAnsi="宋体"/>
          <w:sz w:val="24"/>
          <w:u w:val="single"/>
        </w:rPr>
        <w:t>①具有独立承担民事责任的能力；</w:t>
      </w:r>
    </w:p>
    <w:p>
      <w:pPr>
        <w:widowControl/>
        <w:spacing w:line="360" w:lineRule="auto"/>
        <w:rPr>
          <w:rFonts w:hint="eastAsia" w:ascii="宋体" w:hAnsi="宋体" w:eastAsia="宋体"/>
          <w:sz w:val="24"/>
          <w:u w:val="single"/>
          <w:lang w:eastAsia="zh-CN"/>
        </w:rPr>
      </w:pPr>
      <w:r>
        <w:rPr>
          <w:rFonts w:hint="eastAsia" w:ascii="宋体" w:hAnsi="宋体"/>
          <w:sz w:val="24"/>
          <w:u w:val="single"/>
        </w:rPr>
        <w:t>②具有良好的商业信誉和健全的财务会计制度；</w:t>
      </w:r>
    </w:p>
    <w:p>
      <w:pPr>
        <w:widowControl/>
        <w:spacing w:line="360" w:lineRule="auto"/>
        <w:rPr>
          <w:rFonts w:hint="eastAsia" w:ascii="宋体" w:hAnsi="宋体" w:eastAsia="宋体"/>
          <w:sz w:val="24"/>
          <w:u w:val="single"/>
          <w:lang w:eastAsia="zh-CN"/>
        </w:rPr>
      </w:pPr>
      <w:r>
        <w:rPr>
          <w:rFonts w:hint="eastAsia" w:ascii="宋体" w:hAnsi="宋体"/>
          <w:sz w:val="24"/>
          <w:u w:val="single"/>
        </w:rPr>
        <w:t>③具有履行合同所必需的设备和专业技术能力；</w:t>
      </w:r>
    </w:p>
    <w:p>
      <w:pPr>
        <w:widowControl/>
        <w:spacing w:line="360" w:lineRule="auto"/>
        <w:rPr>
          <w:rFonts w:hint="eastAsia" w:ascii="宋体" w:hAnsi="宋体" w:eastAsia="宋体"/>
          <w:sz w:val="24"/>
          <w:u w:val="single"/>
          <w:lang w:eastAsia="zh-CN"/>
        </w:rPr>
      </w:pPr>
      <w:r>
        <w:rPr>
          <w:rFonts w:hint="eastAsia" w:ascii="宋体" w:hAnsi="宋体"/>
          <w:sz w:val="24"/>
          <w:u w:val="single"/>
        </w:rPr>
        <w:t>④有依法缴纳税收和社会保障资金的良好记录；</w:t>
      </w:r>
    </w:p>
    <w:p>
      <w:pPr>
        <w:widowControl/>
        <w:spacing w:line="360" w:lineRule="auto"/>
        <w:rPr>
          <w:rFonts w:hint="eastAsia" w:ascii="宋体" w:hAnsi="宋体" w:eastAsia="宋体"/>
          <w:sz w:val="24"/>
          <w:u w:val="single"/>
          <w:lang w:eastAsia="zh-CN"/>
        </w:rPr>
      </w:pPr>
      <w:r>
        <w:rPr>
          <w:rFonts w:hint="eastAsia" w:ascii="宋体" w:hAnsi="宋体"/>
          <w:sz w:val="24"/>
          <w:u w:val="single"/>
        </w:rPr>
        <w:t>⑤参加政府采购活动前三年内，在经营活动中没有重大违法记录；</w:t>
      </w:r>
    </w:p>
    <w:p>
      <w:pPr>
        <w:widowControl/>
        <w:spacing w:line="360" w:lineRule="auto"/>
        <w:rPr>
          <w:rFonts w:hint="eastAsia" w:ascii="宋体" w:hAnsi="宋体"/>
          <w:sz w:val="24"/>
          <w:u w:val="single"/>
        </w:rPr>
      </w:pPr>
      <w:r>
        <w:rPr>
          <w:rFonts w:hint="eastAsia" w:ascii="宋体" w:hAnsi="宋体"/>
          <w:sz w:val="24"/>
          <w:u w:val="single"/>
        </w:rPr>
        <w:t>⑥法律、行政法规规定的其他条件；</w:t>
      </w:r>
    </w:p>
    <w:p>
      <w:pPr>
        <w:pStyle w:val="26"/>
        <w:rPr>
          <w:color w:val="auto"/>
        </w:rPr>
      </w:pPr>
      <w:r>
        <w:rPr>
          <w:rFonts w:hint="eastAsia" w:ascii="宋体" w:hAnsi="宋体"/>
          <w:color w:val="auto"/>
          <w:u w:val="single"/>
        </w:rPr>
        <w:t>2.有效的营业执照</w:t>
      </w:r>
    </w:p>
    <w:p>
      <w:pPr>
        <w:widowControl/>
        <w:spacing w:line="360" w:lineRule="auto"/>
        <w:rPr>
          <w:rFonts w:hint="eastAsia" w:ascii="宋体" w:hAnsi="宋体"/>
          <w:sz w:val="24"/>
          <w:u w:val="single"/>
        </w:rPr>
      </w:pPr>
      <w:r>
        <w:rPr>
          <w:rFonts w:hint="eastAsia" w:ascii="宋体" w:hAnsi="宋体"/>
          <w:sz w:val="24"/>
          <w:u w:val="single"/>
        </w:rPr>
        <w:t>3.本项目的特定资格要求：①未被“信用中国”（www.creditchina.gov.cn）、中国政府采购网（www.ccgp.gov.cn）列入失信被执行人、重大税收违法案件当事人名单、政府采购严重违法失信行为记录名单。</w:t>
      </w:r>
    </w:p>
    <w:p>
      <w:pPr>
        <w:spacing w:line="360" w:lineRule="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、本项目</w:t>
      </w:r>
      <w:bookmarkStart w:id="6" w:name="EB6576f9ca66d44d8cbd3682002557e573"/>
      <w:bookmarkEnd w:id="6"/>
      <w:r>
        <w:rPr>
          <w:rFonts w:hint="eastAsia" w:ascii="宋体" w:hAnsi="宋体"/>
          <w:sz w:val="24"/>
          <w:szCs w:val="24"/>
        </w:rPr>
        <w:t>不接受联合体</w:t>
      </w:r>
    </w:p>
    <w:p>
      <w:pPr>
        <w:spacing w:line="360" w:lineRule="auto"/>
        <w:ind w:left="240" w:hanging="240" w:hangingChars="100"/>
        <w:jc w:val="left"/>
        <w:rPr>
          <w:rFonts w:hint="eastAsia" w:ascii="宋体" w:hAnsi="宋体"/>
          <w:color w:val="auto"/>
          <w:sz w:val="24"/>
          <w:szCs w:val="24"/>
        </w:rPr>
      </w:pPr>
      <w:r>
        <w:rPr>
          <w:rFonts w:hint="eastAsia" w:ascii="宋体" w:hAnsi="宋体"/>
          <w:sz w:val="24"/>
          <w:szCs w:val="24"/>
        </w:rPr>
        <w:t>5、购买招标文件：</w:t>
      </w:r>
      <w:r>
        <w:rPr>
          <w:rFonts w:hint="eastAsia" w:ascii="宋体" w:hAnsi="宋体"/>
          <w:color w:val="auto"/>
          <w:sz w:val="24"/>
          <w:szCs w:val="24"/>
        </w:rPr>
        <w:t>请于</w:t>
      </w:r>
      <w:bookmarkStart w:id="7" w:name="EB01dcc12cdcc84a71ac5281030d99f82d"/>
      <w:bookmarkEnd w:id="7"/>
      <w:r>
        <w:rPr>
          <w:rFonts w:hint="eastAsia" w:ascii="宋体" w:hAnsi="宋体"/>
          <w:color w:val="auto"/>
          <w:sz w:val="24"/>
          <w:szCs w:val="24"/>
          <w:u w:val="single"/>
        </w:rPr>
        <w:t xml:space="preserve"> 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21</w:t>
      </w:r>
      <w:r>
        <w:rPr>
          <w:rFonts w:hint="eastAsia" w:ascii="宋体" w:hAnsi="宋体"/>
          <w:color w:val="auto"/>
          <w:sz w:val="24"/>
          <w:szCs w:val="24"/>
          <w:u w:val="single"/>
        </w:rPr>
        <w:t>日</w:t>
      </w:r>
      <w:r>
        <w:rPr>
          <w:rFonts w:hint="eastAsia" w:ascii="宋体" w:hAnsi="宋体"/>
          <w:color w:val="auto"/>
          <w:sz w:val="24"/>
          <w:szCs w:val="24"/>
          <w:u w:val="single"/>
          <w:lang w:val="en-US" w:eastAsia="zh-CN"/>
        </w:rPr>
        <w:t>00</w:t>
      </w:r>
      <w:r>
        <w:rPr>
          <w:rFonts w:hint="eastAsia" w:ascii="宋体" w:hAnsi="宋体"/>
          <w:color w:val="auto"/>
          <w:sz w:val="24"/>
          <w:szCs w:val="24"/>
          <w:u w:val="single"/>
        </w:rPr>
        <w:t xml:space="preserve">：00 </w:t>
      </w:r>
      <w:r>
        <w:rPr>
          <w:rFonts w:hint="eastAsia" w:ascii="宋体" w:hAnsi="宋体"/>
          <w:color w:val="auto"/>
          <w:sz w:val="24"/>
          <w:szCs w:val="24"/>
        </w:rPr>
        <w:t>（北京时间）至</w:t>
      </w:r>
      <w:bookmarkStart w:id="8" w:name="EBc145a0d05ff64d188e60644d2373e8f7"/>
      <w:bookmarkEnd w:id="8"/>
      <w:r>
        <w:rPr>
          <w:rFonts w:hint="eastAsia" w:ascii="宋体" w:hAnsi="宋体"/>
          <w:color w:val="auto"/>
          <w:sz w:val="24"/>
          <w:szCs w:val="24"/>
          <w:u w:val="single"/>
        </w:rPr>
        <w:t xml:space="preserve"> 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28</w:t>
      </w:r>
      <w:r>
        <w:rPr>
          <w:rFonts w:hint="eastAsia" w:ascii="宋体" w:hAnsi="宋体"/>
          <w:color w:val="auto"/>
          <w:sz w:val="24"/>
          <w:szCs w:val="24"/>
          <w:u w:val="single"/>
        </w:rPr>
        <w:t>日</w:t>
      </w:r>
      <w:r>
        <w:rPr>
          <w:rFonts w:hint="eastAsia" w:ascii="宋体" w:hAnsi="宋体"/>
          <w:color w:val="auto"/>
          <w:sz w:val="24"/>
          <w:szCs w:val="24"/>
          <w:u w:val="single"/>
          <w:lang w:val="en-US" w:eastAsia="zh-CN"/>
        </w:rPr>
        <w:t>23</w:t>
      </w:r>
      <w:r>
        <w:rPr>
          <w:rFonts w:hint="eastAsia" w:ascii="宋体" w:hAnsi="宋体"/>
          <w:color w:val="auto"/>
          <w:sz w:val="24"/>
          <w:szCs w:val="24"/>
          <w:u w:val="single"/>
        </w:rPr>
        <w:t>：</w:t>
      </w:r>
      <w:r>
        <w:rPr>
          <w:rFonts w:hint="eastAsia" w:ascii="宋体" w:hAnsi="宋体"/>
          <w:color w:val="auto"/>
          <w:sz w:val="24"/>
          <w:szCs w:val="24"/>
          <w:u w:val="single"/>
          <w:lang w:val="en-US" w:eastAsia="zh-CN"/>
        </w:rPr>
        <w:t>59</w:t>
      </w:r>
      <w:r>
        <w:rPr>
          <w:rFonts w:hint="eastAsia" w:ascii="宋体" w:hAnsi="宋体"/>
          <w:color w:val="auto"/>
          <w:sz w:val="24"/>
          <w:szCs w:val="24"/>
        </w:rPr>
        <w:t>（北京时间）在</w:t>
      </w:r>
      <w:r>
        <w:rPr>
          <w:rFonts w:hint="eastAsia" w:ascii="宋体" w:hAnsi="宋体"/>
          <w:color w:val="auto"/>
          <w:sz w:val="24"/>
        </w:rPr>
        <w:t>新疆政府采购网</w:t>
      </w:r>
      <w:r>
        <w:rPr>
          <w:rFonts w:hint="eastAsia" w:ascii="宋体" w:hAnsi="宋体"/>
          <w:color w:val="auto"/>
          <w:sz w:val="24"/>
          <w:szCs w:val="24"/>
        </w:rPr>
        <w:t>（http://ccgp-xinjiang.gov.cn/）登录报名后，进行付费下载招标文件。</w:t>
      </w:r>
      <w:r>
        <w:rPr>
          <w:rFonts w:hint="eastAsia" w:ascii="宋体" w:hAnsi="宋体"/>
          <w:b/>
          <w:color w:val="auto"/>
          <w:sz w:val="24"/>
          <w:szCs w:val="24"/>
        </w:rPr>
        <w:t>请各供应商获取招标文件后及时关注交易平台答疑文件获取栏目。</w:t>
      </w:r>
    </w:p>
    <w:p>
      <w:pPr>
        <w:spacing w:line="360" w:lineRule="auto"/>
        <w:jc w:val="left"/>
        <w:rPr>
          <w:rFonts w:hint="eastAsia" w:ascii="宋体" w:hAnsi="宋体"/>
          <w:color w:val="auto"/>
          <w:sz w:val="24"/>
          <w:szCs w:val="24"/>
        </w:rPr>
      </w:pPr>
      <w:r>
        <w:rPr>
          <w:rFonts w:hint="eastAsia" w:ascii="宋体" w:hAnsi="宋体"/>
          <w:color w:val="auto"/>
          <w:sz w:val="24"/>
          <w:szCs w:val="24"/>
        </w:rPr>
        <w:t>6、招标文件售价：人民币</w:t>
      </w:r>
      <w:bookmarkStart w:id="9" w:name="EB32757de1a9c64f0e847e2b028803156f"/>
      <w:bookmarkEnd w:id="9"/>
      <w:r>
        <w:rPr>
          <w:rFonts w:hint="eastAsia" w:ascii="宋体" w:hAnsi="宋体"/>
          <w:color w:val="auto"/>
          <w:sz w:val="24"/>
          <w:szCs w:val="24"/>
          <w:u w:val="single"/>
        </w:rPr>
        <w:t xml:space="preserve"> 0 </w:t>
      </w:r>
      <w:r>
        <w:rPr>
          <w:rFonts w:hint="eastAsia" w:ascii="宋体" w:hAnsi="宋体"/>
          <w:color w:val="auto"/>
          <w:sz w:val="24"/>
          <w:szCs w:val="24"/>
        </w:rPr>
        <w:t>元</w:t>
      </w:r>
    </w:p>
    <w:p>
      <w:pPr>
        <w:spacing w:line="360" w:lineRule="auto"/>
        <w:ind w:left="240" w:hanging="240" w:hangingChars="100"/>
        <w:rPr>
          <w:rFonts w:hint="eastAsia" w:ascii="宋体" w:hAnsi="宋体"/>
          <w:color w:val="auto"/>
          <w:sz w:val="24"/>
          <w:szCs w:val="24"/>
        </w:rPr>
      </w:pPr>
      <w:r>
        <w:rPr>
          <w:rFonts w:hint="eastAsia" w:ascii="宋体" w:hAnsi="宋体"/>
          <w:color w:val="auto"/>
          <w:sz w:val="24"/>
          <w:szCs w:val="24"/>
        </w:rPr>
        <w:t>7、供应商报名开始时间：</w:t>
      </w:r>
      <w:bookmarkStart w:id="10" w:name="EB2f2db4995e96432d93700dd5068a087b"/>
      <w:bookmarkEnd w:id="10"/>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21</w:t>
      </w:r>
      <w:r>
        <w:rPr>
          <w:rFonts w:hint="eastAsia" w:ascii="宋体" w:hAnsi="宋体"/>
          <w:color w:val="auto"/>
          <w:sz w:val="24"/>
          <w:szCs w:val="24"/>
          <w:u w:val="single"/>
        </w:rPr>
        <w:t>日</w:t>
      </w:r>
      <w:r>
        <w:rPr>
          <w:rFonts w:hint="eastAsia" w:ascii="宋体" w:hAnsi="宋体"/>
          <w:color w:val="auto"/>
          <w:sz w:val="24"/>
          <w:szCs w:val="24"/>
          <w:u w:val="single"/>
          <w:lang w:val="en-US" w:eastAsia="zh-CN"/>
        </w:rPr>
        <w:t>00</w:t>
      </w:r>
      <w:r>
        <w:rPr>
          <w:rFonts w:hint="eastAsia" w:ascii="宋体" w:hAnsi="宋体"/>
          <w:color w:val="auto"/>
          <w:sz w:val="24"/>
          <w:szCs w:val="24"/>
          <w:u w:val="single"/>
        </w:rPr>
        <w:t xml:space="preserve">：00 </w:t>
      </w:r>
      <w:r>
        <w:rPr>
          <w:rFonts w:hint="eastAsia" w:ascii="宋体" w:hAnsi="宋体"/>
          <w:color w:val="auto"/>
          <w:sz w:val="24"/>
          <w:szCs w:val="24"/>
        </w:rPr>
        <w:t>（北京时间）至</w:t>
      </w:r>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28</w:t>
      </w:r>
      <w:r>
        <w:rPr>
          <w:rFonts w:hint="eastAsia" w:ascii="宋体" w:hAnsi="宋体"/>
          <w:color w:val="auto"/>
          <w:sz w:val="24"/>
          <w:szCs w:val="24"/>
          <w:u w:val="single"/>
        </w:rPr>
        <w:t>日</w:t>
      </w:r>
      <w:r>
        <w:rPr>
          <w:rFonts w:hint="eastAsia" w:ascii="宋体" w:hAnsi="宋体"/>
          <w:color w:val="auto"/>
          <w:sz w:val="24"/>
          <w:szCs w:val="24"/>
          <w:u w:val="single"/>
          <w:lang w:val="en-US" w:eastAsia="zh-CN"/>
        </w:rPr>
        <w:t>23</w:t>
      </w:r>
      <w:r>
        <w:rPr>
          <w:rFonts w:hint="eastAsia" w:ascii="宋体" w:hAnsi="宋体"/>
          <w:color w:val="auto"/>
          <w:sz w:val="24"/>
          <w:szCs w:val="24"/>
          <w:u w:val="single"/>
        </w:rPr>
        <w:t>：</w:t>
      </w:r>
      <w:r>
        <w:rPr>
          <w:rFonts w:hint="eastAsia" w:ascii="宋体" w:hAnsi="宋体"/>
          <w:color w:val="auto"/>
          <w:sz w:val="24"/>
          <w:szCs w:val="24"/>
          <w:u w:val="single"/>
          <w:lang w:val="en-US" w:eastAsia="zh-CN"/>
        </w:rPr>
        <w:t>59</w:t>
      </w:r>
      <w:r>
        <w:rPr>
          <w:rFonts w:hint="eastAsia" w:ascii="宋体" w:hAnsi="宋体"/>
          <w:color w:val="auto"/>
          <w:sz w:val="24"/>
          <w:szCs w:val="24"/>
        </w:rPr>
        <w:t>（北京时间）</w:t>
      </w:r>
    </w:p>
    <w:p>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8、投标截止时间：</w:t>
      </w:r>
      <w:bookmarkStart w:id="11" w:name="EBb98861794e5c4b3996bfa613a2ea70e4"/>
      <w:bookmarkEnd w:id="11"/>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31</w:t>
      </w:r>
      <w:r>
        <w:rPr>
          <w:rFonts w:hint="eastAsia" w:ascii="宋体" w:hAnsi="宋体"/>
          <w:color w:val="auto"/>
          <w:sz w:val="24"/>
          <w:szCs w:val="24"/>
          <w:u w:val="single"/>
        </w:rPr>
        <w:t>日</w:t>
      </w:r>
      <w:r>
        <w:rPr>
          <w:rFonts w:hint="eastAsia" w:ascii="宋体" w:hAnsi="宋体"/>
          <w:color w:val="auto"/>
          <w:sz w:val="24"/>
          <w:szCs w:val="24"/>
          <w:u w:val="single"/>
          <w:lang w:val="en-US" w:eastAsia="zh-CN"/>
        </w:rPr>
        <w:t>11</w:t>
      </w:r>
      <w:r>
        <w:rPr>
          <w:rFonts w:hint="eastAsia" w:ascii="宋体" w:hAnsi="宋体"/>
          <w:color w:val="auto"/>
          <w:sz w:val="24"/>
          <w:szCs w:val="24"/>
          <w:u w:val="single"/>
        </w:rPr>
        <w:t>:</w:t>
      </w:r>
      <w:r>
        <w:rPr>
          <w:rFonts w:hint="eastAsia" w:ascii="宋体" w:hAnsi="宋体"/>
          <w:color w:val="auto"/>
          <w:sz w:val="24"/>
          <w:szCs w:val="24"/>
          <w:u w:val="single"/>
          <w:lang w:val="en-US" w:eastAsia="zh-CN"/>
        </w:rPr>
        <w:t>30</w:t>
      </w:r>
      <w:r>
        <w:rPr>
          <w:rFonts w:hint="eastAsia" w:ascii="宋体" w:hAnsi="宋体"/>
          <w:color w:val="auto"/>
          <w:sz w:val="24"/>
          <w:szCs w:val="24"/>
        </w:rPr>
        <w:t xml:space="preserve"> (北京时间)，供应商应在此之前将加密的投标文件上传至新疆兵团政府采购网对应位置（逾期未上传的或不符合规定的投标文件将被拒绝接收）。</w:t>
      </w:r>
    </w:p>
    <w:p>
      <w:pPr>
        <w:spacing w:line="360" w:lineRule="auto"/>
        <w:rPr>
          <w:rFonts w:hint="eastAsia" w:ascii="宋体" w:hAnsi="宋体"/>
          <w:color w:val="auto"/>
          <w:sz w:val="24"/>
          <w:szCs w:val="24"/>
        </w:rPr>
      </w:pPr>
      <w:r>
        <w:rPr>
          <w:rFonts w:hint="eastAsia" w:ascii="宋体" w:hAnsi="宋体"/>
          <w:color w:val="auto"/>
          <w:sz w:val="24"/>
          <w:szCs w:val="24"/>
        </w:rPr>
        <w:t>9、开标时间：</w:t>
      </w:r>
      <w:bookmarkStart w:id="12" w:name="EBf49f41c5ca914d4e9fd9d5aa245dd998"/>
      <w:bookmarkEnd w:id="12"/>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31</w:t>
      </w:r>
      <w:r>
        <w:rPr>
          <w:rFonts w:hint="eastAsia" w:ascii="宋体" w:hAnsi="宋体"/>
          <w:color w:val="auto"/>
          <w:sz w:val="24"/>
          <w:szCs w:val="24"/>
          <w:u w:val="single"/>
        </w:rPr>
        <w:t>日</w:t>
      </w:r>
      <w:r>
        <w:rPr>
          <w:rFonts w:hint="eastAsia" w:ascii="宋体" w:hAnsi="宋体"/>
          <w:color w:val="auto"/>
          <w:sz w:val="24"/>
          <w:szCs w:val="24"/>
          <w:u w:val="single"/>
          <w:lang w:val="en-US" w:eastAsia="zh-CN"/>
        </w:rPr>
        <w:t>11</w:t>
      </w:r>
      <w:r>
        <w:rPr>
          <w:rFonts w:hint="eastAsia" w:ascii="宋体" w:hAnsi="宋体"/>
          <w:color w:val="auto"/>
          <w:sz w:val="24"/>
          <w:szCs w:val="24"/>
          <w:u w:val="single"/>
        </w:rPr>
        <w:t>:</w:t>
      </w:r>
      <w:r>
        <w:rPr>
          <w:rFonts w:hint="eastAsia" w:ascii="宋体" w:hAnsi="宋体"/>
          <w:color w:val="auto"/>
          <w:sz w:val="24"/>
          <w:szCs w:val="24"/>
          <w:u w:val="single"/>
          <w:lang w:val="en-US" w:eastAsia="zh-CN"/>
        </w:rPr>
        <w:t>30</w:t>
      </w:r>
      <w:r>
        <w:rPr>
          <w:rFonts w:hint="eastAsia" w:ascii="宋体" w:hAnsi="宋体"/>
          <w:color w:val="auto"/>
          <w:sz w:val="24"/>
          <w:szCs w:val="24"/>
        </w:rPr>
        <w:t xml:space="preserve"> (北京时间)</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开标地点：</w:t>
      </w:r>
      <w:bookmarkStart w:id="13" w:name="EB3e56381d90fb44c9b94b93f67459ca6b"/>
      <w:bookmarkEnd w:id="13"/>
      <w:r>
        <w:rPr>
          <w:rFonts w:hint="eastAsia" w:ascii="宋体" w:hAnsi="宋体" w:cs="宋体"/>
          <w:color w:val="auto"/>
          <w:sz w:val="24"/>
          <w:u w:val="single"/>
        </w:rPr>
        <w:t>新疆政府采购网https://www.zcygov.cn/不见面开标大厅</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10、公告期限（不少于5个工作日）：</w:t>
      </w:r>
      <w:bookmarkStart w:id="14" w:name="EBc535811b63404096b4e52b49f4146ee1"/>
      <w:bookmarkEnd w:id="14"/>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21</w:t>
      </w:r>
      <w:r>
        <w:rPr>
          <w:rFonts w:hint="eastAsia" w:ascii="宋体" w:hAnsi="宋体"/>
          <w:color w:val="auto"/>
          <w:sz w:val="24"/>
          <w:szCs w:val="24"/>
          <w:u w:val="single"/>
        </w:rPr>
        <w:t>日</w:t>
      </w:r>
      <w:r>
        <w:rPr>
          <w:rFonts w:hint="eastAsia" w:ascii="宋体" w:hAnsi="宋体"/>
          <w:color w:val="auto"/>
          <w:sz w:val="24"/>
          <w:szCs w:val="24"/>
          <w:u w:val="single"/>
          <w:lang w:val="en-US" w:eastAsia="zh-CN"/>
        </w:rPr>
        <w:t>00</w:t>
      </w:r>
      <w:r>
        <w:rPr>
          <w:rFonts w:hint="eastAsia" w:ascii="宋体" w:hAnsi="宋体"/>
          <w:color w:val="auto"/>
          <w:sz w:val="24"/>
          <w:szCs w:val="24"/>
          <w:u w:val="single"/>
        </w:rPr>
        <w:t xml:space="preserve">：00 </w:t>
      </w:r>
      <w:r>
        <w:rPr>
          <w:rFonts w:hint="eastAsia" w:ascii="宋体" w:hAnsi="宋体"/>
          <w:color w:val="auto"/>
          <w:sz w:val="24"/>
          <w:szCs w:val="24"/>
        </w:rPr>
        <w:t>（北京时间）至</w:t>
      </w:r>
      <w:r>
        <w:rPr>
          <w:rFonts w:hint="eastAsia" w:ascii="宋体" w:hAnsi="宋体"/>
          <w:color w:val="auto"/>
          <w:sz w:val="24"/>
          <w:szCs w:val="24"/>
          <w:u w:val="single"/>
        </w:rPr>
        <w:t>2023年</w:t>
      </w:r>
      <w:r>
        <w:rPr>
          <w:rFonts w:hint="eastAsia" w:ascii="宋体" w:hAnsi="宋体"/>
          <w:color w:val="auto"/>
          <w:sz w:val="24"/>
          <w:szCs w:val="24"/>
          <w:u w:val="single"/>
          <w:lang w:val="en-US" w:eastAsia="zh-CN"/>
        </w:rPr>
        <w:t>7</w:t>
      </w:r>
      <w:r>
        <w:rPr>
          <w:rFonts w:hint="eastAsia" w:ascii="宋体" w:hAnsi="宋体"/>
          <w:color w:val="auto"/>
          <w:sz w:val="24"/>
          <w:szCs w:val="24"/>
          <w:u w:val="single"/>
        </w:rPr>
        <w:t>月</w:t>
      </w:r>
      <w:r>
        <w:rPr>
          <w:rFonts w:hint="eastAsia" w:ascii="宋体" w:hAnsi="宋体"/>
          <w:color w:val="auto"/>
          <w:sz w:val="24"/>
          <w:szCs w:val="24"/>
          <w:u w:val="single"/>
          <w:lang w:val="en-US" w:eastAsia="zh-CN"/>
        </w:rPr>
        <w:t>28</w:t>
      </w:r>
      <w:r>
        <w:rPr>
          <w:rFonts w:hint="eastAsia" w:ascii="宋体" w:hAnsi="宋体"/>
          <w:color w:val="auto"/>
          <w:sz w:val="24"/>
          <w:szCs w:val="24"/>
          <w:u w:val="single"/>
        </w:rPr>
        <w:t>日</w:t>
      </w:r>
      <w:r>
        <w:rPr>
          <w:rFonts w:hint="eastAsia" w:ascii="宋体" w:hAnsi="宋体"/>
          <w:color w:val="auto"/>
          <w:sz w:val="24"/>
          <w:szCs w:val="24"/>
          <w:u w:val="single"/>
          <w:lang w:val="en-US" w:eastAsia="zh-CN"/>
        </w:rPr>
        <w:t>23</w:t>
      </w:r>
      <w:r>
        <w:rPr>
          <w:rFonts w:hint="eastAsia" w:ascii="宋体" w:hAnsi="宋体"/>
          <w:color w:val="auto"/>
          <w:sz w:val="24"/>
          <w:szCs w:val="24"/>
          <w:u w:val="single"/>
        </w:rPr>
        <w:t>：</w:t>
      </w:r>
      <w:r>
        <w:rPr>
          <w:rFonts w:hint="eastAsia" w:ascii="宋体" w:hAnsi="宋体"/>
          <w:color w:val="auto"/>
          <w:sz w:val="24"/>
          <w:szCs w:val="24"/>
          <w:u w:val="single"/>
          <w:lang w:val="en-US" w:eastAsia="zh-CN"/>
        </w:rPr>
        <w:t>59</w:t>
      </w:r>
      <w:r>
        <w:rPr>
          <w:rFonts w:hint="eastAsia" w:ascii="宋体" w:hAnsi="宋体"/>
          <w:color w:val="auto"/>
          <w:sz w:val="24"/>
          <w:szCs w:val="24"/>
        </w:rPr>
        <w:t>（北京时间）</w:t>
      </w:r>
    </w:p>
    <w:p>
      <w:pPr>
        <w:spacing w:line="360" w:lineRule="auto"/>
        <w:rPr>
          <w:rFonts w:ascii="宋体" w:hAnsi="宋体"/>
          <w:color w:val="auto"/>
          <w:sz w:val="24"/>
          <w:szCs w:val="24"/>
          <w:u w:val="single"/>
        </w:rPr>
      </w:pPr>
      <w:r>
        <w:rPr>
          <w:rFonts w:hint="eastAsia" w:ascii="宋体" w:hAnsi="宋体"/>
          <w:color w:val="auto"/>
          <w:sz w:val="24"/>
          <w:szCs w:val="24"/>
        </w:rPr>
        <w:t>11、联系方式</w:t>
      </w:r>
    </w:p>
    <w:tbl>
      <w:tblPr>
        <w:tblStyle w:val="43"/>
        <w:tblpPr w:leftFromText="181" w:rightFromText="181" w:vertAnchor="text" w:tblpY="1"/>
        <w:tblOverlap w:val="never"/>
        <w:tblW w:w="7566" w:type="dxa"/>
        <w:tblInd w:w="0" w:type="dxa"/>
        <w:tblLayout w:type="fixed"/>
        <w:tblCellMar>
          <w:top w:w="0" w:type="dxa"/>
          <w:left w:w="108" w:type="dxa"/>
          <w:bottom w:w="0" w:type="dxa"/>
          <w:right w:w="108" w:type="dxa"/>
        </w:tblCellMar>
      </w:tblPr>
      <w:tblGrid>
        <w:gridCol w:w="1896"/>
        <w:gridCol w:w="2410"/>
        <w:gridCol w:w="1559"/>
        <w:gridCol w:w="1701"/>
      </w:tblGrid>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本项目采购人：</w:t>
            </w:r>
          </w:p>
        </w:tc>
        <w:tc>
          <w:tcPr>
            <w:tcW w:w="5670" w:type="dxa"/>
            <w:gridSpan w:val="3"/>
            <w:noWrap w:val="0"/>
            <w:vAlign w:val="top"/>
          </w:tcPr>
          <w:p>
            <w:pPr>
              <w:spacing w:line="360" w:lineRule="auto"/>
              <w:rPr>
                <w:rFonts w:hint="eastAsia" w:ascii="宋体" w:hAnsi="宋体" w:eastAsia="宋体"/>
                <w:color w:val="auto"/>
                <w:sz w:val="24"/>
                <w:szCs w:val="24"/>
                <w:lang w:eastAsia="zh-CN"/>
              </w:rPr>
            </w:pPr>
            <w:r>
              <w:rPr>
                <w:rFonts w:hint="eastAsia" w:ascii="宋体" w:hAnsi="宋体"/>
                <w:color w:val="auto"/>
                <w:sz w:val="24"/>
                <w:szCs w:val="24"/>
                <w:lang w:eastAsia="zh-CN"/>
              </w:rPr>
              <w:t>乌鲁木齐市达坂城区人民政府办公室</w:t>
            </w:r>
          </w:p>
        </w:tc>
      </w:tr>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地址：</w:t>
            </w:r>
          </w:p>
        </w:tc>
        <w:tc>
          <w:tcPr>
            <w:tcW w:w="5670" w:type="dxa"/>
            <w:gridSpan w:val="3"/>
            <w:noWrap w:val="0"/>
            <w:vAlign w:val="top"/>
          </w:tcPr>
          <w:p>
            <w:pPr>
              <w:spacing w:line="360" w:lineRule="auto"/>
              <w:jc w:val="left"/>
              <w:rPr>
                <w:rFonts w:hint="eastAsia" w:ascii="宋体" w:hAnsi="宋体"/>
                <w:color w:val="auto"/>
                <w:sz w:val="24"/>
                <w:szCs w:val="24"/>
              </w:rPr>
            </w:pPr>
            <w:bookmarkStart w:id="15" w:name="EBfbe00053eb4a475c908142848501454e"/>
            <w:bookmarkEnd w:id="15"/>
            <w:r>
              <w:rPr>
                <w:rFonts w:hint="eastAsia" w:ascii="宋体" w:hAnsi="宋体"/>
                <w:color w:val="auto"/>
                <w:sz w:val="24"/>
                <w:szCs w:val="24"/>
              </w:rPr>
              <w:t>乌鲁木齐市达坂城区达坂城镇</w:t>
            </w:r>
          </w:p>
        </w:tc>
      </w:tr>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联系人姓名：</w:t>
            </w:r>
          </w:p>
        </w:tc>
        <w:tc>
          <w:tcPr>
            <w:tcW w:w="2410" w:type="dxa"/>
            <w:noWrap w:val="0"/>
            <w:vAlign w:val="top"/>
          </w:tcPr>
          <w:p>
            <w:pPr>
              <w:spacing w:line="360" w:lineRule="auto"/>
              <w:jc w:val="left"/>
              <w:rPr>
                <w:rFonts w:hint="eastAsia" w:ascii="宋体" w:hAnsi="宋体" w:eastAsia="宋体"/>
                <w:color w:val="auto"/>
                <w:sz w:val="24"/>
                <w:szCs w:val="24"/>
                <w:lang w:val="en-US" w:eastAsia="zh-CN"/>
              </w:rPr>
            </w:pPr>
            <w:bookmarkStart w:id="16" w:name="EB79dd9fb61d5c4bd597c826834eb25fd7"/>
            <w:bookmarkEnd w:id="16"/>
            <w:r>
              <w:rPr>
                <w:rFonts w:hint="eastAsia" w:ascii="宋体" w:hAnsi="宋体"/>
                <w:color w:val="auto"/>
                <w:sz w:val="24"/>
                <w:szCs w:val="24"/>
                <w:lang w:val="en-US" w:eastAsia="zh-CN"/>
              </w:rPr>
              <w:t>黄营</w:t>
            </w:r>
          </w:p>
        </w:tc>
        <w:tc>
          <w:tcPr>
            <w:tcW w:w="1559"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联系电话：</w:t>
            </w:r>
          </w:p>
        </w:tc>
        <w:tc>
          <w:tcPr>
            <w:tcW w:w="1701" w:type="dxa"/>
            <w:noWrap w:val="0"/>
            <w:vAlign w:val="top"/>
          </w:tcPr>
          <w:p>
            <w:pPr>
              <w:spacing w:line="360" w:lineRule="auto"/>
              <w:jc w:val="right"/>
              <w:rPr>
                <w:rFonts w:hint="eastAsia" w:ascii="宋体" w:hAnsi="宋体" w:eastAsia="宋体" w:cs="Times New Roman"/>
                <w:color w:val="auto"/>
                <w:sz w:val="24"/>
                <w:szCs w:val="24"/>
              </w:rPr>
            </w:pPr>
            <w:bookmarkStart w:id="17" w:name="EB4166b3ea90fa41868f8695f2ddd0b9ed"/>
            <w:bookmarkEnd w:id="17"/>
            <w:r>
              <w:rPr>
                <w:rFonts w:hint="eastAsia" w:ascii="宋体" w:hAnsi="宋体"/>
                <w:color w:val="auto"/>
                <w:sz w:val="24"/>
                <w:szCs w:val="24"/>
                <w:lang w:val="en-US" w:eastAsia="zh-CN"/>
              </w:rPr>
              <w:t>0991-5919033</w:t>
            </w:r>
          </w:p>
        </w:tc>
      </w:tr>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采购代理机构：</w:t>
            </w:r>
          </w:p>
        </w:tc>
        <w:tc>
          <w:tcPr>
            <w:tcW w:w="5670" w:type="dxa"/>
            <w:gridSpan w:val="3"/>
            <w:noWrap w:val="0"/>
            <w:vAlign w:val="top"/>
          </w:tcPr>
          <w:p>
            <w:pPr>
              <w:spacing w:line="360" w:lineRule="auto"/>
              <w:rPr>
                <w:rFonts w:hint="eastAsia" w:ascii="宋体" w:hAnsi="宋体"/>
                <w:color w:val="auto"/>
                <w:sz w:val="24"/>
                <w:szCs w:val="24"/>
              </w:rPr>
            </w:pPr>
            <w:r>
              <w:rPr>
                <w:rFonts w:hint="eastAsia" w:ascii="宋体" w:hAnsi="宋体"/>
                <w:color w:val="auto"/>
                <w:sz w:val="24"/>
                <w:szCs w:val="24"/>
              </w:rPr>
              <w:t>新疆鹏泽项目管理有限责任公司</w:t>
            </w:r>
          </w:p>
        </w:tc>
      </w:tr>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地址：</w:t>
            </w:r>
          </w:p>
        </w:tc>
        <w:tc>
          <w:tcPr>
            <w:tcW w:w="5670" w:type="dxa"/>
            <w:gridSpan w:val="3"/>
            <w:noWrap w:val="0"/>
            <w:vAlign w:val="top"/>
          </w:tcPr>
          <w:p>
            <w:pPr>
              <w:spacing w:line="360" w:lineRule="auto"/>
              <w:rPr>
                <w:rFonts w:hint="eastAsia" w:ascii="宋体" w:hAnsi="宋体"/>
                <w:color w:val="auto"/>
                <w:sz w:val="24"/>
                <w:szCs w:val="24"/>
              </w:rPr>
            </w:pPr>
            <w:bookmarkStart w:id="18" w:name="EBa3bca3c9a3664001ba0e730d6ce63bde"/>
            <w:bookmarkEnd w:id="18"/>
            <w:r>
              <w:rPr>
                <w:rFonts w:hint="eastAsia" w:ascii="宋体" w:hAnsi="宋体"/>
                <w:color w:val="auto"/>
                <w:sz w:val="24"/>
                <w:szCs w:val="24"/>
              </w:rPr>
              <w:t>新疆乌鲁木齐市天山区东泉路666号2栋商业103、104号</w:t>
            </w:r>
          </w:p>
        </w:tc>
      </w:tr>
      <w:tr>
        <w:tblPrEx>
          <w:tblCellMar>
            <w:top w:w="0" w:type="dxa"/>
            <w:left w:w="108" w:type="dxa"/>
            <w:bottom w:w="0" w:type="dxa"/>
            <w:right w:w="108" w:type="dxa"/>
          </w:tblCellMar>
        </w:tblPrEx>
        <w:tc>
          <w:tcPr>
            <w:tcW w:w="1896"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项目联系人：</w:t>
            </w:r>
          </w:p>
        </w:tc>
        <w:tc>
          <w:tcPr>
            <w:tcW w:w="2410" w:type="dxa"/>
            <w:noWrap w:val="0"/>
            <w:vAlign w:val="top"/>
          </w:tcPr>
          <w:p>
            <w:pPr>
              <w:spacing w:line="360" w:lineRule="auto"/>
              <w:rPr>
                <w:rFonts w:hint="eastAsia" w:ascii="宋体" w:hAnsi="宋体"/>
                <w:color w:val="auto"/>
                <w:sz w:val="24"/>
                <w:szCs w:val="24"/>
              </w:rPr>
            </w:pPr>
            <w:bookmarkStart w:id="19" w:name="EBb0e74262d48b4e73a360523ce50e6001"/>
            <w:bookmarkEnd w:id="19"/>
            <w:r>
              <w:rPr>
                <w:rFonts w:hint="eastAsia" w:ascii="宋体" w:hAnsi="宋体"/>
                <w:color w:val="auto"/>
                <w:sz w:val="24"/>
                <w:szCs w:val="24"/>
              </w:rPr>
              <w:t>白晓</w:t>
            </w:r>
          </w:p>
        </w:tc>
        <w:tc>
          <w:tcPr>
            <w:tcW w:w="1559" w:type="dxa"/>
            <w:noWrap w:val="0"/>
            <w:vAlign w:val="top"/>
          </w:tcPr>
          <w:p>
            <w:pPr>
              <w:spacing w:line="360" w:lineRule="auto"/>
              <w:jc w:val="right"/>
              <w:rPr>
                <w:rFonts w:hint="eastAsia" w:ascii="宋体" w:hAnsi="宋体"/>
                <w:color w:val="auto"/>
                <w:sz w:val="24"/>
                <w:szCs w:val="24"/>
              </w:rPr>
            </w:pPr>
            <w:r>
              <w:rPr>
                <w:rFonts w:hint="eastAsia" w:ascii="宋体" w:hAnsi="宋体"/>
                <w:color w:val="auto"/>
                <w:sz w:val="24"/>
                <w:szCs w:val="24"/>
              </w:rPr>
              <w:t>联系电话：</w:t>
            </w:r>
          </w:p>
        </w:tc>
        <w:tc>
          <w:tcPr>
            <w:tcW w:w="1701" w:type="dxa"/>
            <w:noWrap w:val="0"/>
            <w:vAlign w:val="top"/>
          </w:tcPr>
          <w:p>
            <w:pPr>
              <w:spacing w:line="360" w:lineRule="auto"/>
              <w:rPr>
                <w:rFonts w:ascii="宋体" w:hAnsi="宋体"/>
                <w:color w:val="auto"/>
                <w:sz w:val="24"/>
                <w:szCs w:val="24"/>
              </w:rPr>
            </w:pPr>
            <w:bookmarkStart w:id="20" w:name="EB3b754fc0dc5646538abf1ee53ce00b1b"/>
            <w:bookmarkEnd w:id="20"/>
            <w:r>
              <w:rPr>
                <w:rFonts w:hint="eastAsia" w:ascii="宋体" w:hAnsi="宋体"/>
                <w:color w:val="auto"/>
                <w:sz w:val="24"/>
                <w:szCs w:val="24"/>
              </w:rPr>
              <w:t>15109943213</w:t>
            </w:r>
          </w:p>
        </w:tc>
      </w:tr>
    </w:tbl>
    <w:p>
      <w:pPr>
        <w:spacing w:line="360" w:lineRule="auto"/>
        <w:rPr>
          <w:rFonts w:hint="eastAsia" w:ascii="宋体" w:hAnsi="宋体"/>
          <w:color w:val="auto"/>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widowControl/>
        <w:spacing w:line="420" w:lineRule="exact"/>
        <w:rPr>
          <w:rFonts w:hint="eastAsia" w:ascii="宋体" w:hAnsi="宋体" w:cs="宋体"/>
          <w:color w:val="333333"/>
          <w:kern w:val="0"/>
          <w:sz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pStyle w:val="23"/>
        <w:ind w:firstLine="440"/>
        <w:rPr>
          <w:rFonts w:hint="eastAsia" w:ascii="宋体" w:hAnsi="宋体" w:cs="宋体"/>
          <w:color w:val="333333"/>
          <w:kern w:val="0"/>
          <w:sz w:val="22"/>
          <w:szCs w:val="22"/>
          <w:shd w:val="clear" w:color="auto" w:fill="FFFFFF"/>
          <w:lang w:bidi="ar"/>
        </w:rPr>
      </w:pPr>
    </w:p>
    <w:p>
      <w:pPr>
        <w:keepNext/>
        <w:keepLines/>
        <w:numPr>
          <w:ilvl w:val="0"/>
          <w:numId w:val="2"/>
        </w:numPr>
        <w:spacing w:line="578" w:lineRule="auto"/>
        <w:jc w:val="center"/>
        <w:outlineLvl w:val="0"/>
        <w:rPr>
          <w:rFonts w:hint="eastAsia" w:ascii="宋体" w:hAnsi="宋体"/>
          <w:b/>
          <w:bCs/>
          <w:kern w:val="0"/>
          <w:sz w:val="32"/>
          <w:szCs w:val="44"/>
        </w:rPr>
      </w:pPr>
      <w:r>
        <w:rPr>
          <w:rFonts w:hint="eastAsia" w:ascii="宋体" w:hAnsi="宋体"/>
          <w:b/>
          <w:bCs/>
          <w:kern w:val="0"/>
          <w:sz w:val="32"/>
          <w:szCs w:val="44"/>
        </w:rPr>
        <w:t xml:space="preserve">  投标须知</w:t>
      </w:r>
      <w:bookmarkEnd w:id="0"/>
    </w:p>
    <w:p>
      <w:pPr>
        <w:pStyle w:val="20"/>
        <w:spacing w:before="0" w:after="0"/>
        <w:rPr>
          <w:rFonts w:ascii="宋体" w:hAnsi="宋体" w:eastAsia="宋体"/>
          <w:kern w:val="0"/>
        </w:rPr>
      </w:pPr>
      <w:bookmarkStart w:id="21" w:name="_Toc496028054"/>
      <w:bookmarkStart w:id="22" w:name="_Toc450819264"/>
      <w:bookmarkStart w:id="23" w:name="_Toc500756310"/>
      <w:r>
        <w:rPr>
          <w:rFonts w:ascii="宋体" w:hAnsi="宋体" w:eastAsia="宋体"/>
          <w:b/>
          <w:kern w:val="0"/>
        </w:rPr>
        <w:t>一、投标须知前附表</w:t>
      </w:r>
      <w:bookmarkEnd w:id="21"/>
      <w:bookmarkEnd w:id="22"/>
      <w:bookmarkEnd w:id="23"/>
    </w:p>
    <w:tbl>
      <w:tblPr>
        <w:tblStyle w:val="43"/>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1555"/>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CellSpacing w:w="0" w:type="dxa"/>
          <w:jc w:val="center"/>
        </w:trPr>
        <w:tc>
          <w:tcPr>
            <w:tcW w:w="610" w:type="dxa"/>
            <w:tcBorders>
              <w:top w:val="single" w:color="auto" w:sz="6" w:space="0"/>
            </w:tcBorders>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项号</w:t>
            </w:r>
          </w:p>
        </w:tc>
        <w:tc>
          <w:tcPr>
            <w:tcW w:w="1555" w:type="dxa"/>
            <w:tcBorders>
              <w:top w:val="single" w:color="auto" w:sz="6" w:space="0"/>
            </w:tcBorders>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内容</w:t>
            </w:r>
          </w:p>
        </w:tc>
        <w:tc>
          <w:tcPr>
            <w:tcW w:w="7436" w:type="dxa"/>
            <w:tcBorders>
              <w:top w:val="single" w:color="auto" w:sz="6" w:space="0"/>
            </w:tcBorders>
            <w:noWrap w:val="0"/>
            <w:vAlign w:val="center"/>
          </w:tcPr>
          <w:p>
            <w:pPr>
              <w:widowControl/>
              <w:adjustRightInd w:val="0"/>
              <w:snapToGrid w:val="0"/>
              <w:spacing w:line="240" w:lineRule="exact"/>
              <w:ind w:right="164" w:rightChars="78"/>
              <w:jc w:val="center"/>
              <w:rPr>
                <w:rFonts w:ascii="宋体" w:hAnsi="宋体" w:cs="宋体"/>
                <w:kern w:val="0"/>
                <w:sz w:val="24"/>
                <w:szCs w:val="24"/>
              </w:rPr>
            </w:pPr>
            <w:r>
              <w:rPr>
                <w:rFonts w:ascii="宋体" w:hAnsi="宋体" w:cs="宋体"/>
                <w:kern w:val="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w:t>
            </w:r>
          </w:p>
        </w:tc>
        <w:tc>
          <w:tcPr>
            <w:tcW w:w="1555"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项目名称</w:t>
            </w:r>
          </w:p>
        </w:tc>
        <w:tc>
          <w:tcPr>
            <w:tcW w:w="7436" w:type="dxa"/>
            <w:noWrap w:val="0"/>
            <w:vAlign w:val="center"/>
          </w:tcPr>
          <w:p>
            <w:pPr>
              <w:widowControl/>
              <w:adjustRightInd w:val="0"/>
              <w:snapToGrid w:val="0"/>
              <w:spacing w:line="240" w:lineRule="exact"/>
              <w:ind w:left="120" w:leftChars="57" w:right="164" w:rightChars="78"/>
              <w:jc w:val="left"/>
              <w:rPr>
                <w:rFonts w:hint="eastAsia" w:ascii="宋体" w:hAnsi="宋体" w:eastAsia="宋体" w:cs="宋体"/>
                <w:kern w:val="0"/>
                <w:sz w:val="24"/>
                <w:szCs w:val="24"/>
                <w:lang w:eastAsia="zh-CN"/>
              </w:rPr>
            </w:pPr>
            <w:r>
              <w:rPr>
                <w:rFonts w:hint="eastAsia" w:ascii="宋体" w:hAnsi="宋体" w:cs="宋体"/>
                <w:kern w:val="0"/>
                <w:sz w:val="24"/>
                <w:szCs w:val="24"/>
              </w:rPr>
              <w:t>项目名称：</w:t>
            </w:r>
            <w:r>
              <w:rPr>
                <w:rFonts w:hint="eastAsia" w:ascii="宋体" w:hAnsi="宋体" w:cs="宋体"/>
                <w:kern w:val="0"/>
                <w:sz w:val="24"/>
                <w:szCs w:val="24"/>
                <w:lang w:eastAsia="zh-CN"/>
              </w:rPr>
              <w:t>乌鲁木齐市达坂城区辖区内公务用车维修和保养服务（第一包）（二次）</w:t>
            </w:r>
          </w:p>
          <w:p>
            <w:pPr>
              <w:widowControl/>
              <w:adjustRightInd w:val="0"/>
              <w:snapToGrid w:val="0"/>
              <w:spacing w:line="240" w:lineRule="exact"/>
              <w:ind w:left="120" w:leftChars="57" w:right="164" w:rightChars="78"/>
              <w:jc w:val="left"/>
              <w:rPr>
                <w:rFonts w:hint="eastAsia" w:ascii="宋体" w:hAnsi="宋体" w:eastAsia="宋体" w:cs="宋体"/>
                <w:kern w:val="0"/>
                <w:sz w:val="24"/>
                <w:szCs w:val="24"/>
                <w:lang w:eastAsia="zh-CN"/>
              </w:rPr>
            </w:pPr>
            <w:r>
              <w:rPr>
                <w:rFonts w:hint="eastAsia" w:ascii="宋体" w:hAnsi="宋体" w:cs="宋体"/>
                <w:kern w:val="0"/>
                <w:sz w:val="24"/>
                <w:szCs w:val="24"/>
              </w:rPr>
              <w:t>项目编号：</w:t>
            </w:r>
            <w:r>
              <w:rPr>
                <w:rFonts w:hint="eastAsia" w:ascii="宋体" w:hAnsi="宋体" w:cs="宋体"/>
                <w:kern w:val="0"/>
                <w:sz w:val="24"/>
                <w:szCs w:val="24"/>
                <w:lang w:eastAsia="zh-CN"/>
              </w:rPr>
              <w:t>PZ2023-DBC-009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color w:val="auto"/>
                <w:kern w:val="0"/>
                <w:sz w:val="24"/>
                <w:szCs w:val="24"/>
              </w:rPr>
            </w:pPr>
            <w:r>
              <w:rPr>
                <w:rFonts w:ascii="宋体" w:hAnsi="宋体" w:cs="宋体"/>
                <w:color w:val="auto"/>
                <w:kern w:val="0"/>
                <w:sz w:val="24"/>
                <w:szCs w:val="24"/>
              </w:rPr>
              <w:t>2</w:t>
            </w:r>
          </w:p>
        </w:tc>
        <w:tc>
          <w:tcPr>
            <w:tcW w:w="1555" w:type="dxa"/>
            <w:noWrap w:val="0"/>
            <w:vAlign w:val="center"/>
          </w:tcPr>
          <w:p>
            <w:pPr>
              <w:widowControl/>
              <w:adjustRightInd w:val="0"/>
              <w:snapToGrid w:val="0"/>
              <w:spacing w:line="240" w:lineRule="exact"/>
              <w:jc w:val="center"/>
              <w:rPr>
                <w:rFonts w:ascii="宋体" w:hAnsi="宋体" w:cs="宋体"/>
                <w:color w:val="auto"/>
                <w:kern w:val="0"/>
                <w:sz w:val="24"/>
                <w:szCs w:val="24"/>
              </w:rPr>
            </w:pPr>
            <w:r>
              <w:rPr>
                <w:rFonts w:hint="eastAsia" w:ascii="宋体" w:hAnsi="宋体" w:cs="宋体"/>
                <w:color w:val="auto"/>
                <w:kern w:val="0"/>
                <w:sz w:val="24"/>
                <w:szCs w:val="24"/>
              </w:rPr>
              <w:t>项目</w:t>
            </w:r>
            <w:r>
              <w:rPr>
                <w:rFonts w:ascii="宋体" w:hAnsi="宋体" w:cs="宋体"/>
                <w:color w:val="auto"/>
                <w:kern w:val="0"/>
                <w:sz w:val="24"/>
                <w:szCs w:val="24"/>
              </w:rPr>
              <w:t>地点</w:t>
            </w:r>
          </w:p>
        </w:tc>
        <w:tc>
          <w:tcPr>
            <w:tcW w:w="7436" w:type="dxa"/>
            <w:tcBorders>
              <w:top w:val="single" w:color="auto" w:sz="2" w:space="0"/>
            </w:tcBorders>
            <w:noWrap w:val="0"/>
            <w:vAlign w:val="center"/>
          </w:tcPr>
          <w:p>
            <w:pPr>
              <w:widowControl/>
              <w:adjustRightInd w:val="0"/>
              <w:snapToGrid w:val="0"/>
              <w:spacing w:line="240" w:lineRule="exact"/>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乌鲁木齐市达坂城区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1555" w:type="dxa"/>
            <w:noWrap w:val="0"/>
            <w:vAlign w:val="center"/>
          </w:tcPr>
          <w:p>
            <w:pPr>
              <w:widowControl/>
              <w:adjustRightInd w:val="0"/>
              <w:snapToGrid w:val="0"/>
              <w:spacing w:line="240" w:lineRule="exact"/>
              <w:jc w:val="center"/>
              <w:rPr>
                <w:rFonts w:hint="eastAsia" w:ascii="宋体" w:hAnsi="宋体" w:cs="宋体"/>
                <w:color w:val="auto"/>
                <w:kern w:val="0"/>
                <w:sz w:val="24"/>
                <w:szCs w:val="24"/>
              </w:rPr>
            </w:pPr>
            <w:r>
              <w:rPr>
                <w:rFonts w:hint="eastAsia" w:ascii="宋体" w:hAnsi="宋体" w:cs="宋体"/>
                <w:color w:val="auto"/>
                <w:kern w:val="0"/>
                <w:sz w:val="24"/>
                <w:szCs w:val="24"/>
              </w:rPr>
              <w:t>采购范围</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kern w:val="0"/>
                <w:sz w:val="24"/>
                <w:szCs w:val="24"/>
                <w:lang w:eastAsia="zh-CN"/>
              </w:rPr>
              <w:t>辖区内公务用车维修和保养服务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color w:val="FF0000"/>
                <w:kern w:val="0"/>
                <w:sz w:val="24"/>
                <w:szCs w:val="24"/>
              </w:rPr>
            </w:pPr>
            <w:r>
              <w:rPr>
                <w:rFonts w:hint="eastAsia" w:ascii="宋体" w:hAnsi="宋体" w:cs="宋体"/>
                <w:color w:val="FF0000"/>
                <w:kern w:val="0"/>
                <w:sz w:val="24"/>
                <w:szCs w:val="24"/>
              </w:rPr>
              <w:t>4</w:t>
            </w:r>
          </w:p>
        </w:tc>
        <w:tc>
          <w:tcPr>
            <w:tcW w:w="1555" w:type="dxa"/>
            <w:noWrap w:val="0"/>
            <w:vAlign w:val="center"/>
          </w:tcPr>
          <w:p>
            <w:pPr>
              <w:widowControl/>
              <w:adjustRightInd w:val="0"/>
              <w:snapToGrid w:val="0"/>
              <w:spacing w:line="240" w:lineRule="exact"/>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服务期限</w:t>
            </w:r>
          </w:p>
        </w:tc>
        <w:tc>
          <w:tcPr>
            <w:tcW w:w="7436" w:type="dxa"/>
            <w:noWrap w:val="0"/>
            <w:vAlign w:val="center"/>
          </w:tcPr>
          <w:p>
            <w:pPr>
              <w:widowControl/>
              <w:adjustRightInd w:val="0"/>
              <w:snapToGrid w:val="0"/>
              <w:spacing w:line="240" w:lineRule="exact"/>
              <w:ind w:left="82" w:leftChars="39" w:right="164" w:rightChars="78"/>
              <w:jc w:val="left"/>
              <w:rPr>
                <w:rFonts w:hint="eastAsia" w:ascii="宋体" w:hAnsi="宋体" w:cs="宋体"/>
                <w:color w:val="auto"/>
                <w:kern w:val="0"/>
                <w:sz w:val="24"/>
                <w:szCs w:val="24"/>
              </w:rPr>
            </w:pPr>
            <w:r>
              <w:rPr>
                <w:rFonts w:hint="eastAsia" w:ascii="宋体" w:hAnsi="宋体" w:cs="宋体"/>
                <w:color w:val="auto"/>
                <w:kern w:val="0"/>
                <w:sz w:val="24"/>
                <w:szCs w:val="24"/>
              </w:rPr>
              <w:t>合同签订后</w:t>
            </w:r>
            <w:r>
              <w:rPr>
                <w:rFonts w:hint="eastAsia" w:ascii="宋体" w:hAnsi="宋体" w:cs="宋体"/>
                <w:color w:val="auto"/>
                <w:kern w:val="0"/>
                <w:sz w:val="24"/>
                <w:szCs w:val="24"/>
                <w:lang w:val="en-US" w:eastAsia="zh-CN"/>
              </w:rPr>
              <w:t>1年</w:t>
            </w:r>
            <w:r>
              <w:rPr>
                <w:rFonts w:hint="eastAsia" w:ascii="宋体" w:hAnsi="宋体"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blCellSpacing w:w="0" w:type="dxa"/>
          <w:jc w:val="center"/>
        </w:trPr>
        <w:tc>
          <w:tcPr>
            <w:tcW w:w="610"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5</w:t>
            </w:r>
          </w:p>
        </w:tc>
        <w:tc>
          <w:tcPr>
            <w:tcW w:w="1555" w:type="dxa"/>
            <w:noWrap w:val="0"/>
            <w:vAlign w:val="center"/>
          </w:tcPr>
          <w:p>
            <w:pPr>
              <w:widowControl/>
              <w:adjustRightInd w:val="0"/>
              <w:snapToGrid w:val="0"/>
              <w:spacing w:line="240" w:lineRule="exact"/>
              <w:rPr>
                <w:rFonts w:ascii="宋体" w:hAnsi="宋体" w:cs="宋体"/>
                <w:color w:val="auto"/>
                <w:kern w:val="0"/>
                <w:sz w:val="24"/>
                <w:szCs w:val="24"/>
              </w:rPr>
            </w:pPr>
            <w:r>
              <w:rPr>
                <w:rFonts w:ascii="宋体" w:hAnsi="宋体" w:cs="宋体"/>
                <w:color w:val="auto"/>
                <w:kern w:val="0"/>
                <w:sz w:val="24"/>
                <w:szCs w:val="24"/>
              </w:rPr>
              <w:t>资格审查方式</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hint="eastAsia" w:ascii="宋体" w:hAnsi="宋体" w:cs="宋体"/>
                <w:color w:val="auto"/>
                <w:kern w:val="0"/>
                <w:sz w:val="24"/>
                <w:szCs w:val="24"/>
              </w:rPr>
              <w:t>采用</w:t>
            </w:r>
            <w:r>
              <w:rPr>
                <w:rFonts w:ascii="宋体" w:hAnsi="宋体" w:cs="宋体"/>
                <w:color w:val="auto"/>
                <w:kern w:val="0"/>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blCellSpacing w:w="0" w:type="dxa"/>
          <w:jc w:val="center"/>
        </w:trPr>
        <w:tc>
          <w:tcPr>
            <w:tcW w:w="610"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6</w:t>
            </w:r>
          </w:p>
        </w:tc>
        <w:tc>
          <w:tcPr>
            <w:tcW w:w="1555" w:type="dxa"/>
            <w:noWrap w:val="0"/>
            <w:vAlign w:val="center"/>
          </w:tcPr>
          <w:p>
            <w:pPr>
              <w:widowControl/>
              <w:adjustRightInd w:val="0"/>
              <w:snapToGrid w:val="0"/>
              <w:spacing w:line="240" w:lineRule="exact"/>
              <w:jc w:val="center"/>
              <w:rPr>
                <w:rFonts w:hint="eastAsia" w:ascii="宋体" w:hAnsi="宋体" w:cs="宋体"/>
                <w:color w:val="auto"/>
                <w:kern w:val="0"/>
                <w:sz w:val="24"/>
                <w:szCs w:val="24"/>
              </w:rPr>
            </w:pPr>
            <w:r>
              <w:rPr>
                <w:rFonts w:hint="eastAsia" w:ascii="宋体" w:hAnsi="宋体" w:cs="宋体"/>
                <w:color w:val="auto"/>
                <w:kern w:val="0"/>
                <w:sz w:val="24"/>
                <w:szCs w:val="24"/>
              </w:rPr>
              <w:t>最高限价</w:t>
            </w:r>
          </w:p>
        </w:tc>
        <w:tc>
          <w:tcPr>
            <w:tcW w:w="7436" w:type="dxa"/>
            <w:noWrap w:val="0"/>
            <w:vAlign w:val="center"/>
          </w:tcPr>
          <w:p>
            <w:pPr>
              <w:widowControl/>
              <w:adjustRightInd w:val="0"/>
              <w:snapToGrid w:val="0"/>
              <w:spacing w:line="240" w:lineRule="exact"/>
              <w:ind w:right="164" w:rightChars="78"/>
              <w:jc w:val="left"/>
              <w:rPr>
                <w:rFonts w:ascii="宋体" w:hAnsi="宋体" w:cs="宋体"/>
                <w:color w:val="auto"/>
                <w:kern w:val="0"/>
                <w:sz w:val="24"/>
                <w:szCs w:val="24"/>
              </w:rPr>
            </w:pPr>
            <w:r>
              <w:rPr>
                <w:rFonts w:hint="eastAsia" w:ascii="宋体" w:hAnsi="宋体" w:cs="宋体"/>
                <w:color w:val="auto"/>
                <w:kern w:val="0"/>
                <w:sz w:val="24"/>
                <w:szCs w:val="24"/>
              </w:rPr>
              <w:t>最高投标限价为</w:t>
            </w:r>
            <w:r>
              <w:rPr>
                <w:rFonts w:hint="eastAsia" w:ascii="宋体" w:hAnsi="宋体" w:cs="宋体"/>
                <w:b/>
                <w:bCs/>
                <w:color w:val="auto"/>
                <w:kern w:val="0"/>
                <w:sz w:val="24"/>
                <w:szCs w:val="24"/>
                <w:lang w:val="en-US" w:eastAsia="zh-CN"/>
              </w:rPr>
              <w:t>600000.00</w:t>
            </w:r>
            <w:r>
              <w:rPr>
                <w:rFonts w:hint="eastAsia" w:ascii="宋体" w:hAnsi="宋体" w:cs="宋体"/>
                <w:color w:val="auto"/>
                <w:kern w:val="0"/>
                <w:sz w:val="24"/>
                <w:szCs w:val="24"/>
              </w:rPr>
              <w:t>元，投标人报价高于最高投标限价按废标处理。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0"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7</w:t>
            </w:r>
          </w:p>
        </w:tc>
        <w:tc>
          <w:tcPr>
            <w:tcW w:w="1555" w:type="dxa"/>
            <w:noWrap w:val="0"/>
            <w:vAlign w:val="center"/>
          </w:tcPr>
          <w:p>
            <w:pPr>
              <w:widowControl/>
              <w:adjustRightInd w:val="0"/>
              <w:snapToGrid w:val="0"/>
              <w:spacing w:line="240" w:lineRule="exact"/>
              <w:jc w:val="center"/>
              <w:rPr>
                <w:rFonts w:ascii="宋体" w:hAnsi="宋体" w:cs="宋体"/>
                <w:color w:val="auto"/>
                <w:kern w:val="0"/>
                <w:sz w:val="24"/>
                <w:szCs w:val="24"/>
              </w:rPr>
            </w:pPr>
            <w:r>
              <w:rPr>
                <w:rFonts w:ascii="宋体" w:hAnsi="宋体" w:cs="宋体"/>
                <w:color w:val="auto"/>
                <w:kern w:val="0"/>
                <w:sz w:val="24"/>
                <w:szCs w:val="24"/>
              </w:rPr>
              <w:t>投标有效期</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hint="eastAsia" w:ascii="宋体" w:hAnsi="宋体" w:cs="宋体"/>
                <w:color w:val="auto"/>
                <w:kern w:val="0"/>
                <w:sz w:val="24"/>
                <w:szCs w:val="24"/>
              </w:rPr>
              <w:t>30</w:t>
            </w:r>
            <w:r>
              <w:rPr>
                <w:rFonts w:ascii="宋体" w:hAnsi="宋体" w:cs="宋体"/>
                <w:color w:val="auto"/>
                <w:kern w:val="0"/>
                <w:sz w:val="24"/>
                <w:szCs w:val="24"/>
              </w:rPr>
              <w:t>日历天（从投标截止之日算起），在此期限内，所有的投标书均保持有效。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hint="eastAsia" w:ascii="宋体" w:hAnsi="宋体" w:cs="宋体"/>
                <w:kern w:val="0"/>
                <w:sz w:val="24"/>
                <w:szCs w:val="24"/>
              </w:rPr>
              <w:t>9</w:t>
            </w:r>
          </w:p>
        </w:tc>
        <w:tc>
          <w:tcPr>
            <w:tcW w:w="1555" w:type="dxa"/>
            <w:noWrap w:val="0"/>
            <w:vAlign w:val="center"/>
          </w:tcPr>
          <w:p>
            <w:pPr>
              <w:widowControl/>
              <w:adjustRightInd w:val="0"/>
              <w:snapToGrid w:val="0"/>
              <w:spacing w:line="240" w:lineRule="exact"/>
              <w:jc w:val="center"/>
              <w:rPr>
                <w:rFonts w:hint="eastAsia" w:ascii="宋体" w:hAnsi="宋体" w:cs="宋体"/>
                <w:color w:val="auto"/>
                <w:kern w:val="0"/>
                <w:sz w:val="24"/>
                <w:szCs w:val="24"/>
              </w:rPr>
            </w:pPr>
            <w:r>
              <w:rPr>
                <w:rFonts w:ascii="宋体" w:hAnsi="宋体" w:cs="宋体"/>
                <w:color w:val="auto"/>
                <w:kern w:val="0"/>
                <w:sz w:val="24"/>
                <w:szCs w:val="24"/>
              </w:rPr>
              <w:t>投标担</w:t>
            </w:r>
          </w:p>
          <w:p>
            <w:pPr>
              <w:widowControl/>
              <w:adjustRightInd w:val="0"/>
              <w:snapToGrid w:val="0"/>
              <w:spacing w:line="240" w:lineRule="exact"/>
              <w:jc w:val="center"/>
              <w:rPr>
                <w:rFonts w:ascii="宋体" w:hAnsi="宋体" w:cs="宋体"/>
                <w:color w:val="auto"/>
                <w:kern w:val="0"/>
                <w:sz w:val="24"/>
                <w:szCs w:val="24"/>
              </w:rPr>
            </w:pPr>
            <w:r>
              <w:rPr>
                <w:rFonts w:ascii="宋体" w:hAnsi="宋体" w:cs="宋体"/>
                <w:color w:val="auto"/>
                <w:kern w:val="0"/>
                <w:sz w:val="24"/>
                <w:szCs w:val="24"/>
              </w:rPr>
              <w:t>保金额</w:t>
            </w:r>
          </w:p>
        </w:tc>
        <w:tc>
          <w:tcPr>
            <w:tcW w:w="7436" w:type="dxa"/>
            <w:noWrap w:val="0"/>
            <w:vAlign w:val="center"/>
          </w:tcPr>
          <w:p>
            <w:pPr>
              <w:widowControl/>
              <w:adjustRightInd w:val="0"/>
              <w:snapToGrid w:val="0"/>
              <w:ind w:left="82" w:leftChars="39" w:right="164" w:rightChars="78" w:firstLine="53" w:firstLineChars="22"/>
              <w:jc w:val="left"/>
              <w:rPr>
                <w:rFonts w:hint="eastAsia" w:ascii="宋体" w:hAnsi="宋体" w:cs="宋体"/>
                <w:b/>
                <w:color w:val="auto"/>
                <w:kern w:val="0"/>
                <w:sz w:val="24"/>
                <w:szCs w:val="24"/>
              </w:rPr>
            </w:pPr>
            <w:r>
              <w:rPr>
                <w:rFonts w:hint="eastAsia" w:ascii="宋体" w:hAnsi="宋体" w:cs="宋体"/>
                <w:b/>
                <w:color w:val="auto"/>
                <w:kern w:val="0"/>
                <w:sz w:val="24"/>
                <w:szCs w:val="24"/>
              </w:rPr>
              <w:t>投标保证金的形式：转账、电汇（须从投标人基本账户转出）</w:t>
            </w:r>
          </w:p>
          <w:p>
            <w:pPr>
              <w:widowControl/>
              <w:adjustRightInd w:val="0"/>
              <w:snapToGrid w:val="0"/>
              <w:ind w:left="82" w:leftChars="39" w:right="164" w:rightChars="78" w:firstLine="53" w:firstLineChars="22"/>
              <w:jc w:val="left"/>
              <w:rPr>
                <w:rFonts w:hint="eastAsia" w:ascii="宋体" w:hAnsi="宋体" w:cs="宋体"/>
                <w:b/>
                <w:color w:val="auto"/>
                <w:kern w:val="0"/>
                <w:sz w:val="24"/>
                <w:szCs w:val="24"/>
              </w:rPr>
            </w:pPr>
            <w:r>
              <w:rPr>
                <w:rFonts w:hint="eastAsia" w:ascii="宋体" w:hAnsi="宋体" w:cs="宋体"/>
                <w:b/>
                <w:color w:val="auto"/>
                <w:kern w:val="0"/>
                <w:sz w:val="24"/>
                <w:szCs w:val="24"/>
              </w:rPr>
              <w:t>投标保证金：</w:t>
            </w:r>
            <w:r>
              <w:rPr>
                <w:rFonts w:hint="eastAsia" w:ascii="宋体" w:hAnsi="宋体" w:cs="宋体"/>
                <w:b/>
                <w:color w:val="auto"/>
                <w:kern w:val="0"/>
                <w:sz w:val="24"/>
                <w:szCs w:val="24"/>
                <w:lang w:val="en-US" w:eastAsia="zh-CN"/>
              </w:rPr>
              <w:t>壹万贰仟元整</w:t>
            </w:r>
            <w:r>
              <w:rPr>
                <w:rFonts w:hint="eastAsia" w:ascii="宋体" w:hAnsi="宋体" w:cs="宋体"/>
                <w:b/>
                <w:color w:val="auto"/>
                <w:kern w:val="0"/>
                <w:sz w:val="24"/>
                <w:szCs w:val="24"/>
              </w:rPr>
              <w:t>（￥</w:t>
            </w:r>
            <w:r>
              <w:rPr>
                <w:rFonts w:hint="eastAsia" w:ascii="宋体" w:hAnsi="宋体" w:cs="宋体"/>
                <w:b/>
                <w:color w:val="auto"/>
                <w:kern w:val="0"/>
                <w:sz w:val="24"/>
                <w:szCs w:val="24"/>
                <w:lang w:val="en-US" w:eastAsia="zh-CN"/>
              </w:rPr>
              <w:t>120</w:t>
            </w:r>
            <w:r>
              <w:rPr>
                <w:rFonts w:hint="eastAsia" w:ascii="宋体" w:hAnsi="宋体" w:cs="宋体"/>
                <w:b/>
                <w:color w:val="auto"/>
                <w:kern w:val="0"/>
                <w:sz w:val="24"/>
                <w:szCs w:val="24"/>
              </w:rPr>
              <w:t xml:space="preserve">00.00）    </w:t>
            </w:r>
          </w:p>
          <w:p>
            <w:pPr>
              <w:widowControl/>
              <w:adjustRightInd w:val="0"/>
              <w:snapToGrid w:val="0"/>
              <w:ind w:right="164" w:rightChars="78"/>
              <w:jc w:val="left"/>
              <w:rPr>
                <w:rFonts w:hint="eastAsia" w:ascii="宋体" w:hAnsi="宋体" w:cs="宋体"/>
                <w:color w:val="auto"/>
                <w:kern w:val="0"/>
                <w:sz w:val="24"/>
                <w:szCs w:val="24"/>
              </w:rPr>
            </w:pPr>
            <w:r>
              <w:rPr>
                <w:rFonts w:hint="eastAsia" w:ascii="宋体" w:hAnsi="宋体" w:cs="宋体"/>
                <w:color w:val="auto"/>
                <w:kern w:val="0"/>
                <w:sz w:val="24"/>
                <w:szCs w:val="24"/>
              </w:rPr>
              <w:t>投标单位须在2023年</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18</w:t>
            </w:r>
            <w:r>
              <w:rPr>
                <w:rFonts w:hint="eastAsia" w:ascii="宋体" w:hAnsi="宋体" w:cs="宋体"/>
                <w:color w:val="auto"/>
                <w:kern w:val="0"/>
                <w:sz w:val="24"/>
                <w:szCs w:val="24"/>
              </w:rPr>
              <w:t>日20：00时前将投标保证金交存到招标代理公司指定账户（以实际到账时间为准）。投标保证金缴纳时需注明项目名称简称及所投标段，未按要求标注即为废标。</w:t>
            </w:r>
          </w:p>
          <w:p>
            <w:pPr>
              <w:widowControl/>
              <w:adjustRightInd w:val="0"/>
              <w:snapToGrid w:val="0"/>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开户单位：新疆鹏泽项目管理有限责任公司</w:t>
            </w:r>
          </w:p>
          <w:p>
            <w:pPr>
              <w:widowControl/>
              <w:adjustRightInd w:val="0"/>
              <w:snapToGrid w:val="0"/>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开户银行：昌吉国民村镇银行长宁南路支行</w:t>
            </w:r>
          </w:p>
          <w:p>
            <w:pPr>
              <w:widowControl/>
              <w:adjustRightInd w:val="0"/>
              <w:snapToGrid w:val="0"/>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账号：6111 6101 3020 05472</w:t>
            </w:r>
          </w:p>
          <w:p>
            <w:pPr>
              <w:widowControl/>
              <w:adjustRightInd w:val="0"/>
              <w:snapToGrid w:val="0"/>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行号：320885099990</w:t>
            </w:r>
          </w:p>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color w:val="auto"/>
              </w:rPr>
            </w:pPr>
            <w:r>
              <w:rPr>
                <w:rFonts w:hint="eastAsia" w:ascii="宋体" w:hAnsi="宋体" w:eastAsia="宋体" w:cs="宋体"/>
                <w:b/>
                <w:bCs/>
                <w:color w:val="auto"/>
                <w:kern w:val="0"/>
                <w:sz w:val="28"/>
                <w:szCs w:val="28"/>
                <w:lang w:val="en-US" w:eastAsia="zh-CN" w:bidi="ar-SA"/>
              </w:rPr>
              <w:t>注意：投标单位缴纳完投标保证金后，需携带打款凭证至新疆鹏泽项目管理有限责任公司换取投标保证金收据并将保证金收据制作在投标文件中。</w:t>
            </w:r>
          </w:p>
          <w:p>
            <w:pPr>
              <w:widowControl/>
              <w:adjustRightInd w:val="0"/>
              <w:snapToGrid w:val="0"/>
              <w:ind w:left="82" w:leftChars="39" w:right="164" w:rightChars="78" w:firstLine="53" w:firstLineChars="22"/>
              <w:jc w:val="left"/>
              <w:rPr>
                <w:rFonts w:ascii="宋体" w:hAnsi="宋体" w:cs="宋体"/>
                <w:b/>
                <w:color w:val="auto"/>
                <w:kern w:val="0"/>
                <w:sz w:val="24"/>
                <w:szCs w:val="24"/>
              </w:rPr>
            </w:pPr>
            <w:r>
              <w:rPr>
                <w:rFonts w:hint="eastAsia" w:ascii="宋体" w:hAnsi="宋体" w:cs="宋体"/>
                <w:b/>
                <w:color w:val="auto"/>
                <w:kern w:val="0"/>
                <w:sz w:val="24"/>
                <w:szCs w:val="24"/>
              </w:rPr>
              <w:t>备注：投标人办理保证金退还手续时，需携带加盖公司财务章的收款收据，收据上需注明项目名称全称。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0</w:t>
            </w:r>
          </w:p>
        </w:tc>
        <w:tc>
          <w:tcPr>
            <w:tcW w:w="1555"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ascii="宋体" w:hAnsi="宋体" w:cs="宋体"/>
                <w:kern w:val="0"/>
                <w:sz w:val="24"/>
                <w:szCs w:val="24"/>
              </w:rPr>
              <w:t>答疑及踏</w:t>
            </w:r>
          </w:p>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勘现场</w:t>
            </w:r>
          </w:p>
        </w:tc>
        <w:tc>
          <w:tcPr>
            <w:tcW w:w="7436" w:type="dxa"/>
            <w:noWrap w:val="0"/>
            <w:vAlign w:val="center"/>
          </w:tcPr>
          <w:p>
            <w:pPr>
              <w:widowControl/>
              <w:adjustRightInd w:val="0"/>
              <w:snapToGrid w:val="0"/>
              <w:spacing w:line="240" w:lineRule="exact"/>
              <w:ind w:right="164" w:rightChars="78"/>
              <w:jc w:val="left"/>
              <w:rPr>
                <w:rFonts w:ascii="宋体" w:hAnsi="宋体" w:cs="宋体"/>
                <w:kern w:val="0"/>
                <w:sz w:val="24"/>
                <w:szCs w:val="24"/>
              </w:rPr>
            </w:pPr>
            <w:r>
              <w:rPr>
                <w:rFonts w:hint="eastAsia" w:ascii="宋体" w:hAnsi="宋体" w:cs="宋体"/>
                <w:color w:val="000000"/>
                <w:kern w:val="0"/>
                <w:sz w:val="24"/>
                <w:szCs w:val="24"/>
              </w:rPr>
              <w:t>本项目采购人不组织投标人踏勘现场，投标人对磋商文件如有疑问须在</w:t>
            </w:r>
            <w:r>
              <w:rPr>
                <w:rFonts w:hint="eastAsia" w:ascii="宋体" w:hAnsi="宋体"/>
                <w:color w:val="000000"/>
                <w:sz w:val="24"/>
                <w:szCs w:val="24"/>
              </w:rPr>
              <w:t>投标截止日的5日前以书面形式送达政府采购招标代理处，政府采购招标代理处将在投标截止日的5日前对投标人所提问题的书面答复意见发送给购买磋商文件的所有投标人。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2</w:t>
            </w:r>
          </w:p>
        </w:tc>
        <w:tc>
          <w:tcPr>
            <w:tcW w:w="1555"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投标文件份数及要求</w:t>
            </w:r>
          </w:p>
        </w:tc>
        <w:tc>
          <w:tcPr>
            <w:tcW w:w="7436" w:type="dxa"/>
            <w:noWrap w:val="0"/>
            <w:vAlign w:val="center"/>
          </w:tcPr>
          <w:p>
            <w:pPr>
              <w:widowControl/>
              <w:adjustRightInd w:val="0"/>
              <w:snapToGrid w:val="0"/>
              <w:spacing w:line="240" w:lineRule="exact"/>
              <w:ind w:left="82" w:leftChars="39" w:firstLine="52" w:firstLineChars="22"/>
              <w:jc w:val="left"/>
              <w:rPr>
                <w:rFonts w:hint="eastAsia" w:ascii="宋体" w:hAnsi="宋体" w:cs="宋体"/>
                <w:kern w:val="0"/>
                <w:sz w:val="24"/>
                <w:szCs w:val="24"/>
              </w:rPr>
            </w:pPr>
            <w:r>
              <w:rPr>
                <w:rFonts w:hint="eastAsia" w:ascii="宋体" w:hAnsi="宋体" w:cs="宋体"/>
                <w:kern w:val="0"/>
                <w:sz w:val="24"/>
                <w:szCs w:val="24"/>
              </w:rPr>
              <w:t>投标文件的份数：投标文件包括：</w:t>
            </w:r>
          </w:p>
          <w:p>
            <w:pPr>
              <w:widowControl/>
              <w:adjustRightInd w:val="0"/>
              <w:snapToGrid w:val="0"/>
              <w:spacing w:line="240" w:lineRule="exact"/>
              <w:ind w:left="82" w:leftChars="39" w:firstLine="52" w:firstLineChars="22"/>
              <w:jc w:val="left"/>
              <w:rPr>
                <w:rFonts w:hint="eastAsia" w:ascii="宋体" w:hAnsi="宋体" w:cs="宋体"/>
                <w:kern w:val="0"/>
                <w:sz w:val="24"/>
                <w:szCs w:val="24"/>
              </w:rPr>
            </w:pPr>
            <w:r>
              <w:rPr>
                <w:rFonts w:hint="eastAsia" w:ascii="宋体" w:hAnsi="宋体" w:cs="宋体"/>
                <w:kern w:val="0"/>
                <w:sz w:val="24"/>
                <w:szCs w:val="24"/>
              </w:rPr>
              <w:t>1、加密的电子投标文件（文件格式为.bttf），在投标截止时间前通过新疆政府采购网上传；</w:t>
            </w:r>
          </w:p>
          <w:p>
            <w:pPr>
              <w:widowControl/>
              <w:adjustRightInd w:val="0"/>
              <w:snapToGrid w:val="0"/>
              <w:spacing w:line="240" w:lineRule="exact"/>
              <w:ind w:left="82" w:leftChars="39" w:firstLine="52" w:firstLineChars="22"/>
              <w:jc w:val="left"/>
              <w:rPr>
                <w:rFonts w:hint="eastAsia" w:ascii="宋体" w:hAnsi="宋体" w:cs="宋体"/>
                <w:kern w:val="0"/>
                <w:sz w:val="24"/>
                <w:szCs w:val="24"/>
              </w:rPr>
            </w:pPr>
            <w:r>
              <w:rPr>
                <w:rFonts w:hint="eastAsia" w:ascii="宋体" w:hAnsi="宋体" w:cs="宋体"/>
                <w:kern w:val="0"/>
                <w:sz w:val="24"/>
                <w:szCs w:val="24"/>
              </w:rPr>
              <w:t>2、未加密的电子投标文件（文件格式为.nbttf） 1份（光盘介质），做好标示，密封提交；</w:t>
            </w:r>
          </w:p>
          <w:p>
            <w:pPr>
              <w:widowControl/>
              <w:adjustRightInd w:val="0"/>
              <w:snapToGrid w:val="0"/>
              <w:spacing w:line="240" w:lineRule="exact"/>
              <w:ind w:left="82" w:leftChars="39" w:firstLine="52" w:firstLineChars="22"/>
              <w:jc w:val="left"/>
              <w:rPr>
                <w:rFonts w:hint="eastAsia" w:ascii="宋体" w:hAnsi="宋体" w:cs="宋体"/>
                <w:kern w:val="0"/>
                <w:sz w:val="24"/>
                <w:szCs w:val="24"/>
              </w:rPr>
            </w:pPr>
            <w:r>
              <w:rPr>
                <w:rFonts w:hint="eastAsia" w:ascii="宋体" w:hAnsi="宋体" w:cs="宋体"/>
                <w:kern w:val="0"/>
                <w:sz w:val="24"/>
                <w:szCs w:val="24"/>
              </w:rPr>
              <w:t>其中，未加密的电子投标文件光盘应密封。投标人应在密封袋上注明项目名称和投标人名称。</w:t>
            </w:r>
          </w:p>
          <w:p>
            <w:pPr>
              <w:widowControl/>
              <w:adjustRightInd w:val="0"/>
              <w:snapToGrid w:val="0"/>
              <w:spacing w:line="240" w:lineRule="exact"/>
              <w:ind w:left="82" w:leftChars="39" w:firstLine="52" w:firstLineChars="22"/>
              <w:jc w:val="left"/>
              <w:rPr>
                <w:rFonts w:hint="eastAsia" w:ascii="宋体" w:hAnsi="宋体" w:cs="宋体"/>
                <w:kern w:val="0"/>
                <w:sz w:val="24"/>
                <w:szCs w:val="24"/>
              </w:rPr>
            </w:pPr>
            <w:r>
              <w:rPr>
                <w:rFonts w:hint="eastAsia" w:ascii="宋体" w:hAnsi="宋体" w:cs="宋体"/>
                <w:kern w:val="0"/>
                <w:sz w:val="24"/>
                <w:szCs w:val="24"/>
              </w:rPr>
              <w:t>注：加密的电子投标文件为使用新疆政府采购网提供的电子投标文件制作工具制作生成的加密版投标文件。未加密的电子投标文件应与加密的电子投标文件为同时生成的版本。</w:t>
            </w:r>
          </w:p>
          <w:p>
            <w:pPr>
              <w:widowControl/>
              <w:adjustRightInd w:val="0"/>
              <w:snapToGrid w:val="0"/>
              <w:spacing w:line="240" w:lineRule="exact"/>
              <w:ind w:left="82" w:leftChars="39" w:firstLine="52" w:firstLineChars="22"/>
              <w:jc w:val="left"/>
              <w:rPr>
                <w:rFonts w:ascii="宋体" w:hAnsi="宋体" w:cs="宋体"/>
                <w:kern w:val="0"/>
                <w:sz w:val="24"/>
                <w:szCs w:val="24"/>
              </w:rPr>
            </w:pPr>
            <w:r>
              <w:rPr>
                <w:rFonts w:hint="eastAsia" w:ascii="宋体" w:hAnsi="宋体" w:cs="宋体"/>
                <w:kern w:val="0"/>
                <w:sz w:val="24"/>
                <w:szCs w:val="24"/>
              </w:rPr>
              <w:t>备注：因投标人自身原因导致解密失败的，将导致其投标被拒绝且投标文件被退回；但因网上招标系统故障导致所有投标人均解密失败时，投标人使用未加密的电子投标文件进行开评标。未递交加密的电子投标文件、未加密的电子投标文件（光盘1份），将导致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13</w:t>
            </w:r>
          </w:p>
        </w:tc>
        <w:tc>
          <w:tcPr>
            <w:tcW w:w="1555" w:type="dxa"/>
            <w:noWrap w:val="0"/>
            <w:vAlign w:val="center"/>
          </w:tcPr>
          <w:p>
            <w:pPr>
              <w:widowControl/>
              <w:adjustRightInd w:val="0"/>
              <w:snapToGrid w:val="0"/>
              <w:spacing w:line="240" w:lineRule="exact"/>
              <w:jc w:val="center"/>
              <w:rPr>
                <w:rFonts w:ascii="宋体" w:hAnsi="宋体" w:cs="宋体"/>
                <w:color w:val="auto"/>
                <w:kern w:val="0"/>
                <w:sz w:val="24"/>
                <w:szCs w:val="24"/>
                <w:highlight w:val="yellow"/>
              </w:rPr>
            </w:pPr>
            <w:r>
              <w:rPr>
                <w:rFonts w:ascii="宋体" w:hAnsi="宋体" w:cs="宋体"/>
                <w:color w:val="auto"/>
                <w:kern w:val="0"/>
                <w:sz w:val="24"/>
                <w:szCs w:val="24"/>
              </w:rPr>
              <w:t>投标文件提交地点及时间</w:t>
            </w:r>
          </w:p>
        </w:tc>
        <w:tc>
          <w:tcPr>
            <w:tcW w:w="7436" w:type="dxa"/>
            <w:noWrap w:val="0"/>
            <w:vAlign w:val="center"/>
          </w:tcPr>
          <w:p>
            <w:pPr>
              <w:widowControl/>
              <w:adjustRightInd w:val="0"/>
              <w:snapToGrid w:val="0"/>
              <w:spacing w:line="240" w:lineRule="exact"/>
              <w:ind w:left="82" w:leftChars="39" w:firstLine="52" w:firstLineChars="22"/>
              <w:jc w:val="left"/>
              <w:rPr>
                <w:rFonts w:ascii="宋体" w:hAnsi="宋体" w:cs="宋体"/>
                <w:color w:val="auto"/>
                <w:kern w:val="0"/>
                <w:sz w:val="24"/>
                <w:szCs w:val="24"/>
              </w:rPr>
            </w:pPr>
            <w:r>
              <w:rPr>
                <w:rFonts w:hint="eastAsia" w:ascii="宋体" w:hAnsi="宋体" w:cs="宋体"/>
                <w:color w:val="auto"/>
                <w:kern w:val="0"/>
                <w:sz w:val="24"/>
                <w:szCs w:val="24"/>
              </w:rPr>
              <w:t>开标时间：2023年</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23</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rPr>
              <w:t>（北京时间）</w:t>
            </w:r>
          </w:p>
          <w:p>
            <w:pPr>
              <w:widowControl/>
              <w:adjustRightInd w:val="0"/>
              <w:snapToGrid w:val="0"/>
              <w:spacing w:line="240" w:lineRule="exact"/>
              <w:ind w:left="82" w:leftChars="39" w:firstLine="52" w:firstLineChars="22"/>
              <w:jc w:val="left"/>
              <w:rPr>
                <w:rFonts w:ascii="宋体" w:hAnsi="宋体" w:cs="宋体"/>
                <w:color w:val="auto"/>
                <w:kern w:val="0"/>
                <w:sz w:val="24"/>
                <w:szCs w:val="24"/>
              </w:rPr>
            </w:pPr>
            <w:r>
              <w:rPr>
                <w:rFonts w:hint="eastAsia" w:ascii="宋体" w:hAnsi="宋体" w:cs="宋体"/>
                <w:color w:val="auto"/>
                <w:kern w:val="0"/>
                <w:sz w:val="24"/>
                <w:szCs w:val="24"/>
              </w:rPr>
              <w:t>开标地点：</w:t>
            </w:r>
            <w:bookmarkStart w:id="24" w:name="EB34014fc957d649bb8986b84244ff4257"/>
            <w:bookmarkEnd w:id="24"/>
            <w:r>
              <w:rPr>
                <w:rFonts w:hint="eastAsia" w:ascii="宋体" w:hAnsi="宋体" w:cs="宋体"/>
                <w:color w:val="auto"/>
                <w:kern w:val="0"/>
                <w:sz w:val="24"/>
                <w:szCs w:val="24"/>
              </w:rPr>
              <w:t xml:space="preserve">新疆政采云https://www.zcygov.cn/不见面开标大厅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14</w:t>
            </w:r>
          </w:p>
        </w:tc>
        <w:tc>
          <w:tcPr>
            <w:tcW w:w="1555" w:type="dxa"/>
            <w:noWrap w:val="0"/>
            <w:vAlign w:val="center"/>
          </w:tcPr>
          <w:p>
            <w:pPr>
              <w:widowControl/>
              <w:adjustRightInd w:val="0"/>
              <w:snapToGrid w:val="0"/>
              <w:spacing w:line="240" w:lineRule="exact"/>
              <w:jc w:val="center"/>
              <w:rPr>
                <w:rFonts w:ascii="宋体" w:hAnsi="宋体" w:cs="宋体"/>
                <w:color w:val="auto"/>
                <w:kern w:val="0"/>
                <w:sz w:val="24"/>
                <w:szCs w:val="24"/>
                <w:highlight w:val="yellow"/>
              </w:rPr>
            </w:pPr>
            <w:r>
              <w:rPr>
                <w:rFonts w:ascii="宋体" w:hAnsi="宋体" w:cs="宋体"/>
                <w:color w:val="auto"/>
                <w:kern w:val="0"/>
                <w:sz w:val="24"/>
                <w:szCs w:val="24"/>
              </w:rPr>
              <w:t>开标</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投标文件的上传/递交截止时间和地点见磋商文件。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blCellSpacing w:w="0" w:type="dxa"/>
          <w:jc w:val="center"/>
        </w:trPr>
        <w:tc>
          <w:tcPr>
            <w:tcW w:w="610"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15</w:t>
            </w:r>
          </w:p>
        </w:tc>
        <w:tc>
          <w:tcPr>
            <w:tcW w:w="1555" w:type="dxa"/>
            <w:noWrap w:val="0"/>
            <w:vAlign w:val="center"/>
          </w:tcPr>
          <w:p>
            <w:pPr>
              <w:widowControl/>
              <w:adjustRightInd w:val="0"/>
              <w:snapToGrid w:val="0"/>
              <w:spacing w:line="240" w:lineRule="exact"/>
              <w:rPr>
                <w:rFonts w:ascii="宋体" w:cs="宋体"/>
                <w:color w:val="auto"/>
                <w:sz w:val="24"/>
                <w:szCs w:val="24"/>
              </w:rPr>
            </w:pPr>
            <w:r>
              <w:rPr>
                <w:rFonts w:hint="eastAsia" w:ascii="宋体" w:hAnsi="宋体" w:cs="宋体"/>
                <w:color w:val="auto"/>
                <w:sz w:val="24"/>
                <w:szCs w:val="24"/>
              </w:rPr>
              <w:t>供应商资格</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1、符合《中华人民共和国政府采购法》第二十二条的规定。国内工商登记注册，有能力完成本项目的全部要求的供应商；</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①具有独立承担民事责任的能力；   </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②具有良好的商业信誉和健全的财务会计制度；   </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③具有履行合同所必需的设备和专业技术能力；   </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④有依法缴纳税收和社会保障资金的良好记录；   </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⑤参加政府采购活动前三年内，在经营活动中没有重大违法记录；   </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⑥法律、行政法规规定的其他条件；</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w:t>
            </w:r>
            <w:r>
              <w:rPr>
                <w:rFonts w:ascii="宋体" w:hAnsi="宋体" w:cs="宋体"/>
                <w:color w:val="auto"/>
                <w:kern w:val="0"/>
                <w:sz w:val="24"/>
                <w:szCs w:val="24"/>
              </w:rPr>
              <w:t>有效的营业执照</w:t>
            </w:r>
            <w:bookmarkStart w:id="135" w:name="_GoBack"/>
            <w:bookmarkEnd w:id="135"/>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w:t>
            </w:r>
            <w:r>
              <w:rPr>
                <w:rFonts w:ascii="宋体" w:hAnsi="宋体" w:cs="宋体"/>
                <w:color w:val="auto"/>
                <w:kern w:val="0"/>
                <w:sz w:val="24"/>
                <w:szCs w:val="24"/>
              </w:rPr>
              <w:t>本项目的特定资格要求：①未被“信用中国”（www.creditchina.gov.cn）、中国政府采购网（www.ccgp.gov.cn）列入失信被执行人、重大税收违法案件当事人名单、政府采购严重违法失信行为记录名单。</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ascii="宋体" w:hAnsi="宋体" w:cs="宋体"/>
                <w:color w:val="auto"/>
                <w:kern w:val="0"/>
                <w:sz w:val="24"/>
                <w:szCs w:val="24"/>
              </w:rPr>
              <w:t>4、本项目不接受联合体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blCellSpacing w:w="0" w:type="dxa"/>
          <w:jc w:val="center"/>
        </w:trPr>
        <w:tc>
          <w:tcPr>
            <w:tcW w:w="610"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16</w:t>
            </w:r>
          </w:p>
        </w:tc>
        <w:tc>
          <w:tcPr>
            <w:tcW w:w="1555" w:type="dxa"/>
            <w:noWrap w:val="0"/>
            <w:vAlign w:val="center"/>
          </w:tcPr>
          <w:p>
            <w:pPr>
              <w:widowControl/>
              <w:adjustRightInd w:val="0"/>
              <w:snapToGrid w:val="0"/>
              <w:spacing w:line="240" w:lineRule="exact"/>
              <w:jc w:val="center"/>
              <w:rPr>
                <w:rFonts w:ascii="宋体" w:hAnsi="宋体" w:cs="宋体"/>
                <w:kern w:val="0"/>
                <w:sz w:val="24"/>
                <w:szCs w:val="24"/>
              </w:rPr>
            </w:pPr>
            <w:r>
              <w:rPr>
                <w:rFonts w:ascii="宋体" w:hAnsi="宋体" w:cs="宋体"/>
                <w:kern w:val="0"/>
                <w:sz w:val="24"/>
                <w:szCs w:val="24"/>
              </w:rPr>
              <w:t>评标方法</w:t>
            </w:r>
            <w:r>
              <w:rPr>
                <w:rFonts w:hint="eastAsia" w:ascii="宋体" w:hAnsi="宋体" w:cs="宋体"/>
                <w:kern w:val="0"/>
                <w:sz w:val="24"/>
                <w:szCs w:val="24"/>
              </w:rPr>
              <w:t>及评标委员会</w:t>
            </w:r>
          </w:p>
        </w:tc>
        <w:tc>
          <w:tcPr>
            <w:tcW w:w="7436" w:type="dxa"/>
            <w:noWrap w:val="0"/>
            <w:vAlign w:val="center"/>
          </w:tcPr>
          <w:p>
            <w:pPr>
              <w:widowControl/>
              <w:adjustRightInd w:val="0"/>
              <w:snapToGrid w:val="0"/>
              <w:spacing w:line="240" w:lineRule="exact"/>
              <w:ind w:left="82" w:leftChars="39" w:right="164" w:rightChars="78" w:firstLine="52" w:firstLineChars="22"/>
              <w:jc w:val="left"/>
              <w:rPr>
                <w:rFonts w:hint="eastAsia" w:ascii="宋体" w:hAnsi="宋体" w:cs="宋体"/>
                <w:color w:val="auto"/>
                <w:kern w:val="0"/>
                <w:sz w:val="24"/>
                <w:szCs w:val="24"/>
              </w:rPr>
            </w:pPr>
            <w:r>
              <w:rPr>
                <w:rFonts w:hint="eastAsia" w:ascii="宋体" w:hAnsi="宋体" w:cs="宋体"/>
                <w:color w:val="auto"/>
                <w:kern w:val="0"/>
                <w:sz w:val="24"/>
                <w:szCs w:val="24"/>
              </w:rPr>
              <w:t>评标方法：综合评分法；</w:t>
            </w:r>
          </w:p>
          <w:p>
            <w:pPr>
              <w:widowControl/>
              <w:adjustRightInd w:val="0"/>
              <w:snapToGrid w:val="0"/>
              <w:spacing w:line="240" w:lineRule="exact"/>
              <w:ind w:left="82" w:leftChars="39" w:right="164" w:rightChars="78" w:firstLine="52" w:firstLineChars="22"/>
              <w:jc w:val="left"/>
              <w:rPr>
                <w:rFonts w:ascii="宋体" w:hAnsi="宋体" w:cs="宋体"/>
                <w:color w:val="auto"/>
                <w:kern w:val="0"/>
                <w:sz w:val="24"/>
                <w:szCs w:val="24"/>
              </w:rPr>
            </w:pPr>
            <w:r>
              <w:rPr>
                <w:rFonts w:hint="eastAsia" w:ascii="宋体" w:hAnsi="宋体" w:cs="宋体"/>
                <w:color w:val="auto"/>
                <w:kern w:val="0"/>
                <w:sz w:val="24"/>
                <w:szCs w:val="24"/>
              </w:rPr>
              <w:t>评标委员会构成：业主代表0人，评标专家3人，评审小组3人。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tblCellSpacing w:w="0" w:type="dxa"/>
          <w:jc w:val="center"/>
        </w:trPr>
        <w:tc>
          <w:tcPr>
            <w:tcW w:w="610" w:type="dxa"/>
            <w:noWrap w:val="0"/>
            <w:vAlign w:val="center"/>
          </w:tcPr>
          <w:p>
            <w:pPr>
              <w:widowControl/>
              <w:adjustRightInd w:val="0"/>
              <w:snapToGrid w:val="0"/>
              <w:spacing w:line="240" w:lineRule="exact"/>
              <w:jc w:val="center"/>
              <w:rPr>
                <w:rFonts w:hint="eastAsia" w:ascii="宋体" w:hAnsi="宋体" w:cs="宋体"/>
                <w:kern w:val="0"/>
                <w:sz w:val="24"/>
                <w:szCs w:val="24"/>
              </w:rPr>
            </w:pPr>
            <w:r>
              <w:rPr>
                <w:rFonts w:hint="eastAsia" w:ascii="宋体" w:hAnsi="宋体" w:cs="宋体"/>
                <w:kern w:val="0"/>
                <w:sz w:val="24"/>
                <w:szCs w:val="24"/>
              </w:rPr>
              <w:t>17</w:t>
            </w:r>
          </w:p>
        </w:tc>
        <w:tc>
          <w:tcPr>
            <w:tcW w:w="1555" w:type="dxa"/>
            <w:noWrap w:val="0"/>
            <w:vAlign w:val="center"/>
          </w:tcPr>
          <w:p>
            <w:pPr>
              <w:widowControl/>
              <w:adjustRightInd w:val="0"/>
              <w:snapToGrid w:val="0"/>
              <w:spacing w:line="240" w:lineRule="exact"/>
              <w:ind w:left="82" w:leftChars="39" w:right="164" w:rightChars="78" w:firstLine="52" w:firstLineChars="22"/>
              <w:jc w:val="center"/>
              <w:rPr>
                <w:rFonts w:ascii="宋体" w:hAnsi="宋体" w:cs="宋体"/>
                <w:kern w:val="0"/>
                <w:sz w:val="24"/>
                <w:szCs w:val="24"/>
              </w:rPr>
            </w:pPr>
            <w:r>
              <w:rPr>
                <w:rFonts w:hint="eastAsia" w:ascii="宋体" w:hAnsi="宋体" w:cs="宋体"/>
                <w:kern w:val="0"/>
                <w:sz w:val="24"/>
                <w:szCs w:val="24"/>
              </w:rPr>
              <w:t>服务费</w:t>
            </w:r>
          </w:p>
        </w:tc>
        <w:tc>
          <w:tcPr>
            <w:tcW w:w="7436" w:type="dxa"/>
            <w:noWrap w:val="0"/>
            <w:vAlign w:val="center"/>
          </w:tcPr>
          <w:p>
            <w:pPr>
              <w:pStyle w:val="76"/>
              <w:spacing w:line="240" w:lineRule="exact"/>
              <w:rPr>
                <w:rFonts w:hint="eastAsia" w:ascii="宋体" w:hAnsi="宋体" w:cs="宋体"/>
                <w:color w:val="auto"/>
              </w:rPr>
            </w:pPr>
            <w:r>
              <w:rPr>
                <w:rFonts w:hint="eastAsia" w:ascii="宋体" w:hAnsi="宋体" w:cs="宋体"/>
                <w:color w:val="auto"/>
              </w:rPr>
              <w:t>本次招标代理服务费由成交单位支付（以中标价为基数）计取金额参照暂行办法（国家计委计价格【2002】1980 号文、发改办价格【2003】857号、【2011】534 号文）。</w:t>
            </w:r>
          </w:p>
          <w:p>
            <w:pPr>
              <w:pStyle w:val="76"/>
              <w:spacing w:line="240" w:lineRule="exact"/>
              <w:rPr>
                <w:rFonts w:ascii="宋体" w:hAnsi="宋体" w:cs="宋体"/>
                <w:color w:val="auto"/>
              </w:rPr>
            </w:pPr>
            <w:r>
              <w:rPr>
                <w:rFonts w:ascii="宋体" w:hAnsi="宋体" w:cs="宋体"/>
                <w:color w:val="auto"/>
              </w:rPr>
              <w:t>招标代理账户信息：</w:t>
            </w:r>
          </w:p>
          <w:p>
            <w:pPr>
              <w:pStyle w:val="76"/>
              <w:spacing w:line="240" w:lineRule="exact"/>
              <w:rPr>
                <w:rFonts w:hint="eastAsia" w:ascii="宋体" w:hAnsi="宋体" w:eastAsia="宋体" w:cs="宋体"/>
                <w:color w:val="auto"/>
                <w:lang w:eastAsia="zh-CN"/>
              </w:rPr>
            </w:pPr>
            <w:r>
              <w:rPr>
                <w:rFonts w:ascii="宋体" w:hAnsi="宋体" w:cs="宋体"/>
                <w:color w:val="auto"/>
              </w:rPr>
              <w:t>账户名</w:t>
            </w:r>
            <w:r>
              <w:rPr>
                <w:rFonts w:hint="eastAsia" w:ascii="宋体" w:hAnsi="宋体" w:cs="宋体"/>
                <w:color w:val="auto"/>
                <w:lang w:eastAsia="zh-CN"/>
              </w:rPr>
              <w:t>：新疆鹏泽项目管理有限责任公司</w:t>
            </w:r>
          </w:p>
          <w:p>
            <w:pPr>
              <w:pStyle w:val="76"/>
              <w:spacing w:line="240" w:lineRule="exact"/>
              <w:rPr>
                <w:rFonts w:ascii="宋体" w:hAnsi="宋体" w:cs="宋体"/>
                <w:color w:val="auto"/>
              </w:rPr>
            </w:pPr>
            <w:r>
              <w:rPr>
                <w:rFonts w:ascii="宋体" w:hAnsi="宋体" w:cs="宋体"/>
                <w:color w:val="auto"/>
              </w:rPr>
              <w:t>纳税人识别号：</w:t>
            </w:r>
            <w:r>
              <w:rPr>
                <w:rFonts w:hint="eastAsia" w:ascii="宋体" w:hAnsi="宋体" w:cs="宋体"/>
                <w:color w:val="auto"/>
              </w:rPr>
              <w:t>91652301MA78500K8D</w:t>
            </w:r>
          </w:p>
          <w:p>
            <w:pPr>
              <w:pStyle w:val="76"/>
              <w:spacing w:line="240" w:lineRule="exact"/>
              <w:rPr>
                <w:rFonts w:hint="eastAsia" w:ascii="宋体" w:hAnsi="宋体" w:eastAsia="宋体" w:cs="宋体"/>
                <w:color w:val="auto"/>
                <w:lang w:eastAsia="zh-CN"/>
              </w:rPr>
            </w:pPr>
            <w:r>
              <w:rPr>
                <w:rFonts w:ascii="宋体" w:hAnsi="宋体" w:cs="宋体"/>
                <w:color w:val="auto"/>
              </w:rPr>
              <w:t>开户行及账号：</w:t>
            </w:r>
            <w:r>
              <w:rPr>
                <w:rFonts w:hint="eastAsia" w:ascii="宋体" w:hAnsi="宋体" w:cs="宋体"/>
                <w:color w:val="auto"/>
              </w:rPr>
              <w:t>昌吉国民村镇银行长宁南路支行</w:t>
            </w:r>
            <w:r>
              <w:rPr>
                <w:rFonts w:hint="eastAsia" w:ascii="宋体" w:hAnsi="宋体" w:cs="宋体"/>
                <w:color w:val="auto"/>
                <w:lang w:eastAsia="zh-CN"/>
              </w:rPr>
              <w:t>、6111 6101 3020 05472</w:t>
            </w:r>
          </w:p>
          <w:p>
            <w:pPr>
              <w:widowControl/>
              <w:adjustRightInd w:val="0"/>
              <w:snapToGrid w:val="0"/>
              <w:spacing w:line="240" w:lineRule="exact"/>
              <w:ind w:right="164" w:rightChars="78"/>
              <w:jc w:val="left"/>
              <w:rPr>
                <w:rFonts w:ascii="宋体" w:hAnsi="宋体" w:cs="宋体"/>
                <w:color w:val="auto"/>
                <w:kern w:val="0"/>
                <w:sz w:val="24"/>
                <w:szCs w:val="24"/>
              </w:rPr>
            </w:pPr>
            <w:r>
              <w:rPr>
                <w:rFonts w:ascii="宋体" w:hAnsi="宋体" w:cs="宋体"/>
                <w:color w:val="auto"/>
                <w:kern w:val="0"/>
                <w:sz w:val="24"/>
                <w:szCs w:val="24"/>
              </w:rPr>
              <w:t>地址：</w:t>
            </w:r>
            <w:r>
              <w:rPr>
                <w:rFonts w:hint="eastAsia" w:ascii="宋体" w:hAnsi="宋体" w:cs="宋体"/>
                <w:color w:val="auto"/>
                <w:kern w:val="0"/>
                <w:sz w:val="24"/>
                <w:szCs w:val="24"/>
              </w:rPr>
              <w:t>新疆昌吉回族自治州昌吉市北京南路和谐玫瑰园A座1917室</w:t>
            </w:r>
          </w:p>
          <w:p>
            <w:pPr>
              <w:widowControl/>
              <w:adjustRightInd w:val="0"/>
              <w:snapToGrid w:val="0"/>
              <w:spacing w:line="240" w:lineRule="exact"/>
              <w:ind w:right="164" w:rightChars="78"/>
              <w:jc w:val="left"/>
              <w:rPr>
                <w:rFonts w:hint="eastAsia" w:ascii="宋体" w:hAnsi="宋体" w:cs="宋体"/>
                <w:color w:val="auto"/>
                <w:kern w:val="0"/>
                <w:sz w:val="24"/>
                <w:szCs w:val="24"/>
              </w:rPr>
            </w:pPr>
            <w:r>
              <w:rPr>
                <w:rFonts w:hint="eastAsia" w:ascii="宋体" w:hAnsi="宋体" w:cs="宋体"/>
                <w:color w:val="auto"/>
                <w:kern w:val="0"/>
                <w:sz w:val="24"/>
                <w:szCs w:val="24"/>
              </w:rPr>
              <w:t>此部分费用已包含在最高投标限价中，采购人不再另行支付。</w:t>
            </w:r>
          </w:p>
          <w:p>
            <w:pPr>
              <w:widowControl/>
              <w:adjustRightInd w:val="0"/>
              <w:snapToGrid w:val="0"/>
              <w:spacing w:line="240" w:lineRule="exact"/>
              <w:ind w:right="164" w:rightChars="78"/>
              <w:jc w:val="left"/>
              <w:rPr>
                <w:rFonts w:ascii="宋体" w:hAnsi="宋体" w:cs="宋体"/>
                <w:color w:val="auto"/>
                <w:kern w:val="0"/>
                <w:sz w:val="24"/>
                <w:szCs w:val="24"/>
              </w:rPr>
            </w:pPr>
            <w:r>
              <w:rPr>
                <w:rFonts w:hint="eastAsia" w:ascii="宋体" w:hAnsi="宋体" w:cs="宋体"/>
                <w:color w:val="auto"/>
                <w:kern w:val="0"/>
                <w:sz w:val="24"/>
                <w:szCs w:val="24"/>
              </w:rPr>
              <w:t>承包人在合同签订后，缴纳此项费用后全额退还投标保证金。</w:t>
            </w:r>
          </w:p>
        </w:tc>
      </w:tr>
    </w:tbl>
    <w:p>
      <w:pPr>
        <w:pStyle w:val="20"/>
        <w:spacing w:before="0" w:after="0"/>
        <w:rPr>
          <w:rFonts w:ascii="宋体" w:hAnsi="宋体" w:eastAsia="宋体"/>
          <w:b/>
          <w:kern w:val="0"/>
        </w:rPr>
      </w:pPr>
      <w:bookmarkStart w:id="25" w:name="_Toc450819265"/>
      <w:bookmarkStart w:id="26" w:name="_Toc500756311"/>
      <w:bookmarkStart w:id="27" w:name="_Toc496028055"/>
      <w:r>
        <w:rPr>
          <w:rFonts w:ascii="宋体" w:hAnsi="宋体" w:eastAsia="宋体"/>
          <w:b/>
          <w:kern w:val="0"/>
        </w:rPr>
        <w:t>二、总则</w:t>
      </w:r>
      <w:bookmarkEnd w:id="25"/>
      <w:bookmarkEnd w:id="26"/>
      <w:bookmarkEnd w:id="27"/>
    </w:p>
    <w:p>
      <w:pPr>
        <w:pStyle w:val="21"/>
        <w:rPr>
          <w:rFonts w:ascii="宋体" w:hAnsi="宋体"/>
          <w:kern w:val="0"/>
        </w:rPr>
      </w:pPr>
      <w:r>
        <w:rPr>
          <w:rFonts w:ascii="宋体" w:hAnsi="宋体"/>
          <w:kern w:val="0"/>
        </w:rPr>
        <w:t>1．使用文字种类及度量衡单位</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1.1</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、投标文件、</w:t>
      </w:r>
      <w:r>
        <w:rPr>
          <w:rFonts w:hint="eastAsia" w:ascii="宋体" w:hAnsi="宋体" w:cs="宋体"/>
          <w:color w:val="333333"/>
          <w:kern w:val="0"/>
          <w:sz w:val="24"/>
          <w:szCs w:val="24"/>
        </w:rPr>
        <w:t>采购人</w:t>
      </w:r>
      <w:r>
        <w:rPr>
          <w:rFonts w:ascii="宋体" w:hAnsi="宋体" w:cs="宋体"/>
          <w:color w:val="333333"/>
          <w:kern w:val="0"/>
          <w:sz w:val="24"/>
          <w:szCs w:val="24"/>
        </w:rPr>
        <w:t>与投标人之间有关招标投标所有书面方式（包括电子邮件、传真）的来往函件、记录等均应使用简体中文。</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1.2</w:t>
      </w:r>
      <w:r>
        <w:rPr>
          <w:rFonts w:hint="eastAsia" w:ascii="宋体" w:hAnsi="宋体" w:cs="宋体"/>
          <w:color w:val="333333"/>
          <w:kern w:val="0"/>
          <w:sz w:val="24"/>
          <w:szCs w:val="24"/>
        </w:rPr>
        <w:t xml:space="preserve"> </w:t>
      </w:r>
      <w:r>
        <w:rPr>
          <w:rFonts w:ascii="宋体" w:hAnsi="宋体" w:cs="宋体"/>
          <w:color w:val="333333"/>
          <w:kern w:val="0"/>
          <w:sz w:val="24"/>
          <w:szCs w:val="24"/>
        </w:rPr>
        <w:t>除工程规范另有规定外，投标文件使用的度量衡单位，均采用中华人民共和国法定计量单位或</w:t>
      </w:r>
      <w:r>
        <w:rPr>
          <w:rFonts w:hint="eastAsia" w:ascii="宋体" w:hAnsi="宋体" w:cs="宋体"/>
          <w:color w:val="333333"/>
          <w:kern w:val="0"/>
          <w:sz w:val="24"/>
          <w:szCs w:val="24"/>
        </w:rPr>
        <w:t>磋商文件</w:t>
      </w:r>
      <w:r>
        <w:rPr>
          <w:rFonts w:ascii="宋体" w:hAnsi="宋体" w:cs="宋体"/>
          <w:color w:val="333333"/>
          <w:kern w:val="0"/>
          <w:sz w:val="24"/>
          <w:szCs w:val="24"/>
        </w:rPr>
        <w:t>确定的度量衡单位。</w:t>
      </w:r>
    </w:p>
    <w:p>
      <w:pPr>
        <w:pStyle w:val="21"/>
        <w:rPr>
          <w:rFonts w:ascii="宋体" w:hAnsi="宋体"/>
          <w:kern w:val="0"/>
        </w:rPr>
      </w:pPr>
      <w:r>
        <w:rPr>
          <w:rFonts w:ascii="宋体" w:hAnsi="宋体"/>
          <w:kern w:val="0"/>
        </w:rPr>
        <w:t>2．使用货币种类</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28" w:name="_Toc283397053"/>
      <w:r>
        <w:rPr>
          <w:rFonts w:ascii="宋体" w:hAnsi="宋体" w:cs="宋体"/>
          <w:color w:val="333333"/>
          <w:kern w:val="0"/>
          <w:sz w:val="24"/>
          <w:szCs w:val="24"/>
        </w:rPr>
        <w:t>2.1</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文件及投标文件中有关货币的数额表示全部以人民币计算（特殊情况另行约定）。</w:t>
      </w:r>
      <w:bookmarkEnd w:id="28"/>
    </w:p>
    <w:p>
      <w:pPr>
        <w:pStyle w:val="21"/>
        <w:rPr>
          <w:rFonts w:ascii="宋体" w:hAnsi="宋体"/>
          <w:kern w:val="0"/>
        </w:rPr>
      </w:pPr>
      <w:r>
        <w:rPr>
          <w:rFonts w:ascii="宋体" w:hAnsi="宋体"/>
          <w:kern w:val="0"/>
        </w:rPr>
        <w:t>3．建设资金</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29" w:name="_Toc283397054"/>
      <w:r>
        <w:rPr>
          <w:rFonts w:ascii="宋体" w:hAnsi="宋体" w:cs="宋体"/>
          <w:color w:val="333333"/>
          <w:kern w:val="0"/>
          <w:sz w:val="24"/>
          <w:szCs w:val="24"/>
        </w:rPr>
        <w:t>3.1</w:t>
      </w:r>
      <w:r>
        <w:rPr>
          <w:rFonts w:hint="eastAsia" w:ascii="宋体" w:hAnsi="宋体" w:cs="宋体"/>
          <w:color w:val="333333"/>
          <w:kern w:val="0"/>
          <w:sz w:val="24"/>
          <w:szCs w:val="24"/>
        </w:rPr>
        <w:t xml:space="preserve"> </w:t>
      </w:r>
      <w:r>
        <w:rPr>
          <w:rFonts w:ascii="宋体" w:hAnsi="宋体" w:cs="宋体"/>
          <w:color w:val="333333"/>
          <w:kern w:val="0"/>
          <w:sz w:val="24"/>
          <w:szCs w:val="24"/>
        </w:rPr>
        <w:t>建设资金已基本获得，将首先保证用于本</w:t>
      </w:r>
      <w:r>
        <w:rPr>
          <w:rFonts w:hint="eastAsia" w:ascii="宋体" w:hAnsi="宋体" w:cs="宋体"/>
          <w:color w:val="333333"/>
          <w:kern w:val="0"/>
          <w:sz w:val="24"/>
          <w:szCs w:val="24"/>
        </w:rPr>
        <w:t>采购项目</w:t>
      </w:r>
      <w:r>
        <w:rPr>
          <w:rFonts w:ascii="宋体" w:hAnsi="宋体" w:cs="宋体"/>
          <w:color w:val="333333"/>
          <w:kern w:val="0"/>
          <w:sz w:val="24"/>
          <w:szCs w:val="24"/>
        </w:rPr>
        <w:t>的支付。</w:t>
      </w:r>
      <w:bookmarkEnd w:id="29"/>
      <w:r>
        <w:rPr>
          <w:rFonts w:ascii="宋体" w:hAnsi="宋体" w:cs="宋体"/>
          <w:color w:val="333333"/>
          <w:kern w:val="0"/>
          <w:sz w:val="24"/>
          <w:szCs w:val="24"/>
        </w:rPr>
        <w:t xml:space="preserve"> </w:t>
      </w:r>
    </w:p>
    <w:p>
      <w:pPr>
        <w:pStyle w:val="21"/>
        <w:rPr>
          <w:rFonts w:ascii="宋体" w:hAnsi="宋体"/>
          <w:kern w:val="0"/>
        </w:rPr>
      </w:pPr>
      <w:r>
        <w:rPr>
          <w:rFonts w:ascii="宋体" w:hAnsi="宋体"/>
          <w:kern w:val="0"/>
        </w:rPr>
        <w:t>4．投标费用</w:t>
      </w:r>
    </w:p>
    <w:p>
      <w:pPr>
        <w:widowControl/>
        <w:shd w:val="clear" w:color="auto" w:fill="FFFFFF"/>
        <w:adjustRightInd w:val="0"/>
        <w:snapToGrid w:val="0"/>
        <w:spacing w:line="360" w:lineRule="auto"/>
        <w:ind w:firstLine="600" w:firstLineChars="250"/>
        <w:jc w:val="left"/>
        <w:rPr>
          <w:rFonts w:hint="eastAsia" w:ascii="宋体" w:hAnsi="宋体" w:cs="宋体"/>
          <w:color w:val="333333"/>
          <w:kern w:val="0"/>
          <w:sz w:val="24"/>
          <w:szCs w:val="24"/>
        </w:rPr>
      </w:pPr>
      <w:r>
        <w:rPr>
          <w:rFonts w:ascii="宋体" w:hAnsi="宋体" w:cs="宋体"/>
          <w:color w:val="333333"/>
          <w:kern w:val="0"/>
          <w:sz w:val="24"/>
          <w:szCs w:val="24"/>
        </w:rPr>
        <w:t>投标人须自行承担编制与递交投标文件所涉及的一切费用。不管投标结果如何，</w:t>
      </w:r>
      <w:r>
        <w:rPr>
          <w:rFonts w:hint="eastAsia" w:ascii="宋体" w:hAnsi="宋体" w:cs="宋体"/>
          <w:color w:val="333333"/>
          <w:kern w:val="0"/>
          <w:sz w:val="24"/>
          <w:szCs w:val="24"/>
        </w:rPr>
        <w:t>采购人</w:t>
      </w:r>
      <w:r>
        <w:rPr>
          <w:rFonts w:ascii="宋体" w:hAnsi="宋体" w:cs="宋体"/>
          <w:color w:val="333333"/>
          <w:kern w:val="0"/>
          <w:sz w:val="24"/>
          <w:szCs w:val="24"/>
        </w:rPr>
        <w:t>对上述费用不承担任何责任。</w:t>
      </w:r>
    </w:p>
    <w:p>
      <w:pPr>
        <w:pStyle w:val="21"/>
        <w:rPr>
          <w:rFonts w:ascii="宋体" w:hAnsi="宋体"/>
          <w:kern w:val="0"/>
        </w:rPr>
      </w:pPr>
      <w:r>
        <w:rPr>
          <w:rFonts w:ascii="宋体" w:hAnsi="宋体"/>
          <w:kern w:val="0"/>
        </w:rPr>
        <w:t xml:space="preserve">5．投标资格 </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30" w:name="_Toc283397055"/>
      <w:r>
        <w:rPr>
          <w:rFonts w:ascii="宋体" w:hAnsi="宋体" w:cs="宋体"/>
          <w:color w:val="333333"/>
          <w:kern w:val="0"/>
          <w:sz w:val="24"/>
          <w:szCs w:val="24"/>
        </w:rPr>
        <w:t>5.1</w:t>
      </w:r>
      <w:r>
        <w:rPr>
          <w:rFonts w:hint="eastAsia" w:ascii="宋体" w:hAnsi="宋体" w:cs="宋体"/>
          <w:color w:val="333333"/>
          <w:kern w:val="0"/>
          <w:sz w:val="24"/>
          <w:szCs w:val="24"/>
        </w:rPr>
        <w:t xml:space="preserve"> </w:t>
      </w:r>
      <w:r>
        <w:rPr>
          <w:rFonts w:ascii="宋体" w:hAnsi="宋体" w:cs="宋体"/>
          <w:color w:val="333333"/>
          <w:kern w:val="0"/>
          <w:sz w:val="24"/>
          <w:szCs w:val="24"/>
        </w:rPr>
        <w:t>投标人保证满足投标须知前附表中所规定的投标资格及其它要求。</w:t>
      </w:r>
      <w:bookmarkEnd w:id="30"/>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5.2</w:t>
      </w:r>
      <w:r>
        <w:rPr>
          <w:rFonts w:hint="eastAsia" w:ascii="宋体" w:hAnsi="宋体" w:cs="宋体"/>
          <w:color w:val="333333"/>
          <w:kern w:val="0"/>
          <w:sz w:val="24"/>
          <w:szCs w:val="24"/>
        </w:rPr>
        <w:t xml:space="preserve"> 本次招标不受联合体投标</w:t>
      </w:r>
      <w:r>
        <w:rPr>
          <w:rFonts w:ascii="宋体" w:hAnsi="宋体" w:cs="宋体"/>
          <w:color w:val="333333"/>
          <w:kern w:val="0"/>
          <w:sz w:val="24"/>
          <w:szCs w:val="24"/>
        </w:rPr>
        <w:t>。</w:t>
      </w:r>
    </w:p>
    <w:p>
      <w:pPr>
        <w:pStyle w:val="21"/>
        <w:rPr>
          <w:rFonts w:ascii="宋体" w:hAnsi="宋体"/>
          <w:kern w:val="0"/>
        </w:rPr>
      </w:pPr>
      <w:r>
        <w:rPr>
          <w:rFonts w:ascii="宋体" w:hAnsi="宋体"/>
          <w:kern w:val="0"/>
        </w:rPr>
        <w:t>6．投标有效期</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6.1 投标有效期按投标须知前附表执行。在此期间，投标人的投标文件将</w:t>
      </w:r>
      <w:r>
        <w:rPr>
          <w:rFonts w:hint="eastAsia" w:ascii="宋体" w:hAnsi="宋体" w:cs="宋体"/>
          <w:color w:val="333333"/>
          <w:kern w:val="0"/>
          <w:sz w:val="24"/>
          <w:szCs w:val="24"/>
        </w:rPr>
        <w:t>磋商文件</w:t>
      </w:r>
      <w:r>
        <w:rPr>
          <w:rFonts w:ascii="宋体" w:hAnsi="宋体" w:cs="宋体"/>
          <w:color w:val="333333"/>
          <w:kern w:val="0"/>
          <w:sz w:val="24"/>
          <w:szCs w:val="24"/>
        </w:rPr>
        <w:t>约束，如投标人被授予合同，投标人不得拒绝。</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6.2</w:t>
      </w:r>
      <w:r>
        <w:rPr>
          <w:rFonts w:hint="eastAsia" w:ascii="宋体" w:hAnsi="宋体" w:cs="宋体"/>
          <w:color w:val="333333"/>
          <w:kern w:val="0"/>
          <w:sz w:val="24"/>
          <w:szCs w:val="24"/>
        </w:rPr>
        <w:t xml:space="preserve"> </w:t>
      </w:r>
      <w:r>
        <w:rPr>
          <w:rFonts w:ascii="宋体" w:hAnsi="宋体" w:cs="宋体"/>
          <w:color w:val="333333"/>
          <w:kern w:val="0"/>
          <w:sz w:val="24"/>
          <w:szCs w:val="24"/>
        </w:rPr>
        <w:t>原定投标有效期终止之前，若出现特殊情况，</w:t>
      </w:r>
      <w:r>
        <w:rPr>
          <w:rFonts w:hint="eastAsia" w:ascii="宋体" w:hAnsi="宋体" w:cs="宋体"/>
          <w:color w:val="333333"/>
          <w:kern w:val="0"/>
          <w:sz w:val="24"/>
          <w:szCs w:val="24"/>
        </w:rPr>
        <w:t>采购人</w:t>
      </w:r>
      <w:r>
        <w:rPr>
          <w:rFonts w:ascii="宋体" w:hAnsi="宋体" w:cs="宋体"/>
          <w:color w:val="333333"/>
          <w:kern w:val="0"/>
          <w:sz w:val="24"/>
          <w:szCs w:val="24"/>
        </w:rPr>
        <w:t>可以书面方式向投标人提出延长投标有效期的要求。</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6.3</w:t>
      </w:r>
      <w:r>
        <w:rPr>
          <w:rFonts w:hint="eastAsia" w:ascii="宋体" w:hAnsi="宋体" w:cs="宋体"/>
          <w:color w:val="333333"/>
          <w:kern w:val="0"/>
          <w:sz w:val="24"/>
          <w:szCs w:val="24"/>
        </w:rPr>
        <w:t xml:space="preserve"> </w:t>
      </w:r>
      <w:r>
        <w:rPr>
          <w:rFonts w:ascii="宋体" w:hAnsi="宋体" w:cs="宋体"/>
          <w:color w:val="333333"/>
          <w:kern w:val="0"/>
          <w:sz w:val="24"/>
          <w:szCs w:val="24"/>
        </w:rPr>
        <w:t>投标人须以书面方式答复是否接受延长投标有效期的要求。</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6.4</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投标人可以拒绝这种要求并撤回投标文件而不被没收投标担保。接受延长投标有效期的投标人不允许修改其投标文件，但需要相应延长投标担保有效期。</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6.5</w:t>
      </w:r>
      <w:r>
        <w:rPr>
          <w:rFonts w:hint="eastAsia" w:ascii="宋体" w:hAnsi="宋体" w:cs="宋体"/>
          <w:color w:val="333333"/>
          <w:kern w:val="0"/>
          <w:sz w:val="24"/>
          <w:szCs w:val="24"/>
        </w:rPr>
        <w:t xml:space="preserve"> </w:t>
      </w:r>
      <w:r>
        <w:rPr>
          <w:rFonts w:ascii="宋体" w:hAnsi="宋体" w:cs="宋体"/>
          <w:color w:val="333333"/>
          <w:kern w:val="0"/>
          <w:sz w:val="24"/>
          <w:szCs w:val="24"/>
        </w:rPr>
        <w:t>本</w:t>
      </w:r>
      <w:r>
        <w:rPr>
          <w:rFonts w:hint="eastAsia" w:ascii="宋体" w:hAnsi="宋体" w:cs="宋体"/>
          <w:color w:val="333333"/>
          <w:kern w:val="0"/>
          <w:sz w:val="24"/>
          <w:szCs w:val="24"/>
        </w:rPr>
        <w:t>磋商文件</w:t>
      </w:r>
      <w:r>
        <w:rPr>
          <w:rFonts w:ascii="宋体" w:hAnsi="宋体" w:cs="宋体"/>
          <w:color w:val="333333"/>
          <w:kern w:val="0"/>
          <w:sz w:val="24"/>
          <w:szCs w:val="24"/>
        </w:rPr>
        <w:t>第</w:t>
      </w:r>
      <w:r>
        <w:rPr>
          <w:rFonts w:hint="eastAsia" w:ascii="宋体" w:hAnsi="宋体" w:cs="宋体"/>
          <w:color w:val="333333"/>
          <w:kern w:val="0"/>
          <w:sz w:val="24"/>
          <w:szCs w:val="24"/>
        </w:rPr>
        <w:t>9</w:t>
      </w:r>
      <w:r>
        <w:rPr>
          <w:rFonts w:ascii="宋体" w:hAnsi="宋体" w:cs="宋体"/>
          <w:color w:val="333333"/>
          <w:kern w:val="0"/>
          <w:sz w:val="24"/>
          <w:szCs w:val="24"/>
        </w:rPr>
        <w:t>条投标担保的规定仍然适用于延长后的投标有效期。</w:t>
      </w:r>
    </w:p>
    <w:p>
      <w:pPr>
        <w:pStyle w:val="21"/>
        <w:rPr>
          <w:rFonts w:ascii="宋体" w:hAnsi="宋体"/>
          <w:kern w:val="0"/>
        </w:rPr>
      </w:pPr>
      <w:r>
        <w:rPr>
          <w:rFonts w:ascii="宋体" w:hAnsi="宋体"/>
          <w:kern w:val="0"/>
        </w:rPr>
        <w:t>7．答疑会议及踏勘现场</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7.1</w:t>
      </w:r>
      <w:r>
        <w:rPr>
          <w:rFonts w:hint="eastAsia" w:ascii="宋体" w:hAnsi="宋体" w:cs="宋体"/>
          <w:color w:val="333333"/>
          <w:kern w:val="0"/>
          <w:sz w:val="24"/>
          <w:szCs w:val="24"/>
        </w:rPr>
        <w:t xml:space="preserve"> 采购人</w:t>
      </w:r>
      <w:r>
        <w:rPr>
          <w:rFonts w:ascii="宋体" w:hAnsi="宋体" w:cs="宋体"/>
          <w:color w:val="333333"/>
          <w:kern w:val="0"/>
          <w:sz w:val="24"/>
          <w:szCs w:val="24"/>
        </w:rPr>
        <w:t>应根据投标人提出的问题，</w:t>
      </w:r>
      <w:r>
        <w:rPr>
          <w:rFonts w:hint="eastAsia" w:ascii="宋体" w:hAnsi="宋体" w:cs="宋体"/>
          <w:color w:val="333333"/>
          <w:kern w:val="0"/>
          <w:sz w:val="24"/>
          <w:szCs w:val="24"/>
        </w:rPr>
        <w:t>以书面形式</w:t>
      </w:r>
      <w:r>
        <w:rPr>
          <w:rFonts w:ascii="宋体" w:hAnsi="宋体" w:cs="宋体"/>
          <w:color w:val="333333"/>
          <w:kern w:val="0"/>
          <w:sz w:val="24"/>
          <w:szCs w:val="24"/>
        </w:rPr>
        <w:t>给予澄清、解答。投标人需要</w:t>
      </w:r>
      <w:r>
        <w:rPr>
          <w:rFonts w:hint="eastAsia" w:ascii="宋体" w:hAnsi="宋体" w:cs="宋体"/>
          <w:color w:val="333333"/>
          <w:kern w:val="0"/>
          <w:sz w:val="24"/>
          <w:szCs w:val="24"/>
        </w:rPr>
        <w:t>采购人</w:t>
      </w:r>
      <w:r>
        <w:rPr>
          <w:rFonts w:ascii="宋体" w:hAnsi="宋体" w:cs="宋体"/>
          <w:color w:val="333333"/>
          <w:kern w:val="0"/>
          <w:sz w:val="24"/>
          <w:szCs w:val="24"/>
        </w:rPr>
        <w:t>澄清的问题，应于</w:t>
      </w:r>
      <w:r>
        <w:rPr>
          <w:rFonts w:hint="eastAsia" w:ascii="宋体" w:hAnsi="宋体" w:cs="宋体"/>
          <w:color w:val="333333"/>
          <w:kern w:val="0"/>
          <w:sz w:val="24"/>
          <w:szCs w:val="24"/>
        </w:rPr>
        <w:t>投标截止日5</w:t>
      </w:r>
      <w:r>
        <w:rPr>
          <w:rFonts w:ascii="宋体" w:hAnsi="宋体" w:cs="宋体"/>
          <w:color w:val="333333"/>
          <w:kern w:val="0"/>
          <w:sz w:val="24"/>
          <w:szCs w:val="24"/>
        </w:rPr>
        <w:t>天前以书面方式向</w:t>
      </w:r>
      <w:r>
        <w:rPr>
          <w:rFonts w:hint="eastAsia" w:ascii="宋体" w:hAnsi="宋体" w:cs="宋体"/>
          <w:color w:val="333333"/>
          <w:kern w:val="0"/>
          <w:sz w:val="24"/>
          <w:szCs w:val="24"/>
        </w:rPr>
        <w:t>采购人</w:t>
      </w:r>
      <w:r>
        <w:rPr>
          <w:rFonts w:ascii="宋体" w:hAnsi="宋体" w:cs="宋体"/>
          <w:color w:val="333333"/>
          <w:kern w:val="0"/>
          <w:sz w:val="24"/>
          <w:szCs w:val="24"/>
        </w:rPr>
        <w:t>提出。</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7.2</w:t>
      </w:r>
      <w:r>
        <w:rPr>
          <w:rFonts w:hint="eastAsia" w:ascii="宋体" w:hAnsi="宋体" w:cs="宋体"/>
          <w:color w:val="333333"/>
          <w:kern w:val="0"/>
          <w:sz w:val="24"/>
          <w:szCs w:val="24"/>
        </w:rPr>
        <w:t xml:space="preserve"> 采购人</w:t>
      </w:r>
      <w:r>
        <w:rPr>
          <w:rFonts w:ascii="宋体" w:hAnsi="宋体" w:cs="宋体"/>
          <w:color w:val="333333"/>
          <w:kern w:val="0"/>
          <w:sz w:val="24"/>
          <w:szCs w:val="24"/>
        </w:rPr>
        <w:t>对本</w:t>
      </w:r>
      <w:r>
        <w:rPr>
          <w:rFonts w:hint="eastAsia" w:ascii="宋体" w:hAnsi="宋体" w:cs="宋体"/>
          <w:color w:val="333333"/>
          <w:kern w:val="0"/>
          <w:sz w:val="24"/>
          <w:szCs w:val="24"/>
        </w:rPr>
        <w:t>磋商文件</w:t>
      </w:r>
      <w:r>
        <w:rPr>
          <w:rFonts w:ascii="宋体" w:hAnsi="宋体" w:cs="宋体"/>
          <w:color w:val="333333"/>
          <w:kern w:val="0"/>
          <w:sz w:val="24"/>
          <w:szCs w:val="24"/>
        </w:rPr>
        <w:t>内容的修改，</w:t>
      </w:r>
      <w:r>
        <w:rPr>
          <w:rFonts w:hint="eastAsia" w:ascii="宋体" w:hAnsi="宋体" w:cs="宋体"/>
          <w:color w:val="333333"/>
          <w:kern w:val="0"/>
          <w:sz w:val="24"/>
          <w:szCs w:val="24"/>
        </w:rPr>
        <w:t>采购人</w:t>
      </w:r>
      <w:r>
        <w:rPr>
          <w:rFonts w:ascii="宋体" w:hAnsi="宋体" w:cs="宋体"/>
          <w:color w:val="333333"/>
          <w:kern w:val="0"/>
          <w:sz w:val="24"/>
          <w:szCs w:val="24"/>
        </w:rPr>
        <w:t>将以补充通知的方式向所有投标人发送。</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7.</w:t>
      </w:r>
      <w:r>
        <w:rPr>
          <w:rFonts w:hint="eastAsia" w:ascii="宋体" w:hAnsi="宋体" w:cs="宋体"/>
          <w:color w:val="333333"/>
          <w:kern w:val="0"/>
          <w:sz w:val="24"/>
          <w:szCs w:val="24"/>
        </w:rPr>
        <w:t>3本工程采购人不组织投标人踏勘现场。</w:t>
      </w:r>
      <w:r>
        <w:rPr>
          <w:rFonts w:ascii="宋体" w:hAnsi="宋体" w:cs="宋体"/>
          <w:color w:val="333333"/>
          <w:kern w:val="0"/>
          <w:sz w:val="24"/>
          <w:szCs w:val="24"/>
        </w:rPr>
        <w:t>投标人</w:t>
      </w:r>
      <w:r>
        <w:rPr>
          <w:rFonts w:hint="eastAsia" w:ascii="宋体" w:hAnsi="宋体" w:cs="宋体"/>
          <w:color w:val="333333"/>
          <w:kern w:val="0"/>
          <w:sz w:val="24"/>
          <w:szCs w:val="24"/>
        </w:rPr>
        <w:t>如有必要可自行对</w:t>
      </w:r>
      <w:r>
        <w:rPr>
          <w:rFonts w:ascii="宋体" w:hAnsi="宋体" w:cs="宋体"/>
          <w:color w:val="333333"/>
          <w:kern w:val="0"/>
          <w:sz w:val="24"/>
          <w:szCs w:val="24"/>
        </w:rPr>
        <w:t>项目现场及周围环境进行现场踏勘，以获取有关编制投标文件及签署合同所需的资料，并自行承担踏勘现场所发生的费用。投标人</w:t>
      </w:r>
      <w:r>
        <w:rPr>
          <w:rFonts w:hint="eastAsia" w:ascii="宋体" w:hAnsi="宋体" w:cs="宋体"/>
          <w:color w:val="333333"/>
          <w:kern w:val="0"/>
          <w:sz w:val="24"/>
          <w:szCs w:val="24"/>
        </w:rPr>
        <w:t>自行</w:t>
      </w:r>
      <w:r>
        <w:rPr>
          <w:rFonts w:ascii="宋体" w:hAnsi="宋体" w:cs="宋体"/>
          <w:color w:val="333333"/>
          <w:kern w:val="0"/>
          <w:sz w:val="24"/>
          <w:szCs w:val="24"/>
        </w:rPr>
        <w:t>踏勘现场的费用以及责任、风险由投标人自行承担。</w:t>
      </w:r>
    </w:p>
    <w:p>
      <w:pPr>
        <w:pStyle w:val="21"/>
        <w:rPr>
          <w:rFonts w:ascii="宋体" w:hAnsi="宋体"/>
          <w:kern w:val="0"/>
        </w:rPr>
      </w:pPr>
      <w:r>
        <w:rPr>
          <w:rFonts w:ascii="宋体" w:hAnsi="宋体"/>
          <w:kern w:val="0"/>
        </w:rPr>
        <w:t>8．投标担保</w:t>
      </w:r>
    </w:p>
    <w:p>
      <w:pPr>
        <w:widowControl/>
        <w:shd w:val="clear" w:color="auto" w:fill="FFFFFF"/>
        <w:adjustRightInd w:val="0"/>
        <w:snapToGrid w:val="0"/>
        <w:spacing w:line="360" w:lineRule="auto"/>
        <w:ind w:firstLine="465" w:firstLineChars="194"/>
        <w:jc w:val="left"/>
        <w:rPr>
          <w:rFonts w:ascii="宋体" w:hAnsi="宋体" w:cs="宋体"/>
          <w:kern w:val="0"/>
          <w:sz w:val="24"/>
          <w:szCs w:val="24"/>
        </w:rPr>
      </w:pPr>
      <w:r>
        <w:rPr>
          <w:rFonts w:ascii="宋体" w:hAnsi="宋体" w:cs="宋体"/>
          <w:color w:val="333333"/>
          <w:kern w:val="0"/>
          <w:sz w:val="24"/>
          <w:szCs w:val="24"/>
        </w:rPr>
        <w:t>8.1</w:t>
      </w:r>
      <w:r>
        <w:rPr>
          <w:rFonts w:hint="eastAsia" w:ascii="宋体" w:hAnsi="宋体" w:cs="宋体"/>
          <w:color w:val="333333"/>
          <w:kern w:val="0"/>
          <w:sz w:val="24"/>
          <w:szCs w:val="24"/>
        </w:rPr>
        <w:t xml:space="preserve"> </w:t>
      </w:r>
      <w:r>
        <w:rPr>
          <w:rFonts w:ascii="宋体" w:hAnsi="宋体" w:cs="宋体"/>
          <w:kern w:val="0"/>
          <w:sz w:val="24"/>
          <w:szCs w:val="24"/>
        </w:rPr>
        <w:t>投标人的投标担保是投标文件的组成部分。</w:t>
      </w:r>
    </w:p>
    <w:p>
      <w:pPr>
        <w:widowControl/>
        <w:shd w:val="clear" w:color="auto" w:fill="FFFFFF"/>
        <w:adjustRightInd w:val="0"/>
        <w:snapToGrid w:val="0"/>
        <w:spacing w:line="360" w:lineRule="auto"/>
        <w:ind w:firstLine="480" w:firstLineChars="200"/>
        <w:jc w:val="left"/>
        <w:rPr>
          <w:rFonts w:ascii="宋体" w:hAnsi="宋体" w:cs="宋体"/>
          <w:kern w:val="0"/>
          <w:sz w:val="24"/>
          <w:szCs w:val="24"/>
        </w:rPr>
      </w:pPr>
      <w:bookmarkStart w:id="31" w:name="_Toc283397056"/>
      <w:r>
        <w:rPr>
          <w:rFonts w:ascii="宋体" w:hAnsi="宋体" w:cs="宋体"/>
          <w:kern w:val="0"/>
          <w:sz w:val="24"/>
          <w:szCs w:val="24"/>
        </w:rPr>
        <w:t>8.2</w:t>
      </w:r>
      <w:r>
        <w:rPr>
          <w:rFonts w:hint="eastAsia" w:ascii="宋体" w:hAnsi="宋体" w:cs="宋体"/>
          <w:kern w:val="0"/>
          <w:sz w:val="24"/>
          <w:szCs w:val="24"/>
        </w:rPr>
        <w:t xml:space="preserve"> </w:t>
      </w:r>
      <w:r>
        <w:rPr>
          <w:rFonts w:ascii="宋体" w:hAnsi="宋体" w:cs="宋体"/>
          <w:kern w:val="0"/>
          <w:sz w:val="24"/>
          <w:szCs w:val="24"/>
        </w:rPr>
        <w:t>银行保函和担保书的有效期至少应超过投标有效期30天。</w:t>
      </w:r>
      <w:bookmarkEnd w:id="31"/>
    </w:p>
    <w:p>
      <w:pPr>
        <w:widowControl/>
        <w:shd w:val="clear" w:color="auto" w:fill="FFFFFF"/>
        <w:adjustRightInd w:val="0"/>
        <w:snapToGrid w:val="0"/>
        <w:spacing w:line="360" w:lineRule="auto"/>
        <w:ind w:firstLine="480" w:firstLineChars="200"/>
        <w:jc w:val="left"/>
        <w:rPr>
          <w:rFonts w:hint="eastAsia" w:ascii="宋体" w:hAnsi="宋体" w:cs="宋体"/>
          <w:kern w:val="0"/>
          <w:sz w:val="24"/>
          <w:szCs w:val="24"/>
        </w:rPr>
      </w:pPr>
      <w:r>
        <w:rPr>
          <w:rFonts w:ascii="宋体" w:hAnsi="宋体" w:cs="宋体"/>
          <w:kern w:val="0"/>
          <w:sz w:val="24"/>
          <w:szCs w:val="24"/>
        </w:rPr>
        <w:t>8.3</w:t>
      </w:r>
      <w:r>
        <w:rPr>
          <w:rFonts w:hint="eastAsia" w:ascii="宋体" w:hAnsi="宋体" w:cs="宋体"/>
          <w:kern w:val="0"/>
          <w:sz w:val="24"/>
          <w:szCs w:val="24"/>
        </w:rPr>
        <w:t xml:space="preserve"> </w:t>
      </w:r>
      <w:r>
        <w:rPr>
          <w:rFonts w:ascii="宋体" w:hAnsi="宋体" w:cs="宋体"/>
          <w:kern w:val="0"/>
          <w:sz w:val="24"/>
          <w:szCs w:val="24"/>
        </w:rPr>
        <w:t>投标人若采用现金方式提供投标担保，应在规定的投标担保交纳期限之前汇入指定的账户、账号；</w:t>
      </w:r>
      <w:bookmarkStart w:id="32" w:name="_Toc283397057"/>
    </w:p>
    <w:bookmarkEnd w:id="32"/>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kern w:val="0"/>
          <w:sz w:val="24"/>
          <w:szCs w:val="24"/>
        </w:rPr>
        <w:t>8.</w:t>
      </w:r>
      <w:r>
        <w:rPr>
          <w:rFonts w:hint="eastAsia" w:ascii="宋体" w:hAnsi="宋体" w:cs="宋体"/>
          <w:kern w:val="0"/>
          <w:sz w:val="24"/>
          <w:szCs w:val="24"/>
        </w:rPr>
        <w:t>4</w:t>
      </w:r>
      <w:r>
        <w:rPr>
          <w:rFonts w:ascii="宋体" w:hAnsi="宋体" w:cs="宋体"/>
          <w:kern w:val="0"/>
          <w:sz w:val="24"/>
          <w:szCs w:val="24"/>
        </w:rPr>
        <w:t xml:space="preserve"> 中标人的投标担保将于中标人与</w:t>
      </w:r>
      <w:r>
        <w:rPr>
          <w:rFonts w:hint="eastAsia" w:ascii="宋体" w:hAnsi="宋体" w:cs="宋体"/>
          <w:kern w:val="0"/>
          <w:sz w:val="24"/>
          <w:szCs w:val="24"/>
        </w:rPr>
        <w:t>采购人</w:t>
      </w:r>
      <w:r>
        <w:rPr>
          <w:rFonts w:ascii="宋体" w:hAnsi="宋体" w:cs="宋体"/>
          <w:kern w:val="0"/>
          <w:sz w:val="24"/>
          <w:szCs w:val="24"/>
        </w:rPr>
        <w:t>签</w:t>
      </w:r>
      <w:r>
        <w:rPr>
          <w:rFonts w:ascii="宋体" w:hAnsi="宋体" w:cs="宋体"/>
          <w:color w:val="333333"/>
          <w:kern w:val="0"/>
          <w:sz w:val="24"/>
          <w:szCs w:val="24"/>
        </w:rPr>
        <w:t>订合同并提交履约担保后5日内予以退还（无息）。</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33" w:name="_Toc283397058"/>
      <w:r>
        <w:rPr>
          <w:rFonts w:ascii="宋体" w:hAnsi="宋体" w:cs="宋体"/>
          <w:color w:val="333333"/>
          <w:kern w:val="0"/>
          <w:sz w:val="24"/>
          <w:szCs w:val="24"/>
        </w:rPr>
        <w:t>8.</w:t>
      </w:r>
      <w:r>
        <w:rPr>
          <w:rFonts w:hint="eastAsia" w:ascii="宋体" w:hAnsi="宋体" w:cs="宋体"/>
          <w:color w:val="333333"/>
          <w:kern w:val="0"/>
          <w:sz w:val="24"/>
          <w:szCs w:val="24"/>
        </w:rPr>
        <w:t xml:space="preserve">5 </w:t>
      </w:r>
      <w:r>
        <w:rPr>
          <w:rFonts w:ascii="宋体" w:hAnsi="宋体" w:cs="宋体"/>
          <w:color w:val="333333"/>
          <w:kern w:val="0"/>
          <w:sz w:val="24"/>
          <w:szCs w:val="24"/>
        </w:rPr>
        <w:t>无论投标担保来源何方，收到投标担保的单位只</w:t>
      </w:r>
      <w:r>
        <w:rPr>
          <w:rFonts w:hint="eastAsia" w:ascii="宋体" w:hAnsi="宋体" w:cs="宋体"/>
          <w:color w:val="333333"/>
          <w:kern w:val="0"/>
          <w:sz w:val="24"/>
          <w:szCs w:val="24"/>
        </w:rPr>
        <w:t>将投标担保</w:t>
      </w:r>
      <w:r>
        <w:rPr>
          <w:rFonts w:ascii="宋体" w:hAnsi="宋体" w:cs="宋体"/>
          <w:color w:val="333333"/>
          <w:kern w:val="0"/>
          <w:sz w:val="24"/>
          <w:szCs w:val="24"/>
        </w:rPr>
        <w:t>退还投标人（保证金退回收款单位的名称与投标人的名称相符）。</w:t>
      </w:r>
      <w:bookmarkEnd w:id="33"/>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ascii="宋体" w:hAnsi="宋体" w:cs="宋体"/>
          <w:color w:val="333333"/>
          <w:kern w:val="0"/>
          <w:sz w:val="24"/>
          <w:szCs w:val="24"/>
        </w:rPr>
        <w:t>8.</w:t>
      </w:r>
      <w:r>
        <w:rPr>
          <w:rFonts w:hint="eastAsia" w:ascii="宋体" w:hAnsi="宋体" w:cs="宋体"/>
          <w:color w:val="333333"/>
          <w:kern w:val="0"/>
          <w:sz w:val="24"/>
          <w:szCs w:val="24"/>
        </w:rPr>
        <w:t>6 采购人</w:t>
      </w:r>
      <w:r>
        <w:rPr>
          <w:rFonts w:ascii="宋体" w:hAnsi="宋体" w:cs="宋体"/>
          <w:color w:val="333333"/>
          <w:kern w:val="0"/>
          <w:sz w:val="24"/>
          <w:szCs w:val="24"/>
        </w:rPr>
        <w:t>若证实投标人存在下列行为之一，将没收其投标担保</w:t>
      </w:r>
      <w:r>
        <w:rPr>
          <w:rFonts w:hint="eastAsia" w:ascii="宋体" w:hAnsi="宋体" w:cs="宋体"/>
          <w:color w:val="333333"/>
          <w:kern w:val="0"/>
          <w:sz w:val="24"/>
          <w:szCs w:val="24"/>
        </w:rPr>
        <w:t>；</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bookmarkStart w:id="34" w:name="_Toc283397059"/>
      <w:r>
        <w:rPr>
          <w:rFonts w:ascii="宋体" w:hAnsi="宋体" w:cs="宋体"/>
          <w:color w:val="333333"/>
          <w:kern w:val="0"/>
          <w:sz w:val="24"/>
          <w:szCs w:val="24"/>
        </w:rPr>
        <w:t>8.</w:t>
      </w:r>
      <w:r>
        <w:rPr>
          <w:rFonts w:hint="eastAsia" w:ascii="宋体" w:hAnsi="宋体" w:cs="宋体"/>
          <w:color w:val="333333"/>
          <w:kern w:val="0"/>
          <w:sz w:val="24"/>
          <w:szCs w:val="24"/>
        </w:rPr>
        <w:t>6</w:t>
      </w:r>
      <w:r>
        <w:rPr>
          <w:rFonts w:ascii="宋体" w:hAnsi="宋体" w:cs="宋体"/>
          <w:color w:val="333333"/>
          <w:kern w:val="0"/>
          <w:sz w:val="24"/>
          <w:szCs w:val="24"/>
        </w:rPr>
        <w:t>.1</w:t>
      </w:r>
      <w:r>
        <w:rPr>
          <w:rFonts w:hint="eastAsia" w:ascii="宋体" w:hAnsi="宋体" w:cs="宋体"/>
          <w:color w:val="333333"/>
          <w:kern w:val="0"/>
          <w:sz w:val="24"/>
          <w:szCs w:val="24"/>
        </w:rPr>
        <w:t xml:space="preserve"> </w:t>
      </w:r>
      <w:r>
        <w:rPr>
          <w:rFonts w:ascii="宋体" w:hAnsi="宋体" w:cs="宋体"/>
          <w:color w:val="333333"/>
          <w:kern w:val="0"/>
          <w:sz w:val="24"/>
          <w:szCs w:val="24"/>
        </w:rPr>
        <w:t>弄虚作假或与其他投标人串通骗取中标；</w:t>
      </w:r>
      <w:bookmarkEnd w:id="34"/>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8.</w:t>
      </w:r>
      <w:r>
        <w:rPr>
          <w:rFonts w:hint="eastAsia" w:ascii="宋体" w:hAnsi="宋体" w:cs="宋体"/>
          <w:color w:val="333333"/>
          <w:kern w:val="0"/>
          <w:sz w:val="24"/>
          <w:szCs w:val="24"/>
        </w:rPr>
        <w:t>6</w:t>
      </w:r>
      <w:r>
        <w:rPr>
          <w:rFonts w:ascii="宋体" w:hAnsi="宋体" w:cs="宋体"/>
          <w:color w:val="333333"/>
          <w:kern w:val="0"/>
          <w:sz w:val="24"/>
          <w:szCs w:val="24"/>
        </w:rPr>
        <w:t>.2</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投标人在通过投标资格审查后至投标有效期终止期间撤回其投标文件或放弃投标的；</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35" w:name="_Toc283397060"/>
      <w:r>
        <w:rPr>
          <w:rFonts w:ascii="宋体" w:hAnsi="宋体" w:cs="宋体"/>
          <w:color w:val="333333"/>
          <w:kern w:val="0"/>
          <w:sz w:val="24"/>
          <w:szCs w:val="24"/>
        </w:rPr>
        <w:t>8.</w:t>
      </w:r>
      <w:r>
        <w:rPr>
          <w:rFonts w:hint="eastAsia" w:ascii="宋体" w:hAnsi="宋体" w:cs="宋体"/>
          <w:color w:val="333333"/>
          <w:kern w:val="0"/>
          <w:sz w:val="24"/>
          <w:szCs w:val="24"/>
        </w:rPr>
        <w:t>6</w:t>
      </w:r>
      <w:r>
        <w:rPr>
          <w:rFonts w:ascii="宋体" w:hAnsi="宋体" w:cs="宋体"/>
          <w:color w:val="333333"/>
          <w:kern w:val="0"/>
          <w:sz w:val="24"/>
          <w:szCs w:val="24"/>
        </w:rPr>
        <w:t>.3</w:t>
      </w:r>
      <w:r>
        <w:rPr>
          <w:rFonts w:hint="eastAsia" w:ascii="宋体" w:hAnsi="宋体" w:cs="宋体"/>
          <w:color w:val="333333"/>
          <w:kern w:val="0"/>
          <w:sz w:val="24"/>
          <w:szCs w:val="24"/>
        </w:rPr>
        <w:t xml:space="preserve"> </w:t>
      </w:r>
      <w:r>
        <w:rPr>
          <w:rFonts w:ascii="宋体" w:hAnsi="宋体" w:cs="宋体"/>
          <w:color w:val="333333"/>
          <w:kern w:val="0"/>
          <w:sz w:val="24"/>
          <w:szCs w:val="24"/>
        </w:rPr>
        <w:t>因中标人过错被废除授标；</w:t>
      </w:r>
      <w:bookmarkEnd w:id="35"/>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8.</w:t>
      </w:r>
      <w:r>
        <w:rPr>
          <w:rFonts w:hint="eastAsia" w:ascii="宋体" w:hAnsi="宋体" w:cs="宋体"/>
          <w:color w:val="333333"/>
          <w:kern w:val="0"/>
          <w:sz w:val="24"/>
          <w:szCs w:val="24"/>
        </w:rPr>
        <w:t>6</w:t>
      </w:r>
      <w:r>
        <w:rPr>
          <w:rFonts w:ascii="宋体" w:hAnsi="宋体" w:cs="宋体"/>
          <w:color w:val="333333"/>
          <w:kern w:val="0"/>
          <w:sz w:val="24"/>
          <w:szCs w:val="24"/>
        </w:rPr>
        <w:t>.4</w:t>
      </w:r>
      <w:r>
        <w:rPr>
          <w:rFonts w:hint="eastAsia" w:ascii="宋体" w:hAnsi="宋体" w:cs="宋体"/>
          <w:color w:val="333333"/>
          <w:kern w:val="0"/>
          <w:sz w:val="24"/>
          <w:szCs w:val="24"/>
        </w:rPr>
        <w:t xml:space="preserve"> </w:t>
      </w:r>
      <w:r>
        <w:rPr>
          <w:rFonts w:ascii="宋体" w:hAnsi="宋体" w:cs="宋体"/>
          <w:color w:val="333333"/>
          <w:kern w:val="0"/>
          <w:sz w:val="24"/>
          <w:szCs w:val="24"/>
        </w:rPr>
        <w:t>中标人未能在规定期限内提交履约担保或签订合同协议；</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36" w:name="_Toc283397061"/>
      <w:r>
        <w:rPr>
          <w:rFonts w:ascii="宋体" w:hAnsi="宋体" w:cs="宋体"/>
          <w:color w:val="333333"/>
          <w:kern w:val="0"/>
          <w:sz w:val="24"/>
          <w:szCs w:val="24"/>
        </w:rPr>
        <w:t>8.</w:t>
      </w:r>
      <w:r>
        <w:rPr>
          <w:rFonts w:hint="eastAsia" w:ascii="宋体" w:hAnsi="宋体" w:cs="宋体"/>
          <w:color w:val="333333"/>
          <w:kern w:val="0"/>
          <w:sz w:val="24"/>
          <w:szCs w:val="24"/>
        </w:rPr>
        <w:t>6</w:t>
      </w:r>
      <w:r>
        <w:rPr>
          <w:rFonts w:ascii="宋体" w:hAnsi="宋体" w:cs="宋体"/>
          <w:color w:val="333333"/>
          <w:kern w:val="0"/>
          <w:sz w:val="24"/>
          <w:szCs w:val="24"/>
        </w:rPr>
        <w:t>.5</w:t>
      </w:r>
      <w:r>
        <w:rPr>
          <w:rFonts w:hint="eastAsia" w:ascii="宋体" w:hAnsi="宋体" w:cs="宋体"/>
          <w:color w:val="333333"/>
          <w:kern w:val="0"/>
          <w:sz w:val="24"/>
          <w:szCs w:val="24"/>
        </w:rPr>
        <w:t xml:space="preserve"> </w:t>
      </w:r>
      <w:r>
        <w:rPr>
          <w:rFonts w:ascii="宋体" w:hAnsi="宋体" w:cs="宋体"/>
          <w:color w:val="333333"/>
          <w:kern w:val="0"/>
          <w:sz w:val="24"/>
          <w:szCs w:val="24"/>
        </w:rPr>
        <w:t>法律法规规定其它损害</w:t>
      </w:r>
      <w:r>
        <w:rPr>
          <w:rFonts w:hint="eastAsia" w:ascii="宋体" w:hAnsi="宋体" w:cs="宋体"/>
          <w:color w:val="333333"/>
          <w:kern w:val="0"/>
          <w:sz w:val="24"/>
          <w:szCs w:val="24"/>
        </w:rPr>
        <w:t>采购人</w:t>
      </w:r>
      <w:r>
        <w:rPr>
          <w:rFonts w:ascii="宋体" w:hAnsi="宋体" w:cs="宋体"/>
          <w:color w:val="333333"/>
          <w:kern w:val="0"/>
          <w:sz w:val="24"/>
          <w:szCs w:val="24"/>
        </w:rPr>
        <w:t>利益的情形。</w:t>
      </w:r>
      <w:bookmarkEnd w:id="36"/>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8.</w:t>
      </w:r>
      <w:r>
        <w:rPr>
          <w:rFonts w:hint="eastAsia" w:ascii="宋体" w:hAnsi="宋体" w:cs="宋体"/>
          <w:color w:val="333333"/>
          <w:kern w:val="0"/>
          <w:sz w:val="24"/>
          <w:szCs w:val="24"/>
        </w:rPr>
        <w:t xml:space="preserve">7 </w:t>
      </w:r>
      <w:r>
        <w:rPr>
          <w:rFonts w:ascii="宋体" w:hAnsi="宋体" w:cs="宋体"/>
          <w:color w:val="333333"/>
          <w:kern w:val="0"/>
          <w:sz w:val="24"/>
          <w:szCs w:val="24"/>
        </w:rPr>
        <w:t>对于未能按要求提交投标担保的投标，</w:t>
      </w:r>
      <w:r>
        <w:rPr>
          <w:rFonts w:hint="eastAsia" w:ascii="宋体" w:hAnsi="宋体" w:cs="宋体"/>
          <w:color w:val="333333"/>
          <w:kern w:val="0"/>
          <w:sz w:val="24"/>
          <w:szCs w:val="24"/>
        </w:rPr>
        <w:t>采购人</w:t>
      </w:r>
      <w:r>
        <w:rPr>
          <w:rFonts w:ascii="宋体" w:hAnsi="宋体" w:cs="宋体"/>
          <w:color w:val="333333"/>
          <w:kern w:val="0"/>
          <w:sz w:val="24"/>
          <w:szCs w:val="24"/>
        </w:rPr>
        <w:t>将视为不响应</w:t>
      </w:r>
      <w:r>
        <w:rPr>
          <w:rFonts w:hint="eastAsia" w:ascii="宋体" w:hAnsi="宋体" w:cs="宋体"/>
          <w:color w:val="333333"/>
          <w:kern w:val="0"/>
          <w:sz w:val="24"/>
          <w:szCs w:val="24"/>
        </w:rPr>
        <w:t>磋商文件</w:t>
      </w:r>
      <w:r>
        <w:rPr>
          <w:rFonts w:ascii="宋体" w:hAnsi="宋体" w:cs="宋体"/>
          <w:color w:val="333333"/>
          <w:kern w:val="0"/>
          <w:sz w:val="24"/>
          <w:szCs w:val="24"/>
        </w:rPr>
        <w:t>而予以拒绝</w:t>
      </w:r>
    </w:p>
    <w:p>
      <w:pPr>
        <w:pStyle w:val="21"/>
        <w:rPr>
          <w:rFonts w:ascii="宋体" w:hAnsi="宋体"/>
          <w:kern w:val="0"/>
        </w:rPr>
      </w:pPr>
      <w:r>
        <w:rPr>
          <w:rFonts w:ascii="宋体" w:hAnsi="宋体"/>
          <w:kern w:val="0"/>
        </w:rPr>
        <w:t>9．中标人履约担保</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hint="eastAsia" w:ascii="宋体" w:hAnsi="宋体" w:cs="宋体"/>
          <w:color w:val="333333"/>
          <w:kern w:val="0"/>
          <w:sz w:val="24"/>
          <w:szCs w:val="24"/>
        </w:rPr>
        <w:t>中标人确定后，与采购人签署合同协议书，投标人应向采购人提交履约担保金，收取比例不得高于国家标准。</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p>
    <w:p>
      <w:pPr>
        <w:pStyle w:val="20"/>
        <w:spacing w:before="0" w:after="0"/>
        <w:rPr>
          <w:rFonts w:hint="eastAsia" w:ascii="宋体" w:hAnsi="宋体" w:eastAsia="宋体"/>
          <w:b/>
          <w:kern w:val="0"/>
        </w:rPr>
      </w:pPr>
      <w:bookmarkStart w:id="37" w:name="_Toc496028056"/>
      <w:bookmarkStart w:id="38" w:name="_Toc450819266"/>
      <w:bookmarkStart w:id="39" w:name="_Toc500756312"/>
      <w:r>
        <w:rPr>
          <w:rFonts w:ascii="宋体" w:hAnsi="宋体" w:eastAsia="宋体"/>
          <w:b/>
          <w:kern w:val="0"/>
        </w:rPr>
        <w:t>三、</w:t>
      </w:r>
      <w:bookmarkEnd w:id="37"/>
      <w:bookmarkEnd w:id="38"/>
      <w:bookmarkEnd w:id="39"/>
      <w:r>
        <w:rPr>
          <w:rFonts w:hint="eastAsia" w:ascii="宋体" w:hAnsi="宋体" w:eastAsia="宋体"/>
          <w:b/>
          <w:kern w:val="0"/>
        </w:rPr>
        <w:t>磋商文件</w:t>
      </w:r>
    </w:p>
    <w:p>
      <w:pPr>
        <w:pStyle w:val="21"/>
        <w:rPr>
          <w:rFonts w:ascii="宋体" w:hAnsi="宋体"/>
          <w:kern w:val="0"/>
        </w:rPr>
      </w:pPr>
      <w:r>
        <w:rPr>
          <w:rFonts w:ascii="宋体" w:hAnsi="宋体"/>
          <w:kern w:val="0"/>
        </w:rPr>
        <w:t>11．</w:t>
      </w:r>
      <w:r>
        <w:rPr>
          <w:rFonts w:hint="eastAsia" w:ascii="宋体" w:hAnsi="宋体"/>
          <w:kern w:val="0"/>
        </w:rPr>
        <w:t>磋商文件</w:t>
      </w:r>
      <w:r>
        <w:rPr>
          <w:rFonts w:ascii="宋体" w:hAnsi="宋体"/>
          <w:kern w:val="0"/>
        </w:rPr>
        <w:t>组成</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11.1</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包括</w:t>
      </w:r>
      <w:r>
        <w:rPr>
          <w:rFonts w:hint="eastAsia" w:ascii="宋体" w:hAnsi="宋体" w:cs="宋体"/>
          <w:color w:val="333333"/>
          <w:kern w:val="0"/>
          <w:sz w:val="24"/>
          <w:szCs w:val="24"/>
        </w:rPr>
        <w:t>磋商文件</w:t>
      </w:r>
      <w:r>
        <w:rPr>
          <w:rFonts w:ascii="宋体" w:hAnsi="宋体" w:cs="宋体"/>
          <w:color w:val="333333"/>
          <w:kern w:val="0"/>
          <w:sz w:val="24"/>
          <w:szCs w:val="24"/>
        </w:rPr>
        <w:t>目录所列文件及所有按本</w:t>
      </w:r>
      <w:r>
        <w:rPr>
          <w:rFonts w:hint="eastAsia" w:ascii="宋体" w:hAnsi="宋体" w:cs="宋体"/>
          <w:color w:val="333333"/>
          <w:kern w:val="0"/>
          <w:sz w:val="24"/>
          <w:szCs w:val="24"/>
        </w:rPr>
        <w:t>磋商文件</w:t>
      </w:r>
      <w:r>
        <w:rPr>
          <w:rFonts w:ascii="宋体" w:hAnsi="宋体" w:cs="宋体"/>
          <w:color w:val="333333"/>
          <w:kern w:val="0"/>
          <w:sz w:val="24"/>
          <w:szCs w:val="24"/>
        </w:rPr>
        <w:t>发出的书面答复、补充通知</w:t>
      </w:r>
      <w:r>
        <w:rPr>
          <w:rFonts w:hint="eastAsia" w:ascii="宋体" w:hAnsi="宋体" w:cs="宋体"/>
          <w:color w:val="333333"/>
          <w:kern w:val="0"/>
          <w:sz w:val="24"/>
          <w:szCs w:val="24"/>
        </w:rPr>
        <w:t>（如有）</w:t>
      </w:r>
      <w:r>
        <w:rPr>
          <w:rFonts w:ascii="宋体" w:hAnsi="宋体" w:cs="宋体"/>
          <w:color w:val="333333"/>
          <w:kern w:val="0"/>
          <w:sz w:val="24"/>
          <w:szCs w:val="24"/>
        </w:rPr>
        <w:t>。</w:t>
      </w:r>
    </w:p>
    <w:p>
      <w:pPr>
        <w:pStyle w:val="21"/>
        <w:rPr>
          <w:rFonts w:ascii="宋体" w:hAnsi="宋体"/>
          <w:kern w:val="0"/>
        </w:rPr>
      </w:pPr>
      <w:r>
        <w:rPr>
          <w:rFonts w:ascii="宋体" w:hAnsi="宋体"/>
          <w:kern w:val="0"/>
        </w:rPr>
        <w:t>12．</w:t>
      </w:r>
      <w:r>
        <w:rPr>
          <w:rFonts w:hint="eastAsia" w:ascii="宋体" w:hAnsi="宋体"/>
          <w:kern w:val="0"/>
        </w:rPr>
        <w:t>磋商文件</w:t>
      </w:r>
      <w:r>
        <w:rPr>
          <w:rFonts w:ascii="宋体" w:hAnsi="宋体"/>
          <w:kern w:val="0"/>
        </w:rPr>
        <w:t>解释及澄清</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0" w:name="_Toc283397063"/>
      <w:r>
        <w:rPr>
          <w:rFonts w:ascii="宋体" w:hAnsi="宋体" w:cs="宋体"/>
          <w:color w:val="333333"/>
          <w:kern w:val="0"/>
          <w:sz w:val="24"/>
          <w:szCs w:val="24"/>
        </w:rPr>
        <w:t>12.1</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解释权归</w:t>
      </w:r>
      <w:r>
        <w:rPr>
          <w:rFonts w:hint="eastAsia" w:ascii="宋体" w:hAnsi="宋体" w:cs="宋体"/>
          <w:color w:val="333333"/>
          <w:kern w:val="0"/>
          <w:sz w:val="24"/>
          <w:szCs w:val="24"/>
        </w:rPr>
        <w:t>采购人</w:t>
      </w:r>
      <w:r>
        <w:rPr>
          <w:rFonts w:ascii="宋体" w:hAnsi="宋体" w:cs="宋体"/>
          <w:color w:val="333333"/>
          <w:kern w:val="0"/>
          <w:sz w:val="24"/>
          <w:szCs w:val="24"/>
        </w:rPr>
        <w:t>，解释顺序按发出时间的相反顺序。</w:t>
      </w:r>
      <w:bookmarkEnd w:id="40"/>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12.2</w:t>
      </w:r>
      <w:r>
        <w:rPr>
          <w:rFonts w:hint="eastAsia" w:ascii="宋体" w:hAnsi="宋体" w:cs="宋体"/>
          <w:color w:val="333333"/>
          <w:kern w:val="0"/>
          <w:sz w:val="24"/>
          <w:szCs w:val="24"/>
        </w:rPr>
        <w:t xml:space="preserve"> </w:t>
      </w:r>
      <w:r>
        <w:rPr>
          <w:rFonts w:ascii="宋体" w:hAnsi="宋体" w:cs="宋体"/>
          <w:color w:val="333333"/>
          <w:kern w:val="0"/>
          <w:sz w:val="24"/>
          <w:szCs w:val="24"/>
        </w:rPr>
        <w:t>投标人获得</w:t>
      </w:r>
      <w:r>
        <w:rPr>
          <w:rFonts w:hint="eastAsia" w:ascii="宋体" w:hAnsi="宋体" w:cs="宋体"/>
          <w:color w:val="333333"/>
          <w:kern w:val="0"/>
          <w:sz w:val="24"/>
          <w:szCs w:val="24"/>
        </w:rPr>
        <w:t>磋商文件</w:t>
      </w:r>
      <w:r>
        <w:rPr>
          <w:rFonts w:ascii="宋体" w:hAnsi="宋体" w:cs="宋体"/>
          <w:color w:val="333333"/>
          <w:kern w:val="0"/>
          <w:sz w:val="24"/>
          <w:szCs w:val="24"/>
        </w:rPr>
        <w:t>后，应认真审阅</w:t>
      </w:r>
      <w:r>
        <w:rPr>
          <w:rFonts w:hint="eastAsia" w:ascii="宋体" w:hAnsi="宋体" w:cs="宋体"/>
          <w:color w:val="333333"/>
          <w:kern w:val="0"/>
          <w:sz w:val="24"/>
          <w:szCs w:val="24"/>
        </w:rPr>
        <w:t>磋商文件</w:t>
      </w:r>
      <w:r>
        <w:rPr>
          <w:rFonts w:ascii="宋体" w:hAnsi="宋体" w:cs="宋体"/>
          <w:color w:val="333333"/>
          <w:kern w:val="0"/>
          <w:sz w:val="24"/>
          <w:szCs w:val="24"/>
        </w:rPr>
        <w:t>中的所有事项、格式、条款和规范要求等，投标人若认为</w:t>
      </w:r>
      <w:r>
        <w:rPr>
          <w:rFonts w:hint="eastAsia" w:ascii="宋体" w:hAnsi="宋体" w:cs="宋体"/>
          <w:color w:val="333333"/>
          <w:kern w:val="0"/>
          <w:sz w:val="24"/>
          <w:szCs w:val="24"/>
        </w:rPr>
        <w:t>磋商文件</w:t>
      </w:r>
      <w:r>
        <w:rPr>
          <w:rFonts w:ascii="宋体" w:hAnsi="宋体" w:cs="宋体"/>
          <w:color w:val="333333"/>
          <w:kern w:val="0"/>
          <w:sz w:val="24"/>
          <w:szCs w:val="24"/>
        </w:rPr>
        <w:t>的内容存在残缺、表述不确切或容易引起误解需要</w:t>
      </w:r>
      <w:r>
        <w:rPr>
          <w:rFonts w:hint="eastAsia" w:ascii="宋体" w:hAnsi="宋体" w:cs="宋体"/>
          <w:color w:val="333333"/>
          <w:kern w:val="0"/>
          <w:sz w:val="24"/>
          <w:szCs w:val="24"/>
        </w:rPr>
        <w:t>采购人</w:t>
      </w:r>
      <w:r>
        <w:rPr>
          <w:rFonts w:ascii="宋体" w:hAnsi="宋体" w:cs="宋体"/>
          <w:color w:val="333333"/>
          <w:kern w:val="0"/>
          <w:sz w:val="24"/>
          <w:szCs w:val="24"/>
        </w:rPr>
        <w:t>予以澄清的，应于</w:t>
      </w:r>
      <w:r>
        <w:rPr>
          <w:rFonts w:hint="eastAsia" w:ascii="宋体" w:hAnsi="宋体" w:cs="宋体"/>
          <w:color w:val="333333"/>
          <w:kern w:val="0"/>
          <w:sz w:val="24"/>
          <w:szCs w:val="24"/>
        </w:rPr>
        <w:t>投标截止日5</w:t>
      </w:r>
      <w:r>
        <w:rPr>
          <w:rFonts w:ascii="宋体" w:hAnsi="宋体" w:cs="宋体"/>
          <w:color w:val="333333"/>
          <w:kern w:val="0"/>
          <w:sz w:val="24"/>
          <w:szCs w:val="24"/>
        </w:rPr>
        <w:t>天前以书面方式向</w:t>
      </w:r>
      <w:r>
        <w:rPr>
          <w:rFonts w:hint="eastAsia" w:ascii="宋体" w:hAnsi="宋体" w:cs="宋体"/>
          <w:color w:val="333333"/>
          <w:kern w:val="0"/>
          <w:sz w:val="24"/>
          <w:szCs w:val="24"/>
        </w:rPr>
        <w:t>采购人</w:t>
      </w:r>
      <w:r>
        <w:rPr>
          <w:rFonts w:ascii="宋体" w:hAnsi="宋体" w:cs="宋体"/>
          <w:color w:val="333333"/>
          <w:kern w:val="0"/>
          <w:sz w:val="24"/>
          <w:szCs w:val="24"/>
        </w:rPr>
        <w:t>提出，否则由此引起的损失投标人自己负责，若投标人的投标文件没有按</w:t>
      </w:r>
      <w:r>
        <w:rPr>
          <w:rFonts w:hint="eastAsia" w:ascii="宋体" w:hAnsi="宋体" w:cs="宋体"/>
          <w:color w:val="333333"/>
          <w:kern w:val="0"/>
          <w:sz w:val="24"/>
          <w:szCs w:val="24"/>
        </w:rPr>
        <w:t>磋商文件</w:t>
      </w:r>
      <w:r>
        <w:rPr>
          <w:rFonts w:ascii="宋体" w:hAnsi="宋体" w:cs="宋体"/>
          <w:color w:val="333333"/>
          <w:kern w:val="0"/>
          <w:sz w:val="24"/>
          <w:szCs w:val="24"/>
        </w:rPr>
        <w:t>的要求提交全部资料，或投标文件没有对</w:t>
      </w:r>
      <w:r>
        <w:rPr>
          <w:rFonts w:hint="eastAsia" w:ascii="宋体" w:hAnsi="宋体" w:cs="宋体"/>
          <w:color w:val="333333"/>
          <w:kern w:val="0"/>
          <w:sz w:val="24"/>
          <w:szCs w:val="24"/>
        </w:rPr>
        <w:t>磋商文件</w:t>
      </w:r>
      <w:r>
        <w:rPr>
          <w:rFonts w:ascii="宋体" w:hAnsi="宋体" w:cs="宋体"/>
          <w:color w:val="333333"/>
          <w:kern w:val="0"/>
          <w:sz w:val="24"/>
          <w:szCs w:val="24"/>
        </w:rPr>
        <w:t>做出实质性响应的，其风险由投标人自行承担，按</w:t>
      </w:r>
      <w:r>
        <w:rPr>
          <w:rFonts w:hint="eastAsia" w:ascii="宋体" w:hAnsi="宋体" w:cs="宋体"/>
          <w:color w:val="333333"/>
          <w:kern w:val="0"/>
          <w:sz w:val="24"/>
          <w:szCs w:val="24"/>
        </w:rPr>
        <w:t>磋商文件</w:t>
      </w:r>
      <w:r>
        <w:rPr>
          <w:rFonts w:ascii="宋体" w:hAnsi="宋体" w:cs="宋体"/>
          <w:color w:val="333333"/>
          <w:kern w:val="0"/>
          <w:sz w:val="24"/>
          <w:szCs w:val="24"/>
        </w:rPr>
        <w:t>有关条款规定，该投标有可能被拒绝。</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1" w:name="_Toc283397064"/>
      <w:r>
        <w:rPr>
          <w:rFonts w:ascii="宋体" w:hAnsi="宋体" w:cs="宋体"/>
          <w:color w:val="333333"/>
          <w:kern w:val="0"/>
          <w:sz w:val="24"/>
          <w:szCs w:val="24"/>
        </w:rPr>
        <w:t>12.3</w:t>
      </w:r>
      <w:r>
        <w:rPr>
          <w:rFonts w:hint="eastAsia" w:ascii="宋体" w:hAnsi="宋体" w:cs="宋体"/>
          <w:color w:val="333333"/>
          <w:kern w:val="0"/>
          <w:sz w:val="24"/>
          <w:szCs w:val="24"/>
        </w:rPr>
        <w:t xml:space="preserve"> </w:t>
      </w:r>
      <w:r>
        <w:rPr>
          <w:rFonts w:ascii="宋体" w:hAnsi="宋体" w:cs="宋体"/>
          <w:color w:val="333333"/>
          <w:kern w:val="0"/>
          <w:sz w:val="24"/>
          <w:szCs w:val="24"/>
        </w:rPr>
        <w:t>如果投标人在答疑截止前未对</w:t>
      </w:r>
      <w:r>
        <w:rPr>
          <w:rFonts w:hint="eastAsia" w:ascii="宋体" w:hAnsi="宋体" w:cs="宋体"/>
          <w:color w:val="333333"/>
          <w:kern w:val="0"/>
          <w:sz w:val="24"/>
          <w:szCs w:val="24"/>
        </w:rPr>
        <w:t>磋商文件</w:t>
      </w:r>
      <w:r>
        <w:rPr>
          <w:rFonts w:ascii="宋体" w:hAnsi="宋体" w:cs="宋体"/>
          <w:color w:val="333333"/>
          <w:kern w:val="0"/>
          <w:sz w:val="24"/>
          <w:szCs w:val="24"/>
        </w:rPr>
        <w:t>有关条款提出质疑，视为充分理解</w:t>
      </w:r>
      <w:r>
        <w:rPr>
          <w:rFonts w:hint="eastAsia" w:ascii="宋体" w:hAnsi="宋体" w:cs="宋体"/>
          <w:color w:val="333333"/>
          <w:kern w:val="0"/>
          <w:sz w:val="24"/>
          <w:szCs w:val="24"/>
        </w:rPr>
        <w:t>磋商文件</w:t>
      </w:r>
      <w:r>
        <w:rPr>
          <w:rFonts w:ascii="宋体" w:hAnsi="宋体" w:cs="宋体"/>
          <w:color w:val="333333"/>
          <w:kern w:val="0"/>
          <w:sz w:val="24"/>
          <w:szCs w:val="24"/>
        </w:rPr>
        <w:t>所有内容，一旦递交投标文件，则认为该投标人接受</w:t>
      </w:r>
      <w:r>
        <w:rPr>
          <w:rFonts w:hint="eastAsia" w:ascii="宋体" w:hAnsi="宋体" w:cs="宋体"/>
          <w:color w:val="333333"/>
          <w:kern w:val="0"/>
          <w:sz w:val="24"/>
          <w:szCs w:val="24"/>
        </w:rPr>
        <w:t>磋商文件</w:t>
      </w:r>
      <w:r>
        <w:rPr>
          <w:rFonts w:ascii="宋体" w:hAnsi="宋体" w:cs="宋体"/>
          <w:color w:val="333333"/>
          <w:kern w:val="0"/>
          <w:sz w:val="24"/>
          <w:szCs w:val="24"/>
        </w:rPr>
        <w:t>所有条款。</w:t>
      </w:r>
      <w:bookmarkEnd w:id="41"/>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12.4</w:t>
      </w:r>
      <w:r>
        <w:rPr>
          <w:rFonts w:hint="eastAsia" w:ascii="宋体" w:hAnsi="宋体" w:cs="宋体"/>
          <w:color w:val="333333"/>
          <w:kern w:val="0"/>
          <w:sz w:val="24"/>
          <w:szCs w:val="24"/>
        </w:rPr>
        <w:t xml:space="preserve"> 采购人</w:t>
      </w:r>
      <w:r>
        <w:rPr>
          <w:rFonts w:ascii="宋体" w:hAnsi="宋体" w:cs="宋体"/>
          <w:color w:val="333333"/>
          <w:kern w:val="0"/>
          <w:sz w:val="24"/>
          <w:szCs w:val="24"/>
        </w:rPr>
        <w:t>对投标人提出的问题将以书面答疑纪要的方式予以答复，答复仅包括对问题的解释，但不说明问题的来源。</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12.5</w:t>
      </w:r>
      <w:r>
        <w:rPr>
          <w:rFonts w:hint="eastAsia" w:ascii="宋体" w:hAnsi="宋体" w:cs="宋体"/>
          <w:color w:val="333333"/>
          <w:kern w:val="0"/>
          <w:sz w:val="24"/>
          <w:szCs w:val="24"/>
        </w:rPr>
        <w:t xml:space="preserve"> </w:t>
      </w:r>
      <w:r>
        <w:rPr>
          <w:rFonts w:ascii="宋体" w:hAnsi="宋体" w:cs="宋体"/>
          <w:color w:val="333333"/>
          <w:kern w:val="0"/>
          <w:sz w:val="24"/>
          <w:szCs w:val="24"/>
        </w:rPr>
        <w:t>书面答复、补充通知或答疑纪要于提交投标文件截止前</w:t>
      </w:r>
      <w:r>
        <w:rPr>
          <w:rFonts w:hint="eastAsia" w:ascii="宋体" w:hAnsi="宋体" w:cs="宋体"/>
          <w:color w:val="333333"/>
          <w:kern w:val="0"/>
          <w:sz w:val="24"/>
          <w:szCs w:val="24"/>
        </w:rPr>
        <w:t>50</w:t>
      </w:r>
      <w:r>
        <w:rPr>
          <w:rFonts w:ascii="宋体" w:hAnsi="宋体" w:cs="宋体"/>
          <w:color w:val="333333"/>
          <w:kern w:val="0"/>
          <w:sz w:val="24"/>
          <w:szCs w:val="24"/>
        </w:rPr>
        <w:t>天（或所有获得</w:t>
      </w:r>
      <w:r>
        <w:rPr>
          <w:rFonts w:hint="eastAsia" w:ascii="宋体" w:hAnsi="宋体" w:cs="宋体"/>
          <w:color w:val="333333"/>
          <w:kern w:val="0"/>
          <w:sz w:val="24"/>
          <w:szCs w:val="24"/>
        </w:rPr>
        <w:t>磋商文件</w:t>
      </w:r>
      <w:r>
        <w:rPr>
          <w:rFonts w:ascii="宋体" w:hAnsi="宋体" w:cs="宋体"/>
          <w:color w:val="333333"/>
          <w:kern w:val="0"/>
          <w:sz w:val="24"/>
          <w:szCs w:val="24"/>
        </w:rPr>
        <w:t>的投标人认可的时间）内送达所有获得</w:t>
      </w:r>
      <w:r>
        <w:rPr>
          <w:rFonts w:hint="eastAsia" w:ascii="宋体" w:hAnsi="宋体" w:cs="宋体"/>
          <w:color w:val="333333"/>
          <w:kern w:val="0"/>
          <w:sz w:val="24"/>
          <w:szCs w:val="24"/>
        </w:rPr>
        <w:t>磋商文件</w:t>
      </w:r>
      <w:r>
        <w:rPr>
          <w:rFonts w:ascii="宋体" w:hAnsi="宋体" w:cs="宋体"/>
          <w:color w:val="333333"/>
          <w:kern w:val="0"/>
          <w:sz w:val="24"/>
          <w:szCs w:val="24"/>
        </w:rPr>
        <w:t>的投标人。投标人应在收到上述书面答复、补充通知或答疑纪要后24小时内回函确认，如投标人没有回函确认，</w:t>
      </w:r>
      <w:r>
        <w:rPr>
          <w:rFonts w:hint="eastAsia" w:ascii="宋体" w:hAnsi="宋体" w:cs="宋体"/>
          <w:color w:val="333333"/>
          <w:kern w:val="0"/>
          <w:sz w:val="24"/>
          <w:szCs w:val="24"/>
        </w:rPr>
        <w:t>采购人</w:t>
      </w:r>
      <w:r>
        <w:rPr>
          <w:rFonts w:ascii="宋体" w:hAnsi="宋体" w:cs="宋体"/>
          <w:color w:val="333333"/>
          <w:kern w:val="0"/>
          <w:sz w:val="24"/>
          <w:szCs w:val="24"/>
        </w:rPr>
        <w:t>就此认为投标人已经收到此文件。书面答复、补充通知或答疑纪要作为</w:t>
      </w:r>
      <w:r>
        <w:rPr>
          <w:rFonts w:hint="eastAsia" w:ascii="宋体" w:hAnsi="宋体" w:cs="宋体"/>
          <w:color w:val="333333"/>
          <w:kern w:val="0"/>
          <w:sz w:val="24"/>
          <w:szCs w:val="24"/>
        </w:rPr>
        <w:t>磋商文件</w:t>
      </w:r>
      <w:r>
        <w:rPr>
          <w:rFonts w:ascii="宋体" w:hAnsi="宋体" w:cs="宋体"/>
          <w:color w:val="333333"/>
          <w:kern w:val="0"/>
          <w:sz w:val="24"/>
          <w:szCs w:val="24"/>
        </w:rPr>
        <w:t>的组成部分，具有约束作用。</w:t>
      </w:r>
    </w:p>
    <w:p>
      <w:pPr>
        <w:pStyle w:val="21"/>
        <w:rPr>
          <w:rFonts w:ascii="宋体" w:hAnsi="宋体"/>
          <w:kern w:val="0"/>
        </w:rPr>
      </w:pPr>
      <w:r>
        <w:rPr>
          <w:rFonts w:ascii="宋体" w:hAnsi="宋体"/>
          <w:kern w:val="0"/>
        </w:rPr>
        <w:t>13．</w:t>
      </w:r>
      <w:r>
        <w:rPr>
          <w:rFonts w:hint="eastAsia" w:ascii="宋体" w:hAnsi="宋体"/>
          <w:kern w:val="0"/>
        </w:rPr>
        <w:t>磋商文件</w:t>
      </w:r>
      <w:r>
        <w:rPr>
          <w:rFonts w:ascii="宋体" w:hAnsi="宋体"/>
          <w:kern w:val="0"/>
        </w:rPr>
        <w:t xml:space="preserve">修改 </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13.1</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发出后，在提交投标文件截止时间</w:t>
      </w:r>
      <w:r>
        <w:rPr>
          <w:rFonts w:hint="eastAsia" w:ascii="宋体" w:hAnsi="宋体" w:cs="宋体"/>
          <w:color w:val="333333"/>
          <w:kern w:val="0"/>
          <w:sz w:val="24"/>
          <w:szCs w:val="24"/>
        </w:rPr>
        <w:t>5</w:t>
      </w:r>
      <w:r>
        <w:rPr>
          <w:rFonts w:ascii="宋体" w:hAnsi="宋体" w:cs="宋体"/>
          <w:color w:val="333333"/>
          <w:kern w:val="0"/>
          <w:sz w:val="24"/>
          <w:szCs w:val="24"/>
        </w:rPr>
        <w:t>日之前，</w:t>
      </w:r>
      <w:r>
        <w:rPr>
          <w:rFonts w:hint="eastAsia" w:ascii="宋体" w:hAnsi="宋体" w:cs="宋体"/>
          <w:color w:val="333333"/>
          <w:kern w:val="0"/>
          <w:sz w:val="24"/>
          <w:szCs w:val="24"/>
        </w:rPr>
        <w:t>采购人将</w:t>
      </w:r>
      <w:r>
        <w:rPr>
          <w:rFonts w:ascii="宋体" w:hAnsi="宋体" w:cs="宋体"/>
          <w:color w:val="333333"/>
          <w:kern w:val="0"/>
          <w:sz w:val="24"/>
          <w:szCs w:val="24"/>
        </w:rPr>
        <w:t>以补充通知等书面方式修改</w:t>
      </w:r>
      <w:r>
        <w:rPr>
          <w:rFonts w:hint="eastAsia" w:ascii="宋体" w:hAnsi="宋体" w:cs="宋体"/>
          <w:color w:val="333333"/>
          <w:kern w:val="0"/>
          <w:sz w:val="24"/>
          <w:szCs w:val="24"/>
        </w:rPr>
        <w:t>磋商文件</w:t>
      </w:r>
      <w:r>
        <w:rPr>
          <w:rFonts w:ascii="宋体" w:hAnsi="宋体" w:cs="宋体"/>
          <w:color w:val="333333"/>
          <w:kern w:val="0"/>
          <w:sz w:val="24"/>
          <w:szCs w:val="24"/>
        </w:rPr>
        <w:t>。</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2" w:name="_Toc283397065"/>
      <w:r>
        <w:rPr>
          <w:rFonts w:ascii="宋体" w:hAnsi="宋体" w:cs="宋体"/>
          <w:color w:val="333333"/>
          <w:kern w:val="0"/>
          <w:sz w:val="24"/>
          <w:szCs w:val="24"/>
        </w:rPr>
        <w:t>13.2</w:t>
      </w:r>
      <w:r>
        <w:rPr>
          <w:rFonts w:hint="eastAsia" w:ascii="宋体" w:hAnsi="宋体" w:cs="宋体"/>
          <w:color w:val="333333"/>
          <w:kern w:val="0"/>
          <w:sz w:val="24"/>
          <w:szCs w:val="24"/>
        </w:rPr>
        <w:t xml:space="preserve"> </w:t>
      </w:r>
      <w:r>
        <w:rPr>
          <w:rFonts w:ascii="宋体" w:hAnsi="宋体" w:cs="宋体"/>
          <w:color w:val="333333"/>
          <w:kern w:val="0"/>
          <w:sz w:val="24"/>
          <w:szCs w:val="24"/>
        </w:rPr>
        <w:t>补充通知以书面方式送达所有获得</w:t>
      </w:r>
      <w:r>
        <w:rPr>
          <w:rFonts w:hint="eastAsia" w:ascii="宋体" w:hAnsi="宋体" w:cs="宋体"/>
          <w:color w:val="333333"/>
          <w:kern w:val="0"/>
          <w:sz w:val="24"/>
          <w:szCs w:val="24"/>
        </w:rPr>
        <w:t>磋商文件</w:t>
      </w:r>
      <w:r>
        <w:rPr>
          <w:rFonts w:ascii="宋体" w:hAnsi="宋体" w:cs="宋体"/>
          <w:color w:val="333333"/>
          <w:kern w:val="0"/>
          <w:sz w:val="24"/>
          <w:szCs w:val="24"/>
        </w:rPr>
        <w:t>的投标人，投标人应于收到该补充通知后24小时内以书面形式给予确认。补充通知作为</w:t>
      </w:r>
      <w:r>
        <w:rPr>
          <w:rFonts w:hint="eastAsia" w:ascii="宋体" w:hAnsi="宋体" w:cs="宋体"/>
          <w:color w:val="333333"/>
          <w:kern w:val="0"/>
          <w:sz w:val="24"/>
          <w:szCs w:val="24"/>
        </w:rPr>
        <w:t>磋商文件</w:t>
      </w:r>
      <w:r>
        <w:rPr>
          <w:rFonts w:ascii="宋体" w:hAnsi="宋体" w:cs="宋体"/>
          <w:color w:val="333333"/>
          <w:kern w:val="0"/>
          <w:sz w:val="24"/>
          <w:szCs w:val="24"/>
        </w:rPr>
        <w:t>的组成部分，具有约束力。</w:t>
      </w:r>
      <w:bookmarkEnd w:id="42"/>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13.3</w:t>
      </w:r>
      <w:r>
        <w:rPr>
          <w:rFonts w:hint="eastAsia" w:ascii="宋体" w:hAnsi="宋体" w:cs="宋体"/>
          <w:color w:val="333333"/>
          <w:kern w:val="0"/>
          <w:sz w:val="24"/>
          <w:szCs w:val="24"/>
        </w:rPr>
        <w:t xml:space="preserve"> </w:t>
      </w:r>
      <w:r>
        <w:rPr>
          <w:rFonts w:ascii="宋体" w:hAnsi="宋体" w:cs="宋体"/>
          <w:color w:val="333333"/>
          <w:kern w:val="0"/>
          <w:sz w:val="24"/>
          <w:szCs w:val="24"/>
        </w:rPr>
        <w:t>鉴于投标人编制投标文件时需根据补充通知内容进行调整，</w:t>
      </w:r>
      <w:r>
        <w:rPr>
          <w:rFonts w:hint="eastAsia" w:ascii="宋体" w:hAnsi="宋体" w:cs="宋体"/>
          <w:color w:val="333333"/>
          <w:kern w:val="0"/>
          <w:sz w:val="24"/>
          <w:szCs w:val="24"/>
        </w:rPr>
        <w:t>采购人</w:t>
      </w:r>
      <w:r>
        <w:rPr>
          <w:rFonts w:ascii="宋体" w:hAnsi="宋体" w:cs="宋体"/>
          <w:color w:val="333333"/>
          <w:kern w:val="0"/>
          <w:sz w:val="24"/>
          <w:szCs w:val="24"/>
        </w:rPr>
        <w:t>将按照法律法规规定适当延长投标截止时间。</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bookmarkStart w:id="43" w:name="_Toc283397066"/>
      <w:r>
        <w:rPr>
          <w:rFonts w:ascii="宋体" w:hAnsi="宋体" w:cs="宋体"/>
          <w:color w:val="333333"/>
          <w:kern w:val="0"/>
          <w:sz w:val="24"/>
          <w:szCs w:val="24"/>
        </w:rPr>
        <w:t>13.4</w:t>
      </w:r>
      <w:r>
        <w:rPr>
          <w:rFonts w:hint="eastAsia" w:ascii="宋体" w:hAnsi="宋体" w:cs="宋体"/>
          <w:color w:val="333333"/>
          <w:kern w:val="0"/>
          <w:sz w:val="24"/>
          <w:szCs w:val="24"/>
        </w:rPr>
        <w:t xml:space="preserve"> 磋商文件</w:t>
      </w:r>
      <w:r>
        <w:rPr>
          <w:rFonts w:ascii="宋体" w:hAnsi="宋体" w:cs="宋体"/>
          <w:color w:val="333333"/>
          <w:kern w:val="0"/>
          <w:sz w:val="24"/>
          <w:szCs w:val="24"/>
        </w:rPr>
        <w:t>的澄清、修改、补充等均以书面形式明确的内容为准。当文件内容表述不一致时，以最后发出的书面文件为准。</w:t>
      </w:r>
      <w:bookmarkEnd w:id="43"/>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p>
    <w:p>
      <w:pPr>
        <w:pStyle w:val="20"/>
        <w:spacing w:before="0" w:after="0"/>
        <w:rPr>
          <w:rFonts w:ascii="宋体" w:hAnsi="宋体" w:eastAsia="宋体"/>
          <w:b/>
          <w:kern w:val="0"/>
        </w:rPr>
      </w:pPr>
      <w:bookmarkStart w:id="44" w:name="_Toc450819267"/>
      <w:bookmarkStart w:id="45" w:name="_Toc500756313"/>
      <w:bookmarkStart w:id="46" w:name="_Toc496028057"/>
      <w:r>
        <w:rPr>
          <w:rFonts w:ascii="宋体" w:hAnsi="宋体" w:eastAsia="宋体"/>
          <w:b/>
          <w:kern w:val="0"/>
        </w:rPr>
        <w:t>四</w:t>
      </w:r>
      <w:r>
        <w:rPr>
          <w:rFonts w:hint="eastAsia" w:ascii="宋体" w:hAnsi="宋体" w:eastAsia="宋体"/>
          <w:b/>
          <w:kern w:val="0"/>
        </w:rPr>
        <w:t>、</w:t>
      </w:r>
      <w:r>
        <w:rPr>
          <w:rFonts w:ascii="宋体" w:hAnsi="宋体" w:eastAsia="宋体"/>
          <w:b/>
          <w:kern w:val="0"/>
        </w:rPr>
        <w:t>投标文件的编制</w:t>
      </w:r>
      <w:bookmarkEnd w:id="44"/>
      <w:bookmarkEnd w:id="45"/>
      <w:bookmarkEnd w:id="46"/>
    </w:p>
    <w:p>
      <w:pPr>
        <w:pStyle w:val="21"/>
        <w:rPr>
          <w:rFonts w:ascii="宋体" w:hAnsi="宋体"/>
          <w:kern w:val="0"/>
        </w:rPr>
      </w:pPr>
      <w:r>
        <w:rPr>
          <w:rFonts w:ascii="宋体" w:hAnsi="宋体"/>
          <w:kern w:val="0"/>
        </w:rPr>
        <w:t>14．投标文件的组成</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14.1</w:t>
      </w:r>
      <w:r>
        <w:rPr>
          <w:rFonts w:hint="eastAsia" w:ascii="宋体" w:hAnsi="宋体" w:cs="宋体"/>
          <w:color w:val="333333"/>
          <w:kern w:val="0"/>
          <w:sz w:val="24"/>
          <w:szCs w:val="24"/>
        </w:rPr>
        <w:t xml:space="preserve"> </w:t>
      </w:r>
      <w:r>
        <w:rPr>
          <w:rFonts w:ascii="宋体" w:hAnsi="宋体" w:cs="宋体"/>
          <w:color w:val="333333"/>
          <w:kern w:val="0"/>
          <w:sz w:val="24"/>
          <w:szCs w:val="24"/>
        </w:rPr>
        <w:t>根据招标项目的实际情况需要，应以投标须知前附表中相关条款中具体内容为投标文件的实际组成部分。投标人提交的投标文件应当使用</w:t>
      </w:r>
      <w:r>
        <w:rPr>
          <w:rFonts w:hint="eastAsia" w:ascii="宋体" w:hAnsi="宋体" w:cs="宋体"/>
          <w:color w:val="333333"/>
          <w:kern w:val="0"/>
          <w:sz w:val="24"/>
          <w:szCs w:val="24"/>
        </w:rPr>
        <w:t>磋商文件</w:t>
      </w:r>
      <w:r>
        <w:rPr>
          <w:rFonts w:ascii="宋体" w:hAnsi="宋体" w:cs="宋体"/>
          <w:color w:val="333333"/>
          <w:kern w:val="0"/>
          <w:sz w:val="24"/>
          <w:szCs w:val="24"/>
        </w:rPr>
        <w:t>所提供的投标文件全部格式（表格可按相同格式扩展）。</w:t>
      </w:r>
    </w:p>
    <w:p>
      <w:pPr>
        <w:pStyle w:val="21"/>
        <w:rPr>
          <w:rFonts w:ascii="宋体" w:hAnsi="宋体"/>
          <w:kern w:val="0"/>
        </w:rPr>
      </w:pPr>
      <w:r>
        <w:rPr>
          <w:rFonts w:ascii="宋体" w:hAnsi="宋体"/>
          <w:kern w:val="0"/>
        </w:rPr>
        <w:t>15．投标文件格式</w:t>
      </w:r>
    </w:p>
    <w:p>
      <w:pPr>
        <w:pStyle w:val="21"/>
        <w:ind w:firstLine="480" w:firstLineChars="200"/>
        <w:rPr>
          <w:rFonts w:hint="eastAsia" w:ascii="宋体" w:hAnsi="宋体"/>
          <w:kern w:val="0"/>
        </w:rPr>
      </w:pPr>
      <w:r>
        <w:rPr>
          <w:rFonts w:hint="eastAsia" w:ascii="宋体" w:hAnsi="宋体"/>
          <w:b w:val="0"/>
          <w:bCs w:val="0"/>
          <w:kern w:val="0"/>
        </w:rPr>
        <w:t>本项目采用不见面开评标系统</w:t>
      </w:r>
    </w:p>
    <w:p>
      <w:pPr>
        <w:pStyle w:val="21"/>
        <w:rPr>
          <w:rFonts w:ascii="宋体" w:hAnsi="宋体"/>
          <w:kern w:val="0"/>
        </w:rPr>
      </w:pPr>
      <w:r>
        <w:rPr>
          <w:rFonts w:ascii="宋体" w:hAnsi="宋体"/>
          <w:kern w:val="0"/>
        </w:rPr>
        <w:t>16. 投标报价</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16.1</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投标人应按投标须知的相关规定报价。任何有选择的报价将不予接受。</w:t>
      </w:r>
    </w:p>
    <w:p>
      <w:pPr>
        <w:pStyle w:val="21"/>
        <w:rPr>
          <w:rFonts w:ascii="宋体" w:hAnsi="宋体"/>
          <w:kern w:val="0"/>
        </w:rPr>
      </w:pPr>
      <w:r>
        <w:rPr>
          <w:rFonts w:ascii="宋体" w:hAnsi="宋体"/>
          <w:kern w:val="0"/>
        </w:rPr>
        <w:t>17．</w:t>
      </w:r>
      <w:r>
        <w:rPr>
          <w:rFonts w:hint="eastAsia" w:ascii="宋体" w:hAnsi="宋体"/>
          <w:kern w:val="0"/>
        </w:rPr>
        <w:t>投标</w:t>
      </w:r>
      <w:r>
        <w:rPr>
          <w:rFonts w:ascii="宋体" w:hAnsi="宋体"/>
          <w:kern w:val="0"/>
        </w:rPr>
        <w:t>文件封装及</w:t>
      </w:r>
      <w:r>
        <w:rPr>
          <w:rFonts w:hint="eastAsia" w:ascii="宋体" w:hAnsi="宋体"/>
          <w:kern w:val="0"/>
        </w:rPr>
        <w:t>标记</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hint="eastAsia" w:ascii="宋体" w:hAnsi="宋体" w:cs="宋体"/>
          <w:color w:val="333333"/>
          <w:kern w:val="0"/>
          <w:sz w:val="24"/>
          <w:szCs w:val="24"/>
        </w:rPr>
        <w:t>本项目采用不见面开评标系统</w:t>
      </w:r>
    </w:p>
    <w:p>
      <w:pPr>
        <w:pStyle w:val="21"/>
        <w:rPr>
          <w:rFonts w:ascii="宋体" w:hAnsi="宋体"/>
          <w:kern w:val="0"/>
        </w:rPr>
      </w:pPr>
      <w:r>
        <w:rPr>
          <w:rFonts w:ascii="宋体" w:hAnsi="宋体"/>
          <w:kern w:val="0"/>
        </w:rPr>
        <w:t>18．</w:t>
      </w:r>
      <w:r>
        <w:rPr>
          <w:rFonts w:hint="eastAsia" w:ascii="宋体" w:hAnsi="宋体"/>
          <w:kern w:val="0"/>
        </w:rPr>
        <w:t>投标</w:t>
      </w:r>
      <w:r>
        <w:rPr>
          <w:rFonts w:ascii="宋体" w:hAnsi="宋体"/>
          <w:kern w:val="0"/>
        </w:rPr>
        <w:t>文件提交</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7" w:name="_Toc283397068"/>
      <w:r>
        <w:rPr>
          <w:rFonts w:ascii="宋体" w:hAnsi="宋体" w:cs="宋体"/>
          <w:color w:val="333333"/>
          <w:kern w:val="0"/>
          <w:sz w:val="24"/>
          <w:szCs w:val="24"/>
        </w:rPr>
        <w:t>18.1</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投标人应于《投标须知前附表》中确定的投标截止时间之前将</w:t>
      </w:r>
      <w:r>
        <w:rPr>
          <w:rFonts w:hint="eastAsia" w:ascii="宋体" w:hAnsi="宋体" w:cs="宋体"/>
          <w:color w:val="333333"/>
          <w:kern w:val="0"/>
          <w:sz w:val="24"/>
          <w:szCs w:val="24"/>
        </w:rPr>
        <w:t>投标</w:t>
      </w:r>
      <w:r>
        <w:rPr>
          <w:rFonts w:ascii="宋体" w:hAnsi="宋体" w:cs="宋体"/>
          <w:color w:val="333333"/>
          <w:kern w:val="0"/>
          <w:sz w:val="24"/>
          <w:szCs w:val="24"/>
        </w:rPr>
        <w:t>文件递交至《投标须知前附表》中确定的地点和接收人。</w:t>
      </w:r>
      <w:bookmarkEnd w:id="47"/>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18.2</w:t>
      </w:r>
      <w:r>
        <w:rPr>
          <w:rFonts w:hint="eastAsia" w:ascii="宋体" w:hAnsi="宋体" w:cs="宋体"/>
          <w:color w:val="333333"/>
          <w:kern w:val="0"/>
          <w:sz w:val="24"/>
          <w:szCs w:val="24"/>
        </w:rPr>
        <w:t xml:space="preserve"> 采购人</w:t>
      </w:r>
      <w:r>
        <w:rPr>
          <w:rFonts w:ascii="宋体" w:hAnsi="宋体" w:cs="宋体"/>
          <w:color w:val="333333"/>
          <w:kern w:val="0"/>
          <w:sz w:val="24"/>
          <w:szCs w:val="24"/>
        </w:rPr>
        <w:t>可以按本</w:t>
      </w:r>
      <w:r>
        <w:rPr>
          <w:rFonts w:hint="eastAsia" w:ascii="宋体" w:hAnsi="宋体" w:cs="宋体"/>
          <w:color w:val="333333"/>
          <w:kern w:val="0"/>
          <w:sz w:val="24"/>
          <w:szCs w:val="24"/>
        </w:rPr>
        <w:t>投标</w:t>
      </w:r>
      <w:r>
        <w:rPr>
          <w:rFonts w:ascii="宋体" w:hAnsi="宋体" w:cs="宋体"/>
          <w:color w:val="333333"/>
          <w:kern w:val="0"/>
          <w:sz w:val="24"/>
          <w:szCs w:val="24"/>
        </w:rPr>
        <w:t>文件规定以补充通知的方式酌情延长投标截止时间，原定投标截止时间之前关于招标投标方面的约定仍然适用于延长后的投标截止时间。</w:t>
      </w:r>
    </w:p>
    <w:p>
      <w:pPr>
        <w:pStyle w:val="21"/>
        <w:rPr>
          <w:rFonts w:ascii="宋体" w:hAnsi="宋体"/>
          <w:kern w:val="0"/>
        </w:rPr>
      </w:pPr>
      <w:r>
        <w:rPr>
          <w:rFonts w:ascii="宋体" w:hAnsi="宋体"/>
          <w:kern w:val="0"/>
        </w:rPr>
        <w:t>19．</w:t>
      </w:r>
      <w:r>
        <w:rPr>
          <w:rFonts w:hint="eastAsia" w:ascii="宋体" w:hAnsi="宋体"/>
          <w:kern w:val="0"/>
        </w:rPr>
        <w:t>投标</w:t>
      </w:r>
      <w:r>
        <w:rPr>
          <w:rFonts w:ascii="宋体" w:hAnsi="宋体"/>
          <w:kern w:val="0"/>
        </w:rPr>
        <w:t>文件撤回及修改</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8" w:name="_Toc283397069"/>
      <w:r>
        <w:rPr>
          <w:rFonts w:ascii="宋体" w:hAnsi="宋体" w:cs="宋体"/>
          <w:color w:val="333333"/>
          <w:kern w:val="0"/>
          <w:sz w:val="24"/>
          <w:szCs w:val="24"/>
        </w:rPr>
        <w:t>19.1</w:t>
      </w:r>
      <w:r>
        <w:rPr>
          <w:rFonts w:hint="eastAsia" w:ascii="宋体" w:hAnsi="宋体" w:cs="宋体"/>
          <w:color w:val="333333"/>
          <w:kern w:val="0"/>
          <w:sz w:val="24"/>
          <w:szCs w:val="24"/>
        </w:rPr>
        <w:t xml:space="preserve"> </w:t>
      </w:r>
      <w:r>
        <w:rPr>
          <w:rFonts w:ascii="宋体" w:hAnsi="宋体" w:cs="宋体"/>
          <w:color w:val="333333"/>
          <w:kern w:val="0"/>
          <w:sz w:val="24"/>
          <w:szCs w:val="24"/>
        </w:rPr>
        <w:t>投标人递交</w:t>
      </w:r>
      <w:r>
        <w:rPr>
          <w:rFonts w:hint="eastAsia" w:ascii="宋体" w:hAnsi="宋体" w:cs="宋体"/>
          <w:color w:val="333333"/>
          <w:kern w:val="0"/>
          <w:sz w:val="24"/>
          <w:szCs w:val="24"/>
        </w:rPr>
        <w:t>投标</w:t>
      </w:r>
      <w:r>
        <w:rPr>
          <w:rFonts w:ascii="宋体" w:hAnsi="宋体" w:cs="宋体"/>
          <w:color w:val="333333"/>
          <w:kern w:val="0"/>
          <w:sz w:val="24"/>
          <w:szCs w:val="24"/>
        </w:rPr>
        <w:t>文件后，可于投标截止之前以书面方式向</w:t>
      </w:r>
      <w:r>
        <w:rPr>
          <w:rFonts w:hint="eastAsia" w:ascii="宋体" w:hAnsi="宋体" w:cs="宋体"/>
          <w:color w:val="333333"/>
          <w:kern w:val="0"/>
          <w:sz w:val="24"/>
          <w:szCs w:val="24"/>
        </w:rPr>
        <w:t>采购人</w:t>
      </w:r>
      <w:r>
        <w:rPr>
          <w:rFonts w:ascii="宋体" w:hAnsi="宋体" w:cs="宋体"/>
          <w:color w:val="333333"/>
          <w:kern w:val="0"/>
          <w:sz w:val="24"/>
          <w:szCs w:val="24"/>
        </w:rPr>
        <w:t>递交撤回或补充修改其</w:t>
      </w:r>
      <w:r>
        <w:rPr>
          <w:rFonts w:hint="eastAsia" w:ascii="宋体" w:hAnsi="宋体" w:cs="宋体"/>
          <w:color w:val="333333"/>
          <w:kern w:val="0"/>
          <w:sz w:val="24"/>
          <w:szCs w:val="24"/>
        </w:rPr>
        <w:t>投标</w:t>
      </w:r>
      <w:r>
        <w:rPr>
          <w:rFonts w:ascii="宋体" w:hAnsi="宋体" w:cs="宋体"/>
          <w:color w:val="333333"/>
          <w:kern w:val="0"/>
          <w:sz w:val="24"/>
          <w:szCs w:val="24"/>
        </w:rPr>
        <w:t>文件的通知。投标截止之后至投标有效期终止之前，投标人将不能撤回或修改</w:t>
      </w:r>
      <w:r>
        <w:rPr>
          <w:rFonts w:hint="eastAsia" w:ascii="宋体" w:hAnsi="宋体" w:cs="宋体"/>
          <w:color w:val="333333"/>
          <w:kern w:val="0"/>
          <w:sz w:val="24"/>
          <w:szCs w:val="24"/>
        </w:rPr>
        <w:t>投标</w:t>
      </w:r>
      <w:r>
        <w:rPr>
          <w:rFonts w:ascii="宋体" w:hAnsi="宋体" w:cs="宋体"/>
          <w:color w:val="333333"/>
          <w:kern w:val="0"/>
          <w:sz w:val="24"/>
          <w:szCs w:val="24"/>
        </w:rPr>
        <w:t>文件。</w:t>
      </w:r>
      <w:bookmarkEnd w:id="48"/>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19.2</w:t>
      </w:r>
      <w:r>
        <w:rPr>
          <w:rFonts w:hint="eastAsia" w:ascii="宋体" w:hAnsi="宋体" w:cs="宋体"/>
          <w:color w:val="333333"/>
          <w:kern w:val="0"/>
          <w:sz w:val="24"/>
          <w:szCs w:val="24"/>
        </w:rPr>
        <w:t xml:space="preserve"> </w:t>
      </w:r>
      <w:r>
        <w:rPr>
          <w:rFonts w:ascii="宋体" w:hAnsi="宋体" w:cs="宋体"/>
          <w:color w:val="333333"/>
          <w:kern w:val="0"/>
          <w:sz w:val="24"/>
          <w:szCs w:val="24"/>
        </w:rPr>
        <w:t>投标人撤回或修改</w:t>
      </w:r>
      <w:r>
        <w:rPr>
          <w:rFonts w:hint="eastAsia" w:ascii="宋体" w:hAnsi="宋体" w:cs="宋体"/>
          <w:color w:val="333333"/>
          <w:kern w:val="0"/>
          <w:sz w:val="24"/>
          <w:szCs w:val="24"/>
        </w:rPr>
        <w:t>投标</w:t>
      </w:r>
      <w:r>
        <w:rPr>
          <w:rFonts w:ascii="宋体" w:hAnsi="宋体" w:cs="宋体"/>
          <w:color w:val="333333"/>
          <w:kern w:val="0"/>
          <w:sz w:val="24"/>
          <w:szCs w:val="24"/>
        </w:rPr>
        <w:t>文件的通知，应按本</w:t>
      </w:r>
      <w:r>
        <w:rPr>
          <w:rFonts w:hint="eastAsia" w:ascii="宋体" w:hAnsi="宋体" w:cs="宋体"/>
          <w:color w:val="333333"/>
          <w:kern w:val="0"/>
          <w:sz w:val="24"/>
          <w:szCs w:val="24"/>
        </w:rPr>
        <w:t>投标</w:t>
      </w:r>
      <w:r>
        <w:rPr>
          <w:rFonts w:ascii="宋体" w:hAnsi="宋体" w:cs="宋体"/>
          <w:color w:val="333333"/>
          <w:kern w:val="0"/>
          <w:sz w:val="24"/>
          <w:szCs w:val="24"/>
        </w:rPr>
        <w:t>文件第17项的规定进行标志及密封，并在密封封面标明“撤回”或“修改”字样。</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49" w:name="_Toc283397070"/>
      <w:r>
        <w:rPr>
          <w:rFonts w:ascii="宋体" w:hAnsi="宋体" w:cs="宋体"/>
          <w:color w:val="333333"/>
          <w:kern w:val="0"/>
          <w:sz w:val="24"/>
          <w:szCs w:val="24"/>
        </w:rPr>
        <w:t>19.3</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投标人在投标截止之前以书面方式向</w:t>
      </w:r>
      <w:r>
        <w:rPr>
          <w:rFonts w:hint="eastAsia" w:ascii="宋体" w:hAnsi="宋体" w:cs="宋体"/>
          <w:color w:val="333333"/>
          <w:kern w:val="0"/>
          <w:sz w:val="24"/>
          <w:szCs w:val="24"/>
        </w:rPr>
        <w:t>采购人</w:t>
      </w:r>
      <w:r>
        <w:rPr>
          <w:rFonts w:ascii="宋体" w:hAnsi="宋体" w:cs="宋体"/>
          <w:color w:val="333333"/>
          <w:kern w:val="0"/>
          <w:sz w:val="24"/>
          <w:szCs w:val="24"/>
        </w:rPr>
        <w:t>递交的补充、修改内容为</w:t>
      </w:r>
      <w:r>
        <w:rPr>
          <w:rFonts w:hint="eastAsia" w:ascii="宋体" w:hAnsi="宋体" w:cs="宋体"/>
          <w:color w:val="333333"/>
          <w:kern w:val="0"/>
          <w:sz w:val="24"/>
          <w:szCs w:val="24"/>
        </w:rPr>
        <w:t>投标</w:t>
      </w:r>
      <w:r>
        <w:rPr>
          <w:rFonts w:ascii="宋体" w:hAnsi="宋体" w:cs="宋体"/>
          <w:color w:val="333333"/>
          <w:kern w:val="0"/>
          <w:sz w:val="24"/>
          <w:szCs w:val="24"/>
        </w:rPr>
        <w:t>文件的组成部分。</w:t>
      </w:r>
      <w:bookmarkEnd w:id="49"/>
    </w:p>
    <w:p>
      <w:pPr>
        <w:pStyle w:val="20"/>
        <w:spacing w:before="0" w:after="0"/>
        <w:rPr>
          <w:rFonts w:ascii="宋体" w:hAnsi="宋体" w:eastAsia="宋体"/>
          <w:b/>
          <w:kern w:val="0"/>
        </w:rPr>
      </w:pPr>
      <w:bookmarkStart w:id="50" w:name="_Toc450819268"/>
      <w:bookmarkStart w:id="51" w:name="_Toc500756314"/>
      <w:bookmarkStart w:id="52" w:name="_Toc496028058"/>
      <w:r>
        <w:rPr>
          <w:rFonts w:ascii="宋体" w:hAnsi="宋体" w:eastAsia="宋体"/>
          <w:b/>
          <w:kern w:val="0"/>
        </w:rPr>
        <w:t>五、开标</w:t>
      </w:r>
      <w:bookmarkEnd w:id="50"/>
      <w:bookmarkEnd w:id="51"/>
      <w:bookmarkEnd w:id="52"/>
    </w:p>
    <w:p>
      <w:pPr>
        <w:pStyle w:val="21"/>
        <w:rPr>
          <w:rFonts w:ascii="宋体" w:hAnsi="宋体"/>
          <w:kern w:val="0"/>
        </w:rPr>
      </w:pPr>
      <w:r>
        <w:rPr>
          <w:rFonts w:ascii="宋体" w:hAnsi="宋体"/>
          <w:kern w:val="0"/>
        </w:rPr>
        <w:t>20. 开标一般规定</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20.1</w:t>
      </w:r>
      <w:r>
        <w:rPr>
          <w:rFonts w:hint="eastAsia" w:ascii="宋体" w:hAnsi="宋体" w:cs="宋体"/>
          <w:color w:val="333333"/>
          <w:kern w:val="0"/>
          <w:sz w:val="24"/>
          <w:szCs w:val="24"/>
        </w:rPr>
        <w:t xml:space="preserve"> </w:t>
      </w:r>
      <w:r>
        <w:rPr>
          <w:rFonts w:ascii="宋体" w:hAnsi="宋体" w:cs="宋体"/>
          <w:color w:val="333333"/>
          <w:kern w:val="0"/>
          <w:sz w:val="24"/>
          <w:szCs w:val="24"/>
        </w:rPr>
        <w:t>投标人应按《投标须知前附表》规定的时间、地点参加开标会议（另有约定的除外）。</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20.2</w:t>
      </w:r>
      <w:r>
        <w:rPr>
          <w:rFonts w:hint="eastAsia" w:ascii="宋体" w:hAnsi="宋体" w:cs="宋体"/>
          <w:color w:val="333333"/>
          <w:kern w:val="0"/>
          <w:sz w:val="24"/>
          <w:szCs w:val="24"/>
        </w:rPr>
        <w:t xml:space="preserve"> </w:t>
      </w:r>
      <w:r>
        <w:rPr>
          <w:rFonts w:ascii="宋体" w:hAnsi="宋体" w:cs="宋体"/>
          <w:color w:val="333333"/>
          <w:kern w:val="0"/>
          <w:sz w:val="24"/>
          <w:szCs w:val="24"/>
        </w:rPr>
        <w:t>按规定提交合格的撤回通知的</w:t>
      </w:r>
      <w:r>
        <w:rPr>
          <w:rFonts w:hint="eastAsia" w:ascii="宋体" w:hAnsi="宋体" w:cs="宋体"/>
          <w:color w:val="333333"/>
          <w:kern w:val="0"/>
          <w:sz w:val="24"/>
          <w:szCs w:val="24"/>
        </w:rPr>
        <w:t>投标</w:t>
      </w:r>
      <w:r>
        <w:rPr>
          <w:rFonts w:ascii="宋体" w:hAnsi="宋体" w:cs="宋体"/>
          <w:color w:val="333333"/>
          <w:kern w:val="0"/>
          <w:sz w:val="24"/>
          <w:szCs w:val="24"/>
        </w:rPr>
        <w:t>文件不予开封，并退回投标人。</w:t>
      </w:r>
    </w:p>
    <w:p>
      <w:pPr>
        <w:pStyle w:val="21"/>
        <w:rPr>
          <w:rFonts w:ascii="宋体" w:hAnsi="宋体"/>
          <w:kern w:val="0"/>
        </w:rPr>
      </w:pPr>
      <w:r>
        <w:rPr>
          <w:rFonts w:ascii="宋体" w:hAnsi="宋体"/>
          <w:kern w:val="0"/>
        </w:rPr>
        <w:t>21. 开标程序</w:t>
      </w:r>
    </w:p>
    <w:p>
      <w:pPr>
        <w:widowControl/>
        <w:shd w:val="clear" w:color="auto" w:fill="FFFFFF"/>
        <w:adjustRightInd w:val="0"/>
        <w:snapToGrid w:val="0"/>
        <w:spacing w:line="360" w:lineRule="auto"/>
        <w:ind w:firstLine="544" w:firstLineChars="227"/>
        <w:jc w:val="left"/>
        <w:rPr>
          <w:rFonts w:ascii="宋体" w:hAnsi="宋体" w:cs="宋体"/>
          <w:color w:val="333333"/>
          <w:kern w:val="0"/>
          <w:sz w:val="24"/>
          <w:szCs w:val="24"/>
        </w:rPr>
      </w:pPr>
      <w:r>
        <w:rPr>
          <w:rFonts w:ascii="宋体" w:hAnsi="宋体" w:cs="宋体"/>
          <w:color w:val="333333"/>
          <w:kern w:val="0"/>
          <w:sz w:val="24"/>
          <w:szCs w:val="24"/>
        </w:rPr>
        <w:t>开标会议由</w:t>
      </w:r>
      <w:r>
        <w:rPr>
          <w:rFonts w:hint="eastAsia" w:ascii="宋体" w:hAnsi="宋体" w:cs="宋体"/>
          <w:color w:val="333333"/>
          <w:kern w:val="0"/>
          <w:sz w:val="24"/>
          <w:szCs w:val="24"/>
        </w:rPr>
        <w:t>采购人</w:t>
      </w:r>
      <w:r>
        <w:rPr>
          <w:rFonts w:ascii="宋体" w:hAnsi="宋体" w:cs="宋体"/>
          <w:color w:val="333333"/>
          <w:kern w:val="0"/>
          <w:sz w:val="24"/>
          <w:szCs w:val="24"/>
        </w:rPr>
        <w:t xml:space="preserve">（或招标代理机构）工作人员主持，程序如下： </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（1）主持人宣布开标会议注意事项；</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（2）主持人宣布</w:t>
      </w:r>
      <w:r>
        <w:rPr>
          <w:rFonts w:hint="eastAsia" w:ascii="宋体" w:hAnsi="宋体" w:cs="宋体"/>
          <w:color w:val="333333"/>
          <w:kern w:val="0"/>
          <w:sz w:val="24"/>
          <w:szCs w:val="24"/>
        </w:rPr>
        <w:t>在投标截止时间前递交投标文件的投标人名称，并确认投标人法定代表人或其委托代理人是否在场</w:t>
      </w:r>
      <w:r>
        <w:rPr>
          <w:rFonts w:ascii="宋体" w:hAnsi="宋体" w:cs="宋体"/>
          <w:color w:val="333333"/>
          <w:kern w:val="0"/>
          <w:sz w:val="24"/>
          <w:szCs w:val="24"/>
        </w:rPr>
        <w:t>；</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（3）主持人宣布</w:t>
      </w:r>
      <w:r>
        <w:rPr>
          <w:rFonts w:hint="eastAsia" w:ascii="宋体" w:hAnsi="宋体" w:cs="宋体"/>
          <w:color w:val="333333"/>
          <w:kern w:val="0"/>
          <w:sz w:val="24"/>
          <w:szCs w:val="24"/>
        </w:rPr>
        <w:t>开标人、唱标人、记录人、监标人等有关人员姓名</w:t>
      </w:r>
      <w:r>
        <w:rPr>
          <w:rFonts w:ascii="宋体" w:hAnsi="宋体" w:cs="宋体"/>
          <w:color w:val="333333"/>
          <w:kern w:val="0"/>
          <w:sz w:val="24"/>
          <w:szCs w:val="24"/>
        </w:rPr>
        <w:t xml:space="preserve">； </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（4）</w:t>
      </w:r>
      <w:r>
        <w:rPr>
          <w:rFonts w:hint="eastAsia" w:ascii="宋体" w:hAnsi="宋体" w:cs="宋体"/>
          <w:color w:val="333333"/>
          <w:kern w:val="0"/>
          <w:sz w:val="24"/>
          <w:szCs w:val="24"/>
        </w:rPr>
        <w:t>宣布投标文件开启顺序：按递交投标文件的先后顺序的逆序</w:t>
      </w:r>
      <w:r>
        <w:rPr>
          <w:rFonts w:ascii="宋体" w:hAnsi="宋体" w:cs="宋体"/>
          <w:color w:val="333333"/>
          <w:kern w:val="0"/>
          <w:sz w:val="24"/>
          <w:szCs w:val="24"/>
        </w:rPr>
        <w:t>；</w:t>
      </w:r>
    </w:p>
    <w:p>
      <w:pPr>
        <w:widowControl/>
        <w:shd w:val="clear" w:color="auto" w:fill="FFFFFF"/>
        <w:adjustRightInd w:val="0"/>
        <w:snapToGrid w:val="0"/>
        <w:spacing w:line="360" w:lineRule="auto"/>
        <w:ind w:firstLine="480" w:firstLineChars="200"/>
        <w:jc w:val="left"/>
        <w:rPr>
          <w:rFonts w:ascii="宋体" w:hAnsi="宋体" w:cs="宋体"/>
          <w:color w:val="333333"/>
          <w:kern w:val="0"/>
          <w:sz w:val="24"/>
          <w:szCs w:val="24"/>
        </w:rPr>
      </w:pPr>
      <w:bookmarkStart w:id="53" w:name="_Toc283397072"/>
      <w:r>
        <w:rPr>
          <w:rFonts w:ascii="宋体" w:hAnsi="宋体" w:cs="宋体"/>
          <w:color w:val="333333"/>
          <w:kern w:val="0"/>
          <w:sz w:val="24"/>
          <w:szCs w:val="24"/>
        </w:rPr>
        <w:t>（5）</w:t>
      </w:r>
      <w:r>
        <w:rPr>
          <w:rFonts w:hint="eastAsia" w:ascii="宋体" w:hAnsi="宋体" w:cs="宋体"/>
          <w:color w:val="333333"/>
          <w:kern w:val="0"/>
          <w:sz w:val="24"/>
          <w:szCs w:val="24"/>
        </w:rPr>
        <w:t>由监标机构查验各投标人的开标时须携带的证件；由投标人推荐的代表检查投标文件的密封情况</w:t>
      </w:r>
      <w:r>
        <w:rPr>
          <w:rFonts w:ascii="宋体" w:hAnsi="宋体" w:cs="宋体"/>
          <w:color w:val="333333"/>
          <w:kern w:val="0"/>
          <w:sz w:val="24"/>
          <w:szCs w:val="24"/>
        </w:rPr>
        <w:t>；</w:t>
      </w:r>
      <w:bookmarkEnd w:id="53"/>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（6）</w:t>
      </w:r>
      <w:r>
        <w:rPr>
          <w:rFonts w:hint="eastAsia" w:ascii="宋体" w:hAnsi="宋体" w:cs="宋体"/>
          <w:color w:val="333333"/>
          <w:kern w:val="0"/>
          <w:sz w:val="24"/>
          <w:szCs w:val="24"/>
        </w:rPr>
        <w:t>按照宣布的开标顺序当众开标，公布投标人名称、投标报价及其它磋商文件规定开标时公布的内容，并进行文字记录</w:t>
      </w:r>
      <w:r>
        <w:rPr>
          <w:rFonts w:ascii="宋体" w:hAnsi="宋体" w:cs="宋体"/>
          <w:color w:val="333333"/>
          <w:kern w:val="0"/>
          <w:sz w:val="24"/>
          <w:szCs w:val="24"/>
        </w:rPr>
        <w:t>；</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（7）</w:t>
      </w:r>
      <w:r>
        <w:rPr>
          <w:rFonts w:hint="eastAsia" w:ascii="宋体" w:hAnsi="宋体" w:cs="宋体"/>
          <w:color w:val="333333"/>
          <w:kern w:val="0"/>
          <w:sz w:val="24"/>
          <w:szCs w:val="24"/>
        </w:rPr>
        <w:t>计算人根据现场开标情况，当场计算评标基准价</w:t>
      </w:r>
      <w:r>
        <w:rPr>
          <w:rFonts w:ascii="宋体" w:hAnsi="宋体" w:cs="宋体"/>
          <w:color w:val="333333"/>
          <w:kern w:val="0"/>
          <w:sz w:val="24"/>
          <w:szCs w:val="24"/>
        </w:rPr>
        <w:t>。</w:t>
      </w:r>
    </w:p>
    <w:p>
      <w:pPr>
        <w:widowControl/>
        <w:shd w:val="clear" w:color="auto" w:fill="FFFFFF"/>
        <w:adjustRightInd w:val="0"/>
        <w:snapToGrid w:val="0"/>
        <w:spacing w:line="360" w:lineRule="auto"/>
        <w:ind w:firstLine="465" w:firstLineChars="194"/>
        <w:jc w:val="left"/>
        <w:rPr>
          <w:rFonts w:ascii="宋体" w:hAnsi="宋体" w:cs="宋体"/>
          <w:color w:val="333333"/>
          <w:kern w:val="0"/>
          <w:sz w:val="24"/>
          <w:szCs w:val="24"/>
        </w:rPr>
      </w:pPr>
      <w:r>
        <w:rPr>
          <w:rFonts w:ascii="宋体" w:hAnsi="宋体" w:cs="宋体"/>
          <w:color w:val="333333"/>
          <w:kern w:val="0"/>
          <w:sz w:val="24"/>
          <w:szCs w:val="24"/>
        </w:rPr>
        <w:t>（8）</w:t>
      </w:r>
      <w:r>
        <w:rPr>
          <w:rFonts w:hint="eastAsia" w:ascii="宋体" w:hAnsi="宋体" w:cs="宋体"/>
          <w:color w:val="333333"/>
          <w:kern w:val="0"/>
          <w:sz w:val="24"/>
          <w:szCs w:val="24"/>
        </w:rPr>
        <w:t>主持人、开标人、唱标人、记录人、监标人、投标人的法定代表人或其委托代理人等有关人员在开标记录上签字确认。</w:t>
      </w: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r>
        <w:rPr>
          <w:rFonts w:ascii="宋体" w:hAnsi="宋体" w:cs="宋体"/>
          <w:color w:val="333333"/>
          <w:kern w:val="0"/>
          <w:sz w:val="24"/>
          <w:szCs w:val="24"/>
        </w:rPr>
        <w:t>（9）开标会议结束。</w:t>
      </w:r>
    </w:p>
    <w:p>
      <w:pPr>
        <w:pStyle w:val="21"/>
        <w:ind w:firstLine="236" w:firstLineChars="98"/>
        <w:rPr>
          <w:rFonts w:hint="eastAsia" w:ascii="宋体" w:hAnsi="宋体"/>
          <w:kern w:val="0"/>
        </w:rPr>
      </w:pPr>
      <w:r>
        <w:rPr>
          <w:rFonts w:hint="eastAsia" w:ascii="宋体" w:hAnsi="宋体"/>
          <w:kern w:val="0"/>
        </w:rPr>
        <w:t>22 开标时查验的证件</w:t>
      </w:r>
    </w:p>
    <w:p>
      <w:pPr>
        <w:adjustRightInd w:val="0"/>
        <w:snapToGrid w:val="0"/>
        <w:spacing w:line="360" w:lineRule="auto"/>
        <w:ind w:firstLine="570"/>
        <w:rPr>
          <w:rFonts w:ascii="宋体" w:hAnsi="宋体"/>
          <w:b/>
          <w:sz w:val="24"/>
          <w:u w:val="single"/>
        </w:rPr>
      </w:pPr>
      <w:r>
        <w:rPr>
          <w:rFonts w:hint="eastAsia" w:ascii="宋体" w:hAnsi="宋体"/>
          <w:b/>
          <w:sz w:val="24"/>
        </w:rPr>
        <w:t>本项目采用不见面开评标系统。</w:t>
      </w:r>
    </w:p>
    <w:p>
      <w:pPr>
        <w:pStyle w:val="20"/>
        <w:spacing w:before="0" w:after="0"/>
        <w:rPr>
          <w:rFonts w:hint="eastAsia" w:ascii="宋体" w:hAnsi="宋体" w:eastAsia="宋体"/>
          <w:b/>
          <w:kern w:val="0"/>
        </w:rPr>
      </w:pPr>
      <w:bookmarkStart w:id="54" w:name="_Toc496028059"/>
      <w:bookmarkStart w:id="55" w:name="_Toc450819269"/>
      <w:bookmarkStart w:id="56" w:name="_Toc500756315"/>
      <w:r>
        <w:rPr>
          <w:rFonts w:ascii="宋体" w:hAnsi="宋体" w:eastAsia="宋体"/>
          <w:b/>
          <w:kern w:val="0"/>
        </w:rPr>
        <w:t>六、</w:t>
      </w:r>
      <w:r>
        <w:rPr>
          <w:rFonts w:hint="eastAsia" w:ascii="宋体" w:hAnsi="宋体" w:eastAsia="宋体"/>
          <w:b/>
          <w:kern w:val="0"/>
        </w:rPr>
        <w:t>评标</w:t>
      </w:r>
      <w:bookmarkEnd w:id="54"/>
      <w:bookmarkEnd w:id="55"/>
      <w:bookmarkEnd w:id="56"/>
    </w:p>
    <w:p>
      <w:pPr>
        <w:pStyle w:val="21"/>
        <w:ind w:firstLine="236" w:firstLineChars="98"/>
        <w:rPr>
          <w:rFonts w:hint="eastAsia" w:ascii="宋体" w:hAnsi="宋体"/>
          <w:kern w:val="0"/>
        </w:rPr>
      </w:pPr>
      <w:r>
        <w:rPr>
          <w:rFonts w:hint="eastAsia" w:ascii="宋体" w:hAnsi="宋体"/>
          <w:kern w:val="0"/>
        </w:rPr>
        <w:t>23 评标委员会</w:t>
      </w:r>
    </w:p>
    <w:p>
      <w:pPr>
        <w:adjustRightInd w:val="0"/>
        <w:snapToGrid w:val="0"/>
        <w:spacing w:line="360" w:lineRule="auto"/>
        <w:ind w:firstLine="480" w:firstLineChars="200"/>
        <w:rPr>
          <w:rFonts w:hint="eastAsia" w:ascii="宋体" w:hAnsi="宋体"/>
          <w:sz w:val="24"/>
        </w:rPr>
      </w:pPr>
      <w:r>
        <w:rPr>
          <w:rFonts w:hint="eastAsia" w:ascii="宋体" w:hAnsi="宋体"/>
          <w:sz w:val="24"/>
        </w:rPr>
        <w:t>23.1评标委员会成员人数以及技术、经济等方面专家的确定方式见投标人须知前附表。</w:t>
      </w:r>
    </w:p>
    <w:p>
      <w:pPr>
        <w:adjustRightInd w:val="0"/>
        <w:snapToGrid w:val="0"/>
        <w:spacing w:line="360" w:lineRule="auto"/>
        <w:ind w:firstLine="480" w:firstLineChars="200"/>
        <w:rPr>
          <w:rFonts w:hint="eastAsia" w:ascii="宋体" w:hAnsi="宋体"/>
          <w:sz w:val="24"/>
        </w:rPr>
      </w:pPr>
      <w:r>
        <w:rPr>
          <w:rFonts w:hint="eastAsia" w:ascii="宋体" w:hAnsi="宋体"/>
          <w:sz w:val="24"/>
        </w:rPr>
        <w:t>23.2 评标委员会成员有下列情形之一的，应当回避：</w:t>
      </w:r>
    </w:p>
    <w:p>
      <w:pPr>
        <w:adjustRightInd w:val="0"/>
        <w:snapToGrid w:val="0"/>
        <w:spacing w:line="360" w:lineRule="auto"/>
        <w:ind w:firstLine="410" w:firstLineChars="171"/>
        <w:rPr>
          <w:rFonts w:hint="eastAsia" w:ascii="宋体" w:hAnsi="宋体"/>
          <w:sz w:val="24"/>
        </w:rPr>
      </w:pPr>
      <w:r>
        <w:rPr>
          <w:rFonts w:hint="eastAsia" w:ascii="宋体" w:hAnsi="宋体"/>
          <w:sz w:val="24"/>
        </w:rPr>
        <w:t>(1）采购人或投标人的主要负责人的近亲属；</w:t>
      </w:r>
    </w:p>
    <w:p>
      <w:pPr>
        <w:adjustRightInd w:val="0"/>
        <w:snapToGrid w:val="0"/>
        <w:spacing w:line="360" w:lineRule="auto"/>
        <w:ind w:firstLine="410" w:firstLineChars="171"/>
        <w:rPr>
          <w:rFonts w:hint="eastAsia" w:ascii="宋体" w:hAnsi="宋体"/>
          <w:sz w:val="24"/>
        </w:rPr>
      </w:pPr>
      <w:r>
        <w:rPr>
          <w:rFonts w:hint="eastAsia" w:ascii="宋体" w:hAnsi="宋体"/>
          <w:sz w:val="24"/>
        </w:rPr>
        <w:t>(2）项目主管部门或者行政监督部门的人员：</w:t>
      </w:r>
    </w:p>
    <w:p>
      <w:pPr>
        <w:adjustRightInd w:val="0"/>
        <w:snapToGrid w:val="0"/>
        <w:spacing w:line="360" w:lineRule="auto"/>
        <w:ind w:firstLine="410" w:firstLineChars="171"/>
        <w:rPr>
          <w:rFonts w:hint="eastAsia" w:ascii="宋体" w:hAnsi="宋体"/>
          <w:sz w:val="24"/>
        </w:rPr>
      </w:pPr>
      <w:r>
        <w:rPr>
          <w:rFonts w:hint="eastAsia" w:ascii="宋体" w:hAnsi="宋体"/>
          <w:sz w:val="24"/>
        </w:rPr>
        <w:t>(3）与投标人有经济利益关系，可能影响对投标公正评审的；</w:t>
      </w:r>
    </w:p>
    <w:p>
      <w:pPr>
        <w:adjustRightInd w:val="0"/>
        <w:snapToGrid w:val="0"/>
        <w:spacing w:line="360" w:lineRule="auto"/>
        <w:ind w:firstLine="410" w:firstLineChars="171"/>
        <w:rPr>
          <w:rFonts w:hint="eastAsia" w:ascii="宋体" w:hAnsi="宋体"/>
          <w:sz w:val="24"/>
        </w:rPr>
      </w:pPr>
      <w:r>
        <w:rPr>
          <w:rFonts w:hint="eastAsia" w:ascii="宋体" w:hAnsi="宋体"/>
          <w:sz w:val="24"/>
        </w:rPr>
        <w:t>(4）曾因在招标、评标以及其他与招标投标有关活动中从事违法行为而受过行政处罚或刑事处罚的。</w:t>
      </w:r>
    </w:p>
    <w:p>
      <w:pPr>
        <w:pStyle w:val="21"/>
        <w:spacing w:line="240" w:lineRule="auto"/>
        <w:ind w:firstLine="241" w:firstLineChars="100"/>
        <w:rPr>
          <w:rFonts w:hint="eastAsia" w:ascii="宋体" w:hAnsi="宋体"/>
          <w:kern w:val="0"/>
        </w:rPr>
      </w:pPr>
      <w:r>
        <w:rPr>
          <w:rFonts w:hint="eastAsia" w:ascii="宋体" w:hAnsi="宋体"/>
          <w:kern w:val="0"/>
        </w:rPr>
        <w:t>24．评审原则</w:t>
      </w:r>
    </w:p>
    <w:p>
      <w:pPr>
        <w:pStyle w:val="18"/>
        <w:ind w:firstLine="357" w:firstLineChars="149"/>
        <w:rPr>
          <w:rFonts w:hint="eastAsia" w:ascii="宋体" w:hAnsi="宋体" w:cs="宋体"/>
          <w:color w:val="333333"/>
          <w:kern w:val="0"/>
          <w:sz w:val="24"/>
          <w:szCs w:val="24"/>
        </w:rPr>
      </w:pPr>
      <w:r>
        <w:rPr>
          <w:rFonts w:hint="eastAsia" w:ascii="宋体" w:hAnsi="宋体" w:cs="宋体"/>
          <w:color w:val="333333"/>
          <w:kern w:val="0"/>
          <w:sz w:val="24"/>
          <w:szCs w:val="24"/>
        </w:rPr>
        <w:t>评标活动遵循公平、公正、科学和择优的原则。</w:t>
      </w:r>
    </w:p>
    <w:p>
      <w:pPr>
        <w:pStyle w:val="18"/>
        <w:spacing w:line="560" w:lineRule="exact"/>
        <w:ind w:firstLine="118" w:firstLineChars="49"/>
        <w:rPr>
          <w:rFonts w:hint="eastAsia" w:ascii="宋体" w:hAnsi="宋体"/>
          <w:b/>
          <w:color w:val="000000"/>
          <w:sz w:val="24"/>
          <w:szCs w:val="24"/>
        </w:rPr>
      </w:pPr>
      <w:r>
        <w:rPr>
          <w:rFonts w:hint="eastAsia" w:ascii="宋体" w:hAnsi="宋体"/>
          <w:b/>
          <w:color w:val="000000"/>
          <w:sz w:val="24"/>
          <w:szCs w:val="24"/>
        </w:rPr>
        <w:t>25.评审方法</w:t>
      </w:r>
    </w:p>
    <w:p>
      <w:pPr>
        <w:adjustRightInd w:val="0"/>
        <w:snapToGrid w:val="0"/>
        <w:spacing w:line="360" w:lineRule="auto"/>
        <w:ind w:firstLine="410" w:firstLineChars="171"/>
        <w:rPr>
          <w:rFonts w:hint="eastAsia" w:ascii="宋体" w:hAnsi="宋体"/>
          <w:sz w:val="24"/>
        </w:rPr>
      </w:pPr>
      <w:r>
        <w:rPr>
          <w:rFonts w:hint="eastAsia" w:ascii="宋体" w:hAnsi="宋体"/>
          <w:sz w:val="24"/>
        </w:rPr>
        <w:t>评标委员会按照本工程“评标办法”规定的方法、评审因素、标准和程序对投标文件进行评审。 “评标办法”没有规定的方法、评审因素和标准，不作为评标依据。</w:t>
      </w:r>
      <w:r>
        <w:rPr>
          <w:rFonts w:ascii="宋体" w:hAnsi="宋体"/>
          <w:sz w:val="24"/>
        </w:rPr>
        <w:t> </w:t>
      </w:r>
    </w:p>
    <w:p>
      <w:pPr>
        <w:adjustRightInd w:val="0"/>
        <w:snapToGrid w:val="0"/>
        <w:spacing w:line="360" w:lineRule="auto"/>
        <w:ind w:firstLine="410" w:firstLineChars="171"/>
        <w:rPr>
          <w:rFonts w:hint="eastAsia" w:ascii="宋体" w:hAnsi="宋体"/>
          <w:sz w:val="24"/>
        </w:rPr>
      </w:pPr>
    </w:p>
    <w:p>
      <w:pPr>
        <w:pStyle w:val="20"/>
        <w:spacing w:before="0" w:after="0"/>
        <w:rPr>
          <w:rFonts w:ascii="宋体" w:hAnsi="宋体" w:eastAsia="宋体"/>
          <w:b/>
          <w:kern w:val="0"/>
        </w:rPr>
      </w:pPr>
      <w:bookmarkStart w:id="57" w:name="_Toc500756316"/>
      <w:bookmarkStart w:id="58" w:name="_Toc496028060"/>
      <w:bookmarkStart w:id="59" w:name="_Toc450819270"/>
      <w:r>
        <w:rPr>
          <w:rFonts w:ascii="宋体" w:hAnsi="宋体" w:eastAsia="宋体"/>
          <w:b/>
          <w:kern w:val="0"/>
        </w:rPr>
        <w:t>七、授予合同</w:t>
      </w:r>
      <w:bookmarkEnd w:id="57"/>
      <w:bookmarkEnd w:id="58"/>
      <w:bookmarkEnd w:id="59"/>
    </w:p>
    <w:p>
      <w:pPr>
        <w:pStyle w:val="18"/>
        <w:spacing w:line="560" w:lineRule="exact"/>
        <w:ind w:firstLine="118" w:firstLineChars="49"/>
        <w:rPr>
          <w:rFonts w:hint="eastAsia" w:ascii="宋体" w:hAnsi="宋体"/>
          <w:b/>
          <w:color w:val="000000"/>
          <w:sz w:val="24"/>
          <w:szCs w:val="24"/>
        </w:rPr>
      </w:pPr>
      <w:r>
        <w:rPr>
          <w:rFonts w:hint="eastAsia" w:ascii="宋体" w:hAnsi="宋体"/>
          <w:b/>
          <w:color w:val="000000"/>
          <w:sz w:val="24"/>
          <w:szCs w:val="24"/>
        </w:rPr>
        <w:t>26．中标通知</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25.1、评审结束后，采购人将按照相关规定以书面形式发出《成交通知书》，《成交通知书》一经发出即发生法律效力。</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25.2、采购人在发出《成交通知书》的同时，应将中标结果通知未成交的投标人。</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25.3、《成交通知书》将作为签订合同的依据。</w:t>
      </w:r>
    </w:p>
    <w:p>
      <w:pPr>
        <w:pStyle w:val="21"/>
        <w:rPr>
          <w:rFonts w:ascii="宋体" w:hAnsi="宋体"/>
          <w:kern w:val="0"/>
        </w:rPr>
      </w:pPr>
      <w:r>
        <w:rPr>
          <w:rFonts w:hint="eastAsia" w:ascii="宋体" w:hAnsi="宋体"/>
          <w:kern w:val="0"/>
        </w:rPr>
        <w:t>27</w:t>
      </w:r>
      <w:r>
        <w:rPr>
          <w:rFonts w:ascii="宋体" w:hAnsi="宋体"/>
          <w:kern w:val="0"/>
        </w:rPr>
        <w:t>. 签订合同</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26.1、中标方按《成交通知书》指定的时间、地点与发包方签订施工合同。</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26.2、磋商文件、中标方的报价文件及有效承诺文件等，均为签订合同的依据。</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26.3、如中标方放弃项目或在签订合同时擅自改变成交状态的，采购人将取消其成交资格。</w:t>
      </w: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ascii="宋体" w:hAnsi="宋体" w:cs="宋体"/>
          <w:bCs/>
          <w:color w:val="333333"/>
          <w:kern w:val="0"/>
        </w:rPr>
      </w:pPr>
    </w:p>
    <w:p>
      <w:pPr>
        <w:rPr>
          <w:rFonts w:hint="eastAsia" w:ascii="宋体" w:hAnsi="宋体" w:cs="宋体"/>
          <w:bCs/>
          <w:color w:val="333333"/>
          <w:kern w:val="0"/>
          <w:sz w:val="24"/>
          <w:szCs w:val="24"/>
        </w:rPr>
      </w:pPr>
    </w:p>
    <w:p>
      <w:pPr>
        <w:pStyle w:val="26"/>
        <w:rPr>
          <w:rFonts w:hint="eastAsia"/>
        </w:rPr>
      </w:pPr>
    </w:p>
    <w:p>
      <w:pPr>
        <w:pStyle w:val="23"/>
        <w:ind w:firstLine="480"/>
        <w:rPr>
          <w:rFonts w:hint="eastAsia" w:ascii="宋体" w:hAnsi="宋体" w:cs="宋体"/>
          <w:bCs/>
          <w:color w:val="333333"/>
          <w:kern w:val="0"/>
          <w:sz w:val="24"/>
          <w:szCs w:val="24"/>
        </w:rPr>
      </w:pPr>
    </w:p>
    <w:p>
      <w:pPr>
        <w:pStyle w:val="23"/>
        <w:ind w:firstLine="480"/>
        <w:rPr>
          <w:rFonts w:hint="eastAsia" w:ascii="宋体" w:hAnsi="宋体" w:cs="宋体"/>
          <w:bCs/>
          <w:color w:val="333333"/>
          <w:kern w:val="0"/>
          <w:sz w:val="24"/>
          <w:szCs w:val="24"/>
        </w:rPr>
      </w:pPr>
    </w:p>
    <w:p>
      <w:pPr>
        <w:pStyle w:val="19"/>
        <w:adjustRightInd w:val="0"/>
        <w:snapToGrid w:val="0"/>
        <w:spacing w:before="0" w:after="0" w:line="336" w:lineRule="auto"/>
        <w:rPr>
          <w:rFonts w:hint="eastAsia" w:ascii="宋体" w:hAnsi="宋体" w:eastAsia="宋体"/>
          <w:b/>
          <w:kern w:val="0"/>
        </w:rPr>
      </w:pPr>
      <w:bookmarkStart w:id="60" w:name="_Toc500756317"/>
      <w:r>
        <w:rPr>
          <w:rFonts w:hint="eastAsia" w:ascii="宋体" w:hAnsi="宋体" w:eastAsia="宋体"/>
          <w:b/>
          <w:kern w:val="0"/>
        </w:rPr>
        <w:t>第三</w:t>
      </w:r>
      <w:r>
        <w:rPr>
          <w:rFonts w:ascii="宋体" w:hAnsi="宋体" w:eastAsia="宋体"/>
          <w:b/>
          <w:kern w:val="0"/>
        </w:rPr>
        <w:t>章</w:t>
      </w:r>
      <w:r>
        <w:rPr>
          <w:rFonts w:hint="eastAsia" w:ascii="宋体" w:hAnsi="宋体" w:eastAsia="宋体"/>
          <w:b/>
          <w:kern w:val="0"/>
        </w:rPr>
        <w:t xml:space="preserve">  评标办法（综合评分法）</w:t>
      </w:r>
      <w:bookmarkEnd w:id="60"/>
    </w:p>
    <w:p>
      <w:pPr>
        <w:widowControl/>
        <w:shd w:val="clear" w:color="auto" w:fill="FFFFFF"/>
        <w:adjustRightInd w:val="0"/>
        <w:snapToGrid w:val="0"/>
        <w:spacing w:line="360" w:lineRule="auto"/>
        <w:ind w:firstLine="467" w:firstLineChars="194"/>
        <w:jc w:val="left"/>
        <w:rPr>
          <w:rFonts w:hint="eastAsia" w:ascii="宋体" w:hAnsi="宋体" w:cs="宋体"/>
          <w:b/>
          <w:color w:val="333333"/>
          <w:kern w:val="0"/>
          <w:sz w:val="24"/>
          <w:szCs w:val="24"/>
        </w:rPr>
      </w:pPr>
      <w:r>
        <w:rPr>
          <w:rFonts w:hint="eastAsia" w:ascii="宋体" w:hAnsi="宋体" w:cs="宋体"/>
          <w:b/>
          <w:color w:val="333333"/>
          <w:kern w:val="0"/>
          <w:sz w:val="24"/>
          <w:szCs w:val="24"/>
        </w:rPr>
        <w:t>1</w:t>
      </w:r>
      <w:r>
        <w:rPr>
          <w:rFonts w:hint="eastAsia" w:ascii="宋体" w:hAnsi="宋体" w:cs="宋体"/>
          <w:b/>
          <w:color w:val="333333"/>
          <w:kern w:val="0"/>
          <w:sz w:val="24"/>
          <w:szCs w:val="24"/>
        </w:rPr>
        <w:tab/>
      </w:r>
      <w:r>
        <w:rPr>
          <w:rFonts w:hint="eastAsia" w:ascii="宋体" w:hAnsi="宋体" w:cs="宋体"/>
          <w:b/>
          <w:color w:val="333333"/>
          <w:kern w:val="0"/>
          <w:sz w:val="24"/>
          <w:szCs w:val="24"/>
        </w:rPr>
        <w:t>评标方法</w:t>
      </w: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r>
        <w:rPr>
          <w:rFonts w:hint="eastAsia" w:ascii="宋体" w:hAnsi="宋体" w:cs="宋体"/>
          <w:color w:val="333333"/>
          <w:kern w:val="0"/>
          <w:sz w:val="24"/>
          <w:szCs w:val="24"/>
        </w:rPr>
        <w:t>本次评标采用综合评分法。评标委员会先进行初步评审，对通过初步评审的且满足磋商文件实质性要求的投标文件，按照磋商文件规定的评分标准进行打分，并按得分由高到低顺序推荐中标候选人，或根据采购人授权直接确定中标人，但投标报价低于其成本的除外。综合报价相等时，以投标报价低的优先；投标报价也相等的，根据质量和进度的承诺、服务承诺等依次类推。</w:t>
      </w:r>
    </w:p>
    <w:p>
      <w:pPr>
        <w:widowControl/>
        <w:shd w:val="clear" w:color="auto" w:fill="FFFFFF"/>
        <w:adjustRightInd w:val="0"/>
        <w:snapToGrid w:val="0"/>
        <w:spacing w:line="360" w:lineRule="auto"/>
        <w:ind w:firstLine="467" w:firstLineChars="194"/>
        <w:jc w:val="left"/>
        <w:rPr>
          <w:rFonts w:hint="eastAsia" w:ascii="宋体" w:hAnsi="宋体" w:cs="宋体"/>
          <w:b/>
          <w:color w:val="333333"/>
          <w:kern w:val="0"/>
          <w:sz w:val="24"/>
          <w:szCs w:val="24"/>
        </w:rPr>
      </w:pPr>
      <w:r>
        <w:rPr>
          <w:rFonts w:hint="eastAsia" w:ascii="宋体" w:hAnsi="宋体" w:cs="宋体"/>
          <w:b/>
          <w:color w:val="333333"/>
          <w:kern w:val="0"/>
          <w:sz w:val="24"/>
          <w:szCs w:val="24"/>
        </w:rPr>
        <w:t>2  评分标准</w:t>
      </w:r>
    </w:p>
    <w:p>
      <w:pPr>
        <w:pStyle w:val="18"/>
        <w:numPr>
          <w:ilvl w:val="0"/>
          <w:numId w:val="3"/>
        </w:numPr>
        <w:snapToGrid w:val="0"/>
        <w:spacing w:line="336" w:lineRule="auto"/>
        <w:rPr>
          <w:rFonts w:hint="eastAsia" w:ascii="宋体" w:hAnsi="宋体"/>
          <w:b/>
          <w:sz w:val="24"/>
          <w:szCs w:val="24"/>
        </w:rPr>
      </w:pPr>
      <w:r>
        <w:rPr>
          <w:rFonts w:hint="eastAsia" w:ascii="宋体" w:hAnsi="宋体"/>
          <w:b/>
          <w:sz w:val="24"/>
          <w:szCs w:val="24"/>
        </w:rPr>
        <w:t>初步评审</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443"/>
        <w:gridCol w:w="759"/>
        <w:gridCol w:w="759"/>
        <w:gridCol w:w="759"/>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20" w:type="dxa"/>
            <w:gridSpan w:val="2"/>
            <w:vMerge w:val="restart"/>
            <w:tcBorders>
              <w:right w:val="single" w:color="auto" w:sz="4" w:space="0"/>
            </w:tcBorders>
            <w:noWrap w:val="0"/>
            <w:vAlign w:val="center"/>
          </w:tcPr>
          <w:p>
            <w:pPr>
              <w:spacing w:line="440" w:lineRule="exact"/>
              <w:ind w:firstLine="2666" w:firstLineChars="1130"/>
              <w:rPr>
                <w:rFonts w:hint="eastAsia" w:ascii="宋体" w:hAnsi="宋体"/>
                <w:spacing w:val="-2"/>
                <w:sz w:val="24"/>
                <w:szCs w:val="24"/>
              </w:rPr>
            </w:pPr>
            <w:r>
              <w:rPr>
                <w:rFonts w:hint="eastAsia" w:ascii="宋体" w:hAnsi="宋体"/>
                <w:spacing w:val="-2"/>
                <w:sz w:val="24"/>
                <w:szCs w:val="24"/>
              </w:rPr>
              <w:t>初步评审内容</w:t>
            </w:r>
          </w:p>
        </w:tc>
        <w:tc>
          <w:tcPr>
            <w:tcW w:w="2734" w:type="dxa"/>
            <w:gridSpan w:val="4"/>
            <w:tcBorders>
              <w:left w:val="single" w:color="auto" w:sz="4" w:space="0"/>
              <w:bottom w:val="single" w:color="auto" w:sz="4" w:space="0"/>
            </w:tcBorders>
            <w:noWrap w:val="0"/>
            <w:vAlign w:val="center"/>
          </w:tcPr>
          <w:p>
            <w:pPr>
              <w:spacing w:line="440" w:lineRule="exact"/>
              <w:ind w:firstLine="424" w:firstLineChars="180"/>
              <w:rPr>
                <w:rFonts w:hint="eastAsia" w:ascii="宋体" w:hAnsi="宋体"/>
                <w:spacing w:val="-2"/>
                <w:sz w:val="24"/>
                <w:szCs w:val="24"/>
              </w:rPr>
            </w:pPr>
            <w:r>
              <w:rPr>
                <w:rFonts w:hint="eastAsia" w:ascii="宋体" w:hAnsi="宋体"/>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jc w:val="center"/>
        </w:trPr>
        <w:tc>
          <w:tcPr>
            <w:tcW w:w="7120" w:type="dxa"/>
            <w:gridSpan w:val="2"/>
            <w:vMerge w:val="continue"/>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759" w:type="dxa"/>
            <w:tcBorders>
              <w:top w:val="single" w:color="auto" w:sz="4" w:space="0"/>
              <w:left w:val="single" w:color="auto" w:sz="4" w:space="0"/>
              <w:right w:val="single" w:color="auto" w:sz="4" w:space="0"/>
            </w:tcBorders>
            <w:noWrap w:val="0"/>
            <w:vAlign w:val="top"/>
          </w:tcPr>
          <w:p>
            <w:pPr>
              <w:spacing w:line="440" w:lineRule="exact"/>
              <w:ind w:firstLine="424" w:firstLineChars="180"/>
              <w:rPr>
                <w:rFonts w:hint="eastAsia" w:ascii="宋体" w:hAnsi="宋体"/>
                <w:spacing w:val="-2"/>
                <w:sz w:val="24"/>
                <w:szCs w:val="24"/>
              </w:rPr>
            </w:pPr>
            <w:r>
              <w:rPr>
                <w:rFonts w:hint="eastAsia" w:ascii="宋体" w:hAnsi="宋体"/>
                <w:spacing w:val="-2"/>
                <w:sz w:val="24"/>
                <w:szCs w:val="24"/>
              </w:rPr>
              <w:t>1</w:t>
            </w:r>
          </w:p>
        </w:tc>
        <w:tc>
          <w:tcPr>
            <w:tcW w:w="759" w:type="dxa"/>
            <w:tcBorders>
              <w:top w:val="single" w:color="auto" w:sz="4" w:space="0"/>
              <w:left w:val="single" w:color="auto" w:sz="4" w:space="0"/>
            </w:tcBorders>
            <w:noWrap w:val="0"/>
            <w:vAlign w:val="top"/>
          </w:tcPr>
          <w:p>
            <w:pPr>
              <w:spacing w:line="440" w:lineRule="exact"/>
              <w:ind w:firstLine="424" w:firstLineChars="180"/>
              <w:rPr>
                <w:rFonts w:hint="eastAsia" w:ascii="宋体" w:hAnsi="宋体"/>
                <w:spacing w:val="-2"/>
                <w:sz w:val="24"/>
                <w:szCs w:val="24"/>
              </w:rPr>
            </w:pPr>
            <w:r>
              <w:rPr>
                <w:rFonts w:hint="eastAsia" w:ascii="宋体" w:hAnsi="宋体"/>
                <w:spacing w:val="-2"/>
                <w:sz w:val="24"/>
                <w:szCs w:val="24"/>
              </w:rPr>
              <w:t>2</w:t>
            </w:r>
          </w:p>
        </w:tc>
        <w:tc>
          <w:tcPr>
            <w:tcW w:w="759" w:type="dxa"/>
            <w:noWrap w:val="0"/>
            <w:vAlign w:val="center"/>
          </w:tcPr>
          <w:p>
            <w:pPr>
              <w:spacing w:line="440" w:lineRule="exact"/>
              <w:ind w:firstLine="424" w:firstLineChars="180"/>
              <w:jc w:val="center"/>
              <w:rPr>
                <w:rFonts w:hint="eastAsia" w:ascii="宋体" w:hAnsi="宋体"/>
                <w:spacing w:val="-2"/>
                <w:sz w:val="24"/>
                <w:szCs w:val="24"/>
              </w:rPr>
            </w:pPr>
            <w:r>
              <w:rPr>
                <w:rFonts w:hint="eastAsia" w:ascii="宋体" w:hAnsi="宋体"/>
                <w:spacing w:val="-2"/>
                <w:sz w:val="24"/>
                <w:szCs w:val="24"/>
              </w:rPr>
              <w:t>3</w:t>
            </w:r>
          </w:p>
        </w:tc>
        <w:tc>
          <w:tcPr>
            <w:tcW w:w="457" w:type="dxa"/>
            <w:noWrap w:val="0"/>
            <w:vAlign w:val="center"/>
          </w:tcPr>
          <w:p>
            <w:pPr>
              <w:jc w:val="center"/>
              <w:rPr>
                <w:rFonts w:hint="eastAsia" w:ascii="宋体" w:hAnsi="宋体"/>
                <w:b/>
                <w:sz w:val="24"/>
                <w:szCs w:val="24"/>
              </w:rPr>
            </w:pPr>
            <w:r>
              <w:rPr>
                <w:rFonts w:hint="eastAsia" w:ascii="宋体" w:hAnsi="宋体"/>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1</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是否具备有效的营业执照</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2</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投标文件上法定代表人或其授权代理人的签字、投标人的盖章齐全（可使用纸质材料签章后扫描上传，在平台要求加盖电子章处加盖电子章）</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3</w:t>
            </w:r>
          </w:p>
        </w:tc>
        <w:tc>
          <w:tcPr>
            <w:tcW w:w="6443" w:type="dxa"/>
            <w:tcBorders>
              <w:right w:val="single" w:color="auto" w:sz="4" w:space="0"/>
            </w:tcBorders>
            <w:noWrap w:val="0"/>
            <w:vAlign w:val="center"/>
          </w:tcPr>
          <w:p>
            <w:pPr>
              <w:spacing w:line="440" w:lineRule="exact"/>
              <w:rPr>
                <w:rFonts w:hint="eastAsia" w:ascii="宋体" w:hAnsi="宋体"/>
                <w:sz w:val="24"/>
                <w:szCs w:val="24"/>
              </w:rPr>
            </w:pPr>
            <w:r>
              <w:rPr>
                <w:rFonts w:hint="eastAsia" w:ascii="宋体" w:hAnsi="宋体"/>
                <w:spacing w:val="-2"/>
                <w:sz w:val="24"/>
                <w:szCs w:val="24"/>
              </w:rPr>
              <w:t>是否按规定提交投标文件份数；</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4</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投标文件是否按照磋商文件要求编写；</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5</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投标有效期是否符合磋商文件规定；</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6</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供货期是否符合磋商文件规定；</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7</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z w:val="24"/>
                <w:szCs w:val="24"/>
              </w:rPr>
              <w:t>是否有效报价，超出最高限价；</w:t>
            </w:r>
          </w:p>
        </w:tc>
        <w:tc>
          <w:tcPr>
            <w:tcW w:w="759"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677" w:type="dxa"/>
            <w:noWrap w:val="0"/>
            <w:vAlign w:val="center"/>
          </w:tcPr>
          <w:p>
            <w:pPr>
              <w:jc w:val="center"/>
              <w:rPr>
                <w:rFonts w:hint="eastAsia" w:ascii="宋体" w:hAnsi="宋体"/>
                <w:sz w:val="24"/>
                <w:szCs w:val="24"/>
              </w:rPr>
            </w:pPr>
            <w:r>
              <w:rPr>
                <w:rFonts w:hint="eastAsia" w:ascii="宋体" w:hAnsi="宋体"/>
                <w:sz w:val="24"/>
                <w:szCs w:val="24"/>
              </w:rPr>
              <w:t>8</w:t>
            </w:r>
          </w:p>
        </w:tc>
        <w:tc>
          <w:tcPr>
            <w:tcW w:w="6443" w:type="dxa"/>
            <w:tcBorders>
              <w:right w:val="single" w:color="auto" w:sz="4" w:space="0"/>
            </w:tcBorders>
            <w:noWrap w:val="0"/>
            <w:vAlign w:val="center"/>
          </w:tcPr>
          <w:p>
            <w:pPr>
              <w:spacing w:line="440" w:lineRule="exact"/>
              <w:rPr>
                <w:rFonts w:hint="eastAsia" w:ascii="宋体" w:hAnsi="宋体"/>
                <w:spacing w:val="-2"/>
                <w:sz w:val="24"/>
                <w:szCs w:val="24"/>
              </w:rPr>
            </w:pPr>
            <w:r>
              <w:rPr>
                <w:rFonts w:hint="eastAsia" w:ascii="宋体" w:hAnsi="宋体"/>
                <w:spacing w:val="-2"/>
                <w:sz w:val="24"/>
                <w:szCs w:val="24"/>
              </w:rPr>
              <w:t>投标文件是否附有采购人不能接受的条件；</w:t>
            </w:r>
          </w:p>
        </w:tc>
        <w:tc>
          <w:tcPr>
            <w:tcW w:w="759" w:type="dxa"/>
            <w:tcBorders>
              <w:left w:val="single" w:color="auto" w:sz="4" w:space="0"/>
              <w:right w:val="single" w:color="auto" w:sz="4" w:space="0"/>
            </w:tcBorders>
            <w:noWrap w:val="0"/>
            <w:vAlign w:val="center"/>
          </w:tcPr>
          <w:p>
            <w:pPr>
              <w:snapToGrid w:val="0"/>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center"/>
          </w:tcPr>
          <w:p>
            <w:pPr>
              <w:spacing w:line="440" w:lineRule="exact"/>
              <w:ind w:firstLine="424" w:firstLineChars="180"/>
              <w:rPr>
                <w:rFonts w:hint="eastAsia" w:ascii="宋体" w:hAnsi="宋体"/>
                <w:spacing w:val="-2"/>
                <w:sz w:val="24"/>
                <w:szCs w:val="24"/>
              </w:rPr>
            </w:pPr>
          </w:p>
        </w:tc>
        <w:tc>
          <w:tcPr>
            <w:tcW w:w="759" w:type="dxa"/>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457" w:type="dxa"/>
            <w:tcBorders>
              <w:left w:val="single" w:color="auto" w:sz="4" w:space="0"/>
            </w:tcBorders>
            <w:noWrap w:val="0"/>
            <w:vAlign w:val="top"/>
          </w:tcPr>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7120" w:type="dxa"/>
            <w:gridSpan w:val="2"/>
            <w:tcBorders>
              <w:right w:val="single" w:color="auto" w:sz="4" w:space="0"/>
            </w:tcBorders>
            <w:noWrap w:val="0"/>
            <w:vAlign w:val="top"/>
          </w:tcPr>
          <w:p>
            <w:pPr>
              <w:spacing w:line="440" w:lineRule="exact"/>
              <w:ind w:firstLine="424" w:firstLineChars="180"/>
              <w:rPr>
                <w:rFonts w:hint="eastAsia" w:ascii="宋体" w:hAnsi="宋体"/>
                <w:spacing w:val="-2"/>
                <w:sz w:val="24"/>
                <w:szCs w:val="24"/>
              </w:rPr>
            </w:pPr>
            <w:r>
              <w:rPr>
                <w:rFonts w:hint="eastAsia" w:ascii="宋体" w:hAnsi="宋体"/>
                <w:spacing w:val="-2"/>
                <w:sz w:val="24"/>
                <w:szCs w:val="24"/>
              </w:rPr>
              <w:t>结论：是否通过初步评审</w:t>
            </w:r>
          </w:p>
        </w:tc>
        <w:tc>
          <w:tcPr>
            <w:tcW w:w="759" w:type="dxa"/>
            <w:tcBorders>
              <w:left w:val="single" w:color="auto" w:sz="4" w:space="0"/>
              <w:righ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759" w:type="dxa"/>
            <w:tcBorders>
              <w:left w:val="single" w:color="auto" w:sz="4" w:space="0"/>
            </w:tcBorders>
            <w:noWrap w:val="0"/>
            <w:vAlign w:val="top"/>
          </w:tcPr>
          <w:p>
            <w:pPr>
              <w:spacing w:line="440" w:lineRule="exact"/>
              <w:ind w:firstLine="424" w:firstLineChars="180"/>
              <w:rPr>
                <w:rFonts w:hint="eastAsia" w:ascii="宋体" w:hAnsi="宋体"/>
                <w:spacing w:val="-2"/>
                <w:sz w:val="24"/>
                <w:szCs w:val="24"/>
              </w:rPr>
            </w:pPr>
          </w:p>
        </w:tc>
        <w:tc>
          <w:tcPr>
            <w:tcW w:w="759" w:type="dxa"/>
            <w:noWrap w:val="0"/>
            <w:vAlign w:val="top"/>
          </w:tcPr>
          <w:p>
            <w:pPr>
              <w:spacing w:line="440" w:lineRule="exact"/>
              <w:ind w:firstLine="424" w:firstLineChars="180"/>
              <w:rPr>
                <w:rFonts w:hint="eastAsia" w:ascii="宋体" w:hAnsi="宋体"/>
                <w:spacing w:val="-2"/>
                <w:sz w:val="24"/>
                <w:szCs w:val="24"/>
              </w:rPr>
            </w:pPr>
          </w:p>
        </w:tc>
        <w:tc>
          <w:tcPr>
            <w:tcW w:w="457" w:type="dxa"/>
            <w:noWrap w:val="0"/>
            <w:vAlign w:val="top"/>
          </w:tcPr>
          <w:p>
            <w:pPr>
              <w:ind w:firstLine="425"/>
              <w:rPr>
                <w:rFonts w:hint="eastAsia" w:ascii="宋体" w:hAnsi="宋体"/>
                <w:sz w:val="24"/>
                <w:szCs w:val="24"/>
              </w:rPr>
            </w:pPr>
          </w:p>
        </w:tc>
      </w:tr>
    </w:tbl>
    <w:p>
      <w:pPr>
        <w:pStyle w:val="18"/>
        <w:snapToGrid w:val="0"/>
        <w:spacing w:line="336" w:lineRule="auto"/>
        <w:ind w:firstLine="361" w:firstLineChars="150"/>
        <w:rPr>
          <w:rFonts w:hint="eastAsia" w:ascii="宋体" w:hAnsi="宋体"/>
          <w:b/>
          <w:sz w:val="24"/>
          <w:szCs w:val="24"/>
        </w:rPr>
      </w:pPr>
      <w:r>
        <w:rPr>
          <w:rFonts w:hint="eastAsia" w:ascii="宋体" w:hAnsi="宋体"/>
          <w:b/>
          <w:sz w:val="24"/>
          <w:szCs w:val="24"/>
        </w:rPr>
        <w:t>（2）评标价的确定：</w:t>
      </w:r>
    </w:p>
    <w:p>
      <w:pPr>
        <w:pStyle w:val="18"/>
        <w:snapToGrid w:val="0"/>
        <w:spacing w:line="336" w:lineRule="auto"/>
        <w:ind w:firstLine="480" w:firstLineChars="200"/>
        <w:rPr>
          <w:rFonts w:hint="eastAsia" w:ascii="宋体" w:hAnsi="宋体"/>
          <w:sz w:val="24"/>
          <w:szCs w:val="24"/>
        </w:rPr>
      </w:pPr>
      <w:r>
        <w:rPr>
          <w:rFonts w:hint="eastAsia" w:ascii="宋体" w:hAnsi="宋体"/>
          <w:sz w:val="24"/>
          <w:szCs w:val="24"/>
        </w:rPr>
        <w:t>本工程不设标底，设置最高投标限价（最高投标限价详见投标须知），投标人报价高于最高投标限价按废标处理。</w:t>
      </w: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r>
        <w:rPr>
          <w:rFonts w:hint="eastAsia" w:ascii="宋体" w:hAnsi="宋体" w:cs="宋体"/>
          <w:color w:val="333333"/>
          <w:kern w:val="0"/>
          <w:sz w:val="24"/>
          <w:szCs w:val="24"/>
        </w:rPr>
        <w:t>该过程评标、定标是对报价、企业规模、业绩与信誉、服务承诺、赋予不同的权重等因素逐项打分，进行综合评价。</w:t>
      </w:r>
    </w:p>
    <w:p>
      <w:pPr>
        <w:widowControl/>
        <w:shd w:val="clear" w:color="auto" w:fill="FFFFFF"/>
        <w:adjustRightInd w:val="0"/>
        <w:snapToGrid w:val="0"/>
        <w:spacing w:line="360" w:lineRule="auto"/>
        <w:ind w:firstLine="467" w:firstLineChars="194"/>
        <w:jc w:val="left"/>
        <w:rPr>
          <w:rFonts w:hint="eastAsia" w:ascii="宋体" w:hAnsi="宋体" w:cs="宋体"/>
          <w:color w:val="333333"/>
          <w:kern w:val="0"/>
          <w:sz w:val="24"/>
          <w:szCs w:val="24"/>
        </w:rPr>
      </w:pPr>
      <w:r>
        <w:rPr>
          <w:rFonts w:hint="eastAsia" w:ascii="宋体" w:hAnsi="宋体"/>
          <w:b/>
          <w:sz w:val="24"/>
          <w:szCs w:val="24"/>
        </w:rPr>
        <w:t>（3）评分因素的分值分配（100分）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1、投标总报价（</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2"/>
          <w:szCs w:val="22"/>
        </w:rPr>
        <w:t>场地设施条件</w:t>
      </w:r>
      <w:r>
        <w:rPr>
          <w:rFonts w:hint="eastAsia" w:ascii="宋体" w:hAnsi="宋体" w:cs="宋体"/>
          <w:color w:val="auto"/>
          <w:kern w:val="0"/>
          <w:sz w:val="24"/>
          <w:szCs w:val="24"/>
        </w:rPr>
        <w:t>（10分）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3、</w:t>
      </w:r>
      <w:r>
        <w:rPr>
          <w:rFonts w:hint="eastAsia" w:ascii="宋体" w:hAnsi="宋体" w:cs="宋体"/>
          <w:color w:val="auto"/>
          <w:kern w:val="0"/>
          <w:sz w:val="22"/>
          <w:szCs w:val="22"/>
        </w:rPr>
        <w:t>项目人员配置</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4、</w:t>
      </w:r>
      <w:r>
        <w:rPr>
          <w:rFonts w:hint="eastAsia" w:ascii="宋体" w:hAnsi="宋体" w:cs="宋体"/>
          <w:color w:val="auto"/>
          <w:kern w:val="0"/>
          <w:sz w:val="22"/>
          <w:szCs w:val="22"/>
        </w:rPr>
        <w:t>维修设备</w:t>
      </w:r>
      <w:r>
        <w:rPr>
          <w:rFonts w:hint="eastAsia" w:ascii="宋体" w:hAnsi="宋体" w:cs="宋体"/>
          <w:color w:val="auto"/>
          <w:kern w:val="0"/>
          <w:sz w:val="24"/>
          <w:szCs w:val="24"/>
        </w:rPr>
        <w:t>（15分）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5、</w:t>
      </w:r>
      <w:r>
        <w:rPr>
          <w:rFonts w:hint="eastAsia" w:ascii="宋体" w:hAnsi="宋体" w:cs="宋体"/>
          <w:color w:val="auto"/>
          <w:kern w:val="0"/>
          <w:sz w:val="22"/>
          <w:szCs w:val="22"/>
        </w:rPr>
        <w:t>救援车辆</w:t>
      </w:r>
      <w:r>
        <w:rPr>
          <w:rFonts w:hint="eastAsia" w:ascii="宋体" w:hAnsi="宋体" w:cs="宋体"/>
          <w:color w:val="auto"/>
          <w:kern w:val="0"/>
          <w:sz w:val="24"/>
          <w:szCs w:val="24"/>
        </w:rPr>
        <w:t>（10分）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6、</w:t>
      </w:r>
      <w:r>
        <w:rPr>
          <w:rFonts w:hint="eastAsia" w:ascii="宋体" w:hAnsi="宋体"/>
          <w:color w:val="auto"/>
          <w:kern w:val="0"/>
          <w:sz w:val="22"/>
          <w:szCs w:val="22"/>
        </w:rPr>
        <w:t>服务方案</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7、</w:t>
      </w:r>
      <w:r>
        <w:rPr>
          <w:rFonts w:hint="eastAsia" w:ascii="宋体" w:hAnsi="宋体"/>
          <w:color w:val="auto"/>
          <w:kern w:val="0"/>
          <w:sz w:val="22"/>
          <w:szCs w:val="22"/>
        </w:rPr>
        <w:t>优惠条件</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8、</w:t>
      </w:r>
      <w:r>
        <w:rPr>
          <w:rFonts w:hint="eastAsia" w:ascii="宋体" w:hAnsi="宋体"/>
          <w:color w:val="auto"/>
          <w:kern w:val="0"/>
          <w:sz w:val="22"/>
          <w:szCs w:val="22"/>
        </w:rPr>
        <w:t>质量保证</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p>
      <w:pPr>
        <w:pStyle w:val="2"/>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9、洗车（4分）</w:t>
      </w:r>
    </w:p>
    <w:p>
      <w:pPr>
        <w:pStyle w:val="2"/>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default"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bidi="ar-SA"/>
        </w:rPr>
        <w:t>10、规章制度(6分)</w:t>
      </w:r>
    </w:p>
    <w:p>
      <w:pPr>
        <w:widowControl/>
        <w:shd w:val="clear" w:color="auto" w:fill="FFFFFF"/>
        <w:adjustRightInd w:val="0"/>
        <w:snapToGrid w:val="0"/>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投标总报价：评标基准价=有效投标报价的最低值，有效投标报价等于基准值的得满分，投标报价得分=（评标基准价/投标报价）×</w:t>
      </w:r>
      <w:r>
        <w:rPr>
          <w:rFonts w:hint="eastAsia" w:ascii="宋体" w:hAnsi="宋体" w:cs="宋体"/>
          <w:color w:val="333333"/>
          <w:kern w:val="0"/>
          <w:sz w:val="24"/>
          <w:szCs w:val="24"/>
          <w:lang w:val="en-US" w:eastAsia="zh-CN"/>
        </w:rPr>
        <w:t>1</w:t>
      </w:r>
      <w:r>
        <w:rPr>
          <w:rFonts w:hint="eastAsia" w:ascii="宋体" w:hAnsi="宋体" w:cs="宋体"/>
          <w:color w:val="333333"/>
          <w:kern w:val="0"/>
          <w:sz w:val="24"/>
          <w:szCs w:val="24"/>
        </w:rPr>
        <w:t>0%×100。有效投标报价为通过初步审查的供应商报价</w:t>
      </w:r>
    </w:p>
    <w:p>
      <w:pPr>
        <w:pStyle w:val="29"/>
        <w:ind w:firstLine="560"/>
        <w:rPr>
          <w:rFonts w:hint="eastAsia" w:ascii="宋体" w:hAnsi="宋体"/>
        </w:rPr>
      </w:pPr>
      <w:r>
        <w:rPr>
          <w:rFonts w:hint="eastAsia" w:ascii="宋体" w:hAnsi="宋体"/>
        </w:rPr>
        <w:t>各项计算办法见以下附表。</w:t>
      </w: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p>
    <w:p>
      <w:pPr>
        <w:widowControl/>
        <w:shd w:val="clear" w:color="auto" w:fill="FFFFFF"/>
        <w:adjustRightInd w:val="0"/>
        <w:snapToGrid w:val="0"/>
        <w:spacing w:line="360" w:lineRule="auto"/>
        <w:jc w:val="left"/>
        <w:rPr>
          <w:rFonts w:ascii="宋体" w:hAnsi="宋体"/>
        </w:rPr>
        <w:sectPr>
          <w:footerReference r:id="rId6" w:type="default"/>
          <w:pgSz w:w="11906" w:h="16838"/>
          <w:pgMar w:top="1418" w:right="1418" w:bottom="1418" w:left="1418" w:header="851" w:footer="992" w:gutter="0"/>
          <w:pgNumType w:start="1"/>
          <w:cols w:space="720" w:num="1"/>
          <w:docGrid w:type="lines" w:linePitch="312" w:charSpace="0"/>
        </w:sectPr>
      </w:pPr>
    </w:p>
    <w:tbl>
      <w:tblPr>
        <w:tblStyle w:val="43"/>
        <w:tblW w:w="14459" w:type="dxa"/>
        <w:tblInd w:w="-176" w:type="dxa"/>
        <w:tblLayout w:type="fixed"/>
        <w:tblCellMar>
          <w:top w:w="0" w:type="dxa"/>
          <w:left w:w="108" w:type="dxa"/>
          <w:bottom w:w="0" w:type="dxa"/>
          <w:right w:w="108" w:type="dxa"/>
        </w:tblCellMar>
      </w:tblPr>
      <w:tblGrid>
        <w:gridCol w:w="766"/>
        <w:gridCol w:w="2400"/>
        <w:gridCol w:w="11293"/>
      </w:tblGrid>
      <w:tr>
        <w:tblPrEx>
          <w:tblCellMar>
            <w:top w:w="0" w:type="dxa"/>
            <w:left w:w="108" w:type="dxa"/>
            <w:bottom w:w="0" w:type="dxa"/>
            <w:right w:w="108" w:type="dxa"/>
          </w:tblCellMar>
        </w:tblPrEx>
        <w:trPr>
          <w:trHeight w:val="327" w:hRule="atLeast"/>
        </w:trPr>
        <w:tc>
          <w:tcPr>
            <w:tcW w:w="14459" w:type="dxa"/>
            <w:gridSpan w:val="3"/>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黑体" w:hAnsi="黑体" w:eastAsia="黑体" w:cs="宋体"/>
                <w:kern w:val="0"/>
                <w:sz w:val="18"/>
                <w:szCs w:val="18"/>
              </w:rPr>
            </w:pPr>
            <w:r>
              <w:rPr>
                <w:rFonts w:hint="eastAsia" w:ascii="黑体" w:hAnsi="黑体" w:eastAsia="黑体" w:cs="宋体"/>
                <w:kern w:val="0"/>
                <w:sz w:val="40"/>
                <w:szCs w:val="40"/>
              </w:rPr>
              <w:t>详细评分细则</w:t>
            </w:r>
          </w:p>
        </w:tc>
      </w:tr>
      <w:tr>
        <w:tblPrEx>
          <w:tblCellMar>
            <w:top w:w="0" w:type="dxa"/>
            <w:left w:w="108" w:type="dxa"/>
            <w:bottom w:w="0" w:type="dxa"/>
            <w:right w:w="108" w:type="dxa"/>
          </w:tblCellMar>
        </w:tblPrEx>
        <w:trPr>
          <w:trHeight w:val="181"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序号</w:t>
            </w:r>
          </w:p>
        </w:tc>
        <w:tc>
          <w:tcPr>
            <w:tcW w:w="24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评审项目及内容</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评分标准</w:t>
            </w:r>
          </w:p>
        </w:tc>
      </w:tr>
      <w:tr>
        <w:tblPrEx>
          <w:tblCellMar>
            <w:top w:w="0" w:type="dxa"/>
            <w:left w:w="108" w:type="dxa"/>
            <w:bottom w:w="0" w:type="dxa"/>
            <w:right w:w="108" w:type="dxa"/>
          </w:tblCellMar>
        </w:tblPrEx>
        <w:trPr>
          <w:trHeight w:val="461"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投标总报价（</w:t>
            </w:r>
            <w:r>
              <w:rPr>
                <w:rFonts w:hint="eastAsia" w:ascii="宋体" w:hAnsi="宋体" w:cs="宋体"/>
                <w:kern w:val="0"/>
                <w:sz w:val="22"/>
                <w:szCs w:val="22"/>
                <w:lang w:val="en-US" w:eastAsia="zh-CN"/>
              </w:rPr>
              <w:t>10</w:t>
            </w:r>
            <w:r>
              <w:rPr>
                <w:rFonts w:hint="eastAsia" w:ascii="宋体" w:hAnsi="宋体" w:cs="宋体"/>
                <w:kern w:val="0"/>
                <w:sz w:val="22"/>
                <w:szCs w:val="22"/>
              </w:rPr>
              <w:t>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评标基准价=有效投标报价的最低值，有效投标报价等于基准值的得满分，投标报价得分=（评标基准价/投标报价）×</w:t>
            </w:r>
            <w:r>
              <w:rPr>
                <w:rFonts w:hint="eastAsia" w:ascii="宋体" w:hAnsi="宋体" w:cs="宋体"/>
                <w:kern w:val="0"/>
                <w:sz w:val="22"/>
                <w:szCs w:val="22"/>
                <w:lang w:val="en-US" w:eastAsia="zh-CN"/>
              </w:rPr>
              <w:t>10</w:t>
            </w:r>
            <w:r>
              <w:rPr>
                <w:rFonts w:hint="eastAsia" w:ascii="宋体" w:hAnsi="宋体" w:cs="宋体"/>
                <w:kern w:val="0"/>
                <w:sz w:val="22"/>
                <w:szCs w:val="22"/>
              </w:rPr>
              <w:t>%×100。有效投标报价为通过初步审查的供应商报价</w:t>
            </w:r>
            <w:r>
              <w:rPr>
                <w:rFonts w:hint="eastAsia" w:ascii="宋体" w:hAnsi="宋体" w:cs="宋体"/>
                <w:kern w:val="0"/>
                <w:sz w:val="22"/>
                <w:szCs w:val="22"/>
                <w:lang w:eastAsia="zh-CN"/>
              </w:rPr>
              <w:t>。</w:t>
            </w:r>
          </w:p>
        </w:tc>
      </w:tr>
      <w:tr>
        <w:tblPrEx>
          <w:tblCellMar>
            <w:top w:w="0" w:type="dxa"/>
            <w:left w:w="108" w:type="dxa"/>
            <w:bottom w:w="0" w:type="dxa"/>
            <w:right w:w="108" w:type="dxa"/>
          </w:tblCellMar>
        </w:tblPrEx>
        <w:trPr>
          <w:trHeight w:val="732"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ind w:left="220" w:hanging="220" w:hangingChars="100"/>
              <w:jc w:val="center"/>
              <w:rPr>
                <w:rFonts w:hint="eastAsia" w:ascii="宋体" w:hAnsi="宋体" w:eastAsia="宋体" w:cs="宋体"/>
                <w:kern w:val="0"/>
                <w:sz w:val="22"/>
                <w:szCs w:val="22"/>
                <w:lang w:eastAsia="zh-CN"/>
              </w:rPr>
            </w:pPr>
            <w:r>
              <w:rPr>
                <w:rFonts w:hint="eastAsia" w:ascii="宋体" w:hAnsi="宋体" w:cs="宋体"/>
                <w:kern w:val="0"/>
                <w:sz w:val="22"/>
                <w:szCs w:val="22"/>
              </w:rPr>
              <w:t>场地设施条件</w:t>
            </w:r>
            <w:r>
              <w:rPr>
                <w:rFonts w:hint="eastAsia" w:ascii="宋体" w:hAnsi="宋体" w:cs="宋体"/>
                <w:kern w:val="0"/>
                <w:sz w:val="22"/>
                <w:szCs w:val="22"/>
                <w:lang w:eastAsia="zh-CN"/>
              </w:rPr>
              <w:t>（</w:t>
            </w:r>
            <w:r>
              <w:rPr>
                <w:rFonts w:hint="eastAsia" w:ascii="宋体" w:hAnsi="宋体" w:cs="宋体"/>
                <w:kern w:val="0"/>
                <w:sz w:val="22"/>
                <w:szCs w:val="22"/>
                <w:lang w:val="en-US" w:eastAsia="zh-CN"/>
              </w:rPr>
              <w:t>10分</w:t>
            </w:r>
            <w:r>
              <w:rPr>
                <w:rFonts w:hint="eastAsia" w:ascii="宋体" w:hAnsi="宋体" w:cs="宋体"/>
                <w:kern w:val="0"/>
                <w:sz w:val="22"/>
                <w:szCs w:val="22"/>
                <w:lang w:eastAsia="zh-CN"/>
              </w:rPr>
              <w:t>）</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根据各投标人提供的，评委对其维修厂房、停车场、客户接待休息室面积大小和设施条件的优劣进行评分，</w:t>
            </w:r>
            <w:r>
              <w:rPr>
                <w:rFonts w:hint="eastAsia" w:ascii="宋体" w:hAnsi="宋体" w:cs="宋体"/>
                <w:color w:val="auto"/>
                <w:kern w:val="0"/>
                <w:sz w:val="22"/>
                <w:szCs w:val="22"/>
              </w:rPr>
              <w:t>较好的得 10 分，好的得7分，一般的得 5 分。</w:t>
            </w:r>
          </w:p>
        </w:tc>
      </w:tr>
      <w:tr>
        <w:tblPrEx>
          <w:tblCellMar>
            <w:top w:w="0" w:type="dxa"/>
            <w:left w:w="108" w:type="dxa"/>
            <w:bottom w:w="0" w:type="dxa"/>
            <w:right w:w="108" w:type="dxa"/>
          </w:tblCellMar>
        </w:tblPrEx>
        <w:trPr>
          <w:trHeight w:val="287"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项目人员配置(15分)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在职人员中有高级汽修技工 1名，中级汽修技工1名，高级汽车维修喷漆技工 1名，中级电工1名，高级汽车维修</w:t>
            </w:r>
            <w:r>
              <w:rPr>
                <w:rFonts w:hint="eastAsia" w:ascii="宋体" w:hAnsi="宋体" w:cs="宋体"/>
                <w:kern w:val="0"/>
                <w:sz w:val="22"/>
                <w:szCs w:val="22"/>
                <w:lang w:val="en-US" w:eastAsia="zh-CN"/>
              </w:rPr>
              <w:t>钣</w:t>
            </w:r>
            <w:r>
              <w:rPr>
                <w:rFonts w:hint="eastAsia" w:ascii="宋体" w:hAnsi="宋体" w:cs="宋体"/>
                <w:kern w:val="0"/>
                <w:sz w:val="22"/>
                <w:szCs w:val="22"/>
              </w:rPr>
              <w:t>金技工 1名，以上技工都有的得基本分5 分，每增加一个中级技工的加 0.5 分，每增加一个高级技工的加1 分，满分 10 分</w:t>
            </w:r>
            <w:r>
              <w:rPr>
                <w:rFonts w:hint="eastAsia" w:ascii="宋体" w:hAnsi="宋体" w:cs="宋体"/>
                <w:kern w:val="0"/>
                <w:sz w:val="22"/>
                <w:szCs w:val="22"/>
                <w:lang w:eastAsia="zh-CN"/>
              </w:rPr>
              <w:t>；</w:t>
            </w:r>
            <w:r>
              <w:rPr>
                <w:rFonts w:hint="eastAsia" w:ascii="宋体" w:hAnsi="宋体" w:cs="宋体"/>
                <w:kern w:val="0"/>
                <w:sz w:val="22"/>
                <w:szCs w:val="22"/>
              </w:rPr>
              <w:t>质检员5分，1名2.5分，得0分者为无此项说明。</w:t>
            </w:r>
          </w:p>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以投标人在投标文件中提供的技工证书和劳动合同为准</w:t>
            </w:r>
            <w:r>
              <w:rPr>
                <w:rFonts w:hint="eastAsia" w:ascii="宋体" w:hAnsi="宋体" w:cs="宋体"/>
                <w:kern w:val="0"/>
                <w:sz w:val="22"/>
                <w:szCs w:val="22"/>
                <w:lang w:eastAsia="zh-CN"/>
              </w:rPr>
              <w:t>；</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维修设备</w:t>
            </w:r>
            <w:r>
              <w:rPr>
                <w:rFonts w:hint="eastAsia" w:ascii="宋体" w:hAnsi="宋体" w:cs="宋体"/>
                <w:kern w:val="0"/>
                <w:sz w:val="22"/>
                <w:szCs w:val="22"/>
                <w:lang w:eastAsia="zh-CN"/>
              </w:rPr>
              <w:t>（</w:t>
            </w:r>
            <w:r>
              <w:rPr>
                <w:rFonts w:hint="eastAsia" w:ascii="宋体" w:hAnsi="宋体" w:cs="宋体"/>
                <w:kern w:val="0"/>
                <w:sz w:val="22"/>
                <w:szCs w:val="22"/>
              </w:rPr>
              <w:t>15分)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维修、检测设备的详尽程度:针对投标人自己拥有车辆维修、检测设备和先进性在评分</w:t>
            </w:r>
            <w:r>
              <w:rPr>
                <w:rFonts w:hint="eastAsia" w:ascii="宋体" w:hAnsi="宋体" w:cs="宋体"/>
                <w:kern w:val="0"/>
                <w:sz w:val="22"/>
                <w:szCs w:val="22"/>
                <w:lang w:eastAsia="zh-CN"/>
              </w:rPr>
              <w:t>；</w:t>
            </w:r>
            <w:r>
              <w:rPr>
                <w:rFonts w:hint="eastAsia" w:ascii="宋体" w:hAnsi="宋体" w:cs="宋体"/>
                <w:kern w:val="0"/>
                <w:sz w:val="22"/>
                <w:szCs w:val="22"/>
              </w:rPr>
              <w:t>以投标人在投标文件中提供的维修、检测设备的清单、彩图</w:t>
            </w:r>
            <w:r>
              <w:rPr>
                <w:rFonts w:hint="eastAsia" w:ascii="宋体" w:hAnsi="宋体" w:cs="宋体"/>
                <w:kern w:val="0"/>
                <w:sz w:val="22"/>
                <w:szCs w:val="22"/>
                <w:lang w:eastAsia="zh-CN"/>
              </w:rPr>
              <w:t>（</w:t>
            </w:r>
            <w:r>
              <w:rPr>
                <w:rFonts w:hint="eastAsia" w:ascii="宋体" w:hAnsi="宋体" w:cs="宋体"/>
                <w:kern w:val="0"/>
                <w:sz w:val="22"/>
                <w:szCs w:val="22"/>
              </w:rPr>
              <w:t>每种设备一张彩图)为准。每提供1</w:t>
            </w:r>
            <w:r>
              <w:rPr>
                <w:rFonts w:hint="eastAsia" w:ascii="宋体" w:hAnsi="宋体" w:cs="宋体"/>
                <w:kern w:val="0"/>
                <w:sz w:val="22"/>
                <w:szCs w:val="22"/>
                <w:lang w:val="en-US" w:eastAsia="zh-CN"/>
              </w:rPr>
              <w:t>项</w:t>
            </w:r>
            <w:r>
              <w:rPr>
                <w:rFonts w:hint="eastAsia" w:ascii="宋体" w:hAnsi="宋体" w:cs="宋体"/>
                <w:kern w:val="0"/>
                <w:sz w:val="22"/>
                <w:szCs w:val="22"/>
              </w:rPr>
              <w:t>设备并附有说明</w:t>
            </w:r>
            <w:r>
              <w:rPr>
                <w:rFonts w:hint="eastAsia" w:ascii="宋体" w:hAnsi="宋体" w:cs="宋体"/>
                <w:kern w:val="0"/>
                <w:sz w:val="22"/>
                <w:szCs w:val="22"/>
                <w:lang w:val="en-US" w:eastAsia="zh-CN"/>
              </w:rPr>
              <w:t>得1</w:t>
            </w:r>
            <w:r>
              <w:rPr>
                <w:rFonts w:hint="eastAsia" w:ascii="宋体" w:hAnsi="宋体" w:cs="宋体"/>
                <w:kern w:val="0"/>
                <w:sz w:val="22"/>
                <w:szCs w:val="22"/>
              </w:rPr>
              <w:t>分，满分15分，得0分者为无此项说明。</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rPr>
              <w:t>救援车辆</w:t>
            </w:r>
            <w:r>
              <w:rPr>
                <w:rFonts w:hint="eastAsia" w:ascii="宋体" w:hAnsi="宋体" w:cs="宋体"/>
                <w:kern w:val="0"/>
                <w:sz w:val="22"/>
                <w:szCs w:val="22"/>
                <w:lang w:eastAsia="zh-CN"/>
              </w:rPr>
              <w:t>（</w:t>
            </w:r>
            <w:r>
              <w:rPr>
                <w:rFonts w:hint="eastAsia" w:ascii="宋体" w:hAnsi="宋体" w:cs="宋体"/>
                <w:kern w:val="0"/>
                <w:sz w:val="22"/>
                <w:szCs w:val="22"/>
              </w:rPr>
              <w:t>10分</w:t>
            </w:r>
            <w:r>
              <w:rPr>
                <w:rFonts w:hint="eastAsia" w:ascii="宋体" w:hAnsi="宋体" w:cs="宋体"/>
                <w:kern w:val="0"/>
                <w:sz w:val="22"/>
                <w:szCs w:val="22"/>
                <w:lang w:eastAsia="zh-CN"/>
              </w:rPr>
              <w:t>）</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投标人车辆维修设备</w:t>
            </w:r>
            <w:r>
              <w:rPr>
                <w:rFonts w:hint="eastAsia" w:ascii="宋体" w:hAnsi="宋体" w:cs="宋体"/>
                <w:kern w:val="0"/>
                <w:sz w:val="22"/>
                <w:szCs w:val="22"/>
                <w:lang w:val="en-US" w:eastAsia="zh-CN"/>
              </w:rPr>
              <w:t>和</w:t>
            </w:r>
            <w:r>
              <w:rPr>
                <w:rFonts w:hint="eastAsia" w:ascii="宋体" w:hAnsi="宋体" w:cs="宋体"/>
                <w:kern w:val="0"/>
                <w:sz w:val="22"/>
                <w:szCs w:val="22"/>
              </w:rPr>
              <w:t>先进性，以投标人在投标文件中提供的维修设备的清单、图片(每种设备一张图片)为准。投标人拥有施救车每辆车得</w:t>
            </w:r>
            <w:r>
              <w:rPr>
                <w:rFonts w:hint="eastAsia" w:ascii="宋体" w:hAnsi="宋体" w:cs="宋体"/>
                <w:kern w:val="0"/>
                <w:sz w:val="22"/>
                <w:szCs w:val="22"/>
                <w:lang w:val="en-US" w:eastAsia="zh-CN"/>
              </w:rPr>
              <w:t>2</w:t>
            </w:r>
            <w:r>
              <w:rPr>
                <w:rFonts w:hint="eastAsia" w:ascii="宋体" w:hAnsi="宋体" w:cs="宋体"/>
                <w:kern w:val="0"/>
                <w:sz w:val="22"/>
                <w:szCs w:val="22"/>
              </w:rPr>
              <w:t>分，最高得</w:t>
            </w:r>
            <w:r>
              <w:rPr>
                <w:rFonts w:hint="eastAsia" w:ascii="宋体" w:hAnsi="宋体" w:cs="宋体"/>
                <w:kern w:val="0"/>
                <w:sz w:val="22"/>
                <w:szCs w:val="22"/>
                <w:lang w:val="en-US" w:eastAsia="zh-CN"/>
              </w:rPr>
              <w:t>10</w:t>
            </w:r>
            <w:r>
              <w:rPr>
                <w:rFonts w:hint="eastAsia" w:ascii="宋体" w:hAnsi="宋体" w:cs="宋体"/>
                <w:kern w:val="0"/>
                <w:sz w:val="22"/>
                <w:szCs w:val="22"/>
              </w:rPr>
              <w:t>分</w:t>
            </w:r>
            <w:r>
              <w:rPr>
                <w:rFonts w:hint="eastAsia" w:ascii="宋体" w:hAnsi="宋体" w:cs="宋体"/>
                <w:kern w:val="0"/>
                <w:sz w:val="22"/>
                <w:szCs w:val="22"/>
                <w:lang w:eastAsia="zh-CN"/>
              </w:rPr>
              <w:t>；</w:t>
            </w:r>
            <w:r>
              <w:rPr>
                <w:rFonts w:hint="eastAsia" w:ascii="宋体" w:hAnsi="宋体" w:cs="宋体"/>
                <w:kern w:val="0"/>
                <w:sz w:val="22"/>
                <w:szCs w:val="22"/>
              </w:rPr>
              <w:t>以投标人在投标文件中提供的行驶证和图片(每辆车一张图片)为准。</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olor w:val="000000"/>
                <w:kern w:val="0"/>
                <w:sz w:val="22"/>
                <w:szCs w:val="22"/>
              </w:rPr>
            </w:pPr>
            <w:r>
              <w:rPr>
                <w:rFonts w:hint="eastAsia" w:ascii="宋体" w:hAnsi="宋体"/>
                <w:color w:val="000000"/>
                <w:kern w:val="0"/>
                <w:sz w:val="22"/>
                <w:szCs w:val="22"/>
              </w:rPr>
              <w:t>服务方案(10分)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投标人对项目需求的理解程度，根据项目需求理解的充分性、全面性、准确性，优得7-10分，良好得</w:t>
            </w:r>
            <w:r>
              <w:rPr>
                <w:rFonts w:hint="eastAsia" w:ascii="宋体" w:hAnsi="宋体" w:cs="宋体"/>
                <w:kern w:val="0"/>
                <w:sz w:val="22"/>
                <w:szCs w:val="22"/>
                <w:lang w:val="en-US" w:eastAsia="zh-CN"/>
              </w:rPr>
              <w:t>4</w:t>
            </w:r>
            <w:r>
              <w:rPr>
                <w:rFonts w:hint="eastAsia" w:ascii="宋体" w:hAnsi="宋体" w:cs="宋体"/>
                <w:kern w:val="0"/>
                <w:sz w:val="22"/>
                <w:szCs w:val="22"/>
              </w:rPr>
              <w:t>-7分，较差得</w:t>
            </w:r>
            <w:r>
              <w:rPr>
                <w:rFonts w:hint="eastAsia" w:ascii="宋体" w:hAnsi="宋体" w:cs="宋体"/>
                <w:kern w:val="0"/>
                <w:sz w:val="22"/>
                <w:szCs w:val="22"/>
                <w:lang w:val="en-US" w:eastAsia="zh-CN"/>
              </w:rPr>
              <w:t>0-</w:t>
            </w:r>
            <w:r>
              <w:rPr>
                <w:rFonts w:hint="eastAsia" w:ascii="宋体" w:hAnsi="宋体" w:cs="宋体"/>
                <w:kern w:val="0"/>
                <w:sz w:val="22"/>
                <w:szCs w:val="22"/>
              </w:rPr>
              <w:t>3分。</w:t>
            </w:r>
          </w:p>
        </w:tc>
      </w:tr>
      <w:tr>
        <w:tblPrEx>
          <w:tblCellMar>
            <w:top w:w="0" w:type="dxa"/>
            <w:left w:w="108" w:type="dxa"/>
            <w:bottom w:w="0" w:type="dxa"/>
            <w:right w:w="108" w:type="dxa"/>
          </w:tblCellMar>
        </w:tblPrEx>
        <w:trPr>
          <w:trHeight w:val="239"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7</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hint="eastAsia" w:ascii="宋体" w:hAnsi="宋体"/>
                <w:color w:val="000000"/>
                <w:kern w:val="0"/>
                <w:sz w:val="22"/>
                <w:szCs w:val="22"/>
              </w:rPr>
            </w:pPr>
            <w:r>
              <w:rPr>
                <w:rFonts w:hint="eastAsia" w:ascii="宋体" w:hAnsi="宋体"/>
                <w:color w:val="000000"/>
                <w:kern w:val="0"/>
                <w:sz w:val="22"/>
                <w:szCs w:val="22"/>
              </w:rPr>
              <w:t>优惠条件(10分)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每增加一条优惠条件加 1分，优惠条件合理且实用，得0分者为无此项说明。</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hint="eastAsia" w:ascii="宋体" w:hAnsi="宋体"/>
                <w:color w:val="000000"/>
                <w:kern w:val="0"/>
                <w:sz w:val="22"/>
                <w:szCs w:val="22"/>
              </w:rPr>
            </w:pPr>
            <w:r>
              <w:rPr>
                <w:rFonts w:hint="eastAsia" w:ascii="宋体" w:hAnsi="宋体"/>
                <w:color w:val="000000"/>
                <w:kern w:val="0"/>
                <w:sz w:val="22"/>
                <w:szCs w:val="22"/>
              </w:rPr>
              <w:t>质量保证</w:t>
            </w:r>
            <w:r>
              <w:rPr>
                <w:rFonts w:hint="eastAsia" w:ascii="宋体" w:hAnsi="宋体"/>
                <w:color w:val="000000"/>
                <w:kern w:val="0"/>
                <w:sz w:val="22"/>
                <w:szCs w:val="22"/>
                <w:lang w:eastAsia="zh-CN"/>
              </w:rPr>
              <w:t>（</w:t>
            </w:r>
            <w:r>
              <w:rPr>
                <w:rFonts w:hint="eastAsia" w:ascii="宋体" w:hAnsi="宋体"/>
                <w:color w:val="000000"/>
                <w:kern w:val="0"/>
                <w:sz w:val="22"/>
                <w:szCs w:val="22"/>
              </w:rPr>
              <w:t>10分)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售后服务说明，保修、售后服务方案，服务响应时间等售后计划措施符合本项目情况的，保证有效地向</w:t>
            </w:r>
            <w:r>
              <w:rPr>
                <w:rFonts w:hint="eastAsia" w:ascii="宋体" w:hAnsi="宋体" w:cs="宋体"/>
                <w:kern w:val="0"/>
                <w:sz w:val="22"/>
                <w:szCs w:val="22"/>
                <w:lang w:val="en-US" w:eastAsia="zh-CN"/>
              </w:rPr>
              <w:t>使用单位供给的，最多得</w:t>
            </w:r>
            <w:r>
              <w:rPr>
                <w:rFonts w:hint="eastAsia" w:ascii="宋体" w:hAnsi="宋体" w:cs="宋体"/>
                <w:kern w:val="0"/>
                <w:sz w:val="22"/>
                <w:szCs w:val="22"/>
              </w:rPr>
              <w:t xml:space="preserve"> 10 分，不提供者不得分。在满足招标文件要求的质保期</w:t>
            </w:r>
            <w:r>
              <w:rPr>
                <w:rFonts w:hint="eastAsia" w:ascii="宋体" w:hAnsi="宋体" w:cs="宋体"/>
                <w:kern w:val="0"/>
                <w:sz w:val="22"/>
                <w:szCs w:val="22"/>
                <w:lang w:val="en-US" w:eastAsia="zh-CN"/>
              </w:rPr>
              <w:t>(</w:t>
            </w:r>
            <w:r>
              <w:rPr>
                <w:rFonts w:hint="eastAsia" w:ascii="宋体" w:hAnsi="宋体" w:cs="宋体"/>
                <w:kern w:val="0"/>
                <w:sz w:val="22"/>
                <w:szCs w:val="22"/>
              </w:rPr>
              <w:t>保修期)前提下，对本项目实施的售后服务等。</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9</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hint="eastAsia" w:ascii="宋体" w:hAnsi="宋体"/>
                <w:color w:val="000000"/>
                <w:kern w:val="0"/>
                <w:sz w:val="22"/>
                <w:szCs w:val="22"/>
              </w:rPr>
            </w:pPr>
            <w:r>
              <w:rPr>
                <w:rFonts w:hint="eastAsia" w:ascii="宋体" w:hAnsi="宋体"/>
                <w:color w:val="000000"/>
                <w:kern w:val="0"/>
                <w:sz w:val="22"/>
                <w:szCs w:val="22"/>
              </w:rPr>
              <w:t>洗车(4分)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投标人提供洗车场地、设施等，最多得4分，未提供的不得分。</w:t>
            </w:r>
          </w:p>
        </w:tc>
      </w:tr>
      <w:tr>
        <w:tblPrEx>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baseline"/>
              <w:rPr>
                <w:rFonts w:hint="eastAsia" w:ascii="宋体" w:hAnsi="宋体"/>
                <w:color w:val="000000"/>
                <w:kern w:val="0"/>
                <w:sz w:val="22"/>
                <w:szCs w:val="22"/>
              </w:rPr>
            </w:pPr>
            <w:r>
              <w:rPr>
                <w:rFonts w:hint="eastAsia" w:ascii="宋体" w:hAnsi="宋体"/>
                <w:color w:val="000000"/>
                <w:kern w:val="0"/>
                <w:sz w:val="22"/>
                <w:szCs w:val="22"/>
              </w:rPr>
              <w:t>规章制度(6分)</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根据投标人提供的《安全生产管理制度》、《车辆维修档案管理制度》及《配件管理制度》等公司规章制度的齐全性、规范性在 1-6分之间评分，详细4-6 分，一般 1-3分，未提供的不得分。</w:t>
            </w:r>
          </w:p>
        </w:tc>
      </w:tr>
      <w:tr>
        <w:tblPrEx>
          <w:tblCellMar>
            <w:top w:w="0" w:type="dxa"/>
            <w:left w:w="108" w:type="dxa"/>
            <w:bottom w:w="0" w:type="dxa"/>
            <w:right w:w="108" w:type="dxa"/>
          </w:tblCellMar>
        </w:tblPrEx>
        <w:trPr>
          <w:trHeight w:val="90" w:hRule="atLeast"/>
        </w:trPr>
        <w:tc>
          <w:tcPr>
            <w:tcW w:w="3166"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olor w:val="000000"/>
                <w:kern w:val="0"/>
                <w:sz w:val="22"/>
                <w:szCs w:val="22"/>
              </w:rPr>
            </w:pPr>
            <w:r>
              <w:rPr>
                <w:rFonts w:hint="eastAsia" w:ascii="宋体" w:hAnsi="宋体"/>
                <w:color w:val="000000"/>
                <w:kern w:val="0"/>
                <w:sz w:val="22"/>
                <w:szCs w:val="22"/>
              </w:rPr>
              <w:t>合计</w:t>
            </w:r>
          </w:p>
        </w:tc>
        <w:tc>
          <w:tcPr>
            <w:tcW w:w="112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kern w:val="0"/>
                <w:sz w:val="22"/>
                <w:szCs w:val="22"/>
              </w:rPr>
            </w:pPr>
            <w:r>
              <w:rPr>
                <w:rFonts w:hint="eastAsia" w:ascii="宋体" w:hAnsi="宋体"/>
                <w:color w:val="000000"/>
                <w:kern w:val="0"/>
                <w:sz w:val="22"/>
                <w:szCs w:val="22"/>
              </w:rPr>
              <w:t>100分</w:t>
            </w:r>
          </w:p>
        </w:tc>
      </w:tr>
      <w:tr>
        <w:tblPrEx>
          <w:tblCellMar>
            <w:top w:w="0" w:type="dxa"/>
            <w:left w:w="108" w:type="dxa"/>
            <w:bottom w:w="0" w:type="dxa"/>
            <w:right w:w="108" w:type="dxa"/>
          </w:tblCellMar>
        </w:tblPrEx>
        <w:trPr>
          <w:trHeight w:val="90" w:hRule="atLeast"/>
        </w:trPr>
        <w:tc>
          <w:tcPr>
            <w:tcW w:w="14459"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textAlignment w:val="baseline"/>
              <w:rPr>
                <w:rFonts w:hint="eastAsia" w:ascii="宋体" w:hAnsi="宋体"/>
                <w:color w:val="000000"/>
                <w:kern w:val="0"/>
                <w:sz w:val="22"/>
                <w:szCs w:val="22"/>
              </w:rPr>
            </w:pPr>
            <w:r>
              <w:rPr>
                <w:rFonts w:hint="eastAsia" w:ascii="宋体" w:hAnsi="宋体"/>
                <w:color w:val="000000"/>
                <w:kern w:val="0"/>
                <w:sz w:val="22"/>
                <w:szCs w:val="22"/>
              </w:rPr>
              <w:t>注：1、计算过程中，算术平均值保留2位小数（百分比亦取2位小数），第三位小数四舍五入。</w:t>
            </w:r>
          </w:p>
          <w:p>
            <w:pPr>
              <w:widowControl/>
              <w:ind w:firstLine="440" w:firstLineChars="200"/>
              <w:jc w:val="left"/>
              <w:textAlignment w:val="baseline"/>
              <w:rPr>
                <w:rFonts w:hint="eastAsia" w:ascii="宋体" w:hAnsi="宋体"/>
                <w:color w:val="000000"/>
                <w:kern w:val="0"/>
                <w:sz w:val="22"/>
                <w:szCs w:val="22"/>
              </w:rPr>
            </w:pPr>
            <w:r>
              <w:rPr>
                <w:rFonts w:ascii="宋体" w:hAnsi="宋体"/>
                <w:color w:val="000000"/>
                <w:kern w:val="0"/>
                <w:sz w:val="22"/>
                <w:szCs w:val="22"/>
              </w:rPr>
              <w:t>2、投标人的最终得分为：所有评委对其评分的算术平均值。</w:t>
            </w:r>
          </w:p>
        </w:tc>
      </w:tr>
    </w:tbl>
    <w:p>
      <w:pPr>
        <w:widowControl/>
        <w:shd w:val="clear" w:color="auto" w:fill="FFFFFF"/>
        <w:adjustRightInd w:val="0"/>
        <w:snapToGrid w:val="0"/>
        <w:spacing w:line="360" w:lineRule="auto"/>
        <w:jc w:val="left"/>
        <w:rPr>
          <w:rFonts w:ascii="宋体" w:hAnsi="宋体" w:cs="宋体"/>
          <w:color w:val="333333"/>
          <w:kern w:val="0"/>
          <w:sz w:val="24"/>
          <w:szCs w:val="24"/>
        </w:rPr>
        <w:sectPr>
          <w:pgSz w:w="16838" w:h="11906" w:orient="landscape"/>
          <w:pgMar w:top="1418" w:right="1418" w:bottom="1134" w:left="1418" w:header="851" w:footer="992" w:gutter="0"/>
          <w:cols w:space="720" w:num="1"/>
          <w:docGrid w:type="linesAndChars" w:linePitch="312" w:charSpace="0"/>
        </w:sectPr>
      </w:pPr>
    </w:p>
    <w:p>
      <w:pPr>
        <w:pStyle w:val="19"/>
        <w:adjustRightInd w:val="0"/>
        <w:snapToGrid w:val="0"/>
        <w:spacing w:before="0" w:after="0" w:line="336" w:lineRule="auto"/>
        <w:rPr>
          <w:rFonts w:ascii="宋体" w:hAnsi="宋体" w:eastAsia="宋体"/>
          <w:b/>
          <w:kern w:val="0"/>
        </w:rPr>
      </w:pPr>
      <w:bookmarkStart w:id="61" w:name="_Toc500756318"/>
      <w:r>
        <w:rPr>
          <w:rFonts w:ascii="宋体" w:hAnsi="宋体" w:eastAsia="宋体"/>
          <w:b/>
          <w:kern w:val="0"/>
        </w:rPr>
        <w:t>第</w:t>
      </w:r>
      <w:r>
        <w:rPr>
          <w:rFonts w:hint="eastAsia" w:ascii="宋体" w:hAnsi="宋体" w:eastAsia="宋体"/>
          <w:b/>
          <w:kern w:val="0"/>
        </w:rPr>
        <w:t>四</w:t>
      </w:r>
      <w:r>
        <w:rPr>
          <w:rFonts w:ascii="宋体" w:hAnsi="宋体" w:eastAsia="宋体"/>
          <w:b/>
          <w:kern w:val="0"/>
        </w:rPr>
        <w:t>章</w:t>
      </w:r>
      <w:r>
        <w:rPr>
          <w:rFonts w:hint="eastAsia" w:ascii="宋体" w:hAnsi="宋体" w:eastAsia="宋体"/>
          <w:b/>
          <w:kern w:val="0"/>
        </w:rPr>
        <w:t xml:space="preserve"> 合同书（格式）</w:t>
      </w:r>
      <w:bookmarkEnd w:id="61"/>
    </w:p>
    <w:p>
      <w:pPr>
        <w:spacing w:line="440" w:lineRule="exact"/>
        <w:ind w:right="105" w:firstLine="2173" w:firstLineChars="492"/>
        <w:rPr>
          <w:rFonts w:hint="eastAsia" w:ascii="宋体" w:hAnsi="宋体" w:cs="宋体"/>
          <w:b/>
          <w:kern w:val="1"/>
          <w:sz w:val="44"/>
          <w:szCs w:val="44"/>
        </w:rPr>
      </w:pPr>
      <w:bookmarkStart w:id="62" w:name="_Toc500756319"/>
    </w:p>
    <w:p>
      <w:pPr>
        <w:pStyle w:val="75"/>
        <w:rPr>
          <w:rFonts w:ascii="宋体" w:hAnsi="宋体"/>
          <w:b/>
          <w:color w:val="000000"/>
          <w:sz w:val="24"/>
        </w:rPr>
      </w:pPr>
      <w:r>
        <w:rPr>
          <w:rFonts w:hint="eastAsia" w:ascii="宋体" w:hAnsi="宋体"/>
          <w:b/>
          <w:color w:val="000000"/>
          <w:sz w:val="24"/>
        </w:rPr>
        <w:t>一、合同格式：</w:t>
      </w:r>
    </w:p>
    <w:p>
      <w:pPr>
        <w:pStyle w:val="75"/>
        <w:jc w:val="center"/>
        <w:rPr>
          <w:rFonts w:hint="eastAsia" w:eastAsia="黑体"/>
          <w:b/>
          <w:color w:val="000000"/>
          <w:sz w:val="52"/>
          <w:szCs w:val="52"/>
        </w:rPr>
      </w:pPr>
    </w:p>
    <w:p>
      <w:pPr>
        <w:pStyle w:val="75"/>
        <w:jc w:val="center"/>
        <w:rPr>
          <w:rFonts w:eastAsia="黑体"/>
          <w:b/>
          <w:color w:val="000000"/>
          <w:sz w:val="52"/>
          <w:szCs w:val="52"/>
        </w:rPr>
      </w:pPr>
      <w:r>
        <w:rPr>
          <w:rFonts w:hint="eastAsia" w:eastAsia="黑体"/>
          <w:b/>
          <w:color w:val="000000"/>
          <w:sz w:val="52"/>
          <w:szCs w:val="52"/>
        </w:rPr>
        <w:t>政府采购合同</w:t>
      </w:r>
    </w:p>
    <w:p>
      <w:pPr>
        <w:pStyle w:val="75"/>
        <w:jc w:val="center"/>
        <w:rPr>
          <w:rFonts w:eastAsia="黑体"/>
          <w:b/>
          <w:color w:val="000000"/>
          <w:sz w:val="52"/>
          <w:szCs w:val="52"/>
        </w:rPr>
      </w:pPr>
    </w:p>
    <w:p>
      <w:pPr>
        <w:pStyle w:val="75"/>
        <w:jc w:val="center"/>
        <w:rPr>
          <w:rFonts w:eastAsia="黑体"/>
          <w:b/>
          <w:color w:val="000000"/>
          <w:sz w:val="52"/>
          <w:szCs w:val="52"/>
        </w:rPr>
      </w:pPr>
    </w:p>
    <w:p>
      <w:pPr>
        <w:pStyle w:val="75"/>
        <w:jc w:val="center"/>
        <w:rPr>
          <w:rFonts w:eastAsia="黑体"/>
          <w:b/>
          <w:color w:val="000000"/>
          <w:sz w:val="52"/>
          <w:szCs w:val="52"/>
        </w:rPr>
      </w:pPr>
    </w:p>
    <w:p>
      <w:pPr>
        <w:pStyle w:val="75"/>
        <w:ind w:firstLine="1597" w:firstLineChars="497"/>
        <w:rPr>
          <w:rFonts w:eastAsia="黑体"/>
          <w:b/>
          <w:color w:val="000000"/>
          <w:sz w:val="32"/>
          <w:szCs w:val="32"/>
        </w:rPr>
      </w:pPr>
      <w:r>
        <w:rPr>
          <w:rFonts w:hint="eastAsia" w:eastAsia="黑体"/>
          <w:b/>
          <w:color w:val="000000"/>
          <w:sz w:val="32"/>
          <w:szCs w:val="32"/>
        </w:rPr>
        <w:t>项目名称</w:t>
      </w:r>
      <w:r>
        <w:rPr>
          <w:rFonts w:eastAsia="黑体"/>
          <w:b/>
          <w:color w:val="000000"/>
          <w:sz w:val="32"/>
          <w:szCs w:val="32"/>
        </w:rPr>
        <w:t>:</w:t>
      </w:r>
      <w:r>
        <w:rPr>
          <w:rFonts w:hint="eastAsia" w:ascii="宋体" w:hAnsi="宋体" w:eastAsia="黑体"/>
          <w:b/>
          <w:color w:val="000000"/>
          <w:sz w:val="32"/>
          <w:szCs w:val="32"/>
          <w:u w:val="single"/>
        </w:rPr>
        <w:t xml:space="preserve">                    </w:t>
      </w:r>
    </w:p>
    <w:p>
      <w:pPr>
        <w:pStyle w:val="75"/>
        <w:spacing w:before="312" w:beforeLines="100"/>
        <w:ind w:firstLine="1597" w:firstLineChars="497"/>
        <w:rPr>
          <w:rFonts w:ascii="宋体" w:hAnsi="宋体" w:eastAsia="黑体"/>
          <w:b/>
          <w:color w:val="000000"/>
          <w:sz w:val="32"/>
          <w:szCs w:val="32"/>
          <w:u w:val="single"/>
        </w:rPr>
      </w:pPr>
      <w:r>
        <w:rPr>
          <w:rFonts w:hint="eastAsia" w:eastAsia="黑体"/>
          <w:b/>
          <w:color w:val="000000"/>
          <w:sz w:val="32"/>
          <w:szCs w:val="32"/>
        </w:rPr>
        <w:t>项目编号</w:t>
      </w:r>
      <w:r>
        <w:rPr>
          <w:rFonts w:eastAsia="黑体"/>
          <w:b/>
          <w:color w:val="000000"/>
          <w:sz w:val="32"/>
          <w:szCs w:val="32"/>
        </w:rPr>
        <w:t>:</w:t>
      </w:r>
      <w:r>
        <w:rPr>
          <w:rFonts w:hint="eastAsia" w:ascii="宋体" w:hAnsi="宋体" w:eastAsia="黑体"/>
          <w:b/>
          <w:color w:val="000000"/>
          <w:sz w:val="32"/>
          <w:szCs w:val="32"/>
          <w:u w:val="single"/>
        </w:rPr>
        <w:t xml:space="preserve">                    </w:t>
      </w:r>
    </w:p>
    <w:p>
      <w:pPr>
        <w:pStyle w:val="75"/>
        <w:spacing w:before="312" w:beforeLines="100"/>
        <w:ind w:firstLine="1597" w:firstLineChars="497"/>
        <w:rPr>
          <w:rFonts w:hint="eastAsia" w:ascii="宋体" w:hAnsi="宋体" w:eastAsia="黑体"/>
          <w:b/>
          <w:color w:val="000000"/>
          <w:sz w:val="32"/>
          <w:szCs w:val="32"/>
          <w:u w:val="single"/>
        </w:rPr>
      </w:pPr>
      <w:r>
        <w:rPr>
          <w:rFonts w:hint="eastAsia" w:ascii="黑体" w:eastAsia="黑体"/>
          <w:b/>
          <w:bCs/>
          <w:color w:val="000000"/>
          <w:kern w:val="0"/>
          <w:sz w:val="32"/>
          <w:szCs w:val="32"/>
        </w:rPr>
        <w:t>合同编号</w:t>
      </w:r>
      <w:r>
        <w:rPr>
          <w:b/>
          <w:bCs/>
          <w:color w:val="000000"/>
          <w:kern w:val="0"/>
          <w:sz w:val="32"/>
          <w:szCs w:val="32"/>
        </w:rPr>
        <w:t>:</w:t>
      </w:r>
      <w:r>
        <w:rPr>
          <w:rFonts w:hint="eastAsia" w:ascii="宋体" w:hAnsi="宋体" w:eastAsia="黑体"/>
          <w:b/>
          <w:color w:val="000000"/>
          <w:sz w:val="32"/>
          <w:szCs w:val="32"/>
          <w:u w:val="single"/>
        </w:rPr>
        <w:t xml:space="preserve">                    </w:t>
      </w:r>
    </w:p>
    <w:p>
      <w:pPr>
        <w:pStyle w:val="75"/>
        <w:spacing w:before="312" w:beforeLines="100"/>
        <w:jc w:val="center"/>
        <w:rPr>
          <w:rFonts w:hint="eastAsia" w:ascii="宋体" w:hAnsi="宋体" w:eastAsia="黑体"/>
          <w:b/>
          <w:color w:val="000000"/>
          <w:sz w:val="32"/>
          <w:szCs w:val="32"/>
          <w:u w:val="single"/>
        </w:rPr>
      </w:pPr>
    </w:p>
    <w:p>
      <w:pPr>
        <w:pStyle w:val="75"/>
        <w:spacing w:before="312" w:beforeLines="100"/>
        <w:jc w:val="center"/>
        <w:rPr>
          <w:rFonts w:hint="eastAsia" w:ascii="宋体" w:hAnsi="宋体" w:eastAsia="黑体"/>
          <w:b/>
          <w:color w:val="000000"/>
          <w:sz w:val="32"/>
          <w:szCs w:val="32"/>
          <w:u w:val="single"/>
        </w:rPr>
      </w:pPr>
    </w:p>
    <w:p>
      <w:pPr>
        <w:pStyle w:val="75"/>
        <w:spacing w:before="312" w:beforeLines="100"/>
        <w:jc w:val="center"/>
        <w:rPr>
          <w:rFonts w:hint="eastAsia" w:ascii="宋体" w:hAnsi="宋体" w:eastAsia="黑体"/>
          <w:b/>
          <w:color w:val="000000"/>
          <w:sz w:val="32"/>
          <w:szCs w:val="32"/>
          <w:u w:val="single"/>
        </w:rPr>
      </w:pPr>
    </w:p>
    <w:p>
      <w:pPr>
        <w:pStyle w:val="75"/>
        <w:spacing w:before="312" w:beforeLines="100"/>
        <w:jc w:val="center"/>
        <w:rPr>
          <w:rFonts w:hint="eastAsia" w:ascii="宋体" w:hAnsi="宋体" w:eastAsia="黑体"/>
          <w:b/>
          <w:color w:val="000000"/>
          <w:sz w:val="32"/>
          <w:szCs w:val="32"/>
          <w:u w:val="single"/>
        </w:rPr>
      </w:pPr>
    </w:p>
    <w:p>
      <w:pPr>
        <w:pStyle w:val="75"/>
        <w:ind w:firstLine="1606" w:firstLineChars="500"/>
        <w:rPr>
          <w:rFonts w:hint="eastAsia" w:eastAsia="黑体"/>
          <w:b/>
          <w:color w:val="000000"/>
          <w:sz w:val="32"/>
          <w:szCs w:val="32"/>
        </w:rPr>
      </w:pPr>
      <w:r>
        <w:rPr>
          <w:rFonts w:hint="eastAsia" w:eastAsia="黑体"/>
          <w:b/>
          <w:color w:val="000000"/>
          <w:sz w:val="32"/>
          <w:szCs w:val="32"/>
        </w:rPr>
        <w:t>甲</w:t>
      </w:r>
      <w:r>
        <w:rPr>
          <w:rFonts w:eastAsia="黑体"/>
          <w:b/>
          <w:color w:val="000000"/>
          <w:sz w:val="32"/>
          <w:szCs w:val="32"/>
        </w:rPr>
        <w:t xml:space="preserve">    </w:t>
      </w:r>
      <w:r>
        <w:rPr>
          <w:rFonts w:hint="eastAsia" w:eastAsia="黑体"/>
          <w:b/>
          <w:color w:val="000000"/>
          <w:sz w:val="32"/>
          <w:szCs w:val="32"/>
        </w:rPr>
        <w:t>方</w:t>
      </w:r>
      <w:r>
        <w:rPr>
          <w:rFonts w:eastAsia="黑体"/>
          <w:b/>
          <w:color w:val="000000"/>
          <w:sz w:val="32"/>
          <w:szCs w:val="32"/>
        </w:rPr>
        <w:t>:</w:t>
      </w:r>
      <w:r>
        <w:rPr>
          <w:rFonts w:hint="eastAsia" w:ascii="宋体" w:hAnsi="宋体" w:eastAsia="黑体"/>
          <w:b/>
          <w:color w:val="000000"/>
          <w:sz w:val="32"/>
          <w:szCs w:val="32"/>
          <w:u w:val="single"/>
        </w:rPr>
        <w:t xml:space="preserve">                    </w:t>
      </w:r>
    </w:p>
    <w:p>
      <w:pPr>
        <w:pStyle w:val="75"/>
        <w:spacing w:before="312" w:beforeLines="100"/>
        <w:ind w:firstLine="1606" w:firstLineChars="500"/>
        <w:rPr>
          <w:rFonts w:hint="eastAsia" w:ascii="宋体" w:hAnsi="宋体" w:eastAsia="黑体"/>
          <w:b/>
          <w:color w:val="000000"/>
          <w:sz w:val="32"/>
          <w:szCs w:val="32"/>
          <w:u w:val="single"/>
        </w:rPr>
      </w:pPr>
      <w:r>
        <w:rPr>
          <w:rFonts w:hint="eastAsia" w:eastAsia="黑体"/>
          <w:b/>
          <w:color w:val="000000"/>
          <w:sz w:val="32"/>
          <w:szCs w:val="32"/>
        </w:rPr>
        <w:t>乙</w:t>
      </w:r>
      <w:r>
        <w:rPr>
          <w:rFonts w:eastAsia="黑体"/>
          <w:b/>
          <w:color w:val="000000"/>
          <w:sz w:val="32"/>
          <w:szCs w:val="32"/>
        </w:rPr>
        <w:t xml:space="preserve">    </w:t>
      </w:r>
      <w:r>
        <w:rPr>
          <w:rFonts w:hint="eastAsia" w:eastAsia="黑体"/>
          <w:b/>
          <w:color w:val="000000"/>
          <w:sz w:val="32"/>
          <w:szCs w:val="32"/>
        </w:rPr>
        <w:t>方</w:t>
      </w:r>
      <w:r>
        <w:rPr>
          <w:rFonts w:eastAsia="黑体"/>
          <w:b/>
          <w:color w:val="000000"/>
          <w:sz w:val="32"/>
          <w:szCs w:val="32"/>
        </w:rPr>
        <w:t>:</w:t>
      </w:r>
      <w:r>
        <w:rPr>
          <w:rFonts w:hint="eastAsia" w:ascii="宋体" w:hAnsi="宋体" w:eastAsia="黑体"/>
          <w:b/>
          <w:color w:val="000000"/>
          <w:sz w:val="32"/>
          <w:szCs w:val="32"/>
          <w:u w:val="single"/>
        </w:rPr>
        <w:t xml:space="preserve">                    </w:t>
      </w:r>
    </w:p>
    <w:p>
      <w:pPr>
        <w:pStyle w:val="75"/>
        <w:spacing w:before="312" w:beforeLines="100"/>
        <w:ind w:firstLine="1606" w:firstLineChars="500"/>
        <w:rPr>
          <w:rFonts w:hint="eastAsia" w:ascii="宋体" w:hAnsi="宋体" w:eastAsia="黑体"/>
          <w:b/>
          <w:color w:val="000000"/>
          <w:sz w:val="32"/>
          <w:szCs w:val="32"/>
          <w:u w:val="single"/>
        </w:rPr>
      </w:pPr>
    </w:p>
    <w:p>
      <w:pPr>
        <w:pStyle w:val="75"/>
        <w:widowControl/>
        <w:snapToGrid w:val="0"/>
        <w:spacing w:line="360" w:lineRule="auto"/>
        <w:ind w:firstLine="470" w:firstLineChars="196"/>
        <w:jc w:val="left"/>
        <w:rPr>
          <w:rFonts w:hint="eastAsia" w:ascii="宋体" w:hAnsi="宋体"/>
          <w:color w:val="000000"/>
          <w:kern w:val="0"/>
          <w:sz w:val="24"/>
        </w:rPr>
      </w:pPr>
      <w:r>
        <w:rPr>
          <w:rFonts w:hint="eastAsia" w:ascii="宋体" w:hAnsi="宋体"/>
          <w:color w:val="000000"/>
          <w:sz w:val="24"/>
          <w:u w:val="single"/>
        </w:rPr>
        <w:t xml:space="preserve">                 </w:t>
      </w:r>
      <w:r>
        <w:rPr>
          <w:rFonts w:hint="eastAsia" w:ascii="宋体" w:hAnsi="宋体"/>
          <w:color w:val="000000"/>
          <w:kern w:val="0"/>
          <w:sz w:val="24"/>
        </w:rPr>
        <w:t>（甲方）所需</w:t>
      </w:r>
      <w:r>
        <w:rPr>
          <w:rFonts w:hint="eastAsia" w:ascii="宋体" w:hAnsi="宋体"/>
          <w:color w:val="000000"/>
          <w:kern w:val="0"/>
          <w:sz w:val="24"/>
          <w:u w:val="single"/>
        </w:rPr>
        <w:t xml:space="preserve">        </w:t>
      </w:r>
      <w:r>
        <w:rPr>
          <w:rFonts w:hint="eastAsia" w:ascii="宋体" w:hAnsi="宋体"/>
          <w:color w:val="000000"/>
          <w:kern w:val="0"/>
          <w:sz w:val="24"/>
        </w:rPr>
        <w:t>(项目名称)经</w:t>
      </w:r>
      <w:r>
        <w:rPr>
          <w:rFonts w:hint="eastAsia" w:ascii="宋体" w:hAnsi="宋体"/>
          <w:color w:val="000000"/>
          <w:kern w:val="0"/>
          <w:sz w:val="24"/>
          <w:u w:val="single"/>
        </w:rPr>
        <w:t xml:space="preserve">                 </w:t>
      </w:r>
      <w:r>
        <w:rPr>
          <w:rFonts w:hint="eastAsia" w:ascii="宋体" w:hAnsi="宋体"/>
          <w:color w:val="000000"/>
          <w:kern w:val="0"/>
          <w:sz w:val="24"/>
        </w:rPr>
        <w:t>以</w:t>
      </w:r>
      <w:r>
        <w:rPr>
          <w:rFonts w:hint="eastAsia" w:ascii="宋体" w:hAnsi="宋体"/>
          <w:color w:val="000000"/>
          <w:kern w:val="0"/>
          <w:sz w:val="24"/>
          <w:u w:val="single"/>
        </w:rPr>
        <w:t xml:space="preserve">                 </w:t>
      </w:r>
      <w:r>
        <w:rPr>
          <w:rFonts w:hint="eastAsia" w:ascii="宋体" w:hAnsi="宋体"/>
          <w:color w:val="000000"/>
          <w:kern w:val="0"/>
          <w:sz w:val="24"/>
        </w:rPr>
        <w:t>（项目编号）招标文件在国内以公开招标方式进行采购。经评标委员会确定</w:t>
      </w:r>
      <w:r>
        <w:rPr>
          <w:rFonts w:hint="eastAsia" w:ascii="宋体" w:hAnsi="宋体"/>
          <w:color w:val="000000"/>
          <w:kern w:val="0"/>
          <w:sz w:val="24"/>
          <w:u w:val="single"/>
        </w:rPr>
        <w:t xml:space="preserve">         </w:t>
      </w:r>
      <w:r>
        <w:rPr>
          <w:rFonts w:hint="eastAsia" w:ascii="宋体" w:hAnsi="宋体"/>
          <w:color w:val="000000"/>
          <w:kern w:val="0"/>
          <w:sz w:val="24"/>
        </w:rPr>
        <w:t>（乙方）为中标人。甲、乙双方根据《中华人民共和国政府采购法》、《中华人民共和国合同法》等相关法律以及本项目招标文件的规定，经平等协商达成合同如下：</w:t>
      </w:r>
    </w:p>
    <w:p>
      <w:pPr>
        <w:pStyle w:val="75"/>
        <w:widowControl/>
        <w:snapToGrid w:val="0"/>
        <w:spacing w:line="360" w:lineRule="auto"/>
        <w:ind w:firstLine="482" w:firstLineChars="200"/>
        <w:jc w:val="left"/>
        <w:rPr>
          <w:rFonts w:hint="eastAsia" w:ascii="宋体" w:hAnsi="宋体"/>
          <w:color w:val="000000"/>
          <w:kern w:val="0"/>
          <w:sz w:val="24"/>
        </w:rPr>
      </w:pPr>
      <w:r>
        <w:rPr>
          <w:rFonts w:hint="eastAsia" w:ascii="宋体" w:hAnsi="宋体"/>
          <w:b/>
          <w:bCs/>
          <w:color w:val="000000"/>
          <w:sz w:val="24"/>
        </w:rPr>
        <w:t>一、合同文件</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本合同所附下列文件是构成本合同不可分割的部分：</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（一）本项目招标文件</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（二）中标人投标文件</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（三）合同格式、合同条款</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（四）中标人在评标过程中做出的有关澄清、说明或者补正文件</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（五）中标通知书</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（六）本合同附件</w:t>
      </w:r>
    </w:p>
    <w:p>
      <w:pPr>
        <w:pStyle w:val="75"/>
        <w:widowControl/>
        <w:snapToGrid w:val="0"/>
        <w:spacing w:line="360" w:lineRule="auto"/>
        <w:ind w:firstLine="482" w:firstLineChars="200"/>
        <w:jc w:val="left"/>
        <w:rPr>
          <w:rFonts w:hint="eastAsia" w:ascii="宋体" w:hAnsi="宋体"/>
          <w:color w:val="000000"/>
          <w:kern w:val="0"/>
          <w:sz w:val="24"/>
        </w:rPr>
      </w:pPr>
      <w:r>
        <w:rPr>
          <w:rFonts w:hint="eastAsia" w:ascii="宋体" w:hAnsi="宋体"/>
          <w:b/>
          <w:bCs/>
          <w:color w:val="000000"/>
          <w:sz w:val="24"/>
        </w:rPr>
        <w:t>二、合同的范围和条件</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本合同的范围和条件应与上述合同文件的规定相一致。</w:t>
      </w:r>
    </w:p>
    <w:p>
      <w:pPr>
        <w:pStyle w:val="75"/>
        <w:widowControl/>
        <w:snapToGrid w:val="0"/>
        <w:spacing w:line="360" w:lineRule="auto"/>
        <w:ind w:firstLine="482" w:firstLineChars="200"/>
        <w:jc w:val="left"/>
        <w:rPr>
          <w:rFonts w:hint="eastAsia" w:ascii="宋体" w:hAnsi="宋体"/>
          <w:color w:val="000000"/>
          <w:kern w:val="0"/>
          <w:sz w:val="24"/>
        </w:rPr>
      </w:pPr>
      <w:r>
        <w:rPr>
          <w:rFonts w:hint="eastAsia" w:ascii="宋体" w:hAnsi="宋体"/>
          <w:b/>
          <w:bCs/>
          <w:color w:val="000000"/>
          <w:sz w:val="24"/>
        </w:rPr>
        <w:t>三、货物、数量及规格</w:t>
      </w:r>
    </w:p>
    <w:p>
      <w:pPr>
        <w:pStyle w:val="75"/>
        <w:widowControl/>
        <w:snapToGrid w:val="0"/>
        <w:spacing w:line="360" w:lineRule="auto"/>
        <w:ind w:firstLine="480" w:firstLineChars="200"/>
        <w:jc w:val="left"/>
        <w:rPr>
          <w:rFonts w:hint="eastAsia" w:ascii="宋体" w:hAnsi="宋体"/>
          <w:color w:val="000000"/>
          <w:kern w:val="0"/>
          <w:sz w:val="24"/>
        </w:rPr>
      </w:pPr>
      <w:r>
        <w:rPr>
          <w:rFonts w:hint="eastAsia" w:ascii="宋体" w:hAnsi="宋体"/>
          <w:color w:val="000000"/>
          <w:sz w:val="24"/>
        </w:rPr>
        <w:t>本合同所提供的货物、数量及规格详见合同货物清单（附件一）（同投标文件中报价明细表，下同）。</w:t>
      </w:r>
    </w:p>
    <w:p>
      <w:pPr>
        <w:pStyle w:val="75"/>
        <w:widowControl/>
        <w:snapToGrid w:val="0"/>
        <w:spacing w:line="360" w:lineRule="auto"/>
        <w:ind w:firstLine="482" w:firstLineChars="200"/>
        <w:jc w:val="left"/>
        <w:rPr>
          <w:rFonts w:hint="eastAsia" w:ascii="宋体" w:hAnsi="宋体"/>
          <w:b/>
          <w:bCs/>
          <w:color w:val="000000"/>
          <w:sz w:val="24"/>
        </w:rPr>
      </w:pPr>
      <w:r>
        <w:rPr>
          <w:rFonts w:hint="eastAsia" w:ascii="宋体" w:hAnsi="宋体"/>
          <w:b/>
          <w:bCs/>
          <w:color w:val="000000"/>
          <w:sz w:val="24"/>
        </w:rPr>
        <w:t>四、合同金额</w:t>
      </w:r>
    </w:p>
    <w:p>
      <w:pPr>
        <w:pStyle w:val="75"/>
        <w:widowControl/>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根据上述合同文件要求，合同金额为人民币</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。（分项价格详见合同货物清单）。</w:t>
      </w:r>
    </w:p>
    <w:p>
      <w:pPr>
        <w:pStyle w:val="75"/>
        <w:widowControl/>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乙方开户单位：</w:t>
      </w:r>
    </w:p>
    <w:p>
      <w:pPr>
        <w:pStyle w:val="75"/>
        <w:widowControl/>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开户银行：                           帐号：</w:t>
      </w:r>
    </w:p>
    <w:p>
      <w:pPr>
        <w:pStyle w:val="75"/>
        <w:widowControl/>
        <w:snapToGrid w:val="0"/>
        <w:spacing w:line="360" w:lineRule="auto"/>
        <w:ind w:firstLine="482" w:firstLineChars="200"/>
        <w:jc w:val="left"/>
        <w:rPr>
          <w:rFonts w:hint="eastAsia" w:ascii="宋体" w:hAnsi="宋体"/>
          <w:b/>
          <w:bCs/>
          <w:color w:val="000000"/>
          <w:sz w:val="24"/>
        </w:rPr>
      </w:pPr>
      <w:r>
        <w:rPr>
          <w:rFonts w:hint="eastAsia" w:ascii="宋体" w:hAnsi="宋体"/>
          <w:b/>
          <w:bCs/>
          <w:color w:val="000000"/>
          <w:sz w:val="24"/>
        </w:rPr>
        <w:t>五、付款途径</w:t>
      </w:r>
    </w:p>
    <w:p>
      <w:pPr>
        <w:pStyle w:val="75"/>
        <w:widowControl/>
        <w:snapToGrid w:val="0"/>
        <w:spacing w:line="360" w:lineRule="auto"/>
        <w:ind w:firstLine="480" w:firstLineChars="200"/>
        <w:jc w:val="left"/>
        <w:rPr>
          <w:rFonts w:hint="eastAsia" w:ascii="宋体" w:hAnsi="宋体"/>
          <w:b/>
          <w:bCs/>
          <w:color w:val="000000"/>
          <w:sz w:val="24"/>
        </w:rPr>
      </w:pPr>
      <w:r>
        <w:rPr>
          <w:rFonts w:hint="eastAsia" w:ascii="宋体" w:hAnsi="宋体"/>
          <w:color w:val="000000"/>
          <w:sz w:val="24"/>
        </w:rPr>
        <w:t>□ 国库集中支付   □甲方支付    □ 国库与甲方共同支付</w:t>
      </w:r>
    </w:p>
    <w:p>
      <w:pPr>
        <w:pStyle w:val="75"/>
        <w:widowControl/>
        <w:snapToGrid w:val="0"/>
        <w:spacing w:line="360" w:lineRule="auto"/>
        <w:ind w:firstLine="480" w:firstLineChars="200"/>
        <w:jc w:val="left"/>
        <w:rPr>
          <w:rFonts w:hint="eastAsia" w:ascii="宋体" w:hAnsi="宋体"/>
          <w:b/>
          <w:bCs/>
          <w:color w:val="000000"/>
          <w:sz w:val="24"/>
        </w:rPr>
      </w:pPr>
      <w:r>
        <w:rPr>
          <w:rFonts w:hint="eastAsia" w:ascii="宋体" w:hAnsi="宋体"/>
          <w:color w:val="000000"/>
          <w:sz w:val="24"/>
        </w:rPr>
        <w:t>□ 财政性资金</w:t>
      </w:r>
      <w:r>
        <w:rPr>
          <w:rFonts w:hint="eastAsia" w:ascii="宋体" w:hAnsi="宋体"/>
          <w:color w:val="000000"/>
          <w:sz w:val="24"/>
          <w:u w:val="single"/>
        </w:rPr>
        <w:t xml:space="preserve">       </w:t>
      </w:r>
      <w:r>
        <w:rPr>
          <w:rFonts w:hint="eastAsia" w:ascii="宋体" w:hAnsi="宋体"/>
          <w:color w:val="000000"/>
          <w:sz w:val="24"/>
        </w:rPr>
        <w:t>元          □ 自筹性资金</w:t>
      </w:r>
      <w:r>
        <w:rPr>
          <w:rFonts w:hint="eastAsia" w:ascii="宋体" w:hAnsi="宋体"/>
          <w:color w:val="000000"/>
          <w:sz w:val="24"/>
          <w:u w:val="single"/>
        </w:rPr>
        <w:t xml:space="preserve">         </w:t>
      </w:r>
      <w:r>
        <w:rPr>
          <w:rFonts w:hint="eastAsia" w:ascii="宋体" w:hAnsi="宋体"/>
          <w:color w:val="000000"/>
          <w:sz w:val="24"/>
        </w:rPr>
        <w:t>元</w:t>
      </w:r>
    </w:p>
    <w:p>
      <w:pPr>
        <w:pStyle w:val="75"/>
        <w:widowControl/>
        <w:snapToGrid w:val="0"/>
        <w:spacing w:line="360" w:lineRule="auto"/>
        <w:ind w:firstLine="480" w:firstLineChars="200"/>
        <w:jc w:val="left"/>
        <w:rPr>
          <w:rFonts w:hint="eastAsia" w:ascii="宋体" w:hAnsi="宋体"/>
          <w:b/>
          <w:bCs/>
          <w:color w:val="000000"/>
          <w:sz w:val="24"/>
        </w:rPr>
      </w:pPr>
      <w:r>
        <w:rPr>
          <w:rFonts w:hint="eastAsia" w:ascii="宋体" w:hAnsi="宋体"/>
          <w:color w:val="000000"/>
          <w:sz w:val="24"/>
        </w:rPr>
        <w:t>属国库集中支付的财政性资金，甲方应按合同约定的付款期限，通过《新疆政府采购管理系统》及时向财政部门报送资金支付申请，财政部门对支付申请审核无误后，将货款直接支付至乙方账户。</w:t>
      </w:r>
    </w:p>
    <w:p>
      <w:pPr>
        <w:pStyle w:val="75"/>
        <w:widowControl/>
        <w:snapToGrid w:val="0"/>
        <w:spacing w:line="360" w:lineRule="auto"/>
        <w:ind w:firstLine="482" w:firstLineChars="200"/>
        <w:jc w:val="left"/>
        <w:rPr>
          <w:rFonts w:hint="eastAsia" w:ascii="宋体" w:hAnsi="宋体"/>
          <w:b/>
          <w:bCs/>
          <w:color w:val="000000"/>
          <w:sz w:val="24"/>
        </w:rPr>
      </w:pPr>
      <w:r>
        <w:rPr>
          <w:rFonts w:hint="eastAsia" w:ascii="宋体" w:hAnsi="宋体"/>
          <w:b/>
          <w:bCs/>
          <w:color w:val="000000"/>
          <w:sz w:val="24"/>
        </w:rPr>
        <w:t>六、付款方式</w:t>
      </w:r>
    </w:p>
    <w:p>
      <w:pPr>
        <w:pStyle w:val="75"/>
        <w:spacing w:line="360" w:lineRule="auto"/>
        <w:ind w:firstLine="480" w:firstLineChars="200"/>
        <w:rPr>
          <w:rFonts w:hint="eastAsia" w:ascii="宋体" w:hAnsi="宋体"/>
          <w:bCs/>
          <w:color w:val="000000"/>
          <w:sz w:val="24"/>
        </w:rPr>
      </w:pPr>
      <w:r>
        <w:rPr>
          <w:rFonts w:hint="eastAsia" w:ascii="宋体" w:hAnsi="宋体"/>
          <w:bCs/>
          <w:color w:val="000000"/>
          <w:sz w:val="24"/>
        </w:rPr>
        <w:t>付款方式：</w:t>
      </w:r>
      <w:r>
        <w:rPr>
          <w:rFonts w:hint="eastAsia" w:ascii="宋体" w:hAnsi="宋体"/>
          <w:color w:val="000000"/>
          <w:sz w:val="24"/>
          <w:u w:val="single"/>
        </w:rPr>
        <w:t xml:space="preserve">                                                    </w:t>
      </w:r>
    </w:p>
    <w:p>
      <w:pPr>
        <w:pStyle w:val="75"/>
        <w:spacing w:line="360" w:lineRule="auto"/>
        <w:ind w:firstLine="482" w:firstLineChars="200"/>
        <w:rPr>
          <w:rFonts w:hint="eastAsia" w:ascii="宋体" w:hAnsi="宋体"/>
          <w:b/>
          <w:bCs/>
          <w:color w:val="000000"/>
          <w:sz w:val="24"/>
        </w:rPr>
      </w:pPr>
      <w:r>
        <w:rPr>
          <w:rFonts w:hint="eastAsia" w:ascii="宋体" w:hAnsi="宋体"/>
          <w:b/>
          <w:bCs/>
          <w:color w:val="000000"/>
          <w:sz w:val="24"/>
        </w:rPr>
        <w:t>七、交付日期、地点</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1、交付日期：合同生效之日起</w:t>
      </w:r>
      <w:r>
        <w:rPr>
          <w:rFonts w:hint="eastAsia" w:ascii="宋体" w:hAnsi="宋体"/>
          <w:color w:val="000000"/>
          <w:sz w:val="24"/>
          <w:u w:val="single"/>
        </w:rPr>
        <w:t xml:space="preserve">        </w:t>
      </w:r>
      <w:r>
        <w:rPr>
          <w:rFonts w:hint="eastAsia" w:ascii="宋体" w:hAnsi="宋体"/>
          <w:color w:val="000000"/>
          <w:sz w:val="24"/>
        </w:rPr>
        <w:t>日内交付。</w:t>
      </w:r>
    </w:p>
    <w:p>
      <w:pPr>
        <w:pStyle w:val="75"/>
        <w:tabs>
          <w:tab w:val="left" w:pos="955"/>
        </w:tabs>
        <w:spacing w:line="360" w:lineRule="auto"/>
        <w:ind w:firstLine="480" w:firstLineChars="200"/>
        <w:rPr>
          <w:rFonts w:hint="eastAsia" w:ascii="宋体" w:hAnsi="宋体"/>
          <w:color w:val="000000"/>
          <w:sz w:val="24"/>
          <w:u w:val="single"/>
        </w:rPr>
      </w:pPr>
      <w:r>
        <w:rPr>
          <w:rFonts w:hint="eastAsia" w:ascii="宋体" w:hAnsi="宋体"/>
          <w:color w:val="000000"/>
          <w:sz w:val="24"/>
        </w:rPr>
        <w:t>2、交付地点：</w:t>
      </w:r>
      <w:r>
        <w:rPr>
          <w:rFonts w:hint="eastAsia" w:ascii="宋体" w:hAnsi="宋体"/>
          <w:color w:val="000000"/>
          <w:sz w:val="24"/>
          <w:u w:val="single"/>
        </w:rPr>
        <w:t xml:space="preserve">                                                 </w:t>
      </w:r>
    </w:p>
    <w:p>
      <w:pPr>
        <w:pStyle w:val="75"/>
        <w:spacing w:line="360" w:lineRule="auto"/>
        <w:ind w:firstLine="482" w:firstLineChars="200"/>
        <w:rPr>
          <w:rFonts w:hint="eastAsia" w:ascii="宋体" w:hAnsi="宋体"/>
          <w:b/>
          <w:bCs/>
          <w:color w:val="000000"/>
          <w:sz w:val="24"/>
        </w:rPr>
      </w:pPr>
      <w:r>
        <w:rPr>
          <w:rFonts w:hint="eastAsia" w:ascii="宋体" w:hAnsi="宋体"/>
          <w:b/>
          <w:bCs/>
          <w:color w:val="000000"/>
          <w:sz w:val="24"/>
        </w:rPr>
        <w:t>八、履约保证金</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履约保证金在项目交付验收合格无质量问题后，填写《履约保证金退付表》、《政府采购项目验收单》和资金往来收款收据交新疆政府采购网后20个工作日内退还。</w:t>
      </w:r>
    </w:p>
    <w:p>
      <w:pPr>
        <w:pStyle w:val="75"/>
        <w:spacing w:line="360" w:lineRule="auto"/>
        <w:ind w:firstLine="482" w:firstLineChars="200"/>
        <w:rPr>
          <w:rFonts w:hint="eastAsia" w:ascii="宋体" w:hAnsi="宋体"/>
          <w:b/>
          <w:bCs/>
          <w:color w:val="000000"/>
          <w:sz w:val="24"/>
        </w:rPr>
      </w:pPr>
      <w:r>
        <w:rPr>
          <w:rFonts w:hint="eastAsia" w:ascii="宋体" w:hAnsi="宋体"/>
          <w:b/>
          <w:bCs/>
          <w:color w:val="000000"/>
          <w:sz w:val="24"/>
        </w:rPr>
        <w:t>九、合同生效</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本合同经甲乙双方签字盖章，乙方提交履约保证金后，经新疆政府采购网备案后生效，</w:t>
      </w:r>
    </w:p>
    <w:p>
      <w:pPr>
        <w:pStyle w:val="75"/>
        <w:spacing w:line="360" w:lineRule="auto"/>
        <w:ind w:firstLine="482" w:firstLineChars="200"/>
        <w:rPr>
          <w:rFonts w:hint="eastAsia" w:ascii="宋体" w:hAnsi="宋体"/>
          <w:b/>
          <w:bCs/>
          <w:color w:val="000000"/>
          <w:sz w:val="24"/>
        </w:rPr>
      </w:pPr>
      <w:r>
        <w:rPr>
          <w:rFonts w:hint="eastAsia" w:ascii="宋体" w:hAnsi="宋体"/>
          <w:b/>
          <w:bCs/>
          <w:color w:val="000000"/>
          <w:sz w:val="24"/>
        </w:rPr>
        <w:t>十、合同保存</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本合同一式五份，甲方一份，乙方一份，交易中心一份，甲方同级财政部门两份。</w:t>
      </w:r>
    </w:p>
    <w:p>
      <w:pPr>
        <w:pStyle w:val="75"/>
        <w:spacing w:line="360" w:lineRule="auto"/>
        <w:ind w:firstLine="480" w:firstLineChars="200"/>
        <w:rPr>
          <w:rFonts w:hint="eastAsia" w:ascii="宋体" w:hAnsi="宋体"/>
          <w:color w:val="000000"/>
          <w:sz w:val="24"/>
        </w:rPr>
      </w:pPr>
    </w:p>
    <w:p>
      <w:pPr>
        <w:pStyle w:val="75"/>
        <w:spacing w:line="360" w:lineRule="auto"/>
        <w:ind w:firstLine="480" w:firstLineChars="200"/>
        <w:rPr>
          <w:rFonts w:hint="eastAsia" w:ascii="宋体" w:hAnsi="宋体"/>
          <w:color w:val="000000"/>
          <w:sz w:val="24"/>
        </w:rPr>
      </w:pPr>
    </w:p>
    <w:p>
      <w:pPr>
        <w:pStyle w:val="75"/>
        <w:spacing w:line="360" w:lineRule="auto"/>
        <w:ind w:firstLine="480" w:firstLineChars="200"/>
        <w:rPr>
          <w:rFonts w:hint="eastAsia" w:ascii="宋体" w:hAnsi="宋体"/>
          <w:color w:val="000000"/>
          <w:sz w:val="24"/>
        </w:rPr>
      </w:pPr>
    </w:p>
    <w:p>
      <w:pPr>
        <w:pStyle w:val="75"/>
        <w:spacing w:line="360" w:lineRule="auto"/>
        <w:rPr>
          <w:rFonts w:hint="eastAsia" w:ascii="宋体" w:hAnsi="宋体"/>
          <w:b/>
          <w:color w:val="000000"/>
          <w:sz w:val="24"/>
        </w:rPr>
      </w:pPr>
      <w:r>
        <w:rPr>
          <w:rFonts w:hint="eastAsia" w:ascii="宋体" w:hAnsi="宋体"/>
          <w:b/>
          <w:color w:val="000000"/>
          <w:sz w:val="24"/>
        </w:rPr>
        <w:t>甲    方：                            乙    方：</w:t>
      </w:r>
    </w:p>
    <w:p>
      <w:pPr>
        <w:pStyle w:val="75"/>
        <w:spacing w:line="360" w:lineRule="auto"/>
        <w:rPr>
          <w:rFonts w:hint="eastAsia" w:ascii="宋体" w:hAnsi="宋体"/>
          <w:color w:val="000000"/>
          <w:sz w:val="24"/>
        </w:rPr>
      </w:pPr>
      <w:r>
        <w:rPr>
          <w:rFonts w:hint="eastAsia" w:ascii="宋体" w:hAnsi="宋体"/>
          <w:color w:val="000000"/>
          <w:sz w:val="24"/>
        </w:rPr>
        <w:t>单位名称(公章)：                      单位名称(公章)：</w:t>
      </w:r>
    </w:p>
    <w:p>
      <w:pPr>
        <w:pStyle w:val="75"/>
        <w:spacing w:line="360" w:lineRule="auto"/>
        <w:rPr>
          <w:rFonts w:hint="eastAsia" w:ascii="宋体" w:hAnsi="宋体"/>
          <w:color w:val="000000"/>
          <w:sz w:val="24"/>
        </w:rPr>
      </w:pPr>
    </w:p>
    <w:p>
      <w:pPr>
        <w:pStyle w:val="75"/>
        <w:spacing w:line="360" w:lineRule="auto"/>
        <w:rPr>
          <w:rFonts w:hint="eastAsia" w:ascii="宋体" w:hAnsi="宋体"/>
          <w:color w:val="000000"/>
          <w:sz w:val="24"/>
        </w:rPr>
      </w:pPr>
      <w:r>
        <w:rPr>
          <w:rFonts w:hint="eastAsia" w:ascii="宋体" w:hAnsi="宋体"/>
          <w:color w:val="000000"/>
          <w:sz w:val="24"/>
        </w:rPr>
        <w:t>法定代表人或授权代理人：（签字）       法定代表人或授权代理人：（签字）</w:t>
      </w:r>
    </w:p>
    <w:p>
      <w:pPr>
        <w:pStyle w:val="75"/>
        <w:spacing w:line="360" w:lineRule="auto"/>
        <w:rPr>
          <w:rFonts w:hint="eastAsia" w:ascii="宋体" w:hAnsi="宋体"/>
          <w:color w:val="000000"/>
          <w:sz w:val="24"/>
        </w:rPr>
      </w:pPr>
    </w:p>
    <w:p>
      <w:pPr>
        <w:pStyle w:val="75"/>
        <w:spacing w:line="360" w:lineRule="auto"/>
        <w:rPr>
          <w:rFonts w:hint="eastAsia" w:ascii="宋体" w:hAnsi="宋体"/>
          <w:color w:val="000000"/>
          <w:sz w:val="24"/>
        </w:rPr>
      </w:pPr>
      <w:r>
        <w:rPr>
          <w:rFonts w:hint="eastAsia" w:ascii="宋体" w:hAnsi="宋体"/>
          <w:color w:val="000000"/>
          <w:sz w:val="24"/>
        </w:rPr>
        <w:t>电    话：                            电    话：</w:t>
      </w:r>
    </w:p>
    <w:p>
      <w:pPr>
        <w:pStyle w:val="75"/>
        <w:spacing w:line="360" w:lineRule="auto"/>
        <w:rPr>
          <w:rFonts w:hint="eastAsia" w:ascii="宋体" w:hAnsi="宋体"/>
          <w:color w:val="000000"/>
          <w:sz w:val="24"/>
        </w:rPr>
      </w:pPr>
      <w:r>
        <w:rPr>
          <w:rFonts w:hint="eastAsia" w:ascii="宋体" w:hAnsi="宋体"/>
          <w:color w:val="000000"/>
          <w:sz w:val="24"/>
        </w:rPr>
        <w:t>签订日期：                            签订日期：</w:t>
      </w:r>
    </w:p>
    <w:p>
      <w:pPr>
        <w:pStyle w:val="75"/>
        <w:spacing w:line="360" w:lineRule="auto"/>
        <w:rPr>
          <w:rFonts w:hint="eastAsia" w:ascii="宋体" w:hAnsi="宋体"/>
          <w:b/>
          <w:color w:val="000000"/>
          <w:sz w:val="24"/>
        </w:rPr>
      </w:pPr>
    </w:p>
    <w:p>
      <w:pPr>
        <w:pStyle w:val="75"/>
        <w:spacing w:line="360" w:lineRule="auto"/>
        <w:rPr>
          <w:rFonts w:hint="eastAsia" w:ascii="宋体" w:hAnsi="宋体"/>
          <w:b/>
          <w:color w:val="000000"/>
          <w:sz w:val="24"/>
        </w:rPr>
      </w:pPr>
      <w:r>
        <w:rPr>
          <w:rFonts w:hint="eastAsia" w:ascii="宋体" w:hAnsi="宋体"/>
          <w:b/>
          <w:color w:val="000000"/>
          <w:kern w:val="0"/>
          <w:sz w:val="24"/>
        </w:rPr>
        <w:br w:type="page"/>
      </w:r>
      <w:r>
        <w:rPr>
          <w:rFonts w:hint="eastAsia" w:ascii="宋体" w:hAnsi="宋体"/>
          <w:b/>
          <w:color w:val="000000"/>
          <w:sz w:val="24"/>
        </w:rPr>
        <w:t>二、合同条款</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甲方在本项目中所需货物和服务</w:t>
      </w:r>
      <w:r>
        <w:rPr>
          <w:rFonts w:hint="eastAsia" w:ascii="宋体" w:hAnsi="宋体"/>
          <w:sz w:val="24"/>
        </w:rPr>
        <w:t>由</w:t>
      </w:r>
      <w:r>
        <w:rPr>
          <w:rFonts w:hint="eastAsia" w:ascii="宋体" w:hAnsi="宋体"/>
          <w:kern w:val="0"/>
          <w:sz w:val="24"/>
          <w:u w:val="single"/>
        </w:rPr>
        <w:t xml:space="preserve">                    </w:t>
      </w:r>
      <w:r>
        <w:rPr>
          <w:rFonts w:hint="eastAsia" w:ascii="宋体" w:hAnsi="宋体"/>
          <w:sz w:val="24"/>
        </w:rPr>
        <w:t>在</w:t>
      </w:r>
      <w:r>
        <w:rPr>
          <w:rFonts w:hint="eastAsia" w:ascii="宋体" w:hAnsi="宋体"/>
          <w:color w:val="000000"/>
          <w:sz w:val="24"/>
        </w:rPr>
        <w:t xml:space="preserve">国内进行公开招标，经评标委员会评定，确定乙方为中标人。甲乙双方根据《中华人民共和国政府采购法》、《中华人民共和国合同法》等相关法律法规以及本项目招标文件的规定，经平等协商达成合同如下： </w:t>
      </w:r>
      <w:bookmarkStart w:id="63" w:name="_Toc175644041"/>
      <w:bookmarkStart w:id="64" w:name="_Toc86202594"/>
    </w:p>
    <w:p>
      <w:pPr>
        <w:pStyle w:val="75"/>
        <w:spacing w:line="360" w:lineRule="auto"/>
        <w:ind w:firstLine="482" w:firstLineChars="200"/>
        <w:rPr>
          <w:rFonts w:hint="eastAsia" w:ascii="宋体" w:hAnsi="宋体"/>
          <w:b/>
          <w:color w:val="000000"/>
          <w:sz w:val="24"/>
        </w:rPr>
      </w:pPr>
      <w:r>
        <w:rPr>
          <w:rFonts w:hint="eastAsia" w:ascii="宋体" w:hAnsi="宋体"/>
          <w:b/>
          <w:color w:val="000000"/>
          <w:sz w:val="24"/>
        </w:rPr>
        <w:t>一、定义</w:t>
      </w:r>
      <w:bookmarkEnd w:id="63"/>
      <w:bookmarkEnd w:id="64"/>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除非另有特别解释或说明，在本合同及与本合同相关的，双方另行签署的其他文件（包括但不限于本合同的附件）中，下述词语均依如下定义进行解释：</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1、“合同”指甲乙双方签署的，与本项目相关的协议、附件、附录和其他一切文件，还包括招标文件、投标文件中的相关内容及其有效补充文件。</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2、“附件”是指与本合同的订立、履行有关的，经甲乙双方认可的，对本合同约定的内容进行细化、补充、修改、变更的文件、图纸、音像制品等资料。</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3、“货物”指合同货物清单（附件1）（同投标文件中货物明细表，下同）中所规定的硬件、软件、安装材料、备件及专用器具、文件资料等内容。</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5、“检验”指按照本合同约定的标准对合同货物进行的检测与查验。</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6、“政府采购项目验收单”指甲、乙双方验收完成后由合同双方签署的最终验收确认书。</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7、“技术资料”指安装、调试、使用、维修合同货物所应具备的产品使用说明书和／或使用指南、操作手册、维修指南、服务手册、电路图、产品演示等文件。</w:t>
      </w:r>
    </w:p>
    <w:p>
      <w:pPr>
        <w:pStyle w:val="75"/>
        <w:tabs>
          <w:tab w:val="left" w:pos="36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8、“保修期”指自验收单签署之日起，乙方免费对所卖给甲方货物更换整件或零部件，维修、保养及技术支持、产品升级并以自担费用方式保证项目正常运行的时期。</w:t>
      </w:r>
    </w:p>
    <w:p>
      <w:pPr>
        <w:pStyle w:val="75"/>
        <w:tabs>
          <w:tab w:val="left" w:pos="36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9、“第三人”是指本合同双方以外的任何中国境内、外的自然人、法人或其他经济组织。</w:t>
      </w:r>
    </w:p>
    <w:p>
      <w:pPr>
        <w:pStyle w:val="75"/>
        <w:tabs>
          <w:tab w:val="left" w:pos="48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10、“法律、法规”是指由中国有关部门制定的法律、行政法规、地方性法规、规章及其他规范性文件以及经全国人民代表大会常务委员会批准的中国缔结、参加的国际条（公）约的有关规定。</w:t>
      </w:r>
    </w:p>
    <w:p>
      <w:pPr>
        <w:pStyle w:val="75"/>
        <w:tabs>
          <w:tab w:val="left" w:pos="48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11、“招标文件”指采购代理机构发布的本项目招标文件。</w:t>
      </w:r>
    </w:p>
    <w:p>
      <w:pPr>
        <w:pStyle w:val="75"/>
        <w:tabs>
          <w:tab w:val="left" w:pos="480"/>
          <w:tab w:val="left" w:pos="2011"/>
        </w:tabs>
        <w:spacing w:line="360" w:lineRule="auto"/>
        <w:ind w:firstLine="480" w:firstLineChars="200"/>
        <w:rPr>
          <w:rFonts w:hint="eastAsia" w:ascii="宋体" w:hAnsi="宋体"/>
          <w:color w:val="000000"/>
          <w:sz w:val="24"/>
        </w:rPr>
      </w:pPr>
      <w:r>
        <w:rPr>
          <w:rFonts w:hint="eastAsia" w:ascii="宋体" w:hAnsi="宋体"/>
          <w:color w:val="000000"/>
          <w:sz w:val="24"/>
        </w:rPr>
        <w:t>12、“投标文件”指乙方按照本项目招标文件的要求编制和投递，并最终经采购代理机构接收的投标文件。</w:t>
      </w:r>
    </w:p>
    <w:p>
      <w:pPr>
        <w:pStyle w:val="75"/>
        <w:spacing w:line="360" w:lineRule="auto"/>
        <w:ind w:firstLine="501" w:firstLineChars="208"/>
        <w:rPr>
          <w:rFonts w:hint="eastAsia" w:ascii="宋体" w:hAnsi="宋体"/>
          <w:b/>
          <w:bCs/>
          <w:color w:val="000000"/>
          <w:sz w:val="24"/>
        </w:rPr>
      </w:pPr>
      <w:bookmarkStart w:id="65" w:name="_Toc175644043"/>
      <w:bookmarkStart w:id="66" w:name="_Toc86202595"/>
      <w:r>
        <w:rPr>
          <w:rFonts w:hint="eastAsia" w:ascii="宋体" w:hAnsi="宋体"/>
          <w:b/>
          <w:bCs/>
          <w:color w:val="000000"/>
          <w:sz w:val="24"/>
        </w:rPr>
        <w:t>二、货物、数量及规格</w:t>
      </w:r>
    </w:p>
    <w:p>
      <w:pPr>
        <w:pStyle w:val="75"/>
        <w:spacing w:line="360" w:lineRule="auto"/>
        <w:ind w:firstLine="480" w:firstLineChars="200"/>
        <w:rPr>
          <w:rFonts w:hint="eastAsia" w:ascii="宋体" w:hAnsi="宋体"/>
          <w:color w:val="000000"/>
          <w:sz w:val="24"/>
        </w:rPr>
      </w:pPr>
      <w:r>
        <w:rPr>
          <w:rFonts w:hint="eastAsia" w:ascii="宋体" w:hAnsi="宋体"/>
          <w:color w:val="000000"/>
          <w:sz w:val="24"/>
        </w:rPr>
        <w:t>本合同所提供的货物、数量及规格详见合同货物清单（附件一）（同投标文件中报价明细表）。</w:t>
      </w:r>
    </w:p>
    <w:p>
      <w:pPr>
        <w:pStyle w:val="75"/>
        <w:tabs>
          <w:tab w:val="left" w:pos="480"/>
          <w:tab w:val="left" w:pos="1413"/>
        </w:tabs>
        <w:spacing w:line="360" w:lineRule="auto"/>
        <w:ind w:firstLine="482" w:firstLineChars="200"/>
        <w:rPr>
          <w:rFonts w:hint="eastAsia" w:ascii="宋体" w:hAnsi="宋体"/>
          <w:b/>
          <w:color w:val="000000"/>
          <w:sz w:val="24"/>
        </w:rPr>
      </w:pPr>
      <w:r>
        <w:rPr>
          <w:rFonts w:hint="eastAsia" w:ascii="宋体" w:hAnsi="宋体"/>
          <w:b/>
          <w:color w:val="000000"/>
          <w:sz w:val="24"/>
        </w:rPr>
        <w:t>三、合同价格</w:t>
      </w:r>
      <w:bookmarkEnd w:id="65"/>
      <w:bookmarkEnd w:id="66"/>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1、合同金额详见合同格式。</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3、合同货物详细目录及销售价格详见合同格式附件1合同货物清单（同投标文件中报价明细表）。</w:t>
      </w:r>
      <w:bookmarkStart w:id="67" w:name="_Toc86202596"/>
      <w:bookmarkStart w:id="68" w:name="_Toc175644044"/>
    </w:p>
    <w:p>
      <w:pPr>
        <w:pStyle w:val="75"/>
        <w:tabs>
          <w:tab w:val="left" w:pos="480"/>
          <w:tab w:val="left" w:pos="1413"/>
        </w:tabs>
        <w:spacing w:line="360" w:lineRule="auto"/>
        <w:ind w:firstLine="482" w:firstLineChars="200"/>
        <w:rPr>
          <w:rFonts w:hint="eastAsia" w:ascii="宋体" w:hAnsi="宋体"/>
          <w:b/>
          <w:color w:val="000000"/>
          <w:sz w:val="24"/>
        </w:rPr>
      </w:pPr>
      <w:r>
        <w:rPr>
          <w:rFonts w:hint="eastAsia" w:ascii="宋体" w:hAnsi="宋体"/>
          <w:b/>
          <w:color w:val="000000"/>
          <w:sz w:val="24"/>
        </w:rPr>
        <w:t>四、</w:t>
      </w:r>
      <w:bookmarkEnd w:id="67"/>
      <w:bookmarkEnd w:id="68"/>
      <w:r>
        <w:rPr>
          <w:rFonts w:hint="eastAsia" w:ascii="宋体" w:hAnsi="宋体"/>
          <w:b/>
          <w:color w:val="000000"/>
          <w:sz w:val="24"/>
        </w:rPr>
        <w:t>付款</w:t>
      </w:r>
    </w:p>
    <w:p>
      <w:pPr>
        <w:pStyle w:val="75"/>
        <w:tabs>
          <w:tab w:val="left" w:pos="360"/>
          <w:tab w:val="left" w:pos="480"/>
          <w:tab w:val="left" w:pos="84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1、双方因本合同发生的一切费用均以人民币结算及支付。</w:t>
      </w:r>
    </w:p>
    <w:p>
      <w:pPr>
        <w:pStyle w:val="75"/>
        <w:tabs>
          <w:tab w:val="left" w:pos="360"/>
          <w:tab w:val="left" w:pos="480"/>
          <w:tab w:val="left" w:pos="84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2、双方的帐户名称、开户银行及帐号以本合同提供的为准。</w:t>
      </w:r>
    </w:p>
    <w:p>
      <w:pPr>
        <w:pStyle w:val="75"/>
        <w:tabs>
          <w:tab w:val="left" w:pos="360"/>
          <w:tab w:val="left" w:pos="480"/>
          <w:tab w:val="left" w:pos="84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3、付款途径：按照招标文件第二</w:t>
      </w:r>
      <w:r>
        <w:rPr>
          <w:rFonts w:hint="eastAsia" w:ascii="宋体" w:hAnsi="宋体"/>
          <w:bCs/>
          <w:color w:val="000000"/>
          <w:sz w:val="24"/>
        </w:rPr>
        <w:t>部分“投标人须知前附表”第27项的规定。</w:t>
      </w:r>
    </w:p>
    <w:p>
      <w:pPr>
        <w:pStyle w:val="74"/>
        <w:spacing w:after="0" w:line="360" w:lineRule="auto"/>
        <w:ind w:firstLine="480" w:firstLineChars="200"/>
        <w:rPr>
          <w:rFonts w:hint="eastAsia" w:ascii="宋体" w:hAnsi="宋体"/>
          <w:color w:val="000000"/>
          <w:sz w:val="24"/>
        </w:rPr>
      </w:pPr>
      <w:r>
        <w:rPr>
          <w:rFonts w:hint="eastAsia" w:ascii="宋体" w:hAnsi="宋体"/>
          <w:color w:val="000000"/>
          <w:sz w:val="24"/>
        </w:rPr>
        <w:t>4、付款方式：按照招标文件第二</w:t>
      </w:r>
      <w:r>
        <w:rPr>
          <w:rFonts w:hint="eastAsia" w:ascii="宋体" w:hAnsi="宋体"/>
          <w:bCs/>
          <w:color w:val="000000"/>
          <w:sz w:val="24"/>
        </w:rPr>
        <w:t>部分“投标人须知前附表”第28项的规定。</w:t>
      </w:r>
    </w:p>
    <w:p>
      <w:pPr>
        <w:pStyle w:val="75"/>
        <w:tabs>
          <w:tab w:val="left" w:pos="360"/>
          <w:tab w:val="left" w:pos="480"/>
          <w:tab w:val="left" w:pos="840"/>
          <w:tab w:val="left" w:pos="1413"/>
        </w:tabs>
        <w:spacing w:line="360" w:lineRule="auto"/>
        <w:ind w:firstLine="480" w:firstLineChars="200"/>
        <w:rPr>
          <w:rFonts w:hint="eastAsia" w:ascii="宋体" w:hAnsi="宋体"/>
          <w:color w:val="000000"/>
          <w:sz w:val="24"/>
        </w:rPr>
      </w:pPr>
      <w:bookmarkStart w:id="69" w:name="_Toc86202597"/>
      <w:r>
        <w:rPr>
          <w:rFonts w:hint="eastAsia" w:ascii="宋体" w:hAnsi="宋体"/>
          <w:color w:val="000000"/>
          <w:sz w:val="24"/>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75"/>
        <w:tabs>
          <w:tab w:val="left" w:pos="360"/>
          <w:tab w:val="left" w:pos="480"/>
          <w:tab w:val="left" w:pos="84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6、甲方直接与乙方付款结算，采购代理机构不对其付款承担连带责任或任何其它责任，在任何情形下乙方亦只能直接向甲方追索而不应当向采购代理机构追索。</w:t>
      </w:r>
    </w:p>
    <w:p>
      <w:pPr>
        <w:pStyle w:val="75"/>
        <w:tabs>
          <w:tab w:val="left" w:pos="480"/>
          <w:tab w:val="left" w:pos="1413"/>
        </w:tabs>
        <w:spacing w:line="360" w:lineRule="auto"/>
        <w:ind w:firstLine="482" w:firstLineChars="200"/>
        <w:rPr>
          <w:rFonts w:hint="eastAsia" w:ascii="宋体" w:hAnsi="宋体"/>
          <w:b/>
          <w:color w:val="000000"/>
          <w:sz w:val="24"/>
        </w:rPr>
      </w:pPr>
      <w:bookmarkStart w:id="70" w:name="_Toc175644045"/>
      <w:r>
        <w:rPr>
          <w:rFonts w:hint="eastAsia" w:ascii="宋体" w:hAnsi="宋体"/>
          <w:b/>
          <w:color w:val="000000"/>
          <w:sz w:val="24"/>
        </w:rPr>
        <w:t>五、</w:t>
      </w:r>
      <w:bookmarkEnd w:id="69"/>
      <w:bookmarkEnd w:id="70"/>
      <w:r>
        <w:rPr>
          <w:rFonts w:hint="eastAsia" w:ascii="宋体" w:hAnsi="宋体"/>
          <w:b/>
          <w:color w:val="000000"/>
          <w:sz w:val="24"/>
        </w:rPr>
        <w:t>交付</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1、乙方负责办理运输和保险，将货物运抵交货地点。有关运输、保险和装卸等一切相关的费用由乙方承担。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2、货物应运至甲方指定地点，并卸至甲方指定位置，开箱清点及初步检验时双方应派人员参加。</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3、所有货物运抵现场并且安装完毕经检验合格交付甲方，该日期为交付日期。双方签署交付收货单后为交付完毕。交付完毕货物所有权发生转移，此前货物毁坏的风险由乙方承担。</w:t>
      </w:r>
    </w:p>
    <w:p>
      <w:pPr>
        <w:pStyle w:val="75"/>
        <w:tabs>
          <w:tab w:val="left" w:pos="360"/>
          <w:tab w:val="left" w:pos="480"/>
          <w:tab w:val="left" w:pos="1413"/>
        </w:tabs>
        <w:spacing w:line="360" w:lineRule="auto"/>
        <w:ind w:firstLine="480" w:firstLineChars="200"/>
        <w:rPr>
          <w:rFonts w:hint="eastAsia" w:ascii="宋体" w:hAnsi="宋体"/>
          <w:bCs/>
          <w:color w:val="000000"/>
          <w:sz w:val="24"/>
        </w:rPr>
      </w:pPr>
      <w:r>
        <w:rPr>
          <w:rFonts w:hint="eastAsia" w:ascii="宋体" w:hAnsi="宋体"/>
          <w:color w:val="000000"/>
          <w:sz w:val="24"/>
        </w:rPr>
        <w:t>4、交付日期：按照招标文件第二</w:t>
      </w:r>
      <w:r>
        <w:rPr>
          <w:rFonts w:hint="eastAsia" w:ascii="宋体" w:hAnsi="宋体"/>
          <w:bCs/>
          <w:color w:val="000000"/>
          <w:sz w:val="24"/>
        </w:rPr>
        <w:t>部分“投标人须知前附表”第29项的规定。</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5、交付地点</w:t>
      </w:r>
      <w:bookmarkStart w:id="71" w:name="_Toc175644046"/>
      <w:bookmarkStart w:id="72" w:name="_Toc86202598"/>
      <w:r>
        <w:rPr>
          <w:rFonts w:hint="eastAsia" w:ascii="宋体" w:hAnsi="宋体"/>
          <w:color w:val="000000"/>
          <w:sz w:val="24"/>
        </w:rPr>
        <w:t>：按照招标文件第二</w:t>
      </w:r>
      <w:r>
        <w:rPr>
          <w:rFonts w:hint="eastAsia" w:ascii="宋体" w:hAnsi="宋体"/>
          <w:bCs/>
          <w:color w:val="000000"/>
          <w:sz w:val="24"/>
        </w:rPr>
        <w:t>部分“投标人须知前附表”第30项的规定。</w:t>
      </w:r>
    </w:p>
    <w:p>
      <w:pPr>
        <w:pStyle w:val="75"/>
        <w:tabs>
          <w:tab w:val="left" w:pos="360"/>
          <w:tab w:val="left" w:pos="480"/>
          <w:tab w:val="left" w:pos="1413"/>
        </w:tabs>
        <w:spacing w:line="360" w:lineRule="auto"/>
        <w:ind w:firstLine="482" w:firstLineChars="200"/>
        <w:rPr>
          <w:rFonts w:hint="eastAsia" w:ascii="宋体" w:hAnsi="宋体"/>
          <w:b/>
          <w:color w:val="000000"/>
          <w:sz w:val="24"/>
        </w:rPr>
      </w:pPr>
      <w:r>
        <w:rPr>
          <w:rFonts w:hint="eastAsia" w:ascii="宋体" w:hAnsi="宋体"/>
          <w:b/>
          <w:color w:val="000000"/>
          <w:sz w:val="24"/>
        </w:rPr>
        <w:t>六、包装和标记</w:t>
      </w:r>
      <w:bookmarkEnd w:id="71"/>
      <w:bookmarkEnd w:id="72"/>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1、乙方交付的所有合同货物应具有适于运输的坚固包装，并且乙方应根据合同货物的不同特性和要求采取防潮、防雨、防锈、防震、防腐等保护措施，以确保合同货物安全无损地送达交货地点。</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2、凡由于乙方对合同货物包装不善、标记不明、防护措施不当或在合同货物装箱前保管不良，致使合同货物遭到损坏或丢失，乙方应负责免费修理或更换，并承担由此给甲方造成的一切损失。</w:t>
      </w:r>
      <w:bookmarkStart w:id="73" w:name="_Toc86202599"/>
      <w:bookmarkStart w:id="74" w:name="_Toc175644047"/>
    </w:p>
    <w:p>
      <w:pPr>
        <w:pStyle w:val="75"/>
        <w:tabs>
          <w:tab w:val="left" w:pos="360"/>
          <w:tab w:val="left" w:pos="480"/>
          <w:tab w:val="left" w:pos="1413"/>
        </w:tabs>
        <w:spacing w:line="360" w:lineRule="auto"/>
        <w:ind w:firstLine="482" w:firstLineChars="200"/>
        <w:rPr>
          <w:rFonts w:hint="eastAsia" w:ascii="宋体" w:hAnsi="宋体"/>
          <w:b/>
          <w:sz w:val="24"/>
        </w:rPr>
      </w:pPr>
      <w:r>
        <w:rPr>
          <w:rFonts w:hint="eastAsia" w:ascii="宋体" w:hAnsi="宋体"/>
          <w:b/>
          <w:sz w:val="24"/>
        </w:rPr>
        <w:t>七、质量标准和检验</w:t>
      </w:r>
      <w:bookmarkEnd w:id="73"/>
      <w:r>
        <w:rPr>
          <w:rFonts w:hint="eastAsia" w:ascii="宋体" w:hAnsi="宋体"/>
          <w:b/>
          <w:sz w:val="24"/>
        </w:rPr>
        <w:t>方式</w:t>
      </w:r>
      <w:bookmarkEnd w:id="74"/>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sz w:val="24"/>
        </w:rPr>
        <w:t>1、乙方应保证提供给甲方的合同货物是货物生产厂商原造的，全新、未使用过的，是用一流的工艺和优质材料制造而成的，并完全符合本项目招标文件</w:t>
      </w:r>
      <w:r>
        <w:rPr>
          <w:rFonts w:hint="eastAsia" w:ascii="宋体" w:hAnsi="宋体"/>
          <w:color w:val="000000"/>
          <w:sz w:val="24"/>
        </w:rPr>
        <w:t>规定的质量、性能和规格的要求。</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4、乙方应保证所提供的货物经正确安装、合理操作和维护保养在其使用寿命期内具有令甲方满意的性能，并对由于合同货物的设计、工艺或材料的缺陷而发生的任何故障负责。</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6、甲方对合同货物的数量、规格和质量的检验，应依据本项目招标文件中的有关规定进行。</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7、若检验时发现货物数量不足、规格与合同要求不符或开箱时虽然货物外包装完好无损，但箱内货物短缺或损伤，双方应签署书面形式证明，乙方应根据该证明及时补足或更换。</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75" w:name="_Toc175644048"/>
      <w:bookmarkStart w:id="76" w:name="_Toc86202601"/>
      <w:r>
        <w:rPr>
          <w:rFonts w:hint="eastAsia" w:ascii="宋体" w:hAnsi="宋体"/>
          <w:b/>
          <w:color w:val="000000"/>
          <w:sz w:val="24"/>
        </w:rPr>
        <w:t>八、技术服务和保修责任</w:t>
      </w:r>
      <w:bookmarkEnd w:id="75"/>
      <w:bookmarkEnd w:id="76"/>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1、乙方对合同货物、服务的保修期按照招标文件第二</w:t>
      </w:r>
      <w:r>
        <w:rPr>
          <w:rFonts w:hint="eastAsia" w:ascii="宋体" w:hAnsi="宋体"/>
          <w:bCs/>
          <w:color w:val="000000"/>
          <w:sz w:val="24"/>
        </w:rPr>
        <w:t>部分“投标人须知前附表”第25项的规定</w:t>
      </w:r>
      <w:r>
        <w:rPr>
          <w:rFonts w:hint="eastAsia" w:ascii="宋体" w:hAnsi="宋体"/>
          <w:color w:val="000000"/>
          <w:sz w:val="24"/>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4、在免费保修期内，如果由于乙方更换、修理和续补货物或更换服务，而造成本合同不得不停止运行，保修期应依照停止运行的实际时间加以延长，如因此给甲方造成损失，乙方应负责赔偿。</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7、若由于甲方提出增加并不涉及安全性的新功能而引起的软件升级，相关成本费由甲方承担，乙方不得赚取利润或拒绝、拖延。</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8、若由于乙方增加并不涉及安全性的新功能引起软件升级，而且甲方愿意增加该新功能时，由双方协商解决。</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77" w:name="_Toc86202602"/>
      <w:bookmarkStart w:id="78" w:name="_Toc175644049"/>
      <w:r>
        <w:rPr>
          <w:rFonts w:hint="eastAsia" w:ascii="宋体" w:hAnsi="宋体"/>
          <w:b/>
          <w:color w:val="000000"/>
          <w:sz w:val="24"/>
        </w:rPr>
        <w:t>九、违约责任</w:t>
      </w:r>
      <w:bookmarkEnd w:id="77"/>
      <w:bookmarkEnd w:id="78"/>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1）在甲方同意延长的期限内交付全部货物、提供服务并承担由此给甲方造成的直接损失及甲方因此产生的对第三方的责任。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3）根据货物、服务低劣程度、损坏程度以及使甲方所遭受的损失及甲方因此产生的对第三方的责任，经双方商定降低货物、服务的价格或赔偿甲方所遭受的损失及甲方因此产生的对第三方的责任。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4）按合同规定的同种货币将甲方所退货物已支付的货款全部退还给甲方，并承担由此发生的直接损失和相关费用及甲方因此产生的对第三方的责任。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5）甲方有权部分或全部解除合同并要求乙方赔偿由此造成的损失及甲方因此产生的对第三方的责任。此时甲方可采取必要的补救措施，相关费用由乙方承担。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6）此外，上述情形下甲方为采取必要的补救措施或因防止损失扩大而支出的合理费用应由乙方承担。</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4、除有另行约定外，甲方如延期付款，每逾期1日，按应付金额0.3‰支付违约金；乙方如延期交付，每延迟1日，按应交付货物总额0.3‰支付违约金。</w:t>
      </w:r>
    </w:p>
    <w:p>
      <w:pPr>
        <w:pStyle w:val="75"/>
        <w:tabs>
          <w:tab w:val="left" w:pos="360"/>
          <w:tab w:val="left" w:pos="480"/>
          <w:tab w:val="left" w:pos="1413"/>
        </w:tabs>
        <w:spacing w:line="360" w:lineRule="auto"/>
        <w:ind w:firstLine="480" w:firstLineChars="200"/>
        <w:rPr>
          <w:rFonts w:hint="eastAsia" w:ascii="宋体" w:hAnsi="宋体"/>
          <w:color w:val="000000"/>
          <w:sz w:val="24"/>
        </w:rPr>
      </w:pPr>
      <w:bookmarkStart w:id="79" w:name="_Toc86202603"/>
      <w:r>
        <w:rPr>
          <w:rFonts w:hint="eastAsia" w:ascii="宋体" w:hAnsi="宋体"/>
          <w:color w:val="000000"/>
          <w:sz w:val="24"/>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7、以上各项交付的违约金并不影响违约方履行合同的各项义务。</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80" w:name="_Toc175644050"/>
      <w:r>
        <w:rPr>
          <w:rFonts w:hint="eastAsia" w:ascii="宋体" w:hAnsi="宋体"/>
          <w:b/>
          <w:color w:val="000000"/>
          <w:sz w:val="24"/>
        </w:rPr>
        <w:t>十、不可抗力</w:t>
      </w:r>
      <w:bookmarkEnd w:id="79"/>
      <w:bookmarkEnd w:id="80"/>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1、不可抗力指下列事件：战争、动乱、瘟疫、严重火灾、洪水、地震、风暴或其他自然灾害，以及本合同各方不可预见、不可防止并不能避免或克服的一切其他因素及事件。</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75"/>
        <w:tabs>
          <w:tab w:val="left" w:pos="360"/>
          <w:tab w:val="left" w:pos="480"/>
          <w:tab w:val="left" w:pos="1413"/>
          <w:tab w:val="left" w:pos="1531"/>
          <w:tab w:val="left" w:pos="1951"/>
        </w:tabs>
        <w:spacing w:line="360" w:lineRule="auto"/>
        <w:ind w:firstLine="480" w:firstLineChars="200"/>
        <w:rPr>
          <w:rFonts w:hint="eastAsia" w:ascii="宋体" w:hAnsi="宋体"/>
          <w:color w:val="000000"/>
          <w:sz w:val="24"/>
        </w:rPr>
      </w:pPr>
      <w:r>
        <w:rPr>
          <w:rFonts w:hint="eastAsia" w:ascii="宋体" w:hAnsi="宋体"/>
          <w:color w:val="000000"/>
          <w:sz w:val="24"/>
        </w:rPr>
        <w:t>4、合同各方应根据不可抗力对本合同履行的影响程度，协商确定是否终止本合同，或是继续履行本合同。</w:t>
      </w:r>
      <w:bookmarkStart w:id="81" w:name="_Toc175644051"/>
      <w:bookmarkStart w:id="82" w:name="_Toc86202604"/>
    </w:p>
    <w:p>
      <w:pPr>
        <w:pStyle w:val="75"/>
        <w:tabs>
          <w:tab w:val="left" w:pos="360"/>
          <w:tab w:val="left" w:pos="480"/>
          <w:tab w:val="left" w:pos="1413"/>
        </w:tabs>
        <w:spacing w:line="360" w:lineRule="auto"/>
        <w:ind w:firstLine="482" w:firstLineChars="200"/>
        <w:rPr>
          <w:rFonts w:hint="eastAsia" w:ascii="宋体" w:hAnsi="宋体"/>
          <w:b/>
          <w:color w:val="000000"/>
          <w:sz w:val="24"/>
        </w:rPr>
      </w:pPr>
      <w:r>
        <w:rPr>
          <w:rFonts w:hint="eastAsia" w:ascii="宋体" w:hAnsi="宋体"/>
          <w:b/>
          <w:color w:val="000000"/>
          <w:sz w:val="24"/>
        </w:rPr>
        <w:t>十一、联系方式</w:t>
      </w:r>
      <w:bookmarkEnd w:id="81"/>
      <w:bookmarkEnd w:id="82"/>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3、上述发出通知、回复的费用由发出一方承担。</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83" w:name="_Toc175644052"/>
      <w:bookmarkStart w:id="84" w:name="_Toc86202605"/>
      <w:r>
        <w:rPr>
          <w:rFonts w:hint="eastAsia" w:ascii="宋体" w:hAnsi="宋体"/>
          <w:b/>
          <w:color w:val="000000"/>
          <w:sz w:val="24"/>
        </w:rPr>
        <w:t>十二、保密条款</w:t>
      </w:r>
      <w:bookmarkEnd w:id="83"/>
      <w:bookmarkEnd w:id="84"/>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1、任何一方对其获知的本合同及附件中其他各方的商业秘密和国家秘密负有保密义务。</w:t>
      </w:r>
    </w:p>
    <w:p>
      <w:pPr>
        <w:pStyle w:val="75"/>
        <w:tabs>
          <w:tab w:val="left" w:pos="360"/>
          <w:tab w:val="left" w:pos="480"/>
          <w:tab w:val="left" w:pos="1413"/>
        </w:tabs>
        <w:spacing w:line="360" w:lineRule="auto"/>
        <w:ind w:firstLine="480" w:firstLineChars="200"/>
        <w:rPr>
          <w:rFonts w:hint="eastAsia" w:ascii="宋体" w:hAnsi="宋体"/>
          <w:color w:val="000000"/>
          <w:sz w:val="24"/>
        </w:rPr>
      </w:pPr>
      <w:bookmarkStart w:id="85" w:name="_Toc86202606"/>
      <w:r>
        <w:rPr>
          <w:rFonts w:hint="eastAsia" w:ascii="宋体" w:hAnsi="宋体"/>
          <w:color w:val="000000"/>
          <w:sz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86" w:name="_Toc175644053"/>
      <w:r>
        <w:rPr>
          <w:rFonts w:hint="eastAsia" w:ascii="宋体" w:hAnsi="宋体"/>
          <w:b/>
          <w:color w:val="000000"/>
          <w:sz w:val="24"/>
        </w:rPr>
        <w:t>十三、合同的解释</w:t>
      </w:r>
      <w:bookmarkEnd w:id="85"/>
      <w:bookmarkEnd w:id="86"/>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1、任何一方对本合同及其附件的解释均应遵循诚实信用原则,依照本合同签订时有效的中国法律、法规以及通常的理解进行。</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2、本合同标题仅供查阅方便，并非对本合同的诠释或解释；本合同中以日表述的时间期限均指自然日。</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3、对本合同的任何解释均应以书面做出。</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87" w:name="_Toc86202607"/>
      <w:bookmarkStart w:id="88" w:name="_Toc175644054"/>
      <w:r>
        <w:rPr>
          <w:rFonts w:hint="eastAsia" w:ascii="宋体" w:hAnsi="宋体"/>
          <w:b/>
          <w:color w:val="000000"/>
          <w:sz w:val="24"/>
        </w:rPr>
        <w:t>十四、合同的终止</w:t>
      </w:r>
      <w:bookmarkEnd w:id="87"/>
      <w:bookmarkEnd w:id="88"/>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1、本合同因下列原因而终止：</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1）本合同正常履行完毕；</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2）合同双方协议终止本合同的履行；</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3）不可抗力事件导致本合同无法履行或履行不必要；</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4）任何一方行使解除权，解除本合同。</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2、对本合同终止有过错的一方应赔偿另一方因合同终止而受到的损失。对合同终止双方均无过错的，则各自承担所受到的损失。</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89" w:name="_Toc175644055"/>
      <w:bookmarkStart w:id="90" w:name="_Toc86202608"/>
      <w:r>
        <w:rPr>
          <w:rFonts w:hint="eastAsia" w:ascii="宋体" w:hAnsi="宋体"/>
          <w:b/>
          <w:color w:val="000000"/>
          <w:sz w:val="24"/>
        </w:rPr>
        <w:t>十五、法律适用</w:t>
      </w:r>
      <w:bookmarkEnd w:id="89"/>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1、本合同及附件的订立、效力、解释、履行、争议的解决等适用本合同签订时有效的中华人民共和国法律、法规的有关规定。</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75"/>
        <w:tabs>
          <w:tab w:val="left" w:pos="360"/>
          <w:tab w:val="left" w:pos="480"/>
          <w:tab w:val="left" w:pos="1413"/>
        </w:tabs>
        <w:spacing w:line="360" w:lineRule="auto"/>
        <w:ind w:firstLine="482" w:firstLineChars="200"/>
        <w:rPr>
          <w:rFonts w:hint="eastAsia" w:ascii="宋体" w:hAnsi="宋体"/>
          <w:b/>
          <w:color w:val="000000"/>
          <w:sz w:val="24"/>
        </w:rPr>
      </w:pPr>
      <w:bookmarkStart w:id="91" w:name="_Toc175644056"/>
      <w:r>
        <w:rPr>
          <w:rFonts w:hint="eastAsia" w:ascii="宋体" w:hAnsi="宋体"/>
          <w:b/>
          <w:color w:val="000000"/>
          <w:sz w:val="24"/>
        </w:rPr>
        <w:t>十六、权利的保留</w:t>
      </w:r>
      <w:bookmarkEnd w:id="90"/>
      <w:bookmarkEnd w:id="91"/>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75"/>
        <w:tabs>
          <w:tab w:val="left" w:pos="360"/>
          <w:tab w:val="left" w:pos="480"/>
          <w:tab w:val="left" w:pos="1413"/>
        </w:tabs>
        <w:spacing w:line="360" w:lineRule="auto"/>
        <w:ind w:firstLine="480" w:firstLineChars="200"/>
        <w:rPr>
          <w:rFonts w:hint="eastAsia" w:ascii="宋体" w:hAnsi="宋体"/>
          <w:color w:val="000000"/>
          <w:sz w:val="24"/>
        </w:rPr>
      </w:pPr>
      <w:r>
        <w:rPr>
          <w:rFonts w:hint="eastAsia" w:ascii="宋体" w:hAnsi="宋体"/>
          <w:color w:val="000000"/>
          <w:sz w:val="24"/>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75"/>
        <w:tabs>
          <w:tab w:val="left" w:pos="360"/>
          <w:tab w:val="left" w:pos="480"/>
          <w:tab w:val="left" w:pos="1413"/>
        </w:tabs>
        <w:spacing w:line="360" w:lineRule="auto"/>
        <w:ind w:firstLine="482" w:firstLineChars="200"/>
        <w:rPr>
          <w:rFonts w:hint="eastAsia" w:ascii="宋体" w:hAnsi="宋体"/>
          <w:b/>
          <w:sz w:val="24"/>
        </w:rPr>
      </w:pPr>
      <w:bookmarkStart w:id="92" w:name="_Toc86202609"/>
      <w:bookmarkStart w:id="93" w:name="_Toc175644057"/>
      <w:r>
        <w:rPr>
          <w:rFonts w:hint="eastAsia" w:ascii="宋体" w:hAnsi="宋体"/>
          <w:b/>
          <w:sz w:val="24"/>
        </w:rPr>
        <w:t>十七、争议的解决</w:t>
      </w:r>
      <w:bookmarkEnd w:id="92"/>
      <w:bookmarkEnd w:id="93"/>
    </w:p>
    <w:p>
      <w:pPr>
        <w:pStyle w:val="75"/>
        <w:tabs>
          <w:tab w:val="left" w:pos="360"/>
          <w:tab w:val="left" w:pos="480"/>
          <w:tab w:val="left" w:pos="1413"/>
        </w:tabs>
        <w:spacing w:line="360" w:lineRule="auto"/>
        <w:ind w:firstLine="480" w:firstLineChars="200"/>
        <w:rPr>
          <w:rFonts w:hint="eastAsia" w:ascii="宋体" w:hAnsi="宋体"/>
          <w:sz w:val="24"/>
        </w:rPr>
      </w:pPr>
      <w:r>
        <w:rPr>
          <w:rFonts w:hint="eastAsia" w:ascii="宋体" w:hAnsi="宋体"/>
          <w:sz w:val="24"/>
        </w:rPr>
        <w:t>1、合同双方应通过友好协商解决因解释﹑执行本合同所发生的和本合同有关的一切争议。如果经协商不能达成协议，可以采用以下方式解决（按照招标文件第二</w:t>
      </w:r>
      <w:r>
        <w:rPr>
          <w:rFonts w:hint="eastAsia" w:ascii="宋体" w:hAnsi="宋体"/>
          <w:bCs/>
          <w:sz w:val="24"/>
        </w:rPr>
        <w:t>部分“投标人须知前附表”第32项的规定</w:t>
      </w:r>
      <w:r>
        <w:rPr>
          <w:rFonts w:hint="eastAsia" w:ascii="宋体" w:hAnsi="宋体"/>
          <w:sz w:val="24"/>
        </w:rPr>
        <w:t>）：（1）提交仲裁委员会仲裁；（2）向甲方所在地人民法院起诉。</w:t>
      </w:r>
    </w:p>
    <w:p>
      <w:pPr>
        <w:pStyle w:val="75"/>
        <w:tabs>
          <w:tab w:val="left" w:pos="360"/>
          <w:tab w:val="left" w:pos="480"/>
          <w:tab w:val="left" w:pos="1413"/>
        </w:tabs>
        <w:spacing w:line="360" w:lineRule="auto"/>
        <w:ind w:firstLine="360" w:firstLineChars="150"/>
        <w:rPr>
          <w:rFonts w:hint="eastAsia" w:ascii="宋体" w:hAnsi="宋体"/>
          <w:sz w:val="24"/>
        </w:rPr>
      </w:pPr>
      <w:r>
        <w:rPr>
          <w:rFonts w:hint="eastAsia" w:ascii="宋体" w:hAnsi="宋体"/>
          <w:sz w:val="24"/>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75"/>
        <w:tabs>
          <w:tab w:val="left" w:pos="360"/>
          <w:tab w:val="left" w:pos="480"/>
          <w:tab w:val="left" w:pos="1413"/>
        </w:tabs>
        <w:spacing w:line="360" w:lineRule="auto"/>
        <w:ind w:firstLine="480" w:firstLineChars="200"/>
        <w:rPr>
          <w:rFonts w:hint="eastAsia" w:ascii="宋体" w:hAnsi="宋体"/>
          <w:sz w:val="24"/>
        </w:rPr>
      </w:pPr>
      <w:r>
        <w:rPr>
          <w:rFonts w:hint="eastAsia" w:ascii="宋体" w:hAnsi="宋体"/>
          <w:sz w:val="24"/>
        </w:rPr>
        <w:t>3、在争议解决期间，除了诉讼或仲裁进行过程中正在解决的那部分问题外，合同其余部分应继续履行。</w:t>
      </w:r>
    </w:p>
    <w:p>
      <w:pPr>
        <w:pStyle w:val="75"/>
        <w:tabs>
          <w:tab w:val="left" w:pos="360"/>
          <w:tab w:val="left" w:pos="480"/>
          <w:tab w:val="left" w:pos="1413"/>
        </w:tabs>
        <w:spacing w:line="360" w:lineRule="auto"/>
        <w:ind w:firstLine="482" w:firstLineChars="200"/>
        <w:rPr>
          <w:rFonts w:hint="eastAsia" w:ascii="宋体" w:hAnsi="宋体"/>
          <w:b/>
          <w:sz w:val="24"/>
        </w:rPr>
      </w:pPr>
      <w:bookmarkStart w:id="94" w:name="_Toc86202611"/>
      <w:bookmarkStart w:id="95" w:name="_Toc175644059"/>
      <w:r>
        <w:rPr>
          <w:rFonts w:hint="eastAsia" w:ascii="宋体" w:hAnsi="宋体"/>
          <w:b/>
          <w:sz w:val="24"/>
        </w:rPr>
        <w:t>十八、合同的生效</w:t>
      </w:r>
      <w:bookmarkEnd w:id="94"/>
      <w:bookmarkEnd w:id="95"/>
    </w:p>
    <w:p>
      <w:pPr>
        <w:pStyle w:val="75"/>
        <w:spacing w:line="360" w:lineRule="auto"/>
        <w:ind w:firstLine="480" w:firstLineChars="200"/>
        <w:rPr>
          <w:rFonts w:hint="eastAsia" w:ascii="宋体" w:hAnsi="宋体"/>
          <w:sz w:val="24"/>
        </w:rPr>
      </w:pPr>
      <w:r>
        <w:rPr>
          <w:rFonts w:hint="eastAsia" w:ascii="宋体" w:hAnsi="宋体"/>
          <w:sz w:val="24"/>
        </w:rPr>
        <w:t>本合同经甲乙双方法定代表人或授权代理人签字加盖单位公章，乙方按时、足额提交履约保证金，新疆政府采购网备案后生效。</w:t>
      </w:r>
    </w:p>
    <w:p>
      <w:pPr>
        <w:pStyle w:val="75"/>
        <w:tabs>
          <w:tab w:val="left" w:pos="360"/>
          <w:tab w:val="left" w:pos="480"/>
          <w:tab w:val="left" w:pos="1413"/>
        </w:tabs>
        <w:spacing w:line="360" w:lineRule="auto"/>
        <w:ind w:firstLine="482" w:firstLineChars="200"/>
        <w:rPr>
          <w:rFonts w:hint="eastAsia" w:ascii="宋体" w:hAnsi="宋体"/>
          <w:b/>
          <w:sz w:val="24"/>
        </w:rPr>
      </w:pPr>
      <w:bookmarkStart w:id="96" w:name="_Toc175644060"/>
      <w:bookmarkStart w:id="97" w:name="_Toc86202612"/>
      <w:r>
        <w:rPr>
          <w:rFonts w:hint="eastAsia" w:ascii="宋体" w:hAnsi="宋体"/>
          <w:b/>
          <w:sz w:val="24"/>
        </w:rPr>
        <w:t>十九、其他约定事项</w:t>
      </w:r>
      <w:bookmarkEnd w:id="96"/>
      <w:bookmarkEnd w:id="97"/>
    </w:p>
    <w:p>
      <w:pPr>
        <w:pStyle w:val="75"/>
        <w:spacing w:line="360" w:lineRule="auto"/>
        <w:ind w:firstLine="480" w:firstLineChars="200"/>
        <w:rPr>
          <w:rFonts w:hint="eastAsia" w:ascii="宋体" w:hAnsi="宋体"/>
          <w:sz w:val="24"/>
        </w:rPr>
      </w:pPr>
      <w:r>
        <w:rPr>
          <w:rFonts w:hint="eastAsia" w:ascii="宋体" w:hAnsi="宋体"/>
          <w:sz w:val="24"/>
        </w:rPr>
        <w:t>1、本合同中的附件均为本合同不可分割的部分，与本合同具有相同的法律效力。</w:t>
      </w:r>
    </w:p>
    <w:p>
      <w:pPr>
        <w:pStyle w:val="75"/>
        <w:spacing w:line="360" w:lineRule="auto"/>
        <w:ind w:firstLine="480" w:firstLineChars="200"/>
        <w:rPr>
          <w:rFonts w:hint="eastAsia" w:ascii="宋体" w:hAnsi="宋体"/>
          <w:sz w:val="24"/>
        </w:rPr>
      </w:pPr>
      <w:r>
        <w:rPr>
          <w:rFonts w:hint="eastAsia" w:ascii="宋体" w:hAnsi="宋体"/>
          <w:sz w:val="24"/>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75"/>
        <w:tabs>
          <w:tab w:val="left" w:pos="360"/>
          <w:tab w:val="left" w:pos="480"/>
          <w:tab w:val="left" w:pos="1413"/>
        </w:tabs>
        <w:spacing w:line="360" w:lineRule="auto"/>
        <w:ind w:firstLine="480" w:firstLineChars="200"/>
        <w:rPr>
          <w:rFonts w:hint="eastAsia" w:ascii="宋体" w:hAnsi="宋体"/>
          <w:sz w:val="24"/>
        </w:rPr>
      </w:pPr>
      <w:r>
        <w:rPr>
          <w:rFonts w:hint="eastAsia" w:ascii="宋体" w:hAnsi="宋体"/>
          <w:sz w:val="24"/>
        </w:rPr>
        <w:t>3、本合同一式五份，具有同等法律效力。</w:t>
      </w:r>
    </w:p>
    <w:p>
      <w:pPr>
        <w:pStyle w:val="42"/>
        <w:ind w:firstLine="480"/>
        <w:rPr>
          <w:rFonts w:hint="eastAsia"/>
        </w:rPr>
      </w:pPr>
    </w:p>
    <w:p>
      <w:pPr>
        <w:pStyle w:val="42"/>
        <w:ind w:firstLine="480"/>
        <w:rPr>
          <w:rFonts w:hint="eastAsia"/>
        </w:rPr>
      </w:pPr>
    </w:p>
    <w:p>
      <w:pPr>
        <w:pStyle w:val="19"/>
        <w:adjustRightInd w:val="0"/>
        <w:snapToGrid w:val="0"/>
        <w:spacing w:before="0" w:after="0" w:line="336" w:lineRule="auto"/>
        <w:rPr>
          <w:rFonts w:hint="eastAsia" w:eastAsia="宋体"/>
          <w:lang w:eastAsia="zh-CN"/>
        </w:rPr>
      </w:pPr>
      <w:r>
        <w:br w:type="page"/>
      </w:r>
      <w:r>
        <w:rPr>
          <w:rFonts w:hint="eastAsia" w:ascii="宋体" w:hAnsi="宋体" w:eastAsia="宋体"/>
          <w:b/>
          <w:kern w:val="0"/>
        </w:rPr>
        <w:t>第五章 采购内容及</w:t>
      </w:r>
      <w:r>
        <w:rPr>
          <w:rFonts w:hint="eastAsia" w:ascii="宋体" w:hAnsi="宋体" w:eastAsia="宋体"/>
          <w:b/>
          <w:kern w:val="0"/>
          <w:lang w:val="en-US" w:eastAsia="zh-CN"/>
        </w:rPr>
        <w:t>数量</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014"/>
        <w:gridCol w:w="1367"/>
        <w:gridCol w:w="1367"/>
        <w:gridCol w:w="1367"/>
        <w:gridCol w:w="1367"/>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0" w:type="dxa"/>
            <w:vAlign w:val="center"/>
          </w:tcPr>
          <w:p>
            <w:pPr>
              <w:pStyle w:val="31"/>
              <w:jc w:val="center"/>
              <w:rPr>
                <w:rFonts w:hint="eastAsia" w:eastAsia="宋体"/>
                <w:vertAlign w:val="baseline"/>
                <w:lang w:val="en-US" w:eastAsia="zh-CN"/>
              </w:rPr>
            </w:pPr>
            <w:r>
              <w:rPr>
                <w:rFonts w:hint="eastAsia"/>
                <w:vertAlign w:val="baseline"/>
                <w:lang w:val="en-US" w:eastAsia="zh-CN"/>
              </w:rPr>
              <w:t>序号</w:t>
            </w:r>
          </w:p>
        </w:tc>
        <w:tc>
          <w:tcPr>
            <w:tcW w:w="2014" w:type="dxa"/>
            <w:vAlign w:val="center"/>
          </w:tcPr>
          <w:p>
            <w:pPr>
              <w:pStyle w:val="31"/>
              <w:jc w:val="center"/>
              <w:rPr>
                <w:rFonts w:hint="eastAsia" w:eastAsia="宋体"/>
                <w:vertAlign w:val="baseline"/>
                <w:lang w:val="en-US" w:eastAsia="zh-CN"/>
              </w:rPr>
            </w:pPr>
            <w:r>
              <w:rPr>
                <w:rFonts w:hint="eastAsia"/>
                <w:vertAlign w:val="baseline"/>
                <w:lang w:val="en-US" w:eastAsia="zh-CN"/>
              </w:rPr>
              <w:t>名称</w:t>
            </w:r>
          </w:p>
        </w:tc>
        <w:tc>
          <w:tcPr>
            <w:tcW w:w="1367" w:type="dxa"/>
            <w:vAlign w:val="center"/>
          </w:tcPr>
          <w:p>
            <w:pPr>
              <w:pStyle w:val="31"/>
              <w:jc w:val="center"/>
              <w:rPr>
                <w:rFonts w:hint="eastAsia" w:eastAsia="宋体"/>
                <w:vertAlign w:val="baseline"/>
                <w:lang w:val="en-US" w:eastAsia="zh-CN"/>
              </w:rPr>
            </w:pPr>
            <w:r>
              <w:rPr>
                <w:rFonts w:hint="eastAsia"/>
                <w:vertAlign w:val="baseline"/>
                <w:lang w:val="en-US" w:eastAsia="zh-CN"/>
              </w:rPr>
              <w:t>单位</w:t>
            </w:r>
          </w:p>
        </w:tc>
        <w:tc>
          <w:tcPr>
            <w:tcW w:w="1367" w:type="dxa"/>
            <w:vAlign w:val="center"/>
          </w:tcPr>
          <w:p>
            <w:pPr>
              <w:pStyle w:val="31"/>
              <w:jc w:val="center"/>
              <w:rPr>
                <w:rFonts w:hint="eastAsia" w:eastAsia="宋体"/>
                <w:vertAlign w:val="baseline"/>
                <w:lang w:val="en-US" w:eastAsia="zh-CN"/>
              </w:rPr>
            </w:pPr>
            <w:r>
              <w:rPr>
                <w:rFonts w:hint="eastAsia"/>
                <w:vertAlign w:val="baseline"/>
                <w:lang w:val="en-US" w:eastAsia="zh-CN"/>
              </w:rPr>
              <w:t>数量</w:t>
            </w:r>
          </w:p>
        </w:tc>
        <w:tc>
          <w:tcPr>
            <w:tcW w:w="1367" w:type="dxa"/>
            <w:vAlign w:val="center"/>
          </w:tcPr>
          <w:p>
            <w:pPr>
              <w:pStyle w:val="31"/>
              <w:jc w:val="center"/>
              <w:rPr>
                <w:rFonts w:hint="eastAsia" w:eastAsia="宋体"/>
                <w:vertAlign w:val="baseline"/>
                <w:lang w:val="en-US" w:eastAsia="zh-CN"/>
              </w:rPr>
            </w:pPr>
            <w:r>
              <w:rPr>
                <w:rFonts w:hint="eastAsia"/>
                <w:vertAlign w:val="baseline"/>
                <w:lang w:val="en-US" w:eastAsia="zh-CN"/>
              </w:rPr>
              <w:t>单价（元）</w:t>
            </w:r>
          </w:p>
        </w:tc>
        <w:tc>
          <w:tcPr>
            <w:tcW w:w="1367" w:type="dxa"/>
            <w:vAlign w:val="center"/>
          </w:tcPr>
          <w:p>
            <w:pPr>
              <w:pStyle w:val="31"/>
              <w:jc w:val="center"/>
              <w:rPr>
                <w:rFonts w:hint="eastAsia" w:eastAsia="宋体"/>
                <w:vertAlign w:val="baseline"/>
                <w:lang w:val="en-US" w:eastAsia="zh-CN"/>
              </w:rPr>
            </w:pPr>
            <w:r>
              <w:rPr>
                <w:rFonts w:hint="eastAsia"/>
                <w:vertAlign w:val="baseline"/>
                <w:lang w:val="en-US" w:eastAsia="zh-CN"/>
              </w:rPr>
              <w:t>金额（元）</w:t>
            </w:r>
          </w:p>
        </w:tc>
        <w:tc>
          <w:tcPr>
            <w:tcW w:w="1368" w:type="dxa"/>
            <w:vAlign w:val="center"/>
          </w:tcPr>
          <w:p>
            <w:pPr>
              <w:pStyle w:val="31"/>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20" w:type="dxa"/>
            <w:vAlign w:val="center"/>
          </w:tcPr>
          <w:p>
            <w:pPr>
              <w:pStyle w:val="31"/>
              <w:jc w:val="center"/>
              <w:rPr>
                <w:rFonts w:hint="eastAsia" w:eastAsia="宋体"/>
                <w:vertAlign w:val="baseline"/>
                <w:lang w:val="en-US" w:eastAsia="zh-CN"/>
              </w:rPr>
            </w:pPr>
            <w:r>
              <w:rPr>
                <w:rFonts w:hint="eastAsia"/>
                <w:vertAlign w:val="baseline"/>
                <w:lang w:val="en-US" w:eastAsia="zh-CN"/>
              </w:rPr>
              <w:t>1</w:t>
            </w:r>
          </w:p>
        </w:tc>
        <w:tc>
          <w:tcPr>
            <w:tcW w:w="2014" w:type="dxa"/>
            <w:vAlign w:val="center"/>
          </w:tcPr>
          <w:p>
            <w:pPr>
              <w:pStyle w:val="31"/>
              <w:jc w:val="center"/>
              <w:rPr>
                <w:rFonts w:hint="eastAsia" w:eastAsia="宋体"/>
                <w:vertAlign w:val="baseline"/>
                <w:lang w:val="en-US" w:eastAsia="zh-CN"/>
              </w:rPr>
            </w:pPr>
            <w:r>
              <w:rPr>
                <w:rFonts w:hint="eastAsia"/>
                <w:vertAlign w:val="baseline"/>
                <w:lang w:val="en-US" w:eastAsia="zh-CN"/>
              </w:rPr>
              <w:t>轿车</w:t>
            </w:r>
          </w:p>
        </w:tc>
        <w:tc>
          <w:tcPr>
            <w:tcW w:w="1367" w:type="dxa"/>
            <w:vAlign w:val="center"/>
          </w:tcPr>
          <w:p>
            <w:pPr>
              <w:pStyle w:val="31"/>
              <w:jc w:val="center"/>
              <w:rPr>
                <w:rFonts w:hint="default" w:eastAsia="宋体"/>
                <w:vertAlign w:val="baseline"/>
                <w:lang w:val="en-US" w:eastAsia="zh-CN"/>
              </w:rPr>
            </w:pPr>
            <w:r>
              <w:rPr>
                <w:rFonts w:hint="eastAsia"/>
                <w:vertAlign w:val="baseline"/>
                <w:lang w:val="en-US" w:eastAsia="zh-CN"/>
              </w:rPr>
              <w:t>台</w:t>
            </w:r>
          </w:p>
        </w:tc>
        <w:tc>
          <w:tcPr>
            <w:tcW w:w="1367" w:type="dxa"/>
            <w:vAlign w:val="center"/>
          </w:tcPr>
          <w:p>
            <w:pPr>
              <w:pStyle w:val="31"/>
              <w:jc w:val="center"/>
              <w:rPr>
                <w:rFonts w:hint="default" w:eastAsia="宋体"/>
                <w:vertAlign w:val="baseline"/>
                <w:lang w:val="en-US" w:eastAsia="zh-CN"/>
              </w:rPr>
            </w:pPr>
            <w:r>
              <w:rPr>
                <w:rFonts w:hint="eastAsia"/>
                <w:vertAlign w:val="baseline"/>
                <w:lang w:val="en-US" w:eastAsia="zh-CN"/>
              </w:rPr>
              <w:t>40</w:t>
            </w:r>
          </w:p>
        </w:tc>
        <w:tc>
          <w:tcPr>
            <w:tcW w:w="1367" w:type="dxa"/>
            <w:vAlign w:val="center"/>
          </w:tcPr>
          <w:p>
            <w:pPr>
              <w:pStyle w:val="31"/>
              <w:jc w:val="center"/>
              <w:rPr>
                <w:rFonts w:hint="eastAsia" w:eastAsia="宋体"/>
                <w:vertAlign w:val="baseline"/>
                <w:lang w:val="en-US" w:eastAsia="zh-CN"/>
              </w:rPr>
            </w:pPr>
          </w:p>
        </w:tc>
        <w:tc>
          <w:tcPr>
            <w:tcW w:w="1367" w:type="dxa"/>
            <w:vAlign w:val="center"/>
          </w:tcPr>
          <w:p>
            <w:pPr>
              <w:pStyle w:val="31"/>
              <w:jc w:val="center"/>
              <w:rPr>
                <w:vertAlign w:val="baseline"/>
              </w:rPr>
            </w:pPr>
          </w:p>
        </w:tc>
        <w:tc>
          <w:tcPr>
            <w:tcW w:w="1368" w:type="dxa"/>
            <w:vAlign w:val="center"/>
          </w:tcPr>
          <w:p>
            <w:pPr>
              <w:pStyle w:val="31"/>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20" w:type="dxa"/>
            <w:vAlign w:val="center"/>
          </w:tcPr>
          <w:p>
            <w:pPr>
              <w:pStyle w:val="31"/>
              <w:jc w:val="center"/>
              <w:rPr>
                <w:rFonts w:hint="eastAsia" w:eastAsia="宋体"/>
                <w:vertAlign w:val="baseline"/>
                <w:lang w:val="en-US" w:eastAsia="zh-CN"/>
              </w:rPr>
            </w:pPr>
            <w:r>
              <w:rPr>
                <w:rFonts w:hint="eastAsia"/>
                <w:vertAlign w:val="baseline"/>
                <w:lang w:val="en-US" w:eastAsia="zh-CN"/>
              </w:rPr>
              <w:t>2</w:t>
            </w:r>
          </w:p>
        </w:tc>
        <w:tc>
          <w:tcPr>
            <w:tcW w:w="2014" w:type="dxa"/>
            <w:vAlign w:val="center"/>
          </w:tcPr>
          <w:p>
            <w:pPr>
              <w:pStyle w:val="31"/>
              <w:jc w:val="center"/>
              <w:rPr>
                <w:rFonts w:hint="eastAsia" w:eastAsia="宋体"/>
                <w:vertAlign w:val="baseline"/>
                <w:lang w:val="en-US" w:eastAsia="zh-CN"/>
              </w:rPr>
            </w:pPr>
            <w:r>
              <w:rPr>
                <w:rFonts w:hint="eastAsia"/>
                <w:vertAlign w:val="baseline"/>
                <w:lang w:val="en-US" w:eastAsia="zh-CN"/>
              </w:rPr>
              <w:t>越野车</w:t>
            </w:r>
          </w:p>
        </w:tc>
        <w:tc>
          <w:tcPr>
            <w:tcW w:w="1367" w:type="dxa"/>
            <w:vAlign w:val="center"/>
          </w:tcPr>
          <w:p>
            <w:pPr>
              <w:pStyle w:val="31"/>
              <w:jc w:val="center"/>
              <w:rPr>
                <w:rFonts w:hint="default" w:eastAsia="宋体"/>
                <w:vertAlign w:val="baseline"/>
                <w:lang w:val="en-US" w:eastAsia="zh-CN"/>
              </w:rPr>
            </w:pPr>
            <w:r>
              <w:rPr>
                <w:rFonts w:hint="eastAsia"/>
                <w:vertAlign w:val="baseline"/>
                <w:lang w:val="en-US" w:eastAsia="zh-CN"/>
              </w:rPr>
              <w:t>台</w:t>
            </w:r>
          </w:p>
        </w:tc>
        <w:tc>
          <w:tcPr>
            <w:tcW w:w="1367" w:type="dxa"/>
            <w:vAlign w:val="center"/>
          </w:tcPr>
          <w:p>
            <w:pPr>
              <w:pStyle w:val="31"/>
              <w:jc w:val="center"/>
              <w:rPr>
                <w:rFonts w:hint="default" w:eastAsia="宋体"/>
                <w:vertAlign w:val="baseline"/>
                <w:lang w:val="en-US" w:eastAsia="zh-CN"/>
              </w:rPr>
            </w:pPr>
            <w:r>
              <w:rPr>
                <w:rFonts w:hint="eastAsia"/>
                <w:vertAlign w:val="baseline"/>
                <w:lang w:val="en-US" w:eastAsia="zh-CN"/>
              </w:rPr>
              <w:t>20</w:t>
            </w:r>
          </w:p>
        </w:tc>
        <w:tc>
          <w:tcPr>
            <w:tcW w:w="1367" w:type="dxa"/>
            <w:vAlign w:val="center"/>
          </w:tcPr>
          <w:p>
            <w:pPr>
              <w:pStyle w:val="31"/>
              <w:jc w:val="center"/>
              <w:rPr>
                <w:vertAlign w:val="baseline"/>
              </w:rPr>
            </w:pPr>
          </w:p>
        </w:tc>
        <w:tc>
          <w:tcPr>
            <w:tcW w:w="1367" w:type="dxa"/>
            <w:vAlign w:val="center"/>
          </w:tcPr>
          <w:p>
            <w:pPr>
              <w:pStyle w:val="31"/>
              <w:jc w:val="center"/>
              <w:rPr>
                <w:vertAlign w:val="baseline"/>
              </w:rPr>
            </w:pPr>
          </w:p>
        </w:tc>
        <w:tc>
          <w:tcPr>
            <w:tcW w:w="1368" w:type="dxa"/>
            <w:vAlign w:val="center"/>
          </w:tcPr>
          <w:p>
            <w:pPr>
              <w:pStyle w:val="31"/>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835" w:type="dxa"/>
            <w:gridSpan w:val="5"/>
            <w:vAlign w:val="center"/>
          </w:tcPr>
          <w:p>
            <w:pPr>
              <w:pStyle w:val="31"/>
              <w:jc w:val="center"/>
              <w:rPr>
                <w:rFonts w:hint="eastAsia" w:eastAsia="宋体"/>
                <w:vertAlign w:val="baseline"/>
                <w:lang w:val="en-US" w:eastAsia="zh-CN"/>
              </w:rPr>
            </w:pPr>
            <w:r>
              <w:rPr>
                <w:rFonts w:hint="eastAsia"/>
                <w:vertAlign w:val="baseline"/>
                <w:lang w:val="en-US" w:eastAsia="zh-CN"/>
              </w:rPr>
              <w:t>合计</w:t>
            </w:r>
          </w:p>
        </w:tc>
        <w:tc>
          <w:tcPr>
            <w:tcW w:w="2735" w:type="dxa"/>
            <w:gridSpan w:val="2"/>
            <w:vAlign w:val="center"/>
          </w:tcPr>
          <w:p>
            <w:pPr>
              <w:pStyle w:val="31"/>
              <w:jc w:val="center"/>
              <w:rPr>
                <w:rFonts w:hint="default" w:eastAsia="宋体"/>
                <w:vertAlign w:val="baseline"/>
                <w:lang w:val="en-US" w:eastAsia="zh-CN"/>
              </w:rPr>
            </w:pPr>
            <w:r>
              <w:rPr>
                <w:rFonts w:hint="eastAsia"/>
                <w:vertAlign w:val="baseline"/>
                <w:lang w:val="en-US" w:eastAsia="zh-CN"/>
              </w:rPr>
              <w:t>元</w:t>
            </w:r>
          </w:p>
        </w:tc>
      </w:tr>
    </w:tbl>
    <w:p>
      <w:pPr>
        <w:pStyle w:val="31"/>
      </w:pPr>
      <w:r>
        <w:br w:type="page"/>
      </w:r>
    </w:p>
    <w:p>
      <w:pPr>
        <w:pStyle w:val="19"/>
        <w:adjustRightInd w:val="0"/>
        <w:snapToGrid w:val="0"/>
        <w:spacing w:before="0" w:after="0" w:line="336" w:lineRule="auto"/>
        <w:rPr>
          <w:rFonts w:hint="eastAsia" w:ascii="宋体" w:hAnsi="宋体" w:eastAsia="宋体"/>
          <w:b/>
          <w:kern w:val="0"/>
        </w:rPr>
      </w:pPr>
      <w:r>
        <w:rPr>
          <w:rFonts w:hint="eastAsia" w:ascii="宋体" w:hAnsi="宋体" w:eastAsia="宋体"/>
          <w:b/>
          <w:kern w:val="0"/>
        </w:rPr>
        <w:t>第六章 投标</w:t>
      </w:r>
      <w:r>
        <w:rPr>
          <w:rFonts w:ascii="宋体" w:hAnsi="宋体" w:eastAsia="宋体"/>
          <w:b/>
          <w:kern w:val="0"/>
        </w:rPr>
        <w:t>文件格式</w:t>
      </w:r>
      <w:bookmarkEnd w:id="62"/>
    </w:p>
    <w:p>
      <w:pPr>
        <w:widowControl/>
        <w:shd w:val="clear" w:color="auto" w:fill="FFFFFF"/>
        <w:adjustRightInd w:val="0"/>
        <w:snapToGrid w:val="0"/>
        <w:spacing w:line="360" w:lineRule="auto"/>
        <w:ind w:firstLine="346"/>
        <w:jc w:val="right"/>
        <w:rPr>
          <w:rFonts w:hint="eastAsia" w:ascii="宋体" w:hAnsi="宋体" w:cs="宋体"/>
          <w:b/>
          <w:bCs/>
          <w:color w:val="333333"/>
          <w:kern w:val="0"/>
          <w:sz w:val="44"/>
          <w:szCs w:val="44"/>
        </w:rPr>
      </w:pPr>
    </w:p>
    <w:p>
      <w:pPr>
        <w:widowControl/>
        <w:shd w:val="clear" w:color="auto" w:fill="FFFFFF"/>
        <w:adjustRightInd w:val="0"/>
        <w:snapToGrid w:val="0"/>
        <w:spacing w:line="360" w:lineRule="auto"/>
        <w:ind w:firstLine="346"/>
        <w:jc w:val="center"/>
        <w:rPr>
          <w:rFonts w:hint="eastAsia" w:ascii="宋体" w:hAnsi="宋体" w:cs="宋体"/>
          <w:b/>
          <w:bCs/>
          <w:color w:val="333333"/>
          <w:kern w:val="0"/>
          <w:sz w:val="24"/>
          <w:szCs w:val="24"/>
        </w:rPr>
      </w:pPr>
    </w:p>
    <w:p>
      <w:pPr>
        <w:widowControl/>
        <w:shd w:val="clear" w:color="auto" w:fill="FFFFFF"/>
        <w:adjustRightInd w:val="0"/>
        <w:snapToGrid w:val="0"/>
        <w:spacing w:line="360" w:lineRule="auto"/>
        <w:ind w:firstLine="346"/>
        <w:jc w:val="center"/>
        <w:rPr>
          <w:rFonts w:hint="eastAsia" w:ascii="宋体" w:hAnsi="宋体" w:cs="宋体"/>
          <w:b/>
          <w:bCs/>
          <w:color w:val="333333"/>
          <w:kern w:val="0"/>
          <w:sz w:val="24"/>
          <w:szCs w:val="24"/>
        </w:rPr>
      </w:pPr>
    </w:p>
    <w:p>
      <w:pPr>
        <w:rPr>
          <w:rFonts w:hint="eastAsia"/>
          <w:sz w:val="36"/>
          <w:szCs w:val="36"/>
        </w:rPr>
      </w:pPr>
      <w:bookmarkStart w:id="98" w:name="_Toc372123353"/>
      <w:bookmarkStart w:id="99" w:name="_Toc366867841"/>
      <w:bookmarkStart w:id="100" w:name="_Toc285727056"/>
      <w:bookmarkStart w:id="101" w:name="_Toc285727192"/>
      <w:r>
        <w:rPr>
          <w:rFonts w:hint="eastAsia"/>
        </w:rPr>
        <w:t xml:space="preserve">               </w:t>
      </w:r>
      <w:r>
        <w:rPr>
          <w:rFonts w:hint="eastAsia"/>
          <w:u w:val="single"/>
        </w:rPr>
        <w:t xml:space="preserve">                                               </w:t>
      </w:r>
      <w:r>
        <w:rPr>
          <w:rFonts w:hint="eastAsia"/>
          <w:sz w:val="36"/>
          <w:szCs w:val="36"/>
          <w:u w:val="single"/>
        </w:rPr>
        <w:t xml:space="preserve"> </w:t>
      </w:r>
      <w:bookmarkStart w:id="102" w:name="_Toc496028064"/>
      <w:bookmarkStart w:id="103" w:name="_Toc500756320"/>
      <w:bookmarkStart w:id="104" w:name="_Toc450819274"/>
      <w:bookmarkStart w:id="105" w:name="_Toc424655124"/>
      <w:r>
        <w:rPr>
          <w:rFonts w:hint="eastAsia"/>
          <w:sz w:val="36"/>
          <w:szCs w:val="36"/>
        </w:rPr>
        <w:t>项目</w:t>
      </w:r>
      <w:bookmarkEnd w:id="102"/>
      <w:bookmarkEnd w:id="103"/>
      <w:bookmarkEnd w:id="104"/>
      <w:bookmarkEnd w:id="105"/>
    </w:p>
    <w:p>
      <w:pPr>
        <w:pStyle w:val="42"/>
        <w:ind w:firstLine="480"/>
        <w:rPr>
          <w:rFonts w:hint="eastAsia"/>
        </w:rPr>
      </w:pPr>
    </w:p>
    <w:bookmarkEnd w:id="98"/>
    <w:bookmarkEnd w:id="99"/>
    <w:bookmarkEnd w:id="100"/>
    <w:bookmarkEnd w:id="101"/>
    <w:p>
      <w:pPr>
        <w:adjustRightInd w:val="0"/>
        <w:snapToGrid w:val="0"/>
        <w:spacing w:line="360" w:lineRule="auto"/>
        <w:jc w:val="center"/>
        <w:rPr>
          <w:rFonts w:hint="eastAsia" w:ascii="宋体" w:hAnsi="宋体" w:cs="宋体"/>
          <w:sz w:val="56"/>
          <w:szCs w:val="56"/>
        </w:rPr>
      </w:pPr>
      <w:r>
        <w:rPr>
          <w:rFonts w:hint="eastAsia" w:ascii="宋体" w:hAnsi="宋体" w:cs="宋体"/>
          <w:sz w:val="56"/>
          <w:szCs w:val="56"/>
        </w:rPr>
        <w:t>竞争性磋商响应文件</w:t>
      </w:r>
    </w:p>
    <w:p>
      <w:pPr>
        <w:spacing w:line="240" w:lineRule="atLeast"/>
        <w:ind w:firstLine="1920" w:firstLineChars="600"/>
        <w:rPr>
          <w:rFonts w:ascii="宋体" w:hAnsi="宋体" w:cs="仿宋_GB2312"/>
          <w:color w:val="000000"/>
          <w:sz w:val="32"/>
          <w:szCs w:val="32"/>
        </w:rPr>
      </w:pPr>
      <w:r>
        <w:rPr>
          <w:rFonts w:hint="eastAsia" w:ascii="宋体" w:hAnsi="宋体" w:cs="仿宋_GB2312"/>
          <w:color w:val="000000"/>
          <w:sz w:val="32"/>
          <w:szCs w:val="32"/>
        </w:rPr>
        <w:t xml:space="preserve">项目编号： </w:t>
      </w:r>
    </w:p>
    <w:p>
      <w:pPr>
        <w:adjustRightInd w:val="0"/>
        <w:snapToGrid w:val="0"/>
        <w:spacing w:line="360" w:lineRule="auto"/>
        <w:jc w:val="center"/>
        <w:rPr>
          <w:rFonts w:hint="eastAsia" w:ascii="宋体" w:hAnsi="宋体" w:cs="宋体"/>
          <w:sz w:val="28"/>
          <w:szCs w:val="28"/>
        </w:rPr>
      </w:pPr>
    </w:p>
    <w:p>
      <w:pPr>
        <w:adjustRightInd w:val="0"/>
        <w:snapToGrid w:val="0"/>
        <w:spacing w:line="360" w:lineRule="auto"/>
        <w:jc w:val="center"/>
        <w:rPr>
          <w:rFonts w:hint="eastAsia" w:ascii="宋体" w:hAnsi="宋体" w:cs="宋体"/>
          <w:sz w:val="22"/>
        </w:rPr>
      </w:pPr>
    </w:p>
    <w:p>
      <w:pPr>
        <w:spacing w:line="360" w:lineRule="auto"/>
        <w:ind w:firstLine="512" w:firstLineChars="200"/>
        <w:rPr>
          <w:rFonts w:hint="eastAsia" w:ascii="宋体" w:hAnsi="宋体" w:cs="宋体"/>
          <w:spacing w:val="8"/>
          <w:sz w:val="24"/>
          <w:szCs w:val="24"/>
        </w:rPr>
      </w:pPr>
      <w:r>
        <w:rPr>
          <w:rFonts w:hint="eastAsia" w:ascii="宋体" w:hAnsi="宋体" w:cs="宋体"/>
          <w:spacing w:val="8"/>
          <w:sz w:val="24"/>
          <w:szCs w:val="24"/>
        </w:rPr>
        <w:t>供应商名称：</w:t>
      </w:r>
      <w:r>
        <w:rPr>
          <w:rFonts w:hint="eastAsia" w:ascii="宋体" w:hAnsi="宋体" w:cs="宋体"/>
          <w:spacing w:val="8"/>
          <w:sz w:val="24"/>
          <w:szCs w:val="24"/>
          <w:u w:val="single"/>
        </w:rPr>
        <w:t xml:space="preserve">                     (盖公章)</w:t>
      </w:r>
    </w:p>
    <w:p>
      <w:pPr>
        <w:spacing w:line="360" w:lineRule="auto"/>
        <w:ind w:firstLine="512" w:firstLineChars="200"/>
        <w:rPr>
          <w:rFonts w:hint="eastAsia" w:ascii="宋体" w:hAnsi="宋体" w:cs="宋体"/>
          <w:spacing w:val="8"/>
          <w:sz w:val="24"/>
          <w:szCs w:val="24"/>
          <w:u w:val="single"/>
        </w:rPr>
      </w:pPr>
      <w:r>
        <w:rPr>
          <w:rFonts w:hint="eastAsia" w:ascii="宋体" w:hAnsi="宋体" w:cs="宋体"/>
          <w:spacing w:val="8"/>
          <w:sz w:val="24"/>
          <w:szCs w:val="24"/>
        </w:rPr>
        <w:t>地址：</w:t>
      </w:r>
      <w:r>
        <w:rPr>
          <w:rFonts w:hint="eastAsia" w:ascii="宋体" w:hAnsi="宋体" w:cs="宋体"/>
          <w:spacing w:val="8"/>
          <w:sz w:val="24"/>
          <w:szCs w:val="24"/>
          <w:u w:val="single"/>
        </w:rPr>
        <w:t xml:space="preserve">                                     </w:t>
      </w:r>
    </w:p>
    <w:p>
      <w:pPr>
        <w:spacing w:line="360" w:lineRule="auto"/>
        <w:ind w:firstLine="512" w:firstLineChars="200"/>
        <w:rPr>
          <w:rFonts w:hint="eastAsia" w:ascii="宋体" w:hAnsi="宋体" w:cs="宋体"/>
          <w:spacing w:val="8"/>
          <w:sz w:val="24"/>
          <w:szCs w:val="24"/>
        </w:rPr>
      </w:pPr>
      <w:r>
        <w:rPr>
          <w:rFonts w:hint="eastAsia" w:ascii="宋体" w:hAnsi="宋体" w:cs="宋体"/>
          <w:spacing w:val="8"/>
          <w:sz w:val="24"/>
          <w:szCs w:val="24"/>
        </w:rPr>
        <w:t>法定代表人或其被授权人（签字）：</w:t>
      </w:r>
      <w:r>
        <w:rPr>
          <w:rFonts w:hint="eastAsia" w:ascii="宋体" w:hAnsi="宋体" w:cs="宋体"/>
          <w:spacing w:val="8"/>
          <w:sz w:val="24"/>
          <w:szCs w:val="24"/>
          <w:u w:val="single"/>
        </w:rPr>
        <w:t xml:space="preserve">                  </w:t>
      </w:r>
    </w:p>
    <w:p>
      <w:pPr>
        <w:spacing w:line="360" w:lineRule="auto"/>
        <w:ind w:firstLine="512" w:firstLineChars="200"/>
        <w:rPr>
          <w:rFonts w:hint="eastAsia" w:ascii="宋体" w:hAnsi="宋体" w:cs="宋体"/>
          <w:spacing w:val="8"/>
          <w:sz w:val="24"/>
          <w:szCs w:val="24"/>
          <w:u w:val="single"/>
        </w:rPr>
      </w:pPr>
      <w:r>
        <w:rPr>
          <w:rFonts w:hint="eastAsia" w:ascii="宋体" w:hAnsi="宋体" w:cs="宋体"/>
          <w:spacing w:val="8"/>
          <w:sz w:val="24"/>
          <w:szCs w:val="24"/>
        </w:rPr>
        <w:t>电话：</w:t>
      </w:r>
      <w:r>
        <w:rPr>
          <w:rFonts w:hint="eastAsia" w:ascii="宋体" w:hAnsi="宋体" w:cs="宋体"/>
          <w:spacing w:val="8"/>
          <w:sz w:val="24"/>
          <w:szCs w:val="24"/>
          <w:u w:val="single"/>
        </w:rPr>
        <w:t xml:space="preserve">                              </w:t>
      </w:r>
    </w:p>
    <w:p>
      <w:pPr>
        <w:spacing w:line="360" w:lineRule="auto"/>
        <w:ind w:firstLine="512" w:firstLineChars="200"/>
        <w:rPr>
          <w:rFonts w:hint="eastAsia" w:ascii="宋体" w:hAnsi="宋体" w:cs="宋体"/>
          <w:spacing w:val="8"/>
          <w:sz w:val="24"/>
          <w:szCs w:val="24"/>
        </w:rPr>
      </w:pPr>
      <w:r>
        <w:rPr>
          <w:rFonts w:hint="eastAsia" w:ascii="宋体" w:hAnsi="宋体" w:cs="宋体"/>
          <w:spacing w:val="8"/>
          <w:sz w:val="24"/>
          <w:szCs w:val="24"/>
        </w:rPr>
        <w:t>日期：</w:t>
      </w:r>
      <w:r>
        <w:rPr>
          <w:rFonts w:hint="eastAsia" w:ascii="宋体" w:hAnsi="宋体" w:cs="宋体"/>
          <w:spacing w:val="8"/>
          <w:sz w:val="24"/>
          <w:szCs w:val="24"/>
          <w:u w:val="single"/>
        </w:rPr>
        <w:t xml:space="preserve">        </w:t>
      </w:r>
      <w:r>
        <w:rPr>
          <w:rFonts w:hint="eastAsia" w:ascii="宋体" w:hAnsi="宋体" w:cs="宋体"/>
          <w:spacing w:val="8"/>
          <w:sz w:val="24"/>
          <w:szCs w:val="24"/>
        </w:rPr>
        <w:t>年</w:t>
      </w:r>
      <w:r>
        <w:rPr>
          <w:rFonts w:hint="eastAsia" w:ascii="宋体" w:hAnsi="宋体" w:cs="宋体"/>
          <w:spacing w:val="8"/>
          <w:sz w:val="24"/>
          <w:szCs w:val="24"/>
          <w:u w:val="single"/>
        </w:rPr>
        <w:t xml:space="preserve">       </w:t>
      </w:r>
      <w:r>
        <w:rPr>
          <w:rFonts w:hint="eastAsia" w:ascii="宋体" w:hAnsi="宋体" w:cs="宋体"/>
          <w:spacing w:val="8"/>
          <w:sz w:val="24"/>
          <w:szCs w:val="24"/>
        </w:rPr>
        <w:t>月</w:t>
      </w:r>
      <w:r>
        <w:rPr>
          <w:rFonts w:hint="eastAsia" w:ascii="宋体" w:hAnsi="宋体" w:cs="宋体"/>
          <w:spacing w:val="8"/>
          <w:sz w:val="24"/>
          <w:szCs w:val="24"/>
          <w:u w:val="single"/>
        </w:rPr>
        <w:t xml:space="preserve">       </w:t>
      </w:r>
      <w:r>
        <w:rPr>
          <w:rFonts w:hint="eastAsia" w:ascii="宋体" w:hAnsi="宋体" w:cs="宋体"/>
          <w:spacing w:val="8"/>
          <w:sz w:val="24"/>
          <w:szCs w:val="24"/>
        </w:rPr>
        <w:t>日</w:t>
      </w:r>
    </w:p>
    <w:p>
      <w:pPr>
        <w:widowControl/>
        <w:shd w:val="clear" w:color="auto" w:fill="FFFFFF"/>
        <w:adjustRightInd w:val="0"/>
        <w:snapToGrid w:val="0"/>
        <w:spacing w:line="360" w:lineRule="auto"/>
        <w:ind w:firstLine="420" w:firstLineChars="200"/>
        <w:rPr>
          <w:rFonts w:hint="eastAsia" w:ascii="宋体" w:hAnsi="宋体" w:cs="宋体"/>
          <w:color w:val="333333"/>
          <w:kern w:val="0"/>
          <w:szCs w:val="21"/>
        </w:rPr>
      </w:pPr>
    </w:p>
    <w:p>
      <w:pPr>
        <w:widowControl/>
        <w:shd w:val="clear" w:color="auto" w:fill="FFFFFF"/>
        <w:adjustRightInd w:val="0"/>
        <w:snapToGrid w:val="0"/>
        <w:spacing w:line="360" w:lineRule="auto"/>
        <w:ind w:firstLine="480" w:firstLineChars="200"/>
        <w:rPr>
          <w:rFonts w:hint="eastAsia" w:ascii="宋体" w:hAnsi="宋体" w:cs="宋体"/>
          <w:color w:val="333333"/>
          <w:kern w:val="0"/>
          <w:sz w:val="24"/>
          <w:szCs w:val="24"/>
        </w:rPr>
      </w:pPr>
    </w:p>
    <w:p>
      <w:pPr>
        <w:widowControl/>
        <w:shd w:val="clear" w:color="auto" w:fill="FFFFFF"/>
        <w:adjustRightInd w:val="0"/>
        <w:snapToGrid w:val="0"/>
        <w:spacing w:line="360" w:lineRule="auto"/>
        <w:ind w:firstLine="480" w:firstLineChars="200"/>
        <w:rPr>
          <w:rFonts w:hint="eastAsia" w:ascii="宋体" w:hAnsi="宋体" w:cs="宋体"/>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465" w:firstLineChars="194"/>
        <w:jc w:val="left"/>
        <w:rPr>
          <w:rFonts w:hint="eastAsia" w:ascii="宋体" w:hAnsi="宋体" w:cs="宋体"/>
          <w:color w:val="333333"/>
          <w:kern w:val="0"/>
          <w:sz w:val="24"/>
          <w:szCs w:val="24"/>
        </w:rPr>
      </w:pPr>
    </w:p>
    <w:p>
      <w:pPr>
        <w:pStyle w:val="30"/>
        <w:ind w:firstLine="280"/>
        <w:rPr>
          <w:rFonts w:hint="eastAsia"/>
        </w:rPr>
      </w:pPr>
    </w:p>
    <w:p>
      <w:pPr>
        <w:pStyle w:val="42"/>
        <w:ind w:firstLine="480"/>
        <w:rPr>
          <w:rFonts w:hint="eastAsia"/>
        </w:rPr>
      </w:pPr>
      <w:bookmarkStart w:id="106" w:name="_Toc496028066"/>
      <w:bookmarkStart w:id="107" w:name="_Toc500756322"/>
      <w:bookmarkStart w:id="108" w:name="_Toc450819276"/>
      <w:r>
        <w:br w:type="page"/>
      </w:r>
    </w:p>
    <w:p>
      <w:pPr>
        <w:pStyle w:val="20"/>
        <w:spacing w:before="0" w:after="0"/>
        <w:rPr>
          <w:rFonts w:hint="eastAsia" w:ascii="宋体" w:hAnsi="宋体" w:eastAsia="宋体"/>
          <w:b/>
          <w:kern w:val="0"/>
        </w:rPr>
      </w:pPr>
      <w:r>
        <w:rPr>
          <w:rFonts w:hint="eastAsia" w:ascii="宋体" w:hAnsi="宋体" w:eastAsia="宋体"/>
          <w:b/>
          <w:kern w:val="0"/>
        </w:rPr>
        <w:t>一</w:t>
      </w:r>
      <w:r>
        <w:rPr>
          <w:rFonts w:ascii="宋体" w:hAnsi="宋体" w:eastAsia="宋体"/>
          <w:b/>
          <w:kern w:val="0"/>
        </w:rPr>
        <w:t>、投标函</w:t>
      </w:r>
      <w:bookmarkEnd w:id="106"/>
      <w:bookmarkEnd w:id="107"/>
      <w:bookmarkEnd w:id="108"/>
    </w:p>
    <w:p>
      <w:pPr>
        <w:spacing w:line="360" w:lineRule="auto"/>
        <w:rPr>
          <w:rFonts w:ascii="宋体" w:hAnsi="宋体"/>
          <w:sz w:val="24"/>
        </w:rPr>
      </w:pPr>
      <w:r>
        <w:rPr>
          <w:rFonts w:hint="eastAsia" w:ascii="宋体" w:hAnsi="宋体"/>
          <w:sz w:val="24"/>
          <w:u w:val="single"/>
        </w:rPr>
        <w:t xml:space="preserve">                     </w:t>
      </w:r>
      <w:r>
        <w:rPr>
          <w:rFonts w:hint="eastAsia" w:ascii="宋体" w:hAnsi="宋体"/>
          <w:sz w:val="24"/>
        </w:rPr>
        <w:t xml:space="preserve">（采购人名称）: </w:t>
      </w:r>
    </w:p>
    <w:p>
      <w:pPr>
        <w:numPr>
          <w:ilvl w:val="0"/>
          <w:numId w:val="4"/>
        </w:numPr>
        <w:spacing w:line="360" w:lineRule="auto"/>
        <w:ind w:firstLine="480" w:firstLineChars="200"/>
        <w:rPr>
          <w:rFonts w:hint="eastAsia" w:ascii="宋体" w:hAnsi="宋体"/>
          <w:sz w:val="24"/>
        </w:rPr>
      </w:pPr>
      <w:r>
        <w:rPr>
          <w:rFonts w:hint="eastAsia" w:ascii="宋体" w:hAnsi="宋体"/>
          <w:sz w:val="24"/>
        </w:rPr>
        <w:t>我方己仔细研究了</w:t>
      </w:r>
      <w:r>
        <w:rPr>
          <w:rFonts w:hint="eastAsia" w:ascii="宋体" w:hAnsi="宋体"/>
          <w:sz w:val="24"/>
          <w:u w:val="single"/>
        </w:rPr>
        <w:t xml:space="preserve">                     </w:t>
      </w:r>
      <w:r>
        <w:rPr>
          <w:rFonts w:hint="eastAsia" w:ascii="宋体" w:hAnsi="宋体"/>
          <w:sz w:val="24"/>
        </w:rPr>
        <w:t>（项目名称）磋商文件的全部内容，愿意以人民币（大写）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rPr>
        <w:t>）的投标总报价，供货期</w:t>
      </w:r>
      <w:r>
        <w:rPr>
          <w:rFonts w:hint="eastAsia" w:ascii="宋体" w:hAnsi="宋体"/>
          <w:sz w:val="24"/>
          <w:u w:val="single"/>
        </w:rPr>
        <w:t xml:space="preserve">    </w:t>
      </w:r>
      <w:r>
        <w:rPr>
          <w:rFonts w:ascii="宋体" w:hAnsi="宋体"/>
          <w:sz w:val="24"/>
        </w:rPr>
        <w:t>日历天</w:t>
      </w:r>
      <w:r>
        <w:rPr>
          <w:rFonts w:hint="eastAsia" w:ascii="宋体" w:hAnsi="宋体"/>
          <w:sz w:val="24"/>
        </w:rPr>
        <w:t>，按合同约定实施相关任务。</w:t>
      </w:r>
    </w:p>
    <w:p>
      <w:pPr>
        <w:spacing w:line="360" w:lineRule="auto"/>
        <w:ind w:firstLine="480" w:firstLineChars="200"/>
        <w:rPr>
          <w:rFonts w:hint="eastAsia" w:ascii="宋体" w:hAnsi="宋体"/>
          <w:sz w:val="24"/>
        </w:rPr>
      </w:pPr>
      <w:r>
        <w:rPr>
          <w:rFonts w:hint="eastAsia" w:ascii="宋体" w:hAnsi="宋体"/>
          <w:sz w:val="24"/>
        </w:rPr>
        <w:t>2．我方承诺在投标有效期</w:t>
      </w:r>
      <w:r>
        <w:rPr>
          <w:rFonts w:hint="eastAsia" w:ascii="宋体" w:hAnsi="宋体"/>
          <w:sz w:val="24"/>
          <w:u w:val="single"/>
        </w:rPr>
        <w:t xml:space="preserve">    </w:t>
      </w:r>
      <w:r>
        <w:rPr>
          <w:rFonts w:hint="eastAsia" w:ascii="宋体" w:hAnsi="宋体"/>
          <w:sz w:val="24"/>
        </w:rPr>
        <w:t>天内不修改、撤销投标文件。</w:t>
      </w:r>
    </w:p>
    <w:p>
      <w:pPr>
        <w:spacing w:line="360" w:lineRule="auto"/>
        <w:ind w:firstLine="480" w:firstLineChars="200"/>
        <w:rPr>
          <w:rFonts w:hint="eastAsia" w:ascii="宋体" w:hAnsi="宋体"/>
          <w:sz w:val="24"/>
        </w:rPr>
      </w:pPr>
      <w:r>
        <w:rPr>
          <w:rFonts w:hint="eastAsia" w:ascii="宋体" w:hAnsi="宋体"/>
          <w:sz w:val="24"/>
        </w:rPr>
        <w:t>3．随同本投标函提交投标保证金一份，金额为人民币（大写）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4．如我方中标：</w:t>
      </w:r>
    </w:p>
    <w:p>
      <w:pPr>
        <w:spacing w:line="360" w:lineRule="auto"/>
        <w:ind w:firstLine="480" w:firstLineChars="200"/>
        <w:rPr>
          <w:rFonts w:hint="eastAsia" w:ascii="宋体" w:hAnsi="宋体"/>
          <w:sz w:val="24"/>
        </w:rPr>
      </w:pPr>
      <w:r>
        <w:rPr>
          <w:rFonts w:hint="eastAsia" w:ascii="宋体" w:hAnsi="宋体"/>
          <w:sz w:val="24"/>
        </w:rPr>
        <w:t>(l）我方承诺在收到成交通知书后，在成交通知书规定的期限内与你方签订合同。</w:t>
      </w:r>
    </w:p>
    <w:p>
      <w:pPr>
        <w:spacing w:line="360" w:lineRule="auto"/>
        <w:ind w:firstLine="480" w:firstLineChars="200"/>
        <w:rPr>
          <w:rFonts w:hint="eastAsia" w:ascii="宋体" w:hAnsi="宋体"/>
          <w:sz w:val="24"/>
        </w:rPr>
      </w:pPr>
      <w:r>
        <w:rPr>
          <w:rFonts w:hint="eastAsia" w:ascii="宋体" w:hAnsi="宋体"/>
          <w:sz w:val="24"/>
        </w:rPr>
        <w:t>(2）我方承诺在合同约定的期限内完成并提交报告终稿。</w:t>
      </w:r>
    </w:p>
    <w:p>
      <w:pPr>
        <w:spacing w:line="360" w:lineRule="auto"/>
        <w:ind w:firstLine="480" w:firstLineChars="200"/>
        <w:rPr>
          <w:rFonts w:hint="eastAsia" w:ascii="宋体" w:hAnsi="宋体"/>
          <w:sz w:val="24"/>
        </w:rPr>
      </w:pPr>
      <w:r>
        <w:rPr>
          <w:rFonts w:hint="eastAsia" w:ascii="宋体" w:hAnsi="宋体"/>
          <w:sz w:val="24"/>
        </w:rPr>
        <w:t>5．我方在此声明，所递交的投标文件及有关资料内容完整、真实和准确，无弄虚作假的情况。</w:t>
      </w:r>
    </w:p>
    <w:p>
      <w:pPr>
        <w:spacing w:line="360" w:lineRule="auto"/>
        <w:ind w:firstLine="480" w:firstLineChars="200"/>
        <w:rPr>
          <w:rFonts w:ascii="宋体" w:hAnsi="宋体"/>
          <w:sz w:val="24"/>
        </w:rPr>
      </w:pPr>
      <w:r>
        <w:rPr>
          <w:rFonts w:hint="eastAsia" w:ascii="宋体" w:hAnsi="宋体"/>
          <w:sz w:val="24"/>
        </w:rPr>
        <w:t xml:space="preserve">6. </w:t>
      </w:r>
      <w:r>
        <w:rPr>
          <w:rFonts w:hint="eastAsia" w:ascii="宋体" w:hAnsi="宋体"/>
          <w:sz w:val="24"/>
          <w:u w:val="single"/>
        </w:rPr>
        <w:t xml:space="preserve">                     </w:t>
      </w:r>
      <w:r>
        <w:rPr>
          <w:rFonts w:hint="eastAsia" w:ascii="宋体" w:hAnsi="宋体"/>
          <w:sz w:val="24"/>
        </w:rPr>
        <w:t>（其他补充说明）。</w:t>
      </w: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r>
        <w:rPr>
          <w:rFonts w:ascii="宋体" w:hAnsi="宋体" w:cs="宋体"/>
          <w:color w:val="333333"/>
          <w:kern w:val="0"/>
          <w:sz w:val="24"/>
          <w:szCs w:val="24"/>
        </w:rPr>
        <w:t> </w:t>
      </w:r>
    </w:p>
    <w:p>
      <w:pPr>
        <w:rPr>
          <w:rFonts w:hint="eastAsia" w:ascii="宋体" w:hAnsi="宋体"/>
        </w:rPr>
      </w:pPr>
    </w:p>
    <w:p>
      <w:pPr>
        <w:rPr>
          <w:rFonts w:hint="eastAsia" w:ascii="宋体" w:hAnsi="宋体"/>
        </w:rPr>
      </w:pPr>
    </w:p>
    <w:p>
      <w:pPr>
        <w:spacing w:line="360" w:lineRule="auto"/>
        <w:ind w:firstLine="3480" w:firstLineChars="1450"/>
        <w:rPr>
          <w:rFonts w:hint="eastAsia"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spacing w:line="360" w:lineRule="auto"/>
        <w:ind w:firstLine="3360" w:firstLineChars="1400"/>
        <w:rPr>
          <w:rFonts w:hint="eastAsia"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p>
    <w:p>
      <w:pPr>
        <w:spacing w:line="360" w:lineRule="auto"/>
        <w:ind w:firstLine="3480" w:firstLineChars="1450"/>
        <w:rPr>
          <w:rFonts w:hint="eastAsia" w:ascii="宋体" w:hAnsi="宋体"/>
          <w:sz w:val="24"/>
        </w:rPr>
      </w:pPr>
      <w:r>
        <w:rPr>
          <w:rFonts w:hint="eastAsia" w:ascii="宋体" w:hAnsi="宋体"/>
          <w:sz w:val="24"/>
        </w:rPr>
        <w:t>地址：</w:t>
      </w:r>
      <w:r>
        <w:rPr>
          <w:rFonts w:hint="eastAsia" w:ascii="宋体" w:hAnsi="宋体"/>
          <w:sz w:val="24"/>
          <w:u w:val="single"/>
        </w:rPr>
        <w:t xml:space="preserve">                                 </w:t>
      </w:r>
    </w:p>
    <w:p>
      <w:pPr>
        <w:spacing w:line="360" w:lineRule="auto"/>
        <w:ind w:firstLine="3480" w:firstLineChars="1450"/>
        <w:rPr>
          <w:rFonts w:hint="eastAsia" w:ascii="宋体" w:hAnsi="宋体"/>
          <w:sz w:val="24"/>
        </w:rPr>
      </w:pPr>
      <w:r>
        <w:rPr>
          <w:rFonts w:hint="eastAsia" w:ascii="宋体" w:hAnsi="宋体"/>
          <w:sz w:val="24"/>
        </w:rPr>
        <w:t>网址：</w:t>
      </w:r>
      <w:r>
        <w:rPr>
          <w:rFonts w:hint="eastAsia" w:ascii="宋体" w:hAnsi="宋体"/>
          <w:sz w:val="24"/>
          <w:u w:val="single"/>
        </w:rPr>
        <w:t xml:space="preserve">                                 </w:t>
      </w:r>
    </w:p>
    <w:p>
      <w:pPr>
        <w:spacing w:line="360" w:lineRule="auto"/>
        <w:ind w:firstLine="3480" w:firstLineChars="1450"/>
        <w:rPr>
          <w:rFonts w:hint="eastAsia" w:ascii="宋体" w:hAnsi="宋体"/>
          <w:sz w:val="24"/>
        </w:rPr>
      </w:pPr>
      <w:r>
        <w:rPr>
          <w:rFonts w:hint="eastAsia" w:ascii="宋体" w:hAnsi="宋体"/>
          <w:sz w:val="24"/>
        </w:rPr>
        <w:t>电话：</w:t>
      </w:r>
      <w:r>
        <w:rPr>
          <w:rFonts w:hint="eastAsia" w:ascii="宋体" w:hAnsi="宋体"/>
          <w:sz w:val="24"/>
          <w:u w:val="single"/>
        </w:rPr>
        <w:t xml:space="preserve">                                 </w:t>
      </w:r>
    </w:p>
    <w:p>
      <w:pPr>
        <w:spacing w:line="360" w:lineRule="auto"/>
        <w:ind w:firstLine="3480" w:firstLineChars="145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pPr>
        <w:spacing w:line="360" w:lineRule="auto"/>
        <w:ind w:firstLine="3360" w:firstLineChars="1400"/>
        <w:rPr>
          <w:rFonts w:ascii="宋体" w:hAnsi="宋体"/>
          <w:sz w:val="24"/>
        </w:rPr>
      </w:pPr>
      <w:r>
        <w:rPr>
          <w:rFonts w:hint="eastAsia" w:ascii="宋体" w:hAnsi="宋体"/>
          <w:sz w:val="24"/>
        </w:rPr>
        <w:t>邮政编码：</w:t>
      </w:r>
      <w:r>
        <w:rPr>
          <w:rFonts w:hint="eastAsia" w:ascii="宋体" w:hAnsi="宋体"/>
          <w:sz w:val="24"/>
          <w:u w:val="single"/>
        </w:rPr>
        <w:t xml:space="preserve">                             </w:t>
      </w:r>
    </w:p>
    <w:p>
      <w:pPr>
        <w:widowControl/>
        <w:shd w:val="clear" w:color="auto" w:fill="FFFFFF"/>
        <w:adjustRightInd w:val="0"/>
        <w:snapToGrid w:val="0"/>
        <w:spacing w:line="480" w:lineRule="auto"/>
        <w:ind w:firstLine="3360" w:firstLineChars="1400"/>
        <w:jc w:val="left"/>
        <w:rPr>
          <w:rFonts w:hint="eastAsia" w:ascii="宋体" w:hAnsi="宋体" w:cs="宋体"/>
          <w:color w:val="333333"/>
          <w:kern w:val="0"/>
          <w:sz w:val="24"/>
          <w:szCs w:val="24"/>
        </w:rPr>
      </w:pPr>
      <w:r>
        <w:rPr>
          <w:rFonts w:hint="eastAsia" w:ascii="宋体" w:hAnsi="宋体" w:cs="宋体"/>
          <w:color w:val="333333"/>
          <w:kern w:val="0"/>
          <w:sz w:val="24"/>
          <w:szCs w:val="24"/>
        </w:rPr>
        <w:t>日  期：     年    月    日</w:t>
      </w:r>
    </w:p>
    <w:p>
      <w:pPr>
        <w:rPr>
          <w:rFonts w:hint="eastAsia" w:ascii="宋体" w:hAnsi="宋体"/>
        </w:rPr>
      </w:pPr>
    </w:p>
    <w:p>
      <w:pPr>
        <w:rPr>
          <w:rFonts w:hint="eastAsia" w:ascii="宋体" w:hAnsi="宋体"/>
          <w:color w:val="000000"/>
        </w:rPr>
      </w:pPr>
      <w:r>
        <w:rPr>
          <w:rFonts w:ascii="宋体" w:hAnsi="宋体"/>
        </w:rPr>
        <w:br w:type="page"/>
      </w:r>
    </w:p>
    <w:p>
      <w:pPr>
        <w:pStyle w:val="20"/>
        <w:spacing w:before="0" w:after="0"/>
        <w:rPr>
          <w:rFonts w:ascii="宋体" w:hAnsi="宋体" w:cs="宋体"/>
          <w:b/>
          <w:color w:val="000000"/>
          <w:kern w:val="1"/>
          <w:sz w:val="8"/>
          <w:szCs w:val="36"/>
        </w:rPr>
      </w:pPr>
      <w:bookmarkStart w:id="109" w:name="_Toc450819277"/>
      <w:bookmarkStart w:id="110" w:name="_Toc500756323"/>
      <w:bookmarkStart w:id="111" w:name="_Toc496028067"/>
      <w:r>
        <w:rPr>
          <w:rFonts w:ascii="宋体" w:hAnsi="宋体" w:eastAsia="宋体"/>
          <w:b/>
          <w:color w:val="000000"/>
          <w:kern w:val="0"/>
        </w:rPr>
        <w:t>二、</w:t>
      </w:r>
      <w:r>
        <w:rPr>
          <w:rFonts w:hint="eastAsia" w:ascii="宋体" w:hAnsi="宋体" w:eastAsia="宋体"/>
          <w:b/>
          <w:color w:val="000000"/>
          <w:kern w:val="0"/>
        </w:rPr>
        <w:t>报价一览表</w:t>
      </w:r>
      <w:bookmarkEnd w:id="109"/>
      <w:bookmarkEnd w:id="110"/>
      <w:bookmarkEnd w:id="111"/>
      <w:r>
        <w:rPr>
          <w:rFonts w:hint="eastAsia" w:ascii="宋体" w:hAnsi="宋体" w:eastAsia="宋体"/>
          <w:b/>
          <w:color w:val="000000"/>
          <w:kern w:val="0"/>
        </w:rPr>
        <w:t>（首次报价）</w:t>
      </w:r>
      <w:r>
        <w:rPr>
          <w:rFonts w:hint="eastAsia"/>
          <w:color w:val="000000"/>
        </w:rPr>
        <w:t xml:space="preserve"> </w:t>
      </w:r>
    </w:p>
    <w:p>
      <w:pPr>
        <w:pStyle w:val="80"/>
        <w:spacing w:line="360" w:lineRule="auto"/>
        <w:ind w:left="-181" w:leftChars="-86" w:firstLine="482" w:firstLineChars="200"/>
        <w:jc w:val="both"/>
        <w:rPr>
          <w:rFonts w:ascii="Times New Roman" w:hAnsi="Times New Roman" w:cs="Times New Roman"/>
          <w:b/>
          <w:kern w:val="2"/>
        </w:rPr>
      </w:pPr>
      <w:r>
        <w:rPr>
          <w:rFonts w:ascii="宋体" w:hAnsi="宋体" w:cs="Times New Roman"/>
          <w:b/>
          <w:kern w:val="2"/>
        </w:rPr>
        <w:t>项目名称：</w:t>
      </w:r>
      <w:r>
        <w:rPr>
          <w:rFonts w:ascii="Times New Roman" w:hAnsi="Times New Roman" w:cs="Times New Roman"/>
          <w:b/>
          <w:kern w:val="2"/>
        </w:rPr>
        <w:t xml:space="preserve">             </w:t>
      </w:r>
      <w:r>
        <w:rPr>
          <w:rFonts w:ascii="宋体" w:hAnsi="宋体" w:cs="Times New Roman"/>
          <w:b/>
          <w:kern w:val="2"/>
        </w:rPr>
        <w:t>项目编号：</w:t>
      </w:r>
      <w:r>
        <w:rPr>
          <w:rFonts w:hint="eastAsia" w:ascii="Times New Roman" w:hAnsi="Times New Roman"/>
          <w:b/>
          <w:kern w:val="2"/>
        </w:rPr>
        <w:t xml:space="preserve">           </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961"/>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pStyle w:val="80"/>
              <w:ind w:left="-206" w:leftChars="-342" w:right="-743" w:rightChars="-354" w:hanging="512" w:hangingChars="256"/>
              <w:jc w:val="center"/>
              <w:rPr>
                <w:rFonts w:ascii="Times New Roman" w:hAnsi="Times New Roman" w:cs="Times New Roman"/>
                <w:sz w:val="20"/>
                <w:szCs w:val="20"/>
              </w:rPr>
            </w:pPr>
            <w:r>
              <w:rPr>
                <w:rFonts w:ascii="宋体" w:hAnsi="宋体" w:cs="Times New Roman"/>
                <w:sz w:val="20"/>
                <w:szCs w:val="20"/>
              </w:rPr>
              <w:t>序号</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4"/>
                <w:szCs w:val="24"/>
              </w:rPr>
            </w:pPr>
            <w:r>
              <w:rPr>
                <w:rFonts w:ascii="宋体" w:hAnsi="宋体"/>
                <w:kern w:val="0"/>
                <w:sz w:val="24"/>
                <w:szCs w:val="24"/>
              </w:rPr>
              <w:t>项目</w:t>
            </w:r>
            <w:r>
              <w:rPr>
                <w:kern w:val="0"/>
                <w:sz w:val="24"/>
                <w:szCs w:val="24"/>
              </w:rPr>
              <w:t xml:space="preserve"> </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pStyle w:val="81"/>
              <w:snapToGrid w:val="0"/>
              <w:spacing w:line="400" w:lineRule="exact"/>
              <w:jc w:val="center"/>
              <w:rPr>
                <w:rFonts w:ascii="Times New Roman" w:hAnsi="Times New Roman" w:cs="Times New Roman"/>
              </w:rPr>
            </w:pPr>
            <w:r>
              <w:rPr>
                <w:rFonts w:ascii="宋体" w:hAnsi="宋体" w:cs="Times New Roma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300" w:type="dxa"/>
            <w:tcBorders>
              <w:top w:val="single" w:color="auto" w:sz="4" w:space="0"/>
              <w:left w:val="single" w:color="auto" w:sz="4" w:space="0"/>
              <w:bottom w:val="single" w:color="auto" w:sz="4" w:space="0"/>
              <w:right w:val="single" w:color="auto" w:sz="4" w:space="0"/>
            </w:tcBorders>
            <w:noWrap w:val="0"/>
            <w:vAlign w:val="center"/>
          </w:tcPr>
          <w:p>
            <w:pPr>
              <w:pStyle w:val="80"/>
              <w:ind w:left="-105" w:right="-97" w:firstLine="60" w:firstLineChars="30"/>
              <w:jc w:val="center"/>
              <w:rPr>
                <w:rFonts w:ascii="Times New Roman" w:hAnsi="Times New Roman" w:cs="Times New Roman"/>
                <w:sz w:val="20"/>
                <w:szCs w:val="20"/>
              </w:rPr>
            </w:pPr>
            <w:r>
              <w:rPr>
                <w:rFonts w:ascii="Times New Roman" w:hAnsi="Times New Roman" w:cs="Times New Roman"/>
                <w:sz w:val="20"/>
                <w:szCs w:val="20"/>
              </w:rPr>
              <w:t>1</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pStyle w:val="81"/>
              <w:snapToGrid w:val="0"/>
              <w:ind w:left="473" w:hanging="473"/>
              <w:jc w:val="center"/>
              <w:rPr>
                <w:rFonts w:ascii="Times New Roman" w:hAnsi="Times New Roman" w:cs="Times New Roman"/>
              </w:rPr>
            </w:pPr>
            <w:r>
              <w:rPr>
                <w:rFonts w:ascii="宋体" w:hAnsi="宋体" w:cs="Times New Roman"/>
              </w:rPr>
              <w:t>投标总价（元）</w:t>
            </w:r>
          </w:p>
        </w:tc>
        <w:tc>
          <w:tcPr>
            <w:tcW w:w="5811" w:type="dxa"/>
            <w:tcBorders>
              <w:top w:val="single" w:color="auto" w:sz="4" w:space="0"/>
              <w:left w:val="single" w:color="auto" w:sz="4" w:space="0"/>
              <w:bottom w:val="single" w:color="auto" w:sz="4" w:space="0"/>
              <w:right w:val="single" w:color="auto" w:sz="4" w:space="0"/>
            </w:tcBorders>
            <w:noWrap w:val="0"/>
            <w:vAlign w:val="center"/>
          </w:tcPr>
          <w:p>
            <w:pPr>
              <w:pStyle w:val="81"/>
              <w:snapToGrid w:val="0"/>
              <w:spacing w:line="400" w:lineRule="exact"/>
              <w:jc w:val="both"/>
              <w:rPr>
                <w:rFonts w:ascii="Times New Roman" w:hAnsi="Times New Roman" w:cs="Times New Roman"/>
              </w:rPr>
            </w:pPr>
            <w:r>
              <w:rPr>
                <w:rFonts w:ascii="宋体" w:hAnsi="宋体" w:cs="Times New Roman"/>
              </w:rPr>
              <w:t>小写：</w:t>
            </w:r>
            <w:r>
              <w:rPr>
                <w:rFonts w:ascii="Times New Roman" w:hAnsi="Times New Roman" w:cs="Times New Roman"/>
                <w:u w:val="single"/>
              </w:rPr>
              <w:t xml:space="preserve">                   </w:t>
            </w:r>
            <w:r>
              <w:rPr>
                <w:rFonts w:ascii="宋体" w:hAnsi="宋体" w:cs="Times New Roman"/>
              </w:rPr>
              <w:t>；</w:t>
            </w:r>
          </w:p>
          <w:p>
            <w:pPr>
              <w:pStyle w:val="81"/>
              <w:snapToGrid w:val="0"/>
              <w:spacing w:line="400" w:lineRule="exact"/>
              <w:jc w:val="both"/>
              <w:rPr>
                <w:rFonts w:ascii="Times New Roman" w:hAnsi="Times New Roman" w:cs="Times New Roman"/>
              </w:rPr>
            </w:pPr>
            <w:r>
              <w:rPr>
                <w:rFonts w:ascii="宋体" w:hAnsi="宋体" w:cs="Times New Roman"/>
              </w:rPr>
              <w:t>大写：</w:t>
            </w:r>
            <w:r>
              <w:rPr>
                <w:rFonts w:ascii="Times New Roman" w:hAnsi="Times New Roman" w:cs="Times New Roman"/>
                <w:u w:val="single"/>
              </w:rPr>
              <w:t xml:space="preserve">                   </w:t>
            </w:r>
            <w:r>
              <w:rPr>
                <w:rFonts w:ascii="宋体" w:hAnsi="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72" w:type="dxa"/>
            <w:gridSpan w:val="3"/>
            <w:tcBorders>
              <w:top w:val="single" w:color="auto" w:sz="4" w:space="0"/>
              <w:left w:val="single" w:color="auto" w:sz="4" w:space="0"/>
              <w:bottom w:val="single" w:color="auto" w:sz="4" w:space="0"/>
              <w:right w:val="single" w:color="auto" w:sz="4" w:space="0"/>
            </w:tcBorders>
            <w:noWrap w:val="0"/>
            <w:vAlign w:val="center"/>
          </w:tcPr>
          <w:p>
            <w:pPr>
              <w:pStyle w:val="81"/>
              <w:snapToGrid w:val="0"/>
              <w:spacing w:line="400" w:lineRule="exact"/>
              <w:jc w:val="both"/>
              <w:rPr>
                <w:rFonts w:ascii="Times New Roman" w:hAnsi="Times New Roman" w:cs="Times New Roman"/>
              </w:rPr>
            </w:pPr>
            <w:r>
              <w:rPr>
                <w:rFonts w:hint="eastAsia" w:ascii="宋体" w:hAnsi="宋体" w:cs="Times New Roman"/>
                <w:lang w:val="en-US" w:eastAsia="zh-CN"/>
              </w:rPr>
              <w:t>服务期限</w:t>
            </w:r>
            <w:r>
              <w:rPr>
                <w:rFonts w:ascii="宋体" w:hAnsi="宋体" w:cs="Times New Roman"/>
              </w:rPr>
              <w:t>：</w:t>
            </w:r>
          </w:p>
          <w:p>
            <w:pPr>
              <w:pStyle w:val="81"/>
              <w:snapToGrid w:val="0"/>
              <w:spacing w:line="400" w:lineRule="exact"/>
              <w:jc w:val="both"/>
              <w:rPr>
                <w:rFonts w:ascii="Times New Roman" w:hAnsi="Times New Roman"/>
              </w:rPr>
            </w:pPr>
            <w:r>
              <w:rPr>
                <w:rFonts w:hint="eastAsia" w:ascii="宋体" w:hAnsi="宋体"/>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072" w:type="dxa"/>
            <w:gridSpan w:val="3"/>
            <w:tcBorders>
              <w:top w:val="single" w:color="auto" w:sz="4" w:space="0"/>
              <w:left w:val="single" w:color="auto" w:sz="4" w:space="0"/>
              <w:bottom w:val="single" w:color="auto" w:sz="4" w:space="0"/>
              <w:right w:val="single" w:color="auto" w:sz="4" w:space="0"/>
            </w:tcBorders>
            <w:noWrap w:val="0"/>
            <w:vAlign w:val="center"/>
          </w:tcPr>
          <w:p>
            <w:pPr>
              <w:pStyle w:val="81"/>
              <w:snapToGrid w:val="0"/>
              <w:spacing w:line="400" w:lineRule="exact"/>
              <w:jc w:val="both"/>
              <w:rPr>
                <w:rFonts w:hint="eastAsia" w:ascii="Times New Roman" w:hAnsi="Times New Roman" w:cs="Times New Roman"/>
              </w:rPr>
            </w:pPr>
            <w:r>
              <w:rPr>
                <w:rFonts w:ascii="宋体" w:hAnsi="宋体" w:cs="Times New Roman"/>
              </w:rPr>
              <w:t>备注：</w:t>
            </w:r>
          </w:p>
        </w:tc>
      </w:tr>
    </w:tbl>
    <w:p>
      <w:pPr>
        <w:jc w:val="left"/>
        <w:rPr>
          <w:szCs w:val="21"/>
        </w:rPr>
      </w:pPr>
      <w:r>
        <w:t xml:space="preserve"> </w:t>
      </w:r>
    </w:p>
    <w:p>
      <w:pPr>
        <w:jc w:val="left"/>
        <w:rPr>
          <w:rFonts w:ascii="宋体" w:hAnsi="宋体" w:cs="Calibri"/>
        </w:rPr>
      </w:pPr>
      <w:r>
        <w:rPr>
          <w:rFonts w:hint="eastAsia" w:ascii="宋体" w:hAnsi="宋体"/>
        </w:rPr>
        <w:t xml:space="preserve">注：1.表中大小写不一致时，以大写为准。     </w:t>
      </w:r>
    </w:p>
    <w:p>
      <w:pPr>
        <w:autoSpaceDE w:val="0"/>
        <w:autoSpaceDN w:val="0"/>
        <w:adjustRightInd w:val="0"/>
        <w:jc w:val="left"/>
        <w:rPr>
          <w:rFonts w:hint="eastAsia" w:ascii="宋体" w:hAnsi="宋体"/>
        </w:rPr>
      </w:pPr>
      <w:r>
        <w:rPr>
          <w:rFonts w:hint="eastAsia" w:ascii="宋体" w:hAnsi="宋体"/>
        </w:rPr>
        <w:t xml:space="preserve">    2.投标报价为完成本次采购项目的供货、安装调试等一切相关费用。</w:t>
      </w:r>
    </w:p>
    <w:p>
      <w:pPr>
        <w:autoSpaceDE w:val="0"/>
        <w:autoSpaceDN w:val="0"/>
        <w:adjustRightInd w:val="0"/>
        <w:jc w:val="left"/>
        <w:rPr>
          <w:rFonts w:hint="eastAsia" w:ascii="宋体" w:hAnsi="宋体"/>
        </w:rPr>
      </w:pPr>
      <w:r>
        <w:rPr>
          <w:rFonts w:hint="eastAsia" w:ascii="宋体" w:hAnsi="宋体"/>
        </w:rPr>
        <w:t xml:space="preserve">    3.本表中“投标总价”必须与《报价明细表》中的“</w:t>
      </w:r>
      <w:r>
        <w:rPr>
          <w:rFonts w:hint="eastAsia" w:ascii="宋体" w:hAnsi="宋体"/>
          <w:bCs/>
        </w:rPr>
        <w:t>投标总价</w:t>
      </w:r>
      <w:r>
        <w:rPr>
          <w:rFonts w:hint="eastAsia" w:ascii="宋体" w:hAnsi="宋体"/>
        </w:rPr>
        <w:t>”均保持一致，如不一致，以《开标一览表》为准。</w:t>
      </w:r>
    </w:p>
    <w:p>
      <w:pPr>
        <w:pStyle w:val="80"/>
        <w:rPr>
          <w:rFonts w:hint="eastAsia" w:ascii="Times New Roman" w:hAnsi="Times New Roman" w:cs="Times New Roman"/>
          <w:sz w:val="21"/>
          <w:szCs w:val="21"/>
        </w:rPr>
      </w:pPr>
      <w:r>
        <w:rPr>
          <w:rFonts w:ascii="Times New Roman" w:hAnsi="Times New Roman" w:cs="Times New Roman"/>
          <w:sz w:val="21"/>
          <w:szCs w:val="21"/>
        </w:rPr>
        <w:t xml:space="preserve"> </w:t>
      </w:r>
    </w:p>
    <w:p>
      <w:pPr>
        <w:pStyle w:val="18"/>
        <w:spacing w:line="360" w:lineRule="auto"/>
        <w:ind w:left="4200" w:leftChars="1750" w:hanging="525" w:hangingChars="250"/>
        <w:rPr>
          <w:szCs w:val="21"/>
        </w:rPr>
      </w:pPr>
      <w:r>
        <w:t xml:space="preserve">                                                  </w:t>
      </w:r>
    </w:p>
    <w:p>
      <w:pPr>
        <w:pStyle w:val="18"/>
        <w:spacing w:line="360" w:lineRule="auto"/>
        <w:ind w:left="4200" w:leftChars="1750" w:hanging="525" w:hangingChars="250"/>
      </w:pPr>
      <w:r>
        <w:t xml:space="preserve"> </w:t>
      </w:r>
    </w:p>
    <w:p>
      <w:pPr>
        <w:pStyle w:val="18"/>
        <w:spacing w:line="360" w:lineRule="auto"/>
        <w:ind w:left="4200" w:leftChars="1750" w:hanging="525" w:hangingChars="250"/>
      </w:pPr>
      <w:r>
        <w:t xml:space="preserve"> </w:t>
      </w:r>
    </w:p>
    <w:p>
      <w:pPr>
        <w:pStyle w:val="18"/>
        <w:spacing w:line="360" w:lineRule="auto"/>
        <w:ind w:left="4200" w:leftChars="1750" w:hanging="525" w:hangingChars="250"/>
      </w:pPr>
      <w:r>
        <w:t xml:space="preserve"> </w:t>
      </w:r>
    </w:p>
    <w:p>
      <w:pPr>
        <w:pStyle w:val="18"/>
        <w:spacing w:line="360" w:lineRule="auto"/>
        <w:ind w:left="4275" w:leftChars="1750" w:hanging="600" w:hangingChars="250"/>
        <w:rPr>
          <w:bCs/>
          <w:sz w:val="24"/>
          <w:szCs w:val="24"/>
          <w:u w:val="single"/>
        </w:rPr>
      </w:pPr>
      <w:r>
        <w:rPr>
          <w:rFonts w:ascii="宋体" w:hAnsi="宋体"/>
          <w:bCs/>
          <w:sz w:val="24"/>
          <w:szCs w:val="24"/>
        </w:rPr>
        <w:t>投标人：</w:t>
      </w:r>
      <w:r>
        <w:rPr>
          <w:bCs/>
          <w:sz w:val="24"/>
          <w:szCs w:val="24"/>
          <w:u w:val="single"/>
        </w:rPr>
        <w:t xml:space="preserve">   </w:t>
      </w:r>
      <w:r>
        <w:rPr>
          <w:rFonts w:ascii="宋体" w:hAnsi="宋体"/>
          <w:bCs/>
          <w:sz w:val="24"/>
          <w:szCs w:val="24"/>
          <w:u w:val="single"/>
        </w:rPr>
        <w:t>（全称）（盖章）</w:t>
      </w:r>
      <w:r>
        <w:rPr>
          <w:bCs/>
          <w:sz w:val="24"/>
          <w:szCs w:val="24"/>
          <w:u w:val="single"/>
        </w:rPr>
        <w:t xml:space="preserve">   </w:t>
      </w:r>
    </w:p>
    <w:p>
      <w:pPr>
        <w:pStyle w:val="18"/>
        <w:spacing w:line="360" w:lineRule="auto"/>
        <w:ind w:firstLine="4200" w:firstLineChars="1750"/>
        <w:rPr>
          <w:bCs/>
          <w:sz w:val="24"/>
          <w:szCs w:val="24"/>
        </w:rPr>
      </w:pPr>
      <w:r>
        <w:rPr>
          <w:rFonts w:ascii="宋体" w:hAnsi="宋体"/>
          <w:bCs/>
          <w:sz w:val="24"/>
          <w:szCs w:val="24"/>
        </w:rPr>
        <w:t>法定代表人或委托代理人：</w:t>
      </w:r>
      <w:r>
        <w:rPr>
          <w:rFonts w:ascii="宋体" w:hAnsi="宋体"/>
          <w:bCs/>
          <w:sz w:val="24"/>
          <w:szCs w:val="24"/>
          <w:u w:val="single"/>
        </w:rPr>
        <w:t>（签字或盖章）</w:t>
      </w:r>
    </w:p>
    <w:p>
      <w:pPr>
        <w:ind w:left="4200" w:right="960" w:hanging="4200" w:hangingChars="1750"/>
        <w:rPr>
          <w:sz w:val="24"/>
          <w:szCs w:val="24"/>
        </w:rPr>
      </w:pPr>
      <w:r>
        <w:rPr>
          <w:sz w:val="24"/>
          <w:szCs w:val="24"/>
        </w:rPr>
        <w:t xml:space="preserve">                                   </w:t>
      </w:r>
      <w:r>
        <w:rPr>
          <w:rFonts w:ascii="宋体" w:hAnsi="宋体"/>
          <w:sz w:val="24"/>
          <w:szCs w:val="24"/>
        </w:rPr>
        <w:t>日</w:t>
      </w:r>
      <w:r>
        <w:rPr>
          <w:sz w:val="24"/>
          <w:szCs w:val="24"/>
        </w:rPr>
        <w:t xml:space="preserve"> </w:t>
      </w:r>
      <w:r>
        <w:rPr>
          <w:rFonts w:ascii="宋体" w:hAnsi="宋体"/>
          <w:sz w:val="24"/>
          <w:szCs w:val="24"/>
        </w:rPr>
        <w:t>期：</w:t>
      </w:r>
      <w:r>
        <w:rPr>
          <w:bCs/>
          <w:sz w:val="24"/>
          <w:szCs w:val="24"/>
        </w:rPr>
        <w:t>20</w:t>
      </w:r>
      <w:r>
        <w:rPr>
          <w:rFonts w:ascii="宋体" w:hAnsi="宋体"/>
          <w:bCs/>
          <w:sz w:val="24"/>
          <w:szCs w:val="24"/>
          <w:u w:val="single"/>
        </w:rPr>
        <w:t xml:space="preserve">  </w:t>
      </w:r>
      <w:r>
        <w:rPr>
          <w:rFonts w:ascii="宋体" w:hAnsi="宋体"/>
          <w:bCs/>
          <w:sz w:val="24"/>
          <w:szCs w:val="24"/>
        </w:rPr>
        <w:t>年</w:t>
      </w:r>
      <w:r>
        <w:rPr>
          <w:rFonts w:ascii="宋体" w:hAnsi="宋体"/>
          <w:bCs/>
          <w:sz w:val="24"/>
          <w:szCs w:val="24"/>
          <w:u w:val="single"/>
        </w:rPr>
        <w:t xml:space="preserve"> </w:t>
      </w:r>
      <w:r>
        <w:rPr>
          <w:rFonts w:ascii="宋体" w:hAnsi="宋体"/>
          <w:bCs/>
          <w:sz w:val="24"/>
          <w:szCs w:val="24"/>
        </w:rPr>
        <w:t>月</w:t>
      </w:r>
      <w:r>
        <w:rPr>
          <w:bCs/>
          <w:sz w:val="24"/>
          <w:szCs w:val="24"/>
          <w:u w:val="single"/>
        </w:rPr>
        <w:t xml:space="preserve">  </w:t>
      </w:r>
      <w:r>
        <w:rPr>
          <w:rFonts w:ascii="宋体" w:hAnsi="宋体"/>
          <w:bCs/>
          <w:sz w:val="24"/>
          <w:szCs w:val="24"/>
        </w:rPr>
        <w:t>日</w:t>
      </w:r>
    </w:p>
    <w:p>
      <w:pPr>
        <w:pStyle w:val="80"/>
        <w:rPr>
          <w:rFonts w:ascii="Times New Roman" w:hAnsi="Times New Roman" w:cs="Times New Roman"/>
        </w:rPr>
      </w:pPr>
      <w:r>
        <w:rPr>
          <w:rFonts w:ascii="Times New Roman" w:hAnsi="Times New Roman" w:cs="Times New Roman"/>
          <w:sz w:val="21"/>
          <w:szCs w:val="21"/>
        </w:rPr>
        <w:t xml:space="preserve">      </w:t>
      </w:r>
      <w:r>
        <w:rPr>
          <w:rFonts w:ascii="Times New Roman" w:hAnsi="Times New Roman" w:cs="Times New Roman"/>
        </w:rPr>
        <w:t xml:space="preserve">          </w:t>
      </w:r>
    </w:p>
    <w:p>
      <w:pPr>
        <w:rPr>
          <w:rFonts w:ascii="宋体" w:hAnsi="宋体"/>
          <w:b/>
          <w:kern w:val="0"/>
        </w:rPr>
      </w:pPr>
    </w:p>
    <w:p>
      <w:pPr>
        <w:pStyle w:val="30"/>
        <w:ind w:firstLine="281"/>
        <w:rPr>
          <w:rFonts w:ascii="宋体" w:hAnsi="宋体" w:eastAsia="宋体"/>
          <w:b/>
          <w:kern w:val="0"/>
        </w:rPr>
      </w:pPr>
    </w:p>
    <w:p>
      <w:pPr>
        <w:rPr>
          <w:rFonts w:ascii="宋体" w:hAnsi="宋体"/>
          <w:b/>
          <w:kern w:val="0"/>
        </w:rPr>
      </w:pPr>
    </w:p>
    <w:p>
      <w:pPr>
        <w:pStyle w:val="30"/>
        <w:ind w:firstLine="281"/>
        <w:rPr>
          <w:rFonts w:ascii="宋体" w:hAnsi="宋体" w:eastAsia="宋体"/>
          <w:b/>
          <w:kern w:val="0"/>
        </w:rPr>
      </w:pPr>
    </w:p>
    <w:p>
      <w:pPr>
        <w:rPr>
          <w:rFonts w:ascii="宋体" w:hAnsi="宋体" w:cs="宋体"/>
          <w:kern w:val="1"/>
        </w:rPr>
      </w:pPr>
    </w:p>
    <w:p>
      <w:pPr>
        <w:pStyle w:val="20"/>
        <w:numPr>
          <w:ilvl w:val="0"/>
          <w:numId w:val="5"/>
        </w:numPr>
        <w:spacing w:before="0" w:after="0"/>
        <w:rPr>
          <w:rFonts w:hint="eastAsia" w:ascii="宋体" w:hAnsi="宋体" w:eastAsia="宋体"/>
          <w:b/>
          <w:kern w:val="0"/>
        </w:rPr>
      </w:pPr>
      <w:bookmarkStart w:id="112" w:name="_Toc500756324"/>
      <w:bookmarkStart w:id="113" w:name="_Toc450819278"/>
      <w:bookmarkStart w:id="114" w:name="_Toc496028068"/>
      <w:r>
        <w:rPr>
          <w:rFonts w:hint="eastAsia" w:ascii="宋体" w:hAnsi="宋体" w:eastAsia="宋体"/>
          <w:b/>
          <w:kern w:val="0"/>
        </w:rPr>
        <w:t>法定代表人证明书</w:t>
      </w:r>
    </w:p>
    <w:p>
      <w:pPr>
        <w:pStyle w:val="75"/>
        <w:spacing w:line="500" w:lineRule="exact"/>
        <w:rPr>
          <w:rFonts w:hint="eastAsia" w:ascii="宋体" w:hAnsi="宋体"/>
          <w:sz w:val="24"/>
          <w:szCs w:val="22"/>
          <w:u w:val="single"/>
        </w:rPr>
      </w:pPr>
      <w:r>
        <w:rPr>
          <w:rFonts w:hint="eastAsia" w:ascii="宋体" w:hAnsi="宋体"/>
          <w:sz w:val="24"/>
          <w:szCs w:val="22"/>
        </w:rPr>
        <w:t>投标人名称：</w:t>
      </w:r>
      <w:r>
        <w:rPr>
          <w:rFonts w:hint="eastAsia" w:ascii="宋体" w:hAnsi="宋体"/>
          <w:sz w:val="24"/>
          <w:szCs w:val="22"/>
          <w:u w:val="single"/>
        </w:rPr>
        <w:t xml:space="preserve">                             </w:t>
      </w:r>
    </w:p>
    <w:p>
      <w:pPr>
        <w:pStyle w:val="75"/>
        <w:spacing w:line="500" w:lineRule="exact"/>
        <w:rPr>
          <w:rFonts w:hint="eastAsia" w:ascii="宋体" w:hAnsi="宋体"/>
          <w:sz w:val="24"/>
          <w:szCs w:val="22"/>
          <w:u w:val="single"/>
        </w:rPr>
      </w:pPr>
      <w:r>
        <w:rPr>
          <w:rFonts w:hint="eastAsia" w:ascii="宋体" w:hAnsi="宋体"/>
          <w:sz w:val="24"/>
          <w:szCs w:val="22"/>
        </w:rPr>
        <w:t>单位性质：</w:t>
      </w:r>
      <w:r>
        <w:rPr>
          <w:rFonts w:hint="eastAsia" w:ascii="宋体" w:hAnsi="宋体"/>
          <w:sz w:val="24"/>
          <w:szCs w:val="22"/>
          <w:u w:val="single"/>
        </w:rPr>
        <w:t xml:space="preserve">                                </w:t>
      </w:r>
    </w:p>
    <w:p>
      <w:pPr>
        <w:pStyle w:val="75"/>
        <w:spacing w:line="500" w:lineRule="exact"/>
        <w:rPr>
          <w:rFonts w:hint="eastAsia" w:ascii="宋体" w:hAnsi="宋体"/>
          <w:sz w:val="24"/>
          <w:szCs w:val="22"/>
          <w:u w:val="single"/>
        </w:rPr>
      </w:pPr>
      <w:r>
        <w:rPr>
          <w:rFonts w:hint="eastAsia" w:ascii="宋体" w:hAnsi="宋体"/>
          <w:sz w:val="24"/>
          <w:szCs w:val="22"/>
        </w:rPr>
        <w:t>地址：</w:t>
      </w:r>
      <w:r>
        <w:rPr>
          <w:rFonts w:hint="eastAsia" w:ascii="宋体" w:hAnsi="宋体"/>
          <w:sz w:val="24"/>
          <w:szCs w:val="22"/>
          <w:u w:val="single"/>
        </w:rPr>
        <w:t xml:space="preserve">                                   </w:t>
      </w:r>
    </w:p>
    <w:p>
      <w:pPr>
        <w:pStyle w:val="75"/>
        <w:spacing w:line="500" w:lineRule="exact"/>
        <w:rPr>
          <w:rFonts w:hint="eastAsia" w:ascii="宋体" w:hAnsi="宋体"/>
          <w:sz w:val="24"/>
          <w:szCs w:val="22"/>
        </w:rPr>
      </w:pPr>
      <w:r>
        <w:rPr>
          <w:rFonts w:hint="eastAsia" w:ascii="宋体" w:hAnsi="宋体"/>
          <w:sz w:val="24"/>
          <w:szCs w:val="22"/>
        </w:rPr>
        <w:t>成立时间：</w:t>
      </w:r>
      <w:r>
        <w:rPr>
          <w:rFonts w:hint="eastAsia" w:ascii="宋体" w:hAnsi="宋体"/>
          <w:sz w:val="24"/>
          <w:szCs w:val="22"/>
          <w:u w:val="single"/>
        </w:rPr>
        <w:t xml:space="preserve">          </w:t>
      </w:r>
      <w:r>
        <w:rPr>
          <w:rFonts w:hint="eastAsia" w:ascii="宋体" w:hAnsi="宋体"/>
          <w:sz w:val="24"/>
          <w:szCs w:val="22"/>
        </w:rPr>
        <w:t>年</w:t>
      </w:r>
      <w:r>
        <w:rPr>
          <w:rFonts w:hint="eastAsia" w:ascii="宋体" w:hAnsi="宋体"/>
          <w:sz w:val="24"/>
          <w:szCs w:val="22"/>
          <w:u w:val="single"/>
        </w:rPr>
        <w:t xml:space="preserve">        </w:t>
      </w:r>
      <w:r>
        <w:rPr>
          <w:rFonts w:hint="eastAsia" w:ascii="宋体" w:hAnsi="宋体"/>
          <w:sz w:val="24"/>
          <w:szCs w:val="22"/>
        </w:rPr>
        <w:t>月</w:t>
      </w:r>
      <w:r>
        <w:rPr>
          <w:rFonts w:hint="eastAsia" w:ascii="宋体" w:hAnsi="宋体"/>
          <w:sz w:val="24"/>
          <w:szCs w:val="22"/>
          <w:u w:val="single"/>
        </w:rPr>
        <w:t xml:space="preserve">        </w:t>
      </w:r>
      <w:r>
        <w:rPr>
          <w:rFonts w:hint="eastAsia" w:ascii="宋体" w:hAnsi="宋体"/>
          <w:sz w:val="24"/>
          <w:szCs w:val="22"/>
        </w:rPr>
        <w:t>日</w:t>
      </w:r>
    </w:p>
    <w:p>
      <w:pPr>
        <w:pStyle w:val="75"/>
        <w:spacing w:line="500" w:lineRule="exact"/>
        <w:rPr>
          <w:rFonts w:hint="eastAsia" w:ascii="宋体" w:hAnsi="宋体"/>
          <w:sz w:val="24"/>
          <w:szCs w:val="22"/>
          <w:u w:val="single"/>
        </w:rPr>
      </w:pPr>
      <w:r>
        <w:rPr>
          <w:rFonts w:hint="eastAsia" w:ascii="宋体" w:hAnsi="宋体"/>
          <w:sz w:val="24"/>
          <w:szCs w:val="22"/>
        </w:rPr>
        <w:t>经营期限：</w:t>
      </w:r>
      <w:r>
        <w:rPr>
          <w:rFonts w:hint="eastAsia" w:ascii="宋体" w:hAnsi="宋体"/>
          <w:sz w:val="24"/>
          <w:szCs w:val="22"/>
          <w:u w:val="single"/>
        </w:rPr>
        <w:t xml:space="preserve">                               </w:t>
      </w:r>
    </w:p>
    <w:p>
      <w:pPr>
        <w:pStyle w:val="75"/>
        <w:spacing w:line="500" w:lineRule="exact"/>
        <w:rPr>
          <w:rFonts w:hint="eastAsia" w:ascii="宋体" w:hAnsi="宋体"/>
          <w:sz w:val="24"/>
          <w:szCs w:val="22"/>
          <w:u w:val="single"/>
        </w:rPr>
      </w:pPr>
      <w:r>
        <w:rPr>
          <w:rFonts w:hint="eastAsia" w:ascii="宋体" w:hAnsi="宋体"/>
          <w:sz w:val="24"/>
          <w:szCs w:val="22"/>
        </w:rPr>
        <w:t>姓名：</w:t>
      </w:r>
      <w:r>
        <w:rPr>
          <w:rFonts w:hint="eastAsia" w:ascii="宋体" w:hAnsi="宋体"/>
          <w:sz w:val="24"/>
          <w:szCs w:val="22"/>
          <w:u w:val="single"/>
        </w:rPr>
        <w:t xml:space="preserve">         </w:t>
      </w:r>
      <w:r>
        <w:rPr>
          <w:rFonts w:hint="eastAsia" w:ascii="宋体" w:hAnsi="宋体"/>
          <w:sz w:val="24"/>
          <w:szCs w:val="22"/>
        </w:rPr>
        <w:t>性别：</w:t>
      </w:r>
      <w:r>
        <w:rPr>
          <w:rFonts w:hint="eastAsia" w:ascii="宋体" w:hAnsi="宋体"/>
          <w:sz w:val="24"/>
          <w:szCs w:val="22"/>
          <w:u w:val="single"/>
        </w:rPr>
        <w:t xml:space="preserve">          </w:t>
      </w:r>
      <w:r>
        <w:rPr>
          <w:rFonts w:hint="eastAsia" w:ascii="宋体" w:hAnsi="宋体"/>
          <w:sz w:val="24"/>
          <w:szCs w:val="22"/>
        </w:rPr>
        <w:t>年龄：</w:t>
      </w:r>
      <w:r>
        <w:rPr>
          <w:rFonts w:hint="eastAsia" w:ascii="宋体" w:hAnsi="宋体"/>
          <w:sz w:val="24"/>
          <w:szCs w:val="22"/>
          <w:u w:val="single"/>
        </w:rPr>
        <w:t xml:space="preserve">        </w:t>
      </w:r>
      <w:r>
        <w:rPr>
          <w:rFonts w:hint="eastAsia" w:ascii="宋体" w:hAnsi="宋体"/>
          <w:sz w:val="24"/>
          <w:szCs w:val="22"/>
        </w:rPr>
        <w:t>身份证号码：</w:t>
      </w:r>
      <w:r>
        <w:rPr>
          <w:rFonts w:hint="eastAsia" w:ascii="宋体" w:hAnsi="宋体"/>
          <w:sz w:val="24"/>
          <w:szCs w:val="22"/>
          <w:u w:val="single"/>
        </w:rPr>
        <w:t xml:space="preserve">                  </w:t>
      </w:r>
    </w:p>
    <w:p>
      <w:pPr>
        <w:pStyle w:val="75"/>
        <w:spacing w:line="500" w:lineRule="exact"/>
        <w:rPr>
          <w:rFonts w:hint="eastAsia" w:ascii="宋体" w:hAnsi="宋体"/>
          <w:sz w:val="24"/>
          <w:szCs w:val="22"/>
        </w:rPr>
      </w:pPr>
      <w:r>
        <w:rPr>
          <w:rFonts w:hint="eastAsia" w:ascii="宋体" w:hAnsi="宋体"/>
          <w:sz w:val="24"/>
          <w:szCs w:val="22"/>
        </w:rPr>
        <w:t>职务：</w:t>
      </w:r>
      <w:r>
        <w:rPr>
          <w:rFonts w:hint="eastAsia" w:ascii="宋体" w:hAnsi="宋体"/>
          <w:sz w:val="24"/>
          <w:szCs w:val="22"/>
          <w:u w:val="single"/>
        </w:rPr>
        <w:t xml:space="preserve">             </w:t>
      </w:r>
      <w:r>
        <w:rPr>
          <w:rFonts w:hint="eastAsia" w:ascii="宋体" w:hAnsi="宋体"/>
          <w:sz w:val="24"/>
          <w:szCs w:val="22"/>
        </w:rPr>
        <w:t>系</w:t>
      </w:r>
      <w:r>
        <w:rPr>
          <w:rFonts w:hint="eastAsia" w:ascii="宋体" w:hAnsi="宋体"/>
          <w:sz w:val="24"/>
          <w:szCs w:val="22"/>
          <w:u w:val="single"/>
        </w:rPr>
        <w:t xml:space="preserve">                  </w:t>
      </w:r>
      <w:r>
        <w:rPr>
          <w:rFonts w:hint="eastAsia" w:ascii="宋体" w:hAnsi="宋体"/>
          <w:sz w:val="24"/>
          <w:szCs w:val="22"/>
        </w:rPr>
        <w:t>（投标人名称）的法定代表人。</w:t>
      </w:r>
    </w:p>
    <w:p>
      <w:pPr>
        <w:pStyle w:val="75"/>
        <w:spacing w:line="500" w:lineRule="exact"/>
        <w:ind w:firstLine="480" w:firstLineChars="200"/>
        <w:rPr>
          <w:rFonts w:hint="eastAsia" w:ascii="宋体" w:hAnsi="宋体"/>
          <w:sz w:val="24"/>
          <w:szCs w:val="22"/>
        </w:rPr>
      </w:pPr>
      <w:r>
        <w:rPr>
          <w:rFonts w:hint="eastAsia" w:ascii="宋体" w:hAnsi="宋体"/>
          <w:sz w:val="24"/>
          <w:szCs w:val="22"/>
        </w:rPr>
        <w:t>特此证明。</w:t>
      </w:r>
    </w:p>
    <w:p>
      <w:pPr>
        <w:pStyle w:val="75"/>
        <w:spacing w:line="500" w:lineRule="exact"/>
        <w:ind w:firstLine="480" w:firstLineChars="200"/>
        <w:rPr>
          <w:rFonts w:hint="eastAsia" w:ascii="宋体" w:hAnsi="宋体"/>
          <w:sz w:val="24"/>
          <w:szCs w:val="22"/>
        </w:rPr>
      </w:pPr>
    </w:p>
    <w:p>
      <w:pPr>
        <w:pStyle w:val="75"/>
        <w:spacing w:line="500" w:lineRule="exact"/>
        <w:ind w:firstLine="482" w:firstLineChars="200"/>
        <w:rPr>
          <w:rFonts w:hint="eastAsia" w:ascii="宋体" w:hAnsi="宋体"/>
          <w:sz w:val="24"/>
          <w:szCs w:val="22"/>
        </w:rPr>
      </w:pPr>
      <w:r>
        <w:rPr>
          <w:rFonts w:hint="eastAsia" w:ascii="宋体" w:hAnsi="宋体"/>
          <w:b/>
          <w:bCs/>
          <w:sz w:val="24"/>
          <w:szCs w:val="22"/>
          <w:u w:val="single"/>
        </w:rPr>
        <w:t>附：法定代表人身份证复印件</w:t>
      </w:r>
    </w:p>
    <w:p>
      <w:pPr>
        <w:pStyle w:val="75"/>
        <w:spacing w:line="440" w:lineRule="exact"/>
        <w:rPr>
          <w:rFonts w:hint="eastAsia" w:ascii="宋体" w:hAnsi="宋体"/>
          <w:sz w:val="24"/>
          <w:szCs w:val="22"/>
        </w:rPr>
      </w:pPr>
    </w:p>
    <w:p>
      <w:pPr>
        <w:pStyle w:val="75"/>
        <w:spacing w:line="440" w:lineRule="exact"/>
        <w:rPr>
          <w:rFonts w:hint="eastAsia" w:ascii="宋体" w:hAnsi="宋体"/>
          <w:sz w:val="24"/>
          <w:szCs w:val="22"/>
        </w:rPr>
      </w:pPr>
    </w:p>
    <w:p>
      <w:pPr>
        <w:pStyle w:val="75"/>
        <w:spacing w:line="440" w:lineRule="exact"/>
        <w:rPr>
          <w:rFonts w:hint="eastAsia" w:ascii="宋体" w:hAnsi="宋体"/>
          <w:sz w:val="24"/>
          <w:szCs w:val="22"/>
        </w:rPr>
      </w:pPr>
    </w:p>
    <w:p>
      <w:pPr>
        <w:pStyle w:val="75"/>
        <w:spacing w:line="440" w:lineRule="exact"/>
        <w:rPr>
          <w:rFonts w:hint="eastAsia" w:ascii="宋体" w:hAnsi="宋体"/>
          <w:sz w:val="24"/>
          <w:szCs w:val="22"/>
        </w:rPr>
      </w:pPr>
    </w:p>
    <w:p>
      <w:pPr>
        <w:pStyle w:val="75"/>
        <w:spacing w:line="440" w:lineRule="exact"/>
        <w:rPr>
          <w:rFonts w:hint="eastAsia" w:ascii="宋体" w:hAnsi="宋体"/>
          <w:sz w:val="24"/>
          <w:szCs w:val="22"/>
        </w:rPr>
      </w:pPr>
    </w:p>
    <w:p>
      <w:pPr>
        <w:pStyle w:val="75"/>
        <w:spacing w:line="440" w:lineRule="exact"/>
        <w:rPr>
          <w:rFonts w:hint="eastAsia" w:ascii="宋体" w:hAnsi="宋体"/>
          <w:sz w:val="24"/>
          <w:szCs w:val="22"/>
        </w:rPr>
      </w:pPr>
    </w:p>
    <w:p>
      <w:pPr>
        <w:pStyle w:val="75"/>
        <w:spacing w:line="500" w:lineRule="exact"/>
        <w:jc w:val="center"/>
        <w:rPr>
          <w:rFonts w:hint="eastAsia" w:ascii="宋体" w:hAnsi="宋体"/>
          <w:sz w:val="24"/>
          <w:szCs w:val="22"/>
        </w:rPr>
      </w:pPr>
      <w:r>
        <w:rPr>
          <w:rFonts w:hint="eastAsia" w:ascii="宋体" w:hAnsi="宋体"/>
          <w:sz w:val="24"/>
          <w:szCs w:val="22"/>
        </w:rPr>
        <w:t xml:space="preserve">                     投标人：</w:t>
      </w:r>
      <w:r>
        <w:rPr>
          <w:rFonts w:hint="eastAsia" w:ascii="宋体" w:hAnsi="宋体"/>
          <w:sz w:val="24"/>
          <w:szCs w:val="22"/>
          <w:u w:val="single"/>
        </w:rPr>
        <w:t xml:space="preserve">                 </w:t>
      </w:r>
      <w:r>
        <w:rPr>
          <w:rFonts w:hint="eastAsia" w:ascii="宋体" w:hAnsi="宋体"/>
          <w:sz w:val="24"/>
          <w:szCs w:val="22"/>
        </w:rPr>
        <w:t>（盖单位章）</w:t>
      </w:r>
    </w:p>
    <w:p>
      <w:pPr>
        <w:pStyle w:val="42"/>
        <w:ind w:firstLine="480"/>
        <w:rPr>
          <w:rFonts w:hint="eastAsia"/>
        </w:rPr>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30"/>
        <w:ind w:firstLine="0" w:firstLineChars="0"/>
        <w:rPr>
          <w:rFonts w:hint="eastAsia" w:ascii="宋体" w:hAnsi="宋体" w:eastAsia="宋体"/>
          <w:b/>
          <w:kern w:val="0"/>
        </w:rPr>
      </w:pPr>
    </w:p>
    <w:p>
      <w:pPr>
        <w:rPr>
          <w:rFonts w:ascii="宋体" w:hAnsi="宋体"/>
          <w:b/>
          <w:kern w:val="0"/>
        </w:rPr>
      </w:pPr>
    </w:p>
    <w:p>
      <w:pPr>
        <w:pStyle w:val="26"/>
      </w:pPr>
    </w:p>
    <w:p>
      <w:pPr>
        <w:rPr>
          <w:rFonts w:hint="eastAsia"/>
        </w:rPr>
      </w:pPr>
      <w:r>
        <w:br w:type="page"/>
      </w:r>
    </w:p>
    <w:p>
      <w:pPr>
        <w:pStyle w:val="20"/>
        <w:numPr>
          <w:ilvl w:val="0"/>
          <w:numId w:val="5"/>
        </w:numPr>
        <w:spacing w:before="0" w:after="0"/>
        <w:rPr>
          <w:rFonts w:hint="eastAsia" w:ascii="宋体" w:hAnsi="宋体" w:eastAsia="宋体"/>
          <w:b/>
          <w:kern w:val="0"/>
        </w:rPr>
      </w:pPr>
      <w:r>
        <w:rPr>
          <w:rFonts w:ascii="宋体" w:hAnsi="宋体" w:eastAsia="宋体"/>
          <w:b/>
          <w:kern w:val="0"/>
        </w:rPr>
        <w:t>授权委托书</w:t>
      </w:r>
      <w:bookmarkEnd w:id="112"/>
      <w:bookmarkEnd w:id="113"/>
      <w:bookmarkEnd w:id="114"/>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r>
        <w:rPr>
          <w:rFonts w:ascii="宋体" w:hAnsi="宋体" w:cs="宋体"/>
          <w:color w:val="333333"/>
          <w:kern w:val="0"/>
          <w:sz w:val="24"/>
          <w:szCs w:val="24"/>
        </w:rPr>
        <w:t> </w:t>
      </w:r>
    </w:p>
    <w:p>
      <w:pPr>
        <w:spacing w:line="360" w:lineRule="auto"/>
        <w:ind w:firstLine="480" w:firstLineChars="200"/>
        <w:rPr>
          <w:rFonts w:hint="eastAsia"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（投标人名称）的法人，现委托</w:t>
      </w:r>
      <w:r>
        <w:rPr>
          <w:rFonts w:hint="eastAsia" w:ascii="宋体" w:hAnsi="宋体"/>
          <w:sz w:val="24"/>
          <w:u w:val="single"/>
        </w:rPr>
        <w:t xml:space="preserve">         </w:t>
      </w:r>
      <w:r>
        <w:rPr>
          <w:rFonts w:hint="eastAsia" w:ascii="宋体" w:hAnsi="宋体"/>
          <w:sz w:val="24"/>
        </w:rPr>
        <w:t>（姓名）为我方代理人。代理人根据授权，以我方名义签署、澄清、说明、补正、递交、撤回、修改</w:t>
      </w:r>
      <w:r>
        <w:rPr>
          <w:rFonts w:hint="eastAsia" w:ascii="宋体" w:hAnsi="宋体"/>
          <w:sz w:val="24"/>
          <w:u w:val="single"/>
        </w:rPr>
        <w:t xml:space="preserve">                         </w:t>
      </w:r>
      <w:r>
        <w:rPr>
          <w:rFonts w:hint="eastAsia" w:ascii="宋体" w:hAnsi="宋体"/>
          <w:sz w:val="24"/>
        </w:rPr>
        <w:t>（项目名称）投标文件、签订合同和处理有关事宜，其法律后果由我方承担。</w:t>
      </w:r>
    </w:p>
    <w:p>
      <w:pPr>
        <w:spacing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代理人无转委托权。</w:t>
      </w:r>
    </w:p>
    <w:p>
      <w:pPr>
        <w:spacing w:line="360" w:lineRule="auto"/>
        <w:ind w:firstLine="482" w:firstLineChars="200"/>
        <w:rPr>
          <w:rFonts w:ascii="宋体" w:hAnsi="宋体"/>
          <w:b/>
          <w:sz w:val="24"/>
          <w:u w:val="single"/>
        </w:rPr>
      </w:pPr>
      <w:r>
        <w:rPr>
          <w:rFonts w:hint="eastAsia" w:ascii="宋体" w:hAnsi="宋体"/>
          <w:b/>
          <w:sz w:val="24"/>
          <w:u w:val="single"/>
        </w:rPr>
        <w:t>附：委托代理人身份证复印件。</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3600" w:firstLineChars="1500"/>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spacing w:line="360" w:lineRule="auto"/>
        <w:ind w:firstLine="480" w:firstLineChars="200"/>
        <w:rPr>
          <w:rFonts w:ascii="宋体" w:hAnsi="宋体"/>
          <w:sz w:val="24"/>
        </w:rPr>
      </w:pPr>
    </w:p>
    <w:p>
      <w:pPr>
        <w:spacing w:line="360" w:lineRule="auto"/>
        <w:ind w:firstLine="3480" w:firstLineChars="145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w:t>
      </w:r>
    </w:p>
    <w:p>
      <w:pPr>
        <w:spacing w:line="360" w:lineRule="auto"/>
        <w:ind w:firstLine="480" w:firstLineChars="200"/>
        <w:rPr>
          <w:rFonts w:ascii="宋体" w:hAnsi="宋体"/>
          <w:sz w:val="24"/>
        </w:rPr>
      </w:pPr>
    </w:p>
    <w:p>
      <w:pPr>
        <w:spacing w:line="360" w:lineRule="auto"/>
        <w:ind w:firstLine="3480" w:firstLineChars="1450"/>
        <w:rPr>
          <w:rFonts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360" w:lineRule="auto"/>
        <w:ind w:firstLine="480" w:firstLineChars="200"/>
        <w:rPr>
          <w:rFonts w:hint="eastAsia" w:ascii="宋体" w:hAnsi="宋体"/>
          <w:sz w:val="24"/>
        </w:rPr>
      </w:pPr>
    </w:p>
    <w:p>
      <w:pPr>
        <w:spacing w:line="360" w:lineRule="auto"/>
        <w:ind w:firstLine="3480" w:firstLineChars="1450"/>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w:t>
      </w:r>
    </w:p>
    <w:p>
      <w:pPr>
        <w:spacing w:line="360" w:lineRule="auto"/>
        <w:ind w:firstLine="480" w:firstLineChars="200"/>
        <w:rPr>
          <w:rFonts w:ascii="宋体" w:hAnsi="宋体"/>
          <w:sz w:val="24"/>
        </w:rPr>
      </w:pPr>
    </w:p>
    <w:p>
      <w:pPr>
        <w:spacing w:line="360" w:lineRule="auto"/>
        <w:ind w:firstLine="3480" w:firstLineChars="1450"/>
        <w:rPr>
          <w:rFonts w:hint="eastAsia"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360" w:lineRule="auto"/>
        <w:ind w:firstLine="6120" w:firstLineChars="2550"/>
        <w:rPr>
          <w:rFonts w:hint="eastAsia" w:ascii="宋体" w:hAnsi="宋体"/>
          <w:sz w:val="24"/>
        </w:rPr>
      </w:pPr>
    </w:p>
    <w:p>
      <w:pPr>
        <w:widowControl/>
        <w:shd w:val="clear" w:color="auto" w:fill="FFFFFF"/>
        <w:adjustRightInd w:val="0"/>
        <w:snapToGrid w:val="0"/>
        <w:spacing w:line="480" w:lineRule="auto"/>
        <w:ind w:firstLine="3600" w:firstLineChars="1500"/>
        <w:jc w:val="left"/>
        <w:rPr>
          <w:rFonts w:hint="eastAsia" w:ascii="宋体" w:hAnsi="宋体" w:cs="宋体"/>
          <w:color w:val="333333"/>
          <w:kern w:val="0"/>
          <w:sz w:val="24"/>
          <w:szCs w:val="24"/>
        </w:rPr>
      </w:pPr>
      <w:r>
        <w:rPr>
          <w:rFonts w:hint="eastAsia" w:ascii="宋体" w:hAnsi="宋体" w:cs="宋体"/>
          <w:color w:val="333333"/>
          <w:kern w:val="0"/>
          <w:sz w:val="24"/>
          <w:szCs w:val="24"/>
        </w:rPr>
        <w:t>日     期：</w:t>
      </w:r>
      <w:r>
        <w:rPr>
          <w:rFonts w:hint="eastAsia" w:ascii="宋体" w:hAnsi="宋体" w:cs="宋体"/>
          <w:color w:val="333333"/>
          <w:kern w:val="0"/>
          <w:sz w:val="24"/>
          <w:szCs w:val="24"/>
          <w:u w:val="single"/>
        </w:rPr>
        <w:t xml:space="preserve">        </w:t>
      </w:r>
      <w:r>
        <w:rPr>
          <w:rFonts w:hint="eastAsia" w:ascii="宋体" w:hAnsi="宋体" w:cs="宋体"/>
          <w:color w:val="333333"/>
          <w:kern w:val="0"/>
          <w:sz w:val="24"/>
          <w:szCs w:val="24"/>
        </w:rPr>
        <w:t>年</w:t>
      </w:r>
      <w:r>
        <w:rPr>
          <w:rFonts w:hint="eastAsia" w:ascii="宋体" w:hAnsi="宋体" w:cs="宋体"/>
          <w:color w:val="333333"/>
          <w:kern w:val="0"/>
          <w:sz w:val="24"/>
          <w:szCs w:val="24"/>
          <w:u w:val="single"/>
        </w:rPr>
        <w:t xml:space="preserve">       </w:t>
      </w:r>
      <w:r>
        <w:rPr>
          <w:rFonts w:hint="eastAsia" w:ascii="宋体" w:hAnsi="宋体" w:cs="宋体"/>
          <w:color w:val="333333"/>
          <w:kern w:val="0"/>
          <w:sz w:val="24"/>
          <w:szCs w:val="24"/>
        </w:rPr>
        <w:t>月</w:t>
      </w:r>
      <w:r>
        <w:rPr>
          <w:rFonts w:hint="eastAsia" w:ascii="宋体" w:hAnsi="宋体" w:cs="宋体"/>
          <w:color w:val="333333"/>
          <w:kern w:val="0"/>
          <w:sz w:val="24"/>
          <w:szCs w:val="24"/>
          <w:u w:val="single"/>
        </w:rPr>
        <w:t xml:space="preserve">       </w:t>
      </w:r>
      <w:r>
        <w:rPr>
          <w:rFonts w:hint="eastAsia" w:ascii="宋体" w:hAnsi="宋体" w:cs="宋体"/>
          <w:color w:val="333333"/>
          <w:kern w:val="0"/>
          <w:sz w:val="24"/>
          <w:szCs w:val="24"/>
        </w:rPr>
        <w:t>日</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pStyle w:val="20"/>
        <w:spacing w:before="0" w:after="0"/>
        <w:rPr>
          <w:rFonts w:hint="eastAsia" w:ascii="宋体" w:hAnsi="宋体" w:eastAsia="宋体"/>
          <w:b/>
          <w:kern w:val="0"/>
        </w:rPr>
      </w:pPr>
      <w:bookmarkStart w:id="115" w:name="_Toc500756325"/>
      <w:bookmarkStart w:id="116" w:name="_Toc450819279"/>
      <w:bookmarkStart w:id="117" w:name="_Toc496028069"/>
      <w:r>
        <w:rPr>
          <w:rFonts w:hint="eastAsia" w:ascii="宋体" w:hAnsi="宋体" w:eastAsia="宋体"/>
          <w:b/>
          <w:kern w:val="0"/>
        </w:rPr>
        <w:t>五、投标保证金</w:t>
      </w:r>
      <w:bookmarkEnd w:id="115"/>
      <w:bookmarkEnd w:id="116"/>
      <w:bookmarkEnd w:id="117"/>
    </w:p>
    <w:p>
      <w:pPr>
        <w:rPr>
          <w:rFonts w:hint="eastAsia"/>
        </w:rPr>
      </w:pPr>
    </w:p>
    <w:p>
      <w:pPr>
        <w:adjustRightInd w:val="0"/>
        <w:snapToGrid w:val="0"/>
        <w:spacing w:line="480" w:lineRule="auto"/>
        <w:ind w:firstLine="480" w:firstLineChars="200"/>
        <w:rPr>
          <w:rFonts w:hint="eastAsia" w:ascii="宋体" w:hAnsi="宋体"/>
          <w:sz w:val="24"/>
        </w:rPr>
      </w:pPr>
      <w:r>
        <w:rPr>
          <w:rFonts w:hint="eastAsia" w:ascii="宋体" w:hAnsi="宋体" w:cs="宋体"/>
          <w:color w:val="333333"/>
          <w:kern w:val="0"/>
          <w:sz w:val="24"/>
          <w:szCs w:val="24"/>
        </w:rPr>
        <w:t xml:space="preserve">  </w:t>
      </w:r>
      <w:r>
        <w:rPr>
          <w:rFonts w:hint="eastAsia" w:ascii="宋体" w:hAnsi="宋体"/>
          <w:sz w:val="24"/>
        </w:rPr>
        <w:t>我方</w:t>
      </w:r>
      <w:r>
        <w:rPr>
          <w:rFonts w:hint="eastAsia" w:ascii="宋体" w:hAnsi="宋体"/>
          <w:b/>
          <w:sz w:val="24"/>
          <w:u w:val="single"/>
        </w:rPr>
        <w:t xml:space="preserve">            </w:t>
      </w:r>
      <w:r>
        <w:rPr>
          <w:rFonts w:hint="eastAsia" w:ascii="宋体" w:hAnsi="宋体"/>
          <w:sz w:val="24"/>
          <w:u w:val="single"/>
        </w:rPr>
        <w:t xml:space="preserve">（单位名称）       </w:t>
      </w:r>
      <w:r>
        <w:rPr>
          <w:rFonts w:hint="eastAsia" w:ascii="宋体" w:hAnsi="宋体"/>
          <w:sz w:val="24"/>
        </w:rPr>
        <w:t>已将本项目投标保证金</w:t>
      </w:r>
      <w:r>
        <w:rPr>
          <w:rFonts w:hint="eastAsia" w:ascii="宋体" w:hAnsi="宋体"/>
          <w:sz w:val="24"/>
          <w:u w:val="single"/>
        </w:rPr>
        <w:t xml:space="preserve">          </w:t>
      </w:r>
      <w:r>
        <w:rPr>
          <w:rFonts w:hint="eastAsia" w:ascii="宋体" w:hAnsi="宋体"/>
          <w:sz w:val="24"/>
        </w:rPr>
        <w:t>元已按磋商文件要求缴纳。（附打款凭证</w:t>
      </w:r>
      <w:r>
        <w:rPr>
          <w:rFonts w:hint="eastAsia" w:ascii="宋体" w:hAnsi="宋体"/>
          <w:sz w:val="24"/>
          <w:lang w:val="en-US" w:eastAsia="zh-CN"/>
        </w:rPr>
        <w:t>和投标保证金收据</w:t>
      </w:r>
      <w:r>
        <w:rPr>
          <w:rFonts w:hint="eastAsia" w:ascii="宋体" w:hAnsi="宋体"/>
          <w:sz w:val="24"/>
        </w:rPr>
        <w:t>）</w:t>
      </w:r>
    </w:p>
    <w:p>
      <w:pPr>
        <w:widowControl/>
        <w:shd w:val="clear" w:color="auto" w:fill="FFFFFF"/>
        <w:adjustRightInd w:val="0"/>
        <w:snapToGrid w:val="0"/>
        <w:spacing w:line="360" w:lineRule="auto"/>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24"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480" w:lineRule="auto"/>
        <w:ind w:firstLine="3600" w:firstLineChars="1500"/>
        <w:jc w:val="left"/>
        <w:rPr>
          <w:rFonts w:hint="eastAsia" w:ascii="宋体" w:hAnsi="宋体" w:cs="宋体"/>
          <w:color w:val="333333"/>
          <w:kern w:val="0"/>
          <w:sz w:val="24"/>
          <w:szCs w:val="24"/>
          <w:u w:val="single"/>
        </w:rPr>
      </w:pPr>
      <w:r>
        <w:rPr>
          <w:rFonts w:hint="eastAsia" w:ascii="宋体" w:hAnsi="宋体" w:cs="宋体"/>
          <w:color w:val="333333"/>
          <w:kern w:val="0"/>
          <w:sz w:val="24"/>
          <w:szCs w:val="24"/>
        </w:rPr>
        <w:t>投标人：</w:t>
      </w:r>
      <w:r>
        <w:rPr>
          <w:rFonts w:hint="eastAsia" w:ascii="宋体" w:hAnsi="宋体" w:cs="宋体"/>
          <w:color w:val="333333"/>
          <w:kern w:val="0"/>
          <w:sz w:val="24"/>
          <w:szCs w:val="24"/>
          <w:u w:val="single"/>
        </w:rPr>
        <w:t xml:space="preserve">                         </w:t>
      </w:r>
      <w:r>
        <w:rPr>
          <w:rFonts w:hint="eastAsia" w:ascii="宋体" w:hAnsi="宋体"/>
          <w:sz w:val="24"/>
        </w:rPr>
        <w:t>（盖单位章）</w:t>
      </w:r>
    </w:p>
    <w:p>
      <w:pPr>
        <w:widowControl/>
        <w:shd w:val="clear" w:color="auto" w:fill="FFFFFF"/>
        <w:adjustRightInd w:val="0"/>
        <w:snapToGrid w:val="0"/>
        <w:spacing w:line="480" w:lineRule="auto"/>
        <w:ind w:firstLine="3600" w:firstLineChars="1500"/>
        <w:jc w:val="left"/>
        <w:rPr>
          <w:rFonts w:hint="eastAsia" w:ascii="宋体" w:hAnsi="宋体" w:cs="宋体"/>
          <w:color w:val="333333"/>
          <w:kern w:val="0"/>
          <w:sz w:val="24"/>
          <w:szCs w:val="24"/>
          <w:u w:val="single"/>
        </w:rPr>
      </w:pPr>
      <w:r>
        <w:rPr>
          <w:rFonts w:hint="eastAsia" w:ascii="宋体" w:hAnsi="宋体" w:cs="宋体"/>
          <w:color w:val="333333"/>
          <w:kern w:val="0"/>
          <w:sz w:val="24"/>
          <w:szCs w:val="24"/>
        </w:rPr>
        <w:t>法定代表人（或委托代理人）：</w:t>
      </w:r>
      <w:r>
        <w:rPr>
          <w:rFonts w:hint="eastAsia" w:ascii="宋体" w:hAnsi="宋体" w:cs="宋体"/>
          <w:color w:val="333333"/>
          <w:kern w:val="0"/>
          <w:sz w:val="24"/>
          <w:szCs w:val="24"/>
          <w:u w:val="single"/>
        </w:rPr>
        <w:t xml:space="preserve">         </w:t>
      </w:r>
      <w:r>
        <w:rPr>
          <w:rFonts w:hint="eastAsia" w:ascii="宋体" w:hAnsi="宋体"/>
          <w:sz w:val="24"/>
        </w:rPr>
        <w:t>（签字）</w:t>
      </w:r>
    </w:p>
    <w:p>
      <w:pPr>
        <w:widowControl/>
        <w:shd w:val="clear" w:color="auto" w:fill="FFFFFF"/>
        <w:adjustRightInd w:val="0"/>
        <w:snapToGrid w:val="0"/>
        <w:spacing w:line="480" w:lineRule="auto"/>
        <w:ind w:firstLine="3583" w:firstLineChars="1493"/>
        <w:jc w:val="left"/>
        <w:rPr>
          <w:rFonts w:hint="eastAsia" w:ascii="宋体" w:hAnsi="宋体" w:cs="宋体"/>
          <w:color w:val="333333"/>
          <w:kern w:val="0"/>
          <w:sz w:val="24"/>
          <w:szCs w:val="24"/>
        </w:rPr>
      </w:pPr>
      <w:r>
        <w:rPr>
          <w:rFonts w:hint="eastAsia" w:ascii="宋体" w:hAnsi="宋体" w:cs="宋体"/>
          <w:color w:val="333333"/>
          <w:kern w:val="0"/>
          <w:sz w:val="24"/>
          <w:szCs w:val="24"/>
        </w:rPr>
        <w:t>日  期：           年       月       日</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pStyle w:val="20"/>
        <w:spacing w:before="0" w:after="0"/>
        <w:rPr>
          <w:rFonts w:hint="eastAsia" w:ascii="宋体" w:hAnsi="宋体" w:eastAsia="宋体"/>
          <w:b/>
          <w:kern w:val="0"/>
        </w:rPr>
      </w:pPr>
      <w:bookmarkStart w:id="118" w:name="_Toc496028070"/>
      <w:bookmarkStart w:id="119" w:name="_Toc500756326"/>
      <w:bookmarkStart w:id="120" w:name="_Toc450819280"/>
      <w:bookmarkStart w:id="121" w:name="_Toc395630131"/>
      <w:r>
        <w:rPr>
          <w:rFonts w:hint="eastAsia" w:ascii="宋体" w:hAnsi="宋体" w:eastAsia="宋体"/>
          <w:b/>
          <w:kern w:val="0"/>
        </w:rPr>
        <w:t>六、资格文件</w:t>
      </w:r>
      <w:bookmarkEnd w:id="118"/>
      <w:bookmarkEnd w:id="119"/>
      <w:bookmarkEnd w:id="120"/>
      <w:bookmarkEnd w:id="12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030"/>
        <w:gridCol w:w="2850"/>
        <w:gridCol w:w="1040"/>
        <w:gridCol w:w="11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ascii="宋体" w:hAnsi="宋体" w:cs="宋体"/>
                <w:kern w:val="0"/>
                <w:sz w:val="24"/>
                <w:szCs w:val="24"/>
              </w:rPr>
              <w:t>1</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企业名称</w:t>
            </w:r>
          </w:p>
        </w:tc>
        <w:tc>
          <w:tcPr>
            <w:tcW w:w="6860" w:type="dxa"/>
            <w:gridSpan w:val="4"/>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ascii="宋体" w:hAnsi="宋体" w:cs="宋体"/>
                <w:kern w:val="0"/>
                <w:sz w:val="24"/>
                <w:szCs w:val="24"/>
              </w:rPr>
              <w:t>2</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rPr>
              <w:t>单位地址</w:t>
            </w:r>
          </w:p>
        </w:tc>
        <w:tc>
          <w:tcPr>
            <w:tcW w:w="3890" w:type="dxa"/>
            <w:gridSpan w:val="2"/>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1185"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邮编</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3</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法人代表</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技术负责人</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4</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企业资质等级</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资质证书号</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5</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企业性质</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营业执照注册号</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6</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注册年份</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年产值（万元）</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7</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职工总数</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技术管理人数</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8</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联系人</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联系电话</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9</w:t>
            </w:r>
          </w:p>
        </w:tc>
        <w:tc>
          <w:tcPr>
            <w:tcW w:w="2030" w:type="dxa"/>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传  真</w:t>
            </w:r>
          </w:p>
        </w:tc>
        <w:tc>
          <w:tcPr>
            <w:tcW w:w="2850"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c>
          <w:tcPr>
            <w:tcW w:w="2225" w:type="dxa"/>
            <w:gridSpan w:val="2"/>
            <w:noWrap w:val="0"/>
            <w:vAlign w:val="top"/>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电子信箱</w:t>
            </w:r>
          </w:p>
        </w:tc>
        <w:tc>
          <w:tcPr>
            <w:tcW w:w="1785" w:type="dxa"/>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noWrap w:val="0"/>
            <w:vAlign w:val="center"/>
          </w:tcPr>
          <w:p>
            <w:pPr>
              <w:widowControl/>
              <w:adjustRightInd w:val="0"/>
              <w:snapToGrid w:val="0"/>
              <w:spacing w:line="360" w:lineRule="auto"/>
              <w:jc w:val="center"/>
              <w:rPr>
                <w:rFonts w:hint="eastAsia"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0</w:t>
            </w:r>
          </w:p>
        </w:tc>
        <w:tc>
          <w:tcPr>
            <w:tcW w:w="2030" w:type="dxa"/>
            <w:noWrap w:val="0"/>
            <w:vAlign w:val="center"/>
          </w:tcPr>
          <w:p>
            <w:pPr>
              <w:widowControl/>
              <w:adjustRightInd w:val="0"/>
              <w:snapToGrid w:val="0"/>
              <w:spacing w:line="360" w:lineRule="auto"/>
              <w:jc w:val="left"/>
              <w:rPr>
                <w:rFonts w:hint="eastAsia" w:ascii="宋体" w:hAnsi="宋体" w:cs="宋体"/>
                <w:kern w:val="0"/>
                <w:sz w:val="24"/>
                <w:szCs w:val="24"/>
              </w:rPr>
            </w:pPr>
            <w:r>
              <w:rPr>
                <w:rFonts w:ascii="宋体" w:hAnsi="宋体" w:cs="宋体"/>
                <w:kern w:val="0"/>
                <w:sz w:val="24"/>
                <w:szCs w:val="24"/>
              </w:rPr>
              <w:t>主营范围</w:t>
            </w:r>
          </w:p>
        </w:tc>
        <w:tc>
          <w:tcPr>
            <w:tcW w:w="6860" w:type="dxa"/>
            <w:gridSpan w:val="4"/>
            <w:noWrap w:val="0"/>
            <w:vAlign w:val="top"/>
          </w:tcPr>
          <w:p>
            <w:pPr>
              <w:widowControl/>
              <w:adjustRightInd w:val="0"/>
              <w:snapToGrid w:val="0"/>
              <w:spacing w:line="360" w:lineRule="auto"/>
              <w:ind w:firstLine="346"/>
              <w:rPr>
                <w:rFonts w:hint="eastAsia" w:ascii="宋体" w:hAnsi="宋体" w:cs="宋体"/>
                <w:kern w:val="0"/>
                <w:sz w:val="24"/>
                <w:szCs w:val="24"/>
              </w:rPr>
            </w:pPr>
            <w:r>
              <w:rPr>
                <w:rFonts w:ascii="宋体" w:hAnsi="宋体" w:cs="宋体"/>
                <w:kern w:val="0"/>
                <w:sz w:val="24"/>
                <w:szCs w:val="24"/>
              </w:rPr>
              <w:t>1、</w:t>
            </w:r>
          </w:p>
          <w:p>
            <w:pPr>
              <w:widowControl/>
              <w:adjustRightInd w:val="0"/>
              <w:snapToGrid w:val="0"/>
              <w:spacing w:line="360" w:lineRule="auto"/>
              <w:ind w:firstLine="346"/>
              <w:rPr>
                <w:rFonts w:hint="eastAsia" w:ascii="宋体" w:hAnsi="宋体" w:cs="宋体"/>
                <w:kern w:val="0"/>
                <w:sz w:val="24"/>
                <w:szCs w:val="24"/>
              </w:rPr>
            </w:pPr>
            <w:r>
              <w:rPr>
                <w:rFonts w:ascii="宋体" w:hAnsi="宋体" w:cs="宋体"/>
                <w:kern w:val="0"/>
                <w:sz w:val="24"/>
                <w:szCs w:val="24"/>
              </w:rPr>
              <w:t>2、</w:t>
            </w:r>
          </w:p>
          <w:p>
            <w:pPr>
              <w:widowControl/>
              <w:adjustRightInd w:val="0"/>
              <w:snapToGrid w:val="0"/>
              <w:spacing w:line="360" w:lineRule="auto"/>
              <w:ind w:firstLine="346"/>
              <w:rPr>
                <w:rFonts w:hint="eastAsia" w:ascii="宋体" w:hAnsi="宋体" w:cs="宋体"/>
                <w:kern w:val="0"/>
                <w:sz w:val="24"/>
                <w:szCs w:val="24"/>
              </w:rPr>
            </w:pPr>
            <w:r>
              <w:rPr>
                <w:rFonts w:ascii="宋体" w:hAnsi="宋体"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30" w:type="dxa"/>
            <w:noWrap w:val="0"/>
            <w:vAlign w:val="center"/>
          </w:tcPr>
          <w:p>
            <w:pPr>
              <w:widowControl/>
              <w:adjustRightInd w:val="0"/>
              <w:snapToGrid w:val="0"/>
              <w:spacing w:line="360" w:lineRule="auto"/>
              <w:jc w:val="center"/>
              <w:rPr>
                <w:rFonts w:hint="eastAsia" w:ascii="宋体" w:hAnsi="宋体" w:eastAsia="宋体" w:cs="宋体"/>
                <w:kern w:val="0"/>
                <w:sz w:val="24"/>
                <w:szCs w:val="24"/>
                <w:lang w:eastAsia="zh-CN"/>
              </w:rPr>
            </w:pPr>
            <w:r>
              <w:rPr>
                <w:rFonts w:ascii="宋体" w:hAnsi="宋体" w:cs="宋体"/>
                <w:kern w:val="0"/>
                <w:sz w:val="24"/>
                <w:szCs w:val="24"/>
              </w:rPr>
              <w:t>1</w:t>
            </w:r>
            <w:r>
              <w:rPr>
                <w:rFonts w:hint="eastAsia" w:ascii="宋体" w:hAnsi="宋体" w:cs="宋体"/>
                <w:kern w:val="0"/>
                <w:sz w:val="24"/>
                <w:szCs w:val="24"/>
                <w:lang w:val="en-US" w:eastAsia="zh-CN"/>
              </w:rPr>
              <w:t>1</w:t>
            </w:r>
          </w:p>
        </w:tc>
        <w:tc>
          <w:tcPr>
            <w:tcW w:w="2030" w:type="dxa"/>
            <w:noWrap w:val="0"/>
            <w:vAlign w:val="center"/>
          </w:tcPr>
          <w:p>
            <w:pPr>
              <w:widowControl/>
              <w:adjustRightInd w:val="0"/>
              <w:snapToGrid w:val="0"/>
              <w:spacing w:line="360" w:lineRule="auto"/>
              <w:rPr>
                <w:rFonts w:hint="eastAsia" w:ascii="宋体" w:hAnsi="宋体" w:cs="宋体"/>
                <w:kern w:val="0"/>
                <w:sz w:val="24"/>
                <w:szCs w:val="24"/>
              </w:rPr>
            </w:pPr>
            <w:r>
              <w:rPr>
                <w:rFonts w:ascii="宋体" w:hAnsi="宋体" w:cs="宋体"/>
                <w:kern w:val="0"/>
                <w:sz w:val="24"/>
                <w:szCs w:val="24"/>
              </w:rPr>
              <w:t>信誉等级情况</w:t>
            </w:r>
          </w:p>
        </w:tc>
        <w:tc>
          <w:tcPr>
            <w:tcW w:w="6860" w:type="dxa"/>
            <w:gridSpan w:val="4"/>
            <w:noWrap w:val="0"/>
            <w:vAlign w:val="top"/>
          </w:tcPr>
          <w:p>
            <w:pPr>
              <w:widowControl/>
              <w:adjustRightInd w:val="0"/>
              <w:snapToGrid w:val="0"/>
              <w:spacing w:line="360" w:lineRule="auto"/>
              <w:ind w:firstLine="346"/>
              <w:jc w:val="center"/>
              <w:rPr>
                <w:rFonts w:hint="eastAsia" w:ascii="宋体" w:hAnsi="宋体" w:cs="宋体"/>
                <w:kern w:val="0"/>
                <w:sz w:val="24"/>
                <w:szCs w:val="24"/>
              </w:rPr>
            </w:pPr>
          </w:p>
        </w:tc>
      </w:tr>
    </w:tbl>
    <w:p>
      <w:pPr>
        <w:widowControl/>
        <w:shd w:val="clear" w:color="auto" w:fill="FFFFFF"/>
        <w:adjustRightInd w:val="0"/>
        <w:snapToGrid w:val="0"/>
        <w:spacing w:line="360" w:lineRule="auto"/>
        <w:ind w:firstLine="346"/>
        <w:jc w:val="left"/>
        <w:rPr>
          <w:rFonts w:hint="eastAsia" w:ascii="宋体" w:hAnsi="宋体" w:cs="宋体"/>
          <w:b/>
          <w:color w:val="333333"/>
          <w:kern w:val="0"/>
          <w:szCs w:val="21"/>
        </w:rPr>
      </w:pPr>
      <w:r>
        <w:rPr>
          <w:rFonts w:ascii="宋体" w:hAnsi="宋体" w:cs="宋体"/>
          <w:b/>
          <w:color w:val="333333"/>
          <w:kern w:val="0"/>
          <w:szCs w:val="21"/>
        </w:rPr>
        <w:t>注：1、</w:t>
      </w:r>
      <w:r>
        <w:rPr>
          <w:rFonts w:hint="eastAsia" w:ascii="宋体" w:hAnsi="宋体" w:cs="宋体"/>
          <w:b/>
          <w:color w:val="333333"/>
          <w:kern w:val="0"/>
          <w:szCs w:val="21"/>
        </w:rPr>
        <w:t>此表后应附企业简介、</w:t>
      </w:r>
      <w:r>
        <w:rPr>
          <w:rFonts w:ascii="宋体" w:hAnsi="宋体" w:cs="宋体"/>
          <w:b/>
          <w:color w:val="333333"/>
          <w:kern w:val="0"/>
          <w:szCs w:val="21"/>
        </w:rPr>
        <w:t>营业执照、</w:t>
      </w:r>
      <w:r>
        <w:rPr>
          <w:rFonts w:hint="eastAsia" w:ascii="宋体" w:hAnsi="宋体" w:cs="宋体"/>
          <w:b/>
          <w:color w:val="333333"/>
          <w:kern w:val="0"/>
          <w:szCs w:val="21"/>
        </w:rPr>
        <w:t>资质</w:t>
      </w:r>
      <w:r>
        <w:rPr>
          <w:rFonts w:ascii="宋体" w:hAnsi="宋体" w:cs="宋体"/>
          <w:b/>
          <w:color w:val="333333"/>
          <w:kern w:val="0"/>
          <w:szCs w:val="21"/>
        </w:rPr>
        <w:t>证书；投标人必须保证其真实性，如有虚假，一经查实将按废标处理。</w:t>
      </w:r>
    </w:p>
    <w:p>
      <w:pPr>
        <w:widowControl/>
        <w:shd w:val="clear" w:color="auto" w:fill="FFFFFF"/>
        <w:adjustRightInd w:val="0"/>
        <w:snapToGrid w:val="0"/>
        <w:spacing w:line="360" w:lineRule="auto"/>
        <w:ind w:firstLine="756" w:firstLineChars="360"/>
        <w:jc w:val="left"/>
        <w:rPr>
          <w:rFonts w:hint="eastAsia" w:ascii="宋体" w:hAnsi="宋体" w:cs="宋体"/>
          <w:color w:val="333333"/>
          <w:kern w:val="0"/>
          <w:szCs w:val="21"/>
        </w:rPr>
      </w:pPr>
    </w:p>
    <w:p>
      <w:pPr>
        <w:widowControl/>
        <w:shd w:val="clear" w:color="auto" w:fill="FFFFFF"/>
        <w:adjustRightInd w:val="0"/>
        <w:snapToGrid w:val="0"/>
        <w:spacing w:line="360" w:lineRule="auto"/>
        <w:jc w:val="left"/>
        <w:rPr>
          <w:rFonts w:hint="eastAsia" w:ascii="宋体" w:hAnsi="宋体" w:cs="宋体"/>
          <w:color w:val="333333"/>
          <w:kern w:val="0"/>
          <w:szCs w:val="21"/>
        </w:rPr>
      </w:pPr>
    </w:p>
    <w:p>
      <w:pPr>
        <w:widowControl/>
        <w:shd w:val="clear" w:color="auto" w:fill="FFFFFF"/>
        <w:adjustRightInd w:val="0"/>
        <w:snapToGrid w:val="0"/>
        <w:spacing w:line="360" w:lineRule="auto"/>
        <w:ind w:firstLine="346"/>
        <w:jc w:val="left"/>
        <w:rPr>
          <w:rFonts w:hint="eastAsia" w:ascii="宋体" w:hAnsi="宋体"/>
          <w:sz w:val="24"/>
        </w:rPr>
      </w:pPr>
      <w:r>
        <w:rPr>
          <w:rFonts w:ascii="宋体" w:hAnsi="宋体" w:cs="宋体"/>
          <w:color w:val="333333"/>
          <w:kern w:val="0"/>
          <w:sz w:val="24"/>
          <w:szCs w:val="24"/>
        </w:rPr>
        <w:t> </w:t>
      </w:r>
      <w:r>
        <w:rPr>
          <w:rFonts w:hint="eastAsia" w:ascii="宋体" w:hAnsi="宋体" w:cs="宋体"/>
          <w:color w:val="333333"/>
          <w:kern w:val="0"/>
          <w:sz w:val="24"/>
          <w:szCs w:val="24"/>
        </w:rPr>
        <w:t xml:space="preserve">                     投标人：</w:t>
      </w:r>
      <w:r>
        <w:rPr>
          <w:rFonts w:hint="eastAsia" w:ascii="宋体" w:hAnsi="宋体" w:cs="宋体"/>
          <w:color w:val="333333"/>
          <w:kern w:val="0"/>
          <w:sz w:val="24"/>
          <w:szCs w:val="24"/>
          <w:u w:val="single"/>
        </w:rPr>
        <w:t xml:space="preserve">                         </w:t>
      </w:r>
      <w:r>
        <w:rPr>
          <w:rFonts w:hint="eastAsia" w:ascii="宋体" w:hAnsi="宋体"/>
          <w:sz w:val="24"/>
        </w:rPr>
        <w:t>（盖单位章）</w:t>
      </w:r>
    </w:p>
    <w:p>
      <w:pPr>
        <w:widowControl/>
        <w:shd w:val="clear" w:color="auto" w:fill="FFFFFF"/>
        <w:adjustRightInd w:val="0"/>
        <w:snapToGrid w:val="0"/>
        <w:spacing w:line="360" w:lineRule="auto"/>
        <w:ind w:firstLine="3120" w:firstLineChars="1300"/>
        <w:jc w:val="left"/>
        <w:rPr>
          <w:rFonts w:hint="eastAsia" w:ascii="宋体" w:hAnsi="宋体" w:cs="宋体"/>
          <w:color w:val="333333"/>
          <w:kern w:val="0"/>
          <w:sz w:val="24"/>
          <w:szCs w:val="24"/>
          <w:u w:val="single"/>
        </w:rPr>
      </w:pPr>
      <w:r>
        <w:rPr>
          <w:rFonts w:hint="eastAsia" w:ascii="宋体" w:hAnsi="宋体" w:cs="宋体"/>
          <w:color w:val="333333"/>
          <w:kern w:val="0"/>
          <w:sz w:val="24"/>
          <w:szCs w:val="24"/>
        </w:rPr>
        <w:t>法定代表人（或委托代理人）：</w:t>
      </w:r>
      <w:r>
        <w:rPr>
          <w:rFonts w:hint="eastAsia" w:ascii="宋体" w:hAnsi="宋体" w:cs="宋体"/>
          <w:color w:val="333333"/>
          <w:kern w:val="0"/>
          <w:sz w:val="24"/>
          <w:szCs w:val="24"/>
          <w:u w:val="single"/>
        </w:rPr>
        <w:t xml:space="preserve">              </w:t>
      </w:r>
      <w:r>
        <w:rPr>
          <w:rFonts w:hint="eastAsia" w:ascii="宋体" w:hAnsi="宋体"/>
          <w:sz w:val="24"/>
        </w:rPr>
        <w:t>（签字）</w:t>
      </w:r>
    </w:p>
    <w:p>
      <w:pPr>
        <w:widowControl/>
        <w:shd w:val="clear" w:color="auto" w:fill="FFFFFF"/>
        <w:adjustRightInd w:val="0"/>
        <w:snapToGrid w:val="0"/>
        <w:spacing w:line="360" w:lineRule="auto"/>
        <w:ind w:firstLine="3031" w:firstLineChars="1263"/>
        <w:jc w:val="left"/>
        <w:rPr>
          <w:rFonts w:hint="eastAsia" w:ascii="宋体" w:hAnsi="宋体" w:cs="宋体"/>
          <w:color w:val="333333"/>
          <w:kern w:val="0"/>
          <w:sz w:val="24"/>
          <w:szCs w:val="24"/>
        </w:rPr>
      </w:pPr>
      <w:r>
        <w:rPr>
          <w:rFonts w:hint="eastAsia" w:ascii="宋体" w:hAnsi="宋体" w:cs="宋体"/>
          <w:color w:val="333333"/>
          <w:kern w:val="0"/>
          <w:sz w:val="24"/>
          <w:szCs w:val="24"/>
        </w:rPr>
        <w:t>日  期：     年    月    日</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b/>
          <w:color w:val="333333"/>
          <w:kern w:val="0"/>
          <w:sz w:val="36"/>
          <w:szCs w:val="24"/>
        </w:rPr>
      </w:pPr>
    </w:p>
    <w:p>
      <w:pPr>
        <w:pStyle w:val="2"/>
        <w:rPr>
          <w:rFonts w:hint="eastAsia"/>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pStyle w:val="20"/>
        <w:spacing w:before="0" w:after="0"/>
        <w:rPr>
          <w:rFonts w:hint="eastAsia" w:ascii="宋体" w:hAnsi="宋体" w:eastAsia="宋体"/>
          <w:b/>
          <w:kern w:val="0"/>
        </w:rPr>
      </w:pPr>
      <w:bookmarkStart w:id="122" w:name="_Toc496028071"/>
      <w:bookmarkStart w:id="123" w:name="_Toc500756327"/>
      <w:bookmarkStart w:id="124" w:name="_Toc450819281"/>
      <w:r>
        <w:rPr>
          <w:rFonts w:hint="eastAsia" w:ascii="宋体" w:hAnsi="宋体" w:eastAsia="宋体"/>
          <w:b/>
          <w:kern w:val="0"/>
        </w:rPr>
        <w:t>七、投标人承担类似项目业绩</w:t>
      </w:r>
      <w:bookmarkEnd w:id="122"/>
      <w:bookmarkEnd w:id="123"/>
      <w:bookmarkEnd w:id="124"/>
    </w:p>
    <w:tbl>
      <w:tblPr>
        <w:tblStyle w:val="43"/>
        <w:tblW w:w="0" w:type="auto"/>
        <w:tblInd w:w="88" w:type="dxa"/>
        <w:tblLayout w:type="fixed"/>
        <w:tblCellMar>
          <w:top w:w="0" w:type="dxa"/>
          <w:left w:w="108" w:type="dxa"/>
          <w:bottom w:w="0" w:type="dxa"/>
          <w:right w:w="108" w:type="dxa"/>
        </w:tblCellMar>
      </w:tblPr>
      <w:tblGrid>
        <w:gridCol w:w="2058"/>
        <w:gridCol w:w="2026"/>
        <w:gridCol w:w="1892"/>
        <w:gridCol w:w="1759"/>
        <w:gridCol w:w="1747"/>
      </w:tblGrid>
      <w:tr>
        <w:tblPrEx>
          <w:tblCellMar>
            <w:top w:w="0" w:type="dxa"/>
            <w:left w:w="108" w:type="dxa"/>
            <w:bottom w:w="0" w:type="dxa"/>
            <w:right w:w="108" w:type="dxa"/>
          </w:tblCellMar>
        </w:tblPrEx>
        <w:trPr>
          <w:trHeight w:val="652" w:hRule="atLeast"/>
        </w:trPr>
        <w:tc>
          <w:tcPr>
            <w:tcW w:w="20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采购单位（业主）</w:t>
            </w:r>
          </w:p>
        </w:tc>
        <w:tc>
          <w:tcPr>
            <w:tcW w:w="20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项目名称</w:t>
            </w:r>
          </w:p>
        </w:tc>
        <w:tc>
          <w:tcPr>
            <w:tcW w:w="189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color w:val="000000"/>
                <w:kern w:val="0"/>
                <w:szCs w:val="21"/>
              </w:rPr>
              <w:t>项目区地点</w:t>
            </w:r>
          </w:p>
        </w:tc>
        <w:tc>
          <w:tcPr>
            <w:tcW w:w="175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完成日期</w:t>
            </w:r>
          </w:p>
        </w:tc>
        <w:tc>
          <w:tcPr>
            <w:tcW w:w="174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652" w:hRule="atLeast"/>
        </w:trPr>
        <w:tc>
          <w:tcPr>
            <w:tcW w:w="205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0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8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59" w:type="dxa"/>
            <w:tcBorders>
              <w:top w:val="nil"/>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p>
        </w:tc>
        <w:tc>
          <w:tcPr>
            <w:tcW w:w="1747" w:type="dxa"/>
            <w:tcBorders>
              <w:top w:val="nil"/>
              <w:left w:val="nil"/>
              <w:bottom w:val="single" w:color="auto" w:sz="4" w:space="0"/>
              <w:right w:val="single" w:color="auto" w:sz="4" w:space="0"/>
            </w:tcBorders>
            <w:noWrap w:val="0"/>
            <w:vAlign w:val="top"/>
          </w:tcPr>
          <w:p>
            <w:pPr>
              <w:widowControl/>
              <w:jc w:val="center"/>
              <w:rPr>
                <w:rFonts w:ascii="宋体" w:hAnsi="宋体"/>
                <w:color w:val="000000"/>
                <w:kern w:val="0"/>
                <w:szCs w:val="21"/>
              </w:rPr>
            </w:pPr>
          </w:p>
        </w:tc>
      </w:tr>
      <w:tr>
        <w:tblPrEx>
          <w:tblCellMar>
            <w:top w:w="0" w:type="dxa"/>
            <w:left w:w="108" w:type="dxa"/>
            <w:bottom w:w="0" w:type="dxa"/>
            <w:right w:w="108" w:type="dxa"/>
          </w:tblCellMar>
        </w:tblPrEx>
        <w:trPr>
          <w:trHeight w:val="652" w:hRule="atLeast"/>
        </w:trPr>
        <w:tc>
          <w:tcPr>
            <w:tcW w:w="205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0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8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5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747" w:type="dxa"/>
            <w:tcBorders>
              <w:top w:val="nil"/>
              <w:left w:val="nil"/>
              <w:bottom w:val="single" w:color="auto" w:sz="4" w:space="0"/>
              <w:right w:val="single" w:color="auto" w:sz="4" w:space="0"/>
            </w:tcBorders>
            <w:noWrap w:val="0"/>
            <w:vAlign w:val="top"/>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652" w:hRule="atLeast"/>
        </w:trPr>
        <w:tc>
          <w:tcPr>
            <w:tcW w:w="205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0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8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5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747" w:type="dxa"/>
            <w:tcBorders>
              <w:top w:val="nil"/>
              <w:left w:val="nil"/>
              <w:bottom w:val="single" w:color="auto" w:sz="4" w:space="0"/>
              <w:right w:val="single" w:color="auto" w:sz="4" w:space="0"/>
            </w:tcBorders>
            <w:noWrap w:val="0"/>
            <w:vAlign w:val="top"/>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652" w:hRule="atLeast"/>
        </w:trPr>
        <w:tc>
          <w:tcPr>
            <w:tcW w:w="205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0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892" w:type="dxa"/>
            <w:tcBorders>
              <w:top w:val="nil"/>
              <w:left w:val="nil"/>
              <w:bottom w:val="single" w:color="auto" w:sz="4" w:space="0"/>
              <w:right w:val="single" w:color="auto" w:sz="4" w:space="0"/>
            </w:tcBorders>
            <w:noWrap w:val="0"/>
            <w:vAlign w:val="center"/>
          </w:tcPr>
          <w:p>
            <w:pPr>
              <w:widowControl/>
              <w:jc w:val="center"/>
              <w:rPr>
                <w:rFonts w:ascii="宋体" w:hAnsi="宋体"/>
                <w:kern w:val="0"/>
                <w:szCs w:val="21"/>
              </w:rPr>
            </w:pPr>
          </w:p>
        </w:tc>
        <w:tc>
          <w:tcPr>
            <w:tcW w:w="1759" w:type="dxa"/>
            <w:tcBorders>
              <w:top w:val="nil"/>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p>
        </w:tc>
        <w:tc>
          <w:tcPr>
            <w:tcW w:w="1747" w:type="dxa"/>
            <w:tcBorders>
              <w:top w:val="nil"/>
              <w:left w:val="nil"/>
              <w:bottom w:val="single" w:color="auto" w:sz="4" w:space="0"/>
              <w:right w:val="single" w:color="auto" w:sz="4" w:space="0"/>
            </w:tcBorders>
            <w:noWrap w:val="0"/>
            <w:vAlign w:val="top"/>
          </w:tcPr>
          <w:p>
            <w:pPr>
              <w:widowControl/>
              <w:jc w:val="center"/>
              <w:rPr>
                <w:rFonts w:ascii="宋体" w:hAnsi="宋体"/>
                <w:color w:val="000000"/>
                <w:kern w:val="0"/>
                <w:szCs w:val="21"/>
              </w:rPr>
            </w:pPr>
          </w:p>
        </w:tc>
      </w:tr>
      <w:tr>
        <w:tblPrEx>
          <w:tblCellMar>
            <w:top w:w="0" w:type="dxa"/>
            <w:left w:w="108" w:type="dxa"/>
            <w:bottom w:w="0" w:type="dxa"/>
            <w:right w:w="108" w:type="dxa"/>
          </w:tblCellMar>
        </w:tblPrEx>
        <w:trPr>
          <w:trHeight w:val="652" w:hRule="atLeast"/>
        </w:trPr>
        <w:tc>
          <w:tcPr>
            <w:tcW w:w="205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202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c>
          <w:tcPr>
            <w:tcW w:w="18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759" w:type="dxa"/>
            <w:tcBorders>
              <w:top w:val="nil"/>
              <w:left w:val="nil"/>
              <w:bottom w:val="single" w:color="auto" w:sz="4" w:space="0"/>
              <w:right w:val="single" w:color="auto" w:sz="4" w:space="0"/>
            </w:tcBorders>
            <w:noWrap w:val="0"/>
            <w:vAlign w:val="center"/>
          </w:tcPr>
          <w:p>
            <w:pPr>
              <w:widowControl/>
              <w:jc w:val="center"/>
              <w:rPr>
                <w:rFonts w:ascii="宋体" w:hAnsi="宋体"/>
                <w:color w:val="000000"/>
                <w:kern w:val="0"/>
                <w:szCs w:val="21"/>
              </w:rPr>
            </w:pPr>
          </w:p>
        </w:tc>
        <w:tc>
          <w:tcPr>
            <w:tcW w:w="1747" w:type="dxa"/>
            <w:tcBorders>
              <w:top w:val="nil"/>
              <w:left w:val="nil"/>
              <w:bottom w:val="single" w:color="auto" w:sz="4" w:space="0"/>
              <w:right w:val="single" w:color="auto" w:sz="4" w:space="0"/>
            </w:tcBorders>
            <w:noWrap w:val="0"/>
            <w:vAlign w:val="top"/>
          </w:tcPr>
          <w:p>
            <w:pPr>
              <w:widowControl/>
              <w:jc w:val="center"/>
              <w:rPr>
                <w:rFonts w:ascii="宋体" w:hAnsi="宋体"/>
                <w:color w:val="000000"/>
                <w:kern w:val="0"/>
                <w:szCs w:val="21"/>
              </w:rPr>
            </w:pPr>
          </w:p>
        </w:tc>
      </w:tr>
    </w:tbl>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r>
        <w:rPr>
          <w:rFonts w:hint="eastAsia" w:ascii="宋体" w:hAnsi="宋体" w:cs="宋体"/>
          <w:b/>
          <w:color w:val="333333"/>
          <w:kern w:val="0"/>
          <w:szCs w:val="21"/>
        </w:rPr>
        <w:t>注：本表后应附业绩证明材料复印件（提供合同协议书或中标通知书（成交通知书））。</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sz w:val="24"/>
        </w:rPr>
      </w:pPr>
      <w:r>
        <w:rPr>
          <w:rFonts w:ascii="宋体" w:hAnsi="宋体" w:cs="宋体"/>
          <w:color w:val="333333"/>
          <w:kern w:val="0"/>
          <w:sz w:val="24"/>
          <w:szCs w:val="24"/>
        </w:rPr>
        <w:t> </w:t>
      </w:r>
      <w:r>
        <w:rPr>
          <w:rFonts w:hint="eastAsia" w:ascii="宋体" w:hAnsi="宋体" w:cs="宋体"/>
          <w:color w:val="333333"/>
          <w:kern w:val="0"/>
          <w:sz w:val="24"/>
          <w:szCs w:val="24"/>
        </w:rPr>
        <w:t xml:space="preserve">                         投标人：</w:t>
      </w:r>
      <w:r>
        <w:rPr>
          <w:rFonts w:hint="eastAsia" w:ascii="宋体" w:hAnsi="宋体" w:cs="宋体"/>
          <w:color w:val="333333"/>
          <w:kern w:val="0"/>
          <w:sz w:val="24"/>
          <w:szCs w:val="24"/>
          <w:u w:val="single"/>
        </w:rPr>
        <w:t xml:space="preserve">                         </w:t>
      </w:r>
      <w:r>
        <w:rPr>
          <w:rFonts w:hint="eastAsia" w:ascii="宋体" w:hAnsi="宋体"/>
          <w:sz w:val="24"/>
        </w:rPr>
        <w:t>（盖单位章）</w:t>
      </w:r>
    </w:p>
    <w:p>
      <w:pPr>
        <w:widowControl/>
        <w:shd w:val="clear" w:color="auto" w:fill="FFFFFF"/>
        <w:adjustRightInd w:val="0"/>
        <w:snapToGrid w:val="0"/>
        <w:spacing w:line="360" w:lineRule="auto"/>
        <w:ind w:firstLine="3600" w:firstLineChars="1500"/>
        <w:jc w:val="left"/>
        <w:rPr>
          <w:rFonts w:hint="eastAsia" w:ascii="宋体" w:hAnsi="宋体" w:cs="宋体"/>
          <w:color w:val="333333"/>
          <w:kern w:val="0"/>
          <w:sz w:val="24"/>
          <w:szCs w:val="24"/>
          <w:u w:val="single"/>
        </w:rPr>
      </w:pPr>
      <w:r>
        <w:rPr>
          <w:rFonts w:hint="eastAsia" w:ascii="宋体" w:hAnsi="宋体" w:cs="宋体"/>
          <w:color w:val="333333"/>
          <w:kern w:val="0"/>
          <w:sz w:val="24"/>
          <w:szCs w:val="24"/>
        </w:rPr>
        <w:t>法定代表人（或委托代理人）：</w:t>
      </w:r>
      <w:r>
        <w:rPr>
          <w:rFonts w:hint="eastAsia" w:ascii="宋体" w:hAnsi="宋体" w:cs="宋体"/>
          <w:color w:val="333333"/>
          <w:kern w:val="0"/>
          <w:sz w:val="24"/>
          <w:szCs w:val="24"/>
          <w:u w:val="single"/>
        </w:rPr>
        <w:t xml:space="preserve">              </w:t>
      </w:r>
      <w:r>
        <w:rPr>
          <w:rFonts w:hint="eastAsia" w:ascii="宋体" w:hAnsi="宋体"/>
          <w:sz w:val="24"/>
        </w:rPr>
        <w:t>（签字）</w:t>
      </w:r>
    </w:p>
    <w:p>
      <w:pPr>
        <w:widowControl/>
        <w:shd w:val="clear" w:color="auto" w:fill="FFFFFF"/>
        <w:adjustRightInd w:val="0"/>
        <w:snapToGrid w:val="0"/>
        <w:spacing w:line="480" w:lineRule="auto"/>
        <w:ind w:firstLine="3511" w:firstLineChars="1463"/>
        <w:jc w:val="left"/>
        <w:rPr>
          <w:rFonts w:hint="eastAsia" w:ascii="宋体" w:hAnsi="宋体" w:cs="宋体"/>
          <w:color w:val="333333"/>
          <w:kern w:val="0"/>
          <w:sz w:val="24"/>
          <w:szCs w:val="24"/>
        </w:rPr>
      </w:pPr>
      <w:r>
        <w:rPr>
          <w:rFonts w:hint="eastAsia" w:ascii="宋体" w:hAnsi="宋体" w:cs="宋体"/>
          <w:color w:val="333333"/>
          <w:kern w:val="0"/>
          <w:sz w:val="24"/>
          <w:szCs w:val="24"/>
        </w:rPr>
        <w:t>日  期：         年      月     日</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pStyle w:val="20"/>
        <w:spacing w:before="0" w:after="0"/>
        <w:rPr>
          <w:rFonts w:hint="eastAsia" w:ascii="宋体" w:hAnsi="宋体" w:eastAsia="宋体"/>
          <w:b/>
          <w:kern w:val="0"/>
        </w:rPr>
      </w:pPr>
      <w:bookmarkStart w:id="125" w:name="_Toc395630126"/>
      <w:bookmarkStart w:id="126" w:name="_Toc500756328"/>
      <w:bookmarkStart w:id="127" w:name="_Toc496028072"/>
      <w:bookmarkStart w:id="128" w:name="_Toc450819282"/>
      <w:r>
        <w:rPr>
          <w:rFonts w:hint="eastAsia" w:ascii="宋体" w:hAnsi="宋体" w:eastAsia="宋体"/>
          <w:b/>
          <w:kern w:val="0"/>
        </w:rPr>
        <w:t>八、拟投入本项目的</w:t>
      </w:r>
      <w:bookmarkEnd w:id="125"/>
      <w:r>
        <w:rPr>
          <w:rFonts w:hint="eastAsia" w:ascii="宋体" w:hAnsi="宋体" w:eastAsia="宋体"/>
          <w:b/>
          <w:kern w:val="0"/>
        </w:rPr>
        <w:t>编制人员情况表</w:t>
      </w:r>
      <w:bookmarkEnd w:id="126"/>
      <w:bookmarkEnd w:id="127"/>
      <w:bookmarkEnd w:id="128"/>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752"/>
        <w:gridCol w:w="847"/>
        <w:gridCol w:w="1323"/>
        <w:gridCol w:w="992"/>
        <w:gridCol w:w="1134"/>
        <w:gridCol w:w="1275"/>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职务</w:t>
            </w:r>
          </w:p>
        </w:tc>
        <w:tc>
          <w:tcPr>
            <w:tcW w:w="75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姓名</w:t>
            </w:r>
          </w:p>
        </w:tc>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职称</w:t>
            </w:r>
          </w:p>
        </w:tc>
        <w:tc>
          <w:tcPr>
            <w:tcW w:w="47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执业或职业资格证明</w:t>
            </w:r>
          </w:p>
        </w:tc>
        <w:tc>
          <w:tcPr>
            <w:tcW w:w="126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75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证书名称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级别</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证号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专业</w:t>
            </w:r>
          </w:p>
        </w:tc>
        <w:tc>
          <w:tcPr>
            <w:tcW w:w="126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66"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b/>
                <w:bCs/>
              </w:rPr>
            </w:pPr>
            <w:r>
              <w:rPr>
                <w:rFonts w:hint="eastAsia" w:ascii="宋体" w:hAnsi="宋体" w:cs="宋体"/>
                <w:b/>
                <w:bCs/>
              </w:rPr>
              <w:t>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项目负责人</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66"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b/>
                <w:bCs/>
              </w:rPr>
            </w:pPr>
            <w:r>
              <w:rPr>
                <w:rFonts w:hint="eastAsia" w:ascii="宋体" w:hAnsi="宋体" w:cs="宋体"/>
                <w:b/>
                <w:bCs/>
              </w:rPr>
              <w:t>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专业负责人</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专业负责人</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r>
              <w:rPr>
                <w:rFonts w:hint="eastAsia" w:ascii="宋体" w:hAnsi="宋体" w:cs="宋体"/>
              </w:rPr>
              <w:t>…</w:t>
            </w:r>
          </w:p>
        </w:tc>
        <w:tc>
          <w:tcPr>
            <w:tcW w:w="7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3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rPr>
            </w:pPr>
          </w:p>
        </w:tc>
      </w:tr>
    </w:tbl>
    <w:p>
      <w:pPr>
        <w:widowControl/>
        <w:shd w:val="clear" w:color="auto" w:fill="FFFFFF"/>
        <w:adjustRightInd w:val="0"/>
        <w:snapToGrid w:val="0"/>
        <w:spacing w:line="360" w:lineRule="auto"/>
        <w:ind w:firstLine="346"/>
        <w:jc w:val="left"/>
        <w:rPr>
          <w:rFonts w:hint="eastAsia" w:ascii="宋体" w:hAnsi="宋体" w:cs="宋体"/>
          <w:b/>
          <w:color w:val="333333"/>
          <w:kern w:val="0"/>
          <w:szCs w:val="21"/>
        </w:rPr>
      </w:pPr>
      <w:r>
        <w:rPr>
          <w:rFonts w:hint="eastAsia" w:ascii="宋体" w:hAnsi="宋体" w:cs="宋体"/>
          <w:b/>
          <w:color w:val="333333"/>
          <w:kern w:val="0"/>
          <w:szCs w:val="21"/>
        </w:rPr>
        <w:t>注：表格后附人员的职称证或操作证复印件、管理过的业绩复印件（提供成交通知书或合同协议书）并加盖公章。</w:t>
      </w: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46"/>
        <w:jc w:val="left"/>
        <w:rPr>
          <w:rFonts w:hint="eastAsia" w:ascii="宋体" w:hAnsi="宋体" w:cs="宋体"/>
          <w:color w:val="333333"/>
          <w:kern w:val="0"/>
          <w:sz w:val="24"/>
          <w:szCs w:val="24"/>
        </w:rPr>
      </w:pPr>
    </w:p>
    <w:p>
      <w:pPr>
        <w:widowControl/>
        <w:shd w:val="clear" w:color="auto" w:fill="FFFFFF"/>
        <w:adjustRightInd w:val="0"/>
        <w:snapToGrid w:val="0"/>
        <w:spacing w:line="360" w:lineRule="auto"/>
        <w:ind w:firstLine="3511" w:firstLineChars="1463"/>
        <w:jc w:val="left"/>
        <w:rPr>
          <w:rFonts w:hint="eastAsia" w:ascii="宋体" w:hAnsi="宋体"/>
          <w:sz w:val="24"/>
        </w:rPr>
      </w:pPr>
      <w:r>
        <w:rPr>
          <w:rFonts w:hint="eastAsia" w:ascii="宋体" w:hAnsi="宋体" w:cs="宋体"/>
          <w:color w:val="333333"/>
          <w:kern w:val="0"/>
          <w:sz w:val="24"/>
          <w:szCs w:val="24"/>
        </w:rPr>
        <w:t>投标人：</w:t>
      </w:r>
      <w:r>
        <w:rPr>
          <w:rFonts w:hint="eastAsia" w:ascii="宋体" w:hAnsi="宋体" w:cs="宋体"/>
          <w:color w:val="333333"/>
          <w:kern w:val="0"/>
          <w:sz w:val="24"/>
          <w:szCs w:val="24"/>
          <w:u w:val="single"/>
        </w:rPr>
        <w:t xml:space="preserve">                         </w:t>
      </w:r>
      <w:r>
        <w:rPr>
          <w:rFonts w:hint="eastAsia" w:ascii="宋体" w:hAnsi="宋体"/>
          <w:sz w:val="24"/>
        </w:rPr>
        <w:t>（盖单位章）</w:t>
      </w:r>
    </w:p>
    <w:p>
      <w:pPr>
        <w:widowControl/>
        <w:shd w:val="clear" w:color="auto" w:fill="FFFFFF"/>
        <w:adjustRightInd w:val="0"/>
        <w:snapToGrid w:val="0"/>
        <w:spacing w:line="360" w:lineRule="auto"/>
        <w:ind w:firstLine="3511" w:firstLineChars="1463"/>
        <w:jc w:val="left"/>
        <w:rPr>
          <w:rFonts w:hint="eastAsia" w:ascii="宋体" w:hAnsi="宋体" w:cs="宋体"/>
          <w:color w:val="333333"/>
          <w:kern w:val="0"/>
          <w:sz w:val="24"/>
          <w:szCs w:val="24"/>
          <w:u w:val="single"/>
        </w:rPr>
      </w:pPr>
      <w:r>
        <w:rPr>
          <w:rFonts w:hint="eastAsia" w:ascii="宋体" w:hAnsi="宋体" w:cs="宋体"/>
          <w:color w:val="333333"/>
          <w:kern w:val="0"/>
          <w:sz w:val="24"/>
          <w:szCs w:val="24"/>
        </w:rPr>
        <w:t>法定代表人（或委托代理人）：</w:t>
      </w:r>
      <w:r>
        <w:rPr>
          <w:rFonts w:hint="eastAsia" w:ascii="宋体" w:hAnsi="宋体" w:cs="宋体"/>
          <w:color w:val="333333"/>
          <w:kern w:val="0"/>
          <w:sz w:val="24"/>
          <w:szCs w:val="24"/>
          <w:u w:val="single"/>
        </w:rPr>
        <w:t xml:space="preserve">              </w:t>
      </w:r>
      <w:r>
        <w:rPr>
          <w:rFonts w:hint="eastAsia" w:ascii="宋体" w:hAnsi="宋体"/>
          <w:sz w:val="24"/>
        </w:rPr>
        <w:t>（签字）</w:t>
      </w:r>
    </w:p>
    <w:p>
      <w:pPr>
        <w:widowControl/>
        <w:shd w:val="clear" w:color="auto" w:fill="FFFFFF"/>
        <w:adjustRightInd w:val="0"/>
        <w:snapToGrid w:val="0"/>
        <w:spacing w:line="480" w:lineRule="auto"/>
        <w:ind w:firstLine="3511" w:firstLineChars="1463"/>
        <w:jc w:val="left"/>
        <w:rPr>
          <w:rFonts w:hint="eastAsia" w:ascii="宋体" w:hAnsi="宋体" w:cs="宋体"/>
          <w:color w:val="333333"/>
          <w:kern w:val="0"/>
          <w:sz w:val="24"/>
          <w:szCs w:val="24"/>
        </w:rPr>
      </w:pPr>
      <w:r>
        <w:rPr>
          <w:rFonts w:hint="eastAsia" w:ascii="宋体" w:hAnsi="宋体" w:cs="宋体"/>
          <w:color w:val="333333"/>
          <w:kern w:val="0"/>
          <w:sz w:val="24"/>
          <w:szCs w:val="24"/>
        </w:rPr>
        <w:t>日  期：         年       月       日</w:t>
      </w:r>
    </w:p>
    <w:p>
      <w:pPr>
        <w:tabs>
          <w:tab w:val="left" w:pos="1680"/>
        </w:tabs>
        <w:adjustRightInd w:val="0"/>
        <w:snapToGrid w:val="0"/>
        <w:spacing w:line="360" w:lineRule="auto"/>
        <w:ind w:firstLine="480" w:firstLineChars="200"/>
        <w:rPr>
          <w:rFonts w:hint="eastAsia" w:ascii="宋体" w:hAnsi="宋体"/>
          <w:sz w:val="24"/>
        </w:rPr>
      </w:pPr>
    </w:p>
    <w:p>
      <w:pPr>
        <w:tabs>
          <w:tab w:val="left" w:pos="1680"/>
        </w:tabs>
        <w:adjustRightInd w:val="0"/>
        <w:snapToGrid w:val="0"/>
        <w:spacing w:line="360" w:lineRule="auto"/>
        <w:ind w:firstLine="480" w:firstLineChars="200"/>
        <w:rPr>
          <w:rFonts w:hint="eastAsia" w:ascii="宋体" w:hAnsi="宋体"/>
          <w:sz w:val="24"/>
        </w:rPr>
      </w:pPr>
    </w:p>
    <w:p>
      <w:pPr>
        <w:tabs>
          <w:tab w:val="left" w:pos="1680"/>
        </w:tabs>
        <w:adjustRightInd w:val="0"/>
        <w:snapToGrid w:val="0"/>
        <w:spacing w:line="360" w:lineRule="auto"/>
        <w:ind w:firstLine="480" w:firstLineChars="200"/>
        <w:rPr>
          <w:rFonts w:hint="eastAsia" w:ascii="宋体" w:hAnsi="宋体"/>
          <w:sz w:val="24"/>
        </w:rPr>
      </w:pPr>
    </w:p>
    <w:p>
      <w:pPr>
        <w:tabs>
          <w:tab w:val="left" w:pos="1680"/>
        </w:tabs>
        <w:adjustRightInd w:val="0"/>
        <w:snapToGrid w:val="0"/>
        <w:spacing w:line="360" w:lineRule="auto"/>
        <w:ind w:firstLine="480" w:firstLineChars="200"/>
        <w:rPr>
          <w:rFonts w:hint="eastAsia" w:ascii="宋体" w:hAnsi="宋体"/>
          <w:sz w:val="24"/>
        </w:rPr>
      </w:pPr>
    </w:p>
    <w:p>
      <w:pPr>
        <w:tabs>
          <w:tab w:val="left" w:pos="1680"/>
        </w:tabs>
        <w:adjustRightInd w:val="0"/>
        <w:snapToGrid w:val="0"/>
        <w:spacing w:line="360" w:lineRule="auto"/>
        <w:ind w:firstLine="480" w:firstLineChars="200"/>
        <w:rPr>
          <w:rFonts w:hint="eastAsia" w:ascii="宋体" w:hAnsi="宋体"/>
          <w:sz w:val="24"/>
        </w:rPr>
      </w:pPr>
    </w:p>
    <w:p>
      <w:pPr>
        <w:tabs>
          <w:tab w:val="left" w:pos="1680"/>
        </w:tabs>
        <w:adjustRightInd w:val="0"/>
        <w:snapToGrid w:val="0"/>
        <w:spacing w:line="360" w:lineRule="auto"/>
        <w:ind w:firstLine="480" w:firstLineChars="200"/>
        <w:rPr>
          <w:rFonts w:hint="eastAsia" w:ascii="宋体" w:hAnsi="宋体"/>
          <w:sz w:val="24"/>
        </w:rPr>
      </w:pPr>
      <w:r>
        <w:rPr>
          <w:rFonts w:ascii="宋体" w:hAnsi="宋体"/>
          <w:sz w:val="24"/>
        </w:rPr>
        <w:br w:type="page"/>
      </w:r>
    </w:p>
    <w:p>
      <w:pPr>
        <w:pStyle w:val="20"/>
        <w:spacing w:before="0" w:after="0"/>
        <w:rPr>
          <w:rFonts w:hint="eastAsia" w:ascii="宋体" w:hAnsi="宋体" w:eastAsia="宋体"/>
          <w:b/>
          <w:kern w:val="0"/>
        </w:rPr>
      </w:pPr>
      <w:bookmarkStart w:id="129" w:name="_Toc496028073"/>
      <w:bookmarkStart w:id="130" w:name="_Toc500756329"/>
      <w:bookmarkStart w:id="131" w:name="_Toc395630128"/>
      <w:r>
        <w:rPr>
          <w:rFonts w:hint="eastAsia" w:ascii="宋体" w:hAnsi="宋体" w:eastAsia="宋体"/>
          <w:b/>
          <w:kern w:val="0"/>
        </w:rPr>
        <w:t>九、近一年</w:t>
      </w:r>
      <w:bookmarkEnd w:id="129"/>
      <w:bookmarkEnd w:id="130"/>
      <w:r>
        <w:rPr>
          <w:rFonts w:hint="eastAsia" w:ascii="宋体" w:hAnsi="宋体" w:eastAsia="宋体"/>
          <w:b/>
          <w:kern w:val="0"/>
        </w:rPr>
        <w:t>（2</w:t>
      </w:r>
      <w:r>
        <w:rPr>
          <w:rFonts w:ascii="宋体" w:hAnsi="宋体" w:eastAsia="宋体"/>
          <w:b/>
          <w:kern w:val="0"/>
        </w:rPr>
        <w:t>021</w:t>
      </w:r>
      <w:r>
        <w:rPr>
          <w:rFonts w:hint="eastAsia" w:ascii="宋体" w:hAnsi="宋体" w:eastAsia="宋体"/>
          <w:b/>
          <w:kern w:val="0"/>
        </w:rPr>
        <w:t>年</w:t>
      </w:r>
      <w:r>
        <w:rPr>
          <w:rFonts w:hint="eastAsia" w:ascii="宋体" w:hAnsi="宋体" w:eastAsia="宋体"/>
          <w:b/>
          <w:kern w:val="0"/>
          <w:lang w:val="en-US" w:eastAsia="zh-CN"/>
        </w:rPr>
        <w:t>或2022年</w:t>
      </w:r>
      <w:r>
        <w:rPr>
          <w:rFonts w:hint="eastAsia" w:ascii="宋体" w:hAnsi="宋体" w:eastAsia="宋体"/>
          <w:b/>
          <w:kern w:val="0"/>
        </w:rPr>
        <w:t>）度审计报告或财务报表</w:t>
      </w:r>
    </w:p>
    <w:p>
      <w:pPr>
        <w:pStyle w:val="42"/>
        <w:ind w:firstLine="480"/>
        <w:jc w:val="center"/>
        <w:rPr>
          <w:rFonts w:hint="eastAsia"/>
          <w:b/>
          <w:kern w:val="0"/>
        </w:rPr>
      </w:pPr>
      <w:r>
        <w:rPr>
          <w:rFonts w:hint="eastAsia"/>
        </w:rPr>
        <w:t>（注册未满一年的公司可不提供，需提供财务制度）</w:t>
      </w:r>
    </w:p>
    <w:p>
      <w:pPr>
        <w:jc w:val="center"/>
        <w:rPr>
          <w:rFonts w:hint="eastAsia" w:ascii="宋体" w:hAnsi="宋体"/>
          <w:sz w:val="24"/>
          <w:szCs w:val="24"/>
        </w:rPr>
      </w:pPr>
      <w:r>
        <w:rPr>
          <w:rFonts w:hint="eastAsia" w:ascii="宋体" w:hAnsi="宋体"/>
          <w:sz w:val="24"/>
          <w:szCs w:val="24"/>
        </w:rPr>
        <w:t>（此部分内容由投标人自行编制）</w:t>
      </w:r>
    </w:p>
    <w:p>
      <w:pPr>
        <w:jc w:val="center"/>
        <w:rPr>
          <w:rFonts w:hint="eastAsia" w:ascii="宋体" w:hAnsi="宋体"/>
          <w:sz w:val="24"/>
          <w:szCs w:val="24"/>
        </w:rPr>
      </w:pPr>
    </w:p>
    <w:p>
      <w:pPr>
        <w:pStyle w:val="23"/>
        <w:ind w:firstLine="562"/>
        <w:rPr>
          <w:rFonts w:hint="eastAsia" w:ascii="宋体" w:hAnsi="宋体"/>
          <w:b/>
          <w:kern w:val="0"/>
        </w:rPr>
      </w:pPr>
      <w:bookmarkStart w:id="132" w:name="_Toc450819285"/>
      <w:bookmarkStart w:id="133" w:name="_Toc496028075"/>
      <w:bookmarkStart w:id="134" w:name="_Toc500756331"/>
    </w:p>
    <w:p>
      <w:pPr>
        <w:pStyle w:val="23"/>
        <w:ind w:firstLine="562"/>
        <w:rPr>
          <w:rFonts w:hint="eastAsia" w:ascii="宋体" w:hAnsi="宋体"/>
          <w:b/>
          <w:kern w:val="0"/>
        </w:rPr>
      </w:pPr>
    </w:p>
    <w:p>
      <w:pPr>
        <w:pStyle w:val="20"/>
        <w:spacing w:before="0" w:after="0"/>
        <w:rPr>
          <w:rFonts w:hint="eastAsia" w:ascii="宋体" w:hAnsi="宋体" w:eastAsia="宋体"/>
          <w:b/>
          <w:kern w:val="0"/>
        </w:rPr>
      </w:pPr>
      <w:r>
        <w:rPr>
          <w:rFonts w:hint="eastAsia" w:ascii="宋体" w:hAnsi="宋体" w:eastAsia="宋体"/>
          <w:b/>
          <w:kern w:val="0"/>
        </w:rPr>
        <w:t>十、具有履行合同所必需的设备和专业技术能力承诺函</w:t>
      </w:r>
    </w:p>
    <w:p>
      <w:pPr>
        <w:jc w:val="center"/>
        <w:rPr>
          <w:rFonts w:hint="eastAsia" w:ascii="宋体" w:hAnsi="宋体"/>
          <w:sz w:val="24"/>
          <w:szCs w:val="24"/>
        </w:rPr>
      </w:pPr>
      <w:r>
        <w:rPr>
          <w:rFonts w:hint="eastAsia" w:ascii="宋体" w:hAnsi="宋体"/>
          <w:sz w:val="24"/>
          <w:szCs w:val="24"/>
        </w:rPr>
        <w:t>（此部分内容由投标人自行编制）</w:t>
      </w:r>
    </w:p>
    <w:p>
      <w:pPr>
        <w:pStyle w:val="30"/>
        <w:ind w:firstLine="0" w:firstLineChars="0"/>
        <w:rPr>
          <w:rFonts w:ascii="宋体" w:hAnsi="宋体" w:eastAsia="宋体"/>
          <w:b/>
          <w:bCs/>
          <w:kern w:val="0"/>
          <w:szCs w:val="32"/>
        </w:rPr>
      </w:pPr>
    </w:p>
    <w:p>
      <w:pPr>
        <w:rPr>
          <w:rFonts w:hint="eastAsia"/>
        </w:rPr>
      </w:pPr>
    </w:p>
    <w:p>
      <w:pPr>
        <w:pStyle w:val="20"/>
        <w:spacing w:before="0" w:after="0"/>
        <w:rPr>
          <w:rFonts w:hint="eastAsia" w:ascii="宋体" w:hAnsi="宋体" w:eastAsia="宋体"/>
          <w:b/>
          <w:kern w:val="0"/>
        </w:rPr>
      </w:pPr>
      <w:r>
        <w:rPr>
          <w:rFonts w:hint="eastAsia" w:ascii="宋体" w:hAnsi="宋体" w:eastAsia="宋体"/>
          <w:b/>
          <w:kern w:val="0"/>
        </w:rPr>
        <w:t>十一、参加政府采购活动前三年内，在经营活动中没有重大违法记录承诺函</w:t>
      </w:r>
    </w:p>
    <w:p>
      <w:pPr>
        <w:jc w:val="center"/>
        <w:rPr>
          <w:rFonts w:hint="eastAsia" w:ascii="宋体" w:hAnsi="宋体"/>
          <w:sz w:val="24"/>
          <w:szCs w:val="24"/>
        </w:rPr>
      </w:pPr>
      <w:r>
        <w:rPr>
          <w:rFonts w:hint="eastAsia" w:ascii="宋体" w:hAnsi="宋体"/>
          <w:sz w:val="24"/>
          <w:szCs w:val="24"/>
        </w:rPr>
        <w:t>（此部分内容由投标人自行编制）</w:t>
      </w:r>
    </w:p>
    <w:p>
      <w:pPr>
        <w:pStyle w:val="42"/>
        <w:ind w:firstLine="480"/>
        <w:rPr>
          <w:rFonts w:hint="eastAsia"/>
        </w:rPr>
      </w:pPr>
    </w:p>
    <w:p>
      <w:pPr>
        <w:rPr>
          <w:rFonts w:hint="eastAsia" w:ascii="宋体" w:hAnsi="宋体"/>
          <w:b/>
          <w:kern w:val="0"/>
        </w:rPr>
      </w:pPr>
    </w:p>
    <w:p>
      <w:pPr>
        <w:pStyle w:val="30"/>
        <w:ind w:firstLine="280"/>
        <w:rPr>
          <w:rFonts w:hint="eastAsia"/>
        </w:rPr>
      </w:pPr>
    </w:p>
    <w:p>
      <w:pPr>
        <w:pStyle w:val="20"/>
        <w:spacing w:before="0" w:after="0"/>
        <w:rPr>
          <w:rFonts w:hint="eastAsia" w:ascii="宋体" w:hAnsi="宋体" w:eastAsia="宋体"/>
          <w:b/>
          <w:kern w:val="0"/>
        </w:rPr>
      </w:pPr>
      <w:r>
        <w:rPr>
          <w:rFonts w:hint="eastAsia" w:ascii="宋体" w:hAnsi="宋体" w:eastAsia="宋体"/>
          <w:b/>
          <w:kern w:val="0"/>
        </w:rPr>
        <w:t>十二、服务承诺</w:t>
      </w:r>
      <w:bookmarkEnd w:id="131"/>
      <w:bookmarkEnd w:id="132"/>
      <w:bookmarkEnd w:id="133"/>
      <w:bookmarkEnd w:id="134"/>
    </w:p>
    <w:p>
      <w:pPr>
        <w:jc w:val="center"/>
        <w:rPr>
          <w:rFonts w:hint="eastAsia" w:ascii="宋体" w:hAnsi="宋体"/>
          <w:sz w:val="24"/>
          <w:szCs w:val="24"/>
        </w:rPr>
      </w:pPr>
      <w:r>
        <w:rPr>
          <w:rFonts w:hint="eastAsia" w:ascii="宋体" w:hAnsi="宋体"/>
          <w:sz w:val="24"/>
          <w:szCs w:val="24"/>
        </w:rPr>
        <w:t>（此部分内容由投标人自行编制）</w:t>
      </w:r>
    </w:p>
    <w:p>
      <w:pPr>
        <w:pStyle w:val="30"/>
        <w:ind w:firstLine="240"/>
        <w:rPr>
          <w:rFonts w:hint="eastAsia" w:ascii="宋体" w:hAnsi="宋体"/>
          <w:sz w:val="24"/>
        </w:rPr>
      </w:pPr>
    </w:p>
    <w:p>
      <w:pPr>
        <w:rPr>
          <w:rFonts w:hint="eastAsia" w:ascii="宋体" w:hAnsi="宋体"/>
          <w:sz w:val="24"/>
          <w:szCs w:val="24"/>
        </w:rPr>
      </w:pPr>
    </w:p>
    <w:p>
      <w:pPr>
        <w:rPr>
          <w:rFonts w:hint="eastAsia" w:ascii="宋体" w:hAnsi="宋体"/>
          <w:sz w:val="24"/>
          <w:szCs w:val="24"/>
        </w:rPr>
      </w:pPr>
    </w:p>
    <w:p>
      <w:pPr>
        <w:pStyle w:val="30"/>
        <w:ind w:firstLine="240"/>
        <w:rPr>
          <w:rFonts w:hint="eastAsia" w:ascii="宋体" w:hAnsi="宋体"/>
          <w:sz w:val="24"/>
        </w:rPr>
      </w:pPr>
    </w:p>
    <w:p>
      <w:pPr>
        <w:pStyle w:val="20"/>
        <w:spacing w:before="0" w:after="0"/>
        <w:rPr>
          <w:rFonts w:ascii="宋体" w:hAnsi="宋体" w:eastAsia="宋体"/>
          <w:b/>
          <w:kern w:val="0"/>
        </w:rPr>
      </w:pPr>
      <w:r>
        <w:rPr>
          <w:rFonts w:hint="eastAsia" w:ascii="宋体" w:hAnsi="宋体" w:eastAsia="宋体"/>
          <w:b/>
          <w:kern w:val="0"/>
        </w:rPr>
        <w:t>十三、投标人认为提供的其他材料</w:t>
      </w:r>
    </w:p>
    <w:p>
      <w:pPr>
        <w:jc w:val="center"/>
        <w:rPr>
          <w:rFonts w:hint="eastAsia" w:ascii="宋体" w:hAnsi="宋体"/>
        </w:rPr>
      </w:pPr>
      <w:r>
        <w:rPr>
          <w:rFonts w:hint="eastAsia" w:ascii="宋体" w:hAnsi="宋体"/>
          <w:sz w:val="24"/>
          <w:szCs w:val="24"/>
        </w:rPr>
        <w:t>（此部分内容由投标人自行编制）</w:t>
      </w:r>
    </w:p>
    <w:sectPr>
      <w:pgSz w:w="11906" w:h="16838"/>
      <w:pgMar w:top="1418" w:right="1418"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穝灿砰">
    <w:altName w:val="宋体"/>
    <w:panose1 w:val="00000000000000000000"/>
    <w:charset w:val="00"/>
    <w:family w:val="auto"/>
    <w:pitch w:val="default"/>
    <w:sig w:usb0="00000000" w:usb1="00000000" w:usb2="00000000"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47"/>
      </w:rPr>
    </w:pPr>
    <w:r>
      <w:fldChar w:fldCharType="begin"/>
    </w:r>
    <w:r>
      <w:rPr>
        <w:rStyle w:val="47"/>
      </w:rPr>
      <w:instrText xml:space="preserve">PAGE  </w:instrText>
    </w:r>
    <w:r>
      <w:fldChar w:fldCharType="end"/>
    </w: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6848E"/>
    <w:multiLevelType w:val="singleLevel"/>
    <w:tmpl w:val="84E6848E"/>
    <w:lvl w:ilvl="0" w:tentative="0">
      <w:start w:val="3"/>
      <w:numFmt w:val="chineseCounting"/>
      <w:suff w:val="nothing"/>
      <w:lvlText w:val="%1、"/>
      <w:lvlJc w:val="left"/>
      <w:rPr>
        <w:rFonts w:hint="eastAsia"/>
      </w:rPr>
    </w:lvl>
  </w:abstractNum>
  <w:abstractNum w:abstractNumId="1">
    <w:nsid w:val="BA83E6E1"/>
    <w:multiLevelType w:val="singleLevel"/>
    <w:tmpl w:val="BA83E6E1"/>
    <w:lvl w:ilvl="0" w:tentative="0">
      <w:start w:val="1"/>
      <w:numFmt w:val="chineseCounting"/>
      <w:suff w:val="space"/>
      <w:lvlText w:val="第%1章"/>
      <w:lvlJc w:val="left"/>
      <w:rPr>
        <w:rFonts w:hint="eastAsia"/>
        <w:sz w:val="36"/>
        <w:szCs w:val="36"/>
      </w:rPr>
    </w:lvl>
  </w:abstractNum>
  <w:abstractNum w:abstractNumId="2">
    <w:nsid w:val="D4F35DE1"/>
    <w:multiLevelType w:val="singleLevel"/>
    <w:tmpl w:val="D4F35DE1"/>
    <w:lvl w:ilvl="0" w:tentative="0">
      <w:start w:val="1"/>
      <w:numFmt w:val="decimal"/>
      <w:suff w:val="nothing"/>
      <w:lvlText w:val="%1．"/>
      <w:lvlJc w:val="left"/>
    </w:lvl>
  </w:abstractNum>
  <w:abstractNum w:abstractNumId="3">
    <w:nsid w:val="018B6CDD"/>
    <w:multiLevelType w:val="multilevel"/>
    <w:tmpl w:val="018B6CDD"/>
    <w:lvl w:ilvl="0" w:tentative="0">
      <w:start w:val="6"/>
      <w:numFmt w:val="japaneseCounting"/>
      <w:pStyle w:val="70"/>
      <w:lvlText w:val="第%1章"/>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CA0061A"/>
    <w:multiLevelType w:val="multilevel"/>
    <w:tmpl w:val="6CA0061A"/>
    <w:lvl w:ilvl="0" w:tentative="0">
      <w:start w:val="1"/>
      <w:numFmt w:val="decimal"/>
      <w:lvlText w:val="（%1）"/>
      <w:lvlJc w:val="left"/>
      <w:pPr>
        <w:ind w:left="1081" w:hanging="720"/>
      </w:pPr>
      <w:rPr>
        <w:rFonts w:hint="default"/>
      </w:rPr>
    </w:lvl>
    <w:lvl w:ilvl="1" w:tentative="0">
      <w:start w:val="1"/>
      <w:numFmt w:val="lowerLetter"/>
      <w:lvlText w:val="%2)"/>
      <w:lvlJc w:val="left"/>
      <w:pPr>
        <w:ind w:left="1201" w:hanging="420"/>
      </w:pPr>
    </w:lvl>
    <w:lvl w:ilvl="2" w:tentative="0">
      <w:start w:val="1"/>
      <w:numFmt w:val="lowerRoman"/>
      <w:lvlText w:val="%3."/>
      <w:lvlJc w:val="right"/>
      <w:pPr>
        <w:ind w:left="1621" w:hanging="420"/>
      </w:pPr>
    </w:lvl>
    <w:lvl w:ilvl="3" w:tentative="0">
      <w:start w:val="1"/>
      <w:numFmt w:val="decimal"/>
      <w:lvlText w:val="%4."/>
      <w:lvlJc w:val="left"/>
      <w:pPr>
        <w:ind w:left="2041" w:hanging="420"/>
      </w:pPr>
    </w:lvl>
    <w:lvl w:ilvl="4" w:tentative="0">
      <w:start w:val="1"/>
      <w:numFmt w:val="lowerLetter"/>
      <w:lvlText w:val="%5)"/>
      <w:lvlJc w:val="left"/>
      <w:pPr>
        <w:ind w:left="2461" w:hanging="420"/>
      </w:pPr>
    </w:lvl>
    <w:lvl w:ilvl="5" w:tentative="0">
      <w:start w:val="1"/>
      <w:numFmt w:val="lowerRoman"/>
      <w:lvlText w:val="%6."/>
      <w:lvlJc w:val="right"/>
      <w:pPr>
        <w:ind w:left="2881" w:hanging="420"/>
      </w:pPr>
    </w:lvl>
    <w:lvl w:ilvl="6" w:tentative="0">
      <w:start w:val="1"/>
      <w:numFmt w:val="decimal"/>
      <w:lvlText w:val="%7."/>
      <w:lvlJc w:val="left"/>
      <w:pPr>
        <w:ind w:left="3301" w:hanging="420"/>
      </w:pPr>
    </w:lvl>
    <w:lvl w:ilvl="7" w:tentative="0">
      <w:start w:val="1"/>
      <w:numFmt w:val="lowerLetter"/>
      <w:lvlText w:val="%8)"/>
      <w:lvlJc w:val="left"/>
      <w:pPr>
        <w:ind w:left="3721" w:hanging="420"/>
      </w:pPr>
    </w:lvl>
    <w:lvl w:ilvl="8" w:tentative="0">
      <w:start w:val="1"/>
      <w:numFmt w:val="lowerRoman"/>
      <w:lvlText w:val="%9."/>
      <w:lvlJc w:val="right"/>
      <w:pPr>
        <w:ind w:left="4141"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gwYmNhZWJhZGU2ZGY2N2RlZmVmY2Y0NzQzNTNjZjcifQ=="/>
  </w:docVars>
  <w:rsids>
    <w:rsidRoot w:val="007D5255"/>
    <w:rsid w:val="00004207"/>
    <w:rsid w:val="00005BEF"/>
    <w:rsid w:val="00006893"/>
    <w:rsid w:val="00011A14"/>
    <w:rsid w:val="00011F5E"/>
    <w:rsid w:val="00017679"/>
    <w:rsid w:val="0002117A"/>
    <w:rsid w:val="00024A83"/>
    <w:rsid w:val="00030D3F"/>
    <w:rsid w:val="00033171"/>
    <w:rsid w:val="00033273"/>
    <w:rsid w:val="00033AA0"/>
    <w:rsid w:val="000361A2"/>
    <w:rsid w:val="000370BE"/>
    <w:rsid w:val="00040170"/>
    <w:rsid w:val="000405DC"/>
    <w:rsid w:val="00040771"/>
    <w:rsid w:val="00040FC9"/>
    <w:rsid w:val="0004281B"/>
    <w:rsid w:val="00043F4E"/>
    <w:rsid w:val="00044889"/>
    <w:rsid w:val="000467D3"/>
    <w:rsid w:val="00056B4A"/>
    <w:rsid w:val="00061578"/>
    <w:rsid w:val="00061836"/>
    <w:rsid w:val="00061A9E"/>
    <w:rsid w:val="0006207A"/>
    <w:rsid w:val="000639B7"/>
    <w:rsid w:val="0006540B"/>
    <w:rsid w:val="00066127"/>
    <w:rsid w:val="00076D42"/>
    <w:rsid w:val="00082BF4"/>
    <w:rsid w:val="00084BDC"/>
    <w:rsid w:val="00087A37"/>
    <w:rsid w:val="00087CAA"/>
    <w:rsid w:val="00091220"/>
    <w:rsid w:val="000A0BF9"/>
    <w:rsid w:val="000A22C5"/>
    <w:rsid w:val="000A4EE6"/>
    <w:rsid w:val="000B6F72"/>
    <w:rsid w:val="000B7FA1"/>
    <w:rsid w:val="000C3613"/>
    <w:rsid w:val="000C4FC4"/>
    <w:rsid w:val="000C568A"/>
    <w:rsid w:val="000E1092"/>
    <w:rsid w:val="000E1316"/>
    <w:rsid w:val="000E2660"/>
    <w:rsid w:val="000E41EE"/>
    <w:rsid w:val="000E580A"/>
    <w:rsid w:val="000E6EAE"/>
    <w:rsid w:val="000F0BD4"/>
    <w:rsid w:val="00101ADB"/>
    <w:rsid w:val="00104285"/>
    <w:rsid w:val="0010467A"/>
    <w:rsid w:val="00115E6E"/>
    <w:rsid w:val="00120026"/>
    <w:rsid w:val="0012081D"/>
    <w:rsid w:val="001260EE"/>
    <w:rsid w:val="00131595"/>
    <w:rsid w:val="0013548C"/>
    <w:rsid w:val="0013588E"/>
    <w:rsid w:val="001544AB"/>
    <w:rsid w:val="00156505"/>
    <w:rsid w:val="00160237"/>
    <w:rsid w:val="00165A5C"/>
    <w:rsid w:val="00170DF0"/>
    <w:rsid w:val="00171748"/>
    <w:rsid w:val="0018160C"/>
    <w:rsid w:val="00185EB7"/>
    <w:rsid w:val="00186839"/>
    <w:rsid w:val="001908E4"/>
    <w:rsid w:val="00190A2F"/>
    <w:rsid w:val="001B765D"/>
    <w:rsid w:val="001C0BBC"/>
    <w:rsid w:val="001C2A67"/>
    <w:rsid w:val="001D151F"/>
    <w:rsid w:val="001D7C73"/>
    <w:rsid w:val="001E1A58"/>
    <w:rsid w:val="001E63E9"/>
    <w:rsid w:val="001F2533"/>
    <w:rsid w:val="001F37D8"/>
    <w:rsid w:val="002034FC"/>
    <w:rsid w:val="00204C80"/>
    <w:rsid w:val="00206FA6"/>
    <w:rsid w:val="002146ED"/>
    <w:rsid w:val="002178FD"/>
    <w:rsid w:val="00217CBE"/>
    <w:rsid w:val="002232C6"/>
    <w:rsid w:val="0022517F"/>
    <w:rsid w:val="00225F76"/>
    <w:rsid w:val="0022675E"/>
    <w:rsid w:val="00230C3C"/>
    <w:rsid w:val="0023434F"/>
    <w:rsid w:val="00236420"/>
    <w:rsid w:val="0023728E"/>
    <w:rsid w:val="00237604"/>
    <w:rsid w:val="00245CE2"/>
    <w:rsid w:val="0025121D"/>
    <w:rsid w:val="00251DEF"/>
    <w:rsid w:val="00252CF0"/>
    <w:rsid w:val="00253CB6"/>
    <w:rsid w:val="00253D0E"/>
    <w:rsid w:val="002550DD"/>
    <w:rsid w:val="00257FDB"/>
    <w:rsid w:val="0026134C"/>
    <w:rsid w:val="0026736D"/>
    <w:rsid w:val="00267C00"/>
    <w:rsid w:val="00270706"/>
    <w:rsid w:val="00272F0F"/>
    <w:rsid w:val="00273013"/>
    <w:rsid w:val="0027551C"/>
    <w:rsid w:val="002775C8"/>
    <w:rsid w:val="0028070F"/>
    <w:rsid w:val="00285AC9"/>
    <w:rsid w:val="00286443"/>
    <w:rsid w:val="002935FA"/>
    <w:rsid w:val="002A5832"/>
    <w:rsid w:val="002A7C0D"/>
    <w:rsid w:val="002B00F2"/>
    <w:rsid w:val="002B2378"/>
    <w:rsid w:val="002B5CA5"/>
    <w:rsid w:val="002B6A3F"/>
    <w:rsid w:val="002C17B2"/>
    <w:rsid w:val="002C67E5"/>
    <w:rsid w:val="002D22C7"/>
    <w:rsid w:val="002D50A4"/>
    <w:rsid w:val="002D6C99"/>
    <w:rsid w:val="002D7E79"/>
    <w:rsid w:val="002E0D75"/>
    <w:rsid w:val="002E177F"/>
    <w:rsid w:val="002F1C36"/>
    <w:rsid w:val="002F2BEF"/>
    <w:rsid w:val="002F46C0"/>
    <w:rsid w:val="002F707C"/>
    <w:rsid w:val="00301666"/>
    <w:rsid w:val="00301D5D"/>
    <w:rsid w:val="003032A1"/>
    <w:rsid w:val="003032BB"/>
    <w:rsid w:val="003173A6"/>
    <w:rsid w:val="003232D9"/>
    <w:rsid w:val="00324FA3"/>
    <w:rsid w:val="00325685"/>
    <w:rsid w:val="00332DF7"/>
    <w:rsid w:val="00337E17"/>
    <w:rsid w:val="00340DA7"/>
    <w:rsid w:val="00345B75"/>
    <w:rsid w:val="00355AE5"/>
    <w:rsid w:val="00360735"/>
    <w:rsid w:val="003632A6"/>
    <w:rsid w:val="0036339D"/>
    <w:rsid w:val="0036625A"/>
    <w:rsid w:val="0036710F"/>
    <w:rsid w:val="00374740"/>
    <w:rsid w:val="0037754F"/>
    <w:rsid w:val="00382790"/>
    <w:rsid w:val="003856AB"/>
    <w:rsid w:val="0038618A"/>
    <w:rsid w:val="00390AB4"/>
    <w:rsid w:val="00390FAE"/>
    <w:rsid w:val="0039311D"/>
    <w:rsid w:val="003974E2"/>
    <w:rsid w:val="003A2CA7"/>
    <w:rsid w:val="003A3182"/>
    <w:rsid w:val="003A331C"/>
    <w:rsid w:val="003A5615"/>
    <w:rsid w:val="003A7DFB"/>
    <w:rsid w:val="003B1B60"/>
    <w:rsid w:val="003B2F47"/>
    <w:rsid w:val="003B502E"/>
    <w:rsid w:val="003B6FF3"/>
    <w:rsid w:val="003B765B"/>
    <w:rsid w:val="003C1EBA"/>
    <w:rsid w:val="003D5549"/>
    <w:rsid w:val="003D60E1"/>
    <w:rsid w:val="003E292F"/>
    <w:rsid w:val="003E798E"/>
    <w:rsid w:val="003F0189"/>
    <w:rsid w:val="003F1FED"/>
    <w:rsid w:val="003F27C6"/>
    <w:rsid w:val="003F5DE0"/>
    <w:rsid w:val="003F6102"/>
    <w:rsid w:val="003F6A7B"/>
    <w:rsid w:val="00403E4C"/>
    <w:rsid w:val="00404EC5"/>
    <w:rsid w:val="004056CD"/>
    <w:rsid w:val="00407B50"/>
    <w:rsid w:val="00407F86"/>
    <w:rsid w:val="00420789"/>
    <w:rsid w:val="00423CEB"/>
    <w:rsid w:val="00431026"/>
    <w:rsid w:val="00432DD0"/>
    <w:rsid w:val="004336B4"/>
    <w:rsid w:val="0043412C"/>
    <w:rsid w:val="00434CD6"/>
    <w:rsid w:val="00436AF9"/>
    <w:rsid w:val="00460CE3"/>
    <w:rsid w:val="00461817"/>
    <w:rsid w:val="0046347A"/>
    <w:rsid w:val="00464FF6"/>
    <w:rsid w:val="004703BF"/>
    <w:rsid w:val="004704E9"/>
    <w:rsid w:val="00470FB2"/>
    <w:rsid w:val="00476A52"/>
    <w:rsid w:val="004778D5"/>
    <w:rsid w:val="00480877"/>
    <w:rsid w:val="00487C78"/>
    <w:rsid w:val="00491F7F"/>
    <w:rsid w:val="004A6ED0"/>
    <w:rsid w:val="004B1C1E"/>
    <w:rsid w:val="004B3A88"/>
    <w:rsid w:val="004B7AAF"/>
    <w:rsid w:val="004C1A67"/>
    <w:rsid w:val="004C1DF0"/>
    <w:rsid w:val="004C1F8C"/>
    <w:rsid w:val="004C5B0A"/>
    <w:rsid w:val="004D3965"/>
    <w:rsid w:val="004D3B89"/>
    <w:rsid w:val="004D7947"/>
    <w:rsid w:val="004E589D"/>
    <w:rsid w:val="004E5F15"/>
    <w:rsid w:val="004E6EAC"/>
    <w:rsid w:val="004E76C0"/>
    <w:rsid w:val="004F122A"/>
    <w:rsid w:val="00500FCD"/>
    <w:rsid w:val="00506103"/>
    <w:rsid w:val="0050616D"/>
    <w:rsid w:val="00506C24"/>
    <w:rsid w:val="00510404"/>
    <w:rsid w:val="00514FF4"/>
    <w:rsid w:val="00515505"/>
    <w:rsid w:val="0051629B"/>
    <w:rsid w:val="00516CB5"/>
    <w:rsid w:val="0051700E"/>
    <w:rsid w:val="00520BE2"/>
    <w:rsid w:val="005254DE"/>
    <w:rsid w:val="00525B17"/>
    <w:rsid w:val="00526B69"/>
    <w:rsid w:val="005306B4"/>
    <w:rsid w:val="0053572F"/>
    <w:rsid w:val="00537144"/>
    <w:rsid w:val="005378D5"/>
    <w:rsid w:val="005378FF"/>
    <w:rsid w:val="00537917"/>
    <w:rsid w:val="00540CFA"/>
    <w:rsid w:val="00541055"/>
    <w:rsid w:val="0054296A"/>
    <w:rsid w:val="00543308"/>
    <w:rsid w:val="00544C4C"/>
    <w:rsid w:val="00544E6A"/>
    <w:rsid w:val="00544F16"/>
    <w:rsid w:val="00545D49"/>
    <w:rsid w:val="00546A9A"/>
    <w:rsid w:val="00547C5C"/>
    <w:rsid w:val="0056178D"/>
    <w:rsid w:val="0056475A"/>
    <w:rsid w:val="00566579"/>
    <w:rsid w:val="00567454"/>
    <w:rsid w:val="005740EB"/>
    <w:rsid w:val="005742D3"/>
    <w:rsid w:val="00575ADB"/>
    <w:rsid w:val="0057747A"/>
    <w:rsid w:val="00582730"/>
    <w:rsid w:val="00583AA2"/>
    <w:rsid w:val="00583B87"/>
    <w:rsid w:val="00585C36"/>
    <w:rsid w:val="0058602B"/>
    <w:rsid w:val="0059109B"/>
    <w:rsid w:val="005939A6"/>
    <w:rsid w:val="00593C7E"/>
    <w:rsid w:val="005948C8"/>
    <w:rsid w:val="005A3219"/>
    <w:rsid w:val="005A3395"/>
    <w:rsid w:val="005A53BA"/>
    <w:rsid w:val="005C2643"/>
    <w:rsid w:val="005C3B25"/>
    <w:rsid w:val="005C3ED3"/>
    <w:rsid w:val="005C613C"/>
    <w:rsid w:val="005D073F"/>
    <w:rsid w:val="005D109F"/>
    <w:rsid w:val="005D3C09"/>
    <w:rsid w:val="005D6129"/>
    <w:rsid w:val="005D68AA"/>
    <w:rsid w:val="005E0868"/>
    <w:rsid w:val="005E559E"/>
    <w:rsid w:val="005E589E"/>
    <w:rsid w:val="005F298B"/>
    <w:rsid w:val="005F459B"/>
    <w:rsid w:val="005F613C"/>
    <w:rsid w:val="00604F54"/>
    <w:rsid w:val="00605CF1"/>
    <w:rsid w:val="00605F03"/>
    <w:rsid w:val="00607343"/>
    <w:rsid w:val="0062085E"/>
    <w:rsid w:val="00622A0E"/>
    <w:rsid w:val="00624A0F"/>
    <w:rsid w:val="00626529"/>
    <w:rsid w:val="0063477D"/>
    <w:rsid w:val="00641B99"/>
    <w:rsid w:val="006574FD"/>
    <w:rsid w:val="006609BB"/>
    <w:rsid w:val="00660C91"/>
    <w:rsid w:val="00664A28"/>
    <w:rsid w:val="00677A72"/>
    <w:rsid w:val="00680DEC"/>
    <w:rsid w:val="006843CC"/>
    <w:rsid w:val="00684E9E"/>
    <w:rsid w:val="00692C51"/>
    <w:rsid w:val="00695D16"/>
    <w:rsid w:val="00697045"/>
    <w:rsid w:val="00697213"/>
    <w:rsid w:val="006A00E7"/>
    <w:rsid w:val="006A0AC9"/>
    <w:rsid w:val="006A0FFB"/>
    <w:rsid w:val="006B5C62"/>
    <w:rsid w:val="006C2682"/>
    <w:rsid w:val="006C57C1"/>
    <w:rsid w:val="006C67F0"/>
    <w:rsid w:val="006C768D"/>
    <w:rsid w:val="006D11D5"/>
    <w:rsid w:val="006D429A"/>
    <w:rsid w:val="006D4A88"/>
    <w:rsid w:val="006D69CF"/>
    <w:rsid w:val="006E2D4B"/>
    <w:rsid w:val="006E3664"/>
    <w:rsid w:val="006E51E7"/>
    <w:rsid w:val="006E6BFC"/>
    <w:rsid w:val="006F486D"/>
    <w:rsid w:val="006F5D39"/>
    <w:rsid w:val="00700456"/>
    <w:rsid w:val="007009BD"/>
    <w:rsid w:val="00704945"/>
    <w:rsid w:val="00707FD1"/>
    <w:rsid w:val="00713CE6"/>
    <w:rsid w:val="00714E67"/>
    <w:rsid w:val="00723E9B"/>
    <w:rsid w:val="00730EC6"/>
    <w:rsid w:val="0073183E"/>
    <w:rsid w:val="007338B0"/>
    <w:rsid w:val="007348DF"/>
    <w:rsid w:val="00735609"/>
    <w:rsid w:val="007431CB"/>
    <w:rsid w:val="007453E2"/>
    <w:rsid w:val="007458D0"/>
    <w:rsid w:val="00747315"/>
    <w:rsid w:val="00753D42"/>
    <w:rsid w:val="00754C7B"/>
    <w:rsid w:val="00754FF1"/>
    <w:rsid w:val="00757698"/>
    <w:rsid w:val="00761C60"/>
    <w:rsid w:val="007659E8"/>
    <w:rsid w:val="007659F1"/>
    <w:rsid w:val="00766B5E"/>
    <w:rsid w:val="0076748A"/>
    <w:rsid w:val="0076778D"/>
    <w:rsid w:val="00781FBE"/>
    <w:rsid w:val="007942F2"/>
    <w:rsid w:val="00797564"/>
    <w:rsid w:val="007A0DD8"/>
    <w:rsid w:val="007A372C"/>
    <w:rsid w:val="007A453F"/>
    <w:rsid w:val="007A67FB"/>
    <w:rsid w:val="007B12EF"/>
    <w:rsid w:val="007B167F"/>
    <w:rsid w:val="007B3FD8"/>
    <w:rsid w:val="007B6D7D"/>
    <w:rsid w:val="007B6F2C"/>
    <w:rsid w:val="007C0768"/>
    <w:rsid w:val="007C1E39"/>
    <w:rsid w:val="007D3789"/>
    <w:rsid w:val="007D5255"/>
    <w:rsid w:val="007D5B67"/>
    <w:rsid w:val="007D7649"/>
    <w:rsid w:val="007E0251"/>
    <w:rsid w:val="007E0816"/>
    <w:rsid w:val="007E7446"/>
    <w:rsid w:val="007E7C0E"/>
    <w:rsid w:val="007E7DED"/>
    <w:rsid w:val="007F0C9D"/>
    <w:rsid w:val="007F4BDB"/>
    <w:rsid w:val="007F7D97"/>
    <w:rsid w:val="008008CE"/>
    <w:rsid w:val="0080594B"/>
    <w:rsid w:val="0081531F"/>
    <w:rsid w:val="00816FAD"/>
    <w:rsid w:val="008226EB"/>
    <w:rsid w:val="0082409E"/>
    <w:rsid w:val="00826AA1"/>
    <w:rsid w:val="00826F66"/>
    <w:rsid w:val="00827C80"/>
    <w:rsid w:val="00831D86"/>
    <w:rsid w:val="00833E0B"/>
    <w:rsid w:val="008353CB"/>
    <w:rsid w:val="00836356"/>
    <w:rsid w:val="00846816"/>
    <w:rsid w:val="008548C7"/>
    <w:rsid w:val="0085518C"/>
    <w:rsid w:val="00860CC8"/>
    <w:rsid w:val="00861855"/>
    <w:rsid w:val="00867335"/>
    <w:rsid w:val="008708BE"/>
    <w:rsid w:val="008711AA"/>
    <w:rsid w:val="0087396C"/>
    <w:rsid w:val="0087397F"/>
    <w:rsid w:val="00877BC7"/>
    <w:rsid w:val="00882970"/>
    <w:rsid w:val="00884E14"/>
    <w:rsid w:val="008A0C04"/>
    <w:rsid w:val="008A3D6E"/>
    <w:rsid w:val="008B4C1A"/>
    <w:rsid w:val="008B763C"/>
    <w:rsid w:val="008C1F18"/>
    <w:rsid w:val="008C29CA"/>
    <w:rsid w:val="008C466B"/>
    <w:rsid w:val="008C668B"/>
    <w:rsid w:val="008C7161"/>
    <w:rsid w:val="008D2EF7"/>
    <w:rsid w:val="008D6BCD"/>
    <w:rsid w:val="008E50EA"/>
    <w:rsid w:val="008E726E"/>
    <w:rsid w:val="00900D2E"/>
    <w:rsid w:val="0090361B"/>
    <w:rsid w:val="009073A1"/>
    <w:rsid w:val="009125FA"/>
    <w:rsid w:val="00922A85"/>
    <w:rsid w:val="009303A4"/>
    <w:rsid w:val="00934A52"/>
    <w:rsid w:val="009352B7"/>
    <w:rsid w:val="00936EDC"/>
    <w:rsid w:val="00943928"/>
    <w:rsid w:val="00950EDB"/>
    <w:rsid w:val="00953EE2"/>
    <w:rsid w:val="009605D1"/>
    <w:rsid w:val="00961729"/>
    <w:rsid w:val="00972D36"/>
    <w:rsid w:val="009744D9"/>
    <w:rsid w:val="009750B9"/>
    <w:rsid w:val="0097571C"/>
    <w:rsid w:val="00977C2F"/>
    <w:rsid w:val="0098289D"/>
    <w:rsid w:val="0098470E"/>
    <w:rsid w:val="00995BB0"/>
    <w:rsid w:val="0099789A"/>
    <w:rsid w:val="009A4326"/>
    <w:rsid w:val="009A505A"/>
    <w:rsid w:val="009A5F09"/>
    <w:rsid w:val="009A75BA"/>
    <w:rsid w:val="009B1DF2"/>
    <w:rsid w:val="009B1F60"/>
    <w:rsid w:val="009B63CA"/>
    <w:rsid w:val="009B7E8D"/>
    <w:rsid w:val="009C546D"/>
    <w:rsid w:val="009C75B8"/>
    <w:rsid w:val="009D767E"/>
    <w:rsid w:val="009E004E"/>
    <w:rsid w:val="009E032B"/>
    <w:rsid w:val="009E3BE1"/>
    <w:rsid w:val="009E3EFF"/>
    <w:rsid w:val="009F705E"/>
    <w:rsid w:val="00A0198D"/>
    <w:rsid w:val="00A02D18"/>
    <w:rsid w:val="00A04A70"/>
    <w:rsid w:val="00A06ADF"/>
    <w:rsid w:val="00A10762"/>
    <w:rsid w:val="00A13E0C"/>
    <w:rsid w:val="00A13EDC"/>
    <w:rsid w:val="00A15987"/>
    <w:rsid w:val="00A165ED"/>
    <w:rsid w:val="00A21796"/>
    <w:rsid w:val="00A24418"/>
    <w:rsid w:val="00A24AD1"/>
    <w:rsid w:val="00A27E91"/>
    <w:rsid w:val="00A30CE9"/>
    <w:rsid w:val="00A32264"/>
    <w:rsid w:val="00A32EA3"/>
    <w:rsid w:val="00A33AB2"/>
    <w:rsid w:val="00A33E37"/>
    <w:rsid w:val="00A34797"/>
    <w:rsid w:val="00A356BE"/>
    <w:rsid w:val="00A3618E"/>
    <w:rsid w:val="00A41E10"/>
    <w:rsid w:val="00A52FFB"/>
    <w:rsid w:val="00A535D0"/>
    <w:rsid w:val="00A53E8D"/>
    <w:rsid w:val="00A5789C"/>
    <w:rsid w:val="00A57ADD"/>
    <w:rsid w:val="00A62720"/>
    <w:rsid w:val="00A634A5"/>
    <w:rsid w:val="00A651E3"/>
    <w:rsid w:val="00A654C1"/>
    <w:rsid w:val="00A6565A"/>
    <w:rsid w:val="00A67B95"/>
    <w:rsid w:val="00A72493"/>
    <w:rsid w:val="00A75503"/>
    <w:rsid w:val="00A81C9B"/>
    <w:rsid w:val="00A839AF"/>
    <w:rsid w:val="00A858BD"/>
    <w:rsid w:val="00A87759"/>
    <w:rsid w:val="00A90391"/>
    <w:rsid w:val="00A91173"/>
    <w:rsid w:val="00A9168D"/>
    <w:rsid w:val="00A91F65"/>
    <w:rsid w:val="00A94DE5"/>
    <w:rsid w:val="00A9730E"/>
    <w:rsid w:val="00AA07CA"/>
    <w:rsid w:val="00AA0DE3"/>
    <w:rsid w:val="00AB31EF"/>
    <w:rsid w:val="00AB3E69"/>
    <w:rsid w:val="00AB4393"/>
    <w:rsid w:val="00AB6434"/>
    <w:rsid w:val="00AC4F10"/>
    <w:rsid w:val="00AD1E65"/>
    <w:rsid w:val="00AD3FEA"/>
    <w:rsid w:val="00AD5727"/>
    <w:rsid w:val="00AD5827"/>
    <w:rsid w:val="00AD658B"/>
    <w:rsid w:val="00AD7678"/>
    <w:rsid w:val="00AE1CC7"/>
    <w:rsid w:val="00AE3EBD"/>
    <w:rsid w:val="00AE6800"/>
    <w:rsid w:val="00AF0815"/>
    <w:rsid w:val="00AF3293"/>
    <w:rsid w:val="00AF4B79"/>
    <w:rsid w:val="00AF4E6B"/>
    <w:rsid w:val="00AF5A4B"/>
    <w:rsid w:val="00B01A83"/>
    <w:rsid w:val="00B0591F"/>
    <w:rsid w:val="00B05A8C"/>
    <w:rsid w:val="00B072EC"/>
    <w:rsid w:val="00B1047D"/>
    <w:rsid w:val="00B14D09"/>
    <w:rsid w:val="00B16284"/>
    <w:rsid w:val="00B243CF"/>
    <w:rsid w:val="00B260C9"/>
    <w:rsid w:val="00B31B84"/>
    <w:rsid w:val="00B31EC8"/>
    <w:rsid w:val="00B33A07"/>
    <w:rsid w:val="00B34100"/>
    <w:rsid w:val="00B40621"/>
    <w:rsid w:val="00B40739"/>
    <w:rsid w:val="00B46FB9"/>
    <w:rsid w:val="00B47642"/>
    <w:rsid w:val="00B51BB4"/>
    <w:rsid w:val="00B52D8B"/>
    <w:rsid w:val="00B54CA4"/>
    <w:rsid w:val="00B55B60"/>
    <w:rsid w:val="00B564DA"/>
    <w:rsid w:val="00B57C0F"/>
    <w:rsid w:val="00B6149B"/>
    <w:rsid w:val="00B67B83"/>
    <w:rsid w:val="00B7152C"/>
    <w:rsid w:val="00B76C4D"/>
    <w:rsid w:val="00B7734F"/>
    <w:rsid w:val="00B77BD4"/>
    <w:rsid w:val="00B81933"/>
    <w:rsid w:val="00B83D1D"/>
    <w:rsid w:val="00B86A59"/>
    <w:rsid w:val="00B902E0"/>
    <w:rsid w:val="00B916E1"/>
    <w:rsid w:val="00B91CF3"/>
    <w:rsid w:val="00B9375B"/>
    <w:rsid w:val="00BA136A"/>
    <w:rsid w:val="00BA4998"/>
    <w:rsid w:val="00BA4C49"/>
    <w:rsid w:val="00BA6B9E"/>
    <w:rsid w:val="00BB2A3D"/>
    <w:rsid w:val="00BB385C"/>
    <w:rsid w:val="00BC1A6C"/>
    <w:rsid w:val="00BC758B"/>
    <w:rsid w:val="00BD0802"/>
    <w:rsid w:val="00BD1240"/>
    <w:rsid w:val="00BD1393"/>
    <w:rsid w:val="00BD1959"/>
    <w:rsid w:val="00BD7D49"/>
    <w:rsid w:val="00BE266F"/>
    <w:rsid w:val="00BE373A"/>
    <w:rsid w:val="00BE5E72"/>
    <w:rsid w:val="00BF0933"/>
    <w:rsid w:val="00BF1A4C"/>
    <w:rsid w:val="00BF2B7E"/>
    <w:rsid w:val="00BF4EC1"/>
    <w:rsid w:val="00C03500"/>
    <w:rsid w:val="00C04BC3"/>
    <w:rsid w:val="00C11E39"/>
    <w:rsid w:val="00C143CB"/>
    <w:rsid w:val="00C15F20"/>
    <w:rsid w:val="00C17A72"/>
    <w:rsid w:val="00C22A44"/>
    <w:rsid w:val="00C273DD"/>
    <w:rsid w:val="00C279D3"/>
    <w:rsid w:val="00C27AF5"/>
    <w:rsid w:val="00C33CE5"/>
    <w:rsid w:val="00C36BA1"/>
    <w:rsid w:val="00C37670"/>
    <w:rsid w:val="00C41600"/>
    <w:rsid w:val="00C4622A"/>
    <w:rsid w:val="00C53879"/>
    <w:rsid w:val="00C53C35"/>
    <w:rsid w:val="00C54678"/>
    <w:rsid w:val="00C54B4B"/>
    <w:rsid w:val="00C57F34"/>
    <w:rsid w:val="00C6217F"/>
    <w:rsid w:val="00C6246C"/>
    <w:rsid w:val="00C6438F"/>
    <w:rsid w:val="00C64F3F"/>
    <w:rsid w:val="00C6744C"/>
    <w:rsid w:val="00C7147B"/>
    <w:rsid w:val="00C71E2B"/>
    <w:rsid w:val="00C80F59"/>
    <w:rsid w:val="00C8388B"/>
    <w:rsid w:val="00C852DB"/>
    <w:rsid w:val="00C86A8F"/>
    <w:rsid w:val="00C90315"/>
    <w:rsid w:val="00C913E2"/>
    <w:rsid w:val="00C932E9"/>
    <w:rsid w:val="00C96385"/>
    <w:rsid w:val="00C96553"/>
    <w:rsid w:val="00C96640"/>
    <w:rsid w:val="00CA0B25"/>
    <w:rsid w:val="00CA0D0E"/>
    <w:rsid w:val="00CA10BA"/>
    <w:rsid w:val="00CA2567"/>
    <w:rsid w:val="00CA5A46"/>
    <w:rsid w:val="00CA608C"/>
    <w:rsid w:val="00CA7966"/>
    <w:rsid w:val="00CB2CAD"/>
    <w:rsid w:val="00CC4F4B"/>
    <w:rsid w:val="00CC5C7F"/>
    <w:rsid w:val="00CD04F0"/>
    <w:rsid w:val="00CD0C11"/>
    <w:rsid w:val="00CD0E0F"/>
    <w:rsid w:val="00CD216D"/>
    <w:rsid w:val="00CE1124"/>
    <w:rsid w:val="00CE4387"/>
    <w:rsid w:val="00CE5678"/>
    <w:rsid w:val="00CF2733"/>
    <w:rsid w:val="00CF363B"/>
    <w:rsid w:val="00D000AC"/>
    <w:rsid w:val="00D01FC9"/>
    <w:rsid w:val="00D027CA"/>
    <w:rsid w:val="00D05023"/>
    <w:rsid w:val="00D05662"/>
    <w:rsid w:val="00D11C06"/>
    <w:rsid w:val="00D15D2C"/>
    <w:rsid w:val="00D201E8"/>
    <w:rsid w:val="00D20681"/>
    <w:rsid w:val="00D23242"/>
    <w:rsid w:val="00D261DA"/>
    <w:rsid w:val="00D3069F"/>
    <w:rsid w:val="00D32201"/>
    <w:rsid w:val="00D34848"/>
    <w:rsid w:val="00D34AB3"/>
    <w:rsid w:val="00D35AF5"/>
    <w:rsid w:val="00D45B57"/>
    <w:rsid w:val="00D45FD3"/>
    <w:rsid w:val="00D46A8D"/>
    <w:rsid w:val="00D548ED"/>
    <w:rsid w:val="00D628E1"/>
    <w:rsid w:val="00D634F6"/>
    <w:rsid w:val="00D6480E"/>
    <w:rsid w:val="00D66CE8"/>
    <w:rsid w:val="00D77013"/>
    <w:rsid w:val="00D801BB"/>
    <w:rsid w:val="00D82A8A"/>
    <w:rsid w:val="00D90875"/>
    <w:rsid w:val="00D912B6"/>
    <w:rsid w:val="00D94F55"/>
    <w:rsid w:val="00D9506E"/>
    <w:rsid w:val="00D95AFB"/>
    <w:rsid w:val="00D97EBD"/>
    <w:rsid w:val="00DB1A31"/>
    <w:rsid w:val="00DB46EB"/>
    <w:rsid w:val="00DC7B12"/>
    <w:rsid w:val="00DD2661"/>
    <w:rsid w:val="00DE68B3"/>
    <w:rsid w:val="00DF2A94"/>
    <w:rsid w:val="00DF605F"/>
    <w:rsid w:val="00DF6C2C"/>
    <w:rsid w:val="00E00723"/>
    <w:rsid w:val="00E0472A"/>
    <w:rsid w:val="00E07733"/>
    <w:rsid w:val="00E1080A"/>
    <w:rsid w:val="00E11424"/>
    <w:rsid w:val="00E118F6"/>
    <w:rsid w:val="00E16D6F"/>
    <w:rsid w:val="00E21769"/>
    <w:rsid w:val="00E2357C"/>
    <w:rsid w:val="00E2496D"/>
    <w:rsid w:val="00E24FBC"/>
    <w:rsid w:val="00E304E5"/>
    <w:rsid w:val="00E307B7"/>
    <w:rsid w:val="00E308F6"/>
    <w:rsid w:val="00E34456"/>
    <w:rsid w:val="00E42428"/>
    <w:rsid w:val="00E42D46"/>
    <w:rsid w:val="00E42DAB"/>
    <w:rsid w:val="00E52AF2"/>
    <w:rsid w:val="00E61D24"/>
    <w:rsid w:val="00E6225D"/>
    <w:rsid w:val="00E66A02"/>
    <w:rsid w:val="00E72AFF"/>
    <w:rsid w:val="00E74207"/>
    <w:rsid w:val="00E8421B"/>
    <w:rsid w:val="00E85885"/>
    <w:rsid w:val="00E86A52"/>
    <w:rsid w:val="00E929C1"/>
    <w:rsid w:val="00E97F44"/>
    <w:rsid w:val="00EA0888"/>
    <w:rsid w:val="00EA1B3D"/>
    <w:rsid w:val="00EA3033"/>
    <w:rsid w:val="00EA472C"/>
    <w:rsid w:val="00EA68CD"/>
    <w:rsid w:val="00EB3AEC"/>
    <w:rsid w:val="00EB4344"/>
    <w:rsid w:val="00EB4BE3"/>
    <w:rsid w:val="00EB5C6C"/>
    <w:rsid w:val="00EB6121"/>
    <w:rsid w:val="00EC2721"/>
    <w:rsid w:val="00EC3553"/>
    <w:rsid w:val="00EC41F8"/>
    <w:rsid w:val="00EC5DC8"/>
    <w:rsid w:val="00EC6086"/>
    <w:rsid w:val="00EC6E5D"/>
    <w:rsid w:val="00ED18BC"/>
    <w:rsid w:val="00ED373C"/>
    <w:rsid w:val="00ED488A"/>
    <w:rsid w:val="00ED6528"/>
    <w:rsid w:val="00ED7685"/>
    <w:rsid w:val="00EE0440"/>
    <w:rsid w:val="00EE07F2"/>
    <w:rsid w:val="00EE5444"/>
    <w:rsid w:val="00EF1592"/>
    <w:rsid w:val="00EF3E61"/>
    <w:rsid w:val="00EF5DE9"/>
    <w:rsid w:val="00EF73EE"/>
    <w:rsid w:val="00F06ECE"/>
    <w:rsid w:val="00F1044C"/>
    <w:rsid w:val="00F10840"/>
    <w:rsid w:val="00F10966"/>
    <w:rsid w:val="00F120F0"/>
    <w:rsid w:val="00F13386"/>
    <w:rsid w:val="00F173D9"/>
    <w:rsid w:val="00F20C97"/>
    <w:rsid w:val="00F2168F"/>
    <w:rsid w:val="00F22393"/>
    <w:rsid w:val="00F307D3"/>
    <w:rsid w:val="00F3186C"/>
    <w:rsid w:val="00F327FE"/>
    <w:rsid w:val="00F338E1"/>
    <w:rsid w:val="00F40813"/>
    <w:rsid w:val="00F553F7"/>
    <w:rsid w:val="00F5548B"/>
    <w:rsid w:val="00F65C51"/>
    <w:rsid w:val="00F67922"/>
    <w:rsid w:val="00F72071"/>
    <w:rsid w:val="00F72478"/>
    <w:rsid w:val="00F72FF5"/>
    <w:rsid w:val="00F7701F"/>
    <w:rsid w:val="00F816B0"/>
    <w:rsid w:val="00F81AB6"/>
    <w:rsid w:val="00F90AC4"/>
    <w:rsid w:val="00F90C65"/>
    <w:rsid w:val="00F93513"/>
    <w:rsid w:val="00F95CE3"/>
    <w:rsid w:val="00F96681"/>
    <w:rsid w:val="00F97325"/>
    <w:rsid w:val="00F976C1"/>
    <w:rsid w:val="00FA2D5C"/>
    <w:rsid w:val="00FA5A03"/>
    <w:rsid w:val="00FA70B6"/>
    <w:rsid w:val="00FB3AFE"/>
    <w:rsid w:val="00FB3D1A"/>
    <w:rsid w:val="00FB40AB"/>
    <w:rsid w:val="00FB7A5D"/>
    <w:rsid w:val="00FC06D3"/>
    <w:rsid w:val="00FC2303"/>
    <w:rsid w:val="00FC2A64"/>
    <w:rsid w:val="00FC52F0"/>
    <w:rsid w:val="00FD1179"/>
    <w:rsid w:val="00FD2107"/>
    <w:rsid w:val="00FD2B6F"/>
    <w:rsid w:val="00FD3483"/>
    <w:rsid w:val="00FE3CEF"/>
    <w:rsid w:val="00FE5E24"/>
    <w:rsid w:val="00FF0CA0"/>
    <w:rsid w:val="00FF4030"/>
    <w:rsid w:val="00FF50B1"/>
    <w:rsid w:val="0168325F"/>
    <w:rsid w:val="01E34F75"/>
    <w:rsid w:val="021702F2"/>
    <w:rsid w:val="02600504"/>
    <w:rsid w:val="02F91691"/>
    <w:rsid w:val="044A5695"/>
    <w:rsid w:val="04F36AF8"/>
    <w:rsid w:val="05123645"/>
    <w:rsid w:val="063B53E6"/>
    <w:rsid w:val="07507290"/>
    <w:rsid w:val="08064DBA"/>
    <w:rsid w:val="087B625C"/>
    <w:rsid w:val="091411C3"/>
    <w:rsid w:val="095322B0"/>
    <w:rsid w:val="09533307"/>
    <w:rsid w:val="099C5490"/>
    <w:rsid w:val="09A3577C"/>
    <w:rsid w:val="09B71227"/>
    <w:rsid w:val="0A456288"/>
    <w:rsid w:val="0BAF685C"/>
    <w:rsid w:val="0BD17743"/>
    <w:rsid w:val="0C123BE2"/>
    <w:rsid w:val="0C5E1E2E"/>
    <w:rsid w:val="0CA77914"/>
    <w:rsid w:val="0CB679B8"/>
    <w:rsid w:val="0EB4583E"/>
    <w:rsid w:val="0F3060A4"/>
    <w:rsid w:val="0F670FFA"/>
    <w:rsid w:val="0FE06DF6"/>
    <w:rsid w:val="104A4BA3"/>
    <w:rsid w:val="10563694"/>
    <w:rsid w:val="10765998"/>
    <w:rsid w:val="10BE4C49"/>
    <w:rsid w:val="11101918"/>
    <w:rsid w:val="11641C95"/>
    <w:rsid w:val="11951E4E"/>
    <w:rsid w:val="121617AA"/>
    <w:rsid w:val="12552CBA"/>
    <w:rsid w:val="12B84B62"/>
    <w:rsid w:val="1363578E"/>
    <w:rsid w:val="13C5797F"/>
    <w:rsid w:val="141838DD"/>
    <w:rsid w:val="151000C4"/>
    <w:rsid w:val="159D73C9"/>
    <w:rsid w:val="176C53FF"/>
    <w:rsid w:val="184B33D2"/>
    <w:rsid w:val="197C6A10"/>
    <w:rsid w:val="1B3866C0"/>
    <w:rsid w:val="1B595909"/>
    <w:rsid w:val="1BC670A8"/>
    <w:rsid w:val="1C7A236C"/>
    <w:rsid w:val="1D0277D5"/>
    <w:rsid w:val="1D4A4435"/>
    <w:rsid w:val="1DCF66E8"/>
    <w:rsid w:val="1DD801DF"/>
    <w:rsid w:val="1E0B5246"/>
    <w:rsid w:val="1EF34658"/>
    <w:rsid w:val="1F0A3BEB"/>
    <w:rsid w:val="204B7050"/>
    <w:rsid w:val="20A866C2"/>
    <w:rsid w:val="20B17FCD"/>
    <w:rsid w:val="20D84617"/>
    <w:rsid w:val="20FC0744"/>
    <w:rsid w:val="215C0EF4"/>
    <w:rsid w:val="21602F29"/>
    <w:rsid w:val="217042F8"/>
    <w:rsid w:val="21BF3FF8"/>
    <w:rsid w:val="2222293F"/>
    <w:rsid w:val="22D62486"/>
    <w:rsid w:val="234A1B10"/>
    <w:rsid w:val="25714E9D"/>
    <w:rsid w:val="25A94D54"/>
    <w:rsid w:val="26A55C6B"/>
    <w:rsid w:val="26C60F6F"/>
    <w:rsid w:val="26D0702D"/>
    <w:rsid w:val="27503BF5"/>
    <w:rsid w:val="275D4D64"/>
    <w:rsid w:val="27D843EB"/>
    <w:rsid w:val="27DD7C53"/>
    <w:rsid w:val="2803486F"/>
    <w:rsid w:val="28476B6E"/>
    <w:rsid w:val="287913FB"/>
    <w:rsid w:val="292A511A"/>
    <w:rsid w:val="29321D1B"/>
    <w:rsid w:val="2A114FB3"/>
    <w:rsid w:val="2A337FFE"/>
    <w:rsid w:val="2A8940C2"/>
    <w:rsid w:val="2AFB6D6E"/>
    <w:rsid w:val="2B6B24D1"/>
    <w:rsid w:val="2C0E7918"/>
    <w:rsid w:val="2C363DD6"/>
    <w:rsid w:val="2C83526D"/>
    <w:rsid w:val="2CF8286D"/>
    <w:rsid w:val="2D9B1997"/>
    <w:rsid w:val="2DDF4725"/>
    <w:rsid w:val="2DF53F49"/>
    <w:rsid w:val="2E1A1958"/>
    <w:rsid w:val="2E27484C"/>
    <w:rsid w:val="2EA25753"/>
    <w:rsid w:val="2EC837E3"/>
    <w:rsid w:val="2ED40002"/>
    <w:rsid w:val="2EFC73F9"/>
    <w:rsid w:val="2F7640AE"/>
    <w:rsid w:val="30A92DC8"/>
    <w:rsid w:val="30E64BD0"/>
    <w:rsid w:val="3120794F"/>
    <w:rsid w:val="32435E33"/>
    <w:rsid w:val="32456B21"/>
    <w:rsid w:val="324E1E79"/>
    <w:rsid w:val="32FA3DAF"/>
    <w:rsid w:val="33552D94"/>
    <w:rsid w:val="337711EF"/>
    <w:rsid w:val="33997124"/>
    <w:rsid w:val="347F1CA6"/>
    <w:rsid w:val="354B2D02"/>
    <w:rsid w:val="354C437A"/>
    <w:rsid w:val="360867E3"/>
    <w:rsid w:val="361231BE"/>
    <w:rsid w:val="3659665A"/>
    <w:rsid w:val="36A4650C"/>
    <w:rsid w:val="36E56B24"/>
    <w:rsid w:val="36F34D9D"/>
    <w:rsid w:val="370A50EC"/>
    <w:rsid w:val="37DC0F92"/>
    <w:rsid w:val="39126EC4"/>
    <w:rsid w:val="3999729A"/>
    <w:rsid w:val="39B2551A"/>
    <w:rsid w:val="3A9E14C4"/>
    <w:rsid w:val="3AEA6C56"/>
    <w:rsid w:val="3ECA2D22"/>
    <w:rsid w:val="3EEE0A34"/>
    <w:rsid w:val="3F71616A"/>
    <w:rsid w:val="3F87428F"/>
    <w:rsid w:val="42061020"/>
    <w:rsid w:val="42884F34"/>
    <w:rsid w:val="42B77F6E"/>
    <w:rsid w:val="43AF4742"/>
    <w:rsid w:val="44BA558D"/>
    <w:rsid w:val="450D1720"/>
    <w:rsid w:val="451F0D13"/>
    <w:rsid w:val="45490508"/>
    <w:rsid w:val="45A66112"/>
    <w:rsid w:val="45CD7101"/>
    <w:rsid w:val="46456C98"/>
    <w:rsid w:val="46DB13AA"/>
    <w:rsid w:val="47E50732"/>
    <w:rsid w:val="481B23A6"/>
    <w:rsid w:val="48BB2724"/>
    <w:rsid w:val="48F85121"/>
    <w:rsid w:val="49945235"/>
    <w:rsid w:val="49AF71A8"/>
    <w:rsid w:val="49FE5ADB"/>
    <w:rsid w:val="4A2A4B22"/>
    <w:rsid w:val="4ACB5085"/>
    <w:rsid w:val="4B12476D"/>
    <w:rsid w:val="4B3D2633"/>
    <w:rsid w:val="4BD97A8C"/>
    <w:rsid w:val="4C4903BB"/>
    <w:rsid w:val="4D4902F3"/>
    <w:rsid w:val="4D6640C3"/>
    <w:rsid w:val="4D8D29C9"/>
    <w:rsid w:val="4E88689A"/>
    <w:rsid w:val="4EDB55E1"/>
    <w:rsid w:val="4EEE47DB"/>
    <w:rsid w:val="4F104F75"/>
    <w:rsid w:val="4F1A14F3"/>
    <w:rsid w:val="4F265808"/>
    <w:rsid w:val="4F5F526E"/>
    <w:rsid w:val="4F626108"/>
    <w:rsid w:val="4F695A4E"/>
    <w:rsid w:val="51363DAD"/>
    <w:rsid w:val="525A37C7"/>
    <w:rsid w:val="53B8319F"/>
    <w:rsid w:val="54097128"/>
    <w:rsid w:val="547F01D5"/>
    <w:rsid w:val="547F6C69"/>
    <w:rsid w:val="55032E10"/>
    <w:rsid w:val="55161FE0"/>
    <w:rsid w:val="55364495"/>
    <w:rsid w:val="555B410F"/>
    <w:rsid w:val="55FB7373"/>
    <w:rsid w:val="561548D9"/>
    <w:rsid w:val="56206A89"/>
    <w:rsid w:val="5704799F"/>
    <w:rsid w:val="573444E2"/>
    <w:rsid w:val="574E178F"/>
    <w:rsid w:val="578E4942"/>
    <w:rsid w:val="57B81A11"/>
    <w:rsid w:val="57CF2865"/>
    <w:rsid w:val="58331046"/>
    <w:rsid w:val="584171EB"/>
    <w:rsid w:val="58633EE7"/>
    <w:rsid w:val="587E22D3"/>
    <w:rsid w:val="58922210"/>
    <w:rsid w:val="58B71C77"/>
    <w:rsid w:val="58BE2FB3"/>
    <w:rsid w:val="5C3E7FB9"/>
    <w:rsid w:val="5F180F96"/>
    <w:rsid w:val="5F1C2834"/>
    <w:rsid w:val="5F1C7DB9"/>
    <w:rsid w:val="5F2637BE"/>
    <w:rsid w:val="5F281A8D"/>
    <w:rsid w:val="5FB24F46"/>
    <w:rsid w:val="5FE068E5"/>
    <w:rsid w:val="60715AA6"/>
    <w:rsid w:val="608C5797"/>
    <w:rsid w:val="60B15D57"/>
    <w:rsid w:val="60EC6236"/>
    <w:rsid w:val="61581B1D"/>
    <w:rsid w:val="61742C47"/>
    <w:rsid w:val="617E00ED"/>
    <w:rsid w:val="61D75138"/>
    <w:rsid w:val="62B07E8B"/>
    <w:rsid w:val="62DD7151"/>
    <w:rsid w:val="62E4402F"/>
    <w:rsid w:val="635944C2"/>
    <w:rsid w:val="63C1581F"/>
    <w:rsid w:val="642E7C43"/>
    <w:rsid w:val="65101E44"/>
    <w:rsid w:val="65AD1076"/>
    <w:rsid w:val="65E329B5"/>
    <w:rsid w:val="66AC1B42"/>
    <w:rsid w:val="66E6785D"/>
    <w:rsid w:val="674E7C4A"/>
    <w:rsid w:val="67B33BFF"/>
    <w:rsid w:val="689773CF"/>
    <w:rsid w:val="690303A9"/>
    <w:rsid w:val="69326026"/>
    <w:rsid w:val="696077C1"/>
    <w:rsid w:val="69B144C0"/>
    <w:rsid w:val="6AC80E76"/>
    <w:rsid w:val="6B8F2F80"/>
    <w:rsid w:val="6BF9059F"/>
    <w:rsid w:val="6C8B0FF9"/>
    <w:rsid w:val="6FAC7C04"/>
    <w:rsid w:val="7027097C"/>
    <w:rsid w:val="70781894"/>
    <w:rsid w:val="70C30C24"/>
    <w:rsid w:val="70D171F6"/>
    <w:rsid w:val="712D220B"/>
    <w:rsid w:val="71D7083C"/>
    <w:rsid w:val="726227FC"/>
    <w:rsid w:val="72B868C0"/>
    <w:rsid w:val="7348438D"/>
    <w:rsid w:val="73781BAB"/>
    <w:rsid w:val="75D74F7B"/>
    <w:rsid w:val="76035ED0"/>
    <w:rsid w:val="7671787D"/>
    <w:rsid w:val="76816FC9"/>
    <w:rsid w:val="76AA5693"/>
    <w:rsid w:val="76C06B0A"/>
    <w:rsid w:val="771147F0"/>
    <w:rsid w:val="774A166D"/>
    <w:rsid w:val="778024EF"/>
    <w:rsid w:val="78AC33DD"/>
    <w:rsid w:val="78CF6277"/>
    <w:rsid w:val="78EC2E1F"/>
    <w:rsid w:val="79E42ABC"/>
    <w:rsid w:val="7A3472ED"/>
    <w:rsid w:val="7A7A09D5"/>
    <w:rsid w:val="7AE7131B"/>
    <w:rsid w:val="7B341EF8"/>
    <w:rsid w:val="7B6E2211"/>
    <w:rsid w:val="7B933A26"/>
    <w:rsid w:val="7CA414EF"/>
    <w:rsid w:val="7D08703B"/>
    <w:rsid w:val="7DC078F6"/>
    <w:rsid w:val="7E3F4698"/>
    <w:rsid w:val="7E5D031B"/>
    <w:rsid w:val="7EF87945"/>
    <w:rsid w:val="7F1C6EA9"/>
    <w:rsid w:val="7F4F5E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9">
    <w:name w:val="heading 1"/>
    <w:basedOn w:val="1"/>
    <w:next w:val="1"/>
    <w:qFormat/>
    <w:uiPriority w:val="0"/>
    <w:pPr>
      <w:keepNext/>
      <w:keepLines/>
      <w:spacing w:before="340" w:after="330" w:line="578" w:lineRule="auto"/>
      <w:jc w:val="center"/>
      <w:outlineLvl w:val="0"/>
    </w:pPr>
    <w:rPr>
      <w:rFonts w:eastAsia="黑体"/>
      <w:bCs/>
      <w:kern w:val="44"/>
      <w:sz w:val="32"/>
      <w:szCs w:val="44"/>
    </w:rPr>
  </w:style>
  <w:style w:type="paragraph" w:styleId="20">
    <w:name w:val="heading 2"/>
    <w:basedOn w:val="1"/>
    <w:next w:val="1"/>
    <w:qFormat/>
    <w:uiPriority w:val="0"/>
    <w:pPr>
      <w:keepNext/>
      <w:keepLines/>
      <w:adjustRightInd w:val="0"/>
      <w:snapToGrid w:val="0"/>
      <w:spacing w:before="240" w:after="240" w:line="360" w:lineRule="auto"/>
      <w:jc w:val="center"/>
      <w:outlineLvl w:val="1"/>
    </w:pPr>
    <w:rPr>
      <w:rFonts w:ascii="Arial" w:hAnsi="Arial" w:eastAsia="黑体"/>
      <w:bCs/>
      <w:sz w:val="28"/>
      <w:szCs w:val="32"/>
    </w:rPr>
  </w:style>
  <w:style w:type="paragraph" w:styleId="21">
    <w:name w:val="heading 3"/>
    <w:basedOn w:val="1"/>
    <w:next w:val="1"/>
    <w:qFormat/>
    <w:uiPriority w:val="0"/>
    <w:pPr>
      <w:keepNext/>
      <w:keepLines/>
      <w:adjustRightInd w:val="0"/>
      <w:snapToGrid w:val="0"/>
      <w:spacing w:before="240" w:after="240" w:line="360" w:lineRule="auto"/>
      <w:jc w:val="left"/>
      <w:outlineLvl w:val="2"/>
    </w:pPr>
    <w:rPr>
      <w:b/>
      <w:bCs/>
      <w:sz w:val="24"/>
      <w:szCs w:val="32"/>
    </w:rPr>
  </w:style>
  <w:style w:type="paragraph" w:styleId="22">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customStyle="1" w:styleId="2">
    <w:name w:val="首行缩进"/>
    <w:basedOn w:val="3"/>
    <w:qFormat/>
    <w:uiPriority w:val="0"/>
    <w:pPr>
      <w:ind w:firstLine="480" w:firstLineChars="200"/>
    </w:pPr>
    <w:rPr>
      <w:rFonts w:ascii="Calibri" w:hAnsi="Calibri"/>
      <w:lang w:val="zh-CN"/>
    </w:rPr>
  </w:style>
  <w:style w:type="paragraph" w:customStyle="1" w:styleId="3">
    <w:name w:val="正文_4"/>
    <w:basedOn w:val="4"/>
    <w:next w:val="2"/>
    <w:qFormat/>
    <w:uiPriority w:val="0"/>
    <w:pPr>
      <w:widowControl w:val="0"/>
      <w:jc w:val="both"/>
    </w:pPr>
    <w:rPr>
      <w:rFonts w:ascii="Times New Roman" w:hAnsi="Times New Roman"/>
      <w:kern w:val="2"/>
      <w:sz w:val="21"/>
      <w:szCs w:val="22"/>
      <w:lang w:val="en-US" w:eastAsia="zh-CN" w:bidi="ar-SA"/>
    </w:rPr>
  </w:style>
  <w:style w:type="paragraph" w:customStyle="1" w:styleId="4">
    <w:name w:val="正文_0_1"/>
    <w:basedOn w:val="5"/>
    <w:next w:val="14"/>
    <w:qFormat/>
    <w:uiPriority w:val="0"/>
    <w:pPr>
      <w:widowControl w:val="0"/>
      <w:jc w:val="both"/>
    </w:pPr>
    <w:rPr>
      <w:rFonts w:ascii="Calibri" w:hAnsi="Calibri" w:eastAsia="仿宋_GB2312"/>
      <w:kern w:val="2"/>
      <w:sz w:val="28"/>
      <w:szCs w:val="24"/>
      <w:lang w:val="en-US" w:eastAsia="zh-CN" w:bidi="ar-SA"/>
    </w:rPr>
  </w:style>
  <w:style w:type="paragraph" w:customStyle="1" w:styleId="5">
    <w:name w:val="正文_0_2"/>
    <w:basedOn w:val="6"/>
    <w:next w:val="13"/>
    <w:qFormat/>
    <w:uiPriority w:val="0"/>
    <w:pPr>
      <w:widowControl w:val="0"/>
      <w:jc w:val="both"/>
    </w:pPr>
    <w:rPr>
      <w:rFonts w:ascii="Times New Roman" w:hAnsi="Times New Roman"/>
      <w:kern w:val="2"/>
      <w:sz w:val="21"/>
      <w:szCs w:val="24"/>
      <w:lang w:val="en-US" w:eastAsia="zh-CN" w:bidi="ar-SA"/>
    </w:rPr>
  </w:style>
  <w:style w:type="paragraph" w:customStyle="1" w:styleId="6">
    <w:name w:val="正文_2_1"/>
    <w:basedOn w:val="7"/>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No Spacing_0"/>
    <w:basedOn w:val="9"/>
    <w:qFormat/>
    <w:uiPriority w:val="1"/>
  </w:style>
  <w:style w:type="paragraph" w:customStyle="1" w:styleId="9">
    <w:name w:val="正文_5"/>
    <w:basedOn w:val="10"/>
    <w:next w:val="12"/>
    <w:qFormat/>
    <w:uiPriority w:val="0"/>
    <w:pPr>
      <w:widowControl w:val="0"/>
      <w:jc w:val="both"/>
    </w:pPr>
    <w:rPr>
      <w:rFonts w:ascii="Calibri" w:hAnsi="Calibri"/>
      <w:kern w:val="2"/>
      <w:sz w:val="21"/>
      <w:szCs w:val="22"/>
      <w:lang w:val="en-US" w:eastAsia="zh-CN" w:bidi="ar-SA"/>
    </w:rPr>
  </w:style>
  <w:style w:type="paragraph" w:customStyle="1" w:styleId="10">
    <w:name w:val="正文_6"/>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列表_1"/>
    <w:basedOn w:val="10"/>
    <w:semiHidden/>
    <w:qFormat/>
    <w:locked/>
    <w:uiPriority w:val="0"/>
    <w:pPr>
      <w:ind w:left="200" w:hanging="200" w:hangingChars="200"/>
    </w:pPr>
  </w:style>
  <w:style w:type="paragraph" w:customStyle="1" w:styleId="12">
    <w:name w:val="段_0"/>
    <w:next w:val="9"/>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3">
    <w:name w:val="页脚_0_0"/>
    <w:basedOn w:val="5"/>
    <w:unhideWhenUsed/>
    <w:qFormat/>
    <w:uiPriority w:val="99"/>
    <w:pPr>
      <w:tabs>
        <w:tab w:val="center" w:pos="4153"/>
        <w:tab w:val="right" w:pos="8306"/>
      </w:tabs>
      <w:snapToGrid w:val="0"/>
      <w:jc w:val="left"/>
    </w:pPr>
    <w:rPr>
      <w:sz w:val="18"/>
      <w:szCs w:val="18"/>
    </w:rPr>
  </w:style>
  <w:style w:type="paragraph" w:customStyle="1" w:styleId="14">
    <w:name w:val="页脚_0"/>
    <w:basedOn w:val="15"/>
    <w:unhideWhenUsed/>
    <w:qFormat/>
    <w:uiPriority w:val="99"/>
    <w:pPr>
      <w:tabs>
        <w:tab w:val="center" w:pos="4153"/>
        <w:tab w:val="right" w:pos="8306"/>
      </w:tabs>
      <w:snapToGrid w:val="0"/>
      <w:jc w:val="left"/>
    </w:pPr>
    <w:rPr>
      <w:sz w:val="18"/>
      <w:szCs w:val="18"/>
    </w:rPr>
  </w:style>
  <w:style w:type="paragraph" w:customStyle="1" w:styleId="15">
    <w:name w:val="正文_0"/>
    <w:basedOn w:val="16"/>
    <w:next w:val="18"/>
    <w:qFormat/>
    <w:uiPriority w:val="0"/>
    <w:pPr>
      <w:widowControl w:val="0"/>
      <w:jc w:val="both"/>
    </w:pPr>
    <w:rPr>
      <w:kern w:val="2"/>
      <w:sz w:val="21"/>
      <w:szCs w:val="24"/>
      <w:lang w:val="en-US" w:eastAsia="zh-CN" w:bidi="ar-SA"/>
    </w:rPr>
  </w:style>
  <w:style w:type="paragraph" w:customStyle="1" w:styleId="16">
    <w:name w:val="正文_1"/>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列表_0"/>
    <w:basedOn w:val="16"/>
    <w:semiHidden/>
    <w:qFormat/>
    <w:locked/>
    <w:uiPriority w:val="0"/>
    <w:pPr>
      <w:ind w:left="200" w:hanging="200" w:hangingChars="200"/>
    </w:pPr>
  </w:style>
  <w:style w:type="paragraph" w:styleId="18">
    <w:name w:val="Body Text"/>
    <w:basedOn w:val="1"/>
    <w:next w:val="1"/>
    <w:qFormat/>
    <w:uiPriority w:val="0"/>
    <w:pPr>
      <w:spacing w:after="120"/>
    </w:pPr>
  </w:style>
  <w:style w:type="paragraph" w:styleId="23">
    <w:name w:val="Normal Indent"/>
    <w:basedOn w:val="1"/>
    <w:qFormat/>
    <w:uiPriority w:val="0"/>
    <w:pPr>
      <w:ind w:firstLine="420" w:firstLineChars="200"/>
    </w:pPr>
    <w:rPr>
      <w:rFonts w:ascii="Times New Roman" w:hAnsi="Times New Roman"/>
      <w:sz w:val="28"/>
      <w:szCs w:val="20"/>
    </w:rPr>
  </w:style>
  <w:style w:type="paragraph" w:styleId="24">
    <w:name w:val="index 5"/>
    <w:basedOn w:val="1"/>
    <w:next w:val="1"/>
    <w:unhideWhenUsed/>
    <w:qFormat/>
    <w:uiPriority w:val="99"/>
    <w:pPr>
      <w:ind w:left="1680"/>
    </w:pPr>
  </w:style>
  <w:style w:type="paragraph" w:styleId="25">
    <w:name w:val="Document Map"/>
    <w:basedOn w:val="1"/>
    <w:link w:val="52"/>
    <w:unhideWhenUsed/>
    <w:qFormat/>
    <w:uiPriority w:val="99"/>
    <w:rPr>
      <w:rFonts w:ascii="宋体"/>
      <w:kern w:val="0"/>
      <w:sz w:val="18"/>
      <w:szCs w:val="18"/>
    </w:rPr>
  </w:style>
  <w:style w:type="paragraph" w:styleId="26">
    <w:name w:val="toa heading"/>
    <w:basedOn w:val="1"/>
    <w:next w:val="1"/>
    <w:semiHidden/>
    <w:qFormat/>
    <w:uiPriority w:val="99"/>
    <w:pPr>
      <w:spacing w:before="120"/>
    </w:pPr>
    <w:rPr>
      <w:rFonts w:ascii="Arial" w:hAnsi="Arial" w:cs="Arial"/>
      <w:sz w:val="24"/>
      <w:szCs w:val="24"/>
    </w:rPr>
  </w:style>
  <w:style w:type="paragraph" w:styleId="27">
    <w:name w:val="annotation text"/>
    <w:basedOn w:val="1"/>
    <w:link w:val="53"/>
    <w:unhideWhenUsed/>
    <w:qFormat/>
    <w:uiPriority w:val="99"/>
    <w:pPr>
      <w:jc w:val="left"/>
    </w:pPr>
  </w:style>
  <w:style w:type="paragraph" w:styleId="28">
    <w:name w:val="Body Text 3"/>
    <w:basedOn w:val="1"/>
    <w:next w:val="1"/>
    <w:qFormat/>
    <w:uiPriority w:val="0"/>
    <w:rPr>
      <w:rFonts w:ascii="宋体"/>
      <w:sz w:val="24"/>
      <w:szCs w:val="20"/>
    </w:rPr>
  </w:style>
  <w:style w:type="paragraph" w:styleId="29">
    <w:name w:val="Body Text Indent"/>
    <w:basedOn w:val="1"/>
    <w:next w:val="30"/>
    <w:qFormat/>
    <w:uiPriority w:val="0"/>
    <w:pPr>
      <w:snapToGrid w:val="0"/>
      <w:spacing w:line="312" w:lineRule="auto"/>
      <w:ind w:firstLine="570"/>
    </w:pPr>
    <w:rPr>
      <w:rFonts w:ascii="Times New Roman" w:hAnsi="Times New Roman"/>
      <w:sz w:val="24"/>
      <w:szCs w:val="24"/>
    </w:rPr>
  </w:style>
  <w:style w:type="paragraph" w:styleId="30">
    <w:name w:val="Body Text First Indent"/>
    <w:basedOn w:val="18"/>
    <w:next w:val="1"/>
    <w:qFormat/>
    <w:uiPriority w:val="0"/>
    <w:pPr>
      <w:spacing w:line="540" w:lineRule="exact"/>
      <w:ind w:firstLine="420" w:firstLineChars="100"/>
    </w:pPr>
    <w:rPr>
      <w:rFonts w:eastAsia="仿宋_GB2312"/>
      <w:sz w:val="28"/>
      <w:szCs w:val="24"/>
    </w:rPr>
  </w:style>
  <w:style w:type="paragraph" w:styleId="31">
    <w:name w:val="Plain Text"/>
    <w:basedOn w:val="1"/>
    <w:next w:val="1"/>
    <w:link w:val="54"/>
    <w:qFormat/>
    <w:uiPriority w:val="99"/>
    <w:rPr>
      <w:rFonts w:ascii="宋体" w:hAnsi="Courier New" w:eastAsia="宋体"/>
      <w:kern w:val="2"/>
      <w:sz w:val="21"/>
      <w:lang w:val="en-US" w:eastAsia="zh-CN" w:bidi="ar-SA"/>
    </w:rPr>
  </w:style>
  <w:style w:type="paragraph" w:styleId="32">
    <w:name w:val="Date"/>
    <w:basedOn w:val="1"/>
    <w:next w:val="1"/>
    <w:link w:val="55"/>
    <w:unhideWhenUsed/>
    <w:qFormat/>
    <w:uiPriority w:val="99"/>
    <w:pPr>
      <w:ind w:left="100" w:leftChars="2500"/>
    </w:pPr>
  </w:style>
  <w:style w:type="paragraph" w:styleId="33">
    <w:name w:val="Balloon Text"/>
    <w:basedOn w:val="1"/>
    <w:link w:val="56"/>
    <w:unhideWhenUsed/>
    <w:qFormat/>
    <w:uiPriority w:val="99"/>
    <w:rPr>
      <w:sz w:val="18"/>
      <w:szCs w:val="18"/>
    </w:rPr>
  </w:style>
  <w:style w:type="paragraph" w:styleId="34">
    <w:name w:val="footer"/>
    <w:basedOn w:val="1"/>
    <w:link w:val="57"/>
    <w:qFormat/>
    <w:uiPriority w:val="99"/>
    <w:pPr>
      <w:tabs>
        <w:tab w:val="center" w:pos="4153"/>
        <w:tab w:val="right" w:pos="8306"/>
      </w:tabs>
      <w:snapToGrid w:val="0"/>
      <w:jc w:val="left"/>
    </w:pPr>
    <w:rPr>
      <w:sz w:val="18"/>
      <w:szCs w:val="18"/>
    </w:rPr>
  </w:style>
  <w:style w:type="paragraph" w:styleId="35">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9344"/>
      </w:tabs>
      <w:spacing w:line="360" w:lineRule="auto"/>
    </w:pPr>
    <w:rPr>
      <w:b/>
      <w:kern w:val="0"/>
      <w:sz w:val="24"/>
      <w:szCs w:val="24"/>
    </w:rPr>
  </w:style>
  <w:style w:type="paragraph" w:styleId="37">
    <w:name w:val="footnote text"/>
    <w:basedOn w:val="1"/>
    <w:next w:val="24"/>
    <w:qFormat/>
    <w:uiPriority w:val="99"/>
    <w:pPr>
      <w:snapToGrid w:val="0"/>
      <w:jc w:val="left"/>
    </w:pPr>
    <w:rPr>
      <w:sz w:val="18"/>
    </w:rPr>
  </w:style>
  <w:style w:type="paragraph" w:styleId="38">
    <w:name w:val="toc 2"/>
    <w:basedOn w:val="1"/>
    <w:next w:val="1"/>
    <w:qFormat/>
    <w:uiPriority w:val="39"/>
    <w:pPr>
      <w:tabs>
        <w:tab w:val="right" w:leader="dot" w:pos="9344"/>
      </w:tabs>
      <w:spacing w:line="360" w:lineRule="auto"/>
      <w:ind w:left="420" w:leftChars="200"/>
    </w:pPr>
    <w:rPr>
      <w:b/>
      <w:kern w:val="0"/>
      <w:sz w:val="24"/>
      <w:szCs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qFormat/>
    <w:uiPriority w:val="0"/>
    <w:pPr>
      <w:adjustRightInd w:val="0"/>
      <w:snapToGrid w:val="0"/>
      <w:spacing w:before="240" w:after="240" w:line="360" w:lineRule="auto"/>
      <w:jc w:val="center"/>
      <w:outlineLvl w:val="0"/>
    </w:pPr>
    <w:rPr>
      <w:rFonts w:ascii="Arial" w:hAnsi="Arial" w:eastAsia="黑体" w:cs="Arial"/>
      <w:b/>
      <w:bCs/>
      <w:sz w:val="32"/>
      <w:szCs w:val="32"/>
    </w:rPr>
  </w:style>
  <w:style w:type="paragraph" w:styleId="41">
    <w:name w:val="annotation subject"/>
    <w:basedOn w:val="27"/>
    <w:next w:val="27"/>
    <w:link w:val="59"/>
    <w:unhideWhenUsed/>
    <w:qFormat/>
    <w:uiPriority w:val="99"/>
    <w:rPr>
      <w:b/>
      <w:bCs/>
    </w:rPr>
  </w:style>
  <w:style w:type="paragraph" w:styleId="42">
    <w:name w:val="Body Text First Indent 2"/>
    <w:basedOn w:val="29"/>
    <w:qFormat/>
    <w:uiPriority w:val="0"/>
    <w:pPr>
      <w:ind w:firstLine="420" w:firstLineChars="200"/>
    </w:pPr>
  </w:style>
  <w:style w:type="table" w:styleId="44">
    <w:name w:val="Table Grid"/>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Hyperlink"/>
    <w:qFormat/>
    <w:uiPriority w:val="99"/>
    <w:rPr>
      <w:color w:val="0000FF"/>
      <w:u w:val="single"/>
    </w:rPr>
  </w:style>
  <w:style w:type="character" w:styleId="49">
    <w:name w:val="annotation reference"/>
    <w:unhideWhenUsed/>
    <w:qFormat/>
    <w:uiPriority w:val="99"/>
    <w:rPr>
      <w:sz w:val="21"/>
      <w:szCs w:val="21"/>
    </w:rPr>
  </w:style>
  <w:style w:type="paragraph" w:customStyle="1" w:styleId="50">
    <w:name w:val="目录 53"/>
    <w:next w:val="1"/>
    <w:qFormat/>
    <w:uiPriority w:val="0"/>
    <w:pPr>
      <w:wordWrap w:val="0"/>
      <w:ind w:left="1275"/>
      <w:jc w:val="both"/>
    </w:pPr>
    <w:rPr>
      <w:rFonts w:ascii="Calibri" w:hAnsi="Calibri" w:eastAsia="宋体" w:cs="Times New Roman"/>
      <w:sz w:val="21"/>
      <w:szCs w:val="22"/>
      <w:lang w:val="en-US" w:eastAsia="zh-CN" w:bidi="ar-SA"/>
    </w:rPr>
  </w:style>
  <w:style w:type="character" w:customStyle="1" w:styleId="51">
    <w:name w:val="标题 4 字符"/>
    <w:link w:val="22"/>
    <w:qFormat/>
    <w:uiPriority w:val="0"/>
    <w:rPr>
      <w:rFonts w:ascii="Arial" w:hAnsi="Arial" w:eastAsia="黑体"/>
      <w:b/>
      <w:bCs/>
      <w:kern w:val="2"/>
      <w:sz w:val="28"/>
      <w:szCs w:val="28"/>
    </w:rPr>
  </w:style>
  <w:style w:type="character" w:customStyle="1" w:styleId="52">
    <w:name w:val="文档结构图 字符"/>
    <w:link w:val="25"/>
    <w:semiHidden/>
    <w:qFormat/>
    <w:uiPriority w:val="99"/>
    <w:rPr>
      <w:rFonts w:ascii="宋体" w:eastAsia="宋体"/>
      <w:sz w:val="18"/>
      <w:szCs w:val="18"/>
    </w:rPr>
  </w:style>
  <w:style w:type="character" w:customStyle="1" w:styleId="53">
    <w:name w:val="批注文字 字符"/>
    <w:link w:val="27"/>
    <w:semiHidden/>
    <w:qFormat/>
    <w:uiPriority w:val="99"/>
    <w:rPr>
      <w:kern w:val="2"/>
      <w:sz w:val="21"/>
      <w:szCs w:val="22"/>
    </w:rPr>
  </w:style>
  <w:style w:type="character" w:customStyle="1" w:styleId="54">
    <w:name w:val="纯文本 字符"/>
    <w:link w:val="31"/>
    <w:qFormat/>
    <w:uiPriority w:val="99"/>
    <w:rPr>
      <w:rFonts w:ascii="宋体" w:hAnsi="Courier New"/>
      <w:kern w:val="2"/>
      <w:sz w:val="21"/>
      <w:szCs w:val="22"/>
    </w:rPr>
  </w:style>
  <w:style w:type="character" w:customStyle="1" w:styleId="55">
    <w:name w:val="日期 字符"/>
    <w:link w:val="32"/>
    <w:semiHidden/>
    <w:qFormat/>
    <w:uiPriority w:val="99"/>
    <w:rPr>
      <w:kern w:val="2"/>
      <w:sz w:val="21"/>
      <w:szCs w:val="22"/>
    </w:rPr>
  </w:style>
  <w:style w:type="character" w:customStyle="1" w:styleId="56">
    <w:name w:val="批注框文本 字符"/>
    <w:link w:val="33"/>
    <w:semiHidden/>
    <w:qFormat/>
    <w:uiPriority w:val="99"/>
    <w:rPr>
      <w:kern w:val="2"/>
      <w:sz w:val="18"/>
      <w:szCs w:val="18"/>
    </w:rPr>
  </w:style>
  <w:style w:type="character" w:customStyle="1" w:styleId="57">
    <w:name w:val="页脚 字符"/>
    <w:link w:val="34"/>
    <w:qFormat/>
    <w:uiPriority w:val="99"/>
    <w:rPr>
      <w:kern w:val="2"/>
      <w:sz w:val="18"/>
      <w:szCs w:val="18"/>
    </w:rPr>
  </w:style>
  <w:style w:type="character" w:customStyle="1" w:styleId="58">
    <w:name w:val="页眉 字符"/>
    <w:link w:val="35"/>
    <w:qFormat/>
    <w:uiPriority w:val="99"/>
    <w:rPr>
      <w:kern w:val="2"/>
      <w:sz w:val="18"/>
      <w:szCs w:val="18"/>
    </w:rPr>
  </w:style>
  <w:style w:type="character" w:customStyle="1" w:styleId="59">
    <w:name w:val="批注主题 字符"/>
    <w:link w:val="41"/>
    <w:semiHidden/>
    <w:qFormat/>
    <w:uiPriority w:val="99"/>
    <w:rPr>
      <w:b/>
      <w:bCs/>
      <w:kern w:val="2"/>
      <w:sz w:val="21"/>
      <w:szCs w:val="22"/>
    </w:rPr>
  </w:style>
  <w:style w:type="character" w:customStyle="1" w:styleId="60">
    <w:name w:val="font51"/>
    <w:qFormat/>
    <w:uiPriority w:val="0"/>
    <w:rPr>
      <w:rFonts w:hint="eastAsia" w:ascii="宋体" w:hAnsi="宋体" w:eastAsia="宋体" w:cs="宋体"/>
      <w:color w:val="333333"/>
      <w:sz w:val="21"/>
      <w:szCs w:val="21"/>
      <w:u w:val="none"/>
    </w:rPr>
  </w:style>
  <w:style w:type="character" w:customStyle="1" w:styleId="61">
    <w:name w:val="font21"/>
    <w:qFormat/>
    <w:uiPriority w:val="0"/>
    <w:rPr>
      <w:rFonts w:hint="eastAsia" w:ascii="宋体" w:hAnsi="宋体" w:eastAsia="宋体" w:cs="宋体"/>
      <w:color w:val="000000"/>
      <w:sz w:val="21"/>
      <w:szCs w:val="21"/>
      <w:u w:val="none"/>
    </w:rPr>
  </w:style>
  <w:style w:type="character" w:customStyle="1" w:styleId="62">
    <w:name w:val="font81"/>
    <w:qFormat/>
    <w:uiPriority w:val="0"/>
    <w:rPr>
      <w:rFonts w:hint="default" w:ascii="Times New Roman" w:hAnsi="Times New Roman" w:cs="Times New Roman"/>
      <w:color w:val="000000"/>
      <w:sz w:val="21"/>
      <w:szCs w:val="21"/>
      <w:u w:val="none"/>
    </w:rPr>
  </w:style>
  <w:style w:type="character" w:customStyle="1" w:styleId="63">
    <w:name w:val="time1"/>
    <w:qFormat/>
    <w:uiPriority w:val="0"/>
    <w:rPr>
      <w:rFonts w:hint="default" w:ascii="Arial" w:hAnsi="Arial" w:cs="Arial"/>
      <w:color w:val="333333"/>
      <w:sz w:val="12"/>
      <w:szCs w:val="12"/>
    </w:rPr>
  </w:style>
  <w:style w:type="character" w:customStyle="1" w:styleId="64">
    <w:name w:val="font101"/>
    <w:qFormat/>
    <w:uiPriority w:val="0"/>
    <w:rPr>
      <w:rFonts w:hint="eastAsia" w:ascii="宋体" w:hAnsi="宋体" w:eastAsia="宋体" w:cs="宋体"/>
      <w:color w:val="000000"/>
      <w:sz w:val="21"/>
      <w:szCs w:val="21"/>
      <w:u w:val="none"/>
    </w:rPr>
  </w:style>
  <w:style w:type="character" w:customStyle="1" w:styleId="65">
    <w:name w:val="11p1"/>
    <w:qFormat/>
    <w:uiPriority w:val="0"/>
    <w:rPr>
      <w:sz w:val="21"/>
      <w:szCs w:val="21"/>
    </w:rPr>
  </w:style>
  <w:style w:type="character" w:customStyle="1" w:styleId="66">
    <w:name w:val="font11"/>
    <w:qFormat/>
    <w:uiPriority w:val="0"/>
    <w:rPr>
      <w:rFonts w:hint="default" w:ascii="Times New Roman" w:hAnsi="Times New Roman" w:cs="Times New Roman"/>
      <w:color w:val="333333"/>
      <w:sz w:val="21"/>
      <w:szCs w:val="21"/>
      <w:u w:val="none"/>
    </w:rPr>
  </w:style>
  <w:style w:type="character" w:customStyle="1" w:styleId="67">
    <w:name w:val="color11"/>
    <w:qFormat/>
    <w:uiPriority w:val="0"/>
    <w:rPr>
      <w:color w:val="333333"/>
    </w:rPr>
  </w:style>
  <w:style w:type="paragraph" w:customStyle="1" w:styleId="68">
    <w:name w:val="正文文字缩进"/>
    <w:basedOn w:val="1"/>
    <w:qFormat/>
    <w:uiPriority w:val="0"/>
    <w:pPr>
      <w:ind w:firstLine="420" w:firstLineChars="200"/>
    </w:pPr>
    <w:rPr>
      <w:rFonts w:ascii="宋体" w:hAnsi="宋体" w:eastAsia="穝灿砰"/>
      <w:kern w:val="0"/>
      <w:szCs w:val="20"/>
    </w:rPr>
  </w:style>
  <w:style w:type="paragraph" w:customStyle="1" w:styleId="69">
    <w:name w:val=" Char Char Char Char Char1 Char"/>
    <w:basedOn w:val="1"/>
    <w:qFormat/>
    <w:uiPriority w:val="0"/>
    <w:rPr>
      <w:rFonts w:ascii="仿宋_GB2312" w:hAnsi="Times New Roman" w:eastAsia="仿宋_GB2312"/>
      <w:b/>
      <w:sz w:val="32"/>
      <w:szCs w:val="32"/>
    </w:rPr>
  </w:style>
  <w:style w:type="paragraph" w:customStyle="1" w:styleId="70">
    <w:name w:val="样式 标题 1 + 宋体 居中 段前: 48 磅 段后: 12 磅 行距: 1.5 倍行距"/>
    <w:basedOn w:val="19"/>
    <w:qFormat/>
    <w:uiPriority w:val="0"/>
    <w:pPr>
      <w:numPr>
        <w:ilvl w:val="0"/>
        <w:numId w:val="1"/>
      </w:numPr>
      <w:adjustRightInd w:val="0"/>
      <w:spacing w:before="1560" w:after="240" w:line="360" w:lineRule="auto"/>
      <w:textAlignment w:val="baseline"/>
    </w:pPr>
    <w:rPr>
      <w:rFonts w:ascii="宋体" w:hAnsi="宋体" w:eastAsia="宋体" w:cs="宋体"/>
      <w:b/>
      <w:snapToGrid w:val="0"/>
      <w:kern w:val="2"/>
      <w:sz w:val="44"/>
    </w:rPr>
  </w:style>
  <w:style w:type="paragraph" w:customStyle="1" w:styleId="71">
    <w:name w:val="WPS Plain"/>
    <w:qFormat/>
    <w:uiPriority w:val="0"/>
    <w:rPr>
      <w:rFonts w:ascii="Times New Roman" w:hAnsi="Times New Roman" w:eastAsia="宋体" w:cs="Times New Roman"/>
      <w:lang w:val="en-US" w:eastAsia="zh-CN" w:bidi="ar-SA"/>
    </w:rPr>
  </w:style>
  <w:style w:type="paragraph" w:customStyle="1" w:styleId="72">
    <w:name w:val="Char"/>
    <w:basedOn w:val="1"/>
    <w:next w:val="1"/>
    <w:qFormat/>
    <w:uiPriority w:val="0"/>
    <w:pPr>
      <w:widowControl/>
      <w:jc w:val="left"/>
    </w:pPr>
    <w:rPr>
      <w:rFonts w:ascii="Times New Roman" w:hAnsi="Times New Roman"/>
      <w:szCs w:val="24"/>
    </w:rPr>
  </w:style>
  <w:style w:type="paragraph" w:styleId="73">
    <w:name w:val="List Paragraph"/>
    <w:basedOn w:val="1"/>
    <w:qFormat/>
    <w:uiPriority w:val="99"/>
    <w:pPr>
      <w:ind w:firstLine="420" w:firstLineChars="200"/>
    </w:pPr>
    <w:rPr>
      <w:rFonts w:cs="Calibri"/>
      <w:szCs w:val="21"/>
    </w:rPr>
  </w:style>
  <w:style w:type="paragraph" w:customStyle="1" w:styleId="74">
    <w:name w:val="正文文本_0"/>
    <w:basedOn w:val="75"/>
    <w:qFormat/>
    <w:uiPriority w:val="0"/>
    <w:pPr>
      <w:spacing w:after="120"/>
    </w:pPr>
    <w:rPr>
      <w:kern w:val="0"/>
      <w:sz w:val="20"/>
    </w:rPr>
  </w:style>
  <w:style w:type="paragraph" w:customStyle="1" w:styleId="7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Default"/>
    <w:next w:val="24"/>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7">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7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79">
    <w:name w:val="Normal"/>
    <w:qFormat/>
    <w:uiPriority w:val="0"/>
    <w:pPr>
      <w:jc w:val="both"/>
    </w:pPr>
    <w:rPr>
      <w:rFonts w:ascii="Calibri" w:hAnsi="Calibri" w:eastAsia="宋体" w:cs="Calibri"/>
      <w:kern w:val="2"/>
      <w:sz w:val="21"/>
      <w:szCs w:val="21"/>
      <w:lang w:val="en-US" w:eastAsia="zh-CN" w:bidi="ar-SA"/>
    </w:rPr>
  </w:style>
  <w:style w:type="paragraph" w:customStyle="1" w:styleId="80">
    <w:name w:val="缺省文本"/>
    <w:basedOn w:val="1"/>
    <w:qFormat/>
    <w:uiPriority w:val="0"/>
    <w:pPr>
      <w:autoSpaceDE w:val="0"/>
      <w:autoSpaceDN w:val="0"/>
      <w:adjustRightInd w:val="0"/>
      <w:jc w:val="left"/>
    </w:pPr>
    <w:rPr>
      <w:rFonts w:ascii="Calibri" w:hAnsi="Calibri" w:cs="Calibri"/>
      <w:color w:val="000000"/>
      <w:kern w:val="0"/>
      <w:sz w:val="24"/>
      <w:szCs w:val="24"/>
    </w:rPr>
  </w:style>
  <w:style w:type="paragraph" w:customStyle="1" w:styleId="81">
    <w:name w:val="Default Text"/>
    <w:basedOn w:val="1"/>
    <w:qFormat/>
    <w:uiPriority w:val="0"/>
    <w:pPr>
      <w:autoSpaceDE w:val="0"/>
      <w:autoSpaceDN w:val="0"/>
      <w:adjustRightInd w:val="0"/>
      <w:jc w:val="left"/>
    </w:pPr>
    <w:rPr>
      <w:rFonts w:ascii="Calibri" w:hAnsi="Calibri" w:cs="Calibri"/>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17667</Words>
  <Characters>18359</Characters>
  <Lines>156</Lines>
  <Paragraphs>44</Paragraphs>
  <TotalTime>34</TotalTime>
  <ScaleCrop>false</ScaleCrop>
  <LinksUpToDate>false</LinksUpToDate>
  <CharactersWithSpaces>20772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2013-09-13T03:58:00Z</dcterms:created>
  <dc:creator>Administrator</dc:creator>
  <cp:lastModifiedBy>白晓。</cp:lastModifiedBy>
  <cp:lastPrinted>2023-03-20T07:29:00Z</cp:lastPrinted>
  <dcterms:modified xsi:type="dcterms:W3CDTF">2023-08-11T08:33:00Z</dcterms:modified>
  <dc:title>昌吉州水资源平衡论证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F647D2A779744B7E93FE4D716B9B8A37_13</vt:lpwstr>
  </property>
</Properties>
</file>