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000000"/>
          <w:sz w:val="56"/>
          <w:szCs w:val="18"/>
        </w:rPr>
      </w:pPr>
      <w:r>
        <w:rPr>
          <w:rFonts w:hint="eastAsia" w:ascii="宋体" w:hAnsi="宋体" w:eastAsia="宋体" w:cs="宋体"/>
          <w:b/>
          <w:color w:val="000000"/>
          <w:sz w:val="56"/>
          <w:szCs w:val="18"/>
        </w:rPr>
        <w:t xml:space="preserve"> </w:t>
      </w:r>
    </w:p>
    <w:p>
      <w:pPr>
        <w:spacing w:line="360" w:lineRule="auto"/>
        <w:jc w:val="center"/>
        <w:rPr>
          <w:rFonts w:hint="eastAsia" w:ascii="宋体" w:hAnsi="宋体" w:eastAsia="宋体" w:cs="宋体"/>
          <w:b/>
          <w:color w:val="000000"/>
          <w:sz w:val="56"/>
          <w:szCs w:val="18"/>
          <w:lang w:eastAsia="zh-CN"/>
        </w:rPr>
      </w:pPr>
      <w:r>
        <w:rPr>
          <w:rFonts w:hint="eastAsia" w:ascii="宋体" w:hAnsi="宋体" w:eastAsia="宋体" w:cs="宋体"/>
          <w:b/>
          <w:color w:val="000000"/>
          <w:sz w:val="52"/>
          <w:szCs w:val="16"/>
          <w:lang w:eastAsia="zh-CN"/>
        </w:rPr>
        <w:t>伊宁市第三十三小学、第二十四中学教学设备采购项目</w:t>
      </w:r>
    </w:p>
    <w:p>
      <w:pPr>
        <w:spacing w:line="360" w:lineRule="auto"/>
        <w:jc w:val="center"/>
        <w:rPr>
          <w:rFonts w:hint="eastAsia" w:ascii="宋体" w:hAnsi="宋体" w:eastAsia="宋体" w:cs="宋体"/>
          <w:b/>
          <w:color w:val="000000"/>
          <w:sz w:val="56"/>
          <w:szCs w:val="18"/>
        </w:rPr>
      </w:pPr>
    </w:p>
    <w:p>
      <w:pPr>
        <w:spacing w:line="360" w:lineRule="auto"/>
        <w:jc w:val="center"/>
        <w:rPr>
          <w:rFonts w:hint="eastAsia" w:ascii="宋体" w:hAnsi="宋体" w:eastAsia="宋体" w:cs="宋体"/>
          <w:b/>
          <w:color w:val="000000"/>
          <w:sz w:val="56"/>
          <w:szCs w:val="18"/>
        </w:rPr>
      </w:pPr>
    </w:p>
    <w:p>
      <w:pPr>
        <w:spacing w:line="360" w:lineRule="auto"/>
        <w:jc w:val="center"/>
        <w:rPr>
          <w:rFonts w:hint="eastAsia" w:ascii="宋体" w:hAnsi="宋体" w:eastAsia="宋体" w:cs="宋体"/>
          <w:b/>
          <w:color w:val="000000"/>
          <w:sz w:val="52"/>
          <w:szCs w:val="16"/>
        </w:rPr>
      </w:pPr>
      <w:r>
        <w:rPr>
          <w:rFonts w:hint="eastAsia" w:ascii="宋体" w:hAnsi="宋体" w:eastAsia="宋体" w:cs="宋体"/>
          <w:b/>
          <w:color w:val="000000"/>
          <w:sz w:val="52"/>
          <w:szCs w:val="16"/>
        </w:rPr>
        <w:t>竞 争 性 磋 商 文 件</w:t>
      </w:r>
    </w:p>
    <w:p>
      <w:pPr>
        <w:pStyle w:val="4"/>
        <w:spacing w:line="360" w:lineRule="auto"/>
        <w:jc w:val="center"/>
        <w:rPr>
          <w:rFonts w:hint="eastAsia" w:ascii="宋体" w:hAnsi="宋体" w:eastAsia="宋体" w:cs="宋体"/>
          <w:lang w:val="en-US"/>
        </w:rPr>
      </w:pPr>
      <w:bookmarkStart w:id="0" w:name="_Toc4476"/>
      <w:bookmarkStart w:id="1" w:name="_Toc1584"/>
      <w:bookmarkStart w:id="2" w:name="_Toc19416"/>
      <w:bookmarkStart w:id="3" w:name="_Toc10073"/>
      <w:bookmarkStart w:id="4" w:name="_Toc5064"/>
      <w:bookmarkStart w:id="5" w:name="_Toc24254"/>
      <w:bookmarkStart w:id="6" w:name="_Toc8558"/>
      <w:r>
        <w:rPr>
          <w:rFonts w:hint="eastAsia" w:ascii="宋体" w:hAnsi="宋体" w:eastAsia="宋体" w:cs="宋体"/>
        </w:rPr>
        <w:t>项目编号：</w:t>
      </w:r>
      <w:r>
        <w:rPr>
          <w:rFonts w:hint="eastAsia" w:ascii="宋体" w:hAnsi="宋体" w:eastAsia="宋体" w:cs="宋体"/>
          <w:lang w:eastAsia="zh-CN"/>
        </w:rPr>
        <w:t>ZZZBYL-2023-00</w:t>
      </w:r>
      <w:bookmarkEnd w:id="0"/>
      <w:bookmarkEnd w:id="1"/>
      <w:bookmarkEnd w:id="2"/>
      <w:bookmarkEnd w:id="3"/>
      <w:bookmarkEnd w:id="4"/>
      <w:bookmarkEnd w:id="5"/>
      <w:bookmarkEnd w:id="6"/>
      <w:r>
        <w:rPr>
          <w:rFonts w:hint="eastAsia" w:ascii="宋体" w:hAnsi="宋体" w:eastAsia="宋体" w:cs="宋体"/>
          <w:lang w:val="en-US" w:eastAsia="zh-CN"/>
        </w:rPr>
        <w:t>30</w:t>
      </w:r>
    </w:p>
    <w:p>
      <w:pPr>
        <w:spacing w:line="360" w:lineRule="auto"/>
        <w:ind w:firstLine="420"/>
        <w:jc w:val="center"/>
        <w:rPr>
          <w:rFonts w:hint="eastAsia" w:ascii="宋体" w:hAnsi="宋体" w:eastAsia="宋体" w:cs="宋体"/>
          <w:b/>
          <w:color w:val="000000"/>
          <w:sz w:val="32"/>
        </w:rPr>
      </w:pPr>
    </w:p>
    <w:p>
      <w:pPr>
        <w:pStyle w:val="14"/>
        <w:spacing w:line="360" w:lineRule="auto"/>
        <w:ind w:firstLine="360"/>
        <w:jc w:val="center"/>
        <w:rPr>
          <w:rFonts w:hint="eastAsia" w:ascii="宋体" w:hAnsi="宋体" w:eastAsia="宋体" w:cs="宋体"/>
          <w:b/>
          <w:color w:val="000000"/>
          <w:sz w:val="32"/>
        </w:rPr>
      </w:pPr>
    </w:p>
    <w:p>
      <w:pPr>
        <w:pStyle w:val="4"/>
        <w:spacing w:line="360" w:lineRule="auto"/>
        <w:ind w:firstLine="1606" w:firstLineChars="500"/>
        <w:jc w:val="both"/>
        <w:rPr>
          <w:rFonts w:hint="eastAsia" w:ascii="宋体" w:hAnsi="宋体" w:eastAsia="宋体" w:cs="宋体"/>
          <w:lang w:eastAsia="zh-CN"/>
        </w:rPr>
      </w:pPr>
      <w:bookmarkStart w:id="7" w:name="_Toc24858"/>
      <w:bookmarkStart w:id="8" w:name="_Toc31450"/>
      <w:bookmarkStart w:id="9" w:name="_Toc8982"/>
      <w:bookmarkStart w:id="10" w:name="_Toc20560"/>
      <w:bookmarkStart w:id="11" w:name="_Toc3363"/>
      <w:bookmarkStart w:id="12" w:name="_Toc32397"/>
      <w:bookmarkStart w:id="13" w:name="_Toc28517"/>
      <w:r>
        <w:rPr>
          <w:rFonts w:hint="eastAsia" w:ascii="宋体" w:hAnsi="宋体" w:eastAsia="宋体" w:cs="宋体"/>
        </w:rPr>
        <w:t>采购单位：</w:t>
      </w:r>
      <w:bookmarkEnd w:id="7"/>
      <w:bookmarkEnd w:id="8"/>
      <w:bookmarkEnd w:id="9"/>
      <w:bookmarkEnd w:id="10"/>
      <w:bookmarkEnd w:id="11"/>
      <w:bookmarkEnd w:id="12"/>
      <w:bookmarkEnd w:id="13"/>
      <w:bookmarkStart w:id="14" w:name="_Toc29948"/>
      <w:bookmarkStart w:id="15" w:name="_Toc21126"/>
      <w:bookmarkStart w:id="16" w:name="_Toc29708"/>
      <w:bookmarkStart w:id="17" w:name="_Toc4399"/>
      <w:bookmarkStart w:id="18" w:name="_Toc777"/>
      <w:bookmarkStart w:id="19" w:name="_Toc18132"/>
      <w:r>
        <w:rPr>
          <w:rFonts w:hint="eastAsia" w:ascii="宋体" w:hAnsi="宋体" w:eastAsia="宋体" w:cs="宋体"/>
          <w:lang w:eastAsia="zh-CN"/>
        </w:rPr>
        <w:t>伊宁市教育局</w:t>
      </w:r>
    </w:p>
    <w:p>
      <w:pPr>
        <w:pStyle w:val="4"/>
        <w:spacing w:line="360" w:lineRule="auto"/>
        <w:ind w:firstLine="1606" w:firstLineChars="500"/>
        <w:jc w:val="both"/>
        <w:rPr>
          <w:rFonts w:hint="eastAsia" w:ascii="宋体" w:hAnsi="宋体" w:eastAsia="宋体" w:cs="宋体"/>
          <w:lang w:eastAsia="zh-CN"/>
        </w:rPr>
      </w:pPr>
      <w:bookmarkStart w:id="20" w:name="_Toc10969"/>
      <w:r>
        <w:rPr>
          <w:rFonts w:hint="eastAsia" w:ascii="宋体" w:hAnsi="宋体" w:eastAsia="宋体" w:cs="宋体"/>
        </w:rPr>
        <w:t>代理机构：</w:t>
      </w:r>
      <w:bookmarkEnd w:id="14"/>
      <w:bookmarkEnd w:id="15"/>
      <w:bookmarkEnd w:id="16"/>
      <w:bookmarkEnd w:id="17"/>
      <w:bookmarkEnd w:id="18"/>
      <w:bookmarkEnd w:id="19"/>
      <w:bookmarkEnd w:id="20"/>
      <w:r>
        <w:rPr>
          <w:rFonts w:hint="eastAsia" w:ascii="宋体" w:hAnsi="宋体" w:eastAsia="宋体" w:cs="宋体"/>
          <w:lang w:eastAsia="zh-CN"/>
        </w:rPr>
        <w:t>新疆中咨建设项目管理有限公司</w:t>
      </w:r>
    </w:p>
    <w:p>
      <w:pPr>
        <w:pStyle w:val="31"/>
        <w:spacing w:line="360" w:lineRule="auto"/>
        <w:ind w:left="5250" w:firstLine="562"/>
        <w:jc w:val="center"/>
        <w:rPr>
          <w:rFonts w:hint="eastAsia" w:ascii="宋体" w:hAnsi="宋体" w:eastAsia="宋体" w:cs="宋体"/>
          <w:b/>
          <w:color w:val="000000"/>
        </w:rPr>
      </w:pPr>
    </w:p>
    <w:p>
      <w:pPr>
        <w:spacing w:line="360" w:lineRule="auto"/>
        <w:rPr>
          <w:rFonts w:hint="eastAsia" w:ascii="宋体" w:hAnsi="宋体" w:eastAsia="宋体" w:cs="宋体"/>
          <w:b/>
          <w:color w:val="000000"/>
        </w:rPr>
      </w:pPr>
    </w:p>
    <w:p>
      <w:pPr>
        <w:pStyle w:val="4"/>
        <w:spacing w:line="360" w:lineRule="auto"/>
        <w:jc w:val="center"/>
        <w:rPr>
          <w:rFonts w:hint="eastAsia" w:ascii="宋体" w:hAnsi="宋体" w:eastAsia="宋体" w:cs="宋体"/>
        </w:rPr>
        <w:sectPr>
          <w:headerReference r:id="rId3" w:type="default"/>
          <w:footerReference r:id="rId4" w:type="default"/>
          <w:pgSz w:w="11906" w:h="16838"/>
          <w:pgMar w:top="1134" w:right="1134" w:bottom="1134" w:left="1134" w:header="851" w:footer="992" w:gutter="0"/>
          <w:pgNumType w:fmt="decimal" w:start="1"/>
          <w:cols w:space="720" w:num="1"/>
          <w:titlePg/>
          <w:rtlGutter w:val="1"/>
          <w:docGrid w:type="lines" w:linePitch="312" w:charSpace="0"/>
        </w:sectPr>
      </w:pPr>
      <w:bookmarkStart w:id="21" w:name="_Toc14882"/>
      <w:bookmarkStart w:id="22" w:name="_Toc23465"/>
      <w:bookmarkStart w:id="23" w:name="_Toc22109"/>
      <w:bookmarkStart w:id="24" w:name="_Toc11322"/>
      <w:bookmarkStart w:id="25" w:name="_Toc21766"/>
      <w:bookmarkStart w:id="26" w:name="_Toc5249"/>
      <w:r>
        <w:rPr>
          <w:rFonts w:hint="eastAsia" w:ascii="宋体" w:hAnsi="宋体" w:eastAsia="宋体" w:cs="宋体"/>
          <w:lang w:eastAsia="zh-CN"/>
        </w:rPr>
        <w:t>二〇二三</w:t>
      </w:r>
      <w:r>
        <w:rPr>
          <w:rFonts w:hint="eastAsia" w:ascii="宋体" w:hAnsi="宋体" w:eastAsia="宋体" w:cs="宋体"/>
        </w:rPr>
        <w:t>年</w:t>
      </w:r>
      <w:r>
        <w:rPr>
          <w:rFonts w:hint="eastAsia" w:ascii="宋体" w:hAnsi="宋体" w:eastAsia="宋体" w:cs="宋体"/>
          <w:lang w:eastAsia="zh-CN"/>
        </w:rPr>
        <w:t>八</w:t>
      </w:r>
      <w:r>
        <w:rPr>
          <w:rFonts w:hint="eastAsia" w:ascii="宋体" w:hAnsi="宋体" w:eastAsia="宋体" w:cs="宋体"/>
        </w:rPr>
        <w:t>月</w:t>
      </w:r>
      <w:bookmarkEnd w:id="21"/>
      <w:bookmarkEnd w:id="22"/>
      <w:bookmarkEnd w:id="23"/>
      <w:bookmarkEnd w:id="24"/>
      <w:bookmarkEnd w:id="25"/>
      <w:bookmarkEnd w:id="26"/>
    </w:p>
    <w:p>
      <w:pPr>
        <w:pStyle w:val="3"/>
        <w:spacing w:line="360" w:lineRule="auto"/>
        <w:rPr>
          <w:rFonts w:hint="eastAsia" w:ascii="宋体" w:hAnsi="宋体" w:eastAsia="宋体" w:cs="宋体"/>
        </w:rPr>
      </w:pPr>
      <w:bookmarkStart w:id="27" w:name="_Toc13051"/>
      <w:bookmarkStart w:id="28" w:name="_Toc12148"/>
      <w:bookmarkStart w:id="29" w:name="_Toc1487"/>
      <w:bookmarkStart w:id="30" w:name="_Toc25441"/>
      <w:r>
        <w:rPr>
          <w:rFonts w:hint="eastAsia" w:ascii="宋体" w:hAnsi="宋体" w:eastAsia="宋体" w:cs="宋体"/>
        </w:rPr>
        <w:t>目   录</w:t>
      </w:r>
      <w:bookmarkEnd w:id="27"/>
      <w:bookmarkEnd w:id="28"/>
      <w:bookmarkEnd w:id="29"/>
      <w:bookmarkEnd w:id="30"/>
    </w:p>
    <w:p>
      <w:pPr>
        <w:pStyle w:val="46"/>
        <w:tabs>
          <w:tab w:val="right" w:leader="dot" w:pos="8400"/>
          <w:tab w:val="clear" w:pos="9629"/>
        </w:tabs>
        <w:rPr>
          <w:rFonts w:hint="eastAsia" w:ascii="宋体" w:hAnsi="宋体" w:eastAsia="宋体" w:cs="宋体"/>
        </w:rPr>
      </w:pPr>
      <w:r>
        <w:rPr>
          <w:rFonts w:hint="eastAsia" w:ascii="宋体" w:hAnsi="宋体" w:eastAsia="宋体" w:cs="宋体"/>
          <w:b/>
          <w:bCs/>
          <w:color w:val="000000"/>
        </w:rPr>
        <w:fldChar w:fldCharType="begin"/>
      </w:r>
      <w:r>
        <w:rPr>
          <w:rStyle w:val="65"/>
          <w:rFonts w:hint="eastAsia" w:ascii="宋体" w:hAnsi="宋体" w:eastAsia="宋体" w:cs="宋体"/>
          <w:b/>
          <w:bCs/>
          <w:color w:val="000000"/>
        </w:rPr>
        <w:instrText xml:space="preserve"> TOC \o "1-3" \h \z \u </w:instrText>
      </w:r>
      <w:r>
        <w:rPr>
          <w:rFonts w:hint="eastAsia" w:ascii="宋体" w:hAnsi="宋体" w:eastAsia="宋体" w:cs="宋体"/>
          <w:b/>
          <w:bCs/>
          <w:color w:val="000000"/>
        </w:rPr>
        <w:fldChar w:fldCharType="separate"/>
      </w:r>
    </w:p>
    <w:p>
      <w:pPr>
        <w:pStyle w:val="36"/>
        <w:tabs>
          <w:tab w:val="right" w:leader="dot" w:pos="8400"/>
          <w:tab w:val="clear" w:pos="840"/>
          <w:tab w:val="clear" w:pos="9629"/>
        </w:tabs>
        <w:rPr>
          <w:rFonts w:hint="eastAsia" w:ascii="宋体" w:hAnsi="宋体" w:eastAsia="宋体" w:cs="宋体"/>
          <w:sz w:val="28"/>
          <w:szCs w:val="20"/>
        </w:rPr>
      </w:pPr>
      <w:r>
        <w:rPr>
          <w:rFonts w:hint="eastAsia" w:ascii="宋体" w:hAnsi="宋体" w:eastAsia="宋体" w:cs="宋体"/>
          <w:bCs/>
          <w:color w:val="000000"/>
          <w:sz w:val="28"/>
          <w:szCs w:val="20"/>
        </w:rPr>
        <w:fldChar w:fldCharType="begin"/>
      </w:r>
      <w:r>
        <w:rPr>
          <w:rFonts w:hint="eastAsia" w:ascii="宋体" w:hAnsi="宋体" w:eastAsia="宋体" w:cs="宋体"/>
          <w:bCs/>
          <w:sz w:val="28"/>
          <w:szCs w:val="20"/>
        </w:rPr>
        <w:instrText xml:space="preserve"> HYPERLINK \l _Toc591 </w:instrText>
      </w:r>
      <w:r>
        <w:rPr>
          <w:rFonts w:hint="eastAsia" w:ascii="宋体" w:hAnsi="宋体" w:eastAsia="宋体" w:cs="宋体"/>
          <w:bCs/>
          <w:sz w:val="28"/>
          <w:szCs w:val="20"/>
        </w:rPr>
        <w:fldChar w:fldCharType="separate"/>
      </w:r>
      <w:r>
        <w:rPr>
          <w:rFonts w:hint="eastAsia" w:ascii="宋体" w:hAnsi="宋体" w:eastAsia="宋体" w:cs="宋体"/>
          <w:sz w:val="28"/>
          <w:szCs w:val="20"/>
        </w:rPr>
        <w:t>第一部分 竞争</w:t>
      </w:r>
      <w:r>
        <w:rPr>
          <w:rFonts w:hint="eastAsia" w:ascii="宋体" w:hAnsi="宋体" w:eastAsia="宋体" w:cs="宋体"/>
          <w:sz w:val="28"/>
          <w:szCs w:val="22"/>
        </w:rPr>
        <w:t>性磋商公告</w:t>
      </w:r>
      <w:r>
        <w:rPr>
          <w:rFonts w:hint="eastAsia" w:ascii="宋体" w:hAnsi="宋体" w:eastAsia="宋体" w:cs="宋体"/>
          <w:sz w:val="28"/>
          <w:szCs w:val="20"/>
        </w:rPr>
        <w:tab/>
      </w:r>
      <w:r>
        <w:rPr>
          <w:rFonts w:hint="eastAsia" w:ascii="宋体" w:hAnsi="宋体" w:eastAsia="宋体" w:cs="宋体"/>
          <w:sz w:val="28"/>
          <w:szCs w:val="20"/>
        </w:rPr>
        <w:fldChar w:fldCharType="begin"/>
      </w:r>
      <w:r>
        <w:rPr>
          <w:rFonts w:hint="eastAsia" w:ascii="宋体" w:hAnsi="宋体" w:eastAsia="宋体" w:cs="宋体"/>
          <w:sz w:val="28"/>
          <w:szCs w:val="20"/>
        </w:rPr>
        <w:instrText xml:space="preserve"> PAGEREF _Toc591 \h </w:instrText>
      </w:r>
      <w:r>
        <w:rPr>
          <w:rFonts w:hint="eastAsia" w:ascii="宋体" w:hAnsi="宋体" w:eastAsia="宋体" w:cs="宋体"/>
          <w:sz w:val="28"/>
          <w:szCs w:val="20"/>
        </w:rPr>
        <w:fldChar w:fldCharType="separate"/>
      </w:r>
      <w:r>
        <w:rPr>
          <w:rFonts w:hint="eastAsia" w:ascii="宋体" w:hAnsi="宋体" w:eastAsia="宋体" w:cs="宋体"/>
          <w:sz w:val="28"/>
          <w:szCs w:val="20"/>
        </w:rPr>
        <w:t>1</w:t>
      </w:r>
      <w:r>
        <w:rPr>
          <w:rFonts w:hint="eastAsia" w:ascii="宋体" w:hAnsi="宋体" w:eastAsia="宋体" w:cs="宋体"/>
          <w:sz w:val="28"/>
          <w:szCs w:val="20"/>
        </w:rPr>
        <w:fldChar w:fldCharType="end"/>
      </w:r>
      <w:r>
        <w:rPr>
          <w:rFonts w:hint="eastAsia" w:ascii="宋体" w:hAnsi="宋体" w:eastAsia="宋体" w:cs="宋体"/>
          <w:bCs/>
          <w:color w:val="000000"/>
          <w:sz w:val="28"/>
          <w:szCs w:val="20"/>
        </w:rPr>
        <w:fldChar w:fldCharType="end"/>
      </w:r>
    </w:p>
    <w:p>
      <w:pPr>
        <w:pStyle w:val="36"/>
        <w:tabs>
          <w:tab w:val="right" w:leader="dot" w:pos="8400"/>
          <w:tab w:val="clear" w:pos="840"/>
          <w:tab w:val="clear" w:pos="9629"/>
        </w:tabs>
        <w:rPr>
          <w:rFonts w:hint="eastAsia" w:ascii="宋体" w:hAnsi="宋体" w:eastAsia="宋体" w:cs="宋体"/>
          <w:sz w:val="28"/>
          <w:szCs w:val="20"/>
        </w:rPr>
      </w:pPr>
      <w:r>
        <w:rPr>
          <w:rFonts w:hint="eastAsia" w:ascii="宋体" w:hAnsi="宋体" w:eastAsia="宋体" w:cs="宋体"/>
          <w:bCs/>
          <w:color w:val="000000"/>
          <w:sz w:val="28"/>
          <w:szCs w:val="20"/>
        </w:rPr>
        <w:fldChar w:fldCharType="begin"/>
      </w:r>
      <w:r>
        <w:rPr>
          <w:rFonts w:hint="eastAsia" w:ascii="宋体" w:hAnsi="宋体" w:eastAsia="宋体" w:cs="宋体"/>
          <w:bCs/>
          <w:sz w:val="28"/>
          <w:szCs w:val="20"/>
        </w:rPr>
        <w:instrText xml:space="preserve"> HYPERLINK \l _Toc18919 </w:instrText>
      </w:r>
      <w:r>
        <w:rPr>
          <w:rFonts w:hint="eastAsia" w:ascii="宋体" w:hAnsi="宋体" w:eastAsia="宋体" w:cs="宋体"/>
          <w:bCs/>
          <w:sz w:val="28"/>
          <w:szCs w:val="20"/>
        </w:rPr>
        <w:fldChar w:fldCharType="separate"/>
      </w:r>
      <w:r>
        <w:rPr>
          <w:rFonts w:hint="eastAsia" w:ascii="宋体" w:hAnsi="宋体" w:eastAsia="宋体" w:cs="宋体"/>
          <w:sz w:val="28"/>
          <w:szCs w:val="20"/>
        </w:rPr>
        <w:t>第二部分 投标须知</w:t>
      </w:r>
      <w:r>
        <w:rPr>
          <w:rFonts w:hint="eastAsia" w:ascii="宋体" w:hAnsi="宋体" w:eastAsia="宋体" w:cs="宋体"/>
          <w:sz w:val="28"/>
          <w:szCs w:val="20"/>
        </w:rPr>
        <w:tab/>
      </w:r>
      <w:r>
        <w:rPr>
          <w:rFonts w:hint="eastAsia" w:ascii="宋体" w:hAnsi="宋体" w:eastAsia="宋体" w:cs="宋体"/>
          <w:sz w:val="28"/>
          <w:szCs w:val="20"/>
          <w:lang w:val="en-US" w:eastAsia="zh-CN"/>
        </w:rPr>
        <w:t>4</w:t>
      </w:r>
      <w:r>
        <w:rPr>
          <w:rFonts w:hint="eastAsia" w:ascii="宋体" w:hAnsi="宋体" w:eastAsia="宋体" w:cs="宋体"/>
          <w:bCs/>
          <w:color w:val="000000"/>
          <w:sz w:val="28"/>
          <w:szCs w:val="20"/>
        </w:rPr>
        <w:fldChar w:fldCharType="end"/>
      </w:r>
    </w:p>
    <w:p>
      <w:pPr>
        <w:pStyle w:val="36"/>
        <w:tabs>
          <w:tab w:val="right" w:leader="dot" w:pos="8400"/>
          <w:tab w:val="clear" w:pos="840"/>
          <w:tab w:val="clear" w:pos="9629"/>
        </w:tabs>
        <w:rPr>
          <w:rFonts w:hint="eastAsia" w:ascii="宋体" w:hAnsi="宋体" w:eastAsia="宋体" w:cs="宋体"/>
          <w:sz w:val="28"/>
          <w:szCs w:val="20"/>
        </w:rPr>
      </w:pPr>
      <w:r>
        <w:rPr>
          <w:rFonts w:hint="eastAsia" w:ascii="宋体" w:hAnsi="宋体" w:eastAsia="宋体" w:cs="宋体"/>
          <w:bCs/>
          <w:color w:val="000000"/>
          <w:sz w:val="28"/>
          <w:szCs w:val="20"/>
        </w:rPr>
        <w:fldChar w:fldCharType="begin"/>
      </w:r>
      <w:r>
        <w:rPr>
          <w:rFonts w:hint="eastAsia" w:ascii="宋体" w:hAnsi="宋体" w:eastAsia="宋体" w:cs="宋体"/>
          <w:bCs/>
          <w:sz w:val="28"/>
          <w:szCs w:val="20"/>
        </w:rPr>
        <w:instrText xml:space="preserve"> HYPERLINK \l _Toc29191 </w:instrText>
      </w:r>
      <w:r>
        <w:rPr>
          <w:rFonts w:hint="eastAsia" w:ascii="宋体" w:hAnsi="宋体" w:eastAsia="宋体" w:cs="宋体"/>
          <w:bCs/>
          <w:sz w:val="28"/>
          <w:szCs w:val="20"/>
        </w:rPr>
        <w:fldChar w:fldCharType="separate"/>
      </w:r>
      <w:r>
        <w:rPr>
          <w:rFonts w:hint="eastAsia" w:ascii="宋体" w:hAnsi="宋体" w:eastAsia="宋体" w:cs="宋体"/>
          <w:sz w:val="28"/>
          <w:szCs w:val="20"/>
        </w:rPr>
        <w:t>第三部分 竞争性磋商说明</w:t>
      </w:r>
      <w:r>
        <w:rPr>
          <w:rFonts w:hint="eastAsia" w:ascii="宋体" w:hAnsi="宋体" w:eastAsia="宋体" w:cs="宋体"/>
          <w:sz w:val="28"/>
          <w:szCs w:val="20"/>
        </w:rPr>
        <w:tab/>
      </w:r>
      <w:r>
        <w:rPr>
          <w:rFonts w:hint="eastAsia" w:ascii="宋体" w:hAnsi="宋体" w:eastAsia="宋体" w:cs="宋体"/>
          <w:sz w:val="28"/>
          <w:szCs w:val="20"/>
          <w:lang w:val="en-US" w:eastAsia="zh-CN"/>
        </w:rPr>
        <w:t>8</w:t>
      </w:r>
      <w:r>
        <w:rPr>
          <w:rFonts w:hint="eastAsia" w:ascii="宋体" w:hAnsi="宋体" w:eastAsia="宋体" w:cs="宋体"/>
          <w:bCs/>
          <w:color w:val="000000"/>
          <w:sz w:val="28"/>
          <w:szCs w:val="20"/>
        </w:rPr>
        <w:fldChar w:fldCharType="end"/>
      </w:r>
    </w:p>
    <w:p>
      <w:pPr>
        <w:pStyle w:val="36"/>
        <w:tabs>
          <w:tab w:val="right" w:leader="dot" w:pos="8400"/>
          <w:tab w:val="clear" w:pos="840"/>
          <w:tab w:val="clear" w:pos="9629"/>
        </w:tabs>
        <w:ind w:right="298" w:rightChars="142"/>
        <w:rPr>
          <w:rFonts w:hint="eastAsia" w:ascii="宋体" w:hAnsi="宋体" w:eastAsia="宋体" w:cs="宋体"/>
          <w:sz w:val="28"/>
          <w:szCs w:val="20"/>
        </w:rPr>
      </w:pPr>
      <w:r>
        <w:rPr>
          <w:rFonts w:hint="eastAsia" w:ascii="宋体" w:hAnsi="宋体" w:eastAsia="宋体" w:cs="宋体"/>
          <w:bCs/>
          <w:color w:val="000000"/>
          <w:sz w:val="28"/>
          <w:szCs w:val="20"/>
        </w:rPr>
        <w:fldChar w:fldCharType="begin"/>
      </w:r>
      <w:r>
        <w:rPr>
          <w:rFonts w:hint="eastAsia" w:ascii="宋体" w:hAnsi="宋体" w:eastAsia="宋体" w:cs="宋体"/>
          <w:bCs/>
          <w:sz w:val="28"/>
          <w:szCs w:val="20"/>
        </w:rPr>
        <w:instrText xml:space="preserve"> HYPERLINK \l _Toc7970 </w:instrText>
      </w:r>
      <w:r>
        <w:rPr>
          <w:rFonts w:hint="eastAsia" w:ascii="宋体" w:hAnsi="宋体" w:eastAsia="宋体" w:cs="宋体"/>
          <w:bCs/>
          <w:sz w:val="28"/>
          <w:szCs w:val="20"/>
        </w:rPr>
        <w:fldChar w:fldCharType="separate"/>
      </w:r>
      <w:r>
        <w:rPr>
          <w:rFonts w:hint="eastAsia" w:ascii="宋体" w:hAnsi="宋体" w:eastAsia="宋体" w:cs="宋体"/>
          <w:sz w:val="28"/>
          <w:szCs w:val="20"/>
          <w:lang w:val="zh-CN"/>
        </w:rPr>
        <w:t>第四部分</w:t>
      </w:r>
      <w:r>
        <w:rPr>
          <w:rFonts w:hint="eastAsia" w:ascii="宋体" w:hAnsi="宋体" w:eastAsia="宋体" w:cs="宋体"/>
          <w:sz w:val="28"/>
          <w:szCs w:val="20"/>
          <w:lang w:val="en-US" w:eastAsia="zh-CN"/>
        </w:rPr>
        <w:t xml:space="preserve"> </w:t>
      </w:r>
      <w:r>
        <w:rPr>
          <w:rFonts w:hint="eastAsia" w:ascii="宋体" w:hAnsi="宋体" w:eastAsia="宋体" w:cs="宋体"/>
          <w:sz w:val="28"/>
          <w:szCs w:val="20"/>
          <w:lang w:val="zh-CN"/>
        </w:rPr>
        <w:t>采购需求参数及其他要求</w:t>
      </w:r>
      <w:r>
        <w:rPr>
          <w:rFonts w:hint="eastAsia" w:ascii="宋体" w:hAnsi="宋体" w:eastAsia="宋体" w:cs="宋体"/>
          <w:sz w:val="28"/>
          <w:szCs w:val="20"/>
        </w:rPr>
        <w:tab/>
      </w:r>
      <w:r>
        <w:rPr>
          <w:rFonts w:hint="eastAsia" w:ascii="宋体" w:hAnsi="宋体" w:eastAsia="宋体" w:cs="宋体"/>
          <w:sz w:val="28"/>
          <w:szCs w:val="20"/>
        </w:rPr>
        <w:fldChar w:fldCharType="begin"/>
      </w:r>
      <w:r>
        <w:rPr>
          <w:rFonts w:hint="eastAsia" w:ascii="宋体" w:hAnsi="宋体" w:eastAsia="宋体" w:cs="宋体"/>
          <w:sz w:val="28"/>
          <w:szCs w:val="20"/>
        </w:rPr>
        <w:instrText xml:space="preserve"> PAGEREF _Toc7970 \h </w:instrText>
      </w:r>
      <w:r>
        <w:rPr>
          <w:rFonts w:hint="eastAsia" w:ascii="宋体" w:hAnsi="宋体" w:eastAsia="宋体" w:cs="宋体"/>
          <w:sz w:val="28"/>
          <w:szCs w:val="20"/>
        </w:rPr>
        <w:fldChar w:fldCharType="separate"/>
      </w:r>
      <w:r>
        <w:rPr>
          <w:rFonts w:hint="eastAsia" w:ascii="宋体" w:hAnsi="宋体" w:eastAsia="宋体" w:cs="宋体"/>
          <w:sz w:val="28"/>
          <w:szCs w:val="20"/>
        </w:rPr>
        <w:t>2</w:t>
      </w:r>
      <w:r>
        <w:rPr>
          <w:rFonts w:hint="eastAsia" w:ascii="宋体" w:hAnsi="宋体" w:eastAsia="宋体" w:cs="宋体"/>
          <w:sz w:val="28"/>
          <w:szCs w:val="20"/>
          <w:lang w:val="en-US" w:eastAsia="zh-CN"/>
        </w:rPr>
        <w:t>1</w:t>
      </w:r>
      <w:r>
        <w:rPr>
          <w:rFonts w:hint="eastAsia" w:ascii="宋体" w:hAnsi="宋体" w:eastAsia="宋体" w:cs="宋体"/>
          <w:sz w:val="28"/>
          <w:szCs w:val="20"/>
        </w:rPr>
        <w:fldChar w:fldCharType="end"/>
      </w:r>
      <w:r>
        <w:rPr>
          <w:rFonts w:hint="eastAsia" w:ascii="宋体" w:hAnsi="宋体" w:eastAsia="宋体" w:cs="宋体"/>
          <w:bCs/>
          <w:color w:val="000000"/>
          <w:sz w:val="28"/>
          <w:szCs w:val="20"/>
        </w:rPr>
        <w:fldChar w:fldCharType="end"/>
      </w:r>
    </w:p>
    <w:p>
      <w:pPr>
        <w:pStyle w:val="36"/>
        <w:tabs>
          <w:tab w:val="right" w:leader="dot" w:pos="8400"/>
          <w:tab w:val="clear" w:pos="840"/>
          <w:tab w:val="clear" w:pos="9629"/>
        </w:tabs>
        <w:rPr>
          <w:rFonts w:hint="eastAsia" w:ascii="宋体" w:hAnsi="宋体" w:eastAsia="宋体" w:cs="宋体"/>
          <w:sz w:val="28"/>
          <w:szCs w:val="20"/>
          <w:lang w:val="en-US" w:eastAsia="zh-CN"/>
        </w:rPr>
      </w:pPr>
      <w:r>
        <w:rPr>
          <w:rFonts w:hint="eastAsia" w:ascii="宋体" w:hAnsi="宋体" w:eastAsia="宋体" w:cs="宋体"/>
          <w:bCs/>
          <w:color w:val="000000"/>
          <w:sz w:val="28"/>
          <w:szCs w:val="20"/>
        </w:rPr>
        <w:fldChar w:fldCharType="begin"/>
      </w:r>
      <w:r>
        <w:rPr>
          <w:rFonts w:hint="eastAsia" w:ascii="宋体" w:hAnsi="宋体" w:eastAsia="宋体" w:cs="宋体"/>
          <w:bCs/>
          <w:sz w:val="28"/>
          <w:szCs w:val="20"/>
        </w:rPr>
        <w:instrText xml:space="preserve"> HYPERLINK \l _Toc17462 </w:instrText>
      </w:r>
      <w:r>
        <w:rPr>
          <w:rFonts w:hint="eastAsia" w:ascii="宋体" w:hAnsi="宋体" w:eastAsia="宋体" w:cs="宋体"/>
          <w:bCs/>
          <w:sz w:val="28"/>
          <w:szCs w:val="20"/>
        </w:rPr>
        <w:fldChar w:fldCharType="separate"/>
      </w:r>
      <w:r>
        <w:rPr>
          <w:rFonts w:hint="eastAsia" w:ascii="宋体" w:hAnsi="宋体" w:eastAsia="宋体" w:cs="宋体"/>
          <w:sz w:val="28"/>
          <w:szCs w:val="20"/>
        </w:rPr>
        <w:t>第五部分 合同条款及格式</w:t>
      </w:r>
      <w:r>
        <w:rPr>
          <w:rFonts w:hint="eastAsia" w:ascii="宋体" w:hAnsi="宋体" w:eastAsia="宋体" w:cs="宋体"/>
          <w:sz w:val="28"/>
          <w:szCs w:val="20"/>
        </w:rPr>
        <w:tab/>
      </w:r>
      <w:r>
        <w:rPr>
          <w:rFonts w:hint="eastAsia" w:ascii="宋体" w:hAnsi="宋体" w:eastAsia="宋体" w:cs="宋体"/>
          <w:sz w:val="28"/>
          <w:szCs w:val="20"/>
          <w:lang w:val="en-US" w:eastAsia="zh-CN"/>
        </w:rPr>
        <w:t>3</w:t>
      </w:r>
      <w:r>
        <w:rPr>
          <w:rFonts w:hint="eastAsia" w:ascii="宋体" w:hAnsi="宋体" w:eastAsia="宋体" w:cs="宋体"/>
          <w:bCs/>
          <w:color w:val="000000"/>
          <w:sz w:val="28"/>
          <w:szCs w:val="20"/>
        </w:rPr>
        <w:fldChar w:fldCharType="end"/>
      </w:r>
      <w:r>
        <w:rPr>
          <w:rFonts w:hint="eastAsia" w:ascii="宋体" w:hAnsi="宋体" w:eastAsia="宋体" w:cs="宋体"/>
          <w:bCs/>
          <w:color w:val="000000"/>
          <w:sz w:val="28"/>
          <w:szCs w:val="20"/>
          <w:lang w:val="en-US" w:eastAsia="zh-CN"/>
        </w:rPr>
        <w:t>3</w:t>
      </w:r>
    </w:p>
    <w:p>
      <w:pPr>
        <w:pStyle w:val="36"/>
        <w:tabs>
          <w:tab w:val="right" w:leader="dot" w:pos="8400"/>
          <w:tab w:val="clear" w:pos="840"/>
          <w:tab w:val="clear" w:pos="9629"/>
        </w:tabs>
        <w:rPr>
          <w:rFonts w:hint="eastAsia" w:ascii="宋体" w:hAnsi="宋体" w:eastAsia="宋体" w:cs="宋体"/>
          <w:sz w:val="28"/>
          <w:szCs w:val="20"/>
          <w:lang w:val="en-US" w:eastAsia="zh-CN"/>
        </w:rPr>
      </w:pPr>
      <w:r>
        <w:rPr>
          <w:rFonts w:hint="eastAsia" w:ascii="宋体" w:hAnsi="宋体" w:eastAsia="宋体" w:cs="宋体"/>
          <w:bCs/>
          <w:color w:val="000000"/>
          <w:sz w:val="28"/>
          <w:szCs w:val="20"/>
        </w:rPr>
        <w:fldChar w:fldCharType="begin"/>
      </w:r>
      <w:r>
        <w:rPr>
          <w:rFonts w:hint="eastAsia" w:ascii="宋体" w:hAnsi="宋体" w:eastAsia="宋体" w:cs="宋体"/>
          <w:bCs/>
          <w:sz w:val="28"/>
          <w:szCs w:val="20"/>
        </w:rPr>
        <w:instrText xml:space="preserve"> HYPERLINK \l _Toc29253 </w:instrText>
      </w:r>
      <w:r>
        <w:rPr>
          <w:rFonts w:hint="eastAsia" w:ascii="宋体" w:hAnsi="宋体" w:eastAsia="宋体" w:cs="宋体"/>
          <w:bCs/>
          <w:sz w:val="28"/>
          <w:szCs w:val="20"/>
        </w:rPr>
        <w:fldChar w:fldCharType="separate"/>
      </w:r>
      <w:r>
        <w:rPr>
          <w:rFonts w:hint="eastAsia" w:ascii="宋体" w:hAnsi="宋体" w:eastAsia="宋体" w:cs="宋体"/>
          <w:sz w:val="28"/>
          <w:szCs w:val="20"/>
        </w:rPr>
        <w:t>第六部分 响应文件格式</w:t>
      </w:r>
      <w:r>
        <w:rPr>
          <w:rFonts w:hint="eastAsia" w:ascii="宋体" w:hAnsi="宋体" w:eastAsia="宋体" w:cs="宋体"/>
          <w:sz w:val="28"/>
          <w:szCs w:val="20"/>
        </w:rPr>
        <w:tab/>
      </w:r>
      <w:r>
        <w:rPr>
          <w:rFonts w:hint="eastAsia" w:ascii="宋体" w:hAnsi="宋体" w:eastAsia="宋体" w:cs="宋体"/>
          <w:sz w:val="28"/>
          <w:szCs w:val="20"/>
          <w:lang w:val="en-US" w:eastAsia="zh-CN"/>
        </w:rPr>
        <w:t>4</w:t>
      </w:r>
      <w:r>
        <w:rPr>
          <w:rFonts w:hint="eastAsia" w:ascii="宋体" w:hAnsi="宋体" w:eastAsia="宋体" w:cs="宋体"/>
          <w:bCs/>
          <w:color w:val="000000"/>
          <w:sz w:val="28"/>
          <w:szCs w:val="20"/>
        </w:rPr>
        <w:fldChar w:fldCharType="end"/>
      </w:r>
      <w:r>
        <w:rPr>
          <w:rFonts w:hint="eastAsia" w:ascii="宋体" w:hAnsi="宋体" w:eastAsia="宋体" w:cs="宋体"/>
          <w:bCs/>
          <w:color w:val="000000"/>
          <w:sz w:val="28"/>
          <w:szCs w:val="20"/>
          <w:lang w:val="en-US" w:eastAsia="zh-CN"/>
        </w:rPr>
        <w:t>4</w:t>
      </w:r>
    </w:p>
    <w:p>
      <w:pPr>
        <w:pStyle w:val="46"/>
        <w:tabs>
          <w:tab w:val="right" w:leader="dot" w:pos="9866"/>
          <w:tab w:val="clear" w:pos="9629"/>
        </w:tabs>
        <w:rPr>
          <w:rFonts w:hint="eastAsia" w:ascii="宋体" w:hAnsi="宋体" w:eastAsia="宋体" w:cs="宋体"/>
          <w:sz w:val="40"/>
          <w:szCs w:val="40"/>
        </w:rPr>
      </w:pPr>
    </w:p>
    <w:p>
      <w:pPr>
        <w:spacing w:line="360" w:lineRule="auto"/>
        <w:outlineLvl w:val="9"/>
        <w:rPr>
          <w:rFonts w:hint="eastAsia" w:ascii="宋体" w:hAnsi="宋体" w:eastAsia="宋体" w:cs="宋体"/>
          <w:bCs/>
          <w:color w:val="000000"/>
        </w:rPr>
      </w:pPr>
      <w:r>
        <w:rPr>
          <w:rFonts w:hint="eastAsia" w:ascii="宋体" w:hAnsi="宋体" w:eastAsia="宋体" w:cs="宋体"/>
          <w:bCs/>
          <w:color w:val="000000"/>
        </w:rPr>
        <w:fldChar w:fldCharType="end"/>
      </w:r>
      <w:bookmarkStart w:id="31" w:name="_Toc591"/>
      <w:bookmarkStart w:id="32" w:name="_Toc281381122"/>
    </w:p>
    <w:p>
      <w:pPr>
        <w:pStyle w:val="36"/>
        <w:rPr>
          <w:rFonts w:hint="eastAsia" w:ascii="宋体" w:hAnsi="宋体" w:eastAsia="宋体" w:cs="宋体"/>
          <w:bCs/>
          <w:color w:val="000000"/>
        </w:rPr>
      </w:pPr>
    </w:p>
    <w:p>
      <w:pPr>
        <w:rPr>
          <w:rFonts w:hint="eastAsia" w:ascii="宋体" w:hAnsi="宋体" w:eastAsia="宋体" w:cs="宋体"/>
          <w:bCs/>
          <w:color w:val="000000"/>
        </w:rPr>
      </w:pPr>
    </w:p>
    <w:p>
      <w:pPr>
        <w:pStyle w:val="36"/>
        <w:rPr>
          <w:rFonts w:hint="eastAsia" w:ascii="宋体" w:hAnsi="宋体" w:eastAsia="宋体" w:cs="宋体"/>
          <w:bCs/>
          <w:color w:val="000000"/>
        </w:rPr>
      </w:pPr>
    </w:p>
    <w:p>
      <w:pPr>
        <w:rPr>
          <w:rFonts w:hint="eastAsia" w:ascii="宋体" w:hAnsi="宋体" w:eastAsia="宋体" w:cs="宋体"/>
          <w:bCs/>
          <w:color w:val="000000"/>
        </w:rPr>
      </w:pPr>
    </w:p>
    <w:p>
      <w:pPr>
        <w:pStyle w:val="36"/>
        <w:rPr>
          <w:rFonts w:hint="eastAsia" w:ascii="宋体" w:hAnsi="宋体" w:eastAsia="宋体" w:cs="宋体"/>
          <w:bCs/>
          <w:color w:val="000000"/>
        </w:rPr>
      </w:pPr>
    </w:p>
    <w:p>
      <w:pPr>
        <w:rPr>
          <w:rFonts w:hint="eastAsia" w:ascii="宋体" w:hAnsi="宋体" w:eastAsia="宋体" w:cs="宋体"/>
          <w:bCs/>
          <w:color w:val="000000"/>
        </w:rPr>
      </w:pPr>
    </w:p>
    <w:p>
      <w:pPr>
        <w:pStyle w:val="36"/>
        <w:rPr>
          <w:rFonts w:hint="eastAsia" w:ascii="宋体" w:hAnsi="宋体" w:eastAsia="宋体" w:cs="宋体"/>
          <w:bCs/>
          <w:color w:val="000000"/>
        </w:rPr>
      </w:pPr>
    </w:p>
    <w:p>
      <w:pPr>
        <w:rPr>
          <w:rFonts w:hint="eastAsia" w:ascii="宋体" w:hAnsi="宋体" w:eastAsia="宋体" w:cs="宋体"/>
          <w:bCs/>
          <w:color w:val="000000"/>
        </w:rPr>
      </w:pPr>
    </w:p>
    <w:p>
      <w:pPr>
        <w:pStyle w:val="36"/>
        <w:rPr>
          <w:rFonts w:hint="eastAsia" w:ascii="宋体" w:hAnsi="宋体" w:eastAsia="宋体" w:cs="宋体"/>
          <w:bCs/>
          <w:color w:val="000000"/>
        </w:rPr>
      </w:pPr>
    </w:p>
    <w:p>
      <w:pPr>
        <w:rPr>
          <w:rFonts w:hint="eastAsia" w:ascii="宋体" w:hAnsi="宋体" w:eastAsia="宋体" w:cs="宋体"/>
          <w:bCs/>
          <w:color w:val="000000"/>
        </w:rPr>
      </w:pPr>
    </w:p>
    <w:p>
      <w:pPr>
        <w:pStyle w:val="36"/>
        <w:rPr>
          <w:rFonts w:hint="eastAsia" w:ascii="宋体" w:hAnsi="宋体" w:eastAsia="宋体" w:cs="宋体"/>
        </w:rPr>
      </w:pPr>
    </w:p>
    <w:p>
      <w:pPr>
        <w:rPr>
          <w:rFonts w:hint="eastAsia" w:ascii="宋体" w:hAnsi="宋体" w:eastAsia="宋体" w:cs="宋体"/>
          <w:bCs/>
          <w:color w:val="000000"/>
        </w:rPr>
      </w:pPr>
    </w:p>
    <w:p>
      <w:pPr>
        <w:pStyle w:val="36"/>
        <w:rPr>
          <w:rFonts w:hint="eastAsia" w:ascii="宋体" w:hAnsi="宋体" w:eastAsia="宋体" w:cs="宋体"/>
          <w:bCs/>
          <w:color w:val="000000"/>
        </w:rPr>
      </w:pPr>
    </w:p>
    <w:p>
      <w:pPr>
        <w:rPr>
          <w:rFonts w:hint="eastAsia" w:ascii="宋体" w:hAnsi="宋体" w:eastAsia="宋体" w:cs="宋体"/>
        </w:rPr>
      </w:pPr>
    </w:p>
    <w:p>
      <w:pPr>
        <w:pStyle w:val="3"/>
        <w:spacing w:line="360" w:lineRule="auto"/>
        <w:rPr>
          <w:rFonts w:hint="eastAsia" w:ascii="宋体" w:hAnsi="宋体" w:eastAsia="宋体" w:cs="宋体"/>
        </w:rPr>
        <w:sectPr>
          <w:headerReference r:id="rId5" w:type="default"/>
          <w:footerReference r:id="rId6" w:type="default"/>
          <w:pgSz w:w="11907" w:h="16840"/>
          <w:pgMar w:top="1440" w:right="1800" w:bottom="1440" w:left="1800" w:header="851" w:footer="851" w:gutter="0"/>
          <w:pgNumType w:fmt="decimal" w:start="1"/>
          <w:cols w:space="720" w:num="1"/>
          <w:docGrid w:linePitch="462" w:charSpace="0"/>
        </w:sectPr>
      </w:pPr>
    </w:p>
    <w:p>
      <w:pPr>
        <w:pStyle w:val="3"/>
        <w:spacing w:line="360" w:lineRule="auto"/>
        <w:rPr>
          <w:rFonts w:hint="eastAsia" w:ascii="宋体" w:hAnsi="宋体" w:eastAsia="宋体" w:cs="宋体"/>
        </w:rPr>
      </w:pPr>
      <w:r>
        <w:rPr>
          <w:rFonts w:hint="eastAsia" w:ascii="宋体" w:hAnsi="宋体" w:eastAsia="宋体" w:cs="宋体"/>
        </w:rPr>
        <w:t>第一部分</w:t>
      </w:r>
      <w:r>
        <w:rPr>
          <w:rFonts w:hint="eastAsia" w:ascii="宋体" w:hAnsi="宋体" w:eastAsia="宋体" w:cs="宋体"/>
          <w:lang w:val="en-US" w:eastAsia="zh-CN"/>
        </w:rPr>
        <w:t xml:space="preserve">  </w:t>
      </w:r>
      <w:r>
        <w:rPr>
          <w:rFonts w:hint="eastAsia" w:ascii="宋体" w:hAnsi="宋体" w:eastAsia="宋体" w:cs="宋体"/>
        </w:rPr>
        <w:t>竞争</w:t>
      </w:r>
      <w:r>
        <w:rPr>
          <w:rFonts w:hint="eastAsia" w:ascii="宋体" w:hAnsi="宋体" w:eastAsia="宋体" w:cs="宋体"/>
          <w:szCs w:val="22"/>
        </w:rPr>
        <w:t>性磋商公告</w:t>
      </w:r>
      <w:bookmarkEnd w:id="31"/>
    </w:p>
    <w:p>
      <w:pPr>
        <w:pStyle w:val="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page">
                  <wp:posOffset>881380</wp:posOffset>
                </wp:positionH>
                <wp:positionV relativeFrom="paragraph">
                  <wp:posOffset>166370</wp:posOffset>
                </wp:positionV>
                <wp:extent cx="5933440" cy="963295"/>
                <wp:effectExtent l="5080" t="4445" r="5080" b="22860"/>
                <wp:wrapTopAndBottom/>
                <wp:docPr id="19" name="文本框 19"/>
                <wp:cNvGraphicFramePr/>
                <a:graphic xmlns:a="http://schemas.openxmlformats.org/drawingml/2006/main">
                  <a:graphicData uri="http://schemas.microsoft.com/office/word/2010/wordprocessingShape">
                    <wps:wsp>
                      <wps:cNvSpPr txBox="1"/>
                      <wps:spPr>
                        <a:xfrm>
                          <a:off x="0" y="0"/>
                          <a:ext cx="5933440" cy="963295"/>
                        </a:xfrm>
                        <a:prstGeom prst="rect">
                          <a:avLst/>
                        </a:prstGeom>
                        <a:noFill/>
                        <a:ln w="6096" cap="flat" cmpd="sng">
                          <a:solidFill>
                            <a:srgbClr val="000000"/>
                          </a:solidFill>
                          <a:prstDash val="solid"/>
                          <a:miter/>
                          <a:headEnd type="none" w="med" len="med"/>
                          <a:tailEnd type="none" w="med" len="med"/>
                        </a:ln>
                      </wps:spPr>
                      <wps:txbx>
                        <w:txbxContent>
                          <w:p>
                            <w:pPr>
                              <w:pStyle w:val="20"/>
                              <w:spacing w:before="8" w:line="460" w:lineRule="atLeast"/>
                              <w:ind w:left="79" w:right="76"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pStyle w:val="20"/>
                              <w:spacing w:before="8" w:line="460" w:lineRule="atLeast"/>
                              <w:ind w:left="79" w:right="76"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伊宁市第三十三小学、第二十四中学教学设备</w:t>
                            </w:r>
                            <w:r>
                              <w:rPr>
                                <w:rFonts w:hint="eastAsia" w:asciiTheme="minorEastAsia" w:hAnsiTheme="minorEastAsia" w:eastAsiaTheme="minorEastAsia" w:cstheme="minorEastAsia"/>
                                <w:sz w:val="24"/>
                                <w:szCs w:val="24"/>
                              </w:rPr>
                              <w:t>采购项目的潜在供应商应在</w:t>
                            </w:r>
                            <w:r>
                              <w:rPr>
                                <w:rFonts w:hint="eastAsia" w:asciiTheme="minorEastAsia" w:hAnsiTheme="minorEastAsia" w:eastAsiaTheme="minorEastAsia" w:cstheme="minorEastAsia"/>
                                <w:sz w:val="24"/>
                                <w:szCs w:val="24"/>
                                <w:u w:val="single"/>
                                <w:lang w:eastAsia="zh-CN"/>
                              </w:rPr>
                              <w:t>政采云平台</w:t>
                            </w:r>
                            <w:r>
                              <w:rPr>
                                <w:rFonts w:hint="eastAsia" w:asciiTheme="minorEastAsia" w:hAnsiTheme="minorEastAsia" w:eastAsiaTheme="minorEastAsia" w:cstheme="minorEastAsia"/>
                                <w:sz w:val="24"/>
                                <w:szCs w:val="24"/>
                                <w:lang w:eastAsia="zh-CN"/>
                              </w:rPr>
                              <w:t>线上</w:t>
                            </w:r>
                            <w:r>
                              <w:rPr>
                                <w:rFonts w:hint="eastAsia" w:asciiTheme="minorEastAsia" w:hAnsiTheme="minorEastAsia" w:eastAsiaTheme="minorEastAsia" w:cstheme="minorEastAsia"/>
                                <w:spacing w:val="-9"/>
                                <w:sz w:val="24"/>
                                <w:szCs w:val="24"/>
                              </w:rPr>
                              <w:t xml:space="preserve">获取磋商文件，并于 </w:t>
                            </w:r>
                            <w:r>
                              <w:rPr>
                                <w:rFonts w:hint="eastAsia" w:asciiTheme="minorEastAsia" w:hAnsiTheme="minorEastAsia" w:eastAsiaTheme="minorEastAsia" w:cstheme="minorEastAsia"/>
                                <w:sz w:val="24"/>
                                <w:szCs w:val="24"/>
                                <w:u w:val="single"/>
                                <w:lang w:eastAsia="zh-CN"/>
                              </w:rPr>
                              <w:t>2023年08月</w:t>
                            </w:r>
                            <w:r>
                              <w:rPr>
                                <w:rFonts w:hint="eastAsia" w:asciiTheme="minorEastAsia" w:hAnsiTheme="minorEastAsia" w:eastAsiaTheme="minorEastAsia" w:cstheme="minorEastAsia"/>
                                <w:sz w:val="24"/>
                                <w:szCs w:val="24"/>
                                <w:u w:val="single"/>
                                <w:lang w:val="en-US" w:eastAsia="zh-CN"/>
                              </w:rPr>
                              <w:t>21</w:t>
                            </w:r>
                            <w:r>
                              <w:rPr>
                                <w:rFonts w:hint="eastAsia" w:asciiTheme="minorEastAsia" w:hAnsiTheme="minorEastAsia" w:eastAsiaTheme="minorEastAsia" w:cstheme="minorEastAsia"/>
                                <w:sz w:val="24"/>
                                <w:szCs w:val="24"/>
                                <w:u w:val="single"/>
                                <w:lang w:eastAsia="zh-CN"/>
                              </w:rPr>
                              <w:t xml:space="preserve">日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11</w:t>
                            </w:r>
                            <w:r>
                              <w:rPr>
                                <w:rFonts w:hint="eastAsia" w:asciiTheme="minorEastAsia" w:hAnsiTheme="minorEastAsia" w:eastAsiaTheme="minorEastAsia" w:cstheme="minorEastAsia"/>
                                <w:color w:val="000000" w:themeColor="text1"/>
                                <w:spacing w:val="-40"/>
                                <w:sz w:val="24"/>
                                <w:szCs w:val="24"/>
                                <w:u w:val="single"/>
                                <w14:textFill>
                                  <w14:solidFill>
                                    <w14:schemeClr w14:val="tx1"/>
                                  </w14:solidFill>
                                </w14:textFill>
                              </w:rPr>
                              <w:t xml:space="preserve"> 点</w:t>
                            </w:r>
                            <w:r>
                              <w:rPr>
                                <w:rFonts w:hint="eastAsia" w:asciiTheme="minorEastAsia" w:hAnsiTheme="minorEastAsia" w:eastAsiaTheme="minorEastAsia" w:cstheme="minorEastAsia"/>
                                <w:color w:val="000000" w:themeColor="text1"/>
                                <w:spacing w:val="-4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00</w:t>
                            </w:r>
                            <w:r>
                              <w:rPr>
                                <w:rFonts w:hint="eastAsia" w:asciiTheme="minorEastAsia" w:hAnsiTheme="minorEastAsia" w:eastAsiaTheme="minorEastAsia" w:cstheme="minorEastAsia"/>
                                <w:color w:val="000000" w:themeColor="text1"/>
                                <w:spacing w:val="-38"/>
                                <w:sz w:val="24"/>
                                <w:szCs w:val="24"/>
                                <w:u w:val="single"/>
                                <w14:textFill>
                                  <w14:solidFill>
                                    <w14:schemeClr w14:val="tx1"/>
                                  </w14:solidFill>
                                </w14:textFill>
                              </w:rPr>
                              <w:t xml:space="preserve"> 分</w:t>
                            </w:r>
                            <w:r>
                              <w:rPr>
                                <w:rFonts w:hint="eastAsia" w:asciiTheme="minorEastAsia" w:hAnsiTheme="minorEastAsia" w:eastAsiaTheme="minorEastAsia" w:cstheme="minorEastAsia"/>
                                <w:sz w:val="24"/>
                                <w:szCs w:val="24"/>
                              </w:rPr>
                              <w:t>（北京时间</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前提交响应文件。</w:t>
                            </w:r>
                          </w:p>
                        </w:txbxContent>
                      </wps:txbx>
                      <wps:bodyPr lIns="0" tIns="0" rIns="0" bIns="0" upright="1"/>
                    </wps:wsp>
                  </a:graphicData>
                </a:graphic>
              </wp:anchor>
            </w:drawing>
          </mc:Choice>
          <mc:Fallback>
            <w:pict>
              <v:shape id="_x0000_s1026" o:spid="_x0000_s1026" o:spt="202" type="#_x0000_t202" style="position:absolute;left:0pt;margin-left:69.4pt;margin-top:13.1pt;height:75.85pt;width:467.2pt;mso-position-horizontal-relative:page;mso-wrap-distance-bottom:0pt;mso-wrap-distance-top:0pt;z-index:-251655168;mso-width-relative:page;mso-height-relative:page;" filled="f" stroked="t" coordsize="21600,21600" o:gfxdata="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3PdL1wAAAAsBAAAPAAAAAAAA&#10;AAEAIAAAACIAAABkcnMvZG93bnJldi54bWxQSwECFAAUAAAACACHTuJAa6EK8RMCAAAzBAAADgAA&#10;AAAAAAABACAAAAAmAQAAZHJzL2Uyb0RvYy54bWxQSwUGAAAAAAYABgBZAQAAqwUAAAAA&#10;">
                <v:fill on="f" focussize="0,0"/>
                <v:stroke weight="0.48pt" color="#000000" joinstyle="miter"/>
                <v:imagedata o:title=""/>
                <o:lock v:ext="edit" aspectratio="f"/>
                <v:textbox inset="0mm,0mm,0mm,0mm">
                  <w:txbxContent>
                    <w:p>
                      <w:pPr>
                        <w:pStyle w:val="20"/>
                        <w:spacing w:before="8" w:line="460" w:lineRule="atLeast"/>
                        <w:ind w:left="79" w:right="76"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pStyle w:val="20"/>
                        <w:spacing w:before="8" w:line="460" w:lineRule="atLeast"/>
                        <w:ind w:left="79" w:right="76"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伊宁市第三十三小学、第二十四中学教学设备</w:t>
                      </w:r>
                      <w:r>
                        <w:rPr>
                          <w:rFonts w:hint="eastAsia" w:asciiTheme="minorEastAsia" w:hAnsiTheme="minorEastAsia" w:eastAsiaTheme="minorEastAsia" w:cstheme="minorEastAsia"/>
                          <w:sz w:val="24"/>
                          <w:szCs w:val="24"/>
                        </w:rPr>
                        <w:t>采购项目的潜在供应商应在</w:t>
                      </w:r>
                      <w:r>
                        <w:rPr>
                          <w:rFonts w:hint="eastAsia" w:asciiTheme="minorEastAsia" w:hAnsiTheme="minorEastAsia" w:eastAsiaTheme="minorEastAsia" w:cstheme="minorEastAsia"/>
                          <w:sz w:val="24"/>
                          <w:szCs w:val="24"/>
                          <w:u w:val="single"/>
                          <w:lang w:eastAsia="zh-CN"/>
                        </w:rPr>
                        <w:t>政采云平台</w:t>
                      </w:r>
                      <w:r>
                        <w:rPr>
                          <w:rFonts w:hint="eastAsia" w:asciiTheme="minorEastAsia" w:hAnsiTheme="minorEastAsia" w:eastAsiaTheme="minorEastAsia" w:cstheme="minorEastAsia"/>
                          <w:sz w:val="24"/>
                          <w:szCs w:val="24"/>
                          <w:lang w:eastAsia="zh-CN"/>
                        </w:rPr>
                        <w:t>线上</w:t>
                      </w:r>
                      <w:r>
                        <w:rPr>
                          <w:rFonts w:hint="eastAsia" w:asciiTheme="minorEastAsia" w:hAnsiTheme="minorEastAsia" w:eastAsiaTheme="minorEastAsia" w:cstheme="minorEastAsia"/>
                          <w:spacing w:val="-9"/>
                          <w:sz w:val="24"/>
                          <w:szCs w:val="24"/>
                        </w:rPr>
                        <w:t xml:space="preserve">获取磋商文件，并于 </w:t>
                      </w:r>
                      <w:r>
                        <w:rPr>
                          <w:rFonts w:hint="eastAsia" w:asciiTheme="minorEastAsia" w:hAnsiTheme="minorEastAsia" w:eastAsiaTheme="minorEastAsia" w:cstheme="minorEastAsia"/>
                          <w:sz w:val="24"/>
                          <w:szCs w:val="24"/>
                          <w:u w:val="single"/>
                          <w:lang w:eastAsia="zh-CN"/>
                        </w:rPr>
                        <w:t>2023年08月</w:t>
                      </w:r>
                      <w:r>
                        <w:rPr>
                          <w:rFonts w:hint="eastAsia" w:asciiTheme="minorEastAsia" w:hAnsiTheme="minorEastAsia" w:eastAsiaTheme="minorEastAsia" w:cstheme="minorEastAsia"/>
                          <w:sz w:val="24"/>
                          <w:szCs w:val="24"/>
                          <w:u w:val="single"/>
                          <w:lang w:val="en-US" w:eastAsia="zh-CN"/>
                        </w:rPr>
                        <w:t>21</w:t>
                      </w:r>
                      <w:r>
                        <w:rPr>
                          <w:rFonts w:hint="eastAsia" w:asciiTheme="minorEastAsia" w:hAnsiTheme="minorEastAsia" w:eastAsiaTheme="minorEastAsia" w:cstheme="minorEastAsia"/>
                          <w:sz w:val="24"/>
                          <w:szCs w:val="24"/>
                          <w:u w:val="single"/>
                          <w:lang w:eastAsia="zh-CN"/>
                        </w:rPr>
                        <w:t xml:space="preserve">日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11</w:t>
                      </w:r>
                      <w:r>
                        <w:rPr>
                          <w:rFonts w:hint="eastAsia" w:asciiTheme="minorEastAsia" w:hAnsiTheme="minorEastAsia" w:eastAsiaTheme="minorEastAsia" w:cstheme="minorEastAsia"/>
                          <w:color w:val="000000" w:themeColor="text1"/>
                          <w:spacing w:val="-40"/>
                          <w:sz w:val="24"/>
                          <w:szCs w:val="24"/>
                          <w:u w:val="single"/>
                          <w14:textFill>
                            <w14:solidFill>
                              <w14:schemeClr w14:val="tx1"/>
                            </w14:solidFill>
                          </w14:textFill>
                        </w:rPr>
                        <w:t xml:space="preserve"> 点</w:t>
                      </w:r>
                      <w:r>
                        <w:rPr>
                          <w:rFonts w:hint="eastAsia" w:asciiTheme="minorEastAsia" w:hAnsiTheme="minorEastAsia" w:eastAsiaTheme="minorEastAsia" w:cstheme="minorEastAsia"/>
                          <w:color w:val="000000" w:themeColor="text1"/>
                          <w:spacing w:val="-4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00</w:t>
                      </w:r>
                      <w:r>
                        <w:rPr>
                          <w:rFonts w:hint="eastAsia" w:asciiTheme="minorEastAsia" w:hAnsiTheme="minorEastAsia" w:eastAsiaTheme="minorEastAsia" w:cstheme="minorEastAsia"/>
                          <w:color w:val="000000" w:themeColor="text1"/>
                          <w:spacing w:val="-38"/>
                          <w:sz w:val="24"/>
                          <w:szCs w:val="24"/>
                          <w:u w:val="single"/>
                          <w14:textFill>
                            <w14:solidFill>
                              <w14:schemeClr w14:val="tx1"/>
                            </w14:solidFill>
                          </w14:textFill>
                        </w:rPr>
                        <w:t xml:space="preserve"> 分</w:t>
                      </w:r>
                      <w:r>
                        <w:rPr>
                          <w:rFonts w:hint="eastAsia" w:asciiTheme="minorEastAsia" w:hAnsiTheme="minorEastAsia" w:eastAsiaTheme="minorEastAsia" w:cstheme="minorEastAsia"/>
                          <w:sz w:val="24"/>
                          <w:szCs w:val="24"/>
                        </w:rPr>
                        <w:t>（北京时间</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前提交响应文件。</w:t>
                      </w:r>
                    </w:p>
                  </w:txbxContent>
                </v:textbox>
                <w10:wrap type="topAndBottom"/>
              </v:shape>
            </w:pict>
          </mc:Fallback>
        </mc:AlternateContent>
      </w:r>
    </w:p>
    <w:p>
      <w:pPr>
        <w:pStyle w:val="20"/>
        <w:keepNext w:val="0"/>
        <w:keepLines w:val="0"/>
        <w:pageBreakBefore w:val="0"/>
        <w:kinsoku/>
        <w:wordWrap/>
        <w:overflowPunct/>
        <w:topLinePunct w:val="0"/>
        <w:autoSpaceDE w:val="0"/>
        <w:autoSpaceDN w:val="0"/>
        <w:bidi w:val="0"/>
        <w:adjustRightInd/>
        <w:snapToGrid/>
        <w:spacing w:before="52" w:line="312" w:lineRule="auto"/>
        <w:ind w:left="420" w:leftChars="0" w:hanging="420" w:hanging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一、项目基本情况：</w:t>
      </w:r>
    </w:p>
    <w:p>
      <w:pPr>
        <w:pStyle w:val="20"/>
        <w:keepNext w:val="0"/>
        <w:keepLines w:val="0"/>
        <w:pageBreakBefore w:val="0"/>
        <w:kinsoku/>
        <w:wordWrap/>
        <w:overflowPunct/>
        <w:topLinePunct w:val="0"/>
        <w:autoSpaceDE w:val="0"/>
        <w:autoSpaceDN w:val="0"/>
        <w:bidi w:val="0"/>
        <w:adjustRightInd/>
        <w:snapToGrid/>
        <w:spacing w:before="161" w:line="312" w:lineRule="auto"/>
        <w:ind w:left="12" w:leftChars="0" w:right="-760" w:rightChars="-362" w:hanging="12" w:hangingChars="5"/>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lang w:val="zh-CN" w:eastAsia="zh-CN"/>
          <w14:textFill>
            <w14:solidFill>
              <w14:schemeClr w14:val="tx1"/>
            </w14:solidFill>
          </w14:textFill>
        </w:rPr>
        <w:t>：ZZZBYL-2023-00</w:t>
      </w:r>
      <w:r>
        <w:rPr>
          <w:rFonts w:hint="eastAsia" w:ascii="宋体" w:hAnsi="宋体" w:eastAsia="宋体" w:cs="宋体"/>
          <w:color w:val="000000" w:themeColor="text1"/>
          <w:sz w:val="24"/>
          <w:szCs w:val="24"/>
          <w:lang w:val="en-US" w:eastAsia="zh-CN"/>
          <w14:textFill>
            <w14:solidFill>
              <w14:schemeClr w14:val="tx1"/>
            </w14:solidFill>
          </w14:textFill>
        </w:rPr>
        <w:t>30</w:t>
      </w:r>
    </w:p>
    <w:p>
      <w:pPr>
        <w:pStyle w:val="20"/>
        <w:keepNext w:val="0"/>
        <w:keepLines w:val="0"/>
        <w:pageBreakBefore w:val="0"/>
        <w:kinsoku/>
        <w:wordWrap/>
        <w:overflowPunct/>
        <w:topLinePunct w:val="0"/>
        <w:autoSpaceDE w:val="0"/>
        <w:autoSpaceDN w:val="0"/>
        <w:bidi w:val="0"/>
        <w:adjustRightInd/>
        <w:snapToGrid/>
        <w:spacing w:before="81" w:line="312" w:lineRule="auto"/>
        <w:ind w:left="12" w:leftChars="0" w:right="-961" w:rightChars="0" w:hanging="12" w:hangingChars="5"/>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lang w:eastAsia="zh-CN"/>
          <w14:textFill>
            <w14:solidFill>
              <w14:schemeClr w14:val="tx1"/>
            </w14:solidFill>
          </w14:textFill>
        </w:rPr>
        <w:t>伊宁市第三十三小学、第二十四中学教学设备采购项目</w:t>
      </w:r>
    </w:p>
    <w:p>
      <w:pPr>
        <w:pStyle w:val="20"/>
        <w:keepNext w:val="0"/>
        <w:keepLines w:val="0"/>
        <w:pageBreakBefore w:val="0"/>
        <w:kinsoku/>
        <w:wordWrap/>
        <w:overflowPunct/>
        <w:topLinePunct w:val="0"/>
        <w:autoSpaceDE w:val="0"/>
        <w:autoSpaceDN w:val="0"/>
        <w:bidi w:val="0"/>
        <w:adjustRightInd/>
        <w:snapToGrid/>
        <w:spacing w:before="81" w:line="312" w:lineRule="auto"/>
        <w:ind w:left="12" w:leftChars="0" w:right="235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采购方式：竞争性磋商</w:t>
      </w:r>
    </w:p>
    <w:p>
      <w:pPr>
        <w:pStyle w:val="20"/>
        <w:keepNext w:val="0"/>
        <w:keepLines w:val="0"/>
        <w:pageBreakBefore w:val="0"/>
        <w:kinsoku/>
        <w:wordWrap/>
        <w:overflowPunct/>
        <w:topLinePunct w:val="0"/>
        <w:autoSpaceDE w:val="0"/>
        <w:autoSpaceDN w:val="0"/>
        <w:bidi w:val="0"/>
        <w:adjustRightInd/>
        <w:snapToGrid/>
        <w:spacing w:before="84" w:line="312" w:lineRule="auto"/>
        <w:ind w:left="12" w:leftChars="0" w:right="4510" w:rightChars="0" w:hanging="12" w:hangingChars="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预算金额（元）：</w:t>
      </w:r>
      <w:r>
        <w:rPr>
          <w:rFonts w:hint="eastAsia" w:ascii="宋体" w:hAnsi="宋体" w:eastAsia="宋体" w:cs="宋体"/>
          <w:color w:val="000000" w:themeColor="text1"/>
          <w:sz w:val="24"/>
          <w:szCs w:val="24"/>
          <w:lang w:val="en-US" w:eastAsia="zh-CN"/>
          <w14:textFill>
            <w14:solidFill>
              <w14:schemeClr w14:val="tx1"/>
            </w14:solidFill>
          </w14:textFill>
        </w:rPr>
        <w:t xml:space="preserve">1500000.00 </w:t>
      </w:r>
    </w:p>
    <w:p>
      <w:pPr>
        <w:pStyle w:val="20"/>
        <w:keepNext w:val="0"/>
        <w:keepLines w:val="0"/>
        <w:pageBreakBefore w:val="0"/>
        <w:kinsoku/>
        <w:wordWrap/>
        <w:overflowPunct/>
        <w:topLinePunct w:val="0"/>
        <w:autoSpaceDE w:val="0"/>
        <w:autoSpaceDN w:val="0"/>
        <w:bidi w:val="0"/>
        <w:adjustRightInd/>
        <w:snapToGrid/>
        <w:spacing w:before="84" w:line="312" w:lineRule="auto"/>
        <w:ind w:left="12" w:leftChars="0" w:right="5170" w:rightChars="0" w:hanging="12" w:hangingChars="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最高限价（元）：</w:t>
      </w:r>
      <w:r>
        <w:rPr>
          <w:rFonts w:hint="eastAsia" w:ascii="宋体" w:hAnsi="宋体" w:eastAsia="宋体" w:cs="宋体"/>
          <w:color w:val="000000" w:themeColor="text1"/>
          <w:sz w:val="24"/>
          <w:szCs w:val="24"/>
          <w:lang w:val="en-US" w:eastAsia="zh-CN"/>
          <w14:textFill>
            <w14:solidFill>
              <w14:schemeClr w14:val="tx1"/>
            </w14:solidFill>
          </w14:textFill>
        </w:rPr>
        <w:t xml:space="preserve">1500000.00 </w:t>
      </w:r>
    </w:p>
    <w:p>
      <w:pPr>
        <w:pStyle w:val="20"/>
        <w:keepNext w:val="0"/>
        <w:keepLines w:val="0"/>
        <w:pageBreakBefore w:val="0"/>
        <w:kinsoku/>
        <w:wordWrap/>
        <w:overflowPunct/>
        <w:topLinePunct w:val="0"/>
        <w:autoSpaceDE w:val="0"/>
        <w:autoSpaceDN w:val="0"/>
        <w:bidi w:val="0"/>
        <w:adjustRightInd/>
        <w:snapToGrid/>
        <w:spacing w:before="84" w:line="312" w:lineRule="auto"/>
        <w:ind w:left="12" w:leftChars="0" w:right="5170" w:rightChars="0" w:hanging="12" w:hangingChars="5"/>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p>
    <w:p>
      <w:pPr>
        <w:pStyle w:val="20"/>
        <w:keepNext w:val="0"/>
        <w:keepLines w:val="0"/>
        <w:pageBreakBefore w:val="0"/>
        <w:kinsoku/>
        <w:wordWrap/>
        <w:overflowPunct/>
        <w:topLinePunct w:val="0"/>
        <w:autoSpaceDE w:val="0"/>
        <w:autoSpaceDN w:val="0"/>
        <w:bidi w:val="0"/>
        <w:adjustRightInd/>
        <w:snapToGrid/>
        <w:spacing w:before="2" w:line="312" w:lineRule="auto"/>
        <w:ind w:left="12" w:leftChars="0" w:right="-961" w:rightChars="0" w:hanging="12" w:hangingChars="5"/>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标项名称：</w:t>
      </w:r>
      <w:r>
        <w:rPr>
          <w:rFonts w:hint="eastAsia" w:ascii="宋体" w:hAnsi="宋体" w:eastAsia="宋体" w:cs="宋体"/>
          <w:color w:val="000000" w:themeColor="text1"/>
          <w:sz w:val="24"/>
          <w:szCs w:val="24"/>
          <w:lang w:eastAsia="zh-CN"/>
          <w14:textFill>
            <w14:solidFill>
              <w14:schemeClr w14:val="tx1"/>
            </w14:solidFill>
          </w14:textFill>
        </w:rPr>
        <w:t>伊宁市第三十三小学、第二十四中学教学设备采购项目</w:t>
      </w:r>
    </w:p>
    <w:p>
      <w:pPr>
        <w:pStyle w:val="20"/>
        <w:keepNext w:val="0"/>
        <w:keepLines w:val="0"/>
        <w:pageBreakBefore w:val="0"/>
        <w:kinsoku/>
        <w:wordWrap/>
        <w:overflowPunct/>
        <w:topLinePunct w:val="0"/>
        <w:autoSpaceDE w:val="0"/>
        <w:autoSpaceDN w:val="0"/>
        <w:bidi w:val="0"/>
        <w:adjustRightInd/>
        <w:snapToGrid/>
        <w:spacing w:before="2" w:line="312" w:lineRule="auto"/>
        <w:ind w:left="12" w:leftChars="0" w:right="235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预算金额（元）：</w:t>
      </w:r>
      <w:r>
        <w:rPr>
          <w:rFonts w:hint="eastAsia" w:ascii="宋体" w:hAnsi="宋体" w:eastAsia="宋体" w:cs="宋体"/>
          <w:color w:val="000000" w:themeColor="text1"/>
          <w:sz w:val="24"/>
          <w:szCs w:val="24"/>
          <w:lang w:val="en-US" w:eastAsia="zh-CN"/>
          <w14:textFill>
            <w14:solidFill>
              <w14:schemeClr w14:val="tx1"/>
            </w14:solidFill>
          </w14:textFill>
        </w:rPr>
        <w:t xml:space="preserve">1500000.00  </w:t>
      </w:r>
    </w:p>
    <w:p>
      <w:pPr>
        <w:pStyle w:val="20"/>
        <w:keepNext w:val="0"/>
        <w:keepLines w:val="0"/>
        <w:pageBreakBefore w:val="0"/>
        <w:kinsoku/>
        <w:wordWrap/>
        <w:overflowPunct/>
        <w:topLinePunct w:val="0"/>
        <w:autoSpaceDE w:val="0"/>
        <w:autoSpaceDN w:val="0"/>
        <w:bidi w:val="0"/>
        <w:adjustRightInd/>
        <w:snapToGrid/>
        <w:spacing w:before="1" w:line="312" w:lineRule="auto"/>
        <w:ind w:left="12" w:leftChars="0" w:right="550" w:hanging="12" w:hangingChars="5"/>
        <w:jc w:val="both"/>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简要规格描述：</w:t>
      </w:r>
      <w:r>
        <w:rPr>
          <w:rFonts w:hint="eastAsia" w:ascii="宋体" w:hAnsi="宋体" w:eastAsia="宋体" w:cs="宋体"/>
          <w:color w:val="000000" w:themeColor="text1"/>
          <w:sz w:val="24"/>
          <w:szCs w:val="24"/>
          <w:lang w:eastAsia="zh-CN"/>
          <w14:textFill>
            <w14:solidFill>
              <w14:schemeClr w14:val="tx1"/>
            </w14:solidFill>
          </w14:textFill>
        </w:rPr>
        <w:t>采购一批教</w:t>
      </w:r>
      <w:r>
        <w:rPr>
          <w:rFonts w:hint="eastAsia" w:ascii="宋体" w:hAnsi="宋体" w:eastAsia="宋体" w:cs="宋体"/>
          <w:color w:val="auto"/>
          <w:sz w:val="24"/>
          <w:szCs w:val="24"/>
          <w:lang w:eastAsia="zh-CN"/>
        </w:rPr>
        <w:t>学设备（</w:t>
      </w:r>
      <w:r>
        <w:rPr>
          <w:rFonts w:hint="eastAsia" w:ascii="宋体" w:hAnsi="宋体" w:eastAsia="宋体" w:cs="宋体"/>
          <w:color w:val="auto"/>
          <w:sz w:val="24"/>
          <w:szCs w:val="24"/>
          <w:lang w:val="en-US" w:eastAsia="zh-CN"/>
        </w:rPr>
        <w:t>具体参数及数</w:t>
      </w:r>
      <w:r>
        <w:rPr>
          <w:rFonts w:hint="eastAsia" w:ascii="宋体" w:hAnsi="宋体" w:eastAsia="宋体" w:cs="宋体"/>
          <w:color w:val="000000" w:themeColor="text1"/>
          <w:sz w:val="24"/>
          <w:szCs w:val="24"/>
          <w:lang w:val="en-US" w:eastAsia="zh-CN"/>
          <w14:textFill>
            <w14:solidFill>
              <w14:schemeClr w14:val="tx1"/>
            </w14:solidFill>
          </w14:textFill>
        </w:rPr>
        <w:t>量详见磋商文件</w:t>
      </w:r>
      <w:r>
        <w:rPr>
          <w:rFonts w:hint="eastAsia" w:ascii="宋体" w:hAnsi="宋体" w:eastAsia="宋体" w:cs="宋体"/>
          <w:color w:val="000000" w:themeColor="text1"/>
          <w:sz w:val="24"/>
          <w:szCs w:val="24"/>
          <w:lang w:eastAsia="zh-CN"/>
          <w14:textFill>
            <w14:solidFill>
              <w14:schemeClr w14:val="tx1"/>
            </w14:solidFill>
          </w14:textFill>
        </w:rPr>
        <w:t>）。</w:t>
      </w:r>
    </w:p>
    <w:p>
      <w:pPr>
        <w:pStyle w:val="20"/>
        <w:keepNext w:val="0"/>
        <w:keepLines w:val="0"/>
        <w:pageBreakBefore w:val="0"/>
        <w:widowControl w:val="0"/>
        <w:kinsoku/>
        <w:wordWrap/>
        <w:overflowPunct/>
        <w:topLinePunct w:val="0"/>
        <w:autoSpaceDE w:val="0"/>
        <w:autoSpaceDN w:val="0"/>
        <w:bidi w:val="0"/>
        <w:adjustRightInd/>
        <w:snapToGrid/>
        <w:spacing w:before="3" w:line="312" w:lineRule="auto"/>
        <w:ind w:left="12" w:leftChars="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p>
      <w:pPr>
        <w:pStyle w:val="20"/>
        <w:keepNext w:val="0"/>
        <w:keepLines w:val="0"/>
        <w:pageBreakBefore w:val="0"/>
        <w:widowControl w:val="0"/>
        <w:kinsoku/>
        <w:wordWrap/>
        <w:overflowPunct/>
        <w:topLinePunct w:val="0"/>
        <w:autoSpaceDE w:val="0"/>
        <w:autoSpaceDN w:val="0"/>
        <w:bidi w:val="0"/>
        <w:adjustRightInd/>
        <w:snapToGrid/>
        <w:spacing w:before="3" w:line="312" w:lineRule="auto"/>
        <w:ind w:left="12" w:leftChars="0" w:right="-540" w:rightChars="-257" w:hanging="12" w:hangingChars="5"/>
        <w:textAlignment w:val="auto"/>
        <w:rPr>
          <w:rFonts w:hint="eastAsia" w:ascii="宋体" w:hAnsi="宋体" w:eastAsia="宋体" w:cs="宋体"/>
          <w:color w:val="0000FF"/>
          <w:sz w:val="24"/>
          <w:szCs w:val="24"/>
          <w:highlight w:val="none"/>
          <w:lang w:val="en-US" w:eastAsia="zh-CN"/>
        </w:rPr>
      </w:pPr>
      <w:r>
        <w:rPr>
          <w:rFonts w:hint="eastAsia" w:ascii="宋体" w:hAnsi="宋体" w:cs="宋体"/>
          <w:color w:val="auto"/>
          <w:sz w:val="24"/>
          <w:szCs w:val="24"/>
          <w:highlight w:val="none"/>
          <w:lang w:eastAsia="zh-CN"/>
        </w:rPr>
        <w:t>合同履约期限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签订合同后</w:t>
      </w:r>
      <w:r>
        <w:rPr>
          <w:rFonts w:hint="eastAsia" w:ascii="宋体" w:hAnsi="宋体" w:cs="宋体"/>
          <w:color w:val="auto"/>
          <w:sz w:val="24"/>
          <w:szCs w:val="24"/>
          <w:highlight w:val="none"/>
          <w:lang w:val="en-US" w:eastAsia="zh-CN"/>
        </w:rPr>
        <w:t>十天内</w:t>
      </w:r>
      <w:r>
        <w:rPr>
          <w:rFonts w:hint="eastAsia" w:ascii="宋体" w:hAnsi="宋体" w:eastAsia="宋体" w:cs="宋体"/>
          <w:color w:val="auto"/>
          <w:sz w:val="24"/>
          <w:szCs w:val="24"/>
          <w:highlight w:val="none"/>
          <w:lang w:val="en-US" w:eastAsia="zh-CN"/>
        </w:rPr>
        <w:t>完成供货安装</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调试</w:t>
      </w:r>
      <w:r>
        <w:rPr>
          <w:rFonts w:hint="eastAsia" w:ascii="宋体" w:hAnsi="宋体" w:eastAsia="宋体" w:cs="宋体"/>
          <w:color w:val="auto"/>
          <w:sz w:val="24"/>
          <w:szCs w:val="24"/>
          <w:highlight w:val="none"/>
          <w:lang w:eastAsia="zh-CN"/>
        </w:rPr>
        <w:t>。</w:t>
      </w:r>
    </w:p>
    <w:p>
      <w:pPr>
        <w:pStyle w:val="20"/>
        <w:keepNext w:val="0"/>
        <w:keepLines w:val="0"/>
        <w:pageBreakBefore w:val="0"/>
        <w:widowControl w:val="0"/>
        <w:kinsoku/>
        <w:wordWrap/>
        <w:overflowPunct/>
        <w:topLinePunct w:val="0"/>
        <w:autoSpaceDE w:val="0"/>
        <w:autoSpaceDN w:val="0"/>
        <w:bidi w:val="0"/>
        <w:adjustRightInd/>
        <w:snapToGrid/>
        <w:spacing w:before="3" w:line="312" w:lineRule="auto"/>
        <w:ind w:left="12" w:leftChars="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本项目（否）接受联合体。</w:t>
      </w:r>
    </w:p>
    <w:p>
      <w:pPr>
        <w:pStyle w:val="20"/>
        <w:keepNext w:val="0"/>
        <w:keepLines w:val="0"/>
        <w:pageBreakBefore w:val="0"/>
        <w:kinsoku/>
        <w:wordWrap/>
        <w:overflowPunct/>
        <w:topLinePunct w:val="0"/>
        <w:autoSpaceDE w:val="0"/>
        <w:autoSpaceDN w:val="0"/>
        <w:bidi w:val="0"/>
        <w:adjustRightInd/>
        <w:snapToGrid/>
        <w:spacing w:before="1" w:line="312" w:lineRule="auto"/>
        <w:ind w:left="12" w:leftChars="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二、申请人的资格要求：</w:t>
      </w:r>
    </w:p>
    <w:p>
      <w:pPr>
        <w:pStyle w:val="184"/>
        <w:keepNext w:val="0"/>
        <w:keepLines w:val="0"/>
        <w:pageBreakBefore w:val="0"/>
        <w:numPr>
          <w:ilvl w:val="0"/>
          <w:numId w:val="1"/>
        </w:numPr>
        <w:kinsoku/>
        <w:wordWrap/>
        <w:overflowPunct/>
        <w:topLinePunct w:val="0"/>
        <w:autoSpaceDE w:val="0"/>
        <w:autoSpaceDN w:val="0"/>
        <w:bidi w:val="0"/>
        <w:adjustRightInd/>
        <w:snapToGrid/>
        <w:spacing w:before="161" w:after="0" w:line="312" w:lineRule="auto"/>
        <w:ind w:left="631" w:leftChars="0" w:right="0" w:hanging="631" w:hangingChars="263"/>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p>
      <w:pPr>
        <w:pStyle w:val="184"/>
        <w:keepNext w:val="0"/>
        <w:keepLines w:val="0"/>
        <w:pageBreakBefore w:val="0"/>
        <w:numPr>
          <w:ilvl w:val="0"/>
          <w:numId w:val="1"/>
        </w:numPr>
        <w:kinsoku/>
        <w:wordWrap/>
        <w:overflowPunct/>
        <w:topLinePunct w:val="0"/>
        <w:autoSpaceDE w:val="0"/>
        <w:autoSpaceDN w:val="0"/>
        <w:bidi w:val="0"/>
        <w:adjustRightInd/>
        <w:snapToGrid/>
        <w:spacing w:before="160" w:after="0" w:line="312" w:lineRule="auto"/>
        <w:ind w:left="12" w:leftChars="0" w:right="0" w:hanging="12" w:hangingChars="5"/>
        <w:jc w:val="left"/>
        <w:textAlignment w:val="auto"/>
        <w:rPr>
          <w:rFonts w:hint="eastAsia" w:ascii="宋体" w:hAnsi="宋体" w:eastAsia="宋体" w:cs="宋体"/>
          <w:color w:val="auto"/>
          <w:sz w:val="24"/>
          <w:szCs w:val="24"/>
          <w:lang w:val="en-US"/>
        </w:rPr>
      </w:pPr>
      <w:r>
        <w:rPr>
          <w:rFonts w:hint="eastAsia" w:ascii="宋体" w:hAnsi="宋体" w:eastAsia="宋体" w:cs="宋体"/>
          <w:color w:val="000000" w:themeColor="text1"/>
          <w:sz w:val="24"/>
          <w:szCs w:val="24"/>
          <w14:textFill>
            <w14:solidFill>
              <w14:schemeClr w14:val="tx1"/>
            </w14:solidFill>
          </w14:textFill>
        </w:rPr>
        <w:t>落实政府采购政策需满足的资格要求：</w:t>
      </w:r>
      <w:r>
        <w:rPr>
          <w:rFonts w:hint="eastAsia" w:ascii="宋体" w:hAnsi="宋体" w:eastAsia="宋体" w:cs="宋体"/>
          <w:color w:val="0000FF"/>
          <w:sz w:val="24"/>
          <w:szCs w:val="24"/>
          <w:lang w:val="en-US" w:eastAsia="zh-CN"/>
        </w:rPr>
        <w:t>供应商为小微企业</w:t>
      </w:r>
    </w:p>
    <w:p>
      <w:pPr>
        <w:pStyle w:val="184"/>
        <w:keepNext w:val="0"/>
        <w:keepLines w:val="0"/>
        <w:pageBreakBefore w:val="0"/>
        <w:numPr>
          <w:ilvl w:val="0"/>
          <w:numId w:val="1"/>
        </w:numPr>
        <w:kinsoku/>
        <w:wordWrap/>
        <w:overflowPunct/>
        <w:topLinePunct w:val="0"/>
        <w:autoSpaceDE w:val="0"/>
        <w:autoSpaceDN w:val="0"/>
        <w:bidi w:val="0"/>
        <w:adjustRightInd/>
        <w:snapToGrid/>
        <w:spacing w:before="161" w:after="0" w:line="312" w:lineRule="auto"/>
        <w:ind w:left="12" w:leftChars="0" w:right="0" w:hanging="12" w:hangingChars="5"/>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本项目的特定资格要求：</w:t>
      </w:r>
      <w:r>
        <w:rPr>
          <w:rFonts w:hint="eastAsia" w:ascii="宋体" w:hAnsi="宋体" w:eastAsia="宋体" w:cs="宋体"/>
          <w:color w:val="000000" w:themeColor="text1"/>
          <w:sz w:val="24"/>
          <w:szCs w:val="24"/>
          <w:lang w:val="en-US" w:eastAsia="zh-CN"/>
          <w14:textFill>
            <w14:solidFill>
              <w14:schemeClr w14:val="tx1"/>
            </w14:solidFill>
          </w14:textFill>
        </w:rPr>
        <w:t>/</w:t>
      </w:r>
    </w:p>
    <w:p>
      <w:pPr>
        <w:pStyle w:val="20"/>
        <w:keepNext w:val="0"/>
        <w:keepLines w:val="0"/>
        <w:pageBreakBefore w:val="0"/>
        <w:kinsoku/>
        <w:wordWrap/>
        <w:overflowPunct/>
        <w:topLinePunct w:val="0"/>
        <w:autoSpaceDE w:val="0"/>
        <w:autoSpaceDN w:val="0"/>
        <w:bidi w:val="0"/>
        <w:adjustRightInd/>
        <w:snapToGrid/>
        <w:spacing w:before="2" w:line="312" w:lineRule="auto"/>
        <w:ind w:left="12" w:leftChars="0" w:hanging="12" w:hangingChars="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三、获取磋商文件</w:t>
      </w:r>
      <w:r>
        <w:rPr>
          <w:rFonts w:hint="eastAsia" w:ascii="宋体" w:hAnsi="宋体" w:eastAsia="宋体" w:cs="宋体"/>
          <w:color w:val="000000" w:themeColor="text1"/>
          <w:sz w:val="24"/>
          <w:szCs w:val="24"/>
          <w:lang w:eastAsia="zh-CN"/>
          <w14:textFill>
            <w14:solidFill>
              <w14:schemeClr w14:val="tx1"/>
            </w14:solidFill>
          </w14:textFill>
        </w:rPr>
        <w:t>：</w:t>
      </w:r>
    </w:p>
    <w:p>
      <w:pPr>
        <w:pStyle w:val="20"/>
        <w:keepNext w:val="0"/>
        <w:keepLines w:val="0"/>
        <w:pageBreakBefore w:val="0"/>
        <w:kinsoku/>
        <w:wordWrap/>
        <w:overflowPunct/>
        <w:topLinePunct w:val="0"/>
        <w:autoSpaceDE w:val="0"/>
        <w:autoSpaceDN w:val="0"/>
        <w:bidi w:val="0"/>
        <w:adjustRightInd/>
        <w:snapToGrid/>
        <w:spacing w:before="161" w:line="312" w:lineRule="auto"/>
        <w:ind w:left="12" w:leftChars="0" w:right="-341" w:rightChars="0" w:hanging="12" w:hangingChars="5"/>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auto"/>
          <w:sz w:val="24"/>
          <w:szCs w:val="24"/>
        </w:rPr>
        <w:t>：</w:t>
      </w:r>
      <w:r>
        <w:rPr>
          <w:rFonts w:hint="eastAsia" w:ascii="宋体" w:hAnsi="宋体" w:eastAsia="宋体" w:cs="宋体"/>
          <w:color w:val="0000FF"/>
          <w:sz w:val="24"/>
          <w:szCs w:val="24"/>
        </w:rPr>
        <w:t>202</w:t>
      </w:r>
      <w:r>
        <w:rPr>
          <w:rFonts w:hint="eastAsia" w:ascii="宋体" w:hAnsi="宋体" w:eastAsia="宋体" w:cs="宋体"/>
          <w:color w:val="0000FF"/>
          <w:sz w:val="24"/>
          <w:szCs w:val="24"/>
          <w:lang w:val="en-US" w:eastAsia="zh-CN"/>
        </w:rPr>
        <w:t>3</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08月0</w:t>
      </w:r>
      <w:r>
        <w:rPr>
          <w:rFonts w:hint="eastAsia" w:ascii="宋体" w:hAnsi="宋体" w:cs="宋体"/>
          <w:color w:val="0000FF"/>
          <w:sz w:val="24"/>
          <w:szCs w:val="24"/>
          <w:lang w:val="en-US" w:eastAsia="zh-CN"/>
        </w:rPr>
        <w:t>9</w:t>
      </w:r>
      <w:r>
        <w:rPr>
          <w:rFonts w:hint="eastAsia" w:ascii="宋体" w:hAnsi="宋体" w:eastAsia="宋体" w:cs="宋体"/>
          <w:color w:val="0000FF"/>
          <w:sz w:val="24"/>
          <w:szCs w:val="24"/>
          <w:lang w:val="en-US" w:eastAsia="zh-CN"/>
        </w:rPr>
        <w:t>日</w:t>
      </w:r>
      <w:r>
        <w:rPr>
          <w:rFonts w:hint="eastAsia" w:ascii="宋体" w:hAnsi="宋体" w:eastAsia="宋体" w:cs="宋体"/>
          <w:color w:val="0000FF"/>
          <w:sz w:val="24"/>
          <w:szCs w:val="24"/>
        </w:rPr>
        <w:t>至202</w:t>
      </w:r>
      <w:r>
        <w:rPr>
          <w:rFonts w:hint="eastAsia" w:ascii="宋体" w:hAnsi="宋体" w:eastAsia="宋体" w:cs="宋体"/>
          <w:color w:val="0000FF"/>
          <w:sz w:val="24"/>
          <w:szCs w:val="24"/>
          <w:lang w:val="en-US" w:eastAsia="zh-CN"/>
        </w:rPr>
        <w:t>3</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08</w:t>
      </w:r>
      <w:r>
        <w:rPr>
          <w:rFonts w:hint="eastAsia" w:ascii="宋体" w:hAnsi="宋体" w:eastAsia="宋体" w:cs="宋体"/>
          <w:color w:val="0000FF"/>
          <w:sz w:val="24"/>
          <w:szCs w:val="24"/>
        </w:rPr>
        <w:t>月</w:t>
      </w:r>
      <w:r>
        <w:rPr>
          <w:rFonts w:hint="eastAsia" w:ascii="宋体" w:hAnsi="宋体" w:eastAsia="宋体" w:cs="宋体"/>
          <w:color w:val="0000FF"/>
          <w:sz w:val="24"/>
          <w:szCs w:val="24"/>
          <w:lang w:val="en-US" w:eastAsia="zh-CN"/>
        </w:rPr>
        <w:t>1</w:t>
      </w:r>
      <w:r>
        <w:rPr>
          <w:rFonts w:hint="eastAsia" w:ascii="宋体" w:hAnsi="宋体" w:cs="宋体"/>
          <w:color w:val="0000FF"/>
          <w:sz w:val="24"/>
          <w:szCs w:val="24"/>
          <w:lang w:val="en-US" w:eastAsia="zh-CN"/>
        </w:rPr>
        <w:t>6</w:t>
      </w:r>
      <w:r>
        <w:rPr>
          <w:rFonts w:hint="eastAsia" w:ascii="宋体" w:hAnsi="宋体" w:eastAsia="宋体" w:cs="宋体"/>
          <w:color w:val="0000FF"/>
          <w:sz w:val="24"/>
          <w:szCs w:val="24"/>
        </w:rPr>
        <w:t>日，</w:t>
      </w:r>
      <w:r>
        <w:rPr>
          <w:rFonts w:hint="eastAsia" w:ascii="宋体" w:hAnsi="宋体" w:eastAsia="宋体" w:cs="宋体"/>
          <w:color w:val="000000" w:themeColor="text1"/>
          <w:sz w:val="24"/>
          <w:szCs w:val="24"/>
          <w14:textFill>
            <w14:solidFill>
              <w14:schemeClr w14:val="tx1"/>
            </w14:solidFill>
          </w14:textFill>
        </w:rPr>
        <w:t>每天上午 10:00 至 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0，下午16:00 至 19:30（北京时间，法定节假日除外）</w:t>
      </w:r>
    </w:p>
    <w:p>
      <w:pPr>
        <w:pStyle w:val="20"/>
        <w:keepNext w:val="0"/>
        <w:keepLines w:val="0"/>
        <w:pageBreakBefore w:val="0"/>
        <w:kinsoku/>
        <w:wordWrap/>
        <w:overflowPunct/>
        <w:topLinePunct w:val="0"/>
        <w:autoSpaceDE w:val="0"/>
        <w:autoSpaceDN w:val="0"/>
        <w:bidi w:val="0"/>
        <w:adjustRightInd/>
        <w:snapToGrid/>
        <w:spacing w:before="161" w:line="312" w:lineRule="auto"/>
        <w:ind w:left="12" w:leftChars="0" w:right="490" w:hanging="12" w:hangingChars="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地点：本项目实行网上电子投标，网上开评标，供应商须在新疆政府采购网（网址：</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"http://www.ccgp-xinjiang.gov.cn/"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www.ccgp-xinjiang.gov.cn</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）供应商只需要在规定时间内通过政采云平台获取磋商文件即可参与采购活动。</w:t>
      </w:r>
    </w:p>
    <w:p>
      <w:pPr>
        <w:pStyle w:val="20"/>
        <w:keepNext w:val="0"/>
        <w:keepLines w:val="0"/>
        <w:pageBreakBefore w:val="0"/>
        <w:kinsoku/>
        <w:wordWrap/>
        <w:overflowPunct/>
        <w:topLinePunct w:val="0"/>
        <w:autoSpaceDE w:val="0"/>
        <w:autoSpaceDN w:val="0"/>
        <w:bidi w:val="0"/>
        <w:adjustRightInd/>
        <w:snapToGrid/>
        <w:spacing w:before="2" w:line="312" w:lineRule="auto"/>
        <w:ind w:left="12" w:leftChars="0" w:right="471" w:hanging="12" w:hangingChars="5"/>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方式：本项目实行网上评审，拟参加本项目的投标企业（供应商）须办理并取得数字证书（电子印章）后，方可加密生成及上传电子响应文件。请各投标企业（供应商</w:t>
      </w:r>
      <w:r>
        <w:rPr>
          <w:rFonts w:hint="eastAsia" w:ascii="宋体" w:hAnsi="宋体" w:eastAsia="宋体" w:cs="宋体"/>
          <w:color w:val="000000" w:themeColor="text1"/>
          <w:spacing w:val="-22"/>
          <w:sz w:val="24"/>
          <w:szCs w:val="24"/>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 xml:space="preserve">仔细阅读新疆政府采购网 </w:t>
      </w:r>
      <w:r>
        <w:rPr>
          <w:rFonts w:hint="eastAsia" w:ascii="宋体" w:hAnsi="宋体" w:eastAsia="宋体" w:cs="宋体"/>
          <w:color w:val="000000" w:themeColor="text1"/>
          <w:sz w:val="24"/>
          <w:szCs w:val="24"/>
          <w14:textFill>
            <w14:solidFill>
              <w14:schemeClr w14:val="tx1"/>
            </w14:solidFill>
          </w14:textFill>
        </w:rPr>
        <w:t>CA</w:t>
      </w:r>
      <w:r>
        <w:rPr>
          <w:rFonts w:hint="eastAsia" w:ascii="宋体" w:hAnsi="宋体" w:eastAsia="宋体" w:cs="宋体"/>
          <w:color w:val="000000" w:themeColor="text1"/>
          <w:spacing w:val="-10"/>
          <w:sz w:val="24"/>
          <w:szCs w:val="24"/>
          <w14:textFill>
            <w14:solidFill>
              <w14:schemeClr w14:val="tx1"/>
            </w14:solidFill>
          </w14:textFill>
        </w:rPr>
        <w:t xml:space="preserve"> 管理并按要求办理及续期。相关事宜请与政采云联系</w:t>
      </w:r>
      <w:r>
        <w:rPr>
          <w:rFonts w:hint="eastAsia" w:ascii="宋体" w:hAnsi="宋体" w:eastAsia="宋体" w:cs="宋体"/>
          <w:color w:val="000000" w:themeColor="text1"/>
          <w:sz w:val="24"/>
          <w:szCs w:val="24"/>
          <w14:textFill>
            <w14:solidFill>
              <w14:schemeClr w14:val="tx1"/>
            </w14:solidFill>
          </w14:textFill>
        </w:rPr>
        <w:t>咨询，咨询电话：4008817190，已办理且在有效期内的可直接登录系统。</w:t>
      </w:r>
    </w:p>
    <w:p>
      <w:pPr>
        <w:pStyle w:val="20"/>
        <w:keepNext w:val="0"/>
        <w:keepLines w:val="0"/>
        <w:pageBreakBefore w:val="0"/>
        <w:kinsoku/>
        <w:wordWrap/>
        <w:overflowPunct/>
        <w:topLinePunct w:val="0"/>
        <w:autoSpaceDE w:val="0"/>
        <w:autoSpaceDN w:val="0"/>
        <w:bidi w:val="0"/>
        <w:adjustRightInd/>
        <w:snapToGrid/>
        <w:spacing w:before="2" w:line="312" w:lineRule="auto"/>
        <w:ind w:left="11" w:leftChars="0" w:right="351" w:hanging="11" w:hangingChars="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请各供应商获取磋商文件后，还须及时关注新疆政府采购网发布公告</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招标公告、</w:t>
      </w:r>
      <w:r>
        <w:rPr>
          <w:rFonts w:hint="eastAsia" w:ascii="宋体" w:hAnsi="宋体" w:eastAsia="宋体" w:cs="宋体"/>
          <w:color w:val="000000" w:themeColor="text1"/>
          <w:sz w:val="24"/>
          <w:szCs w:val="24"/>
          <w14:textFill>
            <w14:solidFill>
              <w14:schemeClr w14:val="tx1"/>
            </w14:solidFill>
          </w14:textFill>
        </w:rPr>
        <w:t>变更公告</w:t>
      </w:r>
      <w:r>
        <w:rPr>
          <w:rFonts w:hint="eastAsia" w:ascii="宋体" w:hAnsi="宋体" w:eastAsia="宋体" w:cs="宋体"/>
          <w:color w:val="000000" w:themeColor="text1"/>
          <w:spacing w:val="-10"/>
          <w:sz w:val="24"/>
          <w:szCs w:val="24"/>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信息，如项目网上报名单位不足三家，代理机构将发布澄清</w:t>
      </w:r>
      <w:r>
        <w:rPr>
          <w:rFonts w:hint="eastAsia" w:ascii="宋体" w:hAnsi="宋体" w:eastAsia="宋体" w:cs="宋体"/>
          <w:color w:val="000000" w:themeColor="text1"/>
          <w:sz w:val="24"/>
          <w:szCs w:val="24"/>
          <w14:textFill>
            <w14:solidFill>
              <w14:schemeClr w14:val="tx1"/>
            </w14:solidFill>
          </w14:textFill>
        </w:rPr>
        <w:t>（变更</w:t>
      </w:r>
      <w:r>
        <w:rPr>
          <w:rFonts w:hint="eastAsia" w:ascii="宋体" w:hAnsi="宋体" w:eastAsia="宋体" w:cs="宋体"/>
          <w:color w:val="000000" w:themeColor="text1"/>
          <w:spacing w:val="-8"/>
          <w:sz w:val="24"/>
          <w:szCs w:val="24"/>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 xml:space="preserve">公告； </w:t>
      </w:r>
      <w:r>
        <w:rPr>
          <w:rFonts w:hint="eastAsia" w:ascii="宋体" w:hAnsi="宋体" w:eastAsia="宋体" w:cs="宋体"/>
          <w:color w:val="000000" w:themeColor="text1"/>
          <w:sz w:val="24"/>
          <w:szCs w:val="24"/>
          <w14:textFill>
            <w14:solidFill>
              <w14:schemeClr w14:val="tx1"/>
            </w14:solidFill>
          </w14:textFill>
        </w:rPr>
        <w:t>如因报名单位未及时查看新疆政府采购网平台信息而对自身造成损失，相关责任由报名单位自行承担。</w:t>
      </w:r>
    </w:p>
    <w:p>
      <w:pPr>
        <w:pStyle w:val="20"/>
        <w:keepNext w:val="0"/>
        <w:keepLines w:val="0"/>
        <w:pageBreakBefore w:val="0"/>
        <w:numPr>
          <w:ilvl w:val="0"/>
          <w:numId w:val="2"/>
        </w:numPr>
        <w:kinsoku/>
        <w:wordWrap/>
        <w:overflowPunct/>
        <w:topLinePunct w:val="0"/>
        <w:autoSpaceDE w:val="0"/>
        <w:autoSpaceDN w:val="0"/>
        <w:bidi w:val="0"/>
        <w:adjustRightInd/>
        <w:snapToGrid/>
        <w:spacing w:before="43" w:line="312" w:lineRule="auto"/>
        <w:ind w:left="12" w:leftChars="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响应文件提交：</w:t>
      </w:r>
    </w:p>
    <w:p>
      <w:pPr>
        <w:pStyle w:val="20"/>
        <w:keepNext w:val="0"/>
        <w:keepLines w:val="0"/>
        <w:pageBreakBefore w:val="0"/>
        <w:numPr>
          <w:ilvl w:val="0"/>
          <w:numId w:val="0"/>
        </w:numPr>
        <w:kinsoku/>
        <w:wordWrap/>
        <w:overflowPunct/>
        <w:topLinePunct w:val="0"/>
        <w:autoSpaceDE w:val="0"/>
        <w:autoSpaceDN w:val="0"/>
        <w:bidi w:val="0"/>
        <w:adjustRightInd/>
        <w:snapToGrid/>
        <w:spacing w:before="43" w:line="312" w:lineRule="auto"/>
        <w:ind w:left="12" w:leftChars="0" w:right="0" w:rightChars="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FF"/>
          <w:sz w:val="24"/>
          <w:szCs w:val="24"/>
          <w:highlight w:val="none"/>
          <w:lang w:eastAsia="zh-CN"/>
        </w:rPr>
        <w:t>2023年08月</w:t>
      </w:r>
      <w:r>
        <w:rPr>
          <w:rFonts w:hint="eastAsia" w:ascii="宋体" w:hAnsi="宋体" w:cs="宋体"/>
          <w:color w:val="0000FF"/>
          <w:sz w:val="24"/>
          <w:szCs w:val="24"/>
          <w:highlight w:val="none"/>
          <w:lang w:val="en-US" w:eastAsia="zh-CN"/>
        </w:rPr>
        <w:t>21</w:t>
      </w:r>
      <w:r>
        <w:rPr>
          <w:rFonts w:hint="eastAsia" w:ascii="宋体" w:hAnsi="宋体" w:eastAsia="宋体" w:cs="宋体"/>
          <w:color w:val="0000FF"/>
          <w:sz w:val="24"/>
          <w:szCs w:val="24"/>
          <w:highlight w:val="none"/>
          <w:lang w:eastAsia="zh-CN"/>
        </w:rPr>
        <w:t xml:space="preserve">日 </w:t>
      </w:r>
      <w:r>
        <w:rPr>
          <w:rFonts w:hint="eastAsia" w:ascii="宋体" w:hAnsi="宋体" w:eastAsia="宋体" w:cs="宋体"/>
          <w:color w:val="0000FF"/>
          <w:sz w:val="24"/>
          <w:szCs w:val="24"/>
          <w:highlight w:val="none"/>
        </w:rPr>
        <w:t>11 点 00 分</w:t>
      </w:r>
      <w:r>
        <w:rPr>
          <w:rFonts w:hint="eastAsia" w:ascii="宋体" w:hAnsi="宋体" w:eastAsia="宋体" w:cs="宋体"/>
          <w:color w:val="000000" w:themeColor="text1"/>
          <w:sz w:val="24"/>
          <w:szCs w:val="24"/>
          <w14:textFill>
            <w14:solidFill>
              <w14:schemeClr w14:val="tx1"/>
            </w14:solidFill>
          </w14:textFill>
        </w:rPr>
        <w:t>（北京时间）</w:t>
      </w:r>
    </w:p>
    <w:p>
      <w:pPr>
        <w:pStyle w:val="20"/>
        <w:keepNext w:val="0"/>
        <w:keepLines w:val="0"/>
        <w:pageBreakBefore w:val="0"/>
        <w:numPr>
          <w:ilvl w:val="0"/>
          <w:numId w:val="0"/>
        </w:numPr>
        <w:kinsoku/>
        <w:wordWrap/>
        <w:overflowPunct/>
        <w:topLinePunct w:val="0"/>
        <w:autoSpaceDE w:val="0"/>
        <w:autoSpaceDN w:val="0"/>
        <w:bidi w:val="0"/>
        <w:adjustRightInd/>
        <w:snapToGrid/>
        <w:spacing w:before="43" w:line="312" w:lineRule="auto"/>
        <w:ind w:left="10" w:leftChars="0" w:right="0" w:rightChars="0" w:hanging="10"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地   点：供应商无需到达开标现场，请通过新疆政府采购网政采云登录入口“不</w:t>
      </w:r>
      <w:r>
        <w:rPr>
          <w:rFonts w:hint="eastAsia" w:ascii="宋体" w:hAnsi="宋体" w:eastAsia="宋体" w:cs="宋体"/>
          <w:color w:val="000000" w:themeColor="text1"/>
          <w:sz w:val="24"/>
          <w:szCs w:val="24"/>
          <w14:textFill>
            <w14:solidFill>
              <w14:schemeClr w14:val="tx1"/>
            </w14:solidFill>
          </w14:textFill>
        </w:rPr>
        <w:t>见面开标”入口远程上传及解密响应文件。</w:t>
      </w:r>
    </w:p>
    <w:p>
      <w:pPr>
        <w:pStyle w:val="20"/>
        <w:keepNext w:val="0"/>
        <w:keepLines w:val="0"/>
        <w:pageBreakBefore w:val="0"/>
        <w:numPr>
          <w:ilvl w:val="0"/>
          <w:numId w:val="2"/>
        </w:numPr>
        <w:kinsoku/>
        <w:wordWrap/>
        <w:overflowPunct/>
        <w:topLinePunct w:val="0"/>
        <w:autoSpaceDE w:val="0"/>
        <w:autoSpaceDN w:val="0"/>
        <w:bidi w:val="0"/>
        <w:adjustRightInd/>
        <w:snapToGrid/>
        <w:spacing w:before="1" w:line="312" w:lineRule="auto"/>
        <w:ind w:left="12" w:leftChars="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开启：</w:t>
      </w:r>
    </w:p>
    <w:p>
      <w:pPr>
        <w:pStyle w:val="20"/>
        <w:keepNext w:val="0"/>
        <w:keepLines w:val="0"/>
        <w:pageBreakBefore w:val="0"/>
        <w:numPr>
          <w:ilvl w:val="0"/>
          <w:numId w:val="0"/>
        </w:numPr>
        <w:kinsoku/>
        <w:wordWrap/>
        <w:overflowPunct/>
        <w:topLinePunct w:val="0"/>
        <w:autoSpaceDE w:val="0"/>
        <w:autoSpaceDN w:val="0"/>
        <w:bidi w:val="0"/>
        <w:adjustRightInd/>
        <w:snapToGrid/>
        <w:spacing w:before="1" w:line="312" w:lineRule="auto"/>
        <w:ind w:left="12" w:leftChars="0" w:right="0" w:rightChars="0" w:hanging="12" w:hangingChars="5"/>
        <w:textAlignment w:val="auto"/>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间：</w:t>
      </w:r>
      <w:r>
        <w:rPr>
          <w:rFonts w:hint="eastAsia" w:ascii="宋体" w:hAnsi="宋体" w:eastAsia="宋体" w:cs="宋体"/>
          <w:color w:val="0000FF"/>
          <w:sz w:val="24"/>
          <w:szCs w:val="24"/>
          <w:highlight w:val="none"/>
          <w:lang w:eastAsia="zh-CN"/>
        </w:rPr>
        <w:t>2023年08月</w:t>
      </w:r>
      <w:r>
        <w:rPr>
          <w:rFonts w:hint="eastAsia" w:ascii="宋体" w:hAnsi="宋体" w:cs="宋体"/>
          <w:color w:val="0000FF"/>
          <w:sz w:val="24"/>
          <w:szCs w:val="24"/>
          <w:highlight w:val="none"/>
          <w:lang w:val="en-US" w:eastAsia="zh-CN"/>
        </w:rPr>
        <w:t>21</w:t>
      </w:r>
      <w:r>
        <w:rPr>
          <w:rFonts w:hint="eastAsia" w:ascii="宋体" w:hAnsi="宋体" w:eastAsia="宋体" w:cs="宋体"/>
          <w:color w:val="0000FF"/>
          <w:sz w:val="24"/>
          <w:szCs w:val="24"/>
          <w:highlight w:val="none"/>
          <w:lang w:eastAsia="zh-CN"/>
        </w:rPr>
        <w:t xml:space="preserve">日 </w:t>
      </w:r>
      <w:r>
        <w:rPr>
          <w:rFonts w:hint="eastAsia" w:ascii="宋体" w:hAnsi="宋体" w:eastAsia="宋体" w:cs="宋体"/>
          <w:color w:val="0000FF"/>
          <w:sz w:val="24"/>
          <w:szCs w:val="24"/>
          <w:highlight w:val="none"/>
        </w:rPr>
        <w:t>11 点 00 分</w:t>
      </w:r>
      <w:r>
        <w:rPr>
          <w:rFonts w:hint="eastAsia" w:ascii="宋体" w:hAnsi="宋体" w:eastAsia="宋体" w:cs="宋体"/>
          <w:color w:val="000000" w:themeColor="text1"/>
          <w:sz w:val="24"/>
          <w:szCs w:val="24"/>
          <w14:textFill>
            <w14:solidFill>
              <w14:schemeClr w14:val="tx1"/>
            </w14:solidFill>
          </w14:textFill>
        </w:rPr>
        <w:t>（北京时间</w:t>
      </w:r>
      <w:r>
        <w:rPr>
          <w:rFonts w:hint="eastAsia" w:ascii="宋体" w:hAnsi="宋体" w:eastAsia="宋体" w:cs="宋体"/>
          <w:color w:val="000000" w:themeColor="text1"/>
          <w:spacing w:val="-17"/>
          <w:sz w:val="24"/>
          <w:szCs w:val="24"/>
          <w14:textFill>
            <w14:solidFill>
              <w14:schemeClr w14:val="tx1"/>
            </w14:solidFill>
          </w14:textFill>
        </w:rPr>
        <w:t xml:space="preserve">） </w:t>
      </w:r>
    </w:p>
    <w:p>
      <w:pPr>
        <w:pStyle w:val="20"/>
        <w:keepNext w:val="0"/>
        <w:keepLines w:val="0"/>
        <w:pageBreakBefore w:val="0"/>
        <w:numPr>
          <w:ilvl w:val="0"/>
          <w:numId w:val="0"/>
        </w:numPr>
        <w:kinsoku/>
        <w:wordWrap/>
        <w:overflowPunct/>
        <w:topLinePunct w:val="0"/>
        <w:autoSpaceDE w:val="0"/>
        <w:autoSpaceDN w:val="0"/>
        <w:bidi w:val="0"/>
        <w:adjustRightInd/>
        <w:snapToGrid/>
        <w:spacing w:before="1" w:line="312" w:lineRule="auto"/>
        <w:ind w:left="12" w:leftChars="0" w:right="0" w:rightChars="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点：政采云平台</w:t>
      </w:r>
      <w:r>
        <w:rPr>
          <w:rFonts w:hint="eastAsia" w:ascii="宋体" w:hAnsi="宋体" w:eastAsia="宋体" w:cs="宋体"/>
          <w:color w:val="000000" w:themeColor="text1"/>
          <w:spacing w:val="-53"/>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（不见面开标大厅）</w:t>
      </w:r>
    </w:p>
    <w:p>
      <w:pPr>
        <w:pStyle w:val="20"/>
        <w:keepNext w:val="0"/>
        <w:keepLines w:val="0"/>
        <w:pageBreakBefore w:val="0"/>
        <w:numPr>
          <w:ilvl w:val="0"/>
          <w:numId w:val="2"/>
        </w:numPr>
        <w:kinsoku/>
        <w:wordWrap/>
        <w:overflowPunct/>
        <w:topLinePunct w:val="0"/>
        <w:autoSpaceDE w:val="0"/>
        <w:autoSpaceDN w:val="0"/>
        <w:bidi w:val="0"/>
        <w:adjustRightInd/>
        <w:snapToGrid/>
        <w:spacing w:before="2" w:line="312" w:lineRule="auto"/>
        <w:ind w:left="12" w:leftChars="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公告期限：自本公告发布之日起 5 个工作日。</w:t>
      </w:r>
    </w:p>
    <w:p>
      <w:pPr>
        <w:pStyle w:val="20"/>
        <w:keepNext w:val="0"/>
        <w:keepLines w:val="0"/>
        <w:pageBreakBefore w:val="0"/>
        <w:kinsoku/>
        <w:wordWrap/>
        <w:overflowPunct/>
        <w:topLinePunct w:val="0"/>
        <w:autoSpaceDE w:val="0"/>
        <w:autoSpaceDN w:val="0"/>
        <w:bidi w:val="0"/>
        <w:adjustRightInd/>
        <w:snapToGrid/>
        <w:spacing w:before="161" w:line="312" w:lineRule="auto"/>
        <w:ind w:left="12" w:leftChars="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七、其他补充事宜：</w:t>
      </w:r>
    </w:p>
    <w:p>
      <w:pPr>
        <w:pStyle w:val="20"/>
        <w:keepNext w:val="0"/>
        <w:keepLines w:val="0"/>
        <w:pageBreakBefore w:val="0"/>
        <w:kinsoku/>
        <w:wordWrap/>
        <w:overflowPunct/>
        <w:topLinePunct w:val="0"/>
        <w:autoSpaceDE w:val="0"/>
        <w:autoSpaceDN w:val="0"/>
        <w:bidi w:val="0"/>
        <w:adjustRightInd/>
        <w:snapToGrid/>
        <w:spacing w:before="1" w:line="312" w:lineRule="auto"/>
        <w:ind w:left="12" w:leftChars="0" w:right="43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1、本次采购采用电子交易方式，电子交易平台为“政府采购云平台（www.zcygov.cn）”。供应商参与本项目电子交易活动前，应注册成为政府采购云</w:t>
      </w:r>
    </w:p>
    <w:p>
      <w:pPr>
        <w:pStyle w:val="20"/>
        <w:keepNext w:val="0"/>
        <w:keepLines w:val="0"/>
        <w:pageBreakBefore w:val="0"/>
        <w:kinsoku/>
        <w:wordWrap/>
        <w:overflowPunct/>
        <w:topLinePunct w:val="0"/>
        <w:autoSpaceDE w:val="0"/>
        <w:autoSpaceDN w:val="0"/>
        <w:bidi w:val="0"/>
        <w:adjustRightInd/>
        <w:snapToGrid/>
        <w:spacing w:before="1" w:line="312" w:lineRule="auto"/>
        <w:ind w:left="12" w:leftChars="0" w:right="43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平台供应商。编制电子投标文件前还需申领CA证书并绑定帐号，CA申领地址查看网址https://www.xjca.com.cn/article/content/201802/582/1.html，CA服务电话：0991-281-9290。</w:t>
      </w:r>
    </w:p>
    <w:p>
      <w:pPr>
        <w:pStyle w:val="20"/>
        <w:keepNext w:val="0"/>
        <w:keepLines w:val="0"/>
        <w:pageBreakBefore w:val="0"/>
        <w:kinsoku/>
        <w:wordWrap/>
        <w:overflowPunct/>
        <w:topLinePunct w:val="0"/>
        <w:autoSpaceDE w:val="0"/>
        <w:autoSpaceDN w:val="0"/>
        <w:bidi w:val="0"/>
        <w:adjustRightInd/>
        <w:snapToGrid/>
        <w:spacing w:before="1" w:line="312" w:lineRule="auto"/>
        <w:ind w:left="12" w:leftChars="0" w:right="43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20"/>
        <w:keepNext w:val="0"/>
        <w:keepLines w:val="0"/>
        <w:pageBreakBefore w:val="0"/>
        <w:kinsoku/>
        <w:wordWrap/>
        <w:overflowPunct/>
        <w:topLinePunct w:val="0"/>
        <w:autoSpaceDE w:val="0"/>
        <w:autoSpaceDN w:val="0"/>
        <w:bidi w:val="0"/>
        <w:adjustRightInd/>
        <w:snapToGrid/>
        <w:spacing w:before="1" w:line="312" w:lineRule="auto"/>
        <w:ind w:left="12" w:leftChars="0" w:right="43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3、供应商应当在投标截止时间前，将“电子招投标供应商客户端”生成的“电子加密投标文件”上传电子交易平台。</w:t>
      </w:r>
    </w:p>
    <w:p>
      <w:pPr>
        <w:pStyle w:val="20"/>
        <w:keepNext w:val="0"/>
        <w:keepLines w:val="0"/>
        <w:pageBreakBefore w:val="0"/>
        <w:kinsoku/>
        <w:wordWrap/>
        <w:overflowPunct/>
        <w:topLinePunct w:val="0"/>
        <w:autoSpaceDE w:val="0"/>
        <w:autoSpaceDN w:val="0"/>
        <w:bidi w:val="0"/>
        <w:adjustRightInd/>
        <w:snapToGrid/>
        <w:spacing w:before="1" w:line="312" w:lineRule="auto"/>
        <w:ind w:left="12" w:leftChars="0" w:right="43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pPr>
        <w:pStyle w:val="20"/>
        <w:keepNext w:val="0"/>
        <w:keepLines w:val="0"/>
        <w:pageBreakBefore w:val="0"/>
        <w:kinsoku/>
        <w:wordWrap/>
        <w:overflowPunct/>
        <w:topLinePunct w:val="0"/>
        <w:autoSpaceDE w:val="0"/>
        <w:autoSpaceDN w:val="0"/>
        <w:bidi w:val="0"/>
        <w:adjustRightInd/>
        <w:snapToGrid/>
        <w:spacing w:before="1" w:line="312" w:lineRule="auto"/>
        <w:ind w:left="12" w:leftChars="0" w:right="43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pStyle w:val="20"/>
        <w:keepNext w:val="0"/>
        <w:keepLines w:val="0"/>
        <w:pageBreakBefore w:val="0"/>
        <w:kinsoku/>
        <w:wordWrap/>
        <w:overflowPunct/>
        <w:topLinePunct w:val="0"/>
        <w:autoSpaceDE w:val="0"/>
        <w:autoSpaceDN w:val="0"/>
        <w:bidi w:val="0"/>
        <w:adjustRightInd/>
        <w:snapToGrid/>
        <w:spacing w:before="1" w:line="312" w:lineRule="auto"/>
        <w:ind w:left="12" w:leftChars="0" w:right="430" w:hanging="12" w:hangingChars="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八、凡对本次采购提出询问，请按以下方式联系：</w:t>
      </w:r>
    </w:p>
    <w:p>
      <w:pPr>
        <w:pStyle w:val="184"/>
        <w:keepNext w:val="0"/>
        <w:keepLines w:val="0"/>
        <w:pageBreakBefore w:val="0"/>
        <w:numPr>
          <w:ilvl w:val="1"/>
          <w:numId w:val="3"/>
        </w:numPr>
        <w:kinsoku/>
        <w:wordWrap/>
        <w:overflowPunct/>
        <w:topLinePunct w:val="0"/>
        <w:autoSpaceDE w:val="0"/>
        <w:autoSpaceDN w:val="0"/>
        <w:bidi w:val="0"/>
        <w:adjustRightInd/>
        <w:snapToGrid/>
        <w:spacing w:before="2" w:after="0" w:line="312" w:lineRule="auto"/>
        <w:ind w:left="12" w:leftChars="0" w:right="0" w:hanging="12" w:hangingChars="5"/>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采购人信息</w:t>
      </w:r>
    </w:p>
    <w:p>
      <w:pPr>
        <w:keepNext w:val="0"/>
        <w:keepLines w:val="0"/>
        <w:pageBreakBefore w:val="0"/>
        <w:widowControl/>
        <w:tabs>
          <w:tab w:val="left" w:pos="900"/>
          <w:tab w:val="left" w:pos="1100"/>
        </w:tabs>
        <w:kinsoku/>
        <w:wordWrap/>
        <w:overflowPunct/>
        <w:topLinePunct w:val="0"/>
        <w:autoSpaceDE w:val="0"/>
        <w:autoSpaceDN w:val="0"/>
        <w:bidi w:val="0"/>
        <w:adjustRightInd/>
        <w:snapToGrid/>
        <w:spacing w:line="312" w:lineRule="auto"/>
        <w:ind w:left="12" w:leftChars="0" w:right="-401" w:rightChars="-191" w:hanging="12" w:hangingChars="5"/>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000000" w:themeColor="text1"/>
          <w:sz w:val="24"/>
          <w:szCs w:val="24"/>
          <w:lang w:val="en-US" w:eastAsia="zh-CN" w:bidi="ar-SA"/>
          <w14:textFill>
            <w14:solidFill>
              <w14:schemeClr w14:val="tx1"/>
            </w14:solidFill>
          </w14:textFill>
        </w:rPr>
        <w:t>名  称：</w:t>
      </w:r>
      <w:r>
        <w:rPr>
          <w:rFonts w:hint="eastAsia" w:ascii="宋体" w:hAnsi="宋体" w:eastAsia="宋体" w:cs="宋体"/>
          <w:color w:val="auto"/>
          <w:sz w:val="24"/>
          <w:szCs w:val="24"/>
          <w:lang w:val="en-US" w:eastAsia="zh-CN" w:bidi="ar-SA"/>
        </w:rPr>
        <w:t>伊宁市教育局</w:t>
      </w:r>
    </w:p>
    <w:p>
      <w:pPr>
        <w:keepNext w:val="0"/>
        <w:keepLines w:val="0"/>
        <w:pageBreakBefore w:val="0"/>
        <w:widowControl/>
        <w:tabs>
          <w:tab w:val="left" w:pos="900"/>
          <w:tab w:val="left" w:pos="1100"/>
        </w:tabs>
        <w:kinsoku/>
        <w:wordWrap/>
        <w:overflowPunct/>
        <w:topLinePunct w:val="0"/>
        <w:autoSpaceDE w:val="0"/>
        <w:autoSpaceDN w:val="0"/>
        <w:bidi w:val="0"/>
        <w:adjustRightInd/>
        <w:snapToGrid/>
        <w:spacing w:line="312" w:lineRule="auto"/>
        <w:ind w:left="12" w:leftChars="0" w:right="-401" w:rightChars="-191" w:hanging="12" w:hangingChars="5"/>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联系人：</w:t>
      </w:r>
      <w:r>
        <w:rPr>
          <w:rFonts w:hint="eastAsia" w:ascii="宋体" w:hAnsi="宋体" w:eastAsia="宋体" w:cs="宋体"/>
          <w:color w:val="auto"/>
          <w:sz w:val="24"/>
          <w:szCs w:val="24"/>
          <w:lang w:val="en-US" w:eastAsia="zh-CN"/>
        </w:rPr>
        <w:t>罗国伟</w:t>
      </w:r>
    </w:p>
    <w:p>
      <w:pPr>
        <w:keepNext w:val="0"/>
        <w:keepLines w:val="0"/>
        <w:pageBreakBefore w:val="0"/>
        <w:widowControl/>
        <w:tabs>
          <w:tab w:val="left" w:pos="900"/>
          <w:tab w:val="left" w:pos="1100"/>
        </w:tabs>
        <w:kinsoku/>
        <w:wordWrap/>
        <w:overflowPunct/>
        <w:topLinePunct w:val="0"/>
        <w:autoSpaceDE w:val="0"/>
        <w:autoSpaceDN w:val="0"/>
        <w:bidi w:val="0"/>
        <w:adjustRightInd/>
        <w:snapToGrid/>
        <w:spacing w:line="312" w:lineRule="auto"/>
        <w:ind w:left="12" w:leftChars="0" w:right="-401" w:rightChars="-191" w:hanging="12" w:hangingChars="5"/>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地  址：</w:t>
      </w:r>
      <w:r>
        <w:rPr>
          <w:rFonts w:hint="eastAsia" w:ascii="宋体" w:hAnsi="宋体" w:cs="宋体"/>
          <w:color w:val="auto"/>
          <w:sz w:val="24"/>
          <w:szCs w:val="24"/>
          <w:lang w:val="en-US" w:eastAsia="zh-CN" w:bidi="ar-SA"/>
        </w:rPr>
        <w:t>伊宁市新华西路新二路1号</w:t>
      </w:r>
    </w:p>
    <w:p>
      <w:pPr>
        <w:keepNext w:val="0"/>
        <w:keepLines w:val="0"/>
        <w:pageBreakBefore w:val="0"/>
        <w:widowControl/>
        <w:tabs>
          <w:tab w:val="left" w:pos="900"/>
          <w:tab w:val="left" w:pos="1100"/>
        </w:tabs>
        <w:kinsoku/>
        <w:wordWrap/>
        <w:overflowPunct/>
        <w:topLinePunct w:val="0"/>
        <w:autoSpaceDE w:val="0"/>
        <w:autoSpaceDN w:val="0"/>
        <w:bidi w:val="0"/>
        <w:adjustRightInd/>
        <w:snapToGrid/>
        <w:spacing w:line="312" w:lineRule="auto"/>
        <w:ind w:left="12" w:leftChars="0" w:right="-401" w:rightChars="-191" w:hanging="12" w:hangingChars="5"/>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联系方式：</w:t>
      </w:r>
      <w:r>
        <w:rPr>
          <w:rFonts w:hint="eastAsia" w:ascii="宋体" w:hAnsi="宋体" w:eastAsia="宋体" w:cs="宋体"/>
          <w:color w:val="auto"/>
          <w:sz w:val="24"/>
          <w:szCs w:val="24"/>
          <w:lang w:val="en-US" w:eastAsia="zh-CN"/>
        </w:rPr>
        <w:t>18196939839</w:t>
      </w:r>
    </w:p>
    <w:p>
      <w:pPr>
        <w:keepNext w:val="0"/>
        <w:keepLines w:val="0"/>
        <w:pageBreakBefore w:val="0"/>
        <w:widowControl/>
        <w:tabs>
          <w:tab w:val="left" w:pos="900"/>
          <w:tab w:val="left" w:pos="1100"/>
        </w:tabs>
        <w:kinsoku/>
        <w:wordWrap/>
        <w:overflowPunct/>
        <w:topLinePunct w:val="0"/>
        <w:autoSpaceDE w:val="0"/>
        <w:autoSpaceDN w:val="0"/>
        <w:bidi w:val="0"/>
        <w:adjustRightInd/>
        <w:snapToGrid/>
        <w:spacing w:line="312" w:lineRule="auto"/>
        <w:ind w:left="12" w:leftChars="0" w:right="-401" w:rightChars="-191" w:hanging="12" w:hangingChars="5"/>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2.采购代理机构信息</w:t>
      </w:r>
    </w:p>
    <w:p>
      <w:pPr>
        <w:keepNext w:val="0"/>
        <w:keepLines w:val="0"/>
        <w:pageBreakBefore w:val="0"/>
        <w:widowControl/>
        <w:tabs>
          <w:tab w:val="left" w:pos="900"/>
          <w:tab w:val="left" w:pos="1100"/>
        </w:tabs>
        <w:kinsoku/>
        <w:wordWrap/>
        <w:overflowPunct/>
        <w:topLinePunct w:val="0"/>
        <w:autoSpaceDE w:val="0"/>
        <w:autoSpaceDN w:val="0"/>
        <w:bidi w:val="0"/>
        <w:adjustRightInd/>
        <w:snapToGrid/>
        <w:spacing w:line="312" w:lineRule="auto"/>
        <w:ind w:left="12" w:leftChars="0" w:right="-401" w:rightChars="-191" w:hanging="12" w:hangingChars="5"/>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名 称：新疆中咨建设项目管理有限公司</w:t>
      </w:r>
    </w:p>
    <w:p>
      <w:pPr>
        <w:keepNext w:val="0"/>
        <w:keepLines w:val="0"/>
        <w:pageBreakBefore w:val="0"/>
        <w:widowControl/>
        <w:tabs>
          <w:tab w:val="left" w:pos="900"/>
          <w:tab w:val="left" w:pos="1100"/>
        </w:tabs>
        <w:kinsoku/>
        <w:wordWrap/>
        <w:overflowPunct/>
        <w:topLinePunct w:val="0"/>
        <w:autoSpaceDE w:val="0"/>
        <w:autoSpaceDN w:val="0"/>
        <w:bidi w:val="0"/>
        <w:adjustRightInd/>
        <w:snapToGrid/>
        <w:spacing w:line="312" w:lineRule="auto"/>
        <w:ind w:left="12" w:leftChars="0" w:right="-401" w:rightChars="-191" w:hanging="12" w:hangingChars="5"/>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地 址：伊宁市阿合买提江南路19号伊河北岸旧城改造项目一期2号综合楼2层</w:t>
      </w:r>
    </w:p>
    <w:p>
      <w:pPr>
        <w:keepNext w:val="0"/>
        <w:keepLines w:val="0"/>
        <w:pageBreakBefore w:val="0"/>
        <w:widowControl/>
        <w:tabs>
          <w:tab w:val="left" w:pos="900"/>
          <w:tab w:val="left" w:pos="1100"/>
        </w:tabs>
        <w:kinsoku/>
        <w:wordWrap/>
        <w:overflowPunct/>
        <w:topLinePunct w:val="0"/>
        <w:autoSpaceDE w:val="0"/>
        <w:autoSpaceDN w:val="0"/>
        <w:bidi w:val="0"/>
        <w:adjustRightInd/>
        <w:snapToGrid/>
        <w:spacing w:line="312" w:lineRule="auto"/>
        <w:ind w:left="12" w:leftChars="0" w:right="-401" w:rightChars="-191" w:hanging="12" w:hangingChars="5"/>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项目联系人：秦宏、张薇</w:t>
      </w:r>
    </w:p>
    <w:p>
      <w:pPr>
        <w:keepNext w:val="0"/>
        <w:keepLines w:val="0"/>
        <w:pageBreakBefore w:val="0"/>
        <w:widowControl/>
        <w:tabs>
          <w:tab w:val="left" w:pos="900"/>
          <w:tab w:val="left" w:pos="1100"/>
        </w:tabs>
        <w:kinsoku/>
        <w:wordWrap/>
        <w:overflowPunct/>
        <w:topLinePunct w:val="0"/>
        <w:autoSpaceDE w:val="0"/>
        <w:autoSpaceDN w:val="0"/>
        <w:bidi w:val="0"/>
        <w:adjustRightInd/>
        <w:snapToGrid/>
        <w:spacing w:line="312" w:lineRule="auto"/>
        <w:ind w:left="12" w:leftChars="0" w:right="-401" w:rightChars="-191" w:hanging="12" w:hangingChars="5"/>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联系电话：0999-8322267、19309992110</w:t>
      </w:r>
    </w:p>
    <w:p>
      <w:pPr>
        <w:pageBreakBefore w:val="0"/>
        <w:kinsoku/>
        <w:wordWrap/>
        <w:overflowPunct/>
        <w:topLinePunct w:val="0"/>
        <w:bidi w:val="0"/>
        <w:adjustRightInd/>
        <w:snapToGrid/>
        <w:spacing w:line="312" w:lineRule="auto"/>
        <w:textAlignment w:val="auto"/>
        <w:outlineLvl w:val="9"/>
        <w:rPr>
          <w:rFonts w:hint="eastAsia" w:ascii="宋体" w:hAnsi="宋体" w:eastAsia="宋体" w:cs="宋体"/>
          <w:sz w:val="32"/>
          <w:szCs w:val="32"/>
        </w:rPr>
      </w:pPr>
    </w:p>
    <w:p>
      <w:pPr>
        <w:widowControl/>
        <w:adjustRightInd w:val="0"/>
        <w:snapToGrid w:val="0"/>
        <w:spacing w:line="360" w:lineRule="auto"/>
        <w:ind w:left="720" w:hanging="720" w:hangingChars="300"/>
        <w:jc w:val="left"/>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 xml:space="preserve">   </w:t>
      </w:r>
    </w:p>
    <w:p>
      <w:pPr>
        <w:pStyle w:val="14"/>
        <w:ind w:firstLine="480"/>
        <w:rPr>
          <w:rFonts w:hint="eastAsia" w:ascii="宋体" w:hAnsi="宋体" w:eastAsia="宋体" w:cs="宋体"/>
          <w:color w:val="FF0000"/>
          <w:kern w:val="0"/>
          <w:sz w:val="24"/>
          <w:szCs w:val="24"/>
        </w:rPr>
      </w:pPr>
    </w:p>
    <w:bookmarkEnd w:id="32"/>
    <w:p>
      <w:pPr>
        <w:pStyle w:val="3"/>
        <w:spacing w:line="360" w:lineRule="auto"/>
        <w:rPr>
          <w:rFonts w:hint="eastAsia" w:ascii="宋体" w:hAnsi="宋体" w:eastAsia="宋体" w:cs="宋体"/>
        </w:rPr>
      </w:pPr>
      <w:bookmarkStart w:id="33" w:name="_Toc27994"/>
      <w:bookmarkStart w:id="34" w:name="_Toc281381163"/>
      <w:r>
        <w:rPr>
          <w:rFonts w:hint="eastAsia" w:ascii="宋体" w:hAnsi="宋体" w:eastAsia="宋体" w:cs="宋体"/>
        </w:rPr>
        <w:br w:type="page"/>
      </w:r>
      <w:bookmarkStart w:id="35" w:name="_Toc18919"/>
      <w:r>
        <w:rPr>
          <w:rFonts w:hint="eastAsia" w:ascii="宋体" w:hAnsi="宋体" w:eastAsia="宋体" w:cs="宋体"/>
        </w:rPr>
        <w:t>第二部分  投标须知</w:t>
      </w:r>
      <w:bookmarkEnd w:id="33"/>
      <w:bookmarkEnd w:id="35"/>
    </w:p>
    <w:tbl>
      <w:tblPr>
        <w:tblStyle w:val="58"/>
        <w:tblW w:w="101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1"/>
        <w:gridCol w:w="2892"/>
        <w:gridCol w:w="64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801" w:type="dxa"/>
            <w:noWrap w:val="0"/>
            <w:vAlign w:val="bottom"/>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892" w:type="dxa"/>
            <w:noWrap w:val="0"/>
            <w:vAlign w:val="bottom"/>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名称</w:t>
            </w:r>
          </w:p>
        </w:tc>
        <w:tc>
          <w:tcPr>
            <w:tcW w:w="6471" w:type="dxa"/>
            <w:noWrap w:val="0"/>
            <w:vAlign w:val="bottom"/>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1"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892"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项目编号</w:t>
            </w:r>
          </w:p>
        </w:tc>
        <w:tc>
          <w:tcPr>
            <w:tcW w:w="6471" w:type="dxa"/>
            <w:noWrap w:val="0"/>
            <w:vAlign w:val="center"/>
          </w:tcPr>
          <w:p>
            <w:pPr>
              <w:spacing w:line="360" w:lineRule="auto"/>
              <w:rPr>
                <w:rFonts w:hint="eastAsia" w:ascii="宋体" w:hAnsi="宋体" w:eastAsia="宋体" w:cs="宋体"/>
                <w:sz w:val="24"/>
                <w:lang w:val="en-US"/>
              </w:rPr>
            </w:pPr>
            <w:r>
              <w:rPr>
                <w:rFonts w:hint="eastAsia" w:ascii="宋体" w:hAnsi="宋体" w:eastAsia="宋体" w:cs="宋体"/>
                <w:sz w:val="24"/>
                <w:lang w:eastAsia="zh-CN"/>
              </w:rPr>
              <w:t>ZZZBYL-2023-00</w:t>
            </w:r>
            <w:r>
              <w:rPr>
                <w:rFonts w:hint="eastAsia" w:ascii="宋体" w:hAnsi="宋体" w:eastAsia="宋体" w:cs="宋体"/>
                <w:sz w:val="24"/>
                <w:lang w:val="en-US" w:eastAsia="zh-CN"/>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801"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892" w:type="dxa"/>
            <w:noWrap w:val="0"/>
            <w:vAlign w:val="center"/>
          </w:tcPr>
          <w:p>
            <w:pPr>
              <w:overflowPunct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项目名称</w:t>
            </w:r>
          </w:p>
        </w:tc>
        <w:tc>
          <w:tcPr>
            <w:tcW w:w="6471" w:type="dxa"/>
            <w:noWrap w:val="0"/>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hint="eastAsia" w:ascii="宋体" w:hAnsi="宋体" w:eastAsia="宋体" w:cs="宋体"/>
                <w:kern w:val="0"/>
                <w:sz w:val="24"/>
                <w:lang w:eastAsia="zh-CN"/>
              </w:rPr>
            </w:pPr>
            <w:r>
              <w:rPr>
                <w:rFonts w:hint="eastAsia" w:ascii="宋体" w:hAnsi="宋体" w:eastAsia="宋体" w:cs="宋体"/>
                <w:sz w:val="24"/>
                <w:szCs w:val="24"/>
                <w:lang w:eastAsia="zh-CN"/>
              </w:rPr>
              <w:t>伊宁市第三十三小学、第二十四中学教学设备采购项目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801"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3</w:t>
            </w:r>
          </w:p>
        </w:tc>
        <w:tc>
          <w:tcPr>
            <w:tcW w:w="2892"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kern w:val="0"/>
                <w:sz w:val="24"/>
                <w:szCs w:val="24"/>
              </w:rPr>
              <w:t>采购单位名称</w:t>
            </w:r>
          </w:p>
        </w:tc>
        <w:tc>
          <w:tcPr>
            <w:tcW w:w="6471" w:type="dxa"/>
            <w:noWrap w:val="0"/>
            <w:vAlign w:val="center"/>
          </w:tcPr>
          <w:p>
            <w:pPr>
              <w:widowControl/>
              <w:adjustRightInd w:val="0"/>
              <w:snapToGrid w:val="0"/>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伊宁市教育局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01"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4</w:t>
            </w:r>
          </w:p>
        </w:tc>
        <w:tc>
          <w:tcPr>
            <w:tcW w:w="2892"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招标代理机构</w:t>
            </w:r>
          </w:p>
        </w:tc>
        <w:tc>
          <w:tcPr>
            <w:tcW w:w="6471" w:type="dxa"/>
            <w:noWrap w:val="0"/>
            <w:vAlign w:val="center"/>
          </w:tcPr>
          <w:p>
            <w:pPr>
              <w:overflowPunct w:val="0"/>
              <w:spacing w:line="360" w:lineRule="auto"/>
              <w:rPr>
                <w:rFonts w:hint="eastAsia" w:ascii="宋体" w:hAnsi="宋体" w:eastAsia="宋体" w:cs="宋体"/>
                <w:sz w:val="24"/>
                <w:szCs w:val="24"/>
              </w:rPr>
            </w:pPr>
            <w:r>
              <w:rPr>
                <w:rFonts w:hint="eastAsia" w:ascii="宋体" w:hAnsi="宋体" w:eastAsia="宋体" w:cs="宋体"/>
                <w:sz w:val="24"/>
                <w:szCs w:val="24"/>
              </w:rPr>
              <w:t>名 称：新疆中咨建设项目管理有限公司</w:t>
            </w:r>
          </w:p>
          <w:p>
            <w:pPr>
              <w:overflowPunct w:val="0"/>
              <w:spacing w:line="360" w:lineRule="auto"/>
              <w:rPr>
                <w:rFonts w:hint="eastAsia" w:ascii="宋体" w:hAnsi="宋体" w:eastAsia="宋体" w:cs="宋体"/>
                <w:sz w:val="24"/>
                <w:szCs w:val="24"/>
              </w:rPr>
            </w:pPr>
            <w:r>
              <w:rPr>
                <w:rFonts w:hint="eastAsia" w:ascii="宋体" w:hAnsi="宋体" w:eastAsia="宋体" w:cs="宋体"/>
                <w:sz w:val="24"/>
                <w:szCs w:val="24"/>
              </w:rPr>
              <w:t>地 址：伊宁市阿合买提江南路19号伊河北岸旧城改造项目一期2号综合楼2层</w:t>
            </w:r>
          </w:p>
          <w:p>
            <w:pPr>
              <w:overflowPunct w:val="0"/>
              <w:spacing w:line="360" w:lineRule="auto"/>
              <w:rPr>
                <w:rFonts w:hint="eastAsia" w:ascii="宋体" w:hAnsi="宋体" w:eastAsia="宋体" w:cs="宋体"/>
                <w:sz w:val="24"/>
                <w:szCs w:val="24"/>
              </w:rPr>
            </w:pPr>
            <w:r>
              <w:rPr>
                <w:rFonts w:hint="eastAsia" w:ascii="宋体" w:hAnsi="宋体" w:eastAsia="宋体" w:cs="宋体"/>
                <w:sz w:val="24"/>
                <w:szCs w:val="24"/>
              </w:rPr>
              <w:t>项目联系人：秦宏、张薇</w:t>
            </w:r>
          </w:p>
          <w:p>
            <w:pPr>
              <w:overflowPunct w:val="0"/>
              <w:spacing w:line="360" w:lineRule="auto"/>
              <w:rPr>
                <w:rFonts w:hint="eastAsia" w:ascii="宋体" w:hAnsi="宋体" w:eastAsia="宋体" w:cs="宋体"/>
                <w:sz w:val="24"/>
                <w:szCs w:val="24"/>
              </w:rPr>
            </w:pPr>
            <w:r>
              <w:rPr>
                <w:rFonts w:hint="eastAsia" w:ascii="宋体" w:hAnsi="宋体" w:eastAsia="宋体" w:cs="宋体"/>
                <w:sz w:val="24"/>
                <w:szCs w:val="24"/>
              </w:rPr>
              <w:t>联系电话：0999-8322267、19309992110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01" w:type="dxa"/>
            <w:noWrap w:val="0"/>
            <w:vAlign w:val="bottom"/>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5</w:t>
            </w:r>
          </w:p>
        </w:tc>
        <w:tc>
          <w:tcPr>
            <w:tcW w:w="2892" w:type="dxa"/>
            <w:noWrap w:val="0"/>
            <w:vAlign w:val="bottom"/>
          </w:tcPr>
          <w:p>
            <w:pPr>
              <w:overflowPunct w:val="0"/>
              <w:spacing w:line="360" w:lineRule="auto"/>
              <w:jc w:val="center"/>
              <w:rPr>
                <w:rFonts w:hint="eastAsia" w:ascii="宋体" w:hAnsi="宋体" w:eastAsia="宋体" w:cs="宋体"/>
                <w:sz w:val="24"/>
              </w:rPr>
            </w:pPr>
            <w:r>
              <w:rPr>
                <w:rFonts w:hint="eastAsia" w:ascii="宋体" w:hAnsi="宋体" w:eastAsia="宋体" w:cs="宋体"/>
                <w:color w:val="000000" w:themeColor="text1"/>
                <w:sz w:val="24"/>
                <w:szCs w:val="24"/>
                <w:highlight w:val="none"/>
                <w14:textFill>
                  <w14:solidFill>
                    <w14:schemeClr w14:val="tx1"/>
                  </w14:solidFill>
                </w14:textFill>
              </w:rPr>
              <w:t>资金来源</w:t>
            </w:r>
          </w:p>
        </w:tc>
        <w:tc>
          <w:tcPr>
            <w:tcW w:w="6471" w:type="dxa"/>
            <w:noWrap w:val="0"/>
            <w:vAlign w:val="bottom"/>
          </w:tcPr>
          <w:p>
            <w:pPr>
              <w:overflowPunct w:val="0"/>
              <w:spacing w:line="360" w:lineRule="auto"/>
              <w:jc w:val="both"/>
              <w:rPr>
                <w:rFonts w:hint="eastAsia" w:ascii="宋体" w:hAnsi="宋体" w:eastAsia="宋体" w:cs="宋体"/>
                <w:sz w:val="24"/>
              </w:rPr>
            </w:pPr>
            <w:r>
              <w:rPr>
                <w:rFonts w:hint="eastAsia" w:ascii="宋体" w:hAnsi="宋体" w:eastAsia="宋体" w:cs="宋体"/>
                <w:sz w:val="24"/>
              </w:rPr>
              <w:t>援疆资金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01"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6</w:t>
            </w:r>
          </w:p>
        </w:tc>
        <w:tc>
          <w:tcPr>
            <w:tcW w:w="2892"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预算金额</w:t>
            </w:r>
          </w:p>
        </w:tc>
        <w:tc>
          <w:tcPr>
            <w:tcW w:w="6471" w:type="dxa"/>
            <w:noWrap w:val="0"/>
            <w:vAlign w:val="center"/>
          </w:tcPr>
          <w:p>
            <w:pPr>
              <w:overflowPunct w:val="0"/>
              <w:spacing w:line="360" w:lineRule="auto"/>
              <w:jc w:val="left"/>
              <w:rPr>
                <w:rFonts w:hint="eastAsia" w:ascii="宋体" w:hAnsi="宋体" w:eastAsia="宋体" w:cs="宋体"/>
                <w:sz w:val="24"/>
              </w:rPr>
            </w:pPr>
            <w:r>
              <w:rPr>
                <w:rFonts w:hint="eastAsia" w:ascii="宋体" w:hAnsi="宋体" w:eastAsia="宋体" w:cs="宋体"/>
                <w:b/>
                <w:bCs/>
                <w:color w:val="0000FF"/>
                <w:sz w:val="24"/>
                <w:szCs w:val="24"/>
                <w:highlight w:val="none"/>
                <w:lang w:val="en-US" w:eastAsia="zh-CN"/>
              </w:rPr>
              <w:t xml:space="preserve">1500000.00 元 </w:t>
            </w:r>
            <w:r>
              <w:rPr>
                <w:rFonts w:hint="eastAsia" w:ascii="宋体" w:hAnsi="宋体" w:eastAsia="宋体" w:cs="宋体"/>
                <w:sz w:val="24"/>
                <w:lang w:val="en-US" w:eastAsia="zh-CN"/>
              </w:rPr>
              <w:t xml:space="preserve"> </w:t>
            </w:r>
            <w:r>
              <w:rPr>
                <w:rFonts w:hint="eastAsia" w:ascii="宋体" w:hAnsi="宋体" w:eastAsia="宋体" w:cs="宋体"/>
                <w:sz w:val="24"/>
              </w:rPr>
              <w:t>（人民币大写</w:t>
            </w:r>
            <w:r>
              <w:rPr>
                <w:rFonts w:hint="eastAsia" w:ascii="宋体" w:hAnsi="宋体" w:eastAsia="宋体" w:cs="宋体"/>
                <w:b w:val="0"/>
                <w:bCs w:val="0"/>
                <w:sz w:val="24"/>
              </w:rPr>
              <w:t>：</w:t>
            </w:r>
            <w:r>
              <w:rPr>
                <w:rFonts w:hint="eastAsia" w:ascii="宋体" w:hAnsi="宋体" w:eastAsia="宋体" w:cs="宋体"/>
                <w:b w:val="0"/>
                <w:bCs w:val="0"/>
                <w:sz w:val="24"/>
                <w:lang w:eastAsia="zh-CN"/>
              </w:rPr>
              <w:t>壹佰伍</w:t>
            </w:r>
            <w:r>
              <w:rPr>
                <w:rFonts w:hint="eastAsia" w:ascii="宋体" w:hAnsi="宋体" w:eastAsia="宋体" w:cs="宋体"/>
                <w:b w:val="0"/>
                <w:bCs w:val="0"/>
                <w:color w:val="auto"/>
                <w:sz w:val="24"/>
                <w:lang w:eastAsia="zh-CN"/>
              </w:rPr>
              <w:t>拾万</w:t>
            </w:r>
            <w:r>
              <w:rPr>
                <w:rFonts w:hint="eastAsia" w:ascii="宋体" w:hAnsi="宋体" w:eastAsia="宋体" w:cs="宋体"/>
                <w:b w:val="0"/>
                <w:bCs w:val="0"/>
                <w:color w:val="auto"/>
                <w:sz w:val="24"/>
                <w:szCs w:val="24"/>
                <w:highlight w:val="none"/>
                <w:lang w:val="en-US" w:eastAsia="zh-CN"/>
              </w:rPr>
              <w:t>元整</w:t>
            </w:r>
            <w:r>
              <w:rPr>
                <w:rFonts w:hint="eastAsia" w:ascii="宋体" w:hAnsi="宋体" w:eastAsia="宋体" w:cs="宋体"/>
                <w:b w:val="0"/>
                <w:bCs w:val="0"/>
                <w:color w:val="auto"/>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801" w:type="dxa"/>
            <w:tcBorders>
              <w:bottom w:val="single" w:color="auto" w:sz="4" w:space="0"/>
            </w:tcBorders>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7</w:t>
            </w:r>
          </w:p>
        </w:tc>
        <w:tc>
          <w:tcPr>
            <w:tcW w:w="2892" w:type="dxa"/>
            <w:tcBorders>
              <w:bottom w:val="single" w:color="auto" w:sz="4" w:space="0"/>
              <w:right w:val="single" w:color="auto" w:sz="4" w:space="0"/>
            </w:tcBorders>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投标资格</w:t>
            </w:r>
          </w:p>
        </w:tc>
        <w:tc>
          <w:tcPr>
            <w:tcW w:w="6471" w:type="dxa"/>
            <w:tcBorders>
              <w:left w:val="single" w:color="auto" w:sz="4" w:space="0"/>
              <w:bottom w:val="single" w:color="auto" w:sz="4" w:space="0"/>
            </w:tcBorders>
            <w:noWrap w:val="0"/>
            <w:vAlign w:val="center"/>
          </w:tcPr>
          <w:p>
            <w:pPr>
              <w:pStyle w:val="184"/>
              <w:keepNext w:val="0"/>
              <w:keepLines w:val="0"/>
              <w:pageBreakBefore w:val="0"/>
              <w:numPr>
                <w:ilvl w:val="0"/>
                <w:numId w:val="4"/>
              </w:numPr>
              <w:kinsoku/>
              <w:wordWrap/>
              <w:overflowPunct/>
              <w:topLinePunct w:val="0"/>
              <w:autoSpaceDE w:val="0"/>
              <w:autoSpaceDN w:val="0"/>
              <w:bidi w:val="0"/>
              <w:adjustRightInd/>
              <w:snapToGrid/>
              <w:spacing w:before="161" w:after="0" w:line="312" w:lineRule="auto"/>
              <w:ind w:left="631" w:leftChars="0" w:right="0" w:hanging="631" w:hangingChars="263"/>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p>
            <w:pPr>
              <w:pStyle w:val="184"/>
              <w:keepNext w:val="0"/>
              <w:keepLines w:val="0"/>
              <w:pageBreakBefore w:val="0"/>
              <w:numPr>
                <w:ilvl w:val="0"/>
                <w:numId w:val="4"/>
              </w:numPr>
              <w:kinsoku/>
              <w:wordWrap/>
              <w:overflowPunct/>
              <w:topLinePunct w:val="0"/>
              <w:autoSpaceDE w:val="0"/>
              <w:autoSpaceDN w:val="0"/>
              <w:bidi w:val="0"/>
              <w:adjustRightInd/>
              <w:snapToGrid/>
              <w:spacing w:before="160" w:after="0" w:line="312" w:lineRule="auto"/>
              <w:ind w:left="12" w:leftChars="0" w:right="0" w:hanging="12" w:hangingChars="5"/>
              <w:jc w:val="left"/>
              <w:textAlignment w:val="auto"/>
              <w:rPr>
                <w:rFonts w:hint="eastAsia" w:ascii="宋体" w:hAnsi="宋体" w:eastAsia="宋体" w:cs="宋体"/>
                <w:color w:val="auto"/>
                <w:sz w:val="24"/>
                <w:szCs w:val="24"/>
                <w:lang w:val="en-US"/>
              </w:rPr>
            </w:pPr>
            <w:r>
              <w:rPr>
                <w:rFonts w:hint="eastAsia" w:ascii="宋体" w:hAnsi="宋体" w:eastAsia="宋体" w:cs="宋体"/>
                <w:color w:val="000000" w:themeColor="text1"/>
                <w:sz w:val="24"/>
                <w:szCs w:val="24"/>
                <w14:textFill>
                  <w14:solidFill>
                    <w14:schemeClr w14:val="tx1"/>
                  </w14:solidFill>
                </w14:textFill>
              </w:rPr>
              <w:t>落实政府采购政策需满足的资格要求：</w:t>
            </w:r>
            <w:r>
              <w:rPr>
                <w:rFonts w:hint="eastAsia" w:ascii="宋体" w:hAnsi="宋体" w:eastAsia="宋体" w:cs="宋体"/>
                <w:color w:val="0000FF"/>
                <w:sz w:val="24"/>
                <w:szCs w:val="24"/>
                <w:lang w:val="en-US" w:eastAsia="zh-CN"/>
              </w:rPr>
              <w:t>供应商为小微企业</w:t>
            </w:r>
          </w:p>
          <w:p>
            <w:pPr>
              <w:pStyle w:val="184"/>
              <w:keepNext w:val="0"/>
              <w:keepLines w:val="0"/>
              <w:pageBreakBefore w:val="0"/>
              <w:numPr>
                <w:ilvl w:val="0"/>
                <w:numId w:val="4"/>
              </w:numPr>
              <w:kinsoku/>
              <w:wordWrap/>
              <w:overflowPunct/>
              <w:topLinePunct w:val="0"/>
              <w:autoSpaceDE w:val="0"/>
              <w:autoSpaceDN w:val="0"/>
              <w:bidi w:val="0"/>
              <w:adjustRightInd/>
              <w:snapToGrid/>
              <w:spacing w:before="161" w:after="0" w:line="312" w:lineRule="auto"/>
              <w:ind w:left="12" w:leftChars="0" w:right="0" w:hanging="12" w:hangingChars="5"/>
              <w:jc w:val="left"/>
              <w:textAlignment w:val="auto"/>
              <w:rPr>
                <w:rFonts w:hint="eastAsia" w:ascii="宋体" w:hAnsi="宋体" w:eastAsia="宋体" w:cs="宋体"/>
              </w:rPr>
            </w:pPr>
            <w:r>
              <w:rPr>
                <w:rFonts w:hint="eastAsia" w:ascii="宋体" w:hAnsi="宋体" w:eastAsia="宋体" w:cs="宋体"/>
                <w:color w:val="000000" w:themeColor="text1"/>
                <w:sz w:val="24"/>
                <w:szCs w:val="24"/>
                <w14:textFill>
                  <w14:solidFill>
                    <w14:schemeClr w14:val="tx1"/>
                  </w14:solidFill>
                </w14:textFill>
              </w:rPr>
              <w:t>本项目的特定资格要求：</w:t>
            </w:r>
            <w:r>
              <w:rPr>
                <w:rFonts w:hint="eastAsia" w:ascii="宋体" w:hAnsi="宋体" w:eastAsia="宋体" w:cs="宋体"/>
                <w:color w:val="000000" w:themeColor="text1"/>
                <w:sz w:val="24"/>
                <w:szCs w:val="24"/>
                <w:lang w:val="en-US"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 w:hRule="atLeast"/>
          <w:jc w:val="center"/>
        </w:trPr>
        <w:tc>
          <w:tcPr>
            <w:tcW w:w="801" w:type="dxa"/>
            <w:tcBorders>
              <w:top w:val="single" w:color="auto" w:sz="4" w:space="0"/>
            </w:tcBorders>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8</w:t>
            </w:r>
          </w:p>
        </w:tc>
        <w:tc>
          <w:tcPr>
            <w:tcW w:w="2892" w:type="dxa"/>
            <w:tcBorders>
              <w:top w:val="single" w:color="auto" w:sz="4" w:space="0"/>
            </w:tcBorders>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响应性有效期</w:t>
            </w:r>
          </w:p>
        </w:tc>
        <w:tc>
          <w:tcPr>
            <w:tcW w:w="6471" w:type="dxa"/>
            <w:tcBorders>
              <w:top w:val="single" w:color="auto" w:sz="4" w:space="0"/>
            </w:tcBorders>
            <w:noWrap w:val="0"/>
            <w:vAlign w:val="center"/>
          </w:tcPr>
          <w:p>
            <w:pPr>
              <w:overflowPunct w:val="0"/>
              <w:spacing w:line="360" w:lineRule="auto"/>
              <w:rPr>
                <w:rFonts w:hint="eastAsia" w:ascii="宋体" w:hAnsi="宋体" w:eastAsia="宋体" w:cs="宋体"/>
                <w:sz w:val="24"/>
              </w:rPr>
            </w:pPr>
            <w:r>
              <w:rPr>
                <w:rFonts w:hint="eastAsia" w:ascii="宋体" w:hAnsi="宋体" w:eastAsia="宋体" w:cs="宋体"/>
                <w:sz w:val="24"/>
              </w:rPr>
              <w:t>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1" w:type="dxa"/>
            <w:tcBorders>
              <w:top w:val="single" w:color="auto" w:sz="4" w:space="0"/>
            </w:tcBorders>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9</w:t>
            </w:r>
          </w:p>
        </w:tc>
        <w:tc>
          <w:tcPr>
            <w:tcW w:w="2892" w:type="dxa"/>
            <w:tcBorders>
              <w:top w:val="single" w:color="auto" w:sz="4" w:space="0"/>
            </w:tcBorders>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szCs w:val="24"/>
              </w:rPr>
              <w:t>评标办法</w:t>
            </w:r>
          </w:p>
        </w:tc>
        <w:tc>
          <w:tcPr>
            <w:tcW w:w="6471" w:type="dxa"/>
            <w:tcBorders>
              <w:top w:val="single" w:color="auto" w:sz="4" w:space="0"/>
            </w:tcBorders>
            <w:noWrap w:val="0"/>
            <w:vAlign w:val="center"/>
          </w:tcPr>
          <w:p>
            <w:pPr>
              <w:overflowPunct w:val="0"/>
              <w:spacing w:line="360" w:lineRule="auto"/>
              <w:rPr>
                <w:rFonts w:hint="eastAsia" w:ascii="宋体" w:hAnsi="宋体" w:eastAsia="宋体" w:cs="宋体"/>
                <w:sz w:val="24"/>
              </w:rPr>
            </w:pPr>
            <w:r>
              <w:rPr>
                <w:rFonts w:hint="eastAsia" w:ascii="宋体" w:hAnsi="宋体" w:eastAsia="宋体" w:cs="宋体"/>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801" w:type="dxa"/>
            <w:tcBorders>
              <w:top w:val="single" w:color="auto" w:sz="4" w:space="0"/>
            </w:tcBorders>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10</w:t>
            </w:r>
          </w:p>
        </w:tc>
        <w:tc>
          <w:tcPr>
            <w:tcW w:w="2892" w:type="dxa"/>
            <w:tcBorders>
              <w:top w:val="single" w:color="auto" w:sz="4" w:space="0"/>
            </w:tcBorders>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kern w:val="0"/>
                <w:sz w:val="24"/>
              </w:rPr>
              <w:t>是否接受联合体投标</w:t>
            </w:r>
          </w:p>
        </w:tc>
        <w:tc>
          <w:tcPr>
            <w:tcW w:w="6471" w:type="dxa"/>
            <w:tcBorders>
              <w:top w:val="single" w:color="auto" w:sz="4" w:space="0"/>
            </w:tcBorders>
            <w:noWrap w:val="0"/>
            <w:vAlign w:val="center"/>
          </w:tcPr>
          <w:p>
            <w:pPr>
              <w:overflowPunct w:val="0"/>
              <w:spacing w:line="360" w:lineRule="auto"/>
              <w:rPr>
                <w:rFonts w:hint="eastAsia" w:ascii="宋体" w:hAnsi="宋体" w:eastAsia="宋体" w:cs="宋体"/>
                <w:sz w:val="24"/>
              </w:rPr>
            </w:pPr>
            <w:r>
              <w:rPr>
                <w:rFonts w:hint="eastAsia" w:ascii="宋体" w:hAnsi="宋体" w:eastAsia="宋体" w:cs="宋体"/>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9" w:hRule="exact"/>
          <w:jc w:val="center"/>
        </w:trPr>
        <w:tc>
          <w:tcPr>
            <w:tcW w:w="801" w:type="dxa"/>
            <w:noWrap w:val="0"/>
            <w:vAlign w:val="center"/>
          </w:tcPr>
          <w:p>
            <w:pPr>
              <w:overflowPunct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2892" w:type="dxa"/>
            <w:noWrap w:val="0"/>
            <w:vAlign w:val="center"/>
          </w:tcPr>
          <w:p>
            <w:pPr>
              <w:pStyle w:val="232"/>
              <w:spacing w:before="18"/>
              <w:ind w:left="610" w:leftChars="0"/>
              <w:jc w:val="left"/>
              <w:rPr>
                <w:rFonts w:hint="eastAsia" w:ascii="宋体" w:hAnsi="宋体" w:eastAsia="宋体" w:cs="宋体"/>
                <w:sz w:val="24"/>
                <w:highlight w:val="yellow"/>
              </w:rPr>
            </w:pPr>
            <w:r>
              <w:rPr>
                <w:rFonts w:hint="eastAsia" w:ascii="宋体" w:hAnsi="宋体" w:eastAsia="宋体" w:cs="宋体"/>
                <w:color w:val="000000" w:themeColor="text1"/>
                <w:sz w:val="24"/>
                <w:szCs w:val="24"/>
                <w14:textFill>
                  <w14:solidFill>
                    <w14:schemeClr w14:val="tx1"/>
                  </w14:solidFill>
                </w14:textFill>
              </w:rPr>
              <w:t>报价方式</w:t>
            </w:r>
          </w:p>
        </w:tc>
        <w:tc>
          <w:tcPr>
            <w:tcW w:w="6471" w:type="dxa"/>
            <w:noWrap w:val="0"/>
            <w:vAlign w:val="center"/>
          </w:tcPr>
          <w:p>
            <w:pPr>
              <w:pStyle w:val="232"/>
              <w:spacing w:before="18"/>
              <w:ind w:left="108" w:leftChars="0"/>
              <w:jc w:val="left"/>
              <w:rPr>
                <w:rFonts w:hint="eastAsia" w:ascii="宋体" w:hAnsi="宋体" w:eastAsia="宋体" w:cs="宋体"/>
                <w:sz w:val="24"/>
                <w:highlight w:val="yellow"/>
              </w:rPr>
            </w:pPr>
            <w:r>
              <w:rPr>
                <w:rFonts w:hint="eastAsia" w:ascii="宋体" w:hAnsi="宋体" w:eastAsia="宋体" w:cs="宋体"/>
                <w:color w:val="000000" w:themeColor="text1"/>
                <w:sz w:val="24"/>
                <w:szCs w:val="24"/>
                <w14:textFill>
                  <w14:solidFill>
                    <w14:schemeClr w14:val="tx1"/>
                  </w14:solidFill>
                </w14:textFill>
              </w:rPr>
              <w:t>采用两次报价的方式。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2" w:hRule="exact"/>
          <w:jc w:val="center"/>
        </w:trPr>
        <w:tc>
          <w:tcPr>
            <w:tcW w:w="801" w:type="dxa"/>
            <w:noWrap w:val="0"/>
            <w:vAlign w:val="center"/>
          </w:tcPr>
          <w:p>
            <w:pPr>
              <w:overflowPunct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892" w:type="dxa"/>
            <w:noWrap w:val="0"/>
            <w:vAlign w:val="top"/>
          </w:tcPr>
          <w:p>
            <w:pPr>
              <w:pStyle w:val="232"/>
              <w:spacing w:before="7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是否允许上传备选</w:t>
            </w:r>
          </w:p>
          <w:p>
            <w:pPr>
              <w:pStyle w:val="232"/>
              <w:spacing w:before="161"/>
              <w:ind w:right="122" w:rightChars="0"/>
              <w:jc w:val="center"/>
              <w:rPr>
                <w:rFonts w:hint="eastAsia" w:ascii="宋体" w:hAnsi="宋体" w:eastAsia="宋体" w:cs="宋体"/>
                <w:sz w:val="24"/>
                <w:highlight w:val="yellow"/>
              </w:rPr>
            </w:pPr>
            <w:r>
              <w:rPr>
                <w:rFonts w:hint="eastAsia" w:ascii="宋体" w:hAnsi="宋体" w:eastAsia="宋体" w:cs="宋体"/>
                <w:color w:val="000000" w:themeColor="text1"/>
                <w:sz w:val="24"/>
                <w:szCs w:val="24"/>
                <w14:textFill>
                  <w14:solidFill>
                    <w14:schemeClr w14:val="tx1"/>
                  </w14:solidFill>
                </w14:textFill>
              </w:rPr>
              <w:t>磋商方案</w:t>
            </w:r>
          </w:p>
        </w:tc>
        <w:tc>
          <w:tcPr>
            <w:tcW w:w="6471" w:type="dxa"/>
            <w:noWrap w:val="0"/>
            <w:vAlign w:val="top"/>
          </w:tcPr>
          <w:p>
            <w:pPr>
              <w:pStyle w:val="232"/>
              <w:spacing w:before="7"/>
              <w:rPr>
                <w:rFonts w:hint="eastAsia" w:ascii="宋体" w:hAnsi="宋体" w:eastAsia="宋体" w:cs="宋体"/>
                <w:color w:val="000000" w:themeColor="text1"/>
                <w:sz w:val="24"/>
                <w:szCs w:val="24"/>
                <w14:textFill>
                  <w14:solidFill>
                    <w14:schemeClr w14:val="tx1"/>
                  </w14:solidFill>
                </w14:textFill>
              </w:rPr>
            </w:pPr>
          </w:p>
          <w:p>
            <w:pPr>
              <w:pStyle w:val="232"/>
              <w:ind w:left="108" w:leftChars="0"/>
              <w:rPr>
                <w:rFonts w:hint="eastAsia" w:ascii="宋体" w:hAnsi="宋体" w:eastAsia="宋体" w:cs="宋体"/>
                <w:sz w:val="24"/>
                <w:highlight w:val="yellow"/>
              </w:rPr>
            </w:pPr>
            <w:r>
              <w:rPr>
                <w:rFonts w:hint="eastAsia" w:ascii="宋体" w:hAnsi="宋体" w:eastAsia="宋体" w:cs="宋体"/>
                <w:color w:val="000000" w:themeColor="text1"/>
                <w:sz w:val="24"/>
                <w:szCs w:val="24"/>
                <w14:textFill>
                  <w14:solidFill>
                    <w14:schemeClr w14:val="tx1"/>
                  </w14:solidFill>
                </w14:textFill>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1" w:hRule="exact"/>
          <w:jc w:val="center"/>
        </w:trPr>
        <w:tc>
          <w:tcPr>
            <w:tcW w:w="801"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15</w:t>
            </w:r>
          </w:p>
        </w:tc>
        <w:tc>
          <w:tcPr>
            <w:tcW w:w="2892"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开标时间及投标文件递交截止时间</w:t>
            </w:r>
          </w:p>
        </w:tc>
        <w:tc>
          <w:tcPr>
            <w:tcW w:w="6471" w:type="dxa"/>
            <w:noWrap w:val="0"/>
            <w:vAlign w:val="center"/>
          </w:tcPr>
          <w:p>
            <w:pPr>
              <w:widowControl/>
              <w:spacing w:line="360" w:lineRule="auto"/>
              <w:jc w:val="left"/>
              <w:rPr>
                <w:rFonts w:hint="eastAsia" w:ascii="宋体" w:hAnsi="宋体" w:eastAsia="宋体" w:cs="宋体"/>
                <w:kern w:val="0"/>
                <w:sz w:val="24"/>
              </w:rPr>
            </w:pPr>
            <w:r>
              <w:rPr>
                <w:rFonts w:hint="eastAsia" w:ascii="宋体" w:hAnsi="宋体" w:eastAsia="宋体" w:cs="宋体"/>
                <w:b/>
                <w:bCs/>
                <w:color w:val="FF0000"/>
                <w:kern w:val="0"/>
                <w:sz w:val="24"/>
                <w:highlight w:val="none"/>
                <w:shd w:val="clear"/>
                <w:lang w:eastAsia="zh-CN"/>
              </w:rPr>
              <w:t>202</w:t>
            </w:r>
            <w:r>
              <w:rPr>
                <w:rFonts w:hint="eastAsia" w:ascii="宋体" w:hAnsi="宋体" w:eastAsia="宋体" w:cs="宋体"/>
                <w:b/>
                <w:bCs/>
                <w:color w:val="FF0000"/>
                <w:kern w:val="0"/>
                <w:sz w:val="24"/>
                <w:highlight w:val="none"/>
                <w:shd w:val="clear"/>
                <w:lang w:val="en-US" w:eastAsia="zh-CN"/>
              </w:rPr>
              <w:t>3</w:t>
            </w:r>
            <w:r>
              <w:rPr>
                <w:rFonts w:hint="eastAsia" w:ascii="宋体" w:hAnsi="宋体" w:eastAsia="宋体" w:cs="宋体"/>
                <w:b/>
                <w:bCs/>
                <w:color w:val="FF0000"/>
                <w:kern w:val="0"/>
                <w:sz w:val="24"/>
                <w:highlight w:val="none"/>
                <w:shd w:val="clear"/>
                <w:lang w:eastAsia="zh-CN"/>
              </w:rPr>
              <w:t>年</w:t>
            </w:r>
            <w:r>
              <w:rPr>
                <w:rFonts w:hint="eastAsia" w:ascii="宋体" w:hAnsi="宋体" w:eastAsia="宋体" w:cs="宋体"/>
                <w:b/>
                <w:bCs/>
                <w:color w:val="FF0000"/>
                <w:kern w:val="0"/>
                <w:sz w:val="24"/>
                <w:highlight w:val="none"/>
                <w:shd w:val="clear"/>
                <w:lang w:val="en-US" w:eastAsia="zh-CN"/>
              </w:rPr>
              <w:t>08</w:t>
            </w:r>
            <w:r>
              <w:rPr>
                <w:rFonts w:hint="eastAsia" w:ascii="宋体" w:hAnsi="宋体" w:eastAsia="宋体" w:cs="宋体"/>
                <w:b/>
                <w:bCs/>
                <w:color w:val="FF0000"/>
                <w:kern w:val="0"/>
                <w:sz w:val="24"/>
                <w:highlight w:val="none"/>
                <w:shd w:val="clear"/>
                <w:lang w:eastAsia="zh-CN"/>
              </w:rPr>
              <w:t>月</w:t>
            </w:r>
            <w:r>
              <w:rPr>
                <w:rFonts w:hint="eastAsia" w:ascii="宋体" w:hAnsi="宋体" w:cs="宋体"/>
                <w:b/>
                <w:bCs/>
                <w:color w:val="FF0000"/>
                <w:kern w:val="0"/>
                <w:sz w:val="24"/>
                <w:highlight w:val="none"/>
                <w:shd w:val="clear"/>
                <w:lang w:val="en-US" w:eastAsia="zh-CN"/>
              </w:rPr>
              <w:t>21</w:t>
            </w:r>
            <w:r>
              <w:rPr>
                <w:rFonts w:hint="eastAsia" w:ascii="宋体" w:hAnsi="宋体" w:eastAsia="宋体" w:cs="宋体"/>
                <w:b/>
                <w:bCs/>
                <w:color w:val="FF0000"/>
                <w:kern w:val="0"/>
                <w:sz w:val="24"/>
                <w:highlight w:val="none"/>
                <w:shd w:val="clear"/>
                <w:lang w:val="en-US" w:eastAsia="zh-CN"/>
              </w:rPr>
              <w:t>日11</w:t>
            </w:r>
            <w:r>
              <w:rPr>
                <w:rFonts w:hint="eastAsia" w:ascii="宋体" w:hAnsi="宋体" w:eastAsia="宋体" w:cs="宋体"/>
                <w:b/>
                <w:bCs/>
                <w:color w:val="FF0000"/>
                <w:kern w:val="0"/>
                <w:sz w:val="24"/>
                <w:highlight w:val="none"/>
                <w:shd w:val="clear"/>
                <w:lang w:eastAsia="zh-CN"/>
              </w:rPr>
              <w:t>:</w:t>
            </w:r>
            <w:r>
              <w:rPr>
                <w:rFonts w:hint="eastAsia" w:ascii="宋体" w:hAnsi="宋体" w:eastAsia="宋体" w:cs="宋体"/>
                <w:b/>
                <w:bCs/>
                <w:color w:val="FF0000"/>
                <w:kern w:val="0"/>
                <w:sz w:val="24"/>
                <w:highlight w:val="none"/>
                <w:shd w:val="clear"/>
                <w:lang w:val="en-US" w:eastAsia="zh-CN"/>
              </w:rPr>
              <w:t>0</w:t>
            </w:r>
            <w:r>
              <w:rPr>
                <w:rFonts w:hint="eastAsia" w:ascii="宋体" w:hAnsi="宋体" w:eastAsia="宋体" w:cs="宋体"/>
                <w:b/>
                <w:bCs/>
                <w:color w:val="FF0000"/>
                <w:kern w:val="0"/>
                <w:sz w:val="24"/>
                <w:highlight w:val="none"/>
                <w:shd w:val="clear"/>
                <w:lang w:eastAsia="zh-CN"/>
              </w:rPr>
              <w:t>0时</w:t>
            </w:r>
            <w:r>
              <w:rPr>
                <w:rFonts w:hint="eastAsia" w:ascii="宋体" w:hAnsi="宋体" w:eastAsia="宋体" w:cs="宋体"/>
                <w:b/>
                <w:bCs/>
                <w:color w:val="FF0000"/>
                <w:kern w:val="0"/>
                <w:sz w:val="24"/>
                <w:highlight w:val="none"/>
                <w:shd w:val="clear"/>
              </w:rPr>
              <w:t>(北京时间)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5" w:hRule="exact"/>
          <w:jc w:val="center"/>
        </w:trPr>
        <w:tc>
          <w:tcPr>
            <w:tcW w:w="801" w:type="dxa"/>
            <w:noWrap w:val="0"/>
            <w:vAlign w:val="center"/>
          </w:tcPr>
          <w:p>
            <w:pPr>
              <w:tabs>
                <w:tab w:val="center" w:pos="352"/>
                <w:tab w:val="left" w:pos="474"/>
              </w:tabs>
              <w:overflowPunct w:val="0"/>
              <w:spacing w:line="360" w:lineRule="auto"/>
              <w:jc w:val="lef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16</w:t>
            </w:r>
          </w:p>
        </w:tc>
        <w:tc>
          <w:tcPr>
            <w:tcW w:w="2892"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文件递交及开标地点</w:t>
            </w:r>
          </w:p>
        </w:tc>
        <w:tc>
          <w:tcPr>
            <w:tcW w:w="6471" w:type="dxa"/>
            <w:noWrap w:val="0"/>
            <w:vAlign w:val="center"/>
          </w:tcPr>
          <w:p>
            <w:pPr>
              <w:widowControl/>
              <w:spacing w:line="360" w:lineRule="auto"/>
              <w:jc w:val="left"/>
              <w:rPr>
                <w:rFonts w:hint="eastAsia" w:ascii="宋体" w:hAnsi="宋体" w:eastAsia="宋体" w:cs="宋体"/>
                <w:sz w:val="24"/>
                <w:szCs w:val="28"/>
              </w:rPr>
            </w:pPr>
            <w:r>
              <w:rPr>
                <w:rFonts w:hint="eastAsia" w:ascii="宋体" w:hAnsi="宋体" w:eastAsia="宋体" w:cs="宋体"/>
                <w:sz w:val="24"/>
                <w:szCs w:val="28"/>
              </w:rPr>
              <w:t>政采云平台https://www.zcygov.cn/不见面开标大厅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1" w:type="dxa"/>
            <w:noWrap w:val="0"/>
            <w:vAlign w:val="center"/>
          </w:tcPr>
          <w:p>
            <w:pPr>
              <w:overflowPunct w:val="0"/>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eastAsia="宋体" w:cs="宋体"/>
                <w:kern w:val="0"/>
                <w:sz w:val="24"/>
                <w:lang w:val="en-US" w:eastAsia="zh-CN"/>
              </w:rPr>
              <w:t>7</w:t>
            </w:r>
          </w:p>
        </w:tc>
        <w:tc>
          <w:tcPr>
            <w:tcW w:w="2892" w:type="dxa"/>
            <w:noWrap w:val="0"/>
            <w:vAlign w:val="center"/>
          </w:tcPr>
          <w:p>
            <w:pPr>
              <w:overflowPunct w:val="0"/>
              <w:spacing w:line="360" w:lineRule="auto"/>
              <w:jc w:val="center"/>
              <w:rPr>
                <w:rFonts w:hint="eastAsia" w:ascii="宋体" w:hAnsi="宋体" w:eastAsia="宋体" w:cs="宋体"/>
                <w:kern w:val="0"/>
                <w:sz w:val="24"/>
              </w:rPr>
            </w:pPr>
            <w:r>
              <w:rPr>
                <w:rFonts w:hint="eastAsia" w:ascii="宋体" w:hAnsi="宋体" w:eastAsia="宋体" w:cs="宋体"/>
                <w:kern w:val="0"/>
                <w:sz w:val="24"/>
              </w:rPr>
              <w:t>招标代理服务费</w:t>
            </w:r>
          </w:p>
        </w:tc>
        <w:tc>
          <w:tcPr>
            <w:tcW w:w="6471" w:type="dxa"/>
            <w:noWrap w:val="0"/>
            <w:vAlign w:val="center"/>
          </w:tcPr>
          <w:p>
            <w:pPr>
              <w:overflowPunct w:val="0"/>
              <w:spacing w:line="360" w:lineRule="auto"/>
              <w:rPr>
                <w:rFonts w:hint="eastAsia" w:ascii="宋体" w:hAnsi="宋体" w:eastAsia="宋体" w:cs="宋体"/>
                <w:sz w:val="24"/>
              </w:rPr>
            </w:pPr>
            <w:r>
              <w:rPr>
                <w:rFonts w:hint="eastAsia" w:ascii="宋体" w:hAnsi="宋体" w:eastAsia="宋体" w:cs="宋体"/>
                <w:color w:val="000000" w:themeColor="text1"/>
                <w:sz w:val="24"/>
                <w:szCs w:val="24"/>
                <w:lang w:eastAsia="zh-CN"/>
                <w14:textFill>
                  <w14:solidFill>
                    <w14:schemeClr w14:val="tx1"/>
                  </w14:solidFill>
                </w14:textFill>
              </w:rPr>
              <w:t>招标代理服务费：根据国家发展和改革委员会（发改价格[20</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534</w:t>
            </w:r>
            <w:r>
              <w:rPr>
                <w:rFonts w:hint="eastAsia" w:ascii="宋体" w:hAnsi="宋体" w:eastAsia="宋体" w:cs="宋体"/>
                <w:color w:val="000000" w:themeColor="text1"/>
                <w:sz w:val="24"/>
                <w:szCs w:val="24"/>
                <w:lang w:eastAsia="zh-CN"/>
                <w14:textFill>
                  <w14:solidFill>
                    <w14:schemeClr w14:val="tx1"/>
                  </w14:solidFill>
                </w14:textFill>
              </w:rPr>
              <w:t>号文）所规定标准，</w:t>
            </w:r>
            <w:r>
              <w:rPr>
                <w:rFonts w:hint="eastAsia" w:ascii="宋体" w:hAnsi="宋体" w:eastAsia="宋体" w:cs="宋体"/>
                <w:color w:val="000000" w:themeColor="text1"/>
                <w:sz w:val="24"/>
                <w:szCs w:val="24"/>
                <w:highlight w:val="none"/>
                <w14:textFill>
                  <w14:solidFill>
                    <w14:schemeClr w14:val="tx1"/>
                  </w14:solidFill>
                </w14:textFill>
              </w:rPr>
              <w:t>招标代理服务费</w:t>
            </w:r>
            <w:r>
              <w:rPr>
                <w:rFonts w:hint="eastAsia" w:ascii="宋体" w:hAnsi="宋体" w:eastAsia="宋体" w:cs="宋体"/>
                <w:color w:val="000000" w:themeColor="text1"/>
                <w:sz w:val="24"/>
                <w:szCs w:val="24"/>
                <w:lang w:eastAsia="zh-CN"/>
                <w14:textFill>
                  <w14:solidFill>
                    <w14:schemeClr w14:val="tx1"/>
                  </w14:solidFill>
                </w14:textFill>
              </w:rPr>
              <w:t>由成交企业向招标代理机构支付。</w:t>
            </w:r>
            <w:r>
              <w:rPr>
                <w:rFonts w:hint="eastAsia" w:ascii="宋体" w:hAnsi="宋体" w:eastAsia="宋体" w:cs="宋体"/>
                <w:color w:val="000000" w:themeColor="text1"/>
                <w:sz w:val="24"/>
                <w:szCs w:val="24"/>
                <w14:textFill>
                  <w14:solidFill>
                    <w14:schemeClr w14:val="tx1"/>
                  </w14:solidFill>
                </w14:textFill>
              </w:rPr>
              <w:t>由成交单位领取成交通知书前支付</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01" w:type="dxa"/>
            <w:tcBorders>
              <w:top w:val="single" w:color="auto" w:sz="4" w:space="0"/>
            </w:tcBorders>
            <w:noWrap w:val="0"/>
            <w:vAlign w:val="center"/>
          </w:tcPr>
          <w:p>
            <w:pPr>
              <w:overflowPunct w:val="0"/>
              <w:spacing w:line="360" w:lineRule="auto"/>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8</w:t>
            </w:r>
          </w:p>
        </w:tc>
        <w:tc>
          <w:tcPr>
            <w:tcW w:w="2892" w:type="dxa"/>
            <w:tcBorders>
              <w:top w:val="single" w:color="auto" w:sz="4" w:space="0"/>
              <w:bottom w:val="single" w:color="auto" w:sz="4" w:space="0"/>
            </w:tcBorders>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highlight w:val="none"/>
                <w:shd w:val="clear"/>
              </w:rPr>
              <w:t>付款方式及币种</w:t>
            </w:r>
          </w:p>
        </w:tc>
        <w:tc>
          <w:tcPr>
            <w:tcW w:w="6471" w:type="dxa"/>
            <w:tcBorders>
              <w:top w:val="single" w:color="auto" w:sz="4" w:space="0"/>
            </w:tcBorders>
            <w:noWrap w:val="0"/>
            <w:vAlign w:val="center"/>
          </w:tcPr>
          <w:p>
            <w:pPr>
              <w:pStyle w:val="20"/>
              <w:rPr>
                <w:rFonts w:hint="eastAsia" w:ascii="宋体" w:hAnsi="宋体" w:eastAsia="宋体" w:cs="宋体"/>
                <w:sz w:val="24"/>
                <w:szCs w:val="22"/>
              </w:rPr>
            </w:pPr>
            <w:r>
              <w:rPr>
                <w:rFonts w:hint="eastAsia" w:ascii="宋体" w:hAnsi="宋体" w:eastAsia="宋体" w:cs="宋体"/>
                <w:sz w:val="24"/>
                <w:szCs w:val="22"/>
              </w:rPr>
              <w:t>1、付款币种</w:t>
            </w:r>
          </w:p>
          <w:p>
            <w:pPr>
              <w:pStyle w:val="20"/>
              <w:rPr>
                <w:rFonts w:hint="eastAsia" w:ascii="宋体" w:hAnsi="宋体" w:eastAsia="宋体" w:cs="宋体"/>
                <w:sz w:val="24"/>
                <w:szCs w:val="22"/>
              </w:rPr>
            </w:pPr>
            <w:r>
              <w:rPr>
                <w:rFonts w:hint="eastAsia" w:ascii="宋体" w:hAnsi="宋体" w:eastAsia="宋体" w:cs="宋体"/>
                <w:sz w:val="24"/>
                <w:szCs w:val="22"/>
              </w:rPr>
              <w:t>本次磋商所述的项目资金均以人民币支付。</w:t>
            </w:r>
          </w:p>
          <w:p>
            <w:pPr>
              <w:spacing w:line="360" w:lineRule="auto"/>
              <w:rPr>
                <w:rFonts w:hint="eastAsia" w:ascii="宋体" w:hAnsi="宋体" w:eastAsia="宋体" w:cs="宋体"/>
                <w:color w:val="auto"/>
                <w:sz w:val="24"/>
                <w:szCs w:val="22"/>
                <w:highlight w:val="none"/>
                <w:lang w:val="en-US" w:eastAsia="zh-CN"/>
              </w:rPr>
            </w:pPr>
            <w:r>
              <w:rPr>
                <w:rFonts w:hint="eastAsia" w:ascii="宋体" w:hAnsi="宋体" w:eastAsia="宋体" w:cs="宋体"/>
                <w:sz w:val="24"/>
                <w:szCs w:val="22"/>
                <w:highlight w:val="none"/>
                <w:lang w:val="en-US" w:eastAsia="zh-CN"/>
              </w:rPr>
              <w:t>2、</w:t>
            </w:r>
            <w:r>
              <w:rPr>
                <w:rFonts w:hint="eastAsia" w:ascii="宋体" w:hAnsi="宋体" w:eastAsia="宋体" w:cs="宋体"/>
                <w:color w:val="auto"/>
                <w:sz w:val="24"/>
                <w:szCs w:val="22"/>
                <w:highlight w:val="none"/>
              </w:rPr>
              <w:t>付款方式：</w:t>
            </w:r>
            <w:r>
              <w:rPr>
                <w:rFonts w:hint="eastAsia" w:ascii="宋体" w:hAnsi="宋体" w:eastAsia="宋体" w:cs="宋体"/>
                <w:color w:val="auto"/>
                <w:sz w:val="24"/>
                <w:szCs w:val="22"/>
                <w:highlight w:val="none"/>
                <w:lang w:val="en-US" w:eastAsia="zh-CN"/>
              </w:rPr>
              <w:t>具体以双方签订合同为准</w:t>
            </w:r>
          </w:p>
          <w:p>
            <w:pPr>
              <w:adjustRightInd w:val="0"/>
              <w:snapToGrid w:val="0"/>
              <w:spacing w:line="360" w:lineRule="auto"/>
              <w:jc w:val="left"/>
              <w:rPr>
                <w:rFonts w:hint="eastAsia" w:ascii="宋体" w:hAnsi="宋体" w:eastAsia="宋体" w:cs="宋体"/>
              </w:rPr>
            </w:pPr>
            <w:r>
              <w:rPr>
                <w:rFonts w:hint="eastAsia" w:ascii="宋体" w:hAnsi="宋体" w:eastAsia="宋体" w:cs="宋体"/>
                <w:sz w:val="24"/>
                <w:szCs w:val="22"/>
                <w:lang w:val="en-US" w:eastAsia="zh-CN"/>
              </w:rPr>
              <w:t>3</w:t>
            </w:r>
            <w:r>
              <w:rPr>
                <w:rFonts w:hint="eastAsia" w:ascii="宋体" w:hAnsi="宋体" w:eastAsia="宋体" w:cs="宋体"/>
                <w:sz w:val="24"/>
                <w:szCs w:val="22"/>
              </w:rPr>
              <w:t>、本次报价含运输费、安装费、调试费、</w:t>
            </w:r>
            <w:r>
              <w:rPr>
                <w:rFonts w:hint="eastAsia" w:ascii="宋体" w:hAnsi="宋体" w:eastAsia="宋体" w:cs="宋体"/>
                <w:sz w:val="24"/>
                <w:szCs w:val="22"/>
                <w:lang w:eastAsia="zh-CN"/>
              </w:rPr>
              <w:t>检测验收费、人工费</w:t>
            </w:r>
            <w:r>
              <w:rPr>
                <w:rFonts w:hint="eastAsia" w:ascii="宋体" w:hAnsi="宋体" w:eastAsia="宋体" w:cs="宋体"/>
                <w:sz w:val="24"/>
                <w:szCs w:val="22"/>
              </w:rPr>
              <w:t>、</w:t>
            </w:r>
            <w:r>
              <w:rPr>
                <w:rFonts w:hint="eastAsia" w:ascii="宋体" w:hAnsi="宋体" w:eastAsia="宋体" w:cs="宋体"/>
                <w:sz w:val="24"/>
                <w:szCs w:val="22"/>
                <w:lang w:eastAsia="zh-CN"/>
              </w:rPr>
              <w:t>食宿费</w:t>
            </w:r>
            <w:r>
              <w:rPr>
                <w:rFonts w:hint="eastAsia" w:ascii="宋体" w:hAnsi="宋体" w:eastAsia="宋体" w:cs="宋体"/>
                <w:sz w:val="24"/>
                <w:szCs w:val="22"/>
              </w:rPr>
              <w:t>、税费等</w:t>
            </w:r>
            <w:r>
              <w:rPr>
                <w:rFonts w:hint="eastAsia" w:ascii="宋体" w:hAnsi="宋体" w:eastAsia="宋体" w:cs="宋体"/>
                <w:sz w:val="24"/>
                <w:szCs w:val="22"/>
                <w:highlight w:val="none"/>
              </w:rPr>
              <w:t>质保期内所产生的一切费用</w:t>
            </w:r>
            <w:r>
              <w:rPr>
                <w:rFonts w:hint="eastAsia" w:ascii="宋体" w:hAnsi="宋体" w:eastAsia="宋体" w:cs="宋体"/>
                <w:sz w:val="24"/>
                <w:szCs w:val="2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01" w:type="dxa"/>
            <w:noWrap w:val="0"/>
            <w:vAlign w:val="center"/>
          </w:tcPr>
          <w:p>
            <w:pPr>
              <w:overflowPunct w:val="0"/>
              <w:spacing w:line="360" w:lineRule="auto"/>
              <w:jc w:val="center"/>
              <w:rPr>
                <w:rFonts w:hint="eastAsia" w:ascii="宋体" w:hAnsi="宋体" w:eastAsia="宋体" w:cs="宋体"/>
              </w:rPr>
            </w:pPr>
          </w:p>
          <w:p>
            <w:pPr>
              <w:pStyle w:val="36"/>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6"/>
              <w:rPr>
                <w:rFonts w:hint="eastAsia" w:ascii="宋体" w:hAnsi="宋体" w:eastAsia="宋体" w:cs="宋体"/>
              </w:rPr>
            </w:pPr>
          </w:p>
          <w:p>
            <w:pPr>
              <w:jc w:val="center"/>
              <w:rPr>
                <w:rFonts w:hint="eastAsia" w:ascii="宋体" w:hAnsi="宋体" w:eastAsia="宋体" w:cs="宋体"/>
                <w:lang w:val="en-US" w:eastAsia="zh-CN"/>
              </w:rPr>
            </w:pPr>
            <w:r>
              <w:rPr>
                <w:rFonts w:hint="eastAsia" w:ascii="宋体" w:hAnsi="宋体" w:eastAsia="宋体" w:cs="宋体"/>
                <w:sz w:val="24"/>
                <w:lang w:val="en-US" w:eastAsia="zh-CN"/>
              </w:rPr>
              <w:t>19</w:t>
            </w:r>
          </w:p>
        </w:tc>
        <w:tc>
          <w:tcPr>
            <w:tcW w:w="2892" w:type="dxa"/>
            <w:tcBorders>
              <w:top w:val="single" w:color="auto" w:sz="4" w:space="0"/>
            </w:tcBorders>
            <w:noWrap w:val="0"/>
            <w:vAlign w:val="center"/>
          </w:tcPr>
          <w:p>
            <w:pPr>
              <w:overflowPunct w:val="0"/>
              <w:spacing w:line="360" w:lineRule="auto"/>
              <w:jc w:val="center"/>
              <w:rPr>
                <w:rFonts w:hint="eastAsia" w:ascii="宋体" w:hAnsi="宋体" w:eastAsia="宋体" w:cs="宋体"/>
              </w:rPr>
            </w:pPr>
          </w:p>
          <w:p>
            <w:pPr>
              <w:pStyle w:val="36"/>
              <w:rPr>
                <w:rFonts w:hint="eastAsia" w:ascii="宋体" w:hAnsi="宋体" w:eastAsia="宋体" w:cs="宋体"/>
              </w:rPr>
            </w:pPr>
          </w:p>
          <w:p>
            <w:pPr>
              <w:rPr>
                <w:rFonts w:hint="eastAsia" w:ascii="宋体" w:hAnsi="宋体" w:eastAsia="宋体" w:cs="宋体"/>
              </w:rPr>
            </w:pPr>
          </w:p>
          <w:p>
            <w:pPr>
              <w:pStyle w:val="36"/>
              <w:rPr>
                <w:rFonts w:hint="eastAsia" w:ascii="宋体" w:hAnsi="宋体" w:eastAsia="宋体" w:cs="宋体"/>
              </w:rPr>
            </w:pPr>
          </w:p>
          <w:p>
            <w:pPr>
              <w:jc w:val="center"/>
              <w:rPr>
                <w:rFonts w:hint="eastAsia" w:ascii="宋体" w:hAnsi="宋体" w:eastAsia="宋体" w:cs="宋体"/>
              </w:rPr>
            </w:pPr>
            <w:r>
              <w:rPr>
                <w:rFonts w:hint="eastAsia" w:ascii="宋体" w:hAnsi="宋体" w:eastAsia="宋体" w:cs="宋体"/>
                <w:color w:val="000000" w:themeColor="text1"/>
                <w:sz w:val="24"/>
                <w:szCs w:val="24"/>
                <w14:textFill>
                  <w14:solidFill>
                    <w14:schemeClr w14:val="tx1"/>
                  </w14:solidFill>
                </w14:textFill>
              </w:rPr>
              <w:t>磋商保证金</w:t>
            </w:r>
          </w:p>
        </w:tc>
        <w:tc>
          <w:tcPr>
            <w:tcW w:w="6471" w:type="dxa"/>
            <w:noWrap w:val="0"/>
            <w:vAlign w:val="center"/>
          </w:tcPr>
          <w:p>
            <w:pPr>
              <w:overflowPunct w:val="0"/>
              <w:spacing w:line="360" w:lineRule="auto"/>
              <w:rPr>
                <w:rFonts w:hint="eastAsia" w:ascii="宋体" w:hAnsi="宋体" w:eastAsia="宋体" w:cs="宋体"/>
                <w:sz w:val="24"/>
              </w:rPr>
            </w:pPr>
            <w:r>
              <w:rPr>
                <w:rFonts w:hint="eastAsia" w:ascii="宋体" w:hAnsi="宋体" w:eastAsia="宋体" w:cs="宋体"/>
                <w:sz w:val="24"/>
              </w:rPr>
              <w:t>一、磋商保证金的形式：采用支票、汇票、本票或者金融机构、担保机构出具的保函、网上银行支付等非现金形式提交（必须从供应商基本账户转出）</w:t>
            </w:r>
          </w:p>
          <w:p>
            <w:pPr>
              <w:overflowPunct w:val="0"/>
              <w:spacing w:line="360" w:lineRule="auto"/>
              <w:rPr>
                <w:rFonts w:hint="eastAsia" w:ascii="宋体" w:hAnsi="宋体" w:eastAsia="宋体" w:cs="宋体"/>
                <w:sz w:val="24"/>
              </w:rPr>
            </w:pPr>
            <w:r>
              <w:rPr>
                <w:rFonts w:hint="eastAsia" w:ascii="宋体" w:hAnsi="宋体" w:eastAsia="宋体" w:cs="宋体"/>
                <w:sz w:val="24"/>
              </w:rPr>
              <w:t>磋商保证金的金额：</w:t>
            </w:r>
            <w:r>
              <w:rPr>
                <w:rFonts w:hint="eastAsia" w:ascii="宋体" w:hAnsi="宋体" w:eastAsia="宋体" w:cs="宋体"/>
                <w:sz w:val="24"/>
                <w:lang w:val="en-US" w:eastAsia="zh-CN"/>
              </w:rPr>
              <w:t>2</w:t>
            </w:r>
            <w:r>
              <w:rPr>
                <w:rFonts w:hint="eastAsia" w:ascii="宋体" w:hAnsi="宋体" w:cs="宋体"/>
                <w:sz w:val="24"/>
                <w:lang w:val="en-US" w:eastAsia="zh-CN"/>
              </w:rPr>
              <w:t>1</w:t>
            </w:r>
            <w:r>
              <w:rPr>
                <w:rFonts w:hint="eastAsia" w:ascii="宋体" w:hAnsi="宋体" w:eastAsia="宋体" w:cs="宋体"/>
                <w:sz w:val="24"/>
                <w:lang w:val="en-US" w:eastAsia="zh-CN"/>
              </w:rPr>
              <w:t>0</w:t>
            </w:r>
            <w:r>
              <w:rPr>
                <w:rFonts w:hint="eastAsia" w:ascii="宋体" w:hAnsi="宋体" w:eastAsia="宋体" w:cs="宋体"/>
                <w:sz w:val="24"/>
              </w:rPr>
              <w:t>00.00 元（大写：</w:t>
            </w:r>
            <w:r>
              <w:rPr>
                <w:rFonts w:hint="eastAsia" w:ascii="宋体" w:hAnsi="宋体" w:eastAsia="宋体" w:cs="宋体"/>
                <w:sz w:val="24"/>
                <w:lang w:eastAsia="zh-CN"/>
              </w:rPr>
              <w:t>贰万</w:t>
            </w:r>
            <w:r>
              <w:rPr>
                <w:rFonts w:hint="eastAsia" w:ascii="宋体" w:hAnsi="宋体" w:cs="宋体"/>
                <w:sz w:val="24"/>
                <w:lang w:eastAsia="zh-CN"/>
              </w:rPr>
              <w:t>壹</w:t>
            </w:r>
            <w:r>
              <w:rPr>
                <w:rFonts w:hint="eastAsia" w:ascii="宋体" w:hAnsi="宋体" w:eastAsia="宋体" w:cs="宋体"/>
                <w:sz w:val="24"/>
                <w:lang w:eastAsia="zh-CN"/>
              </w:rPr>
              <w:t>仟</w:t>
            </w:r>
            <w:r>
              <w:rPr>
                <w:rFonts w:hint="eastAsia" w:ascii="宋体" w:hAnsi="宋体" w:eastAsia="宋体" w:cs="宋体"/>
                <w:sz w:val="24"/>
              </w:rPr>
              <w:t>元整）</w:t>
            </w:r>
          </w:p>
          <w:p>
            <w:pPr>
              <w:overflowPunct w:val="0"/>
              <w:spacing w:line="360" w:lineRule="auto"/>
              <w:rPr>
                <w:rFonts w:hint="eastAsia" w:ascii="宋体" w:hAnsi="宋体" w:eastAsia="宋体" w:cs="宋体"/>
                <w:sz w:val="24"/>
              </w:rPr>
            </w:pPr>
            <w:r>
              <w:rPr>
                <w:rFonts w:hint="eastAsia" w:ascii="宋体" w:hAnsi="宋体" w:eastAsia="宋体" w:cs="宋体"/>
                <w:sz w:val="24"/>
              </w:rPr>
              <w:t>1.缴纳磋商保证金时需备注项目名称；</w:t>
            </w:r>
          </w:p>
          <w:p>
            <w:pPr>
              <w:overflowPunct w:val="0"/>
              <w:spacing w:line="360" w:lineRule="auto"/>
              <w:rPr>
                <w:rFonts w:hint="eastAsia" w:ascii="宋体" w:hAnsi="宋体" w:eastAsia="宋体" w:cs="宋体"/>
                <w:sz w:val="24"/>
              </w:rPr>
            </w:pPr>
            <w:r>
              <w:rPr>
                <w:rFonts w:hint="eastAsia" w:ascii="宋体" w:hAnsi="宋体" w:eastAsia="宋体" w:cs="宋体"/>
                <w:sz w:val="24"/>
              </w:rPr>
              <w:t>2.磋商保证金递交截止时间：同响应文件开启时间； 磋商保证金缴纳账户：</w:t>
            </w:r>
          </w:p>
          <w:p>
            <w:pPr>
              <w:overflowPunct w:val="0"/>
              <w:spacing w:line="360" w:lineRule="auto"/>
              <w:rPr>
                <w:rFonts w:hint="eastAsia" w:ascii="宋体" w:hAnsi="宋体" w:eastAsia="宋体" w:cs="宋体"/>
                <w:sz w:val="24"/>
              </w:rPr>
            </w:pPr>
            <w:r>
              <w:rPr>
                <w:rFonts w:hint="eastAsia" w:ascii="宋体" w:hAnsi="宋体" w:eastAsia="宋体" w:cs="宋体"/>
                <w:sz w:val="24"/>
              </w:rPr>
              <w:t>3.账户名：新疆中咨建设项目管理有限公司伊犁分公司</w:t>
            </w:r>
          </w:p>
          <w:p>
            <w:pPr>
              <w:overflowPunct w:val="0"/>
              <w:spacing w:line="360" w:lineRule="auto"/>
              <w:rPr>
                <w:rFonts w:hint="eastAsia" w:ascii="宋体" w:hAnsi="宋体" w:eastAsia="宋体" w:cs="宋体"/>
                <w:sz w:val="24"/>
              </w:rPr>
            </w:pPr>
            <w:r>
              <w:rPr>
                <w:rFonts w:hint="eastAsia" w:ascii="宋体" w:hAnsi="宋体" w:eastAsia="宋体" w:cs="宋体"/>
                <w:sz w:val="24"/>
              </w:rPr>
              <w:t>4.开户行：中国建设银行股份有限公司伊宁新华西路支行</w:t>
            </w:r>
          </w:p>
          <w:p>
            <w:pPr>
              <w:overflowPunct w:val="0"/>
              <w:spacing w:line="360" w:lineRule="auto"/>
              <w:rPr>
                <w:rFonts w:hint="eastAsia" w:ascii="宋体" w:hAnsi="宋体" w:eastAsia="宋体" w:cs="宋体"/>
                <w:sz w:val="24"/>
              </w:rPr>
            </w:pPr>
            <w:r>
              <w:rPr>
                <w:rFonts w:hint="eastAsia" w:ascii="宋体" w:hAnsi="宋体" w:eastAsia="宋体" w:cs="宋体"/>
                <w:sz w:val="24"/>
              </w:rPr>
              <w:t>5.行  号：105898000122</w:t>
            </w:r>
          </w:p>
          <w:p>
            <w:pPr>
              <w:overflowPunct w:val="0"/>
              <w:spacing w:line="360" w:lineRule="auto"/>
              <w:rPr>
                <w:rFonts w:hint="eastAsia" w:ascii="宋体" w:hAnsi="宋体" w:eastAsia="宋体" w:cs="宋体"/>
                <w:sz w:val="24"/>
              </w:rPr>
            </w:pPr>
            <w:r>
              <w:rPr>
                <w:rFonts w:hint="eastAsia" w:ascii="宋体" w:hAnsi="宋体" w:eastAsia="宋体" w:cs="宋体"/>
                <w:sz w:val="24"/>
              </w:rPr>
              <w:t>6.帐  号：65050165605500000022 </w:t>
            </w:r>
          </w:p>
          <w:p>
            <w:pPr>
              <w:overflowPunct w:val="0"/>
              <w:spacing w:line="360" w:lineRule="auto"/>
              <w:rPr>
                <w:rFonts w:hint="eastAsia" w:ascii="宋体" w:hAnsi="宋体" w:eastAsia="宋体" w:cs="宋体"/>
                <w:sz w:val="24"/>
              </w:rPr>
            </w:pPr>
            <w:r>
              <w:rPr>
                <w:rFonts w:hint="eastAsia" w:ascii="宋体" w:hAnsi="宋体" w:eastAsia="宋体" w:cs="宋体"/>
                <w:sz w:val="24"/>
              </w:rPr>
              <w:t>二、磋商保证金退还：</w:t>
            </w:r>
          </w:p>
          <w:p>
            <w:pPr>
              <w:overflowPunct w:val="0"/>
              <w:spacing w:line="360" w:lineRule="auto"/>
              <w:rPr>
                <w:rFonts w:hint="eastAsia" w:ascii="宋体" w:hAnsi="宋体" w:eastAsia="宋体" w:cs="宋体"/>
                <w:sz w:val="24"/>
              </w:rPr>
            </w:pPr>
            <w:r>
              <w:rPr>
                <w:rFonts w:hint="eastAsia" w:ascii="宋体" w:hAnsi="宋体" w:eastAsia="宋体" w:cs="宋体"/>
                <w:sz w:val="24"/>
              </w:rPr>
              <w:t>1.未成交供应商的磋商保证金将在成交通知书发出后5 个工作日内退还。</w:t>
            </w:r>
          </w:p>
          <w:p>
            <w:pPr>
              <w:overflowPunct w:val="0"/>
              <w:spacing w:line="360" w:lineRule="auto"/>
              <w:rPr>
                <w:rFonts w:hint="eastAsia" w:ascii="宋体" w:hAnsi="宋体" w:eastAsia="宋体" w:cs="宋体"/>
                <w:sz w:val="24"/>
              </w:rPr>
            </w:pPr>
            <w:r>
              <w:rPr>
                <w:rFonts w:hint="eastAsia" w:ascii="宋体" w:hAnsi="宋体" w:eastAsia="宋体" w:cs="宋体"/>
                <w:sz w:val="24"/>
              </w:rPr>
              <w:t>2.成交供应商的磋商保证金将在成交供应商与采购人签订采购合同，并将采购合同递交至采购代理后 5 个工作日内，无息退还。</w:t>
            </w:r>
          </w:p>
          <w:p>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磋商保证金不予退回的情形：详见相应条款。</w:t>
            </w:r>
          </w:p>
          <w:p>
            <w:pPr>
              <w:overflowPunct w:val="0"/>
              <w:spacing w:line="360" w:lineRule="auto"/>
              <w:rPr>
                <w:rFonts w:hint="eastAsia" w:ascii="宋体" w:hAnsi="宋体" w:eastAsia="宋体" w:cs="宋体"/>
                <w:sz w:val="24"/>
              </w:rPr>
            </w:pPr>
            <w:r>
              <w:rPr>
                <w:rFonts w:hint="eastAsia" w:ascii="宋体" w:hAnsi="宋体" w:eastAsia="宋体" w:cs="宋体"/>
                <w:sz w:val="24"/>
              </w:rPr>
              <w:t>三、未按上述规定提交磋商保证金的响应文件无效。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1" w:type="dxa"/>
            <w:noWrap w:val="0"/>
            <w:vAlign w:val="bottom"/>
          </w:tcPr>
          <w:p>
            <w:pPr>
              <w:pStyle w:val="42"/>
              <w:spacing w:line="360" w:lineRule="auto"/>
              <w:jc w:val="center"/>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20</w:t>
            </w:r>
          </w:p>
        </w:tc>
        <w:tc>
          <w:tcPr>
            <w:tcW w:w="2892" w:type="dxa"/>
            <w:noWrap w:val="0"/>
            <w:vAlign w:val="bottom"/>
          </w:tcPr>
          <w:p>
            <w:pPr>
              <w:overflowPunct w:val="0"/>
              <w:spacing w:line="360" w:lineRule="auto"/>
              <w:jc w:val="center"/>
              <w:rPr>
                <w:rFonts w:hint="eastAsia" w:ascii="宋体" w:hAnsi="宋体" w:eastAsia="宋体" w:cs="宋体"/>
                <w:kern w:val="2"/>
                <w:sz w:val="24"/>
                <w:szCs w:val="20"/>
                <w:lang w:val="en-US" w:eastAsia="zh-CN" w:bidi="ar-SA"/>
              </w:rPr>
            </w:pPr>
            <w:r>
              <w:rPr>
                <w:rFonts w:hint="eastAsia" w:ascii="宋体" w:hAnsi="宋体" w:cs="宋体"/>
                <w:kern w:val="2"/>
                <w:sz w:val="24"/>
                <w:szCs w:val="20"/>
                <w:lang w:val="en-US" w:eastAsia="zh-CN" w:bidi="ar-SA"/>
              </w:rPr>
              <w:t>合同履约期限</w:t>
            </w:r>
          </w:p>
        </w:tc>
        <w:tc>
          <w:tcPr>
            <w:tcW w:w="6471" w:type="dxa"/>
            <w:noWrap w:val="0"/>
            <w:vAlign w:val="bottom"/>
          </w:tcPr>
          <w:p>
            <w:pPr>
              <w:spacing w:line="360" w:lineRule="auto"/>
              <w:jc w:val="center"/>
              <w:rPr>
                <w:rFonts w:hint="eastAsia" w:ascii="宋体" w:hAnsi="宋体" w:eastAsia="宋体" w:cs="宋体"/>
                <w:sz w:val="24"/>
                <w:lang w:val="en-US"/>
              </w:rPr>
            </w:pPr>
            <w:r>
              <w:rPr>
                <w:rFonts w:hint="eastAsia" w:ascii="宋体" w:hAnsi="宋体" w:cs="宋体"/>
                <w:b/>
                <w:bCs/>
                <w:color w:val="0000FF"/>
                <w:sz w:val="24"/>
                <w:szCs w:val="24"/>
                <w:highlight w:val="none"/>
                <w:lang w:eastAsia="zh-CN"/>
              </w:rPr>
              <w:t>签订合同后十天内完成供货安装及调试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1" w:type="dxa"/>
            <w:noWrap w:val="0"/>
            <w:vAlign w:val="center"/>
          </w:tcPr>
          <w:p>
            <w:pPr>
              <w:jc w:val="center"/>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21</w:t>
            </w:r>
          </w:p>
        </w:tc>
        <w:tc>
          <w:tcPr>
            <w:tcW w:w="2892" w:type="dxa"/>
            <w:noWrap w:val="0"/>
            <w:vAlign w:val="center"/>
          </w:tcPr>
          <w:p>
            <w:pPr>
              <w:jc w:val="center"/>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供货地点</w:t>
            </w:r>
          </w:p>
        </w:tc>
        <w:tc>
          <w:tcPr>
            <w:tcW w:w="6471" w:type="dxa"/>
            <w:noWrap w:val="0"/>
            <w:vAlign w:val="center"/>
          </w:tcPr>
          <w:p>
            <w:pPr>
              <w:keepNext w:val="0"/>
              <w:keepLines w:val="0"/>
              <w:pageBreakBefore w:val="0"/>
              <w:widowControl w:val="0"/>
              <w:tabs>
                <w:tab w:val="left" w:pos="8222"/>
              </w:tabs>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sz w:val="24"/>
              </w:rPr>
            </w:pPr>
            <w:r>
              <w:rPr>
                <w:rFonts w:hint="eastAsia" w:ascii="宋体" w:hAnsi="宋体" w:eastAsia="宋体" w:cs="宋体"/>
                <w:sz w:val="24"/>
              </w:rPr>
              <w:t>最终按甲方（</w:t>
            </w:r>
            <w:r>
              <w:rPr>
                <w:rFonts w:hint="eastAsia" w:ascii="宋体" w:hAnsi="宋体" w:eastAsia="宋体" w:cs="宋体"/>
                <w:sz w:val="24"/>
                <w:lang w:eastAsia="zh-CN"/>
              </w:rPr>
              <w:t>伊宁市教育局</w:t>
            </w:r>
            <w:r>
              <w:rPr>
                <w:rFonts w:hint="eastAsia" w:ascii="宋体" w:hAnsi="宋体" w:eastAsia="宋体" w:cs="宋体"/>
                <w:sz w:val="24"/>
              </w:rPr>
              <w:t>）指定地点提供服务。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9" w:hRule="atLeast"/>
          <w:jc w:val="center"/>
        </w:trPr>
        <w:tc>
          <w:tcPr>
            <w:tcW w:w="801" w:type="dxa"/>
            <w:noWrap w:val="0"/>
            <w:vAlign w:val="center"/>
          </w:tcPr>
          <w:p>
            <w:pPr>
              <w:jc w:val="center"/>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22</w:t>
            </w:r>
          </w:p>
        </w:tc>
        <w:tc>
          <w:tcPr>
            <w:tcW w:w="2892" w:type="dxa"/>
            <w:noWrap w:val="0"/>
            <w:vAlign w:val="center"/>
          </w:tcPr>
          <w:p>
            <w:pPr>
              <w:keepNext w:val="0"/>
              <w:keepLines w:val="0"/>
              <w:pageBreakBefore w:val="0"/>
              <w:widowControl w:val="0"/>
              <w:tabs>
                <w:tab w:val="left" w:pos="8222"/>
              </w:tabs>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kern w:val="2"/>
                <w:sz w:val="24"/>
                <w:szCs w:val="20"/>
                <w:lang w:val="en-US" w:eastAsia="zh-CN" w:bidi="ar-SA"/>
              </w:rPr>
            </w:pPr>
            <w:r>
              <w:rPr>
                <w:rFonts w:hint="eastAsia" w:ascii="宋体" w:hAnsi="宋体" w:eastAsia="宋体" w:cs="宋体"/>
                <w:sz w:val="24"/>
                <w:lang w:val="en-US" w:eastAsia="zh-CN"/>
              </w:rPr>
              <w:t>中标候选人公示媒介</w:t>
            </w:r>
          </w:p>
        </w:tc>
        <w:tc>
          <w:tcPr>
            <w:tcW w:w="6471" w:type="dxa"/>
            <w:noWrap w:val="0"/>
            <w:vAlign w:val="center"/>
          </w:tcPr>
          <w:p>
            <w:pPr>
              <w:keepNext w:val="0"/>
              <w:keepLines w:val="0"/>
              <w:pageBreakBefore w:val="0"/>
              <w:widowControl w:val="0"/>
              <w:tabs>
                <w:tab w:val="left" w:pos="8222"/>
              </w:tabs>
              <w:kinsoku/>
              <w:wordWrap/>
              <w:overflowPunct/>
              <w:topLinePunct w:val="0"/>
              <w:autoSpaceDE/>
              <w:autoSpaceDN/>
              <w:bidi w:val="0"/>
              <w:adjustRightInd w:val="0"/>
              <w:snapToGrid w:val="0"/>
              <w:spacing w:line="360" w:lineRule="auto"/>
              <w:ind w:right="0" w:rightChars="0"/>
              <w:jc w:val="left"/>
              <w:textAlignment w:val="auto"/>
              <w:outlineLvl w:val="9"/>
              <w:rPr>
                <w:rFonts w:hint="eastAsia" w:ascii="宋体" w:hAnsi="宋体" w:eastAsia="宋体" w:cs="宋体"/>
                <w:sz w:val="24"/>
              </w:rPr>
            </w:pPr>
            <w:r>
              <w:rPr>
                <w:rFonts w:hint="eastAsia" w:ascii="宋体" w:hAnsi="宋体" w:eastAsia="宋体" w:cs="宋体"/>
                <w:sz w:val="24"/>
              </w:rPr>
              <w:t>伊犁州公共资源交易网、新疆政府采购网，公示期为一个工作日。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0" w:hRule="atLeast"/>
          <w:jc w:val="center"/>
        </w:trPr>
        <w:tc>
          <w:tcPr>
            <w:tcW w:w="801" w:type="dxa"/>
            <w:noWrap w:val="0"/>
            <w:vAlign w:val="center"/>
          </w:tcPr>
          <w:p>
            <w:pPr>
              <w:overflowPunct w:val="0"/>
              <w:spacing w:line="360" w:lineRule="auto"/>
              <w:jc w:val="center"/>
              <w:rPr>
                <w:rFonts w:hint="eastAsia" w:ascii="宋体" w:hAnsi="宋体" w:eastAsia="宋体" w:cs="宋体"/>
                <w:sz w:val="24"/>
              </w:rPr>
            </w:pPr>
            <w:r>
              <w:rPr>
                <w:rFonts w:hint="eastAsia" w:ascii="宋体" w:hAnsi="宋体" w:eastAsia="宋体" w:cs="宋体"/>
                <w:sz w:val="24"/>
              </w:rPr>
              <w:t>23</w:t>
            </w:r>
          </w:p>
        </w:tc>
        <w:tc>
          <w:tcPr>
            <w:tcW w:w="2892" w:type="dxa"/>
            <w:noWrap w:val="0"/>
            <w:vAlign w:val="center"/>
          </w:tcPr>
          <w:p>
            <w:pPr>
              <w:overflowPunct w:val="0"/>
              <w:spacing w:line="360" w:lineRule="auto"/>
              <w:jc w:val="center"/>
              <w:rPr>
                <w:rFonts w:hint="eastAsia" w:ascii="宋体" w:hAnsi="宋体" w:eastAsia="宋体" w:cs="宋体"/>
                <w:b/>
                <w:bCs/>
                <w:color w:val="7030A0"/>
                <w:sz w:val="24"/>
                <w:szCs w:val="24"/>
              </w:rPr>
            </w:pPr>
            <w:r>
              <w:rPr>
                <w:rFonts w:hint="eastAsia" w:ascii="宋体" w:hAnsi="宋体" w:eastAsia="宋体" w:cs="宋体"/>
                <w:b w:val="0"/>
                <w:bCs w:val="0"/>
                <w:sz w:val="24"/>
                <w:szCs w:val="24"/>
              </w:rPr>
              <w:t>质疑</w:t>
            </w:r>
            <w:r>
              <w:rPr>
                <w:rFonts w:hint="eastAsia" w:ascii="宋体" w:hAnsi="宋体" w:eastAsia="宋体" w:cs="宋体"/>
                <w:b w:val="0"/>
                <w:bCs w:val="0"/>
                <w:kern w:val="0"/>
                <w:sz w:val="24"/>
                <w:szCs w:val="24"/>
              </w:rPr>
              <w:t>须知</w:t>
            </w:r>
          </w:p>
        </w:tc>
        <w:tc>
          <w:tcPr>
            <w:tcW w:w="6471" w:type="dxa"/>
            <w:noWrap w:val="0"/>
            <w:vAlign w:val="center"/>
          </w:tcPr>
          <w:p>
            <w:pPr>
              <w:spacing w:line="288" w:lineRule="auto"/>
              <w:rPr>
                <w:rFonts w:hint="eastAsia" w:ascii="宋体" w:hAnsi="宋体" w:eastAsia="宋体" w:cs="宋体"/>
                <w:sz w:val="24"/>
                <w:lang w:eastAsia="zh-CN"/>
              </w:rPr>
            </w:pPr>
            <w:r>
              <w:rPr>
                <w:rFonts w:hint="eastAsia" w:ascii="宋体" w:hAnsi="宋体" w:eastAsia="宋体" w:cs="宋体"/>
                <w:sz w:val="24"/>
              </w:rPr>
              <w:t>质疑须知</w:t>
            </w:r>
            <w:r>
              <w:rPr>
                <w:rFonts w:hint="eastAsia" w:ascii="宋体" w:hAnsi="宋体" w:eastAsia="宋体" w:cs="宋体"/>
                <w:sz w:val="24"/>
                <w:lang w:eastAsia="zh-CN"/>
              </w:rPr>
              <w:t>：</w:t>
            </w:r>
          </w:p>
          <w:p>
            <w:pPr>
              <w:spacing w:line="288" w:lineRule="auto"/>
              <w:rPr>
                <w:rFonts w:hint="eastAsia" w:ascii="宋体" w:hAnsi="宋体" w:eastAsia="宋体" w:cs="宋体"/>
                <w:sz w:val="24"/>
              </w:rPr>
            </w:pPr>
            <w:r>
              <w:rPr>
                <w:rFonts w:hint="eastAsia" w:ascii="宋体" w:hAnsi="宋体" w:eastAsia="宋体" w:cs="宋体"/>
                <w:sz w:val="24"/>
              </w:rPr>
              <w:t>（1）供应商认为采购文件、采购过程、中标或者成交结果使自己的权益受到损害的，可以在知道或者应知其权益受到损害之日起 7 个工作日内，以书面形式向采购人、采购代理机构提出质疑。</w:t>
            </w:r>
          </w:p>
          <w:p>
            <w:pPr>
              <w:spacing w:line="288" w:lineRule="auto"/>
              <w:rPr>
                <w:rFonts w:hint="eastAsia" w:ascii="宋体" w:hAnsi="宋体" w:eastAsia="宋体" w:cs="宋体"/>
                <w:sz w:val="24"/>
              </w:rPr>
            </w:pPr>
            <w:r>
              <w:rPr>
                <w:rFonts w:hint="eastAsia" w:ascii="宋体" w:hAnsi="宋体" w:eastAsia="宋体" w:cs="宋体"/>
                <w:sz w:val="24"/>
              </w:rPr>
              <w:t>（2）提出质疑的供应商（以下简称质疑供应商）应当是参与所质疑项目采购活动的供应商。</w:t>
            </w:r>
          </w:p>
          <w:p>
            <w:pPr>
              <w:spacing w:line="288" w:lineRule="auto"/>
              <w:rPr>
                <w:rFonts w:hint="eastAsia" w:ascii="宋体" w:hAnsi="宋体" w:eastAsia="宋体" w:cs="宋体"/>
                <w:sz w:val="24"/>
              </w:rPr>
            </w:pPr>
            <w:r>
              <w:rPr>
                <w:rFonts w:hint="eastAsia" w:ascii="宋体" w:hAnsi="宋体" w:eastAsia="宋体" w:cs="宋体"/>
                <w:sz w:val="24"/>
              </w:rPr>
              <w:t>（3）拟投标供应商必须在法定质疑期内一次性提出针对同一采购程序环节的质疑。</w:t>
            </w:r>
          </w:p>
          <w:p>
            <w:pPr>
              <w:spacing w:line="288" w:lineRule="auto"/>
              <w:rPr>
                <w:rFonts w:hint="eastAsia" w:ascii="宋体" w:hAnsi="宋体" w:eastAsia="宋体" w:cs="宋体"/>
                <w:sz w:val="24"/>
              </w:rPr>
            </w:pPr>
            <w:r>
              <w:rPr>
                <w:rFonts w:hint="eastAsia" w:ascii="宋体" w:hAnsi="宋体" w:eastAsia="宋体" w:cs="宋体"/>
                <w:sz w:val="24"/>
              </w:rPr>
              <w:t>（4）质疑函应当包括下列内容：</w:t>
            </w:r>
          </w:p>
          <w:p>
            <w:pPr>
              <w:spacing w:line="288" w:lineRule="auto"/>
              <w:rPr>
                <w:rFonts w:hint="eastAsia" w:ascii="宋体" w:hAnsi="宋体" w:eastAsia="宋体" w:cs="宋体"/>
                <w:sz w:val="24"/>
              </w:rPr>
            </w:pPr>
            <w:r>
              <w:rPr>
                <w:rFonts w:hint="eastAsia" w:ascii="宋体" w:hAnsi="宋体" w:eastAsia="宋体" w:cs="宋体"/>
                <w:sz w:val="24"/>
              </w:rPr>
              <w:t>1）供应商的姓名或者名称、地址、邮编、联系人及联系电话；</w:t>
            </w:r>
          </w:p>
          <w:p>
            <w:pPr>
              <w:spacing w:line="288" w:lineRule="auto"/>
              <w:rPr>
                <w:rFonts w:hint="eastAsia" w:ascii="宋体" w:hAnsi="宋体" w:eastAsia="宋体" w:cs="宋体"/>
                <w:sz w:val="24"/>
              </w:rPr>
            </w:pPr>
            <w:r>
              <w:rPr>
                <w:rFonts w:hint="eastAsia" w:ascii="宋体" w:hAnsi="宋体" w:eastAsia="宋体" w:cs="宋体"/>
                <w:sz w:val="24"/>
              </w:rPr>
              <w:t>2）质疑项目的名称、编号；</w:t>
            </w:r>
          </w:p>
          <w:p>
            <w:pPr>
              <w:spacing w:line="288" w:lineRule="auto"/>
              <w:rPr>
                <w:rFonts w:hint="eastAsia" w:ascii="宋体" w:hAnsi="宋体" w:eastAsia="宋体" w:cs="宋体"/>
                <w:sz w:val="24"/>
              </w:rPr>
            </w:pPr>
            <w:r>
              <w:rPr>
                <w:rFonts w:hint="eastAsia" w:ascii="宋体" w:hAnsi="宋体" w:eastAsia="宋体" w:cs="宋体"/>
                <w:sz w:val="24"/>
              </w:rPr>
              <w:t>3）具体、明确的质疑事项和与质疑事项相关的请求；</w:t>
            </w:r>
          </w:p>
          <w:p>
            <w:pPr>
              <w:spacing w:line="288" w:lineRule="auto"/>
              <w:rPr>
                <w:rFonts w:hint="eastAsia" w:ascii="宋体" w:hAnsi="宋体" w:eastAsia="宋体" w:cs="宋体"/>
                <w:sz w:val="24"/>
              </w:rPr>
            </w:pPr>
            <w:r>
              <w:rPr>
                <w:rFonts w:hint="eastAsia" w:ascii="宋体" w:hAnsi="宋体" w:eastAsia="宋体" w:cs="宋体"/>
                <w:sz w:val="24"/>
              </w:rPr>
              <w:t>4）事实依据；</w:t>
            </w:r>
          </w:p>
          <w:p>
            <w:pPr>
              <w:spacing w:line="288" w:lineRule="auto"/>
              <w:rPr>
                <w:rFonts w:hint="eastAsia" w:ascii="宋体" w:hAnsi="宋体" w:eastAsia="宋体" w:cs="宋体"/>
                <w:sz w:val="24"/>
              </w:rPr>
            </w:pPr>
            <w:r>
              <w:rPr>
                <w:rFonts w:hint="eastAsia" w:ascii="宋体" w:hAnsi="宋体" w:eastAsia="宋体" w:cs="宋体"/>
                <w:sz w:val="24"/>
              </w:rPr>
              <w:t>5）必要的法律依据；</w:t>
            </w:r>
          </w:p>
          <w:p>
            <w:pPr>
              <w:spacing w:line="288" w:lineRule="auto"/>
              <w:rPr>
                <w:rFonts w:hint="eastAsia" w:ascii="宋体" w:hAnsi="宋体" w:eastAsia="宋体" w:cs="宋体"/>
                <w:sz w:val="24"/>
              </w:rPr>
            </w:pPr>
            <w:r>
              <w:rPr>
                <w:rFonts w:hint="eastAsia" w:ascii="宋体" w:hAnsi="宋体" w:eastAsia="宋体" w:cs="宋体"/>
                <w:sz w:val="24"/>
              </w:rPr>
              <w:t>6）提出质疑的日期。</w:t>
            </w:r>
          </w:p>
          <w:p>
            <w:pPr>
              <w:spacing w:line="288" w:lineRule="auto"/>
              <w:rPr>
                <w:rFonts w:hint="eastAsia" w:ascii="宋体" w:hAnsi="宋体" w:eastAsia="宋体" w:cs="宋体"/>
                <w:sz w:val="24"/>
              </w:rPr>
            </w:pPr>
            <w:r>
              <w:rPr>
                <w:rFonts w:hint="eastAsia" w:ascii="宋体" w:hAnsi="宋体" w:eastAsia="宋体" w:cs="宋体"/>
                <w:sz w:val="24"/>
              </w:rPr>
              <w:t>供应商为自然人的，应当由本人签字；供应商为法人或者其他组织的，应当由法定代表人、主要负责人，或者其授权代表签字或者盖章，并加盖公章。</w:t>
            </w:r>
          </w:p>
          <w:p>
            <w:pPr>
              <w:spacing w:line="288" w:lineRule="auto"/>
              <w:rPr>
                <w:rFonts w:hint="eastAsia" w:ascii="宋体" w:hAnsi="宋体" w:eastAsia="宋体" w:cs="宋体"/>
                <w:lang w:eastAsia="zh-CN"/>
              </w:rPr>
            </w:pPr>
            <w:r>
              <w:rPr>
                <w:rFonts w:hint="eastAsia" w:ascii="宋体" w:hAnsi="宋体" w:eastAsia="宋体" w:cs="宋体"/>
                <w:sz w:val="24"/>
              </w:rPr>
              <w:t>接受质疑函的方式：</w:t>
            </w:r>
            <w:r>
              <w:rPr>
                <w:rFonts w:hint="eastAsia" w:ascii="宋体" w:hAnsi="宋体" w:eastAsia="宋体" w:cs="宋体"/>
                <w:sz w:val="24"/>
                <w:highlight w:val="none"/>
                <w:lang w:eastAsia="zh-CN"/>
              </w:rPr>
              <w:t>以书面形式递交质疑文件和法定代表人授权委托书。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1" w:type="dxa"/>
            <w:noWrap w:val="0"/>
            <w:vAlign w:val="center"/>
          </w:tcPr>
          <w:p>
            <w:pPr>
              <w:overflowPunct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24</w:t>
            </w:r>
          </w:p>
        </w:tc>
        <w:tc>
          <w:tcPr>
            <w:tcW w:w="2892" w:type="dxa"/>
            <w:noWrap w:val="0"/>
            <w:vAlign w:val="center"/>
          </w:tcPr>
          <w:p>
            <w:pPr>
              <w:widowControl/>
              <w:adjustRightInd w:val="0"/>
              <w:snapToGrid w:val="0"/>
              <w:spacing w:line="360" w:lineRule="auto"/>
              <w:jc w:val="center"/>
              <w:rPr>
                <w:rFonts w:hint="eastAsia" w:ascii="宋体" w:hAnsi="宋体" w:eastAsia="宋体" w:cs="宋体"/>
                <w:b/>
                <w:bCs/>
                <w:color w:val="0000FF"/>
                <w:sz w:val="24"/>
                <w:szCs w:val="24"/>
              </w:rPr>
            </w:pPr>
            <w:r>
              <w:rPr>
                <w:rFonts w:hint="eastAsia" w:ascii="宋体" w:hAnsi="宋体" w:eastAsia="宋体" w:cs="宋体"/>
                <w:b w:val="0"/>
                <w:bCs w:val="0"/>
                <w:sz w:val="24"/>
                <w:szCs w:val="24"/>
              </w:rPr>
              <w:t>其他事项</w:t>
            </w:r>
          </w:p>
        </w:tc>
        <w:tc>
          <w:tcPr>
            <w:tcW w:w="6471" w:type="dxa"/>
            <w:noWrap w:val="0"/>
            <w:vAlign w:val="center"/>
          </w:tcPr>
          <w:p>
            <w:pPr>
              <w:spacing w:line="288" w:lineRule="auto"/>
              <w:rPr>
                <w:rFonts w:hint="eastAsia" w:ascii="宋体" w:hAnsi="宋体" w:eastAsia="宋体" w:cs="宋体"/>
                <w:b/>
                <w:bCs/>
                <w:sz w:val="24"/>
                <w:szCs w:val="22"/>
              </w:rPr>
            </w:pPr>
            <w:r>
              <w:rPr>
                <w:rFonts w:hint="eastAsia" w:ascii="宋体" w:hAnsi="宋体" w:eastAsia="宋体" w:cs="宋体"/>
                <w:b/>
                <w:bCs/>
                <w:sz w:val="24"/>
                <w:szCs w:val="22"/>
              </w:rPr>
              <w:t>采用不见面开标：供应商无需提供纸质版响应文件，评审结束确定成交候选人后，成交候选人须按照响应文件内容制作纸质及电子响应文件（递交至代理机构联系地址）</w:t>
            </w:r>
          </w:p>
          <w:p>
            <w:pPr>
              <w:spacing w:line="288" w:lineRule="auto"/>
              <w:rPr>
                <w:rFonts w:hint="eastAsia" w:ascii="宋体" w:hAnsi="宋体" w:eastAsia="宋体" w:cs="宋体"/>
                <w:sz w:val="24"/>
                <w:szCs w:val="22"/>
              </w:rPr>
            </w:pPr>
            <w:r>
              <w:rPr>
                <w:rFonts w:hint="eastAsia" w:ascii="宋体" w:hAnsi="宋体" w:eastAsia="宋体" w:cs="宋体"/>
                <w:sz w:val="24"/>
                <w:szCs w:val="22"/>
              </w:rPr>
              <w:t>正本1份；副本2份；电子版：U盘3份</w:t>
            </w:r>
          </w:p>
          <w:p>
            <w:pPr>
              <w:spacing w:line="288" w:lineRule="auto"/>
              <w:rPr>
                <w:rFonts w:hint="eastAsia" w:ascii="宋体" w:hAnsi="宋体" w:eastAsia="宋体" w:cs="宋体"/>
                <w:sz w:val="24"/>
                <w:szCs w:val="22"/>
              </w:rPr>
            </w:pPr>
            <w:r>
              <w:rPr>
                <w:rFonts w:hint="eastAsia" w:ascii="宋体" w:hAnsi="宋体" w:eastAsia="宋体" w:cs="宋体"/>
                <w:sz w:val="24"/>
                <w:szCs w:val="22"/>
              </w:rPr>
              <w:t>特别注意：仅中标单位领取中标通知书时递交至新疆中咨建设项目管理有限公司伊犁分公司工作人员。</w:t>
            </w:r>
          </w:p>
          <w:p>
            <w:pPr>
              <w:spacing w:line="288" w:lineRule="auto"/>
              <w:rPr>
                <w:rFonts w:hint="eastAsia" w:ascii="宋体" w:hAnsi="宋体" w:eastAsia="宋体" w:cs="宋体"/>
                <w:sz w:val="24"/>
                <w:szCs w:val="22"/>
              </w:rPr>
            </w:pPr>
            <w:r>
              <w:rPr>
                <w:rFonts w:hint="eastAsia" w:ascii="宋体" w:hAnsi="宋体" w:eastAsia="宋体" w:cs="宋体"/>
                <w:sz w:val="24"/>
                <w:szCs w:val="22"/>
              </w:rPr>
              <w:t>响应文件为A4幅面，分册采用死页胶装方式装订,装订应牢固、不易拆散和换页，不得采用活页装订，并编制目录，否则其投标无效。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801" w:type="dxa"/>
            <w:noWrap w:val="0"/>
            <w:vAlign w:val="center"/>
          </w:tcPr>
          <w:p>
            <w:pPr>
              <w:overflowPunct w:val="0"/>
              <w:spacing w:line="360" w:lineRule="auto"/>
              <w:jc w:val="center"/>
              <w:rPr>
                <w:rFonts w:hint="eastAsia" w:ascii="宋体" w:hAnsi="宋体" w:eastAsia="宋体" w:cs="宋体"/>
                <w:b/>
                <w:sz w:val="24"/>
              </w:rPr>
            </w:pPr>
            <w:r>
              <w:rPr>
                <w:rFonts w:hint="eastAsia" w:ascii="宋体" w:hAnsi="宋体" w:eastAsia="宋体" w:cs="宋体"/>
                <w:b/>
                <w:sz w:val="24"/>
              </w:rPr>
              <w:t>备注</w:t>
            </w:r>
          </w:p>
        </w:tc>
        <w:tc>
          <w:tcPr>
            <w:tcW w:w="9363" w:type="dxa"/>
            <w:gridSpan w:val="2"/>
            <w:noWrap w:val="0"/>
            <w:vAlign w:val="center"/>
          </w:tcPr>
          <w:p>
            <w:pPr>
              <w:numPr>
                <w:ilvl w:val="0"/>
                <w:numId w:val="5"/>
              </w:numPr>
              <w:spacing w:line="360" w:lineRule="auto"/>
              <w:ind w:left="-52" w:leftChars="0" w:firstLine="52" w:firstLineChars="0"/>
              <w:rPr>
                <w:rFonts w:hint="eastAsia" w:ascii="宋体" w:hAnsi="宋体" w:eastAsia="宋体" w:cs="宋体"/>
                <w:b/>
                <w:sz w:val="24"/>
              </w:rPr>
            </w:pPr>
            <w:r>
              <w:rPr>
                <w:rFonts w:hint="eastAsia" w:ascii="宋体" w:hAnsi="宋体" w:eastAsia="宋体" w:cs="宋体"/>
                <w:b/>
                <w:sz w:val="24"/>
              </w:rPr>
              <w:t>竞争性磋商文件中废标、无效标、投标被拒绝字样的条款，为招标的实质性要求和条件，着重提醒各投标人注意，并认真查看竞争性磋商文件中的每一个条款及要求，因误读竞争性磋商文件而造成的后果，招标人概不负责。</w:t>
            </w:r>
          </w:p>
          <w:p>
            <w:pPr>
              <w:numPr>
                <w:ilvl w:val="0"/>
                <w:numId w:val="5"/>
              </w:numPr>
              <w:spacing w:line="360" w:lineRule="auto"/>
              <w:ind w:left="-52" w:leftChars="0" w:firstLine="52" w:firstLineChars="0"/>
              <w:rPr>
                <w:rFonts w:hint="eastAsia" w:ascii="宋体" w:hAnsi="宋体" w:eastAsia="宋体" w:cs="宋体"/>
                <w:b/>
                <w:sz w:val="24"/>
              </w:rPr>
            </w:pPr>
            <w:r>
              <w:rPr>
                <w:rFonts w:hint="eastAsia" w:ascii="宋体" w:hAnsi="宋体" w:eastAsia="宋体" w:cs="宋体"/>
                <w:b/>
                <w:sz w:val="24"/>
              </w:rPr>
              <w:t>投标文件中有弄虚作假的内容，其投标文件作废。（如假证书、假业绩、隐瞒不良行为记录、夸大荣誉、使用非本单位在职员工的相关证件及不符合竞争性磋商文件规定的条款等）；在签订合同之前，投标人如发现投标人的投标文件有弄虚作假内容，招标人可拒绝与其签订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5" w:hRule="atLeast"/>
          <w:jc w:val="center"/>
        </w:trPr>
        <w:tc>
          <w:tcPr>
            <w:tcW w:w="10164" w:type="dxa"/>
            <w:gridSpan w:val="3"/>
            <w:noWrap w:val="0"/>
            <w:vAlign w:val="center"/>
          </w:tcPr>
          <w:p>
            <w:pPr>
              <w:spacing w:line="360" w:lineRule="auto"/>
              <w:ind w:firstLine="472" w:firstLineChars="196"/>
              <w:rPr>
                <w:rFonts w:hint="eastAsia" w:ascii="宋体" w:hAnsi="宋体" w:eastAsia="宋体" w:cs="宋体"/>
                <w:b/>
                <w:sz w:val="24"/>
              </w:rPr>
            </w:pPr>
            <w:r>
              <w:rPr>
                <w:rFonts w:hint="eastAsia" w:ascii="宋体" w:hAnsi="宋体" w:eastAsia="宋体" w:cs="宋体"/>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3"/>
        <w:spacing w:line="360" w:lineRule="auto"/>
        <w:jc w:val="center"/>
        <w:rPr>
          <w:rFonts w:hint="eastAsia" w:ascii="宋体" w:hAnsi="宋体" w:eastAsia="宋体" w:cs="宋体"/>
        </w:rPr>
      </w:pPr>
      <w:bookmarkStart w:id="36" w:name="_Toc21078"/>
      <w:r>
        <w:rPr>
          <w:rFonts w:hint="eastAsia" w:ascii="宋体" w:hAnsi="宋体" w:eastAsia="宋体" w:cs="宋体"/>
        </w:rPr>
        <w:br w:type="page"/>
      </w:r>
      <w:bookmarkStart w:id="37" w:name="_Toc29191"/>
      <w:r>
        <w:rPr>
          <w:rFonts w:hint="eastAsia" w:ascii="宋体" w:hAnsi="宋体" w:eastAsia="宋体" w:cs="宋体"/>
        </w:rPr>
        <w:t xml:space="preserve">第三部分 </w:t>
      </w:r>
      <w:r>
        <w:rPr>
          <w:rFonts w:hint="eastAsia" w:ascii="宋体" w:hAnsi="宋体" w:eastAsia="宋体" w:cs="宋体"/>
          <w:lang w:val="en-US" w:eastAsia="zh-CN"/>
        </w:rPr>
        <w:t xml:space="preserve"> </w:t>
      </w:r>
      <w:r>
        <w:rPr>
          <w:rFonts w:hint="eastAsia" w:ascii="宋体" w:hAnsi="宋体" w:eastAsia="宋体" w:cs="宋体"/>
        </w:rPr>
        <w:t>竞争性磋商说明</w:t>
      </w:r>
      <w:bookmarkEnd w:id="36"/>
      <w:bookmarkEnd w:id="37"/>
    </w:p>
    <w:p>
      <w:pPr>
        <w:pStyle w:val="4"/>
        <w:spacing w:line="360" w:lineRule="auto"/>
        <w:jc w:val="center"/>
        <w:rPr>
          <w:rFonts w:hint="eastAsia" w:ascii="宋体" w:hAnsi="宋体" w:eastAsia="宋体" w:cs="宋体"/>
        </w:rPr>
      </w:pPr>
      <w:bookmarkStart w:id="38" w:name="_Toc6748"/>
      <w:r>
        <w:rPr>
          <w:rFonts w:hint="eastAsia" w:ascii="宋体" w:hAnsi="宋体" w:eastAsia="宋体" w:cs="宋体"/>
        </w:rPr>
        <w:t>第一章 投标说明</w:t>
      </w:r>
      <w:bookmarkEnd w:id="38"/>
    </w:p>
    <w:p>
      <w:pPr>
        <w:widowControl/>
        <w:adjustRightInd w:val="0"/>
        <w:snapToGrid w:val="0"/>
        <w:spacing w:line="360" w:lineRule="auto"/>
        <w:ind w:firstLine="480" w:firstLineChars="200"/>
        <w:jc w:val="left"/>
        <w:rPr>
          <w:rFonts w:hint="eastAsia" w:ascii="宋体" w:hAnsi="宋体" w:eastAsia="宋体" w:cs="宋体"/>
          <w:sz w:val="24"/>
          <w:szCs w:val="24"/>
        </w:rPr>
      </w:pPr>
      <w:bookmarkStart w:id="39" w:name="_Toc286758305"/>
      <w:r>
        <w:rPr>
          <w:rFonts w:hint="eastAsia" w:ascii="宋体" w:hAnsi="宋体" w:eastAsia="宋体" w:cs="宋体"/>
          <w:sz w:val="24"/>
          <w:szCs w:val="24"/>
        </w:rPr>
        <w:t>1. 适用范围</w:t>
      </w:r>
      <w:bookmarkEnd w:id="39"/>
    </w:p>
    <w:p>
      <w:pPr>
        <w:widowControl/>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rPr>
        <w:t>1.1 本响应文件仅适用于</w:t>
      </w:r>
      <w:bookmarkStart w:id="40" w:name="_Toc286758306"/>
      <w:r>
        <w:rPr>
          <w:rFonts w:hint="eastAsia" w:ascii="宋体" w:hAnsi="宋体" w:eastAsia="宋体" w:cs="宋体"/>
          <w:sz w:val="24"/>
          <w:szCs w:val="24"/>
          <w:highlight w:val="none"/>
          <w:lang w:eastAsia="zh-CN"/>
        </w:rPr>
        <w:t>伊宁市第三十三小学、第二十四中学教学设备采购项目。</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定义</w:t>
      </w:r>
      <w:bookmarkEnd w:id="40"/>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 “采购人”是指依法进行政府采购的</w:t>
      </w:r>
      <w:r>
        <w:rPr>
          <w:rFonts w:hint="eastAsia" w:ascii="宋体" w:hAnsi="宋体" w:eastAsia="宋体" w:cs="宋体"/>
          <w:sz w:val="24"/>
          <w:szCs w:val="24"/>
          <w:lang w:eastAsia="zh-CN"/>
        </w:rPr>
        <w:t>伊宁市教育局</w:t>
      </w:r>
      <w:r>
        <w:rPr>
          <w:rFonts w:hint="eastAsia" w:ascii="宋体" w:hAnsi="宋体" w:eastAsia="宋体" w:cs="宋体"/>
          <w:sz w:val="24"/>
          <w:szCs w:val="24"/>
        </w:rPr>
        <w:t>。</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 “采购代理机构”是指依法经认定资格的</w:t>
      </w:r>
      <w:r>
        <w:rPr>
          <w:rFonts w:hint="eastAsia" w:ascii="宋体" w:hAnsi="宋体" w:eastAsia="宋体" w:cs="宋体"/>
          <w:sz w:val="24"/>
          <w:szCs w:val="24"/>
          <w:lang w:eastAsia="zh-CN"/>
        </w:rPr>
        <w:t>新疆中咨建设项目管理有限公司</w:t>
      </w:r>
      <w:r>
        <w:rPr>
          <w:rFonts w:hint="eastAsia" w:ascii="宋体" w:hAnsi="宋体" w:eastAsia="宋体" w:cs="宋体"/>
          <w:sz w:val="24"/>
          <w:szCs w:val="24"/>
        </w:rPr>
        <w:t>。</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 “投标人”是指向采购人提供投标书的法人</w:t>
      </w:r>
      <w:r>
        <w:rPr>
          <w:rFonts w:hint="eastAsia" w:ascii="宋体" w:hAnsi="宋体" w:eastAsia="宋体" w:cs="宋体"/>
          <w:sz w:val="24"/>
          <w:szCs w:val="24"/>
          <w:lang w:eastAsia="zh-CN"/>
        </w:rPr>
        <w:t>或其他</w:t>
      </w:r>
      <w:r>
        <w:rPr>
          <w:rFonts w:hint="eastAsia" w:ascii="宋体" w:hAnsi="宋体" w:eastAsia="宋体" w:cs="宋体"/>
          <w:sz w:val="24"/>
          <w:szCs w:val="24"/>
        </w:rPr>
        <w:t>组织。</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 “货物”是指采购人需求的商品等。</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2.5 “服务”是指采购人需要的安装、维护等义务。</w:t>
      </w:r>
    </w:p>
    <w:p>
      <w:pPr>
        <w:widowControl/>
        <w:adjustRightInd w:val="0"/>
        <w:snapToGrid w:val="0"/>
        <w:spacing w:line="360" w:lineRule="auto"/>
        <w:ind w:firstLine="480" w:firstLineChars="200"/>
        <w:jc w:val="left"/>
        <w:rPr>
          <w:rFonts w:hint="eastAsia" w:ascii="宋体" w:hAnsi="宋体" w:eastAsia="宋体" w:cs="宋体"/>
          <w:sz w:val="24"/>
          <w:szCs w:val="24"/>
        </w:rPr>
      </w:pPr>
      <w:bookmarkStart w:id="41" w:name="_Toc286758307"/>
      <w:bookmarkStart w:id="42" w:name="_Toc286758308"/>
      <w:r>
        <w:rPr>
          <w:rFonts w:hint="eastAsia" w:ascii="宋体" w:hAnsi="宋体" w:eastAsia="宋体" w:cs="宋体"/>
          <w:sz w:val="24"/>
          <w:szCs w:val="24"/>
        </w:rPr>
        <w:t xml:space="preserve">3. </w:t>
      </w:r>
      <w:bookmarkEnd w:id="41"/>
      <w:r>
        <w:rPr>
          <w:rFonts w:hint="eastAsia" w:ascii="宋体" w:hAnsi="宋体" w:eastAsia="宋体" w:cs="宋体"/>
          <w:sz w:val="24"/>
          <w:szCs w:val="24"/>
        </w:rPr>
        <w:t>投标人</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3.1投标人的资格条件： 详见“</w:t>
      </w:r>
      <w:r>
        <w:rPr>
          <w:rFonts w:hint="eastAsia" w:ascii="宋体" w:hAnsi="宋体" w:eastAsia="宋体" w:cs="宋体"/>
          <w:sz w:val="24"/>
          <w:szCs w:val="24"/>
          <w:lang w:eastAsia="zh-CN"/>
        </w:rPr>
        <w:t>竞争性磋商公告</w:t>
      </w:r>
      <w:r>
        <w:rPr>
          <w:rFonts w:hint="eastAsia" w:ascii="宋体" w:hAnsi="宋体" w:eastAsia="宋体" w:cs="宋体"/>
          <w:sz w:val="24"/>
          <w:szCs w:val="24"/>
        </w:rPr>
        <w:t>”</w:t>
      </w:r>
    </w:p>
    <w:bookmarkEnd w:id="42"/>
    <w:p>
      <w:pPr>
        <w:widowControl/>
        <w:adjustRightInd w:val="0"/>
        <w:snapToGrid w:val="0"/>
        <w:spacing w:line="360" w:lineRule="auto"/>
        <w:ind w:firstLine="480" w:firstLineChars="200"/>
        <w:jc w:val="left"/>
        <w:rPr>
          <w:rFonts w:hint="eastAsia" w:ascii="宋体" w:hAnsi="宋体" w:eastAsia="宋体" w:cs="宋体"/>
          <w:sz w:val="24"/>
          <w:szCs w:val="24"/>
        </w:rPr>
      </w:pPr>
      <w:bookmarkStart w:id="43" w:name="_Toc286758309"/>
      <w:r>
        <w:rPr>
          <w:rFonts w:hint="eastAsia" w:ascii="宋体" w:hAnsi="宋体" w:eastAsia="宋体" w:cs="宋体"/>
          <w:sz w:val="24"/>
          <w:szCs w:val="24"/>
        </w:rPr>
        <w:t>4. 投标人代表</w:t>
      </w:r>
      <w:bookmarkEnd w:id="43"/>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4.1指全权代表投标人参加磋商活动并签署磋商文件的人。如果投标人代表不是法定代表人，须持有</w:t>
      </w:r>
      <w:r>
        <w:rPr>
          <w:rFonts w:hint="eastAsia" w:ascii="宋体" w:hAnsi="宋体" w:cs="宋体"/>
          <w:sz w:val="24"/>
          <w:szCs w:val="24"/>
          <w:lang w:eastAsia="zh-CN"/>
        </w:rPr>
        <w:t>授权委托书</w:t>
      </w:r>
      <w:r>
        <w:rPr>
          <w:rFonts w:hint="eastAsia" w:ascii="宋体" w:hAnsi="宋体" w:eastAsia="宋体" w:cs="宋体"/>
          <w:sz w:val="24"/>
          <w:szCs w:val="24"/>
        </w:rPr>
        <w:t>（格式详见附件）。</w:t>
      </w:r>
    </w:p>
    <w:p>
      <w:pPr>
        <w:widowControl/>
        <w:adjustRightInd w:val="0"/>
        <w:snapToGrid w:val="0"/>
        <w:spacing w:line="360" w:lineRule="auto"/>
        <w:ind w:firstLine="480" w:firstLineChars="200"/>
        <w:jc w:val="left"/>
        <w:rPr>
          <w:rFonts w:hint="eastAsia" w:ascii="宋体" w:hAnsi="宋体" w:eastAsia="宋体" w:cs="宋体"/>
          <w:sz w:val="24"/>
          <w:szCs w:val="24"/>
        </w:rPr>
      </w:pPr>
      <w:bookmarkStart w:id="44" w:name="_Toc286758311"/>
      <w:r>
        <w:rPr>
          <w:rFonts w:hint="eastAsia" w:ascii="宋体" w:hAnsi="宋体" w:eastAsia="宋体" w:cs="宋体"/>
          <w:sz w:val="24"/>
          <w:szCs w:val="24"/>
        </w:rPr>
        <w:t>5. 磋商文件构成</w:t>
      </w:r>
      <w:bookmarkEnd w:id="44"/>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 要求响应</w:t>
      </w:r>
      <w:r>
        <w:rPr>
          <w:rFonts w:hint="eastAsia" w:ascii="宋体" w:hAnsi="宋体" w:eastAsia="宋体" w:cs="宋体"/>
          <w:color w:val="auto"/>
          <w:sz w:val="24"/>
          <w:szCs w:val="24"/>
        </w:rPr>
        <w:t>“采购需求</w:t>
      </w:r>
      <w:r>
        <w:rPr>
          <w:rFonts w:hint="eastAsia" w:ascii="宋体" w:hAnsi="宋体" w:cs="宋体"/>
          <w:color w:val="auto"/>
          <w:sz w:val="24"/>
          <w:szCs w:val="24"/>
          <w:lang w:eastAsia="zh-CN"/>
        </w:rPr>
        <w:t>参数</w:t>
      </w:r>
      <w:r>
        <w:rPr>
          <w:rFonts w:hint="eastAsia" w:ascii="宋体" w:hAnsi="宋体" w:eastAsia="宋体" w:cs="宋体"/>
          <w:color w:val="auto"/>
          <w:sz w:val="24"/>
          <w:szCs w:val="24"/>
        </w:rPr>
        <w:t>”和“合同条款”</w:t>
      </w:r>
      <w:r>
        <w:rPr>
          <w:rFonts w:hint="eastAsia" w:ascii="宋体" w:hAnsi="宋体" w:eastAsia="宋体" w:cs="宋体"/>
          <w:sz w:val="24"/>
          <w:szCs w:val="24"/>
        </w:rPr>
        <w:t>等在本文件中均有说明。</w:t>
      </w:r>
      <w:r>
        <w:rPr>
          <w:rFonts w:hint="eastAsia" w:ascii="宋体" w:hAnsi="宋体" w:eastAsia="宋体" w:cs="宋体"/>
          <w:color w:val="auto"/>
          <w:sz w:val="24"/>
          <w:highlight w:val="none"/>
        </w:rPr>
        <w:t>磋商文件包括：</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（1）竞争性磋商公告</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投标</w:t>
      </w:r>
      <w:r>
        <w:rPr>
          <w:rFonts w:hint="eastAsia" w:ascii="宋体" w:hAnsi="宋体" w:eastAsia="宋体" w:cs="宋体"/>
          <w:sz w:val="24"/>
          <w:szCs w:val="24"/>
        </w:rPr>
        <w:t>须知</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（3）竞争性磋商说明</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cs="宋体"/>
          <w:sz w:val="24"/>
          <w:szCs w:val="24"/>
          <w:lang w:eastAsia="zh-CN"/>
        </w:rPr>
        <w:t>采购需求参数及其他要求</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（5）合同条款及格式</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（6）响应文件格式</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除非有特殊要求，磋商文件不单独提供与本招标要约相关的自然环境、气候条件、公用设施等情况，投标人被视为熟悉上述与履行合同有关的一切情况。</w:t>
      </w:r>
    </w:p>
    <w:p>
      <w:pPr>
        <w:widowControl/>
        <w:adjustRightInd w:val="0"/>
        <w:snapToGrid w:val="0"/>
        <w:spacing w:line="360" w:lineRule="auto"/>
        <w:ind w:firstLine="480" w:firstLineChars="200"/>
        <w:jc w:val="left"/>
        <w:rPr>
          <w:rFonts w:hint="eastAsia" w:ascii="宋体" w:hAnsi="宋体" w:eastAsia="宋体" w:cs="宋体"/>
          <w:sz w:val="24"/>
          <w:szCs w:val="24"/>
        </w:rPr>
      </w:pPr>
      <w:bookmarkStart w:id="45" w:name="_Toc286758312"/>
      <w:r>
        <w:rPr>
          <w:rFonts w:hint="eastAsia" w:ascii="宋体" w:hAnsi="宋体" w:eastAsia="宋体" w:cs="宋体"/>
          <w:sz w:val="24"/>
          <w:szCs w:val="24"/>
        </w:rPr>
        <w:t>7. 磋商文件的澄清</w:t>
      </w:r>
      <w:bookmarkEnd w:id="45"/>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 询问：投标人对竞争性磋商文件提出询问的，应在开标截止时间三日前提出书面询问或发邮到：</w:t>
      </w:r>
      <w:r>
        <w:rPr>
          <w:rFonts w:hint="eastAsia" w:ascii="宋体" w:hAnsi="宋体" w:eastAsia="宋体" w:cs="宋体"/>
          <w:sz w:val="24"/>
          <w:szCs w:val="24"/>
          <w:lang w:eastAsia="zh-CN"/>
        </w:rPr>
        <w:t>新疆中咨建设项目管理有限公司</w:t>
      </w:r>
      <w:r>
        <w:rPr>
          <w:rFonts w:hint="eastAsia" w:ascii="宋体" w:hAnsi="宋体" w:eastAsia="宋体" w:cs="宋体"/>
          <w:sz w:val="24"/>
          <w:szCs w:val="24"/>
        </w:rPr>
        <w:t>（书面询问必须要有投标人的公司章印及法人章印、联系人及联系电话和电话告知已发询问或质疑等。否则，不予回复） 。</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 答询: 采购代理机构将在收到询问函后3个工作日以电子邮件回复给询问人，或在指定媒体上发布答复，并视为本竞争性磋商文件的组成部分。</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7.3通知：开标截止时间三日前（特殊情况除外），在指定媒体发布通知。</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磋商文件的修改</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8.1开标截止时间5个工作日前，无论出于何种原因，磋商组织人均可主动地或在解答投标人提出的澄清问题时对磋商文件进行修改。若修改或澄清的</w:t>
      </w:r>
      <w:r>
        <w:rPr>
          <w:rFonts w:hint="eastAsia" w:ascii="宋体" w:hAnsi="宋体" w:eastAsia="宋体" w:cs="宋体"/>
          <w:sz w:val="24"/>
          <w:szCs w:val="24"/>
          <w:lang w:eastAsia="zh-CN"/>
        </w:rPr>
        <w:t>竞争性磋商</w:t>
      </w:r>
      <w:r>
        <w:rPr>
          <w:rFonts w:hint="eastAsia" w:ascii="宋体" w:hAnsi="宋体" w:eastAsia="宋体" w:cs="宋体"/>
          <w:sz w:val="24"/>
          <w:szCs w:val="24"/>
        </w:rPr>
        <w:t>文件距开标截止时间不足5个工作日的，将对竞争性磋商开标截止时间作延长。</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8.2所有投标人均有义务定期登录指定发布媒体获取相关信息，采购代理机构在信息指定媒体网址发布更正公告和变更公告将视为告知潜在投标人并具有约束力。</w:t>
      </w:r>
    </w:p>
    <w:p>
      <w:pPr>
        <w:pStyle w:val="4"/>
        <w:spacing w:line="360" w:lineRule="auto"/>
        <w:jc w:val="center"/>
        <w:rPr>
          <w:rFonts w:hint="eastAsia" w:ascii="宋体" w:hAnsi="宋体" w:eastAsia="宋体" w:cs="宋体"/>
          <w:b w:val="0"/>
          <w:bCs w:val="0"/>
          <w:sz w:val="24"/>
          <w:szCs w:val="24"/>
        </w:rPr>
      </w:pPr>
      <w:bookmarkStart w:id="46" w:name="_Toc9964"/>
      <w:bookmarkStart w:id="47" w:name="_Toc21385"/>
      <w:bookmarkStart w:id="48" w:name="_Toc11577275"/>
      <w:r>
        <w:rPr>
          <w:rFonts w:hint="eastAsia" w:ascii="宋体" w:hAnsi="宋体" w:eastAsia="宋体" w:cs="宋体"/>
        </w:rPr>
        <w:t>第二章 投标文件的编写</w:t>
      </w:r>
      <w:bookmarkEnd w:id="46"/>
      <w:bookmarkEnd w:id="47"/>
      <w:bookmarkEnd w:id="48"/>
    </w:p>
    <w:p>
      <w:pPr>
        <w:widowControl/>
        <w:adjustRightInd w:val="0"/>
        <w:snapToGrid w:val="0"/>
        <w:spacing w:line="360" w:lineRule="auto"/>
        <w:ind w:firstLine="480" w:firstLineChars="200"/>
        <w:jc w:val="left"/>
        <w:rPr>
          <w:rFonts w:hint="eastAsia" w:ascii="宋体" w:hAnsi="宋体" w:eastAsia="宋体" w:cs="宋体"/>
          <w:sz w:val="24"/>
          <w:szCs w:val="24"/>
        </w:rPr>
      </w:pPr>
      <w:bookmarkStart w:id="49" w:name="_Toc286758318"/>
      <w:r>
        <w:rPr>
          <w:rFonts w:hint="eastAsia" w:ascii="宋体" w:hAnsi="宋体" w:eastAsia="宋体" w:cs="宋体"/>
          <w:sz w:val="24"/>
          <w:szCs w:val="24"/>
        </w:rPr>
        <w:t>9.提示</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9.1投标人应认真阅读竞争性磋商文件的全部内容，并按要求提供投标文件和必要的资料。</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9.2货物、服务的主要技术指标的详细说明。</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9.3对照竞争性磋商文件技术要求，逐条说明所提供货物和服务已对竞争性磋商文件的技术要求做出详细响应，或申明与技术要求的偏差。特别对于有具体参数要求的指标，投标人必须提供所投货物的具体参数。</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9.4采购人根据实际情况，有对货物和服务实际需求调整的权利。</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9.5规范或标准：文件所使用技术规范或标准，采用国家或行业技术规范或标准。</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9.6计量单位：投标文件中所使用计量单位, 除有特殊要求外，均采用国家法定计量单位。</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10.响应文件的构成</w:t>
      </w:r>
      <w:bookmarkEnd w:id="49"/>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10.1响应文件应由资格证明文件和商务及技术文件两部分构成：</w:t>
      </w:r>
    </w:p>
    <w:p>
      <w:pPr>
        <w:shd w:val="clear" w:color="auto" w:fill="auto"/>
        <w:spacing w:line="40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10.1.1</w:t>
      </w:r>
      <w:r>
        <w:rPr>
          <w:rFonts w:hint="eastAsia" w:ascii="宋体" w:hAnsi="宋体" w:eastAsia="宋体" w:cs="宋体"/>
          <w:b/>
          <w:bCs/>
          <w:sz w:val="24"/>
          <w:szCs w:val="24"/>
        </w:rPr>
        <w:t>资格证明文件</w:t>
      </w:r>
      <w:r>
        <w:rPr>
          <w:rFonts w:hint="eastAsia" w:ascii="宋体" w:hAnsi="宋体" w:eastAsia="宋体" w:cs="宋体"/>
          <w:b/>
          <w:bCs/>
          <w:sz w:val="24"/>
          <w:szCs w:val="24"/>
          <w:lang w:eastAsia="zh-CN"/>
        </w:rPr>
        <w:t>（包括但不限于）</w:t>
      </w:r>
    </w:p>
    <w:p>
      <w:pPr>
        <w:shd w:val="clear" w:color="auto" w:fill="auto"/>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资格证明</w:t>
      </w:r>
      <w:r>
        <w:rPr>
          <w:rFonts w:hint="eastAsia" w:ascii="宋体" w:hAnsi="宋体" w:eastAsia="宋体" w:cs="宋体"/>
          <w:sz w:val="24"/>
          <w:szCs w:val="24"/>
          <w:lang w:eastAsia="zh-CN"/>
        </w:rPr>
        <w:t>文件</w:t>
      </w:r>
      <w:r>
        <w:rPr>
          <w:rFonts w:hint="eastAsia" w:ascii="宋体" w:hAnsi="宋体" w:eastAsia="宋体" w:cs="宋体"/>
          <w:sz w:val="24"/>
          <w:szCs w:val="24"/>
        </w:rPr>
        <w:t>是证明投标人有资格参加投标和中标后有能力履行合同的文件，这些文件应能满足招标的要求，否则作无效投标处理。</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1、法人或者非法人组织的营业执照等证明文件复印件（须加盖本单位章）或自然人的身份证明复印件</w:t>
      </w:r>
      <w:r>
        <w:rPr>
          <w:rFonts w:hint="eastAsia" w:ascii="宋体" w:hAnsi="宋体" w:cs="宋体"/>
          <w:sz w:val="24"/>
          <w:szCs w:val="24"/>
          <w:lang w:val="en-US" w:eastAsia="zh-CN"/>
        </w:rPr>
        <w:t>；</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2、法定代表人资格证明书；</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3、法定代表人授权书；</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磋商保证金缴纳凭证</w:t>
      </w:r>
      <w:r>
        <w:rPr>
          <w:rFonts w:hint="eastAsia" w:ascii="宋体" w:hAnsi="宋体" w:eastAsia="宋体" w:cs="宋体"/>
          <w:sz w:val="24"/>
          <w:szCs w:val="24"/>
          <w:lang w:val="en-US" w:eastAsia="zh-CN"/>
        </w:rPr>
        <w:t>；</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5、投标企业须提供近一年内任意三个月社保缴纳证明；</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6、提供税务机构出具的近一年内任意三个月的依法缴纳税收证明；</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7、参加政府采购活动前3年内在经营活动中没有重大违法记录的书面声明</w:t>
      </w:r>
      <w:r>
        <w:rPr>
          <w:rFonts w:hint="eastAsia" w:ascii="宋体" w:hAnsi="宋体" w:cs="宋体"/>
          <w:sz w:val="24"/>
          <w:szCs w:val="24"/>
          <w:lang w:val="en-US" w:eastAsia="zh-CN"/>
        </w:rPr>
        <w:t>；</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会计师事务所出具的2022年度财务审计报告原件（新成立公司除外）（或复印件加盖公章）或银行出具的资信证明；</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、要求提供的其他资格证明文件</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w:t>
      </w:r>
    </w:p>
    <w:p>
      <w:pPr>
        <w:shd w:val="clear" w:color="auto" w:fill="auto"/>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10.1.2 商务及技术文件</w:t>
      </w:r>
      <w:r>
        <w:rPr>
          <w:rFonts w:hint="eastAsia" w:ascii="宋体" w:hAnsi="宋体" w:eastAsia="宋体" w:cs="宋体"/>
          <w:b/>
          <w:bCs/>
          <w:sz w:val="24"/>
          <w:szCs w:val="24"/>
          <w:lang w:eastAsia="zh-CN"/>
        </w:rPr>
        <w:t>（包括但不限于）</w:t>
      </w:r>
    </w:p>
    <w:p>
      <w:pPr>
        <w:shd w:val="clear" w:color="auto" w:fill="auto"/>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w:t>
      </w:r>
      <w:r>
        <w:rPr>
          <w:rFonts w:hint="eastAsia" w:ascii="宋体" w:hAnsi="宋体" w:eastAsia="宋体" w:cs="宋体"/>
          <w:sz w:val="24"/>
          <w:szCs w:val="24"/>
          <w:lang w:eastAsia="zh-CN"/>
        </w:rPr>
        <w:t>函</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2、开标一览表</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3、货物说明一览表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color w:val="auto"/>
          <w:sz w:val="24"/>
          <w:highlight w:val="none"/>
        </w:rPr>
        <w:t>投标报价明细表</w:t>
      </w:r>
    </w:p>
    <w:p>
      <w:pPr>
        <w:shd w:val="clear" w:color="auto" w:fill="auto"/>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、技术规格偏离表</w:t>
      </w:r>
    </w:p>
    <w:p>
      <w:pPr>
        <w:shd w:val="clear" w:color="auto" w:fill="auto"/>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、商务条款偏离表</w:t>
      </w:r>
    </w:p>
    <w:p>
      <w:pPr>
        <w:shd w:val="clear" w:color="auto" w:fill="auto"/>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7、投标人基本情况表</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8、近三年（2020年1月1日至今）类似项目业绩表</w:t>
      </w:r>
    </w:p>
    <w:p>
      <w:pPr>
        <w:shd w:val="clear" w:color="auto" w:fill="auto"/>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9、专业技术能力情况表格式</w:t>
      </w:r>
    </w:p>
    <w:p>
      <w:pPr>
        <w:shd w:val="clear" w:color="auto" w:fill="auto"/>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10、履行合同所必需的设备表格式</w:t>
      </w:r>
    </w:p>
    <w:p>
      <w:pPr>
        <w:shd w:val="clear" w:color="auto" w:fill="auto"/>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11、中小企业声明函格式</w:t>
      </w:r>
    </w:p>
    <w:p>
      <w:pPr>
        <w:shd w:val="clear" w:color="auto" w:fill="auto"/>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、残疾人福利性单位声明函格式</w:t>
      </w:r>
    </w:p>
    <w:p>
      <w:pPr>
        <w:shd w:val="clear" w:color="auto" w:fill="auto"/>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评分标准和细则中</w:t>
      </w:r>
      <w:r>
        <w:rPr>
          <w:rFonts w:hint="eastAsia" w:ascii="宋体" w:hAnsi="宋体" w:cs="宋体"/>
          <w:color w:val="auto"/>
          <w:sz w:val="24"/>
          <w:szCs w:val="24"/>
          <w:lang w:val="en-US" w:eastAsia="zh-CN"/>
        </w:rPr>
        <w:t>商务</w:t>
      </w:r>
      <w:r>
        <w:rPr>
          <w:rFonts w:hint="eastAsia" w:ascii="宋体" w:hAnsi="宋体" w:eastAsia="宋体" w:cs="宋体"/>
          <w:color w:val="auto"/>
          <w:sz w:val="24"/>
          <w:szCs w:val="24"/>
          <w:lang w:eastAsia="zh-CN"/>
        </w:rPr>
        <w:t>部分证明材料（格式自拟）</w:t>
      </w:r>
    </w:p>
    <w:p>
      <w:pPr>
        <w:shd w:val="clear" w:color="auto" w:fill="auto"/>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评分标准和细则中技术部分证明材料（格式自拟）</w:t>
      </w:r>
    </w:p>
    <w:p>
      <w:pPr>
        <w:shd w:val="clear" w:color="auto" w:fill="auto"/>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投标人认为有必要提供的其他证明材料（格式自拟）</w:t>
      </w:r>
    </w:p>
    <w:p>
      <w:pPr>
        <w:shd w:val="clear" w:color="auto" w:fill="auto"/>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注：以上材料须</w:t>
      </w:r>
      <w:r>
        <w:rPr>
          <w:rFonts w:hint="eastAsia" w:ascii="宋体" w:hAnsi="宋体" w:eastAsia="宋体" w:cs="宋体"/>
          <w:sz w:val="24"/>
          <w:szCs w:val="24"/>
          <w:lang w:eastAsia="zh-CN"/>
        </w:rPr>
        <w:t>逐页</w:t>
      </w:r>
      <w:r>
        <w:rPr>
          <w:rFonts w:hint="eastAsia" w:ascii="宋体" w:hAnsi="宋体" w:eastAsia="宋体" w:cs="宋体"/>
          <w:sz w:val="24"/>
          <w:szCs w:val="24"/>
        </w:rPr>
        <w:t>加盖单位公章</w:t>
      </w:r>
      <w:r>
        <w:rPr>
          <w:rFonts w:hint="eastAsia" w:ascii="宋体" w:hAnsi="宋体" w:eastAsia="宋体" w:cs="宋体"/>
          <w:sz w:val="24"/>
          <w:szCs w:val="24"/>
          <w:lang w:eastAsia="zh-CN"/>
        </w:rPr>
        <w:t>。</w:t>
      </w:r>
    </w:p>
    <w:p>
      <w:pPr>
        <w:widowControl/>
        <w:adjustRightInd w:val="0"/>
        <w:snapToGrid w:val="0"/>
        <w:spacing w:line="360" w:lineRule="auto"/>
        <w:ind w:firstLine="480" w:firstLineChars="200"/>
        <w:jc w:val="left"/>
        <w:rPr>
          <w:rFonts w:hint="eastAsia" w:ascii="宋体" w:hAnsi="宋体" w:eastAsia="宋体" w:cs="宋体"/>
          <w:sz w:val="24"/>
          <w:szCs w:val="24"/>
        </w:rPr>
      </w:pPr>
      <w:bookmarkStart w:id="50" w:name="_Toc286758321"/>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.报价</w:t>
      </w:r>
      <w:bookmarkEnd w:id="50"/>
      <w:r>
        <w:rPr>
          <w:rFonts w:hint="eastAsia" w:ascii="宋体" w:hAnsi="宋体" w:eastAsia="宋体" w:cs="宋体"/>
          <w:sz w:val="24"/>
          <w:szCs w:val="24"/>
        </w:rPr>
        <w:t>要求</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.1所有报价均以人民币报价，报价内容包含响应“采购需求</w:t>
      </w:r>
      <w:r>
        <w:rPr>
          <w:rFonts w:hint="eastAsia" w:ascii="宋体" w:hAnsi="宋体" w:cs="宋体"/>
          <w:sz w:val="24"/>
          <w:szCs w:val="24"/>
          <w:lang w:eastAsia="zh-CN"/>
        </w:rPr>
        <w:t>参数</w:t>
      </w:r>
      <w:r>
        <w:rPr>
          <w:rFonts w:hint="eastAsia" w:ascii="宋体" w:hAnsi="宋体" w:eastAsia="宋体" w:cs="宋体"/>
          <w:sz w:val="24"/>
          <w:szCs w:val="24"/>
        </w:rPr>
        <w:t>”中的相关条款等相关费用，</w:t>
      </w:r>
      <w:r>
        <w:rPr>
          <w:rFonts w:hint="eastAsia" w:ascii="宋体" w:hAnsi="宋体" w:eastAsia="宋体" w:cs="宋体"/>
          <w:b w:val="0"/>
          <w:bCs w:val="0"/>
          <w:color w:val="auto"/>
          <w:sz w:val="24"/>
          <w:szCs w:val="24"/>
          <w:lang w:val="zh-CN"/>
        </w:rPr>
        <w:t>投标人报价包含所投产品的所有运输、安装、调试、验收等费用，采购方不再另行支付任何费用</w:t>
      </w:r>
      <w:r>
        <w:rPr>
          <w:rFonts w:hint="eastAsia" w:ascii="宋体" w:hAnsi="宋体" w:eastAsia="宋体" w:cs="宋体"/>
          <w:b w:val="0"/>
          <w:bCs w:val="0"/>
          <w:color w:val="auto"/>
          <w:sz w:val="24"/>
          <w:szCs w:val="24"/>
        </w:rPr>
        <w:t>。</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.2投标人要按投标报价明细表（统一格式）的内容填写“采购需求</w:t>
      </w:r>
      <w:r>
        <w:rPr>
          <w:rFonts w:hint="eastAsia" w:ascii="宋体" w:hAnsi="宋体" w:cs="宋体"/>
          <w:sz w:val="24"/>
          <w:szCs w:val="24"/>
          <w:lang w:eastAsia="zh-CN"/>
        </w:rPr>
        <w:t>参数</w:t>
      </w:r>
      <w:r>
        <w:rPr>
          <w:rFonts w:hint="eastAsia" w:ascii="宋体" w:hAnsi="宋体" w:eastAsia="宋体" w:cs="宋体"/>
          <w:sz w:val="24"/>
          <w:szCs w:val="24"/>
        </w:rPr>
        <w:t>”中单价、总价及其他事项。</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.3若报价中有缺漏磋商文件所要求的内容的，均按“采购需求</w:t>
      </w:r>
      <w:r>
        <w:rPr>
          <w:rFonts w:hint="eastAsia" w:ascii="宋体" w:hAnsi="宋体" w:eastAsia="宋体" w:cs="宋体"/>
          <w:sz w:val="24"/>
          <w:szCs w:val="24"/>
          <w:lang w:val="en-US" w:eastAsia="zh-CN"/>
        </w:rPr>
        <w:t>参数</w:t>
      </w:r>
      <w:r>
        <w:rPr>
          <w:rFonts w:hint="eastAsia" w:ascii="宋体" w:hAnsi="宋体" w:eastAsia="宋体" w:cs="宋体"/>
          <w:sz w:val="24"/>
          <w:szCs w:val="24"/>
        </w:rPr>
        <w:t>”中要求，中标后不得以任何方式和理由增加费用。</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.4 投标人所报的报价在合同执行过程中是固定不变的，不得以任何理由予以变更。投标人应对所有磋商内容进行响应，且只提供最优方案一套，投标人提交任何包含价格调整要求的响应将视为非实质性响应，按无效响应处理。</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.5 投标人若涉及外汇的，须折合人民币计入总报价中。</w:t>
      </w:r>
    </w:p>
    <w:p>
      <w:pPr>
        <w:widowControl/>
        <w:adjustRightInd w:val="0"/>
        <w:snapToGrid w:val="0"/>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.6 </w:t>
      </w:r>
      <w:r>
        <w:rPr>
          <w:rFonts w:hint="eastAsia" w:ascii="宋体" w:hAnsi="宋体" w:eastAsia="宋体" w:cs="宋体"/>
          <w:b w:val="0"/>
          <w:bCs w:val="0"/>
          <w:sz w:val="24"/>
          <w:szCs w:val="24"/>
        </w:rPr>
        <w:t>最低报价不能作为成交的保证。</w:t>
      </w:r>
    </w:p>
    <w:p>
      <w:pPr>
        <w:pStyle w:val="14"/>
        <w:spacing w:line="360" w:lineRule="auto"/>
        <w:ind w:firstLine="480"/>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 xml:space="preserve">.7 </w:t>
      </w:r>
      <w:r>
        <w:rPr>
          <w:rFonts w:hint="eastAsia" w:ascii="宋体" w:hAnsi="宋体" w:eastAsia="宋体" w:cs="宋体"/>
          <w:b w:val="0"/>
          <w:bCs w:val="0"/>
          <w:color w:val="auto"/>
          <w:sz w:val="24"/>
          <w:szCs w:val="24"/>
        </w:rPr>
        <w:t>第一次报价和磋商结束后，投标方可根据磋商评审情况，进行</w:t>
      </w:r>
      <w:r>
        <w:rPr>
          <w:rFonts w:hint="eastAsia" w:ascii="宋体" w:hAnsi="宋体" w:eastAsia="宋体" w:cs="宋体"/>
          <w:b w:val="0"/>
          <w:bCs w:val="0"/>
          <w:color w:val="auto"/>
          <w:sz w:val="24"/>
          <w:szCs w:val="24"/>
          <w:lang w:val="en-US" w:eastAsia="zh-CN"/>
        </w:rPr>
        <w:t>二</w:t>
      </w:r>
      <w:r>
        <w:rPr>
          <w:rFonts w:hint="eastAsia" w:ascii="宋体" w:hAnsi="宋体" w:eastAsia="宋体" w:cs="宋体"/>
          <w:b w:val="0"/>
          <w:bCs w:val="0"/>
          <w:color w:val="auto"/>
          <w:sz w:val="24"/>
          <w:szCs w:val="24"/>
        </w:rPr>
        <w:t>轮报价。（第一轮报价明细表编制于</w:t>
      </w:r>
      <w:r>
        <w:rPr>
          <w:rFonts w:hint="eastAsia" w:ascii="宋体" w:hAnsi="宋体" w:cs="宋体"/>
          <w:b w:val="0"/>
          <w:bCs w:val="0"/>
          <w:color w:val="auto"/>
          <w:sz w:val="24"/>
          <w:szCs w:val="24"/>
          <w:lang w:eastAsia="zh-CN"/>
        </w:rPr>
        <w:t>响应</w:t>
      </w:r>
      <w:r>
        <w:rPr>
          <w:rFonts w:hint="eastAsia" w:ascii="宋体" w:hAnsi="宋体" w:eastAsia="宋体" w:cs="宋体"/>
          <w:b w:val="0"/>
          <w:bCs w:val="0"/>
          <w:color w:val="auto"/>
          <w:sz w:val="24"/>
          <w:szCs w:val="24"/>
        </w:rPr>
        <w:t>文件中）</w:t>
      </w:r>
    </w:p>
    <w:p>
      <w:pPr>
        <w:widowControl/>
        <w:adjustRightInd w:val="0"/>
        <w:snapToGrid w:val="0"/>
        <w:spacing w:line="360" w:lineRule="auto"/>
        <w:ind w:firstLine="480" w:firstLineChars="200"/>
        <w:jc w:val="left"/>
        <w:rPr>
          <w:rFonts w:hint="eastAsia" w:ascii="宋体" w:hAnsi="宋体" w:eastAsia="宋体" w:cs="宋体"/>
          <w:sz w:val="24"/>
          <w:szCs w:val="24"/>
        </w:rPr>
      </w:pPr>
      <w:bookmarkStart w:id="51" w:name="_Toc286758322"/>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磋商保证金</w:t>
      </w:r>
      <w:bookmarkEnd w:id="51"/>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.1投标人应提交保证金，并是磋商文件的一部分。金额详见</w:t>
      </w:r>
      <w:r>
        <w:rPr>
          <w:rFonts w:hint="eastAsia" w:ascii="宋体" w:hAnsi="宋体" w:cs="宋体"/>
          <w:sz w:val="24"/>
          <w:szCs w:val="24"/>
          <w:lang w:eastAsia="zh-CN"/>
        </w:rPr>
        <w:t>第二部分</w:t>
      </w:r>
      <w:r>
        <w:rPr>
          <w:rFonts w:hint="eastAsia" w:ascii="宋体" w:hAnsi="宋体" w:eastAsia="宋体" w:cs="宋体"/>
          <w:sz w:val="24"/>
          <w:szCs w:val="24"/>
        </w:rPr>
        <w:t>“</w:t>
      </w:r>
      <w:r>
        <w:rPr>
          <w:rFonts w:hint="eastAsia" w:ascii="宋体" w:hAnsi="宋体" w:eastAsia="宋体" w:cs="宋体"/>
          <w:sz w:val="24"/>
          <w:szCs w:val="24"/>
          <w:lang w:eastAsia="zh-CN"/>
        </w:rPr>
        <w:t>投标须知</w:t>
      </w:r>
      <w:r>
        <w:rPr>
          <w:rFonts w:hint="eastAsia" w:ascii="宋体" w:hAnsi="宋体" w:eastAsia="宋体" w:cs="宋体"/>
          <w:sz w:val="24"/>
          <w:szCs w:val="24"/>
        </w:rPr>
        <w:t>”。</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.2保证金必须按照</w:t>
      </w:r>
      <w:r>
        <w:rPr>
          <w:rFonts w:hint="eastAsia" w:ascii="宋体" w:hAnsi="宋体" w:cs="宋体"/>
          <w:sz w:val="24"/>
          <w:szCs w:val="24"/>
          <w:lang w:eastAsia="zh-CN"/>
        </w:rPr>
        <w:t>第二部分</w:t>
      </w:r>
      <w:r>
        <w:rPr>
          <w:rFonts w:hint="eastAsia" w:ascii="宋体" w:hAnsi="宋体" w:eastAsia="宋体" w:cs="宋体"/>
          <w:sz w:val="24"/>
          <w:szCs w:val="24"/>
        </w:rPr>
        <w:t>“</w:t>
      </w:r>
      <w:r>
        <w:rPr>
          <w:rFonts w:hint="eastAsia" w:ascii="宋体" w:hAnsi="宋体" w:eastAsia="宋体" w:cs="宋体"/>
          <w:sz w:val="24"/>
          <w:szCs w:val="24"/>
          <w:lang w:eastAsia="zh-CN"/>
        </w:rPr>
        <w:t>投标须知</w:t>
      </w:r>
      <w:r>
        <w:rPr>
          <w:rFonts w:hint="eastAsia" w:ascii="宋体" w:hAnsi="宋体" w:eastAsia="宋体" w:cs="宋体"/>
          <w:sz w:val="24"/>
          <w:szCs w:val="24"/>
        </w:rPr>
        <w:t>”规定</w:t>
      </w:r>
      <w:r>
        <w:rPr>
          <w:rFonts w:hint="eastAsia" w:ascii="宋体" w:hAnsi="宋体" w:eastAsia="宋体" w:cs="宋体"/>
          <w:sz w:val="24"/>
          <w:szCs w:val="24"/>
          <w:lang w:eastAsia="zh-CN"/>
        </w:rPr>
        <w:t>缴纳</w:t>
      </w:r>
      <w:r>
        <w:rPr>
          <w:rFonts w:hint="eastAsia" w:ascii="宋体" w:hAnsi="宋体" w:eastAsia="宋体" w:cs="宋体"/>
          <w:sz w:val="24"/>
          <w:szCs w:val="24"/>
        </w:rPr>
        <w:t>，磋商现场不接受任何形式磋商保证金。</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保证金用于保护采购人和采购代理机构免受因参加磋商投标人的行为而引起的风险。采购人或采购代理机构在因参加磋商投标人的行为受到损害时，其保证金可以不予退还。有下列情形之一发生时，磋商保证金不予退还：</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1）投标人出现《政府采购法》第七十七条规定的情形的；</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2）投标人在响应文件规定的磋商有效期内撤回其磋商；</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3）中标人不与采购人签订合同；</w:t>
      </w:r>
    </w:p>
    <w:p>
      <w:pPr>
        <w:widowControl/>
        <w:adjustRightInd w:val="0"/>
        <w:snapToGrid w:val="0"/>
        <w:spacing w:line="360" w:lineRule="auto"/>
        <w:ind w:firstLine="480" w:firstLineChars="200"/>
        <w:jc w:val="left"/>
        <w:rPr>
          <w:rFonts w:hint="eastAsia" w:ascii="宋体" w:hAnsi="宋体" w:eastAsia="宋体" w:cs="宋体"/>
          <w:sz w:val="24"/>
          <w:szCs w:val="24"/>
        </w:rPr>
      </w:pPr>
      <w:bookmarkStart w:id="52" w:name="_Toc286758323"/>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.磋商有效期</w:t>
      </w:r>
      <w:bookmarkEnd w:id="52"/>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.1磋商有效期90天。</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.2在特殊情况下，采购代理机构可延长磋商有效期。延长磋商有效期在规定的网上发布，延期公告以网上形式通知所有已参加磋商的投标人，有关磋商保证金的规定在磋商有效期的延长期内继续有效。</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.响应文件的密封与签署</w:t>
      </w:r>
    </w:p>
    <w:p>
      <w:pPr>
        <w:widowControl/>
        <w:adjustRightInd w:val="0"/>
        <w:snapToGrid w:val="0"/>
        <w:spacing w:line="360" w:lineRule="auto"/>
        <w:ind w:firstLine="482" w:firstLineChars="200"/>
        <w:jc w:val="left"/>
        <w:rPr>
          <w:rFonts w:hint="eastAsia" w:ascii="宋体" w:hAnsi="宋体" w:eastAsia="宋体" w:cs="宋体"/>
          <w:b/>
          <w:bCs/>
        </w:rPr>
      </w:pPr>
      <w:r>
        <w:rPr>
          <w:rFonts w:hint="eastAsia" w:ascii="宋体" w:hAnsi="宋体" w:eastAsia="宋体" w:cs="宋体"/>
          <w:b/>
          <w:bCs/>
          <w:color w:val="FF0000"/>
          <w:sz w:val="24"/>
          <w:szCs w:val="24"/>
          <w:lang w:val="en-US" w:eastAsia="zh-CN"/>
        </w:rPr>
        <w:t>响应</w:t>
      </w:r>
      <w:r>
        <w:rPr>
          <w:rFonts w:hint="eastAsia" w:ascii="宋体" w:hAnsi="宋体" w:eastAsia="宋体" w:cs="宋体"/>
          <w:b/>
          <w:bCs/>
          <w:color w:val="FF0000"/>
          <w:sz w:val="24"/>
          <w:szCs w:val="24"/>
        </w:rPr>
        <w:t>文件应由法定代表人或法人授权代表在规定的签章处逐一签署</w:t>
      </w:r>
      <w:r>
        <w:rPr>
          <w:rFonts w:hint="eastAsia" w:ascii="宋体" w:hAnsi="宋体" w:eastAsia="宋体" w:cs="宋体"/>
          <w:b/>
          <w:bCs/>
          <w:color w:val="FF0000"/>
          <w:sz w:val="24"/>
          <w:szCs w:val="24"/>
          <w:lang w:eastAsia="zh-CN"/>
        </w:rPr>
        <w:t>或</w:t>
      </w:r>
      <w:r>
        <w:rPr>
          <w:rFonts w:hint="eastAsia" w:ascii="宋体" w:hAnsi="宋体" w:eastAsia="宋体" w:cs="宋体"/>
          <w:b/>
          <w:bCs/>
          <w:color w:val="FF0000"/>
          <w:sz w:val="24"/>
          <w:szCs w:val="24"/>
        </w:rPr>
        <w:t>加盖单位公章。所有报价人签字、法定代表人签字、法人代表授权人签字</w:t>
      </w:r>
      <w:r>
        <w:rPr>
          <w:rFonts w:hint="eastAsia" w:ascii="宋体" w:hAnsi="宋体" w:eastAsia="宋体" w:cs="宋体"/>
          <w:b/>
          <w:bCs/>
          <w:color w:val="FF0000"/>
          <w:sz w:val="24"/>
          <w:szCs w:val="24"/>
          <w:lang w:eastAsia="zh-CN"/>
        </w:rPr>
        <w:t>和其他</w:t>
      </w:r>
      <w:r>
        <w:rPr>
          <w:rFonts w:hint="eastAsia" w:ascii="宋体" w:hAnsi="宋体" w:eastAsia="宋体" w:cs="宋体"/>
          <w:b/>
          <w:bCs/>
          <w:color w:val="FF0000"/>
          <w:sz w:val="24"/>
          <w:szCs w:val="24"/>
        </w:rPr>
        <w:t>签字处必须加盖具有法律效力的报价方的印章，投标文件正本需加盖公章或由法定代表人（法人授权代表）签字，投标文件方为有效，副本为正本的</w:t>
      </w:r>
      <w:r>
        <w:rPr>
          <w:rFonts w:hint="eastAsia" w:ascii="宋体" w:hAnsi="宋体" w:eastAsia="宋体" w:cs="宋体"/>
          <w:b/>
          <w:bCs/>
          <w:color w:val="FF0000"/>
          <w:sz w:val="24"/>
          <w:szCs w:val="24"/>
          <w:lang w:eastAsia="zh-CN"/>
        </w:rPr>
        <w:t>复印件</w:t>
      </w:r>
      <w:r>
        <w:rPr>
          <w:rFonts w:hint="eastAsia" w:ascii="宋体" w:hAnsi="宋体" w:eastAsia="宋体" w:cs="宋体"/>
          <w:b/>
          <w:bCs/>
          <w:color w:val="FF0000"/>
          <w:sz w:val="24"/>
          <w:szCs w:val="24"/>
        </w:rPr>
        <w:t>。</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.响应截止时间</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.1响应文件的递交不得迟于磋商采购邀请函规定的截止时间。</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.2参加磋商投标人必须在规定时间内将响应文件送到磋商采购邀请函规定地点，超过磋商截止时间送达的响应文件为无效响应文件，采购代理机构将拒收。</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.响应文件的补充、修改或者撤回</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1投标人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.响应文件的</w:t>
      </w:r>
      <w:r>
        <w:rPr>
          <w:rFonts w:hint="eastAsia" w:ascii="宋体" w:hAnsi="宋体" w:eastAsia="宋体" w:cs="宋体"/>
          <w:sz w:val="24"/>
          <w:szCs w:val="24"/>
          <w:lang w:eastAsia="zh-CN"/>
        </w:rPr>
        <w:t>解密</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eastAsia="zh-CN"/>
        </w:rPr>
        <w:t>投标供应商应当在系统规定时间内完成解密，否则</w:t>
      </w:r>
      <w:r>
        <w:rPr>
          <w:rFonts w:hint="eastAsia" w:ascii="宋体" w:hAnsi="宋体" w:eastAsia="宋体" w:cs="宋体"/>
          <w:sz w:val="24"/>
          <w:szCs w:val="24"/>
        </w:rPr>
        <w:t>响应文件的</w:t>
      </w:r>
      <w:r>
        <w:rPr>
          <w:rFonts w:hint="eastAsia" w:ascii="宋体" w:hAnsi="宋体" w:eastAsia="宋体" w:cs="宋体"/>
          <w:sz w:val="24"/>
          <w:szCs w:val="24"/>
          <w:lang w:eastAsia="zh-CN"/>
        </w:rPr>
        <w:t>解密无效</w:t>
      </w:r>
      <w:r>
        <w:rPr>
          <w:rFonts w:hint="eastAsia" w:ascii="宋体" w:hAnsi="宋体" w:eastAsia="宋体" w:cs="宋体"/>
          <w:sz w:val="24"/>
          <w:szCs w:val="24"/>
        </w:rPr>
        <w:t>。</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.响应文件的审查</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1依据法律法规和竞争性磋商文件的规定，采购人或者采购代理机构依法对投标人的资格进行审查，以确定投标企业是否具备投标资格，并确定合格企业后再进入面对面磋商；磋商小组对响应文件的完整性和响应程度进行审查。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.2磋商小组要求投标人澄清、说明或者更正响应文件应当以书面形式作出。投标人的澄清、说明或者更正应当由法定代表人或其授权代表签字或者加盖公章，并对投标人具有法律约束力。</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 xml:space="preserve">.磋商 </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.1磋商原则</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1）在磋商中执行“</w:t>
      </w:r>
      <w:r>
        <w:rPr>
          <w:rFonts w:hint="eastAsia" w:ascii="宋体" w:hAnsi="宋体" w:eastAsia="宋体" w:cs="宋体"/>
          <w:sz w:val="24"/>
          <w:szCs w:val="24"/>
          <w:lang w:eastAsia="zh-CN"/>
        </w:rPr>
        <w:t>公开、</w:t>
      </w:r>
      <w:r>
        <w:rPr>
          <w:rFonts w:hint="eastAsia" w:ascii="宋体" w:hAnsi="宋体" w:eastAsia="宋体" w:cs="宋体"/>
          <w:sz w:val="24"/>
          <w:szCs w:val="24"/>
        </w:rPr>
        <w:t>公平、公正、</w:t>
      </w:r>
      <w:r>
        <w:rPr>
          <w:rFonts w:hint="eastAsia" w:ascii="宋体" w:hAnsi="宋体" w:eastAsia="宋体" w:cs="宋体"/>
          <w:sz w:val="24"/>
          <w:szCs w:val="24"/>
          <w:lang w:eastAsia="zh-CN"/>
        </w:rPr>
        <w:t>诚信</w:t>
      </w:r>
      <w:r>
        <w:rPr>
          <w:rFonts w:hint="eastAsia" w:ascii="宋体" w:hAnsi="宋体" w:eastAsia="宋体" w:cs="宋体"/>
          <w:sz w:val="24"/>
          <w:szCs w:val="24"/>
        </w:rPr>
        <w:t>”的原则，维护采购人和投标人的合法、正当的权益；</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2）不以最低价格作为确定获得磋商成功的唯一依据；</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3）对所有投标人的评估，都采用相同的程序和标准。</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.2经采购代理机构提议，磋商小组就磋商文件中采购需求中的商务</w:t>
      </w:r>
      <w:r>
        <w:rPr>
          <w:rFonts w:hint="eastAsia" w:ascii="宋体" w:hAnsi="宋体" w:eastAsia="宋体" w:cs="宋体"/>
          <w:sz w:val="24"/>
          <w:szCs w:val="24"/>
          <w:lang w:eastAsia="zh-CN"/>
        </w:rPr>
        <w:t>、</w:t>
      </w:r>
      <w:r>
        <w:rPr>
          <w:rFonts w:hint="eastAsia" w:ascii="宋体" w:hAnsi="宋体" w:eastAsia="宋体" w:cs="宋体"/>
          <w:sz w:val="24"/>
          <w:szCs w:val="24"/>
        </w:rPr>
        <w:t>技术要求以及合同草案条款内容与投标人进行单一分别磋商，并根据磋商情况可以实质性变动技术、服务及合同条款内容，但不得变动磋商文件中的其他内容。实质性变动的内容，</w:t>
      </w:r>
      <w:r>
        <w:rPr>
          <w:rFonts w:hint="eastAsia" w:ascii="宋体" w:hAnsi="宋体" w:eastAsia="宋体" w:cs="宋体"/>
          <w:sz w:val="24"/>
          <w:szCs w:val="24"/>
          <w:lang w:eastAsia="zh-CN"/>
        </w:rPr>
        <w:t>需</w:t>
      </w:r>
      <w:r>
        <w:rPr>
          <w:rFonts w:hint="eastAsia" w:ascii="宋体" w:hAnsi="宋体" w:eastAsia="宋体" w:cs="宋体"/>
          <w:sz w:val="24"/>
          <w:szCs w:val="24"/>
        </w:rPr>
        <w:t>经采购人代表确认后方可生效，并对投标人具有法律约束力。</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.3对磋商文件作出的实质性变动是磋商文件的有效组成部分，磋商小组应当及时以书面形式同时通知所有参加磋商的投标人。</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.4投标人应当按照磋商文件的变动情况和磋商小组的要求重新提交响应文件，并由其法定代表人或授权代表签字或者加盖公章。</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.5投标人对经磋商后有变动的技术、服务及合同条款内容不重新提交响应文件的，以自动放弃投标处置。</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.最后报价</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.1磋商文件能够详细列明采购标的技术、商务要求的，磋商结束后，磋商小组应当要求所有实质性响应的投标人在规定时间内提交最后报价。</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磋商文件不能详细列明采购标的技术、商务要求，需经磋商由投标人提供最终设计方案或解决方案的，磋商结束后，磋商小组应当按照少数服从多数的原则投票推荐3家及以上投标人的设计方案或者解决方案，并要求其在规定时间内提交最后报价。</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.综合评审</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.1磋商小组</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评标由招标人或招标代理机构依法组建的磋商小组负责，磋商小组由招标人代表和有关经济、技术等方面的专家组成，成员人数应当为3人及以上单数，其中，经济、技术等方面的专家不得少于成员总数的三分之二。</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2）委员会成员与投标人存在利害关系的，应当回避。</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.2．磋商小组履行以下职责：</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1）评审委员会依据磋商文件的规定，对响应文件的有效性、完整性和对磋商文件作出响应的情况进行符合性核查。经评审委员会认定，响应文件未作实质性响应的，为无效投标。</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2）按磋商文件、评标方法对响应文件进行客观、公正的评审。</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3）负责解答评标过程中的质疑。</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4）根据评标办法、评分标准及答疑结果对投标人的响应文件进行审核，并得出评标结果。</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5）编写评标报告，推荐中标候选人。</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.3经磋商确定最终采购需求和提交最后报价的投标人后，由磋商小组采用综合评分法对提交最后报价的投标人的响应文件和最后报价进行综合评分。</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.4综合评分法，是指响应文件满足磋商文件全部实质性要求且按评审因素的量化指标评审得分最高的投标人为成交候选投标人的评审方法。</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.5评审时，磋商小组各成员应当独立对每个有效响应的文件进行评价、打分，然后汇总每个投标人每项评分因素的得分。</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.6综合评分具体内容详见“详细评审”。</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.7关于评标纪律</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1）遵守《中华人民共和国政府采购法》、《中华人民共和国保密法》等国家法律及国家有关部门关于招标的政令法规，维护国家利益。</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2）遵纪守法、客观、公正、廉洁地履行职责。</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3）按照磋商文件规定的评标方法和评标标准进行评标，对评审意见承担个人责任，必须</w:t>
      </w:r>
      <w:r>
        <w:rPr>
          <w:rFonts w:hint="eastAsia" w:ascii="宋体" w:hAnsi="宋体" w:eastAsia="宋体" w:cs="宋体"/>
          <w:sz w:val="24"/>
          <w:szCs w:val="24"/>
          <w:lang w:eastAsia="zh-CN"/>
        </w:rPr>
        <w:t>统一标准</w:t>
      </w:r>
      <w:r>
        <w:rPr>
          <w:rFonts w:hint="eastAsia" w:ascii="宋体" w:hAnsi="宋体" w:eastAsia="宋体" w:cs="宋体"/>
          <w:sz w:val="24"/>
          <w:szCs w:val="24"/>
        </w:rPr>
        <w:t>衡量标书，不得采用多种标准。</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4）对评标过程和结果、以及投标人的商业秘密保密。</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5）评标期间主动上缴通讯设备，确保评标工作不受干扰。</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6）与投标人有利害关系的，应主动提出并回避。</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7）必须对评标情况严加保密，不得私下与投标人接触，也不得以任何形式透露评审、比较及中标候选人的推荐等与评标有关的情况，更不得有接受投标人宴请、活动、馈赠或利益等涉嫌不公行为。</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8）磋商小组实行少数服从多数的原则。对有争议的问题经磋商小组全体成员表决过半数通过则有效。</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9）所有招标评标活动的相关人员必须同时遵守国家的法律法规的规定，并严格遵守保密制度。如违反上述规定，将给予适当处分；情节严重、构成犯罪者，交由司法机关依法追究其法律责任。</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.8评标流程及规则</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第一阶段：资格审查</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磋商小组依据法律法规和磋商文件的规定，对所有供应商的商务部分中的资格证明、</w:t>
      </w:r>
      <w:r>
        <w:rPr>
          <w:rFonts w:hint="eastAsia" w:ascii="宋体" w:hAnsi="宋体" w:eastAsia="宋体" w:cs="宋体"/>
          <w:sz w:val="24"/>
          <w:szCs w:val="24"/>
          <w:lang w:eastAsia="zh-CN"/>
        </w:rPr>
        <w:t>磋商保证金</w:t>
      </w:r>
      <w:r>
        <w:rPr>
          <w:rFonts w:hint="eastAsia" w:ascii="宋体" w:hAnsi="宋体" w:eastAsia="宋体" w:cs="宋体"/>
          <w:sz w:val="24"/>
          <w:szCs w:val="24"/>
        </w:rPr>
        <w:t>等进行审查，并确定供应商是否具备磋商资格。</w:t>
      </w:r>
    </w:p>
    <w:p>
      <w:pPr>
        <w:pStyle w:val="20"/>
        <w:numPr>
          <w:ilvl w:val="0"/>
          <w:numId w:val="0"/>
        </w:numPr>
        <w:ind w:leftChars="0" w:right="0" w:rightChars="0"/>
        <w:jc w:val="center"/>
        <w:rPr>
          <w:rFonts w:hint="eastAsia" w:ascii="宋体" w:hAnsi="宋体" w:eastAsia="宋体" w:cs="宋体"/>
          <w:b/>
          <w:bCs/>
          <w:kern w:val="2"/>
          <w:sz w:val="32"/>
          <w:szCs w:val="28"/>
          <w:highlight w:val="none"/>
          <w:lang w:val="zh-CN" w:eastAsia="zh-CN" w:bidi="ar-SA"/>
        </w:rPr>
      </w:pPr>
    </w:p>
    <w:p>
      <w:pPr>
        <w:pStyle w:val="20"/>
        <w:numPr>
          <w:ilvl w:val="0"/>
          <w:numId w:val="0"/>
        </w:numPr>
        <w:ind w:leftChars="0" w:right="0" w:rightChars="0"/>
        <w:jc w:val="center"/>
        <w:rPr>
          <w:rFonts w:hint="eastAsia" w:ascii="宋体" w:hAnsi="宋体" w:eastAsia="宋体" w:cs="宋体"/>
          <w:b/>
          <w:bCs/>
          <w:kern w:val="2"/>
          <w:sz w:val="32"/>
          <w:szCs w:val="28"/>
          <w:highlight w:val="none"/>
          <w:lang w:val="zh-CN" w:eastAsia="zh-CN" w:bidi="ar-SA"/>
        </w:rPr>
      </w:pPr>
    </w:p>
    <w:p>
      <w:pPr>
        <w:pStyle w:val="20"/>
        <w:numPr>
          <w:ilvl w:val="0"/>
          <w:numId w:val="0"/>
        </w:numPr>
        <w:ind w:leftChars="0" w:right="0" w:rightChars="0"/>
        <w:jc w:val="center"/>
        <w:rPr>
          <w:rFonts w:hint="eastAsia" w:ascii="宋体" w:hAnsi="宋体" w:eastAsia="宋体" w:cs="宋体"/>
          <w:b/>
          <w:bCs/>
          <w:kern w:val="2"/>
          <w:sz w:val="32"/>
          <w:szCs w:val="28"/>
          <w:highlight w:val="none"/>
          <w:lang w:val="zh-CN" w:eastAsia="zh-CN" w:bidi="ar-SA"/>
        </w:rPr>
      </w:pPr>
    </w:p>
    <w:p>
      <w:pPr>
        <w:pStyle w:val="20"/>
        <w:numPr>
          <w:ilvl w:val="0"/>
          <w:numId w:val="0"/>
        </w:numPr>
        <w:ind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bCs/>
          <w:kern w:val="2"/>
          <w:sz w:val="32"/>
          <w:szCs w:val="28"/>
          <w:highlight w:val="none"/>
          <w:lang w:val="zh-CN" w:eastAsia="zh-CN" w:bidi="ar-SA"/>
        </w:rPr>
        <w:t>资格审查评审表</w:t>
      </w:r>
    </w:p>
    <w:tbl>
      <w:tblPr>
        <w:tblStyle w:val="58"/>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75"/>
        <w:gridCol w:w="6609"/>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8" w:type="dxa"/>
            <w:shd w:val="clear" w:color="auto" w:fill="BFBFBF"/>
            <w:noWrap w:val="0"/>
            <w:vAlign w:val="center"/>
          </w:tcPr>
          <w:p>
            <w:pPr>
              <w:autoSpaceDE w:val="0"/>
              <w:autoSpaceDN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p>
        </w:tc>
        <w:tc>
          <w:tcPr>
            <w:tcW w:w="475" w:type="dxa"/>
            <w:shd w:val="clear" w:color="auto" w:fill="BFBFBF"/>
            <w:noWrap w:val="0"/>
            <w:vAlign w:val="center"/>
          </w:tcPr>
          <w:p>
            <w:pPr>
              <w:autoSpaceDE w:val="0"/>
              <w:autoSpaceDN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6609" w:type="dxa"/>
            <w:shd w:val="clear" w:color="auto" w:fill="BFBFBF"/>
            <w:noWrap w:val="0"/>
            <w:vAlign w:val="center"/>
          </w:tcPr>
          <w:p>
            <w:pPr>
              <w:autoSpaceDE w:val="0"/>
              <w:autoSpaceDN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47" w:type="dxa"/>
            <w:shd w:val="clear" w:color="auto" w:fill="BFBFBF"/>
            <w:noWrap w:val="0"/>
            <w:vAlign w:val="center"/>
          </w:tcPr>
          <w:p>
            <w:pPr>
              <w:autoSpaceDE w:val="0"/>
              <w:autoSpaceDN w:val="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要求</w:t>
            </w:r>
          </w:p>
          <w:p>
            <w:pPr>
              <w:autoSpaceDE w:val="0"/>
              <w:autoSpaceDN w:val="0"/>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8" w:type="dxa"/>
            <w:vMerge w:val="restart"/>
            <w:noWrap w:val="0"/>
            <w:vAlign w:val="center"/>
          </w:tcPr>
          <w:p>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w:t>
            </w:r>
          </w:p>
        </w:tc>
        <w:tc>
          <w:tcPr>
            <w:tcW w:w="475" w:type="dxa"/>
            <w:noWrap w:val="0"/>
            <w:vAlign w:val="center"/>
          </w:tcPr>
          <w:p>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609" w:type="dxa"/>
            <w:noWrap w:val="0"/>
            <w:vAlign w:val="center"/>
          </w:tcPr>
          <w:p>
            <w:pPr>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法定代表人授权委托书及被委托人身份证扫描件（法定代表人参加投标时提供本人身份证扫描件）；</w:t>
            </w:r>
          </w:p>
        </w:tc>
        <w:tc>
          <w:tcPr>
            <w:tcW w:w="1147" w:type="dxa"/>
            <w:noWrap w:val="0"/>
            <w:vAlign w:val="center"/>
          </w:tcPr>
          <w:p>
            <w:pPr>
              <w:autoSpaceDE w:val="0"/>
              <w:autoSpaceDN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8" w:type="dxa"/>
            <w:vMerge w:val="continue"/>
            <w:noWrap w:val="0"/>
            <w:vAlign w:val="center"/>
          </w:tcPr>
          <w:p>
            <w:pPr>
              <w:autoSpaceDE w:val="0"/>
              <w:autoSpaceDN w:val="0"/>
              <w:jc w:val="center"/>
              <w:rPr>
                <w:rFonts w:hint="eastAsia" w:ascii="宋体" w:hAnsi="宋体" w:eastAsia="宋体" w:cs="宋体"/>
                <w:color w:val="auto"/>
                <w:sz w:val="24"/>
                <w:szCs w:val="24"/>
              </w:rPr>
            </w:pPr>
          </w:p>
        </w:tc>
        <w:tc>
          <w:tcPr>
            <w:tcW w:w="475" w:type="dxa"/>
            <w:noWrap w:val="0"/>
            <w:vAlign w:val="center"/>
          </w:tcPr>
          <w:p>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60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投标人有效期内三证合一工商营业执照正本或副本扫描件；</w:t>
            </w:r>
          </w:p>
        </w:tc>
        <w:tc>
          <w:tcPr>
            <w:tcW w:w="1147" w:type="dxa"/>
            <w:noWrap w:val="0"/>
            <w:vAlign w:val="center"/>
          </w:tcPr>
          <w:p>
            <w:pPr>
              <w:autoSpaceDE w:val="0"/>
              <w:autoSpaceDN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noWrap w:val="0"/>
            <w:vAlign w:val="center"/>
          </w:tcPr>
          <w:p>
            <w:pPr>
              <w:autoSpaceDE w:val="0"/>
              <w:autoSpaceDN w:val="0"/>
              <w:jc w:val="center"/>
              <w:rPr>
                <w:rFonts w:hint="eastAsia" w:ascii="宋体" w:hAnsi="宋体" w:eastAsia="宋体" w:cs="宋体"/>
                <w:color w:val="auto"/>
                <w:sz w:val="24"/>
                <w:szCs w:val="24"/>
              </w:rPr>
            </w:pPr>
          </w:p>
        </w:tc>
        <w:tc>
          <w:tcPr>
            <w:tcW w:w="475" w:type="dxa"/>
            <w:noWrap w:val="0"/>
            <w:vAlign w:val="center"/>
          </w:tcPr>
          <w:p>
            <w:pPr>
              <w:autoSpaceDE w:val="0"/>
              <w:autoSpaceDN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6609"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社会保障资金缴纳记录：</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提供近一年内任意三个月社保缴纳证明（专用收据或社会保险缴纳清单），社保机构或税务机构出具的收据或清单均可，银行出具的回执单不予认可。（1.如为社会机构代缴代扣的，需提供和社会机构代缴代扣的协议。其他组织和自然人也需要提供缴纳社会保险的证明。2.刚成立不满三个月的企业，应提供依法缴纳社会保障资金承诺函；如依法不需要缴纳社会保障资金的，应提供相应文件证明其依法不需要缴纳社会保障资金）。</w:t>
            </w:r>
          </w:p>
        </w:tc>
        <w:tc>
          <w:tcPr>
            <w:tcW w:w="1147" w:type="dxa"/>
            <w:noWrap w:val="0"/>
            <w:vAlign w:val="center"/>
          </w:tcPr>
          <w:p>
            <w:pPr>
              <w:autoSpaceDE w:val="0"/>
              <w:autoSpaceDN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38" w:type="dxa"/>
            <w:vMerge w:val="continue"/>
            <w:noWrap w:val="0"/>
            <w:vAlign w:val="center"/>
          </w:tcPr>
          <w:p>
            <w:pPr>
              <w:autoSpaceDE w:val="0"/>
              <w:autoSpaceDN w:val="0"/>
              <w:jc w:val="center"/>
              <w:rPr>
                <w:rFonts w:hint="eastAsia" w:ascii="宋体" w:hAnsi="宋体" w:eastAsia="宋体" w:cs="宋体"/>
                <w:color w:val="auto"/>
                <w:sz w:val="24"/>
                <w:szCs w:val="24"/>
              </w:rPr>
            </w:pPr>
          </w:p>
        </w:tc>
        <w:tc>
          <w:tcPr>
            <w:tcW w:w="47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609"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依法缴纳税收证明：</w:t>
            </w:r>
          </w:p>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提供税务机构出具的近一年内任三个月的依法缴纳税收等证明材料（刚成立不满三个月的企业，应提供依法缴纳税收承诺书；如依法免税的企业，应提供相应文件证明其依法免税）。</w:t>
            </w:r>
          </w:p>
        </w:tc>
        <w:tc>
          <w:tcPr>
            <w:tcW w:w="1147" w:type="dxa"/>
            <w:noWrap w:val="0"/>
            <w:vAlign w:val="center"/>
          </w:tcPr>
          <w:p>
            <w:pPr>
              <w:autoSpaceDE w:val="0"/>
              <w:autoSpaceDN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38" w:type="dxa"/>
            <w:vMerge w:val="continue"/>
            <w:noWrap w:val="0"/>
            <w:vAlign w:val="center"/>
          </w:tcPr>
          <w:p>
            <w:pPr>
              <w:autoSpaceDE w:val="0"/>
              <w:autoSpaceDN w:val="0"/>
              <w:jc w:val="center"/>
              <w:rPr>
                <w:rFonts w:hint="eastAsia" w:ascii="宋体" w:hAnsi="宋体" w:eastAsia="宋体" w:cs="宋体"/>
                <w:color w:val="auto"/>
                <w:sz w:val="24"/>
                <w:szCs w:val="24"/>
              </w:rPr>
            </w:pPr>
          </w:p>
        </w:tc>
        <w:tc>
          <w:tcPr>
            <w:tcW w:w="475" w:type="dxa"/>
            <w:noWrap w:val="0"/>
            <w:vAlign w:val="center"/>
          </w:tcPr>
          <w:p>
            <w:pPr>
              <w:autoSpaceDE w:val="0"/>
              <w:autoSpaceDN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660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会计师事务所出具的2022年度财务审计报告原件（新成立公司除外）（或复印件加盖公章）或银行出具的资信证明；</w:t>
            </w:r>
          </w:p>
        </w:tc>
        <w:tc>
          <w:tcPr>
            <w:tcW w:w="1147" w:type="dxa"/>
            <w:noWrap w:val="0"/>
            <w:vAlign w:val="center"/>
          </w:tcPr>
          <w:p>
            <w:pPr>
              <w:autoSpaceDE w:val="0"/>
              <w:autoSpaceDN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dxa"/>
            <w:vMerge w:val="continue"/>
            <w:noWrap w:val="0"/>
            <w:vAlign w:val="center"/>
          </w:tcPr>
          <w:p>
            <w:pPr>
              <w:autoSpaceDE w:val="0"/>
              <w:autoSpaceDN w:val="0"/>
              <w:jc w:val="center"/>
              <w:rPr>
                <w:rFonts w:hint="eastAsia" w:ascii="宋体" w:hAnsi="宋体" w:eastAsia="宋体" w:cs="宋体"/>
                <w:color w:val="auto"/>
                <w:sz w:val="24"/>
                <w:szCs w:val="24"/>
              </w:rPr>
            </w:pPr>
          </w:p>
        </w:tc>
        <w:tc>
          <w:tcPr>
            <w:tcW w:w="475" w:type="dxa"/>
            <w:noWrap w:val="0"/>
            <w:vAlign w:val="center"/>
          </w:tcPr>
          <w:p>
            <w:pPr>
              <w:autoSpaceDE w:val="0"/>
              <w:autoSpaceDN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6609"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企业信用:投标人需提供参加采购活动前三年内，在经营活动中没有重大违法记录(受行政主管部门的处罚不能参加投标)，供应商不得为“信用中国”网站（网址：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均须提供查询结果打印件（网页打印件须自采购公告发布之日起至首次提交投标文件截止时间内从上述网站中打印加盖企业公章）。</w:t>
            </w:r>
          </w:p>
        </w:tc>
        <w:tc>
          <w:tcPr>
            <w:tcW w:w="1147" w:type="dxa"/>
            <w:noWrap w:val="0"/>
            <w:vAlign w:val="center"/>
          </w:tcPr>
          <w:p>
            <w:pPr>
              <w:autoSpaceDE w:val="0"/>
              <w:autoSpaceDN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dxa"/>
            <w:vMerge w:val="continue"/>
            <w:noWrap w:val="0"/>
            <w:vAlign w:val="center"/>
          </w:tcPr>
          <w:p>
            <w:pPr>
              <w:autoSpaceDE w:val="0"/>
              <w:autoSpaceDN w:val="0"/>
              <w:jc w:val="center"/>
              <w:rPr>
                <w:rFonts w:hint="eastAsia" w:ascii="宋体" w:hAnsi="宋体" w:eastAsia="宋体" w:cs="宋体"/>
                <w:color w:val="auto"/>
                <w:sz w:val="24"/>
                <w:szCs w:val="24"/>
              </w:rPr>
            </w:pPr>
          </w:p>
        </w:tc>
        <w:tc>
          <w:tcPr>
            <w:tcW w:w="475" w:type="dxa"/>
            <w:noWrap w:val="0"/>
            <w:vAlign w:val="center"/>
          </w:tcPr>
          <w:p>
            <w:pPr>
              <w:autoSpaceDE w:val="0"/>
              <w:autoSpaceDN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609" w:type="dxa"/>
            <w:noWrap w:val="0"/>
            <w:vAlign w:val="center"/>
          </w:tcPr>
          <w:p>
            <w:pPr>
              <w:pStyle w:val="52"/>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提供参加政府采购活动近三年无重大违法记录声明书</w:t>
            </w:r>
          </w:p>
        </w:tc>
        <w:tc>
          <w:tcPr>
            <w:tcW w:w="1147" w:type="dxa"/>
            <w:noWrap w:val="0"/>
            <w:vAlign w:val="center"/>
          </w:tcPr>
          <w:p>
            <w:pPr>
              <w:autoSpaceDE w:val="0"/>
              <w:autoSpaceDN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dxa"/>
            <w:vMerge w:val="continue"/>
            <w:noWrap w:val="0"/>
            <w:vAlign w:val="center"/>
          </w:tcPr>
          <w:p>
            <w:pPr>
              <w:autoSpaceDE w:val="0"/>
              <w:autoSpaceDN w:val="0"/>
              <w:jc w:val="center"/>
              <w:rPr>
                <w:rFonts w:hint="eastAsia" w:ascii="宋体" w:hAnsi="宋体" w:eastAsia="宋体" w:cs="宋体"/>
                <w:color w:val="auto"/>
                <w:sz w:val="24"/>
                <w:szCs w:val="24"/>
              </w:rPr>
            </w:pPr>
          </w:p>
        </w:tc>
        <w:tc>
          <w:tcPr>
            <w:tcW w:w="475" w:type="dxa"/>
            <w:noWrap w:val="0"/>
            <w:vAlign w:val="center"/>
          </w:tcPr>
          <w:p>
            <w:pPr>
              <w:autoSpaceDE w:val="0"/>
              <w:autoSpaceDN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6609" w:type="dxa"/>
            <w:noWrap w:val="0"/>
            <w:vAlign w:val="center"/>
          </w:tcPr>
          <w:p>
            <w:pPr>
              <w:pStyle w:val="5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w:t>
            </w:r>
            <w:r>
              <w:rPr>
                <w:rFonts w:hint="eastAsia" w:ascii="宋体" w:hAnsi="宋体" w:eastAsia="宋体" w:cs="宋体"/>
                <w:color w:val="auto"/>
                <w:sz w:val="24"/>
                <w:szCs w:val="24"/>
                <w:lang w:val="en-US" w:eastAsia="zh-CN"/>
              </w:rPr>
              <w:t>缴纳凭证</w:t>
            </w:r>
          </w:p>
        </w:tc>
        <w:tc>
          <w:tcPr>
            <w:tcW w:w="1147" w:type="dxa"/>
            <w:noWrap w:val="0"/>
            <w:vAlign w:val="center"/>
          </w:tcPr>
          <w:p>
            <w:pPr>
              <w:autoSpaceDE w:val="0"/>
              <w:autoSpaceDN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8" w:type="dxa"/>
            <w:vMerge w:val="continue"/>
            <w:noWrap w:val="0"/>
            <w:vAlign w:val="center"/>
          </w:tcPr>
          <w:p>
            <w:pPr>
              <w:autoSpaceDE w:val="0"/>
              <w:autoSpaceDN w:val="0"/>
              <w:jc w:val="center"/>
              <w:rPr>
                <w:rFonts w:hint="eastAsia" w:ascii="宋体" w:hAnsi="宋体" w:eastAsia="宋体" w:cs="宋体"/>
                <w:color w:val="auto"/>
                <w:sz w:val="24"/>
                <w:szCs w:val="24"/>
              </w:rPr>
            </w:pPr>
          </w:p>
        </w:tc>
        <w:tc>
          <w:tcPr>
            <w:tcW w:w="475" w:type="dxa"/>
            <w:noWrap w:val="0"/>
            <w:vAlign w:val="center"/>
          </w:tcPr>
          <w:p>
            <w:pPr>
              <w:autoSpaceDE w:val="0"/>
              <w:autoSpaceDN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6609" w:type="dxa"/>
            <w:noWrap w:val="0"/>
            <w:vAlign w:val="center"/>
          </w:tcPr>
          <w:p>
            <w:pPr>
              <w:pStyle w:val="5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供应商为小微企业</w:t>
            </w:r>
          </w:p>
        </w:tc>
        <w:tc>
          <w:tcPr>
            <w:tcW w:w="1147" w:type="dxa"/>
            <w:noWrap w:val="0"/>
            <w:vAlign w:val="center"/>
          </w:tcPr>
          <w:p>
            <w:pPr>
              <w:autoSpaceDE w:val="0"/>
              <w:autoSpaceDN w:val="0"/>
              <w:jc w:val="center"/>
              <w:rPr>
                <w:rFonts w:hint="eastAsia" w:ascii="宋体" w:hAnsi="宋体" w:eastAsia="宋体" w:cs="宋体"/>
                <w:color w:val="auto"/>
                <w:sz w:val="24"/>
                <w:szCs w:val="24"/>
              </w:rPr>
            </w:pPr>
          </w:p>
        </w:tc>
      </w:tr>
    </w:tbl>
    <w:p>
      <w:pPr>
        <w:widowControl/>
        <w:adjustRightInd w:val="0"/>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auto"/>
          <w:sz w:val="24"/>
          <w:szCs w:val="24"/>
        </w:rPr>
        <w:t>以上有一项未通过的投标人不得进入下阶段评审</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第二阶段：符合性审查</w:t>
      </w:r>
    </w:p>
    <w:p>
      <w:pPr>
        <w:widowControl/>
        <w:adjustRightInd w:val="0"/>
        <w:snapToGrid w:val="0"/>
        <w:spacing w:line="360" w:lineRule="auto"/>
        <w:ind w:firstLine="480" w:firstLineChars="200"/>
        <w:jc w:val="left"/>
        <w:rPr>
          <w:rFonts w:hint="eastAsia" w:ascii="宋体" w:hAnsi="宋体" w:eastAsia="宋体" w:cs="宋体"/>
          <w:lang w:val="zh-CN"/>
        </w:rPr>
      </w:pPr>
      <w:r>
        <w:rPr>
          <w:rFonts w:hint="eastAsia" w:ascii="宋体" w:hAnsi="宋体" w:eastAsia="宋体" w:cs="宋体"/>
          <w:sz w:val="24"/>
          <w:szCs w:val="24"/>
        </w:rPr>
        <w:t>磋商小组依据磋商文件的规定，对供应商的响应文件的有效性、完整性以及对磋商文件的响应程度进行审查，以确定是否对磋商文件的实质性要求作出响应。</w:t>
      </w:r>
      <w:bookmarkStart w:id="53" w:name="_Toc25796"/>
      <w:bookmarkStart w:id="54" w:name="_Toc21877"/>
    </w:p>
    <w:bookmarkEnd w:id="53"/>
    <w:bookmarkEnd w:id="54"/>
    <w:p>
      <w:pPr>
        <w:pBdr>
          <w:top w:val="none" w:color="auto" w:sz="0" w:space="0"/>
          <w:left w:val="none" w:color="auto" w:sz="0" w:space="0"/>
          <w:bottom w:val="none" w:color="auto" w:sz="0" w:space="0"/>
          <w:right w:val="none" w:color="auto" w:sz="0" w:space="0"/>
          <w:between w:val="none" w:color="auto" w:sz="0" w:space="0"/>
        </w:pBdr>
        <w:bidi w:val="0"/>
        <w:jc w:val="center"/>
        <w:rPr>
          <w:rFonts w:hint="eastAsia" w:ascii="宋体" w:hAnsi="宋体" w:eastAsia="宋体" w:cs="宋体"/>
          <w:b/>
          <w:bCs/>
          <w:sz w:val="32"/>
          <w:szCs w:val="28"/>
          <w:highlight w:val="none"/>
          <w:lang w:val="zh-CN"/>
        </w:rPr>
      </w:pPr>
      <w:bookmarkStart w:id="55" w:name="_Toc148"/>
      <w:r>
        <w:rPr>
          <w:rFonts w:hint="eastAsia" w:ascii="宋体" w:hAnsi="宋体" w:eastAsia="宋体" w:cs="宋体"/>
          <w:b/>
          <w:bCs/>
          <w:sz w:val="32"/>
          <w:szCs w:val="28"/>
          <w:highlight w:val="none"/>
          <w:lang w:val="zh-CN"/>
        </w:rPr>
        <w:t>符合性审查表</w:t>
      </w:r>
      <w:bookmarkEnd w:id="55"/>
    </w:p>
    <w:tbl>
      <w:tblPr>
        <w:tblStyle w:val="58"/>
        <w:tblpPr w:leftFromText="180" w:rightFromText="180" w:vertAnchor="text" w:horzAnchor="page" w:tblpX="1599" w:tblpY="459"/>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597"/>
        <w:gridCol w:w="6378"/>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84" w:type="dxa"/>
            <w:vMerge w:val="restart"/>
            <w:noWrap w:val="0"/>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bidi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项目</w:t>
            </w:r>
          </w:p>
        </w:tc>
        <w:tc>
          <w:tcPr>
            <w:tcW w:w="6975" w:type="dxa"/>
            <w:gridSpan w:val="2"/>
            <w:noWrap w:val="0"/>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bidi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评审内容</w:t>
            </w:r>
          </w:p>
        </w:tc>
        <w:tc>
          <w:tcPr>
            <w:tcW w:w="1286" w:type="dxa"/>
            <w:noWrap w:val="0"/>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bidi w:val="0"/>
              <w:jc w:val="center"/>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84" w:type="dxa"/>
            <w:vMerge w:val="restart"/>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w:t>
            </w:r>
          </w:p>
        </w:tc>
        <w:tc>
          <w:tcPr>
            <w:tcW w:w="597" w:type="dxa"/>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78" w:type="dxa"/>
            <w:noWrap w:val="0"/>
            <w:vAlign w:val="center"/>
          </w:tcPr>
          <w:p>
            <w:pPr>
              <w:widowControl/>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法定代表人身份证明及授权委托书有效，且符合</w:t>
            </w:r>
            <w:r>
              <w:rPr>
                <w:rFonts w:hint="eastAsia" w:ascii="宋体" w:hAnsi="宋体" w:eastAsia="宋体"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bidi="ar"/>
              </w:rPr>
              <w:t>文件规定的格式。</w:t>
            </w:r>
          </w:p>
        </w:tc>
        <w:tc>
          <w:tcPr>
            <w:tcW w:w="1286" w:type="dxa"/>
            <w:noWrap w:val="0"/>
            <w:vAlign w:val="top"/>
          </w:tcPr>
          <w:p>
            <w:pPr>
              <w:shd w:val="clear" w:color="auto" w:fill="auto"/>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597" w:type="dxa"/>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378" w:type="dxa"/>
            <w:noWrap w:val="0"/>
            <w:vAlign w:val="center"/>
          </w:tcPr>
          <w:p>
            <w:pPr>
              <w:widowControl/>
              <w:shd w:val="clear" w:color="auto" w:fill="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eastAsia="zh-CN"/>
              </w:rPr>
              <w:t>响应文件必须按照竞争性磋商文件规定要求加盖供应商电子印章、法定代表人</w:t>
            </w:r>
            <w:r>
              <w:rPr>
                <w:rFonts w:hint="eastAsia" w:ascii="宋体" w:hAnsi="宋体" w:cs="宋体"/>
                <w:sz w:val="24"/>
                <w:szCs w:val="24"/>
                <w:highlight w:val="none"/>
                <w:lang w:val="en-US" w:eastAsia="zh-CN"/>
              </w:rPr>
              <w:t>或授权委托人签章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签字</w:t>
            </w:r>
            <w:r>
              <w:rPr>
                <w:rFonts w:hint="eastAsia" w:ascii="宋体" w:hAnsi="宋体" w:eastAsia="宋体" w:cs="宋体"/>
                <w:sz w:val="24"/>
                <w:szCs w:val="24"/>
                <w:highlight w:val="none"/>
                <w:lang w:eastAsia="zh-CN"/>
              </w:rPr>
              <w:t>。</w:t>
            </w:r>
          </w:p>
        </w:tc>
        <w:tc>
          <w:tcPr>
            <w:tcW w:w="1286"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4"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597" w:type="dxa"/>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p>
        </w:tc>
        <w:tc>
          <w:tcPr>
            <w:tcW w:w="6378" w:type="dxa"/>
            <w:noWrap w:val="0"/>
            <w:vAlign w:val="center"/>
          </w:tcPr>
          <w:p>
            <w:pPr>
              <w:widowControl/>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投标报价明细表</w:t>
            </w:r>
            <w:r>
              <w:rPr>
                <w:rFonts w:hint="eastAsia" w:ascii="宋体" w:hAnsi="宋体" w:eastAsia="宋体" w:cs="宋体"/>
                <w:color w:val="auto"/>
                <w:kern w:val="0"/>
                <w:sz w:val="24"/>
                <w:szCs w:val="24"/>
                <w:highlight w:val="none"/>
                <w:lang w:bidi="ar"/>
              </w:rPr>
              <w:t>内容齐全、无遗漏。</w:t>
            </w:r>
          </w:p>
        </w:tc>
        <w:tc>
          <w:tcPr>
            <w:tcW w:w="1286"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84"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597" w:type="dxa"/>
            <w:noWrap w:val="0"/>
            <w:vAlign w:val="center"/>
          </w:tcPr>
          <w:p>
            <w:pPr>
              <w:shd w:val="clear" w:color="auto" w:fill="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6378" w:type="dxa"/>
            <w:noWrap w:val="0"/>
            <w:vAlign w:val="center"/>
          </w:tcPr>
          <w:p>
            <w:pPr>
              <w:widowControl/>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投标有效期满足</w:t>
            </w:r>
            <w:r>
              <w:rPr>
                <w:rFonts w:hint="eastAsia" w:ascii="宋体" w:hAnsi="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1286"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84"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597" w:type="dxa"/>
            <w:noWrap w:val="0"/>
            <w:vAlign w:val="center"/>
          </w:tcPr>
          <w:p>
            <w:pPr>
              <w:shd w:val="clear" w:color="auto" w:fill="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6378" w:type="dxa"/>
            <w:noWrap w:val="0"/>
            <w:vAlign w:val="center"/>
          </w:tcPr>
          <w:p>
            <w:pPr>
              <w:widowControl/>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投标报价未超出</w:t>
            </w:r>
            <w:r>
              <w:rPr>
                <w:rFonts w:hint="eastAsia" w:ascii="宋体" w:hAnsi="宋体" w:cs="宋体"/>
                <w:sz w:val="24"/>
                <w:szCs w:val="24"/>
                <w:lang w:val="en-US" w:eastAsia="zh-CN"/>
              </w:rPr>
              <w:t>最高投标限价</w:t>
            </w:r>
            <w:r>
              <w:rPr>
                <w:rFonts w:hint="eastAsia" w:ascii="宋体" w:hAnsi="宋体" w:eastAsia="宋体" w:cs="宋体"/>
                <w:color w:val="auto"/>
                <w:kern w:val="0"/>
                <w:sz w:val="24"/>
                <w:szCs w:val="24"/>
                <w:highlight w:val="none"/>
                <w:lang w:bidi="ar"/>
              </w:rPr>
              <w:t>。</w:t>
            </w:r>
          </w:p>
        </w:tc>
        <w:tc>
          <w:tcPr>
            <w:tcW w:w="1286"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84" w:type="dxa"/>
            <w:vMerge w:val="continue"/>
            <w:noWrap w:val="0"/>
            <w:vAlign w:val="center"/>
          </w:tcPr>
          <w:p>
            <w:pPr>
              <w:shd w:val="clear" w:color="auto" w:fill="auto"/>
              <w:rPr>
                <w:rFonts w:hint="eastAsia" w:ascii="宋体" w:hAnsi="宋体" w:eastAsia="宋体" w:cs="宋体"/>
                <w:color w:val="auto"/>
                <w:sz w:val="24"/>
                <w:szCs w:val="24"/>
                <w:highlight w:val="none"/>
              </w:rPr>
            </w:pPr>
          </w:p>
        </w:tc>
        <w:tc>
          <w:tcPr>
            <w:tcW w:w="597" w:type="dxa"/>
            <w:noWrap w:val="0"/>
            <w:vAlign w:val="center"/>
          </w:tcPr>
          <w:p>
            <w:pPr>
              <w:shd w:val="clear" w:color="auto" w:fill="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6378" w:type="dxa"/>
            <w:noWrap w:val="0"/>
            <w:vAlign w:val="center"/>
          </w:tcPr>
          <w:p>
            <w:pPr>
              <w:widowControl/>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cs="宋体"/>
                <w:sz w:val="24"/>
                <w:szCs w:val="24"/>
                <w:highlight w:val="none"/>
                <w:lang w:val="zh-CN"/>
              </w:rPr>
              <w:t>合同履约期限</w:t>
            </w:r>
            <w:r>
              <w:rPr>
                <w:rFonts w:hint="eastAsia" w:ascii="宋体" w:hAnsi="宋体" w:eastAsia="宋体" w:cs="宋体"/>
                <w:sz w:val="24"/>
                <w:szCs w:val="24"/>
                <w:highlight w:val="none"/>
                <w:lang w:val="zh-CN"/>
              </w:rPr>
              <w:t>符合磋商文件要求</w:t>
            </w:r>
            <w:r>
              <w:rPr>
                <w:rFonts w:hint="eastAsia" w:ascii="宋体" w:hAnsi="宋体" w:eastAsia="宋体" w:cs="宋体"/>
                <w:color w:val="auto"/>
                <w:kern w:val="0"/>
                <w:sz w:val="24"/>
                <w:szCs w:val="24"/>
                <w:highlight w:val="none"/>
                <w:lang w:bidi="ar"/>
              </w:rPr>
              <w:t>。</w:t>
            </w:r>
          </w:p>
        </w:tc>
        <w:tc>
          <w:tcPr>
            <w:tcW w:w="1286" w:type="dxa"/>
            <w:noWrap w:val="0"/>
            <w:vAlign w:val="top"/>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4" w:type="dxa"/>
            <w:noWrap w:val="0"/>
            <w:vAlign w:val="center"/>
          </w:tcPr>
          <w:p>
            <w:pPr>
              <w:shd w:val="clear" w:color="auto" w:fill="auto"/>
              <w:jc w:val="center"/>
              <w:rPr>
                <w:rFonts w:hint="eastAsia" w:ascii="宋体" w:hAnsi="宋体" w:eastAsia="宋体" w:cs="宋体"/>
                <w:color w:val="auto"/>
                <w:sz w:val="24"/>
                <w:szCs w:val="24"/>
                <w:highlight w:val="none"/>
              </w:rPr>
            </w:pPr>
          </w:p>
        </w:tc>
        <w:tc>
          <w:tcPr>
            <w:tcW w:w="6975" w:type="dxa"/>
            <w:gridSpan w:val="2"/>
            <w:noWrap w:val="0"/>
            <w:vAlign w:val="top"/>
          </w:tcPr>
          <w:p>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结论：是否通过评审（须填写通过或不通过）</w:t>
            </w:r>
          </w:p>
          <w:p>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注：如有一项不合格，作废标处理。</w:t>
            </w:r>
          </w:p>
        </w:tc>
        <w:tc>
          <w:tcPr>
            <w:tcW w:w="1286" w:type="dxa"/>
            <w:noWrap w:val="0"/>
            <w:vAlign w:val="top"/>
          </w:tcPr>
          <w:p>
            <w:pPr>
              <w:shd w:val="clear" w:color="auto" w:fill="auto"/>
              <w:rPr>
                <w:rFonts w:hint="eastAsia" w:ascii="宋体" w:hAnsi="宋体" w:eastAsia="宋体" w:cs="宋体"/>
                <w:color w:val="auto"/>
                <w:sz w:val="24"/>
                <w:szCs w:val="24"/>
                <w:highlight w:val="none"/>
              </w:rPr>
            </w:pPr>
          </w:p>
        </w:tc>
      </w:tr>
    </w:tbl>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b/>
          <w:bCs/>
          <w:color w:val="FF0000"/>
          <w:sz w:val="24"/>
          <w:szCs w:val="24"/>
        </w:rPr>
        <w:t>后续供应商在在线制作投标文件时需对符合性审查内容进行逐一关联响应。</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资格和符合性审查同时，对属于不合格或者报价无效的供应商，磋商小组必须提出不合格或者报价无效的事实依据，并出具不合格或者报价无效说明，供应商签字确认，供应商拒绝签字确认的不影响磋商小组作出的不合格或报价无效的裁定。</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第三阶段：综合评审</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．推荐成交候选人</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.1磋商小组应当根据综合评分情况，按照评审得分由高到低顺序推荐3名成交候选投标人，并编写评审报告。评审得分相同的，以报价低、技术得分高的顺序优先排序。</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.确定成交投标人</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按照排序由高到低</w:t>
      </w:r>
      <w:r>
        <w:rPr>
          <w:rFonts w:hint="eastAsia" w:ascii="宋体" w:hAnsi="宋体" w:eastAsia="宋体" w:cs="宋体"/>
          <w:sz w:val="24"/>
          <w:szCs w:val="24"/>
          <w:lang w:eastAsia="zh-CN"/>
        </w:rPr>
        <w:t>得</w:t>
      </w:r>
      <w:r>
        <w:rPr>
          <w:rFonts w:hint="eastAsia" w:ascii="宋体" w:hAnsi="宋体" w:eastAsia="宋体" w:cs="宋体"/>
          <w:sz w:val="24"/>
          <w:szCs w:val="24"/>
        </w:rPr>
        <w:t>原则确定成交投标人。</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 竞争性磋商采购活动的终止</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出现下列情形之一的，终止竞争性磋商采购活动，发布项目终止公告并说明原因，重新开展采购活动：</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3）除本《政府采购竞争性磋商采购方式管理暂行办法》第二十一条第三款规定的情形外，在采购过程中符合要求的投标人或者报价未超过采购预算的投标人不足3家的。</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.成交通知</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.1中标人确定后，2个工作日内，在规定的网上公告成交结果，公示期</w:t>
      </w:r>
      <w:r>
        <w:rPr>
          <w:rFonts w:hint="eastAsia" w:ascii="宋体" w:hAnsi="宋体" w:eastAsia="宋体" w:cs="宋体"/>
          <w:sz w:val="24"/>
          <w:szCs w:val="24"/>
          <w:lang w:val="en-US" w:eastAsia="zh-CN"/>
        </w:rPr>
        <w:t>1</w:t>
      </w:r>
      <w:r>
        <w:rPr>
          <w:rFonts w:hint="eastAsia" w:ascii="宋体" w:hAnsi="宋体" w:eastAsia="宋体" w:cs="宋体"/>
          <w:sz w:val="24"/>
          <w:szCs w:val="24"/>
        </w:rPr>
        <w:t>个工作日。公示期结束向成交投标人发出成交通知书</w:t>
      </w:r>
      <w:r>
        <w:rPr>
          <w:rFonts w:hint="eastAsia" w:ascii="宋体" w:hAnsi="宋体" w:eastAsia="宋体" w:cs="宋体"/>
          <w:sz w:val="24"/>
          <w:szCs w:val="24"/>
          <w:lang w:eastAsia="zh-CN"/>
        </w:rPr>
        <w:t>，</w:t>
      </w:r>
      <w:r>
        <w:rPr>
          <w:rFonts w:hint="eastAsia" w:ascii="宋体" w:hAnsi="宋体" w:eastAsia="宋体" w:cs="宋体"/>
          <w:sz w:val="24"/>
          <w:szCs w:val="24"/>
        </w:rPr>
        <w:t>所有成交供应商提供纸质版文件一式三份（与电子版投标文件一致）。</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.2 中标通知书是投标人签订采购合同的依据。</w:t>
      </w:r>
      <w:bookmarkStart w:id="56" w:name="_Toc451122799"/>
      <w:bookmarkStart w:id="57" w:name="_Toc463823219"/>
    </w:p>
    <w:p>
      <w:pPr>
        <w:pStyle w:val="4"/>
        <w:spacing w:line="360" w:lineRule="auto"/>
        <w:jc w:val="center"/>
        <w:rPr>
          <w:rFonts w:hint="eastAsia" w:ascii="宋体" w:hAnsi="宋体" w:eastAsia="宋体" w:cs="宋体"/>
          <w:highlight w:val="none"/>
        </w:rPr>
      </w:pPr>
      <w:bookmarkStart w:id="58" w:name="_Toc31109"/>
      <w:r>
        <w:rPr>
          <w:rFonts w:hint="eastAsia" w:ascii="宋体" w:hAnsi="宋体" w:eastAsia="宋体" w:cs="宋体"/>
          <w:highlight w:val="none"/>
        </w:rPr>
        <w:t>第三章 评分细则</w:t>
      </w:r>
      <w:bookmarkEnd w:id="56"/>
      <w:bookmarkEnd w:id="57"/>
      <w:bookmarkEnd w:id="58"/>
    </w:p>
    <w:p>
      <w:pPr>
        <w:widowControl/>
        <w:adjustRightInd w:val="0"/>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遵循“公开、公平、公正、诚信”的评标原则，按照竞争性磋商文件说明的内容综合评分，按得分最高确定中标人，招标人不保证合同授予最低报价的投标人，具体内容：由评标委员会对响应文件进行评审，综合考虑</w:t>
      </w:r>
      <w:r>
        <w:rPr>
          <w:rFonts w:hint="eastAsia" w:ascii="宋体" w:hAnsi="宋体" w:eastAsia="宋体" w:cs="宋体"/>
          <w:b/>
          <w:bCs/>
          <w:sz w:val="24"/>
          <w:szCs w:val="24"/>
          <w:lang w:eastAsia="zh-CN"/>
        </w:rPr>
        <w:t>以下</w:t>
      </w:r>
      <w:r>
        <w:rPr>
          <w:rFonts w:hint="eastAsia" w:ascii="宋体" w:hAnsi="宋体" w:eastAsia="宋体" w:cs="宋体"/>
          <w:b/>
          <w:bCs/>
          <w:sz w:val="24"/>
          <w:szCs w:val="24"/>
        </w:rPr>
        <w:t>因素进行打分，满分为100分。</w:t>
      </w:r>
    </w:p>
    <w:p>
      <w:pPr>
        <w:widowControl/>
        <w:adjustRightInd w:val="0"/>
        <w:snapToGrid w:val="0"/>
        <w:spacing w:line="360" w:lineRule="auto"/>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详细评审</w:t>
      </w:r>
    </w:p>
    <w:tbl>
      <w:tblPr>
        <w:tblStyle w:val="58"/>
        <w:tblW w:w="9898"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209"/>
        <w:gridCol w:w="1020"/>
        <w:gridCol w:w="7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96"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序号</w:t>
            </w:r>
          </w:p>
        </w:tc>
        <w:tc>
          <w:tcPr>
            <w:tcW w:w="1209" w:type="dxa"/>
            <w:tcBorders>
              <w:tl2br w:val="nil"/>
              <w:tr2bl w:val="nil"/>
            </w:tcBorders>
            <w:vAlign w:val="center"/>
          </w:tcPr>
          <w:p>
            <w:pPr>
              <w:widowControl/>
              <w:spacing w:before="120" w:line="288" w:lineRule="auto"/>
              <w:ind w:firstLine="0" w:firstLineChars="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评审项目</w:t>
            </w:r>
          </w:p>
        </w:tc>
        <w:tc>
          <w:tcPr>
            <w:tcW w:w="1020" w:type="dxa"/>
            <w:tcBorders>
              <w:tl2br w:val="nil"/>
              <w:tr2bl w:val="nil"/>
            </w:tcBorders>
            <w:vAlign w:val="center"/>
          </w:tcPr>
          <w:p>
            <w:pPr>
              <w:widowControl/>
              <w:spacing w:before="120" w:line="288" w:lineRule="auto"/>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标准分</w:t>
            </w:r>
          </w:p>
        </w:tc>
        <w:tc>
          <w:tcPr>
            <w:tcW w:w="7173"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898" w:type="dxa"/>
            <w:gridSpan w:val="4"/>
            <w:tcBorders>
              <w:tl2br w:val="nil"/>
              <w:tr2bl w:val="nil"/>
            </w:tcBorders>
            <w:vAlign w:val="center"/>
          </w:tcPr>
          <w:p>
            <w:pPr>
              <w:widowControl/>
              <w:spacing w:before="120" w:line="288" w:lineRule="auto"/>
              <w:ind w:firstLine="0" w:firstLineChars="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一、投标报价（30分）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1209" w:type="dxa"/>
            <w:tcBorders>
              <w:tl2br w:val="nil"/>
              <w:tr2bl w:val="nil"/>
            </w:tcBorders>
            <w:vAlign w:val="center"/>
          </w:tcPr>
          <w:p>
            <w:pPr>
              <w:widowControl/>
              <w:spacing w:before="120" w:line="288" w:lineRule="auto"/>
              <w:rPr>
                <w:rFonts w:hint="eastAsia" w:ascii="宋体" w:hAnsi="宋体" w:eastAsia="宋体" w:cs="宋体"/>
                <w:sz w:val="22"/>
                <w:szCs w:val="22"/>
              </w:rPr>
            </w:pPr>
            <w:r>
              <w:rPr>
                <w:rFonts w:hint="eastAsia" w:ascii="宋体" w:hAnsi="宋体" w:eastAsia="宋体" w:cs="宋体"/>
                <w:sz w:val="22"/>
                <w:szCs w:val="22"/>
              </w:rPr>
              <w:t>投标报价</w:t>
            </w:r>
          </w:p>
        </w:tc>
        <w:tc>
          <w:tcPr>
            <w:tcW w:w="1020"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30分</w:t>
            </w:r>
          </w:p>
        </w:tc>
        <w:tc>
          <w:tcPr>
            <w:tcW w:w="7173" w:type="dxa"/>
            <w:tcBorders>
              <w:tl2br w:val="nil"/>
              <w:tr2bl w:val="nil"/>
            </w:tcBorders>
            <w:vAlign w:val="center"/>
          </w:tcPr>
          <w:p>
            <w:pPr>
              <w:widowControl/>
              <w:snapToGrid w:val="0"/>
              <w:spacing w:before="0" w:beforeAutospacing="0" w:after="0" w:afterAutospacing="0" w:line="360" w:lineRule="auto"/>
              <w:ind w:firstLine="440" w:firstLineChars="200"/>
              <w:jc w:val="left"/>
              <w:textAlignment w:val="baseline"/>
              <w:rPr>
                <w:rFonts w:hint="eastAsia" w:ascii="宋体" w:hAnsi="宋体" w:eastAsia="宋体" w:cs="宋体"/>
                <w:color w:val="000000"/>
                <w:sz w:val="22"/>
                <w:szCs w:val="22"/>
                <w:highlight w:val="none"/>
                <w:lang w:eastAsia="zh-CN"/>
              </w:rPr>
            </w:pPr>
            <w:r>
              <w:rPr>
                <w:rFonts w:hint="eastAsia" w:ascii="宋体" w:hAnsi="宋体" w:eastAsia="宋体" w:cs="宋体"/>
                <w:b w:val="0"/>
                <w:bCs w:val="0"/>
                <w:color w:val="000000"/>
                <w:sz w:val="22"/>
                <w:szCs w:val="22"/>
                <w:highlight w:val="none"/>
              </w:rPr>
              <w:t>满足竞争性磋商文件要求且最终磋商报价最低的供应商的价格为评审基准价，其价格分为满分（标准分）。其他供应商的价格分统一按照下列公式计算：报价得分=（评审基准价/最终</w:t>
            </w:r>
            <w:r>
              <w:rPr>
                <w:rFonts w:hint="eastAsia" w:ascii="宋体" w:hAnsi="宋体" w:eastAsia="宋体" w:cs="宋体"/>
                <w:b w:val="0"/>
                <w:bCs w:val="0"/>
                <w:color w:val="000000"/>
                <w:sz w:val="22"/>
                <w:szCs w:val="22"/>
                <w:highlight w:val="none"/>
                <w:lang w:val="en-US" w:eastAsia="zh-CN"/>
              </w:rPr>
              <w:t>报</w:t>
            </w:r>
            <w:r>
              <w:rPr>
                <w:rFonts w:hint="eastAsia" w:ascii="宋体" w:hAnsi="宋体" w:eastAsia="宋体" w:cs="宋体"/>
                <w:b w:val="0"/>
                <w:bCs w:val="0"/>
                <w:color w:val="000000"/>
                <w:sz w:val="22"/>
                <w:szCs w:val="22"/>
                <w:highlight w:val="none"/>
              </w:rPr>
              <w:t>价）×0.</w:t>
            </w:r>
            <w:r>
              <w:rPr>
                <w:rFonts w:hint="eastAsia" w:ascii="宋体" w:hAnsi="宋体" w:eastAsia="宋体" w:cs="宋体"/>
                <w:b w:val="0"/>
                <w:bCs w:val="0"/>
                <w:color w:val="000000"/>
                <w:sz w:val="22"/>
                <w:szCs w:val="22"/>
                <w:highlight w:val="none"/>
                <w:lang w:val="en-US" w:eastAsia="zh-CN"/>
              </w:rPr>
              <w:t>3</w:t>
            </w:r>
            <w:r>
              <w:rPr>
                <w:rFonts w:hint="eastAsia" w:ascii="宋体" w:hAnsi="宋体" w:eastAsia="宋体" w:cs="宋体"/>
                <w:b w:val="0"/>
                <w:bCs w:val="0"/>
                <w:color w:val="000000"/>
                <w:sz w:val="22"/>
                <w:szCs w:val="22"/>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898" w:type="dxa"/>
            <w:gridSpan w:val="4"/>
            <w:tcBorders>
              <w:tl2br w:val="nil"/>
              <w:tr2bl w:val="nil"/>
            </w:tcBorders>
            <w:vAlign w:val="center"/>
          </w:tcPr>
          <w:p>
            <w:pPr>
              <w:widowControl/>
              <w:spacing w:before="120" w:line="288" w:lineRule="auto"/>
              <w:ind w:firstLine="0" w:firstLineChars="0"/>
              <w:jc w:val="both"/>
              <w:rPr>
                <w:rFonts w:hint="eastAsia" w:ascii="宋体" w:hAnsi="宋体" w:eastAsia="宋体" w:cs="宋体"/>
                <w:sz w:val="22"/>
                <w:szCs w:val="22"/>
              </w:rPr>
            </w:pPr>
            <w:r>
              <w:rPr>
                <w:rFonts w:hint="eastAsia" w:ascii="宋体" w:hAnsi="宋体" w:eastAsia="宋体" w:cs="宋体"/>
                <w:b/>
                <w:kern w:val="2"/>
                <w:sz w:val="24"/>
                <w:szCs w:val="24"/>
                <w:lang w:val="en-US" w:eastAsia="zh-CN" w:bidi="ar-SA"/>
              </w:rPr>
              <w:t>二、商务部分（20分）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6"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1209"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kern w:val="0"/>
                <w:sz w:val="22"/>
                <w:szCs w:val="22"/>
              </w:rPr>
            </w:pPr>
            <w:r>
              <w:rPr>
                <w:rFonts w:hint="eastAsia" w:ascii="宋体" w:hAnsi="宋体" w:eastAsia="宋体" w:cs="宋体"/>
                <w:sz w:val="22"/>
                <w:szCs w:val="22"/>
                <w:lang w:eastAsia="zh-CN"/>
              </w:rPr>
              <w:t>企业实力</w:t>
            </w:r>
          </w:p>
        </w:tc>
        <w:tc>
          <w:tcPr>
            <w:tcW w:w="1020"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7173" w:type="dxa"/>
            <w:tcBorders>
              <w:tl2br w:val="nil"/>
              <w:tr2bl w:val="nil"/>
            </w:tcBorders>
            <w:vAlign w:val="center"/>
          </w:tcPr>
          <w:p>
            <w:pPr>
              <w:widowControl/>
              <w:snapToGrid w:val="0"/>
              <w:spacing w:before="0" w:beforeAutospacing="0" w:after="0" w:afterAutospacing="0" w:line="360" w:lineRule="auto"/>
              <w:jc w:val="left"/>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供应商近三年(2020年1月1日-至今)完成的类似业绩，一项计2分，最多计3项；(须提供合同和成交/中标通知书)。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496"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209"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项目</w:t>
            </w:r>
          </w:p>
          <w:p>
            <w:pPr>
              <w:widowControl/>
              <w:spacing w:before="120" w:line="288" w:lineRule="auto"/>
              <w:ind w:firstLine="0" w:firstLineChars="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负责人</w:t>
            </w:r>
          </w:p>
        </w:tc>
        <w:tc>
          <w:tcPr>
            <w:tcW w:w="1020"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eastAsia="zh-CN"/>
              </w:rPr>
              <w:t>2分</w:t>
            </w:r>
          </w:p>
        </w:tc>
        <w:tc>
          <w:tcPr>
            <w:tcW w:w="7173"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eastAsia="zh-CN"/>
              </w:rPr>
              <w:t>项目负责人具备智能化系统集成项目经理（中级）及以上证书或ITSS服务项目经理证书或系统集成项目管理工程师，得2分，不具备不得分。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6"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209"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认证证书</w:t>
            </w:r>
          </w:p>
        </w:tc>
        <w:tc>
          <w:tcPr>
            <w:tcW w:w="1020"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分</w:t>
            </w:r>
          </w:p>
        </w:tc>
        <w:tc>
          <w:tcPr>
            <w:tcW w:w="7173" w:type="dxa"/>
            <w:tcBorders>
              <w:tl2br w:val="nil"/>
              <w:tr2bl w:val="nil"/>
            </w:tcBorders>
            <w:vAlign w:val="center"/>
          </w:tcPr>
          <w:p>
            <w:pPr>
              <w:widowControl/>
              <w:spacing w:before="120" w:line="288" w:lineRule="auto"/>
              <w:ind w:firstLine="0" w:firstLineChars="0"/>
              <w:jc w:val="left"/>
              <w:rPr>
                <w:rFonts w:hint="eastAsia" w:ascii="宋体" w:hAnsi="宋体" w:eastAsia="宋体" w:cs="宋体"/>
                <w:sz w:val="22"/>
                <w:szCs w:val="22"/>
                <w:lang w:val="en-US" w:eastAsia="zh-CN"/>
              </w:rPr>
            </w:pPr>
            <w:r>
              <w:rPr>
                <w:rFonts w:hint="eastAsia" w:ascii="宋体" w:hAnsi="宋体" w:eastAsia="宋体" w:cs="宋体"/>
                <w:color w:val="auto"/>
                <w:sz w:val="22"/>
                <w:szCs w:val="22"/>
                <w:highlight w:val="none"/>
                <w:lang w:eastAsia="zh-CN"/>
              </w:rPr>
              <w:t xml:space="preserve">提供投标人或所投产品制造商的:1、ISO9001质量管理体系认证；2、ISO14001环境管理体系认证； </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、ISO 45001职业健康安全管理体系认证证书；</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、“中国环境标志（Ⅱ型）产品认证证书”（需提供复印件及国家认证认可监督管理委员会网站查询截图）；</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、“中国绿色产品认证证书”（需提供复印件及国家认证认可监督管理委员会网站查询截图）。</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w:t>
            </w:r>
            <w:r>
              <w:rPr>
                <w:rFonts w:hint="eastAsia" w:ascii="宋体" w:hAnsi="宋体" w:eastAsia="宋体" w:cs="宋体"/>
                <w:i w:val="0"/>
                <w:iCs w:val="0"/>
                <w:color w:val="000000"/>
                <w:kern w:val="0"/>
                <w:sz w:val="22"/>
                <w:szCs w:val="22"/>
                <w:u w:val="none"/>
                <w:lang w:val="en-US" w:eastAsia="zh-CN" w:bidi="ar"/>
              </w:rPr>
              <w:t>《国家认证创新型企业证书》（科学技术部/国务院国资委/中华全国总工会）CCCS钻石五星认证</w:t>
            </w:r>
            <w:r>
              <w:rPr>
                <w:rFonts w:hint="eastAsia" w:ascii="宋体" w:hAnsi="宋体" w:eastAsia="宋体" w:cs="宋体"/>
                <w:color w:val="auto"/>
                <w:sz w:val="22"/>
                <w:szCs w:val="22"/>
                <w:highlight w:val="none"/>
                <w:lang w:eastAsia="zh-CN"/>
              </w:rPr>
              <w:t>（需提供复印件及国家认证认可监督管理委员会网站查询截图）。提供1项有效证书，得1.5分，共</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6"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209" w:type="dxa"/>
            <w:tcBorders>
              <w:tl2br w:val="nil"/>
              <w:tr2bl w:val="nil"/>
            </w:tcBorders>
            <w:vAlign w:val="center"/>
          </w:tcPr>
          <w:p>
            <w:pPr>
              <w:pStyle w:val="233"/>
              <w:spacing w:line="360" w:lineRule="exact"/>
              <w:ind w:left="0" w:leftChars="0" w:right="0" w:rightChars="0" w:firstLine="0" w:firstLineChars="0"/>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标函质量</w:t>
            </w:r>
          </w:p>
        </w:tc>
        <w:tc>
          <w:tcPr>
            <w:tcW w:w="1020" w:type="dxa"/>
            <w:tcBorders>
              <w:tl2br w:val="nil"/>
              <w:tr2bl w:val="nil"/>
            </w:tcBorders>
            <w:vAlign w:val="center"/>
          </w:tcPr>
          <w:p>
            <w:pPr>
              <w:pStyle w:val="233"/>
              <w:spacing w:line="360" w:lineRule="exact"/>
              <w:ind w:left="0" w:leftChars="0" w:right="0" w:rightChars="0" w:firstLine="0" w:firstLineChars="0"/>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3分</w:t>
            </w:r>
          </w:p>
        </w:tc>
        <w:tc>
          <w:tcPr>
            <w:tcW w:w="7173" w:type="dxa"/>
            <w:tcBorders>
              <w:tl2br w:val="nil"/>
              <w:tr2bl w:val="nil"/>
            </w:tcBorders>
            <w:vAlign w:val="center"/>
          </w:tcPr>
          <w:p>
            <w:pPr>
              <w:pStyle w:val="232"/>
              <w:spacing w:before="10"/>
              <w:ind w:left="13" w:leftChars="0" w:right="-15" w:righ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投标文件函编制内容完整、齐全、叙述严谨；标书无涂改、错页、漏页现象；提供资料是否齐全，文字是否清晰，描述是否准确。综合评定：0-3分。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98" w:type="dxa"/>
            <w:gridSpan w:val="4"/>
            <w:tcBorders>
              <w:tl2br w:val="nil"/>
              <w:tr2bl w:val="nil"/>
            </w:tcBorders>
            <w:vAlign w:val="center"/>
          </w:tcPr>
          <w:p>
            <w:pPr>
              <w:pStyle w:val="232"/>
              <w:spacing w:before="10"/>
              <w:ind w:left="13" w:leftChars="0" w:right="-15" w:rightChars="0" w:firstLine="0" w:firstLineChars="0"/>
              <w:rPr>
                <w:rFonts w:hint="eastAsia" w:ascii="宋体" w:hAnsi="宋体" w:eastAsia="宋体" w:cs="宋体"/>
                <w:color w:val="auto"/>
                <w:kern w:val="2"/>
                <w:sz w:val="22"/>
                <w:szCs w:val="22"/>
                <w:lang w:val="en-US" w:eastAsia="zh-CN" w:bidi="ar-SA"/>
              </w:rPr>
            </w:pPr>
            <w:r>
              <w:rPr>
                <w:rFonts w:hint="eastAsia" w:ascii="宋体" w:hAnsi="宋体" w:eastAsia="宋体" w:cs="宋体"/>
                <w:b/>
                <w:kern w:val="2"/>
                <w:sz w:val="24"/>
                <w:szCs w:val="24"/>
                <w:lang w:val="en-US" w:eastAsia="zh-CN" w:bidi="ar-SA"/>
              </w:rPr>
              <w:t>三、技术部分（50分）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6"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1209"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产品性能技术指标</w:t>
            </w:r>
          </w:p>
        </w:tc>
        <w:tc>
          <w:tcPr>
            <w:tcW w:w="1020"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25</w:t>
            </w:r>
            <w:r>
              <w:rPr>
                <w:rFonts w:hint="eastAsia" w:ascii="宋体" w:hAnsi="宋体" w:eastAsia="宋体" w:cs="宋体"/>
                <w:sz w:val="22"/>
                <w:szCs w:val="22"/>
                <w:lang w:val="en-US" w:eastAsia="zh-CN"/>
              </w:rPr>
              <w:t>分</w:t>
            </w:r>
          </w:p>
        </w:tc>
        <w:tc>
          <w:tcPr>
            <w:tcW w:w="7173" w:type="dxa"/>
            <w:tcBorders>
              <w:tl2br w:val="nil"/>
              <w:tr2bl w:val="nil"/>
            </w:tcBorders>
            <w:vAlign w:val="center"/>
          </w:tcPr>
          <w:p>
            <w:pPr>
              <w:widowControl/>
              <w:snapToGrid w:val="0"/>
              <w:spacing w:before="0" w:beforeAutospacing="0" w:after="0" w:afterAutospacing="0" w:line="360" w:lineRule="auto"/>
              <w:ind w:left="0" w:leftChars="0" w:firstLine="0" w:firstLineChars="0"/>
              <w:jc w:val="left"/>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产品性能技术指标满足磋商文件技术要求，科学合理，技术要求无偏离；全部满足以上要求最高得</w:t>
            </w:r>
            <w:r>
              <w:rPr>
                <w:rFonts w:hint="eastAsia" w:ascii="宋体" w:hAnsi="宋体" w:cs="宋体"/>
                <w:b w:val="0"/>
                <w:bCs w:val="0"/>
                <w:color w:val="000000"/>
                <w:sz w:val="22"/>
                <w:szCs w:val="22"/>
                <w:highlight w:val="none"/>
                <w:lang w:val="en-US" w:eastAsia="zh-CN"/>
              </w:rPr>
              <w:t>2</w:t>
            </w:r>
            <w:r>
              <w:rPr>
                <w:rFonts w:hint="eastAsia" w:ascii="宋体" w:hAnsi="宋体" w:eastAsia="宋体" w:cs="宋体"/>
                <w:b w:val="0"/>
                <w:bCs w:val="0"/>
                <w:color w:val="000000"/>
                <w:sz w:val="22"/>
                <w:szCs w:val="22"/>
                <w:highlight w:val="none"/>
                <w:lang w:val="en-US" w:eastAsia="zh-CN"/>
              </w:rPr>
              <w:t>5分，标“</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b w:val="0"/>
                <w:bCs w:val="0"/>
                <w:color w:val="000000"/>
                <w:sz w:val="22"/>
                <w:szCs w:val="22"/>
                <w:highlight w:val="none"/>
                <w:lang w:val="en-US" w:eastAsia="zh-CN"/>
              </w:rPr>
              <w:t>”参数每缺一项或不满足的扣2分；非标“</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b w:val="0"/>
                <w:bCs w:val="0"/>
                <w:color w:val="000000"/>
                <w:sz w:val="22"/>
                <w:szCs w:val="22"/>
                <w:highlight w:val="none"/>
                <w:lang w:val="en-US" w:eastAsia="zh-CN"/>
              </w:rPr>
              <w:t>”参数每缺一项或不满足的扣1分；扣完为止。</w:t>
            </w:r>
          </w:p>
          <w:p>
            <w:pPr>
              <w:widowControl/>
              <w:snapToGrid w:val="0"/>
              <w:spacing w:before="0" w:beforeAutospacing="0" w:after="0" w:afterAutospacing="0" w:line="360" w:lineRule="auto"/>
              <w:ind w:left="0" w:leftChars="0" w:firstLine="0" w:firstLineChars="0"/>
              <w:jc w:val="left"/>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注:标“</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b w:val="0"/>
                <w:bCs w:val="0"/>
                <w:color w:val="000000"/>
                <w:sz w:val="22"/>
                <w:szCs w:val="22"/>
                <w:highlight w:val="none"/>
                <w:lang w:val="en-US" w:eastAsia="zh-CN"/>
              </w:rPr>
              <w:t>”参数须提供证明材料，不提供或不符的不得分。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496"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209"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eastAsia="zh-CN"/>
              </w:rPr>
            </w:pPr>
            <w:r>
              <w:rPr>
                <w:rFonts w:hint="eastAsia" w:ascii="宋体" w:hAnsi="宋体" w:cs="宋体"/>
                <w:sz w:val="22"/>
                <w:szCs w:val="22"/>
                <w:lang w:eastAsia="zh-CN"/>
              </w:rPr>
              <w:t>供货</w:t>
            </w:r>
            <w:r>
              <w:rPr>
                <w:rFonts w:hint="eastAsia" w:ascii="宋体" w:hAnsi="宋体" w:eastAsia="宋体" w:cs="宋体"/>
                <w:sz w:val="22"/>
                <w:szCs w:val="22"/>
              </w:rPr>
              <w:t>实施方案</w:t>
            </w:r>
          </w:p>
        </w:tc>
        <w:tc>
          <w:tcPr>
            <w:tcW w:w="1020"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20</w:t>
            </w:r>
            <w:r>
              <w:rPr>
                <w:rFonts w:hint="eastAsia" w:ascii="宋体" w:hAnsi="宋体" w:eastAsia="宋体" w:cs="宋体"/>
                <w:sz w:val="22"/>
                <w:szCs w:val="22"/>
                <w:lang w:val="en-US" w:eastAsia="zh-CN"/>
              </w:rPr>
              <w:t>分</w:t>
            </w:r>
          </w:p>
        </w:tc>
        <w:tc>
          <w:tcPr>
            <w:tcW w:w="7173" w:type="dxa"/>
            <w:tcBorders>
              <w:tl2br w:val="nil"/>
              <w:tr2bl w:val="nil"/>
            </w:tcBorders>
            <w:vAlign w:val="center"/>
          </w:tcPr>
          <w:p>
            <w:pPr>
              <w:keepNext w:val="0"/>
              <w:keepLines w:val="0"/>
              <w:pageBreakBefore w:val="0"/>
              <w:widowControl/>
              <w:kinsoku/>
              <w:wordWrap/>
              <w:overflowPunct/>
              <w:topLinePunct w:val="0"/>
              <w:autoSpaceDE/>
              <w:autoSpaceDN/>
              <w:bidi w:val="0"/>
              <w:spacing w:beforeLines="0" w:afterLines="0" w:line="360" w:lineRule="auto"/>
              <w:jc w:val="both"/>
              <w:textAlignment w:val="auto"/>
              <w:rPr>
                <w:rFonts w:hint="eastAsia" w:ascii="宋体" w:hAnsi="宋体" w:eastAsia="宋体" w:cs="宋体"/>
                <w:sz w:val="22"/>
                <w:szCs w:val="22"/>
              </w:rPr>
            </w:pPr>
            <w:r>
              <w:rPr>
                <w:rFonts w:hint="eastAsia" w:ascii="宋体" w:hAnsi="宋体" w:eastAsia="宋体" w:cs="宋体"/>
                <w:sz w:val="22"/>
                <w:szCs w:val="22"/>
              </w:rPr>
              <w:t>能满足磋商文件要求的实施方法科学而有针对性，内容完整，步骤合理，对重点、难点准确分析并提出有效应对措施的得</w:t>
            </w:r>
            <w:r>
              <w:rPr>
                <w:rFonts w:hint="eastAsia" w:ascii="宋体" w:hAnsi="宋体" w:cs="宋体"/>
                <w:sz w:val="22"/>
                <w:szCs w:val="22"/>
                <w:lang w:val="en-US" w:eastAsia="zh-CN"/>
              </w:rPr>
              <w:t>10</w:t>
            </w:r>
            <w:r>
              <w:rPr>
                <w:rFonts w:hint="eastAsia" w:ascii="宋体" w:hAnsi="宋体" w:eastAsia="宋体" w:cs="宋体"/>
                <w:sz w:val="22"/>
                <w:szCs w:val="22"/>
              </w:rPr>
              <w:t>分；基本满足上述要求的得</w:t>
            </w:r>
            <w:r>
              <w:rPr>
                <w:rFonts w:hint="eastAsia" w:ascii="宋体" w:hAnsi="宋体" w:cs="宋体"/>
                <w:sz w:val="22"/>
                <w:szCs w:val="22"/>
                <w:lang w:val="en-US" w:eastAsia="zh-CN"/>
              </w:rPr>
              <w:t>6</w:t>
            </w:r>
            <w:r>
              <w:rPr>
                <w:rFonts w:hint="eastAsia" w:ascii="宋体" w:hAnsi="宋体" w:eastAsia="宋体" w:cs="宋体"/>
                <w:sz w:val="22"/>
                <w:szCs w:val="22"/>
              </w:rPr>
              <w:t>分；一般的得2分；无相关内容不得分。</w:t>
            </w:r>
          </w:p>
          <w:p>
            <w:pPr>
              <w:keepNext w:val="0"/>
              <w:keepLines w:val="0"/>
              <w:pageBreakBefore w:val="0"/>
              <w:widowControl/>
              <w:kinsoku/>
              <w:wordWrap/>
              <w:overflowPunct/>
              <w:topLinePunct w:val="0"/>
              <w:autoSpaceDE/>
              <w:autoSpaceDN/>
              <w:bidi w:val="0"/>
              <w:spacing w:beforeLines="0" w:afterLines="0" w:line="360" w:lineRule="auto"/>
              <w:jc w:val="both"/>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sz w:val="22"/>
                <w:szCs w:val="22"/>
              </w:rPr>
              <w:t>方案包含现场服务计划、进度图、安装调试方案、应急预案、项目验收计划等每提供一项达到安装服务要求的得</w:t>
            </w:r>
            <w:r>
              <w:rPr>
                <w:rFonts w:hint="eastAsia" w:ascii="宋体" w:hAnsi="宋体" w:cs="宋体"/>
                <w:sz w:val="22"/>
                <w:szCs w:val="22"/>
                <w:lang w:val="en-US" w:eastAsia="zh-CN"/>
              </w:rPr>
              <w:t>2</w:t>
            </w:r>
            <w:r>
              <w:rPr>
                <w:rFonts w:hint="eastAsia" w:ascii="宋体" w:hAnsi="宋体" w:eastAsia="宋体" w:cs="宋体"/>
                <w:sz w:val="22"/>
                <w:szCs w:val="22"/>
              </w:rPr>
              <w:t>分，满分</w:t>
            </w:r>
            <w:r>
              <w:rPr>
                <w:rFonts w:hint="eastAsia" w:ascii="宋体" w:hAnsi="宋体" w:cs="宋体"/>
                <w:sz w:val="22"/>
                <w:szCs w:val="22"/>
                <w:lang w:val="en-US" w:eastAsia="zh-CN"/>
              </w:rPr>
              <w:t>10</w:t>
            </w:r>
            <w:r>
              <w:rPr>
                <w:rFonts w:hint="eastAsia" w:ascii="宋体" w:hAnsi="宋体" w:eastAsia="宋体" w:cs="宋体"/>
                <w:sz w:val="22"/>
                <w:szCs w:val="22"/>
              </w:rPr>
              <w:t>分</w:t>
            </w:r>
            <w:r>
              <w:rPr>
                <w:rFonts w:hint="eastAsia" w:ascii="宋体" w:hAnsi="宋体" w:cs="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5" w:hRule="atLeast"/>
        </w:trPr>
        <w:tc>
          <w:tcPr>
            <w:tcW w:w="496" w:type="dxa"/>
            <w:tcBorders>
              <w:tl2br w:val="nil"/>
              <w:tr2bl w:val="nil"/>
            </w:tcBorders>
            <w:vAlign w:val="center"/>
          </w:tcPr>
          <w:p>
            <w:pPr>
              <w:widowControl/>
              <w:spacing w:before="120" w:line="288" w:lineRule="auto"/>
              <w:ind w:firstLine="0" w:firstLineChars="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209" w:type="dxa"/>
            <w:tcBorders>
              <w:tl2br w:val="nil"/>
              <w:tr2bl w:val="nil"/>
            </w:tcBorders>
            <w:vAlign w:val="center"/>
          </w:tcPr>
          <w:p>
            <w:pPr>
              <w:widowControl/>
              <w:spacing w:before="120" w:line="288" w:lineRule="auto"/>
              <w:ind w:firstLine="0" w:firstLineChars="0"/>
              <w:jc w:val="center"/>
              <w:rPr>
                <w:rFonts w:hint="eastAsia" w:ascii="宋体" w:hAnsi="宋体" w:eastAsia="宋体" w:cs="宋体"/>
                <w:sz w:val="22"/>
                <w:szCs w:val="22"/>
              </w:rPr>
            </w:pPr>
            <w:r>
              <w:rPr>
                <w:rFonts w:hint="eastAsia" w:ascii="宋体" w:hAnsi="宋体" w:cs="宋体"/>
                <w:sz w:val="22"/>
                <w:szCs w:val="22"/>
                <w:lang w:eastAsia="zh-CN"/>
              </w:rPr>
              <w:t>售后服务</w:t>
            </w:r>
          </w:p>
        </w:tc>
        <w:tc>
          <w:tcPr>
            <w:tcW w:w="1020" w:type="dxa"/>
            <w:tcBorders>
              <w:tl2br w:val="nil"/>
              <w:tr2bl w:val="nil"/>
            </w:tcBorders>
            <w:vAlign w:val="center"/>
          </w:tcPr>
          <w:p>
            <w:pPr>
              <w:widowControl/>
              <w:spacing w:before="120" w:line="288" w:lineRule="auto"/>
              <w:ind w:firstLine="0" w:firstLineChars="0"/>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5</w:t>
            </w:r>
            <w:r>
              <w:rPr>
                <w:rFonts w:hint="eastAsia" w:ascii="宋体" w:hAnsi="宋体" w:eastAsia="宋体" w:cs="宋体"/>
                <w:sz w:val="22"/>
                <w:szCs w:val="22"/>
                <w:lang w:val="en-US" w:eastAsia="zh-CN"/>
              </w:rPr>
              <w:t>分</w:t>
            </w:r>
          </w:p>
        </w:tc>
        <w:tc>
          <w:tcPr>
            <w:tcW w:w="7173" w:type="dxa"/>
            <w:tcBorders>
              <w:tl2br w:val="nil"/>
              <w:tr2bl w:val="nil"/>
            </w:tcBorders>
            <w:vAlign w:val="center"/>
          </w:tcPr>
          <w:p>
            <w:pPr>
              <w:keepNext w:val="0"/>
              <w:keepLines w:val="0"/>
              <w:pageBreakBefore w:val="0"/>
              <w:widowControl/>
              <w:kinsoku/>
              <w:wordWrap/>
              <w:overflowPunct/>
              <w:topLinePunct w:val="0"/>
              <w:autoSpaceDE/>
              <w:autoSpaceDN/>
              <w:bidi w:val="0"/>
              <w:spacing w:beforeLines="0" w:afterLines="0" w:line="360" w:lineRule="auto"/>
              <w:jc w:val="both"/>
              <w:textAlignment w:val="auto"/>
              <w:rPr>
                <w:rFonts w:hint="eastAsia" w:ascii="宋体" w:hAnsi="宋体" w:eastAsia="宋体" w:cs="宋体"/>
                <w:sz w:val="22"/>
                <w:szCs w:val="22"/>
              </w:rPr>
            </w:pPr>
            <w:r>
              <w:rPr>
                <w:rFonts w:hint="eastAsia" w:ascii="宋体" w:hAnsi="宋体" w:eastAsia="宋体"/>
                <w:color w:val="000000"/>
                <w:sz w:val="24"/>
                <w:highlight w:val="none"/>
                <w:lang w:eastAsia="zh-CN"/>
              </w:rPr>
              <w:t>根据投标人提供的售后服务方案（质保期内免费提供技术服务和更换零部件，质保期外免费提供技术服务措施等）以及质量保证书的内容完整性、针对性、可行性等进行评审；方案完整、切实可行、满足项目要求的得</w:t>
            </w:r>
            <w:r>
              <w:rPr>
                <w:rFonts w:hint="eastAsia" w:ascii="宋体" w:hAnsi="宋体"/>
                <w:color w:val="000000"/>
                <w:sz w:val="24"/>
                <w:highlight w:val="none"/>
                <w:lang w:val="en-US" w:eastAsia="zh-CN"/>
              </w:rPr>
              <w:t>5</w:t>
            </w:r>
            <w:r>
              <w:rPr>
                <w:rFonts w:hint="eastAsia" w:ascii="宋体" w:hAnsi="宋体" w:eastAsia="宋体"/>
                <w:color w:val="000000"/>
                <w:sz w:val="24"/>
                <w:highlight w:val="none"/>
                <w:lang w:val="en-US" w:eastAsia="zh-CN"/>
              </w:rPr>
              <w:t>分；方案简单粗略，基本满足项目要求的得</w:t>
            </w:r>
            <w:r>
              <w:rPr>
                <w:rFonts w:hint="eastAsia" w:ascii="宋体" w:hAnsi="宋体"/>
                <w:color w:val="000000"/>
                <w:sz w:val="24"/>
                <w:highlight w:val="none"/>
                <w:lang w:val="en-US" w:eastAsia="zh-CN"/>
              </w:rPr>
              <w:t>3</w:t>
            </w:r>
            <w:r>
              <w:rPr>
                <w:rFonts w:hint="eastAsia" w:ascii="宋体" w:hAnsi="宋体" w:eastAsia="宋体"/>
                <w:color w:val="000000"/>
                <w:sz w:val="24"/>
                <w:highlight w:val="none"/>
                <w:lang w:val="en-US" w:eastAsia="zh-CN"/>
              </w:rPr>
              <w:t>分；方案内容不合理、无针对性的</w:t>
            </w:r>
            <w:r>
              <w:rPr>
                <w:rFonts w:hint="eastAsia" w:ascii="宋体" w:hAnsi="宋体"/>
                <w:color w:val="000000"/>
                <w:sz w:val="24"/>
                <w:highlight w:val="none"/>
                <w:lang w:val="en-US" w:eastAsia="zh-CN"/>
              </w:rPr>
              <w:t>1</w:t>
            </w:r>
            <w:r>
              <w:rPr>
                <w:rFonts w:hint="eastAsia" w:ascii="宋体" w:hAnsi="宋体" w:eastAsia="宋体"/>
                <w:color w:val="000000"/>
                <w:sz w:val="24"/>
                <w:highlight w:val="none"/>
                <w:lang w:val="en-US" w:eastAsia="zh-CN"/>
              </w:rPr>
              <w:t>分；没有不得分。</w:t>
            </w:r>
          </w:p>
        </w:tc>
      </w:tr>
    </w:tbl>
    <w:p>
      <w:pPr>
        <w:widowControl/>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color w:val="FF0000"/>
          <w:sz w:val="24"/>
          <w:szCs w:val="24"/>
        </w:rPr>
        <w:t>文件时需对评分内容进行逐一关联响应。</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27.质疑</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对竞争性磋商文件有违反法规的，或投标人对评标结果有异议的，在公告期限届满的7个工作日内，应当以书面质疑函</w:t>
      </w:r>
      <w:r>
        <w:rPr>
          <w:rFonts w:hint="eastAsia" w:ascii="宋体" w:hAnsi="宋体" w:eastAsia="宋体" w:cs="宋体"/>
          <w:sz w:val="24"/>
          <w:szCs w:val="24"/>
          <w:lang w:eastAsia="zh-CN"/>
        </w:rPr>
        <w:t>送达</w:t>
      </w:r>
      <w:r>
        <w:rPr>
          <w:rFonts w:hint="eastAsia" w:ascii="宋体" w:hAnsi="宋体" w:eastAsia="宋体" w:cs="宋体"/>
          <w:sz w:val="24"/>
          <w:szCs w:val="24"/>
        </w:rPr>
        <w:t>（不接受传真、邮件）采购代理机构。质疑函应当署名（署名包括法定代表人章印、投标人代表章印和投标人单位公章）。质疑函应当包括下列主要内容：</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1）质疑人和被质疑人的名称，质疑人的地址、电话等；</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2）具体的质疑事项、事实和法律依据以及相关证明材料（按照“谁主张、谁举证”的原则，若无举证证明的视为无效质疑）；</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3）提起质疑及送达日期。</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28.答复</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招标代理机构收到书面质疑后七个工作日内以书面形式答复质疑企业，但答复内容不涉及商业秘密。若调查论证产生费用的，招标代理机构遵循“谁过错谁负担”的原则，有过错的一方承担调查论证费用，费用在磋商保证金中扣除。</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29.投诉</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质疑企业对招标代理机构的答复不满意，或招标代理机构未在法定时间内</w:t>
      </w:r>
      <w:r>
        <w:rPr>
          <w:rFonts w:hint="eastAsia" w:ascii="宋体" w:hAnsi="宋体" w:eastAsia="宋体" w:cs="宋体"/>
          <w:sz w:val="24"/>
          <w:szCs w:val="24"/>
          <w:lang w:eastAsia="zh-CN"/>
        </w:rPr>
        <w:t>作</w:t>
      </w:r>
      <w:r>
        <w:rPr>
          <w:rFonts w:hint="eastAsia" w:ascii="宋体" w:hAnsi="宋体" w:eastAsia="宋体" w:cs="宋体"/>
          <w:sz w:val="24"/>
          <w:szCs w:val="24"/>
        </w:rPr>
        <w:t>出答复的，可以在答复期满后十五个工作日内向采购项目同级财政部门投诉。</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30.诚实信用</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30.1投标人之间不得相互串通投标，不得妨碍其他企业的公平投争，不得损害招标人的合法权益。投标人不得虚假质疑（或投诉）和恶意质疑（或投诉），并对质疑（或投诉）内容的真实性承担责任。投标人或者其他利害关系人通过捏造事实、伪造证明材料等方式提出异议或投诉，阻碍招投标活动正常进行的，依照《政府采购质疑和投诉办法》(部长令第94号) 第三十七条第二款之规定“将其列入不良行为记录名单，禁止其1至3年内参加政府采购活动”。</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30.2 已经递交</w:t>
      </w:r>
      <w:r>
        <w:rPr>
          <w:rFonts w:hint="eastAsia" w:ascii="宋体" w:hAnsi="宋体" w:eastAsia="宋体" w:cs="宋体"/>
          <w:sz w:val="24"/>
          <w:szCs w:val="24"/>
          <w:lang w:eastAsia="zh-CN"/>
        </w:rPr>
        <w:t>磋商保证金</w:t>
      </w:r>
      <w:r>
        <w:rPr>
          <w:rFonts w:hint="eastAsia" w:ascii="宋体" w:hAnsi="宋体" w:eastAsia="宋体" w:cs="宋体"/>
          <w:sz w:val="24"/>
          <w:szCs w:val="24"/>
        </w:rPr>
        <w:t>的投标人，若不参加本项目投标，应在投标截止时间一天前书面通知招标代理机构，否则属于失信用，不得再参加该项目的投标等。</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31.</w:t>
      </w:r>
      <w:r>
        <w:rPr>
          <w:rFonts w:hint="eastAsia" w:ascii="宋体" w:hAnsi="宋体" w:eastAsia="宋体" w:cs="宋体"/>
          <w:sz w:val="24"/>
          <w:szCs w:val="24"/>
          <w:lang w:eastAsia="zh-CN"/>
        </w:rPr>
        <w:t>磋商保证金</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31.1</w:t>
      </w:r>
      <w:r>
        <w:rPr>
          <w:rFonts w:hint="eastAsia" w:ascii="宋体" w:hAnsi="宋体" w:eastAsia="宋体" w:cs="宋体"/>
          <w:sz w:val="24"/>
          <w:szCs w:val="24"/>
          <w:lang w:eastAsia="zh-CN"/>
        </w:rPr>
        <w:t>磋商保证金</w:t>
      </w:r>
      <w:r>
        <w:rPr>
          <w:rFonts w:hint="eastAsia" w:ascii="宋体" w:hAnsi="宋体" w:eastAsia="宋体" w:cs="宋体"/>
          <w:sz w:val="24"/>
          <w:szCs w:val="24"/>
        </w:rPr>
        <w:t>是为了弥补招标方因投标方的违规行为而蒙受的损失。招标方在因投标方的违规行为而受到损害时将没收其</w:t>
      </w:r>
      <w:r>
        <w:rPr>
          <w:rFonts w:hint="eastAsia" w:ascii="宋体" w:hAnsi="宋体" w:eastAsia="宋体" w:cs="宋体"/>
          <w:sz w:val="24"/>
          <w:szCs w:val="24"/>
          <w:lang w:eastAsia="zh-CN"/>
        </w:rPr>
        <w:t>磋商保证金</w:t>
      </w:r>
      <w:r>
        <w:rPr>
          <w:rFonts w:hint="eastAsia" w:ascii="宋体" w:hAnsi="宋体" w:eastAsia="宋体" w:cs="宋体"/>
          <w:sz w:val="24"/>
          <w:szCs w:val="24"/>
        </w:rPr>
        <w:t>，作为所受损害的补偿。</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31.2投标方在提交投标文件时应</w:t>
      </w:r>
      <w:r>
        <w:rPr>
          <w:rFonts w:hint="eastAsia" w:ascii="宋体" w:hAnsi="宋体" w:eastAsia="宋体" w:cs="宋体"/>
          <w:sz w:val="24"/>
          <w:szCs w:val="24"/>
          <w:lang w:eastAsia="zh-CN"/>
        </w:rPr>
        <w:t>缴纳磋商保证金</w:t>
      </w:r>
      <w:r>
        <w:rPr>
          <w:rFonts w:hint="eastAsia" w:ascii="宋体" w:hAnsi="宋体" w:eastAsia="宋体" w:cs="宋体"/>
          <w:sz w:val="24"/>
          <w:szCs w:val="24"/>
        </w:rPr>
        <w:t>，其有效期应不低于投标有效期。</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31.3</w:t>
      </w:r>
      <w:r>
        <w:rPr>
          <w:rFonts w:hint="eastAsia" w:ascii="宋体" w:hAnsi="宋体" w:eastAsia="宋体" w:cs="宋体"/>
          <w:sz w:val="24"/>
          <w:szCs w:val="24"/>
          <w:lang w:eastAsia="zh-CN"/>
        </w:rPr>
        <w:t>磋商保证金</w:t>
      </w:r>
      <w:r>
        <w:rPr>
          <w:rFonts w:hint="eastAsia" w:ascii="宋体" w:hAnsi="宋体" w:eastAsia="宋体" w:cs="宋体"/>
          <w:sz w:val="24"/>
          <w:szCs w:val="24"/>
        </w:rPr>
        <w:t>不接受现金。按竞争性磋商文件要求，在投标截止时间前将本项目</w:t>
      </w:r>
      <w:r>
        <w:rPr>
          <w:rFonts w:hint="eastAsia" w:ascii="宋体" w:hAnsi="宋体" w:eastAsia="宋体" w:cs="宋体"/>
          <w:sz w:val="24"/>
          <w:szCs w:val="24"/>
          <w:lang w:eastAsia="zh-CN"/>
        </w:rPr>
        <w:t>磋商保证金</w:t>
      </w:r>
      <w:r>
        <w:rPr>
          <w:rFonts w:hint="eastAsia" w:ascii="宋体" w:hAnsi="宋体" w:eastAsia="宋体" w:cs="宋体"/>
          <w:sz w:val="24"/>
          <w:szCs w:val="24"/>
        </w:rPr>
        <w:t>从投标公司的基本账户汇到招标方指定账户。</w:t>
      </w:r>
    </w:p>
    <w:p>
      <w:pPr>
        <w:spacing w:line="360" w:lineRule="auto"/>
        <w:ind w:firstLine="480" w:firstLineChars="200"/>
        <w:rPr>
          <w:rFonts w:hint="eastAsia" w:ascii="宋体" w:hAnsi="宋体" w:eastAsia="宋体" w:cs="宋体"/>
          <w:b/>
          <w:bCs w:val="0"/>
          <w:color w:val="FF0000"/>
          <w:sz w:val="24"/>
          <w:szCs w:val="24"/>
          <w:lang w:val="zh-CN"/>
        </w:rPr>
      </w:pPr>
      <w:r>
        <w:rPr>
          <w:rFonts w:hint="eastAsia" w:ascii="宋体" w:hAnsi="宋体" w:eastAsia="宋体" w:cs="宋体"/>
          <w:sz w:val="24"/>
          <w:szCs w:val="24"/>
        </w:rPr>
        <w:t>31.4</w:t>
      </w:r>
      <w:r>
        <w:rPr>
          <w:rFonts w:hint="eastAsia" w:ascii="宋体" w:hAnsi="宋体" w:eastAsia="宋体" w:cs="宋体"/>
          <w:bCs/>
          <w:sz w:val="24"/>
          <w:szCs w:val="24"/>
          <w:lang w:val="zh-CN"/>
        </w:rPr>
        <w:t>根据各投标方提供的开户许可证信息办理退保证金事宜。自中标、成交供应商确定之日起2个工作日内，发出中标、成交通知书；自中标通知书发出之日起5个工作日内退还未中标供应商的磋商保证金。</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31.5未按竞争性磋商文件规定提交</w:t>
      </w:r>
      <w:r>
        <w:rPr>
          <w:rFonts w:hint="eastAsia" w:ascii="宋体" w:hAnsi="宋体" w:eastAsia="宋体" w:cs="宋体"/>
          <w:sz w:val="24"/>
          <w:szCs w:val="24"/>
          <w:lang w:eastAsia="zh-CN"/>
        </w:rPr>
        <w:t>磋商保证金</w:t>
      </w:r>
      <w:r>
        <w:rPr>
          <w:rFonts w:hint="eastAsia" w:ascii="宋体" w:hAnsi="宋体" w:eastAsia="宋体" w:cs="宋体"/>
          <w:sz w:val="24"/>
          <w:szCs w:val="24"/>
        </w:rPr>
        <w:t>的，招标方应当拒绝接受投标方的投标文件，视为无效投标。</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31.6下列任何情况发生时，投标报价保证金将被没收。 </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31.6.1投标方在竞争性磋商文件规定的投标有效期内撤回其投标的；</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31.6.2中标方在规定期限内未能按规定与采购人及招标方签订合同的。</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32.解释权</w:t>
      </w:r>
    </w:p>
    <w:p>
      <w:pPr>
        <w:widowControl/>
        <w:adjustRightInd w:val="0"/>
        <w:snapToGrid w:val="0"/>
        <w:spacing w:line="360" w:lineRule="auto"/>
        <w:ind w:firstLine="480" w:firstLineChars="200"/>
        <w:jc w:val="left"/>
        <w:rPr>
          <w:rFonts w:hint="eastAsia" w:ascii="宋体" w:hAnsi="宋体" w:eastAsia="宋体" w:cs="宋体"/>
          <w:lang w:val="zh-CN"/>
        </w:rPr>
      </w:pPr>
      <w:r>
        <w:rPr>
          <w:rFonts w:hint="eastAsia" w:ascii="宋体" w:hAnsi="宋体" w:eastAsia="宋体" w:cs="宋体"/>
          <w:sz w:val="24"/>
          <w:szCs w:val="24"/>
        </w:rPr>
        <w:t>本竞争性磋商文件是根据国家有关法律、法规以及政府采购管理有关规定编制，解释权属本招标代理机构。</w:t>
      </w:r>
      <w:bookmarkStart w:id="59" w:name="_Toc11577281"/>
      <w:bookmarkStart w:id="60" w:name="_Toc9397"/>
    </w:p>
    <w:bookmarkEnd w:id="34"/>
    <w:bookmarkEnd w:id="59"/>
    <w:bookmarkEnd w:id="60"/>
    <w:p>
      <w:pPr>
        <w:pStyle w:val="4"/>
        <w:spacing w:line="360" w:lineRule="auto"/>
        <w:jc w:val="center"/>
        <w:rPr>
          <w:rFonts w:hint="eastAsia" w:ascii="宋体" w:hAnsi="宋体" w:eastAsia="宋体" w:cs="宋体"/>
          <w:lang w:val="zh-CN"/>
        </w:rPr>
      </w:pPr>
      <w:bookmarkStart w:id="61" w:name="_Toc3021"/>
      <w:r>
        <w:rPr>
          <w:rFonts w:hint="eastAsia" w:ascii="宋体" w:hAnsi="宋体" w:eastAsia="宋体" w:cs="宋体"/>
          <w:lang w:val="zh-CN"/>
        </w:rPr>
        <w:t>第</w:t>
      </w:r>
      <w:r>
        <w:rPr>
          <w:rFonts w:hint="eastAsia" w:ascii="宋体" w:hAnsi="宋体" w:eastAsia="宋体" w:cs="宋体"/>
          <w:lang w:val="en-US" w:eastAsia="zh-CN"/>
        </w:rPr>
        <w:t>四</w:t>
      </w:r>
      <w:r>
        <w:rPr>
          <w:rFonts w:hint="eastAsia" w:ascii="宋体" w:hAnsi="宋体" w:eastAsia="宋体" w:cs="宋体"/>
          <w:lang w:val="zh-CN"/>
        </w:rPr>
        <w:t>章 授予合同</w:t>
      </w:r>
      <w:bookmarkEnd w:id="61"/>
    </w:p>
    <w:p>
      <w:pPr>
        <w:autoSpaceDE w:val="0"/>
        <w:autoSpaceDN w:val="0"/>
        <w:adjustRightInd w:val="0"/>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lang w:val="zh-CN"/>
        </w:rPr>
        <w:t>签订合同</w:t>
      </w:r>
    </w:p>
    <w:p>
      <w:pPr>
        <w:autoSpaceDE w:val="0"/>
        <w:autoSpaceDN w:val="0"/>
        <w:adjustRightInd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.1 成交供应商应当自《成交通知书》发出之日起30日内，按照招标方竞争性磋商文件的约定和成交方投标报价文件中的承诺与采购单位签订书面合同，所签订的采购合同不得对招标方竞争性磋商文件和成交方的投标报价文件作实质性修改。</w:t>
      </w:r>
    </w:p>
    <w:p>
      <w:pPr>
        <w:autoSpaceDE w:val="0"/>
        <w:autoSpaceDN w:val="0"/>
        <w:adjustRightInd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.2 采购单位不得向成交供应商提出任何不合理要求，作为签订合同的条件，不得与成交供应商私下订立背离合同实质性内容的协议。</w:t>
      </w:r>
    </w:p>
    <w:p>
      <w:pPr>
        <w:autoSpaceDE w:val="0"/>
        <w:autoSpaceDN w:val="0"/>
        <w:adjustRightInd w:val="0"/>
        <w:spacing w:line="360" w:lineRule="auto"/>
        <w:ind w:firstLine="472"/>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.3 采购合同的双方当事人不得擅自变更、中止或者终止合同。</w:t>
      </w:r>
    </w:p>
    <w:p>
      <w:pPr>
        <w:autoSpaceDE w:val="0"/>
        <w:autoSpaceDN w:val="0"/>
        <w:adjustRightInd w:val="0"/>
        <w:spacing w:line="360" w:lineRule="auto"/>
        <w:ind w:firstLine="472"/>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.4 采购合同继续履行将损害国家利益和社会公共利益的，双方当事人应当变更、中止或者终止合同。有过错的一方承担赔偿责任，双方都有过错的，各自承担相应责任。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.5 采购合同履行中，采购人需追加与合同标的相同的服务的，在不改变其他条款的前提下，可以与供应商签订补充合同，但所有补充合同的采购金额不得超过原合同金额的10%。</w:t>
      </w:r>
    </w:p>
    <w:p>
      <w:pPr>
        <w:autoSpaceDE w:val="0"/>
        <w:autoSpaceDN w:val="0"/>
        <w:adjustRightInd w:val="0"/>
        <w:spacing w:line="360" w:lineRule="auto"/>
        <w:ind w:firstLine="472"/>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.6 如成交供应商拒签采购合同，则按违约处理。将没收其履约保证金。</w:t>
      </w:r>
    </w:p>
    <w:p>
      <w:pPr>
        <w:autoSpaceDE w:val="0"/>
        <w:autoSpaceDN w:val="0"/>
        <w:adjustRightInd w:val="0"/>
        <w:spacing w:line="360" w:lineRule="auto"/>
        <w:ind w:firstLine="472"/>
        <w:rPr>
          <w:rFonts w:hint="eastAsia" w:ascii="宋体" w:hAnsi="宋体" w:eastAsia="宋体" w:cs="宋体"/>
          <w:sz w:val="24"/>
          <w:szCs w:val="24"/>
          <w:lang w:val="zh-CN"/>
        </w:rPr>
      </w:pPr>
      <w:r>
        <w:rPr>
          <w:rFonts w:hint="eastAsia" w:ascii="宋体" w:hAnsi="宋体" w:eastAsia="宋体" w:cs="宋体"/>
          <w:sz w:val="24"/>
          <w:szCs w:val="24"/>
          <w:lang w:val="en-US" w:eastAsia="zh-CN"/>
        </w:rPr>
        <w:t>33</w:t>
      </w:r>
      <w:r>
        <w:rPr>
          <w:rFonts w:hint="eastAsia" w:ascii="宋体" w:hAnsi="宋体" w:eastAsia="宋体" w:cs="宋体"/>
          <w:sz w:val="24"/>
          <w:szCs w:val="24"/>
          <w:lang w:val="zh-CN"/>
        </w:rPr>
        <w:t>.7</w:t>
      </w:r>
      <w:r>
        <w:rPr>
          <w:rFonts w:hint="eastAsia" w:ascii="宋体" w:hAnsi="宋体" w:eastAsia="宋体" w:cs="宋体"/>
          <w:sz w:val="24"/>
          <w:szCs w:val="24"/>
        </w:rPr>
        <w:t xml:space="preserve"> </w:t>
      </w:r>
      <w:r>
        <w:rPr>
          <w:rFonts w:hint="eastAsia" w:ascii="宋体" w:hAnsi="宋体" w:eastAsia="宋体" w:cs="宋体"/>
          <w:sz w:val="24"/>
          <w:szCs w:val="24"/>
          <w:lang w:val="zh-CN"/>
        </w:rPr>
        <w:t>招标方的竞争性磋商文件、成交方的投标报价文件及其澄清、询标（答疑）文件及开标现场承诺书等，均作为签订采购合同的法律依据。</w:t>
      </w:r>
    </w:p>
    <w:p>
      <w:pPr>
        <w:autoSpaceDE w:val="0"/>
        <w:autoSpaceDN w:val="0"/>
        <w:adjustRightInd w:val="0"/>
        <w:spacing w:line="360" w:lineRule="auto"/>
        <w:ind w:firstLine="472"/>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.8 一般情况下，不允许成交人将成交项目分包或转交他人承担。而且，采购人或招标方也不得直接指定分包人。</w:t>
      </w:r>
    </w:p>
    <w:p>
      <w:pPr>
        <w:autoSpaceDE w:val="0"/>
        <w:autoSpaceDN w:val="0"/>
        <w:adjustRightInd w:val="0"/>
        <w:spacing w:line="360" w:lineRule="auto"/>
        <w:ind w:firstLine="472"/>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.8.1 特殊情况下，采购人申请经财政部门批准后，成交供应商可以依法采取分包方式履行合同。采购合同分包履行的，成交供应商就采购项目和分包项目向采购人负责，分包供应商向分包项目承担责任。</w:t>
      </w:r>
    </w:p>
    <w:p>
      <w:pPr>
        <w:autoSpaceDE w:val="0"/>
        <w:autoSpaceDN w:val="0"/>
        <w:adjustRightInd w:val="0"/>
        <w:spacing w:line="360" w:lineRule="auto"/>
        <w:ind w:firstLine="472"/>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.8.2 对于不具备分包条件或者不符合分包规定的，采购人有权在签订采购合同或成交供应商提出分包要求时予以拒绝。如发现成交供应商转包或违法分包时，有权要求其改正；拒不改正的，有权要求终止合同，并报请有关行政监督部门查处。</w:t>
      </w:r>
    </w:p>
    <w:p>
      <w:pPr>
        <w:pStyle w:val="14"/>
        <w:spacing w:line="360" w:lineRule="auto"/>
        <w:ind w:firstLine="480"/>
        <w:rPr>
          <w:rFonts w:hint="eastAsia"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.8.2.1 成交供应商必须与采购人协商一致后，将采购合同标的中的部分由第三方承担供货和服务责任，但成交供应商必须对采购合同标的的全部内容向采购人负责，并保证第三方提供的供货和服务符合竞争性磋商文件的约定和其他投标报价文件的承诺及相关约定。</w:t>
      </w:r>
      <w:bookmarkStart w:id="62" w:name="_Toc11577283"/>
    </w:p>
    <w:p>
      <w:pPr>
        <w:jc w:val="center"/>
        <w:rPr>
          <w:rFonts w:hint="eastAsia" w:ascii="宋体" w:hAnsi="宋体" w:eastAsia="宋体" w:cs="宋体"/>
          <w:b/>
          <w:kern w:val="2"/>
          <w:sz w:val="44"/>
          <w:highlight w:val="none"/>
          <w:lang w:val="zh-CN" w:eastAsia="zh-CN" w:bidi="ar-SA"/>
        </w:rPr>
      </w:pPr>
      <w:bookmarkStart w:id="63" w:name="_Toc7970"/>
      <w:bookmarkStart w:id="64" w:name="_Toc5671"/>
    </w:p>
    <w:p>
      <w:pPr>
        <w:jc w:val="center"/>
        <w:rPr>
          <w:rFonts w:hint="eastAsia" w:ascii="宋体" w:hAnsi="宋体" w:eastAsia="宋体" w:cs="宋体"/>
          <w:b/>
          <w:kern w:val="2"/>
          <w:sz w:val="44"/>
          <w:highlight w:val="none"/>
          <w:lang w:val="zh-CN" w:eastAsia="zh-CN" w:bidi="ar-SA"/>
        </w:rPr>
      </w:pPr>
    </w:p>
    <w:p>
      <w:pPr>
        <w:jc w:val="center"/>
        <w:outlineLvl w:val="0"/>
        <w:rPr>
          <w:rFonts w:hint="eastAsia" w:ascii="宋体" w:hAnsi="宋体" w:eastAsia="宋体" w:cs="宋体"/>
          <w:b/>
          <w:kern w:val="2"/>
          <w:sz w:val="44"/>
          <w:highlight w:val="none"/>
          <w:lang w:val="zh-CN" w:eastAsia="zh-CN" w:bidi="ar-SA"/>
        </w:rPr>
      </w:pPr>
      <w:r>
        <w:rPr>
          <w:rFonts w:hint="eastAsia" w:ascii="宋体" w:hAnsi="宋体" w:eastAsia="宋体" w:cs="宋体"/>
          <w:b/>
          <w:kern w:val="2"/>
          <w:sz w:val="44"/>
          <w:highlight w:val="none"/>
          <w:lang w:val="zh-CN" w:eastAsia="zh-CN" w:bidi="ar-SA"/>
        </w:rPr>
        <w:t xml:space="preserve">第四部分 </w:t>
      </w:r>
      <w:bookmarkEnd w:id="62"/>
      <w:bookmarkEnd w:id="63"/>
      <w:bookmarkEnd w:id="64"/>
      <w:bookmarkStart w:id="65" w:name="_Toc29506"/>
      <w:bookmarkStart w:id="66" w:name="_Toc8346"/>
      <w:bookmarkStart w:id="67" w:name="_Toc4972"/>
      <w:bookmarkStart w:id="68" w:name="_Toc30804"/>
      <w:bookmarkStart w:id="69" w:name="_Toc11577285"/>
      <w:r>
        <w:rPr>
          <w:rFonts w:hint="eastAsia" w:ascii="宋体" w:hAnsi="宋体" w:eastAsia="宋体" w:cs="宋体"/>
          <w:b/>
          <w:kern w:val="2"/>
          <w:sz w:val="44"/>
          <w:highlight w:val="none"/>
          <w:lang w:val="zh-CN" w:eastAsia="zh-CN" w:bidi="ar-SA"/>
        </w:rPr>
        <w:t>采购需求</w:t>
      </w:r>
      <w:r>
        <w:rPr>
          <w:rFonts w:hint="eastAsia" w:ascii="宋体" w:hAnsi="宋体" w:eastAsia="宋体" w:cs="宋体"/>
          <w:b/>
          <w:kern w:val="2"/>
          <w:sz w:val="44"/>
          <w:highlight w:val="none"/>
          <w:lang w:val="en-US" w:eastAsia="zh-CN" w:bidi="ar-SA"/>
        </w:rPr>
        <w:t>参数及</w:t>
      </w:r>
      <w:r>
        <w:rPr>
          <w:rFonts w:hint="eastAsia" w:ascii="宋体" w:hAnsi="宋体" w:eastAsia="宋体" w:cs="宋体"/>
          <w:b/>
          <w:kern w:val="2"/>
          <w:sz w:val="44"/>
          <w:highlight w:val="none"/>
          <w:lang w:val="zh-CN" w:eastAsia="zh-CN" w:bidi="ar-SA"/>
        </w:rPr>
        <w:t>其他要求</w:t>
      </w:r>
    </w:p>
    <w:p>
      <w:pPr>
        <w:pStyle w:val="4"/>
        <w:spacing w:line="360" w:lineRule="auto"/>
        <w:jc w:val="center"/>
        <w:rPr>
          <w:rFonts w:hint="eastAsia" w:ascii="宋体" w:hAnsi="宋体" w:eastAsia="宋体" w:cs="宋体"/>
          <w:highlight w:val="none"/>
        </w:rPr>
      </w:pPr>
      <w:bookmarkStart w:id="70" w:name="_Toc16960"/>
      <w:bookmarkStart w:id="71" w:name="_Toc32606"/>
      <w:r>
        <w:rPr>
          <w:rFonts w:hint="eastAsia" w:ascii="宋体" w:hAnsi="宋体" w:eastAsia="宋体" w:cs="宋体"/>
          <w:highlight w:val="none"/>
        </w:rPr>
        <w:t>第一章</w:t>
      </w:r>
      <w:r>
        <w:rPr>
          <w:rFonts w:hint="eastAsia" w:ascii="宋体" w:hAnsi="宋体" w:eastAsia="宋体" w:cs="宋体"/>
          <w:highlight w:val="none"/>
          <w:lang w:val="en-US" w:eastAsia="zh-CN"/>
        </w:rPr>
        <w:t xml:space="preserve">  </w:t>
      </w:r>
      <w:bookmarkEnd w:id="70"/>
      <w:r>
        <w:rPr>
          <w:rFonts w:hint="eastAsia" w:ascii="宋体" w:hAnsi="宋体" w:eastAsia="宋体" w:cs="宋体"/>
          <w:highlight w:val="none"/>
          <w:lang w:val="en-US" w:eastAsia="zh-CN"/>
        </w:rPr>
        <w:t>采购需求参数</w:t>
      </w:r>
    </w:p>
    <w:tbl>
      <w:tblPr>
        <w:tblStyle w:val="58"/>
        <w:tblW w:w="47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065"/>
        <w:gridCol w:w="5542"/>
        <w:gridCol w:w="825"/>
        <w:gridCol w:w="722"/>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技术规格</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8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33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班班通设备</w:t>
            </w:r>
          </w:p>
        </w:tc>
        <w:tc>
          <w:tcPr>
            <w:tcW w:w="2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1.整机采用一体设计，外部无任何可见内部功能模块连接线。整机采用全金属外壳设计，边角采用弧形设计，表面无尖锐边缘或凸起。屏幕尺寸不小于86寸。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2.整机支持标准、多媒体和节能三种图像模式调节。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3.整机采用硬件低蓝光背光技术，在源头减少有害蓝光波段能量，蓝光占比（有害蓝光415～455nm能量综合）或（整体蓝光400～500能量综合）＜50%，低蓝光保护显示不偏色、不泛黄。或同等效应技术。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4.为保证设备显示整机支持色彩空间可选，需支持sRGB模式，在sRGB模式下可做到高色准△E≤1.5。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5.支持可自定义图像设置，针对不同学科显示特点，需支持教师自定义调节画面对比度、屏幕色温、图像亮度、亮度范围、色彩空间等。（提供国家权威检测报告复印件）。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6.通过由中国标准化研究院制定的视觉舒适度（VICO）体系认证，并达到视觉舒适度A+级或具备相关护眼认证及以上标准。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7.整机支持纸质护眼模式，可以在任意通道任意画面任意软件所有显示内容下实现画面纹理的实时调整；至少支持纸质纹理：牛皮纸、素描纸、宣纸、水彩纸、水纹纸；支持透明度调节；支持色温调节。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w:t>
            </w:r>
            <w:r>
              <w:rPr>
                <w:rFonts w:hint="eastAsia" w:ascii="宋体" w:hAnsi="宋体" w:eastAsia="宋体" w:cs="宋体"/>
                <w:b/>
                <w:bCs/>
                <w:i w:val="0"/>
                <w:iCs w:val="0"/>
                <w:color w:val="000000"/>
                <w:kern w:val="0"/>
                <w:sz w:val="24"/>
                <w:szCs w:val="24"/>
                <w:u w:val="none"/>
                <w:lang w:val="en-US" w:eastAsia="zh-CN" w:bidi="ar"/>
              </w:rPr>
              <w:t>音频效果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1.整机不小于2.2声道扬声器，额定总功率大于60W。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2.整机支持高级音效设置，可以调节左右声道平衡；在中低频段、高频段2KHz～16KHz分别有-12dB～12dB范围的调节功能。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3.整机内置非独立外扩展的4阵列麦克风，可用于对教室环境音频进行采集，拾音距离不小于12m。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4.为保证教室声音覆盖的完整性，整机扬声器在100%音量下，可做到1米处声压级≥88db，10米处声压级≥73dB。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5.支持多种播放模式，针对不同教学环节至少具备标准、听力、观影三种音效模式调节。（提供国家权威检测报告复印件）。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w:t>
            </w:r>
            <w:r>
              <w:rPr>
                <w:rFonts w:hint="eastAsia" w:ascii="宋体" w:hAnsi="宋体" w:eastAsia="宋体" w:cs="宋体"/>
                <w:b/>
                <w:bCs/>
                <w:i w:val="0"/>
                <w:iCs w:val="0"/>
                <w:color w:val="000000"/>
                <w:kern w:val="0"/>
                <w:sz w:val="24"/>
                <w:szCs w:val="24"/>
                <w:u w:val="none"/>
                <w:lang w:val="en-US" w:eastAsia="zh-CN" w:bidi="ar"/>
              </w:rPr>
              <w:t>设备功能与安卓系统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1.设备支持自定义前置“设置"按键，可通过自定义设置实现前置面板功能按键一键启用任一全局小工具、快捷开关。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2.设备支持通过前置面板物理按键一键启动录屏功能，可将屏幕中显示的课件、音频内容与老师人声同时录制。</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整机支持搭配具有NFC功能的手机、平板，通过接触整机设备上的NFC标签，即可实现手机、平板与大屏的连接并同步手机、平板的画面到设备上，无需其它操作设置，支持不少于4台手机、平板同时连接并显示。</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整机支持主动发现蓝牙外设从而连接（无需整机进入发现模式），支持连接外部蓝牙音箱播放音频。</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整机具备前置Type-C接口，外接电脑设备经双头Type-C线连接·至整机，可调用整机内置的摄像头、麦克风、扬声器，在外接电脑即可控制整机拍摄教室画面。（提供国家权威检测报告复印件）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6.嵌入式系统版本不低于Android11，内存≥2GB，存储空间≥8GB。</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7.整机支持蓝牙Bluetooth5.2标准，固件版本号HCI11.20/LMP11.20</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8.Wi-Fi制式支持IEEE802.11a/b/g/n/ac/ax；支持版本Wi-Fi6。</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整机安卓和全部外接通道（HDMI、type-c）下侧边栏支持通过扫描二维码加入班级，老师设置题型，学生回答后提交，教师查看正确率比例及详细讲解；支持随机抽选、实时弹幕；支持管理当前班级成员；支持导出学生报告。（提供国家权威检测报告复印件）</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10.具备独立教学系统区别于Windows与安卓界面。整机设备开机启动后，自动进入教学桌面，支持账号登录、退出，自动获取个人云端教学课件列表、并可进入校本资源库。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11.整机设备支持统一互通的用户身份认证服务，账号登录后，打开教学白板软件、学生行为评价软件的教学应用工具时无需再次输入账号密码重复登录。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12.整机支持在设备上获取并自动识别教室内所有人员，通过随机算法抽选学生。</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四、摄像与AP系统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1.★无需任何外置接线，整机内置非独立摄像头，拍摄像素数不低于1300万。（提供国家权威检测报告复印件）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2.★内置摄像头可用于远程巡课，拍摄范围可以涵盖整机距离摄像头垂直法线左右水平距离各大于等于4米，左右最边缘深度大于等于2.3米范围内，并且可以AI识别人像。支持大于等于10米距离时实现AI识别人像。</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3.★整机摄像头支持人脸识别、快速点人数、随机抽人；识别所有学生，显示标记，然后随机抽选，同时显示标记不少于60人。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w:t>
            </w:r>
            <w:r>
              <w:rPr>
                <w:rFonts w:hint="eastAsia" w:ascii="宋体" w:hAnsi="宋体" w:eastAsia="宋体" w:cs="宋体"/>
                <w:b/>
                <w:bCs/>
                <w:i w:val="0"/>
                <w:iCs w:val="0"/>
                <w:color w:val="000000"/>
                <w:kern w:val="0"/>
                <w:sz w:val="24"/>
                <w:szCs w:val="24"/>
                <w:u w:val="none"/>
                <w:lang w:val="en-US" w:eastAsia="zh-CN" w:bidi="ar"/>
              </w:rPr>
              <w:t>OPS模块：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1.处理器：IntelCorei5及以上，内存：8GDDR4笔记本内存或以上配置，硬盘≥256GSSD固态硬盘，采用抽拉内置式模块化电脑，抽拉内置式，PC模块可插入整机，可实现无单独接线的插拔。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2.具有独立非外扩展的电脑USB接口：≥3路USB。≥1路HDMI；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3.按压式卡扣方式设计无需工具即可快速拆卸电脑模块，具有标准PC防盗锁孔，确保电脑模块安全防盗.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六、白板软件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1.能够为教师提供云存储空间，教师可在个人云空间中上传存储互动课件、云教案和其他教学资源。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上传的格式有：文档：ppt、pptx、word、pdf；图片：bmp、png、jpg、jpeg、gif；音视频：mp3、wav、wma、ogg、aac、mp4、rmvb、wmv、avi、rm、3gp、mkv、flv、mov、svg、swf。可以移动调整文件及文件夹的层级，能够对文件进行重命名、删除操作。互动课件与其他教学资源的云空间相互独立。教师可新建课件组或素材文件夹对教学资源进行个性化分类与标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3.多媒体素材库内的素材能插入互动课件，互动课件内的多媒体素材能在课件内直接上传至多媒体素材存储空间，实现了教师调用、采集教学素材。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PPT解析课件、互动云课件和云端资源调用等多种备课方式。教师可以直接在课件中调取试题、微课视频、仿真实验等云端资源，可以自由创建试题、课堂互动游戏、思维导图、网络画板、学科工具等形成互动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互动教学课件支持开放式云分享：分享者可将互动课件、课件组以公开或加密的web链接和二维码形式进行分享，分享链接可设置访问有效期。接收方通过web链接或二维码的课件分享入口可预览互动课件内容并可触控课件互动元素，并能将互动课件转存至个人云空间，登陆云空间即可接收并打开互动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互动式教学课件资源，包含学科教育各学段各地区教材版本150个。具有互动式教学课件资源，包含学科教育各学段教材版本全部教学章节、专题教育多个主题教育、特殊教育不少于3大分类的100000份的互动课件。课件支持教师在线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备AI智能备课助手：能按照教学环节筛选对应课件页一键插入课件中，可导入新课、作者简介。能按照元素类型思维导图、课堂活动选取需要的部分补充课件缺失的部分。可以在查看部分课件的同时查看对应整份课件，了解作者整体教学思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10.支持将互动课件导出为pptx、pdf、H5或web链接，在多终端（包含windows、Macos、iOS、安卓、uos）二次编辑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11.具备云端静默推送下载功能，无需用户手动下载即可实现应用的在线升级，升级具有信息验证机制，确保教学秩序不受干扰。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12.全文快速搜索：支持在课件中通过快捷键（Ctrl+F）调用搜索控件，输入文本即可查找课件内文本框、形状、表格中对应的文本匹配项。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14.AI音标助手：支持浏览和插入国际音标表，可直接点击发音，支持已整表和单个音标卡片插入。支持智能将字母、单词、句子转写为音标，并可一键插入到备课课件中形成文本。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党建微课视频：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16.内置图片处理功能，无需借助专业图片处理软件即可对课件内的图片进行快速抠图，图片主体处理后边缘无明显毛边，且处理后的图片可直接上传至教师云空间供后续复用。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对音频、视频文件进行关键帧标记，可在音、视频进度条任意位置自由设置关键帧播放节点，便于快速定位讲解关键教学内容。提供单次播放、循环播放、跨页面播放和自动播放等播放模式。跨页面播放可设置音频进行部分页面播放和全页面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七、移动授课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1.移动平台支持识别授课端登录状态，授课端处于登录状态时，移动应用平台自动连接移动端与授课端，无需人为操作。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2.移动平台支持安装在Android5.0及以上、iOS9.0及以上系统版本的移动终端。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3.教师可在移动平台选择是否接收获取的分享课件，接收后课件储存至个人云空间，可在移动平台的互动课件列表预览。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4.移动平台可将教师的课件通过微信、朋友圈、云空间帐号、二维码、公开链接、加密链接的方式进行分享，分享有效期支持教师自定义。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5.移动平台支持在线预览、下载资料夹中的图片和视频。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6.可以对通过移动平台和其他终端上传的资源移动、删除和重命名。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7.移动平台与授课端账号数据联通，可在移动端选择个人云空间内任意课件放映，授课端同步显示课件内容。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8.支持NFC一碰投屏或直播。在局域网环境或无网环境下，可将移动端屏幕实时同步至授课显示端，同屏窗口、全屏显示方式根据移动端界面自动适配。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提供互动课件资源库，包含学科教育、专题教育、特殊教育类课件。可获取到个人云空间，课件资源数量不低于15万份。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9.支持集体教研，线上开展集体研讨，支持研讨内容包括教案、课件、微课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10.支持以评分表方式移动评课，支持在不需预约评课时间、评课人的情况下一键发起评课.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八、集中控制平台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1.采用一校一码的认证机制，为学校提供专属识别码，通过学校代码进行设备与管理平台之间的关联，保证管理的私密和安全。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2.冰点还原：支持创设系统还原点，实现磁盘级的系统还原保护，可根据教学需要自由选择磁盘分区设立还原点、取消还原点。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3.病毒查杀：支持对外接移动存储设备进行即时病毒检查，确保教学安全。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4.弹窗拦截：支持对软件应用弹窗进行无差别拦截，可自定义自动拦截、手动点选拦截、超级拦截，保证教学过程中无干扰。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5.用户无法通过传统方法（卸载或者关闭程序）来终止软件的运行，从而保护管理员可有效的管控设备。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6.系统支持对全校智慧教室的交互智能平板、交互智能录播、交互电子白板一体机设备进行集中运维管理和策略部署。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7.支持根据实际使用场景按照产品类型、建筑物、班级、设备开关机状态分级管理，并可模糊搜索定位管理设备。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8.支持实时查看指令执行状态，并且可监管指令发送日志，对发送失败的指令进行远程重发。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9.支持实时展示所有设备的使用状态及设备运行画面，并可监控单台设备的开机情况、软件使用情况、硬盘使用、内存使用率、设备ID等数据，便于远程定位及维护设备。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10.支持自定义循环周期设置锁屏周期指令，并支持一键下课锁屏、开机即锁屏、长时未使用自动锁屏等智能锁屏管理，以及可支持无网络激活码认证解锁、密码解锁，有网络场景下扫码快速解锁。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11.支持远程发送消息通知、文件传输、静默安装软件、倒计时。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12.支持远程实时控制设备，可监测设备当前运行界面，并远程操作设备界面，适用于远程维护和修复设备软件问题。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13.支持查看并导出设备使用数据、软件活跃数据、教学应用数据、健康度分析数据。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14.移动系统采用MiniProgram设计，无需下载单独安装APP即可使用；兼容Android、IOS等多种移动操作系统，便于远程管理及告警信息通知。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15.支持查看不同类型设备的在线率、异常指令数、异常设备数及设备详情。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支持实时查看设备当前状态及实时画面，并可进行实时远程开机、关机、重启、锁屏、消息推送功能。</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8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33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6"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视频展台</w:t>
            </w:r>
          </w:p>
        </w:tc>
        <w:tc>
          <w:tcPr>
            <w:tcW w:w="2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1.采用≥800万像素摄像头；采用USB五伏电源直接供电，无需额外配置电源适配器，环保无辐射；箱内USB连线采用隐藏式设计，箱内无可见连线且USB口下出。（提供国家权威检测机构出具的功能检测报告）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2.A4大小拍摄幅面，1080P动态视频预览达到30帧/秒；托板及挂墙部分采用金属加强，托板可承重3kg，整机壁挂式安装。（提供国家权威检测机构出具的功能检测报告）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3.支持展台成像画面实时批注，预设多种笔划粗细及颜色供选择，且支持对展台成像画面联同批注内容进行同步缩放、移动。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4.整机采用圆弧式设计，无锐角；同时托板采用磁吸吸附式机构，防止托板打落。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5.展示托板正上方具备LED补光灯，保证展示区域的亮度及展示效果；（提供国家权威检测机构出具的功能检测报告）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6.带自动对焦摄像头；外壳在摄像头部分带保护镜片密封，防止灰尘沾染摄像头，防护等级达到IP4X级别。（提供国家权威检测机构出具的功能检测报告）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具有故障自动检测功能：在调用展台却无法出现镜头采集画面信号时，可自动出现检测链接，并给出导致性原因（如硬件连接、摄像头占用、配套软件版本等问题）。</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w:t>
            </w:r>
          </w:p>
        </w:tc>
        <w:tc>
          <w:tcPr>
            <w:tcW w:w="38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套</w:t>
            </w:r>
          </w:p>
        </w:tc>
        <w:tc>
          <w:tcPr>
            <w:tcW w:w="33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2"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无障碍黑板</w:t>
            </w:r>
          </w:p>
        </w:tc>
        <w:tc>
          <w:tcPr>
            <w:tcW w:w="2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1.结构：双层结构，内层为两块固定书写板左右各一块，中间预留放置电子产品空间，外层为两块滑动书写板，开闭自如确保一体机的安全管理，支持电子产品居中放置。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2.尺寸：长度≥4000mm，高度可根据所配电子产品适当调整，确保与电子产品的有效配套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3.内板：正面左右两侧无边框设计，上下边框正面高度不超15mm，最大限度的增大书写面。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板面：采用金属烤漆书写板面，亚光、墨绿色，光泽度≤12光泽单位，没有因黑板本身原因产生的眩光，书写流畅字迹清晰、色彩协调可视效果佳，有效的缓解学生视觉疲劳；板面表面附有一层透明保护膜，符合GB28231-2011《书写板安全卫生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5.背板：采用优质镀锌钢板，机械化流水线一次成型。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6.衬板：选用高强度、吸音、防潮、阻燃聚苯乙烯板,厚度≥14mm。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边框：采用高强度香槟色电泳铝合金型材，性能符合GB/T5237.3标准，横框规格≥57mm×78mm，立框规格≥29mm×100mm。轨道上置隐藏式滑动系统，杜绝灰尘及杂物进入，结构性解决滑动受灰尘影响的问题。配有宽度≥30mm的多用槽，多用槽与滑动系统分离，与边框一次模具成形，可放置书写笔、教鞭等教具，不影响滑动板滑动，也可用于灰尘集中处理。边框应具有良好的耐磨性及耐腐蚀性，耐腐蚀性CASS72H不得低于10级，耐磨性（落沙试验）应不低于4000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8.限位档：横框内部两侧安装限位档，避免滑动板推拉过程中撞击立框及夹手。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9.滑轮：双组高精度轴承上吊轮，下平滑动系统，上下均匀安装，滑动流畅、噪音小、前后定位精确，下滑轮采用弹片式结构，有效降低书写晃动。为确保产品耐久性，滑轮使用寿命应不低于10万次。</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w:t>
            </w:r>
          </w:p>
        </w:tc>
        <w:tc>
          <w:tcPr>
            <w:tcW w:w="38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33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1"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学生课桌椅</w:t>
            </w:r>
          </w:p>
        </w:tc>
        <w:tc>
          <w:tcPr>
            <w:tcW w:w="2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1、桌子升降结构：套管螺丝升降式。课桌高度上下可调，每档升降度为30mm。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2、桌面尺寸：450*600*18mm采用三胺饰面中纤板PP塑料注塑包边一次成型，桌面正前方带笔槽。靠近胸前一边为鸭嘴边，防止磕碰，桌面平整包边光滑无毛刺。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书斗外径宽555mm(±2)*深370mm(±2)*高170mm(±2),内径尺寸：净宽435mm(±2)*净深340mm(±2)*净高155mm(±2)，材质:采用一级全新PP塑料新料，一体注塑成型。边角形状为圆弧边。桌斗两侧各预留一个安装书包勾的孔位功能：书箱口设有一笔槽，长340mm*宽20mm。底部设有透水槽缝，共计36条,每条长度为50mm,以保持书斗内干燥通风，有效防止书籍受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架：贴地脚管采用30*60*1.2mm优质扁圆管，竖焊。桌子立柱采用30*60*1.2mm优质扁圆管。桌子上升降管采用：20*49*1.2mm优质扁圆管。桌子横档采用：25*54*1.2mm优质扁圆管。书斗下横撑采用：20*20*1.2mm方管。均采用二氧化碳保护焊接工艺，无稀焊、漏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5、椅子升降结构：套管螺丝升降式。课椅高度上下可调，每档升降度为20mm。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坐板：400mm*370mm;靠背：400mm*345mm采用一级全新PP塑料一体注塑成型，抗压、耐磨、耐冲击。坐面设有六排散热透气细缝，中间凹型符合人体结构设计，使臀部与坐垫更加贴合，夏季使用久坐不闷热。靠背蝴蝶型设计，美观大方。靠背设有五排透气散热细缝，靠背面上端设有符合人体手指曲线之手提孔设计，方便提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椅架：贴地脚管采用30*60*1.2mm优质扁圆管，竖焊。椅子立柱采用30*60*1.2mm优质扁圆管。椅子上升降管采用：20*49*1.2mm优质扁圆管。椅子横档采用：25*54*1.2mm优质扁圆管。靠背管采用20*40*1.2mm扁圆管，均采用二氧化碳保护焊接工艺，无稀焊、漏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脚套尺寸：材质采用优质耐磨PP工程塑料一次性注塑成型。脚套底部设有纵横加强筋，可增加对地面的摩擦系数，增加课桌椅的防滑性，并降低了课桌椅的破损率，脚套与钢管倒卡扣式设计，安装后钢管倒扣脚套槽内牢固不松动，不脱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9、课桌椅表面处理：钢制部件表面进行磨光去刺、酸洗、磷化、防锈处理后，再进行静电喷塑，高温固化，表面光滑。</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38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33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办公电脑</w:t>
            </w:r>
          </w:p>
        </w:tc>
        <w:tc>
          <w:tcPr>
            <w:tcW w:w="2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1、★国产大陆自主品牌电脑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2、★处理器：≥I5-12400（六核三级缓存18MB主频2.5Ghz）。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板：≥intelB660芯片组USB接口总数≥10个(其中前置USB3.2≥6个)，支持关机充电功能；主板原生支持至少2个PS/2.10.原生COM接口数量≥1个，通过跳线帽可设置输出电压+5V.M.2插槽≥2个M.2Type2242/2260/2280(其中1个支持Optane).视频接口≥3个，至少具备2个数字接口（包含1个DP），板载支持3屏显示输出，所有接口非转接.扩展槽：≥1个PCI-E*16、≥2个PCI-E*1、≥1个PC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4、★内存：插槽数量≥2（空闲插槽不少于1个），≥8GBDDR42666MHz,最大可扩展至64GB；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5、★硬盘：≥512GBM.2接口NVMe协议SSD+1T机械硬盘，具备硬盘减震功能（需提供相关证明材料）；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6、显卡：≥高性能集成显卡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7、声卡：集成7.1声道声卡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8、网卡：≥1个10/100M/1000M自适应以太网；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9、电源：≥200W高效电源；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10、键盘/鼠标：同品牌黑色USB商务有线键鼠；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11、★操作系统：出厂预装WIN11OEM正版操作系统；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12、★显示器：23.8寸及以上液晶显示器，分辨率1920×1080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13、机箱：≥15L，具备顶置提手，方便搬运.前置不低于3个指示灯，其中需具备网络故障灯，便于快速诊断网络连接状态。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其他功能：主板集成硬盘保护，增量传输功能，具备断线提示、断点续传功能，支持动态显示网络故障点；所有功能基于Windows平台，方便操作；可创建200个以上的还原点；集成网页过滤功能，可控制学生机是否能上网，或者设定机房内计算机内外网的访问黑白名单；支持软硬件资产报表导出功能，方便管理。可实时监控受控端软硬件信息；支持禁用客户端USB接口及光驱（可将键鼠排除在外）、监控受控端ARP攻击，结束受控端恶意进程;</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15、计算机生产厂商提供主要部件免费3年保修服务，提供所投产品售后服务运作体系。</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8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33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办公桌椅</w:t>
            </w:r>
          </w:p>
        </w:tc>
        <w:tc>
          <w:tcPr>
            <w:tcW w:w="2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办公桌尺寸：1400*700*760；参数要求：1、面材：采用E1级装饰纸饰面，不含重金属并完全符合安全标准，色牢度、耐磨等物理性均达到行业领先；</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2、基材：采用E1级中密度纤维板基材，甲醛释放0.025mg/m³；</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3、使用全自动封边机一体封边成型，优质品牌PVC封边条；</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4、五金配件：使用优质五金配件，经酸洗、磷化处理，防污，防锈，钢性强，外清光亮、平整；</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5、图案纹磨100r后应保留50%以上花纹，表面耐香烟灼烧达到4级以上，表面耐干热达到4级以上，表面耐污染腐蚀素色达到4级以上。</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bookmarkStart w:id="261" w:name="_GoBack"/>
            <w:bookmarkEnd w:id="261"/>
            <w:r>
              <w:rPr>
                <w:rFonts w:hint="eastAsia" w:ascii="宋体" w:hAnsi="宋体" w:eastAsia="宋体" w:cs="宋体"/>
                <w:i w:val="0"/>
                <w:iCs w:val="0"/>
                <w:color w:val="000000"/>
                <w:kern w:val="0"/>
                <w:sz w:val="24"/>
                <w:szCs w:val="24"/>
                <w:u w:val="none"/>
                <w:lang w:val="en-US" w:eastAsia="zh-CN" w:bidi="ar"/>
              </w:rPr>
              <w:t>办公椅子参数：常规网椅；1、泡棉为PU成型发泡高密度海绵,高回弹海绵，软硬适中，回弹性好，不变形。整体切割，不得使用拼接再生类海绵,沙发坐面海绵密度达36kg/m³；2、甲醛释放量小于0.1mg/㎡h；3、饰面采用优质网布，裁剪合理，缝接紧凑，甲醛含量小于20mg/kg；4、金属椅架表面经过电镀或烤漆处理，焊点平顺，结构稳固。</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38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33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打印机</w:t>
            </w:r>
          </w:p>
        </w:tc>
        <w:tc>
          <w:tcPr>
            <w:tcW w:w="2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办公桌面打印、每分钟20/PP、鼓粉分离技术，打印幅面A4、打印分辨率：600*600dpi、打印语言GDI，首页输出＜8.5秒、内存32MB、处理器266MHZ、打印纸张输入容量250+1、纸张输出容量：100页、特色功能、支持水印打印、多页合并打印、反转打印、小册子打印、省磨打印、打印工厂、墨粉浓度调整，随机墨粉容量≥1500页、随机硒鼓寿命≥12000页、CCC、节能、环境、能效标识、随机硒鼓寿命：12000页、随机墨粉盒容量：1500页、硒鼓寿命：12000页、墨粉盒容量：1500页；国产品牌</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8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33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2"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复印机</w:t>
            </w:r>
          </w:p>
        </w:tc>
        <w:tc>
          <w:tcPr>
            <w:tcW w:w="2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幅面，打印复印速度：20张/分钟，双面复印，双面打印，双面打印复印速度：16张/分钟，双面送稿，彩色扫描，256M内存，打印复印分辨率：600*600dpi，纸盒容量：250+100，身份证复印，连续复印：99分；印量：6000页，可加装：网络打印卡、无线网络打印模块、500页纸盒。</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33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r>
    </w:tbl>
    <w:p>
      <w:pPr>
        <w:pStyle w:val="4"/>
        <w:spacing w:line="360" w:lineRule="auto"/>
        <w:jc w:val="center"/>
        <w:rPr>
          <w:rFonts w:hint="eastAsia" w:ascii="宋体" w:hAnsi="宋体" w:eastAsia="宋体" w:cs="宋体"/>
        </w:rPr>
      </w:pPr>
      <w:r>
        <w:rPr>
          <w:rFonts w:hint="eastAsia" w:ascii="宋体" w:hAnsi="宋体" w:eastAsia="宋体" w:cs="宋体"/>
        </w:rPr>
        <w:t>第二章</w:t>
      </w:r>
      <w:bookmarkEnd w:id="65"/>
      <w:bookmarkEnd w:id="66"/>
      <w:bookmarkEnd w:id="67"/>
      <w:bookmarkEnd w:id="68"/>
      <w:r>
        <w:rPr>
          <w:rFonts w:hint="eastAsia" w:ascii="宋体" w:hAnsi="宋体" w:eastAsia="宋体" w:cs="宋体"/>
          <w:lang w:val="en-US" w:eastAsia="zh-CN"/>
        </w:rPr>
        <w:t xml:space="preserve">  </w:t>
      </w:r>
      <w:r>
        <w:rPr>
          <w:rFonts w:hint="eastAsia" w:ascii="宋体" w:hAnsi="宋体" w:eastAsia="宋体" w:cs="宋体"/>
        </w:rPr>
        <w:t>其他要求</w:t>
      </w:r>
      <w:bookmarkEnd w:id="71"/>
    </w:p>
    <w:p>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一</w:t>
      </w:r>
      <w:r>
        <w:rPr>
          <w:rFonts w:hint="eastAsia" w:ascii="宋体" w:hAnsi="宋体" w:eastAsia="宋体" w:cs="宋体"/>
          <w:b/>
          <w:bCs/>
          <w:color w:val="000000"/>
          <w:sz w:val="24"/>
          <w:szCs w:val="24"/>
        </w:rPr>
        <w:t>、</w:t>
      </w:r>
      <w:r>
        <w:rPr>
          <w:rFonts w:hint="eastAsia" w:ascii="宋体" w:hAnsi="宋体" w:cs="宋体"/>
          <w:b/>
          <w:bCs/>
          <w:color w:val="000000"/>
          <w:sz w:val="24"/>
          <w:szCs w:val="24"/>
          <w:lang w:eastAsia="zh-CN"/>
        </w:rPr>
        <w:t>合同履约期限</w:t>
      </w:r>
      <w:r>
        <w:rPr>
          <w:rFonts w:hint="eastAsia" w:ascii="宋体" w:hAnsi="宋体" w:eastAsia="宋体" w:cs="宋体"/>
          <w:b/>
          <w:bCs/>
          <w:color w:val="000000"/>
          <w:sz w:val="24"/>
          <w:szCs w:val="24"/>
        </w:rPr>
        <w:t>时限及货物运输要求</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1、中标方在与采购人签订合同之日起，</w:t>
      </w:r>
      <w:r>
        <w:rPr>
          <w:rFonts w:hint="eastAsia" w:ascii="宋体" w:hAnsi="宋体" w:cs="宋体"/>
          <w:b/>
          <w:bCs/>
          <w:color w:val="0000FF"/>
          <w:sz w:val="24"/>
          <w:szCs w:val="24"/>
          <w:highlight w:val="none"/>
          <w:lang w:eastAsia="zh-CN"/>
        </w:rPr>
        <w:t>签订合同后十天内完成供货安装及调试</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lang w:eastAsia="zh-CN"/>
        </w:rPr>
        <w:t>供货期间所产生的</w:t>
      </w:r>
      <w:r>
        <w:rPr>
          <w:rFonts w:hint="eastAsia" w:ascii="宋体" w:hAnsi="宋体" w:eastAsia="宋体" w:cs="宋体"/>
          <w:sz w:val="24"/>
          <w:szCs w:val="22"/>
        </w:rPr>
        <w:t>运输费、安装费、调试费、</w:t>
      </w:r>
      <w:r>
        <w:rPr>
          <w:rFonts w:hint="eastAsia" w:ascii="宋体" w:hAnsi="宋体" w:eastAsia="宋体" w:cs="宋体"/>
          <w:sz w:val="24"/>
          <w:szCs w:val="22"/>
          <w:lang w:eastAsia="zh-CN"/>
        </w:rPr>
        <w:t>检测验收费、人工费</w:t>
      </w:r>
      <w:r>
        <w:rPr>
          <w:rFonts w:hint="eastAsia" w:ascii="宋体" w:hAnsi="宋体" w:eastAsia="宋体" w:cs="宋体"/>
          <w:sz w:val="24"/>
          <w:szCs w:val="22"/>
        </w:rPr>
        <w:t>、</w:t>
      </w:r>
      <w:r>
        <w:rPr>
          <w:rFonts w:hint="eastAsia" w:ascii="宋体" w:hAnsi="宋体" w:eastAsia="宋体" w:cs="宋体"/>
          <w:sz w:val="24"/>
          <w:szCs w:val="22"/>
          <w:lang w:eastAsia="zh-CN"/>
        </w:rPr>
        <w:t>食宿费</w:t>
      </w:r>
      <w:r>
        <w:rPr>
          <w:rFonts w:hint="eastAsia" w:ascii="宋体" w:hAnsi="宋体" w:eastAsia="宋体" w:cs="宋体"/>
          <w:sz w:val="24"/>
          <w:szCs w:val="22"/>
        </w:rPr>
        <w:t>、税费等</w:t>
      </w:r>
      <w:r>
        <w:rPr>
          <w:rFonts w:hint="eastAsia" w:ascii="宋体" w:hAnsi="宋体" w:eastAsia="宋体" w:cs="宋体"/>
          <w:sz w:val="24"/>
          <w:szCs w:val="22"/>
          <w:highlight w:val="none"/>
        </w:rPr>
        <w:t>保期内所产生的一切费用</w:t>
      </w:r>
      <w:r>
        <w:rPr>
          <w:rFonts w:hint="eastAsia" w:ascii="宋体" w:hAnsi="宋体" w:eastAsia="宋体" w:cs="宋体"/>
          <w:sz w:val="24"/>
          <w:szCs w:val="22"/>
          <w:highlight w:val="none"/>
          <w:lang w:eastAsia="zh-CN"/>
        </w:rPr>
        <w:t>均包含在报价中</w:t>
      </w:r>
      <w:r>
        <w:rPr>
          <w:rFonts w:hint="eastAsia" w:ascii="宋体" w:hAnsi="宋体" w:eastAsia="宋体" w:cs="宋体"/>
          <w:sz w:val="24"/>
          <w:szCs w:val="22"/>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供货方</w:t>
      </w:r>
      <w:r>
        <w:rPr>
          <w:rFonts w:hint="eastAsia" w:ascii="宋体" w:hAnsi="宋体" w:eastAsia="宋体" w:cs="宋体"/>
          <w:color w:val="000000"/>
          <w:sz w:val="24"/>
          <w:szCs w:val="24"/>
        </w:rPr>
        <w:t>应准备与采购设备或仪器相符的中文技术资料（如样本、图纸、操作手册、使用说明、维修指南或服务手册等）包装好随每批货物一起发运。</w:t>
      </w:r>
    </w:p>
    <w:p>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二、质保要求</w:t>
      </w:r>
      <w:bookmarkStart w:id="72" w:name="_Toc25109"/>
      <w:bookmarkStart w:id="73" w:name="_Toc25080"/>
      <w:bookmarkStart w:id="74" w:name="_Toc28934"/>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供货方</w:t>
      </w:r>
      <w:r>
        <w:rPr>
          <w:rFonts w:hint="eastAsia" w:ascii="宋体" w:hAnsi="宋体" w:eastAsia="宋体" w:cs="宋体"/>
          <w:color w:val="000000"/>
          <w:sz w:val="24"/>
          <w:szCs w:val="24"/>
        </w:rPr>
        <w:t>应保证其提供的货物是全新的、未使用过的，采用的是最佳材料和一流工艺，并在各个方面符合合同规定的质量、规格和性能要求</w:t>
      </w:r>
      <w:r>
        <w:rPr>
          <w:rFonts w:hint="eastAsia" w:ascii="宋体" w:hAnsi="宋体" w:eastAsia="宋体" w:cs="宋体"/>
          <w:color w:val="000000"/>
          <w:sz w:val="24"/>
          <w:szCs w:val="24"/>
          <w:lang w:eastAsia="zh-CN"/>
        </w:rPr>
        <w:t>。供货方</w:t>
      </w:r>
      <w:r>
        <w:rPr>
          <w:rFonts w:hint="eastAsia" w:ascii="宋体" w:hAnsi="宋体" w:eastAsia="宋体" w:cs="宋体"/>
          <w:color w:val="000000"/>
          <w:sz w:val="24"/>
          <w:szCs w:val="24"/>
        </w:rPr>
        <w:t>应保证其货物经过正确安装、合理操作和维护保养，在货物寿命期内运转良好。在规定的质保期内，</w:t>
      </w:r>
      <w:r>
        <w:rPr>
          <w:rFonts w:hint="eastAsia" w:ascii="宋体" w:hAnsi="宋体" w:eastAsia="宋体" w:cs="宋体"/>
          <w:color w:val="000000"/>
          <w:sz w:val="24"/>
          <w:szCs w:val="24"/>
          <w:lang w:eastAsia="zh-CN"/>
        </w:rPr>
        <w:t>供货方</w:t>
      </w:r>
      <w:r>
        <w:rPr>
          <w:rFonts w:hint="eastAsia" w:ascii="宋体" w:hAnsi="宋体" w:eastAsia="宋体" w:cs="宋体"/>
          <w:color w:val="000000"/>
          <w:sz w:val="24"/>
          <w:szCs w:val="24"/>
        </w:rPr>
        <w:t>应对由于设计、工艺或材料的缺陷而造成的任何缺陷或故障负责。除合同中另有规定者外，出现上述情况，</w:t>
      </w:r>
      <w:r>
        <w:rPr>
          <w:rFonts w:hint="eastAsia" w:ascii="宋体" w:hAnsi="宋体" w:eastAsia="宋体" w:cs="宋体"/>
          <w:color w:val="000000"/>
          <w:sz w:val="24"/>
          <w:szCs w:val="24"/>
          <w:lang w:eastAsia="zh-CN"/>
        </w:rPr>
        <w:t>供货方</w:t>
      </w:r>
      <w:r>
        <w:rPr>
          <w:rFonts w:hint="eastAsia" w:ascii="宋体" w:hAnsi="宋体" w:eastAsia="宋体" w:cs="宋体"/>
          <w:color w:val="000000"/>
          <w:sz w:val="24"/>
          <w:szCs w:val="24"/>
        </w:rPr>
        <w:t>应在</w:t>
      </w:r>
      <w:r>
        <w:rPr>
          <w:rFonts w:hint="eastAsia" w:ascii="宋体" w:hAnsi="宋体" w:eastAsia="宋体" w:cs="宋体"/>
          <w:b/>
          <w:bCs/>
          <w:sz w:val="24"/>
          <w:szCs w:val="24"/>
          <w:highlight w:val="none"/>
        </w:rPr>
        <w:t>收到</w:t>
      </w:r>
      <w:r>
        <w:rPr>
          <w:rFonts w:hint="eastAsia" w:ascii="宋体" w:hAnsi="宋体" w:eastAsia="宋体" w:cs="宋体"/>
          <w:b/>
          <w:bCs/>
          <w:sz w:val="24"/>
          <w:szCs w:val="24"/>
          <w:highlight w:val="none"/>
          <w:lang w:eastAsia="zh-CN"/>
        </w:rPr>
        <w:t>采购方</w:t>
      </w:r>
      <w:r>
        <w:rPr>
          <w:rFonts w:hint="eastAsia" w:ascii="宋体" w:hAnsi="宋体" w:eastAsia="宋体" w:cs="宋体"/>
          <w:b/>
          <w:bCs/>
          <w:sz w:val="24"/>
          <w:szCs w:val="24"/>
          <w:highlight w:val="none"/>
        </w:rPr>
        <w:t>通知后</w:t>
      </w:r>
      <w:r>
        <w:rPr>
          <w:rFonts w:hint="eastAsia" w:ascii="宋体" w:hAnsi="宋体" w:eastAsia="宋体" w:cs="宋体"/>
          <w:b/>
          <w:bCs/>
          <w:sz w:val="24"/>
          <w:szCs w:val="24"/>
          <w:highlight w:val="none"/>
          <w:lang w:val="en-US" w:eastAsia="zh-CN"/>
        </w:rPr>
        <w:t>24</w:t>
      </w:r>
      <w:r>
        <w:rPr>
          <w:rFonts w:hint="eastAsia" w:ascii="宋体" w:hAnsi="宋体" w:eastAsia="宋体" w:cs="宋体"/>
          <w:b/>
          <w:bCs/>
          <w:sz w:val="24"/>
          <w:szCs w:val="24"/>
          <w:highlight w:val="none"/>
        </w:rPr>
        <w:t>小时内响应，</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小时内到达现场免费修理或更换有缺陷的零部件或整机。</w:t>
      </w:r>
      <w:r>
        <w:rPr>
          <w:rFonts w:hint="eastAsia" w:ascii="宋体" w:hAnsi="宋体" w:eastAsia="宋体" w:cs="宋体"/>
          <w:color w:val="000000"/>
          <w:sz w:val="24"/>
          <w:szCs w:val="24"/>
        </w:rPr>
        <w:t>对造成的损失</w:t>
      </w:r>
      <w:r>
        <w:rPr>
          <w:rFonts w:hint="eastAsia" w:ascii="宋体" w:hAnsi="宋体" w:eastAsia="宋体" w:cs="宋体"/>
          <w:color w:val="000000"/>
          <w:sz w:val="24"/>
          <w:szCs w:val="24"/>
          <w:lang w:eastAsia="zh-CN"/>
        </w:rPr>
        <w:t>采购方</w:t>
      </w:r>
      <w:r>
        <w:rPr>
          <w:rFonts w:hint="eastAsia" w:ascii="宋体" w:hAnsi="宋体" w:eastAsia="宋体" w:cs="宋体"/>
          <w:color w:val="000000"/>
          <w:sz w:val="24"/>
          <w:szCs w:val="24"/>
        </w:rPr>
        <w:t>保留索赔的权利。</w:t>
      </w:r>
      <w:bookmarkEnd w:id="72"/>
      <w:bookmarkEnd w:id="73"/>
      <w:bookmarkEnd w:id="74"/>
    </w:p>
    <w:p>
      <w:pPr>
        <w:spacing w:line="360" w:lineRule="auto"/>
        <w:ind w:firstLine="482" w:firstLineChars="200"/>
        <w:rPr>
          <w:rFonts w:hint="eastAsia" w:ascii="宋体" w:hAnsi="宋体" w:eastAsia="宋体" w:cs="宋体"/>
          <w:highlight w:val="none"/>
        </w:rPr>
      </w:pPr>
      <w:r>
        <w:rPr>
          <w:rFonts w:hint="eastAsia" w:ascii="宋体" w:hAnsi="宋体" w:eastAsia="宋体" w:cs="宋体"/>
          <w:b/>
          <w:bCs/>
          <w:color w:val="FF0000"/>
          <w:sz w:val="24"/>
          <w:szCs w:val="24"/>
          <w:highlight w:val="none"/>
        </w:rPr>
        <w:t>2、质保期</w:t>
      </w:r>
      <w:r>
        <w:rPr>
          <w:rFonts w:hint="eastAsia" w:ascii="宋体" w:hAnsi="宋体" w:cs="宋体"/>
          <w:b/>
          <w:bCs/>
          <w:color w:val="FF0000"/>
          <w:sz w:val="24"/>
          <w:szCs w:val="24"/>
          <w:highlight w:val="none"/>
          <w:lang w:eastAsia="zh-CN"/>
        </w:rPr>
        <w:t>：</w:t>
      </w:r>
      <w:r>
        <w:rPr>
          <w:rFonts w:hint="eastAsia" w:ascii="宋体" w:hAnsi="宋体" w:cs="宋体"/>
          <w:b/>
          <w:bCs/>
          <w:color w:val="FF0000"/>
          <w:sz w:val="24"/>
          <w:szCs w:val="24"/>
          <w:highlight w:val="none"/>
          <w:lang w:val="en-US" w:eastAsia="zh-CN"/>
        </w:rPr>
        <w:t>设备类</w:t>
      </w:r>
      <w:r>
        <w:rPr>
          <w:rFonts w:hint="eastAsia" w:ascii="宋体" w:hAnsi="宋体" w:eastAsia="宋体" w:cs="宋体"/>
          <w:b/>
          <w:bCs/>
          <w:color w:val="FF0000"/>
          <w:sz w:val="24"/>
          <w:szCs w:val="24"/>
          <w:highlight w:val="none"/>
          <w:lang w:val="en-US" w:eastAsia="zh-CN"/>
        </w:rPr>
        <w:t>3</w:t>
      </w:r>
      <w:r>
        <w:rPr>
          <w:rFonts w:hint="eastAsia" w:ascii="宋体" w:hAnsi="宋体" w:eastAsia="宋体" w:cs="宋体"/>
          <w:b/>
          <w:bCs/>
          <w:color w:val="FF0000"/>
          <w:sz w:val="24"/>
          <w:szCs w:val="24"/>
          <w:highlight w:val="none"/>
        </w:rPr>
        <w:t>年</w:t>
      </w:r>
      <w:r>
        <w:rPr>
          <w:rFonts w:hint="eastAsia" w:ascii="宋体" w:hAnsi="宋体" w:cs="宋体"/>
          <w:b/>
          <w:bCs/>
          <w:color w:val="FF0000"/>
          <w:sz w:val="24"/>
          <w:szCs w:val="24"/>
          <w:highlight w:val="none"/>
          <w:lang w:eastAsia="zh-CN"/>
        </w:rPr>
        <w:t>，</w:t>
      </w:r>
      <w:r>
        <w:rPr>
          <w:rFonts w:hint="eastAsia" w:ascii="宋体" w:hAnsi="宋体" w:cs="宋体"/>
          <w:b/>
          <w:bCs/>
          <w:color w:val="FF0000"/>
          <w:sz w:val="24"/>
          <w:szCs w:val="24"/>
          <w:highlight w:val="none"/>
          <w:lang w:val="en-US" w:eastAsia="zh-CN"/>
        </w:rPr>
        <w:t>桌椅1年。</w:t>
      </w:r>
      <w:r>
        <w:rPr>
          <w:rFonts w:hint="eastAsia" w:ascii="宋体" w:hAnsi="宋体" w:eastAsia="宋体" w:cs="宋体"/>
          <w:b/>
          <w:bCs/>
          <w:color w:val="FF0000"/>
          <w:sz w:val="24"/>
          <w:szCs w:val="24"/>
          <w:highlight w:val="none"/>
        </w:rPr>
        <w:t>（保修范围是指产品属正常使用，非人为原因使用情况下产生的故障。）</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3、质保期内设备零部件损坏，由</w:t>
      </w:r>
      <w:r>
        <w:rPr>
          <w:rFonts w:hint="eastAsia" w:ascii="宋体" w:hAnsi="宋体" w:eastAsia="宋体" w:cs="宋体"/>
          <w:color w:val="000000"/>
          <w:sz w:val="24"/>
          <w:szCs w:val="24"/>
          <w:lang w:eastAsia="zh-CN"/>
        </w:rPr>
        <w:t>供货方</w:t>
      </w:r>
      <w:r>
        <w:rPr>
          <w:rFonts w:hint="eastAsia" w:ascii="宋体" w:hAnsi="宋体" w:eastAsia="宋体" w:cs="宋体"/>
          <w:color w:val="000000"/>
          <w:sz w:val="24"/>
          <w:szCs w:val="24"/>
        </w:rPr>
        <w:t>负责免费更换。质保期结束后提供终身维修服务，维修过程零部件需换新的</w:t>
      </w:r>
      <w:r>
        <w:rPr>
          <w:rFonts w:hint="eastAsia" w:ascii="宋体" w:hAnsi="宋体" w:eastAsia="宋体" w:cs="宋体"/>
          <w:color w:val="000000"/>
          <w:sz w:val="24"/>
          <w:szCs w:val="24"/>
          <w:lang w:eastAsia="zh-CN"/>
        </w:rPr>
        <w:t>供货方</w:t>
      </w:r>
      <w:r>
        <w:rPr>
          <w:rFonts w:hint="eastAsia" w:ascii="宋体" w:hAnsi="宋体" w:eastAsia="宋体" w:cs="宋体"/>
          <w:color w:val="000000"/>
          <w:sz w:val="24"/>
          <w:szCs w:val="24"/>
        </w:rPr>
        <w:t>给采购方提供原厂家成本价格。</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4、中标方需给采购方提供免费设备培训，直至采购方熟练操作为止。</w:t>
      </w:r>
    </w:p>
    <w:p>
      <w:pPr>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val="zh-CN"/>
        </w:rPr>
        <w:t>、付款币种及方式</w:t>
      </w:r>
    </w:p>
    <w:p>
      <w:pPr>
        <w:widowControl/>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.1 付款币种：本次采购所述的项目资金均以人民币支付。</w:t>
      </w:r>
    </w:p>
    <w:p>
      <w:pPr>
        <w:spacing w:line="360" w:lineRule="auto"/>
        <w:ind w:firstLine="480" w:firstLineChars="200"/>
        <w:rPr>
          <w:rFonts w:hint="eastAsia" w:ascii="宋体" w:hAnsi="宋体" w:eastAsia="宋体" w:cs="宋体"/>
          <w:sz w:val="24"/>
          <w:szCs w:val="22"/>
          <w:highlight w:val="none"/>
          <w:lang w:val="en-US"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.2 </w:t>
      </w:r>
      <w:r>
        <w:rPr>
          <w:rFonts w:hint="eastAsia" w:ascii="宋体" w:hAnsi="宋体" w:eastAsia="宋体" w:cs="宋体"/>
          <w:sz w:val="24"/>
          <w:szCs w:val="24"/>
        </w:rPr>
        <w:t>付款方式：</w:t>
      </w:r>
      <w:r>
        <w:rPr>
          <w:rFonts w:hint="eastAsia" w:ascii="宋体" w:hAnsi="宋体" w:eastAsia="宋体" w:cs="宋体"/>
          <w:sz w:val="24"/>
          <w:szCs w:val="22"/>
          <w:highlight w:val="none"/>
          <w:lang w:val="en-US" w:eastAsia="zh-CN"/>
        </w:rPr>
        <w:t>具体以双方签订合同为准</w:t>
      </w:r>
    </w:p>
    <w:p>
      <w:pPr>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val="zh-CN"/>
        </w:rPr>
        <w:t>、售后服务及产品保险承诺</w:t>
      </w:r>
    </w:p>
    <w:p>
      <w:pPr>
        <w:widowControl/>
        <w:spacing w:line="360" w:lineRule="auto"/>
        <w:ind w:firstLine="480" w:firstLineChars="200"/>
        <w:jc w:val="left"/>
        <w:rPr>
          <w:rFonts w:hint="eastAsia" w:ascii="宋体" w:hAnsi="宋体" w:eastAsia="宋体" w:cs="宋体"/>
          <w:b w:val="0"/>
          <w:bCs/>
          <w:color w:val="auto"/>
          <w:sz w:val="24"/>
          <w:szCs w:val="24"/>
          <w:lang w:val="en-US" w:eastAsia="zh-CN"/>
        </w:rPr>
      </w:pPr>
      <w:r>
        <w:rPr>
          <w:rFonts w:hint="eastAsia" w:ascii="宋体" w:hAnsi="宋体" w:eastAsia="宋体" w:cs="宋体"/>
          <w:bCs/>
          <w:sz w:val="24"/>
          <w:szCs w:val="24"/>
        </w:rPr>
        <w:t>投标文件中，</w:t>
      </w:r>
      <w:r>
        <w:rPr>
          <w:rFonts w:hint="eastAsia" w:ascii="宋体" w:hAnsi="宋体" w:eastAsia="宋体" w:cs="宋体"/>
          <w:b w:val="0"/>
          <w:bCs/>
          <w:color w:val="auto"/>
          <w:sz w:val="24"/>
          <w:szCs w:val="24"/>
          <w:lang w:eastAsia="zh-CN"/>
        </w:rPr>
        <w:t>供货方</w:t>
      </w:r>
      <w:r>
        <w:rPr>
          <w:rFonts w:hint="eastAsia" w:ascii="宋体" w:hAnsi="宋体" w:eastAsia="宋体" w:cs="宋体"/>
          <w:b w:val="0"/>
          <w:bCs/>
          <w:color w:val="auto"/>
          <w:sz w:val="24"/>
          <w:szCs w:val="24"/>
        </w:rPr>
        <w:t>应对保修期及其以后的服务做出承诺，并具有切实可行的服务措施。注明响应时间及到场时间。不能及时兑现服务承诺内容而影响</w:t>
      </w:r>
      <w:r>
        <w:rPr>
          <w:rFonts w:hint="eastAsia" w:ascii="宋体" w:hAnsi="宋体" w:eastAsia="宋体" w:cs="宋体"/>
          <w:b w:val="0"/>
          <w:bCs/>
          <w:color w:val="auto"/>
          <w:sz w:val="24"/>
          <w:szCs w:val="24"/>
          <w:lang w:eastAsia="zh-CN"/>
        </w:rPr>
        <w:t>采购方</w:t>
      </w:r>
      <w:r>
        <w:rPr>
          <w:rFonts w:hint="eastAsia" w:ascii="宋体" w:hAnsi="宋体" w:eastAsia="宋体" w:cs="宋体"/>
          <w:b w:val="0"/>
          <w:bCs/>
          <w:color w:val="auto"/>
          <w:sz w:val="24"/>
          <w:szCs w:val="24"/>
        </w:rPr>
        <w:t>使用时，</w:t>
      </w:r>
      <w:r>
        <w:rPr>
          <w:rFonts w:hint="eastAsia" w:ascii="宋体" w:hAnsi="宋体" w:eastAsia="宋体" w:cs="宋体"/>
          <w:b w:val="0"/>
          <w:bCs/>
          <w:color w:val="auto"/>
          <w:sz w:val="24"/>
          <w:szCs w:val="24"/>
          <w:lang w:eastAsia="zh-CN"/>
        </w:rPr>
        <w:t>供货方</w:t>
      </w:r>
      <w:r>
        <w:rPr>
          <w:rFonts w:hint="eastAsia" w:ascii="宋体" w:hAnsi="宋体" w:eastAsia="宋体" w:cs="宋体"/>
          <w:b w:val="0"/>
          <w:bCs/>
          <w:color w:val="auto"/>
          <w:sz w:val="24"/>
          <w:szCs w:val="24"/>
        </w:rPr>
        <w:t>应给予补偿的承诺，在投标文件中均应明确说明。售后服务人员应是</w:t>
      </w:r>
      <w:r>
        <w:rPr>
          <w:rFonts w:hint="eastAsia" w:ascii="宋体" w:hAnsi="宋体" w:eastAsia="宋体" w:cs="宋体"/>
          <w:b w:val="0"/>
          <w:bCs/>
          <w:color w:val="auto"/>
          <w:sz w:val="24"/>
          <w:szCs w:val="24"/>
          <w:lang w:eastAsia="zh-CN"/>
        </w:rPr>
        <w:t>供货方</w:t>
      </w:r>
      <w:r>
        <w:rPr>
          <w:rFonts w:hint="eastAsia" w:ascii="宋体" w:hAnsi="宋体" w:eastAsia="宋体" w:cs="宋体"/>
          <w:b w:val="0"/>
          <w:bCs/>
          <w:color w:val="auto"/>
          <w:sz w:val="24"/>
          <w:szCs w:val="24"/>
        </w:rPr>
        <w:t>派出的具有一定专业技术和服务水平的人员，并具有</w:t>
      </w:r>
      <w:r>
        <w:rPr>
          <w:rFonts w:hint="eastAsia" w:ascii="宋体" w:hAnsi="宋体" w:eastAsia="宋体" w:cs="宋体"/>
          <w:b w:val="0"/>
          <w:bCs/>
          <w:color w:val="auto"/>
          <w:sz w:val="24"/>
          <w:szCs w:val="24"/>
          <w:lang w:eastAsia="zh-CN"/>
        </w:rPr>
        <w:t>供货方</w:t>
      </w:r>
      <w:r>
        <w:rPr>
          <w:rFonts w:hint="eastAsia" w:ascii="宋体" w:hAnsi="宋体" w:eastAsia="宋体" w:cs="宋体"/>
          <w:b w:val="0"/>
          <w:bCs/>
          <w:color w:val="auto"/>
          <w:sz w:val="24"/>
          <w:szCs w:val="24"/>
        </w:rPr>
        <w:t>的法人授权委托和有关主管部门的资质证书。</w:t>
      </w:r>
      <w:r>
        <w:rPr>
          <w:rFonts w:hint="eastAsia" w:ascii="宋体" w:hAnsi="宋体" w:eastAsia="宋体" w:cs="宋体"/>
          <w:b w:val="0"/>
          <w:bCs/>
          <w:color w:val="auto"/>
          <w:sz w:val="24"/>
          <w:szCs w:val="24"/>
          <w:lang w:val="en-US" w:eastAsia="zh-CN"/>
        </w:rPr>
        <w:t xml:space="preserve">          </w:t>
      </w:r>
    </w:p>
    <w:bookmarkEnd w:id="69"/>
    <w:p>
      <w:pPr>
        <w:spacing w:line="360" w:lineRule="auto"/>
        <w:ind w:left="479" w:leftChars="228"/>
        <w:rPr>
          <w:rFonts w:hint="eastAsia" w:ascii="宋体" w:hAnsi="宋体" w:eastAsia="宋体" w:cs="宋体"/>
          <w:b w:val="0"/>
          <w:bCs/>
          <w:color w:val="auto"/>
          <w:sz w:val="24"/>
          <w:szCs w:val="24"/>
          <w:highlight w:val="none"/>
        </w:rPr>
      </w:pPr>
      <w:bookmarkStart w:id="75" w:name="_Toc35291972"/>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color w:val="auto"/>
          <w:sz w:val="24"/>
          <w:szCs w:val="22"/>
          <w:highlight w:val="none"/>
          <w:lang w:val="en-US" w:eastAsia="zh-CN"/>
        </w:rPr>
      </w:pPr>
      <w:r>
        <w:rPr>
          <w:rFonts w:hint="eastAsia" w:ascii="宋体" w:hAnsi="宋体" w:eastAsia="宋体" w:cs="宋体"/>
          <w:b w:val="0"/>
          <w:bCs/>
          <w:color w:val="auto"/>
          <w:sz w:val="24"/>
          <w:szCs w:val="22"/>
          <w:highlight w:val="none"/>
          <w:lang w:val="en-US" w:eastAsia="zh-CN"/>
        </w:rPr>
        <w:t>7.1</w:t>
      </w:r>
      <w:r>
        <w:rPr>
          <w:rFonts w:hint="eastAsia" w:ascii="宋体" w:hAnsi="宋体" w:eastAsia="宋体" w:cs="宋体"/>
          <w:b w:val="0"/>
          <w:bCs/>
          <w:color w:val="auto"/>
          <w:sz w:val="24"/>
          <w:szCs w:val="22"/>
          <w:highlight w:val="none"/>
          <w:lang w:eastAsia="zh-CN"/>
        </w:rPr>
        <w:t>本次项目的报价含运输、安装费、税费、调试、人工、维修、抽检、培训费等全部费用。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val="en-US" w:eastAsia="zh-CN"/>
        </w:rPr>
        <w:t>7.2</w:t>
      </w:r>
      <w:r>
        <w:rPr>
          <w:rFonts w:hint="eastAsia" w:ascii="宋体" w:hAnsi="宋体" w:eastAsia="宋体" w:cs="宋体"/>
          <w:b w:val="0"/>
          <w:bCs/>
          <w:color w:val="auto"/>
          <w:sz w:val="24"/>
          <w:szCs w:val="22"/>
          <w:highlight w:val="none"/>
        </w:rPr>
        <w:t>涉及到的相关辅材</w:t>
      </w:r>
      <w:r>
        <w:rPr>
          <w:rFonts w:hint="eastAsia" w:ascii="宋体" w:hAnsi="宋体" w:eastAsia="宋体" w:cs="宋体"/>
          <w:b w:val="0"/>
          <w:bCs/>
          <w:color w:val="auto"/>
          <w:sz w:val="24"/>
          <w:szCs w:val="22"/>
          <w:highlight w:val="none"/>
          <w:lang w:eastAsia="zh-CN"/>
        </w:rPr>
        <w:t>、运输及</w:t>
      </w:r>
      <w:r>
        <w:rPr>
          <w:rFonts w:hint="eastAsia" w:ascii="宋体" w:hAnsi="宋体" w:eastAsia="宋体" w:cs="宋体"/>
          <w:b w:val="0"/>
          <w:bCs/>
          <w:color w:val="auto"/>
          <w:sz w:val="24"/>
          <w:szCs w:val="22"/>
          <w:highlight w:val="none"/>
        </w:rPr>
        <w:t>安装均包含在本次项目报价范围内，投标单位应自行测算所需费用，中标后不再另行追加费用。</w:t>
      </w:r>
    </w:p>
    <w:p>
      <w:pPr>
        <w:pStyle w:val="3"/>
        <w:numPr>
          <w:ilvl w:val="0"/>
          <w:numId w:val="7"/>
        </w:numPr>
        <w:spacing w:line="360" w:lineRule="auto"/>
        <w:jc w:val="center"/>
        <w:rPr>
          <w:rFonts w:hint="eastAsia" w:ascii="宋体" w:hAnsi="宋体" w:eastAsia="宋体" w:cs="宋体"/>
        </w:rPr>
      </w:pPr>
      <w:r>
        <w:rPr>
          <w:rFonts w:hint="eastAsia" w:ascii="宋体" w:hAnsi="宋体" w:eastAsia="宋体" w:cs="宋体"/>
        </w:rPr>
        <w:br w:type="page"/>
      </w:r>
      <w:bookmarkStart w:id="76" w:name="_Toc17462"/>
      <w:r>
        <w:rPr>
          <w:rFonts w:hint="eastAsia" w:ascii="宋体" w:hAnsi="宋体" w:eastAsia="宋体" w:cs="宋体"/>
          <w:lang w:val="en-US" w:eastAsia="zh-CN"/>
        </w:rPr>
        <w:t xml:space="preserve"> </w:t>
      </w:r>
      <w:bookmarkEnd w:id="75"/>
      <w:bookmarkEnd w:id="76"/>
      <w:bookmarkStart w:id="77" w:name="_Toc35291973"/>
      <w:r>
        <w:rPr>
          <w:rFonts w:hint="eastAsia" w:ascii="宋体" w:hAnsi="宋体" w:eastAsia="宋体" w:cs="宋体"/>
          <w:lang w:val="en-US" w:eastAsia="zh-CN"/>
        </w:rPr>
        <w:t>合同条款及格式</w:t>
      </w:r>
    </w:p>
    <w:bookmarkEnd w:id="77"/>
    <w:p>
      <w:pPr>
        <w:outlineLvl w:val="9"/>
        <w:rPr>
          <w:rFonts w:hint="eastAsia" w:ascii="宋体" w:hAnsi="宋体" w:eastAsia="宋体" w:cs="宋体"/>
          <w:sz w:val="24"/>
          <w:highlight w:val="none"/>
          <w:u w:val="single"/>
        </w:rPr>
      </w:pPr>
      <w:bookmarkStart w:id="78" w:name="_Toc15033"/>
      <w:bookmarkStart w:id="79" w:name="_Toc11577289"/>
      <w:r>
        <w:rPr>
          <w:rFonts w:hint="eastAsia" w:ascii="宋体" w:hAnsi="宋体" w:eastAsia="宋体" w:cs="宋体"/>
          <w:sz w:val="24"/>
          <w:highlight w:val="none"/>
        </w:rPr>
        <w:t>合同编号：</w:t>
      </w:r>
      <w:r>
        <w:rPr>
          <w:rFonts w:hint="eastAsia" w:ascii="宋体" w:hAnsi="宋体" w:eastAsia="宋体" w:cs="宋体"/>
          <w:sz w:val="24"/>
          <w:highlight w:val="none"/>
          <w:u w:val="single"/>
        </w:rPr>
        <w:t xml:space="preserve">           </w:t>
      </w:r>
    </w:p>
    <w:p>
      <w:pPr>
        <w:spacing w:line="480" w:lineRule="auto"/>
        <w:jc w:val="center"/>
        <w:outlineLvl w:val="9"/>
        <w:rPr>
          <w:rFonts w:hint="eastAsia" w:ascii="宋体" w:hAnsi="宋体" w:eastAsia="宋体" w:cs="宋体"/>
          <w:b/>
          <w:sz w:val="28"/>
          <w:szCs w:val="28"/>
          <w:highlight w:val="none"/>
        </w:rPr>
      </w:pPr>
    </w:p>
    <w:p>
      <w:pPr>
        <w:spacing w:line="480" w:lineRule="auto"/>
        <w:jc w:val="center"/>
        <w:outlineLvl w:val="9"/>
        <w:rPr>
          <w:rFonts w:hint="eastAsia" w:ascii="宋体" w:hAnsi="宋体" w:eastAsia="宋体" w:cs="宋体"/>
          <w:b/>
          <w:sz w:val="28"/>
          <w:szCs w:val="28"/>
          <w:highlight w:val="none"/>
        </w:rPr>
      </w:pPr>
    </w:p>
    <w:p>
      <w:pPr>
        <w:spacing w:line="480" w:lineRule="auto"/>
        <w:jc w:val="center"/>
        <w:rPr>
          <w:rFonts w:hint="eastAsia" w:ascii="宋体" w:hAnsi="宋体" w:eastAsia="宋体" w:cs="宋体"/>
          <w:b/>
          <w:sz w:val="28"/>
          <w:szCs w:val="28"/>
          <w:highlight w:val="none"/>
        </w:rPr>
      </w:pPr>
    </w:p>
    <w:p>
      <w:pPr>
        <w:spacing w:line="480" w:lineRule="auto"/>
        <w:jc w:val="center"/>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政府采购合同参考范本</w:t>
      </w:r>
    </w:p>
    <w:p>
      <w:pPr>
        <w:spacing w:line="480" w:lineRule="auto"/>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（本合同为合同样稿，最终稿由供需双方协商后确定）</w:t>
      </w:r>
    </w:p>
    <w:p>
      <w:pPr>
        <w:pStyle w:val="229"/>
        <w:ind w:firstLine="0"/>
        <w:outlineLvl w:val="9"/>
        <w:rPr>
          <w:rFonts w:hint="eastAsia" w:ascii="宋体" w:hAnsi="宋体" w:eastAsia="宋体" w:cs="宋体"/>
          <w:szCs w:val="24"/>
          <w:highlight w:val="none"/>
        </w:rPr>
      </w:pPr>
    </w:p>
    <w:p>
      <w:pPr>
        <w:pStyle w:val="229"/>
        <w:ind w:firstLine="0"/>
        <w:outlineLvl w:val="9"/>
        <w:rPr>
          <w:rFonts w:hint="eastAsia" w:ascii="宋体" w:hAnsi="宋体" w:eastAsia="宋体" w:cs="宋体"/>
          <w:szCs w:val="24"/>
          <w:highlight w:val="none"/>
        </w:rPr>
      </w:pPr>
    </w:p>
    <w:p>
      <w:pPr>
        <w:pStyle w:val="229"/>
        <w:ind w:firstLine="0"/>
        <w:outlineLvl w:val="9"/>
        <w:rPr>
          <w:rFonts w:hint="eastAsia" w:ascii="宋体" w:hAnsi="宋体" w:eastAsia="宋体" w:cs="宋体"/>
          <w:szCs w:val="24"/>
          <w:highlight w:val="none"/>
        </w:rPr>
      </w:pPr>
    </w:p>
    <w:p>
      <w:pPr>
        <w:pStyle w:val="229"/>
        <w:ind w:firstLine="0"/>
        <w:jc w:val="center"/>
        <w:outlineLvl w:val="9"/>
        <w:rPr>
          <w:rFonts w:hint="eastAsia" w:ascii="宋体" w:hAnsi="宋体" w:eastAsia="宋体" w:cs="宋体"/>
          <w:b/>
          <w:szCs w:val="24"/>
          <w:highlight w:val="none"/>
        </w:rPr>
      </w:pPr>
      <w:r>
        <w:rPr>
          <w:rFonts w:hint="eastAsia" w:ascii="宋体" w:hAnsi="宋体" w:eastAsia="宋体" w:cs="宋体"/>
          <w:b/>
          <w:szCs w:val="24"/>
          <w:highlight w:val="none"/>
        </w:rPr>
        <w:t>第一部分 合同书</w:t>
      </w:r>
    </w:p>
    <w:p>
      <w:pPr>
        <w:pStyle w:val="229"/>
        <w:ind w:firstLine="0"/>
        <w:outlineLvl w:val="9"/>
        <w:rPr>
          <w:rFonts w:hint="eastAsia" w:ascii="宋体" w:hAnsi="宋体" w:eastAsia="宋体" w:cs="宋体"/>
          <w:szCs w:val="24"/>
          <w:highlight w:val="none"/>
        </w:rPr>
      </w:pPr>
    </w:p>
    <w:p>
      <w:pPr>
        <w:pStyle w:val="229"/>
        <w:ind w:firstLine="0"/>
        <w:outlineLvl w:val="9"/>
        <w:rPr>
          <w:rFonts w:hint="eastAsia" w:ascii="宋体" w:hAnsi="宋体" w:eastAsia="宋体" w:cs="宋体"/>
          <w:szCs w:val="24"/>
          <w:highlight w:val="none"/>
        </w:rPr>
      </w:pPr>
    </w:p>
    <w:p>
      <w:pPr>
        <w:spacing w:before="120" w:line="22" w:lineRule="atLeast"/>
        <w:outlineLvl w:val="9"/>
        <w:rPr>
          <w:rFonts w:hint="eastAsia" w:ascii="宋体" w:hAnsi="宋体" w:eastAsia="宋体" w:cs="宋体"/>
          <w:sz w:val="24"/>
          <w:highlight w:val="none"/>
        </w:rPr>
      </w:pPr>
    </w:p>
    <w:p>
      <w:pPr>
        <w:spacing w:before="120" w:line="22" w:lineRule="atLeast"/>
        <w:ind w:left="960"/>
        <w:outlineLvl w:val="9"/>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p>
    <w:p>
      <w:pPr>
        <w:pStyle w:val="230"/>
        <w:spacing w:before="120" w:line="22" w:lineRule="atLeast"/>
        <w:outlineLvl w:val="9"/>
        <w:rPr>
          <w:rFonts w:hint="eastAsia" w:ascii="宋体" w:hAnsi="宋体" w:eastAsia="宋体" w:cs="宋体"/>
          <w:szCs w:val="24"/>
          <w:highlight w:val="none"/>
        </w:rPr>
      </w:pPr>
    </w:p>
    <w:p>
      <w:pPr>
        <w:pStyle w:val="230"/>
        <w:spacing w:before="120" w:line="22" w:lineRule="atLeast"/>
        <w:outlineLvl w:val="9"/>
        <w:rPr>
          <w:rFonts w:hint="eastAsia" w:ascii="宋体" w:hAnsi="宋体" w:eastAsia="宋体" w:cs="宋体"/>
          <w:szCs w:val="24"/>
          <w:highlight w:val="none"/>
        </w:rPr>
      </w:pPr>
    </w:p>
    <w:p>
      <w:pPr>
        <w:outlineLvl w:val="9"/>
        <w:rPr>
          <w:rFonts w:hint="eastAsia" w:ascii="宋体" w:hAnsi="宋体" w:eastAsia="宋体" w:cs="宋体"/>
          <w:highlight w:val="none"/>
        </w:rPr>
      </w:pPr>
    </w:p>
    <w:p>
      <w:pPr>
        <w:spacing w:before="120" w:line="22" w:lineRule="atLeast"/>
        <w:ind w:left="960"/>
        <w:outlineLvl w:val="9"/>
        <w:rPr>
          <w:rFonts w:hint="eastAsia" w:ascii="宋体" w:hAnsi="宋体" w:eastAsia="宋体" w:cs="宋体"/>
          <w:sz w:val="24"/>
          <w:highlight w:val="none"/>
          <w:u w:val="single"/>
        </w:rPr>
      </w:pPr>
      <w:r>
        <w:rPr>
          <w:rFonts w:hint="eastAsia" w:ascii="宋体" w:hAnsi="宋体" w:eastAsia="宋体" w:cs="宋体"/>
          <w:sz w:val="24"/>
          <w:highlight w:val="none"/>
        </w:rPr>
        <w:t>甲方：</w:t>
      </w:r>
      <w:r>
        <w:rPr>
          <w:rFonts w:hint="eastAsia" w:ascii="宋体" w:hAnsi="宋体" w:eastAsia="宋体" w:cs="宋体"/>
          <w:sz w:val="24"/>
          <w:highlight w:val="none"/>
          <w:u w:val="single"/>
        </w:rPr>
        <w:t xml:space="preserve">                                       </w:t>
      </w:r>
    </w:p>
    <w:p>
      <w:pPr>
        <w:spacing w:before="120" w:line="22" w:lineRule="atLeast"/>
        <w:outlineLvl w:val="9"/>
        <w:rPr>
          <w:rFonts w:hint="eastAsia" w:ascii="宋体" w:hAnsi="宋体" w:eastAsia="宋体" w:cs="宋体"/>
          <w:sz w:val="24"/>
          <w:highlight w:val="none"/>
        </w:rPr>
      </w:pPr>
    </w:p>
    <w:p>
      <w:pPr>
        <w:spacing w:before="120" w:line="22" w:lineRule="atLeast"/>
        <w:ind w:left="960"/>
        <w:outlineLvl w:val="9"/>
        <w:rPr>
          <w:rFonts w:hint="eastAsia" w:ascii="宋体" w:hAnsi="宋体" w:eastAsia="宋体" w:cs="宋体"/>
          <w:sz w:val="24"/>
          <w:highlight w:val="none"/>
          <w:u w:val="single"/>
        </w:rPr>
      </w:pPr>
      <w:r>
        <w:rPr>
          <w:rFonts w:hint="eastAsia" w:ascii="宋体" w:hAnsi="宋体" w:eastAsia="宋体" w:cs="宋体"/>
          <w:sz w:val="24"/>
          <w:highlight w:val="none"/>
        </w:rPr>
        <w:t>乙方：</w:t>
      </w:r>
      <w:r>
        <w:rPr>
          <w:rFonts w:hint="eastAsia" w:ascii="宋体" w:hAnsi="宋体" w:eastAsia="宋体" w:cs="宋体"/>
          <w:sz w:val="24"/>
          <w:highlight w:val="none"/>
          <w:u w:val="single"/>
        </w:rPr>
        <w:t xml:space="preserve">                                       </w:t>
      </w:r>
    </w:p>
    <w:p>
      <w:pPr>
        <w:spacing w:before="120" w:line="22" w:lineRule="atLeast"/>
        <w:outlineLvl w:val="9"/>
        <w:rPr>
          <w:rFonts w:hint="eastAsia" w:ascii="宋体" w:hAnsi="宋体" w:eastAsia="宋体" w:cs="宋体"/>
          <w:sz w:val="24"/>
          <w:highlight w:val="none"/>
        </w:rPr>
      </w:pPr>
    </w:p>
    <w:p>
      <w:pPr>
        <w:spacing w:before="120" w:line="22" w:lineRule="atLeast"/>
        <w:ind w:firstLine="960" w:firstLineChars="400"/>
        <w:outlineLvl w:val="9"/>
        <w:rPr>
          <w:rFonts w:hint="eastAsia" w:ascii="宋体" w:hAnsi="宋体" w:eastAsia="宋体" w:cs="宋体"/>
          <w:sz w:val="24"/>
          <w:highlight w:val="none"/>
          <w:u w:val="single"/>
        </w:rPr>
      </w:pPr>
      <w:r>
        <w:rPr>
          <w:rFonts w:hint="eastAsia" w:ascii="宋体" w:hAnsi="宋体" w:eastAsia="宋体" w:cs="宋体"/>
          <w:sz w:val="24"/>
          <w:highlight w:val="none"/>
        </w:rPr>
        <w:t>签订地：</w:t>
      </w:r>
      <w:r>
        <w:rPr>
          <w:rFonts w:hint="eastAsia" w:ascii="宋体" w:hAnsi="宋体" w:eastAsia="宋体" w:cs="宋体"/>
          <w:sz w:val="24"/>
          <w:highlight w:val="none"/>
          <w:u w:val="single"/>
        </w:rPr>
        <w:t xml:space="preserve">                                     </w:t>
      </w:r>
    </w:p>
    <w:p>
      <w:pPr>
        <w:spacing w:before="120" w:line="22" w:lineRule="atLeast"/>
        <w:outlineLvl w:val="9"/>
        <w:rPr>
          <w:rFonts w:hint="eastAsia" w:ascii="宋体" w:hAnsi="宋体" w:eastAsia="宋体" w:cs="宋体"/>
          <w:sz w:val="24"/>
          <w:highlight w:val="none"/>
        </w:rPr>
      </w:pPr>
    </w:p>
    <w:p>
      <w:pPr>
        <w:spacing w:before="120" w:line="22" w:lineRule="atLeast"/>
        <w:ind w:firstLine="960" w:firstLineChars="400"/>
        <w:outlineLvl w:val="9"/>
        <w:rPr>
          <w:rFonts w:hint="eastAsia" w:ascii="宋体" w:hAnsi="宋体" w:eastAsia="宋体" w:cs="宋体"/>
          <w:sz w:val="24"/>
          <w:highlight w:val="none"/>
          <w:u w:val="single"/>
        </w:rPr>
      </w:pPr>
      <w:r>
        <w:rPr>
          <w:rFonts w:hint="eastAsia" w:ascii="宋体" w:hAnsi="宋体" w:eastAsia="宋体" w:cs="宋体"/>
          <w:sz w:val="24"/>
          <w:highlight w:val="none"/>
        </w:rPr>
        <w:t>签订日期：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autoSpaceDE w:val="0"/>
        <w:autoSpaceDN w:val="0"/>
        <w:adjustRightInd w:val="0"/>
        <w:spacing w:line="600" w:lineRule="exact"/>
        <w:ind w:firstLine="640"/>
        <w:jc w:val="center"/>
        <w:outlineLvl w:val="9"/>
        <w:rPr>
          <w:rFonts w:hint="eastAsia" w:ascii="宋体" w:hAnsi="宋体" w:eastAsia="宋体" w:cs="宋体"/>
          <w:sz w:val="24"/>
          <w:highlight w:val="none"/>
        </w:rPr>
        <w:sectPr>
          <w:footerReference r:id="rId7" w:type="default"/>
          <w:pgSz w:w="11907" w:h="16840"/>
          <w:pgMar w:top="1440" w:right="1080" w:bottom="1440" w:left="1080" w:header="851" w:footer="851" w:gutter="0"/>
          <w:pgNumType w:fmt="decimal" w:start="1"/>
          <w:cols w:space="720" w:num="1"/>
          <w:docGrid w:linePitch="462" w:charSpace="0"/>
        </w:sectPr>
      </w:pP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（采购人名称）   </w:t>
      </w:r>
      <w:r>
        <w:rPr>
          <w:rFonts w:hint="eastAsia" w:ascii="宋体" w:hAnsi="宋体" w:eastAsia="宋体" w:cs="宋体"/>
          <w:sz w:val="24"/>
          <w:highlight w:val="none"/>
        </w:rPr>
        <w:t>以</w:t>
      </w:r>
      <w:r>
        <w:rPr>
          <w:rFonts w:hint="eastAsia" w:ascii="宋体" w:hAnsi="宋体" w:eastAsia="宋体" w:cs="宋体"/>
          <w:sz w:val="24"/>
          <w:highlight w:val="none"/>
          <w:u w:val="single"/>
        </w:rPr>
        <w:t xml:space="preserve">   （政府采购方式）  </w:t>
      </w:r>
      <w:r>
        <w:rPr>
          <w:rFonts w:hint="eastAsia" w:ascii="宋体" w:hAnsi="宋体" w:eastAsia="宋体" w:cs="宋体"/>
          <w:sz w:val="24"/>
          <w:highlight w:val="none"/>
        </w:rPr>
        <w:t>对</w:t>
      </w:r>
      <w:r>
        <w:rPr>
          <w:rFonts w:hint="eastAsia" w:ascii="宋体" w:hAnsi="宋体" w:eastAsia="宋体" w:cs="宋体"/>
          <w:sz w:val="24"/>
          <w:highlight w:val="none"/>
          <w:u w:val="single"/>
        </w:rPr>
        <w:t xml:space="preserve">   （同前页项目名称）   </w:t>
      </w:r>
      <w:r>
        <w:rPr>
          <w:rFonts w:hint="eastAsia" w:ascii="宋体" w:hAnsi="宋体" w:eastAsia="宋体" w:cs="宋体"/>
          <w:sz w:val="24"/>
          <w:highlight w:val="none"/>
        </w:rPr>
        <w:t>项目进行了采购。经</w:t>
      </w:r>
      <w:r>
        <w:rPr>
          <w:rFonts w:hint="eastAsia" w:ascii="宋体" w:hAnsi="宋体" w:eastAsia="宋体" w:cs="宋体"/>
          <w:sz w:val="24"/>
          <w:highlight w:val="none"/>
          <w:u w:val="single"/>
        </w:rPr>
        <w:t xml:space="preserve">   （相关评定主体名称）   </w:t>
      </w:r>
      <w:r>
        <w:rPr>
          <w:rFonts w:hint="eastAsia" w:ascii="宋体" w:hAnsi="宋体" w:eastAsia="宋体" w:cs="宋体"/>
          <w:sz w:val="24"/>
          <w:highlight w:val="none"/>
        </w:rPr>
        <w:t>评定，</w:t>
      </w:r>
      <w:r>
        <w:rPr>
          <w:rFonts w:hint="eastAsia" w:ascii="宋体" w:hAnsi="宋体" w:eastAsia="宋体" w:cs="宋体"/>
          <w:sz w:val="24"/>
          <w:highlight w:val="none"/>
          <w:u w:val="single"/>
        </w:rPr>
        <w:t xml:space="preserve">   （中标供应商名称）</w:t>
      </w:r>
      <w:r>
        <w:rPr>
          <w:rFonts w:hint="eastAsia" w:ascii="宋体" w:hAnsi="宋体" w:eastAsia="宋体" w:cs="宋体"/>
          <w:sz w:val="24"/>
          <w:highlight w:val="none"/>
        </w:rPr>
        <w:t>为该项目中标供应商。现于中标通知书发出之日起三十日内，按照采购文件确定的事项签订本合同。</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sz w:val="24"/>
          <w:highlight w:val="none"/>
          <w:u w:val="single"/>
        </w:rPr>
        <w:t xml:space="preserve">   （采购人名称）   </w:t>
      </w:r>
      <w:r>
        <w:rPr>
          <w:rFonts w:hint="eastAsia" w:ascii="宋体" w:hAnsi="宋体" w:eastAsia="宋体" w:cs="宋体"/>
          <w:sz w:val="24"/>
          <w:highlight w:val="none"/>
          <w:lang w:val="zh-CN"/>
        </w:rPr>
        <w:t>(以下简称：甲方)和</w:t>
      </w:r>
      <w:r>
        <w:rPr>
          <w:rFonts w:hint="eastAsia" w:ascii="宋体" w:hAnsi="宋体" w:eastAsia="宋体" w:cs="宋体"/>
          <w:sz w:val="24"/>
          <w:highlight w:val="none"/>
          <w:u w:val="single"/>
        </w:rPr>
        <w:t xml:space="preserve">   （中标供应商名称）   </w:t>
      </w:r>
      <w:r>
        <w:rPr>
          <w:rFonts w:hint="eastAsia" w:ascii="宋体" w:hAnsi="宋体" w:eastAsia="宋体" w:cs="宋体"/>
          <w:sz w:val="24"/>
          <w:highlight w:val="none"/>
          <w:lang w:val="zh-CN"/>
        </w:rPr>
        <w:t>(以下简称：乙方)协商一致，约定以下合同</w:t>
      </w:r>
      <w:r>
        <w:rPr>
          <w:rFonts w:hint="eastAsia" w:ascii="宋体" w:hAnsi="宋体" w:eastAsia="宋体" w:cs="宋体"/>
          <w:sz w:val="24"/>
          <w:highlight w:val="none"/>
        </w:rPr>
        <w:t>条款，以兹共同遵守、全面履行。</w:t>
      </w:r>
    </w:p>
    <w:p>
      <w:pPr>
        <w:spacing w:line="560" w:lineRule="exact"/>
        <w:ind w:firstLine="486" w:firstLineChars="200"/>
        <w:outlineLvl w:val="9"/>
        <w:rPr>
          <w:rFonts w:hint="eastAsia" w:ascii="宋体" w:hAnsi="宋体" w:eastAsia="宋体" w:cs="宋体"/>
          <w:b/>
          <w:sz w:val="24"/>
          <w:highlight w:val="none"/>
        </w:rPr>
      </w:pPr>
      <w:bookmarkStart w:id="80" w:name="_Toc24059"/>
      <w:bookmarkStart w:id="81" w:name="_Toc3029"/>
      <w:bookmarkStart w:id="82" w:name="_Toc2232"/>
      <w:r>
        <w:rPr>
          <w:rFonts w:hint="eastAsia" w:ascii="宋体" w:hAnsi="宋体" w:eastAsia="宋体" w:cs="宋体"/>
          <w:b/>
          <w:sz w:val="24"/>
          <w:highlight w:val="none"/>
        </w:rPr>
        <w:t>1.1 合同组成部分</w:t>
      </w:r>
      <w:bookmarkEnd w:id="80"/>
      <w:bookmarkEnd w:id="81"/>
      <w:bookmarkEnd w:id="82"/>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1.1.1 本合同及其补充合同、变更协议；</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1.1.2 中标通知书；</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1.1.3 投标文件（含澄清或者说明文件）；</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1.1.4 招标文件（含澄清或者修改文件）；</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1.1.5 其他相关采购文件。</w:t>
      </w:r>
    </w:p>
    <w:p>
      <w:pPr>
        <w:spacing w:line="560" w:lineRule="exact"/>
        <w:ind w:firstLine="486" w:firstLineChars="200"/>
        <w:outlineLvl w:val="9"/>
        <w:rPr>
          <w:rFonts w:hint="eastAsia" w:ascii="宋体" w:hAnsi="宋体" w:eastAsia="宋体" w:cs="宋体"/>
          <w:b/>
          <w:sz w:val="24"/>
          <w:highlight w:val="none"/>
        </w:rPr>
      </w:pPr>
      <w:bookmarkStart w:id="83" w:name="_Toc21295"/>
      <w:bookmarkStart w:id="84" w:name="_Toc27126"/>
      <w:bookmarkStart w:id="85" w:name="_Toc24300"/>
      <w:r>
        <w:rPr>
          <w:rFonts w:hint="eastAsia" w:ascii="宋体" w:hAnsi="宋体" w:eastAsia="宋体" w:cs="宋体"/>
          <w:b/>
          <w:sz w:val="24"/>
          <w:highlight w:val="none"/>
        </w:rPr>
        <w:t>1.2 货物</w:t>
      </w:r>
      <w:bookmarkEnd w:id="83"/>
      <w:bookmarkEnd w:id="84"/>
      <w:bookmarkEnd w:id="85"/>
    </w:p>
    <w:p>
      <w:pPr>
        <w:spacing w:line="560" w:lineRule="exact"/>
        <w:ind w:firstLine="486" w:firstLineChars="200"/>
        <w:outlineLvl w:val="9"/>
        <w:rPr>
          <w:rFonts w:hint="eastAsia" w:ascii="宋体" w:hAnsi="宋体" w:eastAsia="宋体" w:cs="宋体"/>
          <w:sz w:val="24"/>
          <w:highlight w:val="none"/>
          <w:u w:val="single"/>
        </w:rPr>
      </w:pPr>
      <w:r>
        <w:rPr>
          <w:rFonts w:hint="eastAsia" w:ascii="宋体" w:hAnsi="宋体" w:eastAsia="宋体" w:cs="宋体"/>
          <w:sz w:val="24"/>
          <w:highlight w:val="none"/>
        </w:rPr>
        <w:t>1.2.1 货物名称：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sz w:val="24"/>
          <w:highlight w:val="none"/>
          <w:u w:val="single"/>
        </w:rPr>
      </w:pPr>
      <w:r>
        <w:rPr>
          <w:rFonts w:hint="eastAsia" w:ascii="宋体" w:hAnsi="宋体" w:eastAsia="宋体" w:cs="宋体"/>
          <w:sz w:val="24"/>
          <w:highlight w:val="none"/>
        </w:rPr>
        <w:t>1.2.2 货物数量：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1.2.3 货物质量：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b/>
          <w:sz w:val="24"/>
          <w:highlight w:val="none"/>
        </w:rPr>
      </w:pPr>
      <w:bookmarkStart w:id="86" w:name="_Toc23292"/>
      <w:bookmarkStart w:id="87" w:name="_Toc21551"/>
      <w:bookmarkStart w:id="88" w:name="_Toc21631"/>
      <w:r>
        <w:rPr>
          <w:rFonts w:hint="eastAsia" w:ascii="宋体" w:hAnsi="宋体" w:eastAsia="宋体" w:cs="宋体"/>
          <w:b/>
          <w:sz w:val="24"/>
          <w:highlight w:val="none"/>
        </w:rPr>
        <w:t>1.3 价款</w:t>
      </w:r>
      <w:bookmarkEnd w:id="86"/>
      <w:bookmarkEnd w:id="87"/>
      <w:bookmarkEnd w:id="88"/>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本合同总价为：￥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分项价格：</w:t>
      </w:r>
    </w:p>
    <w:p>
      <w:pPr>
        <w:pStyle w:val="14"/>
        <w:outlineLvl w:val="9"/>
        <w:rPr>
          <w:rFonts w:hint="eastAsia" w:ascii="宋体" w:hAnsi="宋体" w:eastAsia="宋体" w:cs="宋体"/>
          <w:highlight w:val="none"/>
        </w:rPr>
      </w:pPr>
    </w:p>
    <w:tbl>
      <w:tblPr>
        <w:tblStyle w:val="5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1"/>
              <w:spacing w:line="560" w:lineRule="exact"/>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402"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分项名称</w:t>
            </w:r>
          </w:p>
        </w:tc>
        <w:tc>
          <w:tcPr>
            <w:tcW w:w="2552" w:type="dxa"/>
            <w:noWrap w:val="0"/>
            <w:vAlign w:val="center"/>
          </w:tcPr>
          <w:p>
            <w:pPr>
              <w:pStyle w:val="231"/>
              <w:spacing w:line="560" w:lineRule="exact"/>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c>
          <w:tcPr>
            <w:tcW w:w="3402"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c>
          <w:tcPr>
            <w:tcW w:w="2552"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c>
          <w:tcPr>
            <w:tcW w:w="3402"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c>
          <w:tcPr>
            <w:tcW w:w="2552"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c>
          <w:tcPr>
            <w:tcW w:w="3402"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c>
          <w:tcPr>
            <w:tcW w:w="2552"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c>
          <w:tcPr>
            <w:tcW w:w="3402"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c>
          <w:tcPr>
            <w:tcW w:w="2552"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552" w:type="dxa"/>
            <w:noWrap w:val="0"/>
            <w:vAlign w:val="center"/>
          </w:tcPr>
          <w:p>
            <w:pPr>
              <w:pStyle w:val="231"/>
              <w:spacing w:line="560" w:lineRule="exact"/>
              <w:ind w:firstLine="200"/>
              <w:jc w:val="center"/>
              <w:outlineLvl w:val="9"/>
              <w:rPr>
                <w:rFonts w:hint="eastAsia" w:ascii="宋体" w:hAnsi="宋体" w:eastAsia="宋体" w:cs="宋体"/>
                <w:sz w:val="24"/>
                <w:szCs w:val="24"/>
                <w:highlight w:val="none"/>
              </w:rPr>
            </w:pPr>
          </w:p>
        </w:tc>
      </w:tr>
    </w:tbl>
    <w:p>
      <w:pPr>
        <w:spacing w:line="560" w:lineRule="exact"/>
        <w:ind w:firstLine="486" w:firstLineChars="200"/>
        <w:outlineLvl w:val="9"/>
        <w:rPr>
          <w:rFonts w:hint="eastAsia" w:ascii="宋体" w:hAnsi="宋体" w:eastAsia="宋体" w:cs="宋体"/>
          <w:b/>
          <w:sz w:val="24"/>
          <w:highlight w:val="none"/>
        </w:rPr>
      </w:pPr>
      <w:bookmarkStart w:id="89" w:name="_Toc22618"/>
      <w:bookmarkStart w:id="90" w:name="_Toc1814"/>
      <w:bookmarkStart w:id="91" w:name="_Toc10340"/>
      <w:r>
        <w:rPr>
          <w:rFonts w:hint="eastAsia" w:ascii="宋体" w:hAnsi="宋体" w:eastAsia="宋体" w:cs="宋体"/>
          <w:b/>
          <w:sz w:val="24"/>
          <w:highlight w:val="none"/>
        </w:rPr>
        <w:t>1.4 付款方式和发票开具方式</w:t>
      </w:r>
      <w:bookmarkEnd w:id="89"/>
      <w:bookmarkEnd w:id="90"/>
      <w:bookmarkEnd w:id="91"/>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1.4.1 付款方式：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1.4.2 发票开具方式：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b/>
          <w:sz w:val="24"/>
          <w:highlight w:val="none"/>
        </w:rPr>
      </w:pPr>
      <w:bookmarkStart w:id="92" w:name="_Toc2846"/>
      <w:bookmarkStart w:id="93" w:name="_Toc32071"/>
      <w:bookmarkStart w:id="94" w:name="_Toc19304"/>
      <w:r>
        <w:rPr>
          <w:rFonts w:hint="eastAsia" w:ascii="宋体" w:hAnsi="宋体" w:eastAsia="宋体" w:cs="宋体"/>
          <w:b/>
          <w:sz w:val="24"/>
          <w:highlight w:val="none"/>
        </w:rPr>
        <w:t>1.5 货物交付期限、地点和方式</w:t>
      </w:r>
      <w:bookmarkEnd w:id="92"/>
      <w:bookmarkEnd w:id="93"/>
      <w:bookmarkEnd w:id="94"/>
    </w:p>
    <w:p>
      <w:pPr>
        <w:spacing w:line="560" w:lineRule="exact"/>
        <w:ind w:firstLine="486" w:firstLineChars="200"/>
        <w:outlineLvl w:val="9"/>
        <w:rPr>
          <w:rFonts w:hint="eastAsia" w:ascii="宋体" w:hAnsi="宋体" w:eastAsia="宋体" w:cs="宋体"/>
          <w:sz w:val="24"/>
          <w:highlight w:val="none"/>
          <w:u w:val="single"/>
        </w:rPr>
      </w:pPr>
      <w:r>
        <w:rPr>
          <w:rFonts w:hint="eastAsia" w:ascii="宋体" w:hAnsi="宋体" w:eastAsia="宋体" w:cs="宋体"/>
          <w:sz w:val="24"/>
          <w:highlight w:val="none"/>
        </w:rPr>
        <w:t>1.5.1 交付期限：</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1.5.2 交付地点：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1.5.3 交付方式：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b/>
          <w:sz w:val="24"/>
          <w:highlight w:val="none"/>
        </w:rPr>
      </w:pPr>
      <w:bookmarkStart w:id="95" w:name="_Toc27250"/>
      <w:bookmarkStart w:id="96" w:name="_Toc21423"/>
      <w:bookmarkStart w:id="97" w:name="_Toc19554"/>
      <w:r>
        <w:rPr>
          <w:rFonts w:hint="eastAsia" w:ascii="宋体" w:hAnsi="宋体" w:eastAsia="宋体" w:cs="宋体"/>
          <w:b/>
          <w:sz w:val="24"/>
          <w:highlight w:val="none"/>
        </w:rPr>
        <w:t>1.6 违约责任</w:t>
      </w:r>
      <w:bookmarkEnd w:id="95"/>
      <w:bookmarkEnd w:id="96"/>
      <w:bookmarkEnd w:id="97"/>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%；迟延交付货物的违约金计算数额达到前述最高限额之日起，甲方有权在要求乙方支付违约金的同时，书面通知乙方解除本合同；</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%；迟延付款的违约金计算数额达到前述最高限额之日起，乙方有权在要求甲方支付违约金的同时，书面通知甲方解除本合同；</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6" w:firstLineChars="200"/>
        <w:outlineLvl w:val="9"/>
        <w:rPr>
          <w:rFonts w:hint="eastAsia" w:ascii="宋体" w:hAnsi="宋体" w:eastAsia="宋体" w:cs="宋体"/>
          <w:b/>
          <w:sz w:val="24"/>
          <w:highlight w:val="none"/>
        </w:rPr>
      </w:pPr>
      <w:bookmarkStart w:id="98" w:name="_Toc28375"/>
      <w:bookmarkStart w:id="99" w:name="_Toc15583"/>
      <w:bookmarkStart w:id="100" w:name="_Toc16021"/>
      <w:r>
        <w:rPr>
          <w:rFonts w:hint="eastAsia" w:ascii="宋体" w:hAnsi="宋体" w:eastAsia="宋体" w:cs="宋体"/>
          <w:b/>
          <w:sz w:val="24"/>
          <w:highlight w:val="none"/>
        </w:rPr>
        <w:t>1.7 合同争议的解决</w:t>
      </w:r>
      <w:bookmarkEnd w:id="98"/>
      <w:bookmarkEnd w:id="99"/>
      <w:bookmarkEnd w:id="100"/>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种方式解决：</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1.7.1 将争议提交</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仲裁委员会依申请仲裁时其现行有效的仲裁规则裁决；</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1.7.2 向</w:t>
      </w:r>
      <w:r>
        <w:rPr>
          <w:rFonts w:hint="eastAsia" w:ascii="宋体" w:hAnsi="宋体" w:eastAsia="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highlight w:val="none"/>
        </w:rPr>
        <w:t>人民法院起诉。</w:t>
      </w:r>
    </w:p>
    <w:p>
      <w:pPr>
        <w:spacing w:line="560" w:lineRule="exact"/>
        <w:ind w:firstLine="486" w:firstLineChars="200"/>
        <w:outlineLvl w:val="9"/>
        <w:rPr>
          <w:rFonts w:hint="eastAsia" w:ascii="宋体" w:hAnsi="宋体" w:eastAsia="宋体" w:cs="宋体"/>
          <w:b/>
          <w:sz w:val="24"/>
          <w:highlight w:val="none"/>
        </w:rPr>
      </w:pPr>
      <w:bookmarkStart w:id="101" w:name="_Toc7245"/>
      <w:bookmarkStart w:id="102" w:name="_Toc11173"/>
      <w:bookmarkStart w:id="103" w:name="_Toc15322"/>
      <w:r>
        <w:rPr>
          <w:rFonts w:hint="eastAsia" w:ascii="宋体" w:hAnsi="宋体" w:eastAsia="宋体" w:cs="宋体"/>
          <w:b/>
          <w:sz w:val="24"/>
          <w:highlight w:val="none"/>
        </w:rPr>
        <w:t>1.8 合同生效</w:t>
      </w:r>
      <w:bookmarkEnd w:id="101"/>
      <w:bookmarkEnd w:id="102"/>
      <w:bookmarkEnd w:id="103"/>
    </w:p>
    <w:p>
      <w:pPr>
        <w:spacing w:line="560" w:lineRule="exact"/>
        <w:ind w:firstLine="486" w:firstLineChars="200"/>
        <w:outlineLvl w:val="9"/>
        <w:rPr>
          <w:rFonts w:hint="eastAsia" w:ascii="宋体" w:hAnsi="宋体" w:eastAsia="宋体" w:cs="宋体"/>
          <w:b/>
          <w:sz w:val="24"/>
          <w:highlight w:val="none"/>
        </w:rPr>
      </w:pPr>
      <w:r>
        <w:rPr>
          <w:rFonts w:hint="eastAsia" w:ascii="宋体" w:hAnsi="宋体" w:eastAsia="宋体" w:cs="宋体"/>
          <w:sz w:val="24"/>
          <w:highlight w:val="none"/>
        </w:rPr>
        <w:t>本合同自双方当事人盖章或者签字时生效。</w:t>
      </w:r>
    </w:p>
    <w:p>
      <w:pPr>
        <w:autoSpaceDE w:val="0"/>
        <w:autoSpaceDN w:val="0"/>
        <w:adjustRightInd w:val="0"/>
        <w:spacing w:line="560" w:lineRule="exact"/>
        <w:outlineLvl w:val="9"/>
        <w:rPr>
          <w:rFonts w:hint="eastAsia" w:ascii="宋体" w:hAnsi="宋体" w:eastAsia="宋体" w:cs="宋体"/>
          <w:sz w:val="24"/>
          <w:highlight w:val="none"/>
          <w:lang w:val="zh-CN"/>
        </w:rPr>
      </w:pPr>
    </w:p>
    <w:p>
      <w:pPr>
        <w:autoSpaceDE w:val="0"/>
        <w:autoSpaceDN w:val="0"/>
        <w:adjustRightInd w:val="0"/>
        <w:spacing w:line="560" w:lineRule="exact"/>
        <w:outlineLvl w:val="9"/>
        <w:rPr>
          <w:rFonts w:hint="eastAsia" w:ascii="宋体" w:hAnsi="宋体" w:eastAsia="宋体" w:cs="宋体"/>
          <w:sz w:val="24"/>
          <w:highlight w:val="none"/>
          <w:lang w:val="zh-CN"/>
        </w:rPr>
      </w:pPr>
      <w:r>
        <w:rPr>
          <w:rFonts w:hint="eastAsia" w:ascii="宋体" w:hAnsi="宋体" w:eastAsia="宋体" w:cs="宋体"/>
          <w:b/>
          <w:sz w:val="24"/>
          <w:highlight w:val="none"/>
          <w:lang w:val="zh-CN"/>
        </w:rPr>
        <w:t>甲方</w:t>
      </w:r>
      <w:r>
        <w:rPr>
          <w:rFonts w:hint="eastAsia" w:ascii="宋体" w:hAnsi="宋体" w:eastAsia="宋体" w:cs="宋体"/>
          <w:sz w:val="24"/>
          <w:highlight w:val="none"/>
          <w:lang w:val="zh-CN"/>
        </w:rPr>
        <w:t xml:space="preserve">：                             </w:t>
      </w:r>
      <w:r>
        <w:rPr>
          <w:rFonts w:hint="eastAsia" w:ascii="宋体" w:hAnsi="宋体" w:eastAsia="宋体" w:cs="宋体"/>
          <w:b/>
          <w:sz w:val="24"/>
          <w:highlight w:val="none"/>
          <w:lang w:val="zh-CN"/>
        </w:rPr>
        <w:t xml:space="preserve">      乙方</w:t>
      </w:r>
      <w:r>
        <w:rPr>
          <w:rFonts w:hint="eastAsia" w:ascii="宋体" w:hAnsi="宋体" w:eastAsia="宋体" w:cs="宋体"/>
          <w:sz w:val="24"/>
          <w:highlight w:val="none"/>
          <w:lang w:val="zh-CN"/>
        </w:rPr>
        <w:t>：</w:t>
      </w:r>
    </w:p>
    <w:p>
      <w:pPr>
        <w:autoSpaceDE w:val="0"/>
        <w:autoSpaceDN w:val="0"/>
        <w:adjustRightInd w:val="0"/>
        <w:spacing w:line="560" w:lineRule="exact"/>
        <w:outlineLvl w:val="9"/>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                        统一社会信用代码或身份证号码：</w:t>
      </w:r>
    </w:p>
    <w:p>
      <w:pPr>
        <w:autoSpaceDE w:val="0"/>
        <w:autoSpaceDN w:val="0"/>
        <w:adjustRightInd w:val="0"/>
        <w:spacing w:line="560" w:lineRule="exact"/>
        <w:outlineLvl w:val="9"/>
        <w:rPr>
          <w:rFonts w:hint="eastAsia" w:ascii="宋体" w:hAnsi="宋体" w:eastAsia="宋体" w:cs="宋体"/>
          <w:sz w:val="24"/>
          <w:highlight w:val="none"/>
          <w:lang w:val="zh-CN"/>
        </w:rPr>
      </w:pPr>
    </w:p>
    <w:p>
      <w:pPr>
        <w:autoSpaceDE w:val="0"/>
        <w:autoSpaceDN w:val="0"/>
        <w:adjustRightInd w:val="0"/>
        <w:spacing w:line="560" w:lineRule="exact"/>
        <w:outlineLvl w:val="9"/>
        <w:rPr>
          <w:rFonts w:hint="eastAsia" w:ascii="宋体" w:hAnsi="宋体" w:eastAsia="宋体" w:cs="宋体"/>
          <w:sz w:val="24"/>
          <w:highlight w:val="none"/>
          <w:lang w:val="zh-CN"/>
        </w:rPr>
      </w:pPr>
      <w:r>
        <w:rPr>
          <w:rFonts w:hint="eastAsia" w:ascii="宋体" w:hAnsi="宋体" w:eastAsia="宋体" w:cs="宋体"/>
          <w:sz w:val="24"/>
          <w:highlight w:val="none"/>
          <w:lang w:val="zh-CN"/>
        </w:rPr>
        <w:t>住所：                                   住所：</w:t>
      </w:r>
    </w:p>
    <w:p>
      <w:pPr>
        <w:autoSpaceDE w:val="0"/>
        <w:autoSpaceDN w:val="0"/>
        <w:adjustRightInd w:val="0"/>
        <w:spacing w:line="560" w:lineRule="exact"/>
        <w:outlineLvl w:val="9"/>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                             法定代表人</w:t>
      </w:r>
    </w:p>
    <w:p>
      <w:pPr>
        <w:autoSpaceDE w:val="0"/>
        <w:autoSpaceDN w:val="0"/>
        <w:adjustRightInd w:val="0"/>
        <w:spacing w:line="560" w:lineRule="exact"/>
        <w:outlineLvl w:val="9"/>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授权代表（签字）：                        或授权代表（签字）: </w:t>
      </w:r>
    </w:p>
    <w:p>
      <w:pPr>
        <w:autoSpaceDE w:val="0"/>
        <w:autoSpaceDN w:val="0"/>
        <w:adjustRightInd w:val="0"/>
        <w:spacing w:line="560" w:lineRule="exact"/>
        <w:outlineLvl w:val="9"/>
        <w:rPr>
          <w:rFonts w:hint="eastAsia" w:ascii="宋体" w:hAnsi="宋体" w:eastAsia="宋体" w:cs="宋体"/>
          <w:sz w:val="24"/>
          <w:highlight w:val="none"/>
          <w:lang w:val="zh-CN"/>
        </w:rPr>
      </w:pPr>
      <w:r>
        <w:rPr>
          <w:rFonts w:hint="eastAsia" w:ascii="宋体" w:hAnsi="宋体" w:eastAsia="宋体" w:cs="宋体"/>
          <w:sz w:val="24"/>
          <w:highlight w:val="none"/>
          <w:lang w:val="zh-CN"/>
        </w:rPr>
        <w:t>联系人：                                 联系人：</w:t>
      </w:r>
    </w:p>
    <w:p>
      <w:pPr>
        <w:autoSpaceDE w:val="0"/>
        <w:autoSpaceDN w:val="0"/>
        <w:adjustRightInd w:val="0"/>
        <w:spacing w:line="560" w:lineRule="exact"/>
        <w:outlineLvl w:val="9"/>
        <w:rPr>
          <w:rFonts w:hint="eastAsia" w:ascii="宋体" w:hAnsi="宋体" w:eastAsia="宋体" w:cs="宋体"/>
          <w:sz w:val="24"/>
          <w:highlight w:val="none"/>
          <w:lang w:val="zh-CN"/>
        </w:rPr>
      </w:pPr>
      <w:r>
        <w:rPr>
          <w:rFonts w:hint="eastAsia" w:ascii="宋体" w:hAnsi="宋体" w:eastAsia="宋体" w:cs="宋体"/>
          <w:sz w:val="24"/>
          <w:highlight w:val="none"/>
          <w:lang w:val="zh-CN"/>
        </w:rPr>
        <w:t>约定送达地址：                           约定送达地址：</w:t>
      </w:r>
    </w:p>
    <w:p>
      <w:pPr>
        <w:autoSpaceDE w:val="0"/>
        <w:autoSpaceDN w:val="0"/>
        <w:adjustRightInd w:val="0"/>
        <w:spacing w:line="560" w:lineRule="exact"/>
        <w:outlineLvl w:val="9"/>
        <w:rPr>
          <w:rFonts w:hint="eastAsia" w:ascii="宋体" w:hAnsi="宋体" w:eastAsia="宋体" w:cs="宋体"/>
          <w:sz w:val="24"/>
          <w:highlight w:val="none"/>
          <w:lang w:val="zh-CN"/>
        </w:rPr>
      </w:pPr>
      <w:r>
        <w:rPr>
          <w:rFonts w:hint="eastAsia" w:ascii="宋体" w:hAnsi="宋体" w:eastAsia="宋体" w:cs="宋体"/>
          <w:sz w:val="24"/>
          <w:highlight w:val="none"/>
          <w:lang w:val="zh-CN"/>
        </w:rPr>
        <w:t>邮政编码：                               邮政编码：</w:t>
      </w:r>
    </w:p>
    <w:p>
      <w:pPr>
        <w:autoSpaceDE w:val="0"/>
        <w:autoSpaceDN w:val="0"/>
        <w:adjustRightInd w:val="0"/>
        <w:spacing w:line="560" w:lineRule="exact"/>
        <w:outlineLvl w:val="9"/>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电话:                                    电话: </w:t>
      </w:r>
    </w:p>
    <w:p>
      <w:pPr>
        <w:autoSpaceDE w:val="0"/>
        <w:autoSpaceDN w:val="0"/>
        <w:adjustRightInd w:val="0"/>
        <w:spacing w:line="560" w:lineRule="exact"/>
        <w:outlineLvl w:val="9"/>
        <w:rPr>
          <w:rFonts w:hint="eastAsia" w:ascii="宋体" w:hAnsi="宋体" w:eastAsia="宋体" w:cs="宋体"/>
          <w:sz w:val="24"/>
          <w:highlight w:val="none"/>
          <w:lang w:val="zh-CN"/>
        </w:rPr>
      </w:pPr>
      <w:r>
        <w:rPr>
          <w:rFonts w:hint="eastAsia" w:ascii="宋体" w:hAnsi="宋体" w:eastAsia="宋体" w:cs="宋体"/>
          <w:sz w:val="24"/>
          <w:highlight w:val="none"/>
          <w:lang w:val="zh-CN"/>
        </w:rPr>
        <w:t>传真:                                    传真:</w:t>
      </w:r>
    </w:p>
    <w:p>
      <w:pPr>
        <w:autoSpaceDE w:val="0"/>
        <w:autoSpaceDN w:val="0"/>
        <w:adjustRightInd w:val="0"/>
        <w:spacing w:line="560" w:lineRule="exact"/>
        <w:outlineLvl w:val="9"/>
        <w:rPr>
          <w:rFonts w:hint="eastAsia" w:ascii="宋体" w:hAnsi="宋体" w:eastAsia="宋体" w:cs="宋体"/>
          <w:sz w:val="24"/>
          <w:highlight w:val="none"/>
        </w:rPr>
      </w:pPr>
      <w:r>
        <w:rPr>
          <w:rFonts w:hint="eastAsia" w:ascii="宋体" w:hAnsi="宋体" w:eastAsia="宋体" w:cs="宋体"/>
          <w:sz w:val="24"/>
          <w:highlight w:val="none"/>
          <w:lang w:val="zh-CN"/>
        </w:rPr>
        <w:t>电子邮箱：                               电子邮箱：</w:t>
      </w:r>
    </w:p>
    <w:p>
      <w:pPr>
        <w:autoSpaceDE w:val="0"/>
        <w:autoSpaceDN w:val="0"/>
        <w:adjustRightInd w:val="0"/>
        <w:spacing w:line="560" w:lineRule="exact"/>
        <w:outlineLvl w:val="9"/>
        <w:rPr>
          <w:rFonts w:hint="eastAsia" w:ascii="宋体" w:hAnsi="宋体" w:eastAsia="宋体" w:cs="宋体"/>
          <w:sz w:val="24"/>
          <w:highlight w:val="none"/>
        </w:rPr>
      </w:pPr>
      <w:r>
        <w:rPr>
          <w:rFonts w:hint="eastAsia" w:ascii="宋体" w:hAnsi="宋体" w:eastAsia="宋体" w:cs="宋体"/>
          <w:sz w:val="24"/>
          <w:highlight w:val="none"/>
        </w:rPr>
        <w:t xml:space="preserve">开户银行：                               开户银行： </w:t>
      </w:r>
    </w:p>
    <w:p>
      <w:pPr>
        <w:autoSpaceDE w:val="0"/>
        <w:autoSpaceDN w:val="0"/>
        <w:adjustRightInd w:val="0"/>
        <w:spacing w:line="560" w:lineRule="exact"/>
        <w:outlineLvl w:val="9"/>
        <w:rPr>
          <w:rFonts w:hint="eastAsia" w:ascii="宋体" w:hAnsi="宋体" w:eastAsia="宋体" w:cs="宋体"/>
          <w:sz w:val="24"/>
          <w:highlight w:val="none"/>
        </w:rPr>
      </w:pPr>
      <w:r>
        <w:rPr>
          <w:rFonts w:hint="eastAsia" w:ascii="宋体" w:hAnsi="宋体" w:eastAsia="宋体" w:cs="宋体"/>
          <w:sz w:val="24"/>
          <w:highlight w:val="none"/>
        </w:rPr>
        <w:t xml:space="preserve">开户名称：                               开户名称： </w:t>
      </w:r>
    </w:p>
    <w:p>
      <w:pPr>
        <w:autoSpaceDE w:val="0"/>
        <w:autoSpaceDN w:val="0"/>
        <w:adjustRightInd w:val="0"/>
        <w:spacing w:line="560" w:lineRule="exact"/>
        <w:outlineLvl w:val="9"/>
        <w:rPr>
          <w:rFonts w:hint="eastAsia" w:ascii="宋体" w:hAnsi="宋体" w:eastAsia="宋体" w:cs="宋体"/>
          <w:sz w:val="24"/>
          <w:highlight w:val="none"/>
        </w:rPr>
      </w:pPr>
      <w:r>
        <w:rPr>
          <w:rFonts w:hint="eastAsia" w:ascii="宋体" w:hAnsi="宋体" w:eastAsia="宋体" w:cs="宋体"/>
          <w:sz w:val="24"/>
          <w:highlight w:val="none"/>
        </w:rPr>
        <w:t>开户账号：</w:t>
      </w:r>
      <w:r>
        <w:rPr>
          <w:rFonts w:hint="eastAsia" w:ascii="宋体" w:hAnsi="宋体" w:eastAsia="宋体" w:cs="宋体"/>
          <w:sz w:val="24"/>
          <w:highlight w:val="none"/>
          <w:lang w:val="zh-CN"/>
        </w:rPr>
        <w:t xml:space="preserve">                               </w:t>
      </w:r>
      <w:r>
        <w:rPr>
          <w:rFonts w:hint="eastAsia" w:ascii="宋体" w:hAnsi="宋体" w:eastAsia="宋体" w:cs="宋体"/>
          <w:sz w:val="24"/>
          <w:highlight w:val="none"/>
        </w:rPr>
        <w:t>开户账号：</w:t>
      </w:r>
    </w:p>
    <w:p>
      <w:pPr>
        <w:widowControl/>
        <w:spacing w:line="560" w:lineRule="exact"/>
        <w:jc w:val="left"/>
        <w:rPr>
          <w:rFonts w:hint="eastAsia" w:ascii="宋体" w:hAnsi="宋体" w:eastAsia="宋体" w:cs="宋体"/>
          <w:b/>
          <w:highlight w:val="none"/>
        </w:rPr>
      </w:pPr>
      <w:bookmarkStart w:id="104" w:name="_Toc331685783"/>
    </w:p>
    <w:p>
      <w:pPr>
        <w:widowControl/>
        <w:spacing w:line="560" w:lineRule="exact"/>
        <w:jc w:val="left"/>
        <w:rPr>
          <w:rFonts w:hint="eastAsia" w:ascii="宋体" w:hAnsi="宋体" w:eastAsia="宋体" w:cs="宋体"/>
          <w:b/>
          <w:highlight w:val="none"/>
        </w:rPr>
      </w:pPr>
    </w:p>
    <w:p>
      <w:pPr>
        <w:widowControl/>
        <w:spacing w:line="560" w:lineRule="exact"/>
        <w:jc w:val="left"/>
        <w:rPr>
          <w:rFonts w:hint="eastAsia" w:ascii="宋体" w:hAnsi="宋体" w:eastAsia="宋体" w:cs="宋体"/>
          <w:b/>
          <w:kern w:val="0"/>
          <w:sz w:val="24"/>
          <w:highlight w:val="none"/>
        </w:rPr>
      </w:pPr>
    </w:p>
    <w:p>
      <w:pPr>
        <w:widowControl/>
        <w:spacing w:line="560" w:lineRule="exact"/>
        <w:jc w:val="left"/>
        <w:rPr>
          <w:rFonts w:hint="eastAsia" w:ascii="宋体" w:hAnsi="宋体" w:eastAsia="宋体" w:cs="宋体"/>
          <w:b/>
          <w:kern w:val="0"/>
          <w:sz w:val="24"/>
          <w:highlight w:val="none"/>
        </w:rPr>
      </w:pPr>
    </w:p>
    <w:p>
      <w:pPr>
        <w:widowControl/>
        <w:spacing w:line="560" w:lineRule="exact"/>
        <w:jc w:val="left"/>
        <w:rPr>
          <w:rFonts w:hint="eastAsia" w:ascii="宋体" w:hAnsi="宋体" w:eastAsia="宋体" w:cs="宋体"/>
          <w:b/>
          <w:kern w:val="0"/>
          <w:sz w:val="24"/>
          <w:highlight w:val="none"/>
        </w:rPr>
      </w:pPr>
    </w:p>
    <w:p>
      <w:pPr>
        <w:widowControl/>
        <w:spacing w:line="560" w:lineRule="exact"/>
        <w:jc w:val="left"/>
        <w:rPr>
          <w:rFonts w:hint="eastAsia" w:ascii="宋体" w:hAnsi="宋体" w:eastAsia="宋体" w:cs="宋体"/>
          <w:b/>
          <w:kern w:val="0"/>
          <w:sz w:val="24"/>
          <w:highlight w:val="none"/>
        </w:rPr>
      </w:pPr>
    </w:p>
    <w:p>
      <w:pPr>
        <w:widowControl/>
        <w:spacing w:line="560" w:lineRule="exact"/>
        <w:jc w:val="left"/>
        <w:rPr>
          <w:rFonts w:hint="eastAsia" w:ascii="宋体" w:hAnsi="宋体" w:eastAsia="宋体" w:cs="宋体"/>
          <w:b/>
          <w:kern w:val="0"/>
          <w:sz w:val="24"/>
          <w:highlight w:val="none"/>
        </w:rPr>
      </w:pPr>
    </w:p>
    <w:p>
      <w:pPr>
        <w:pStyle w:val="229"/>
        <w:spacing w:line="560" w:lineRule="exact"/>
        <w:ind w:firstLine="200"/>
        <w:jc w:val="center"/>
        <w:outlineLvl w:val="9"/>
        <w:rPr>
          <w:rFonts w:hint="eastAsia" w:ascii="宋体" w:hAnsi="宋体" w:eastAsia="宋体" w:cs="宋体"/>
          <w:b/>
          <w:szCs w:val="24"/>
          <w:highlight w:val="none"/>
        </w:rPr>
      </w:pPr>
      <w:r>
        <w:rPr>
          <w:rFonts w:hint="eastAsia" w:ascii="宋体" w:hAnsi="宋体" w:eastAsia="宋体" w:cs="宋体"/>
          <w:b/>
          <w:szCs w:val="24"/>
          <w:highlight w:val="none"/>
        </w:rPr>
        <w:br w:type="page"/>
      </w:r>
      <w:r>
        <w:rPr>
          <w:rFonts w:hint="eastAsia" w:ascii="宋体" w:hAnsi="宋体" w:eastAsia="宋体" w:cs="宋体"/>
          <w:b/>
          <w:szCs w:val="24"/>
          <w:highlight w:val="none"/>
        </w:rPr>
        <w:t>第二部分 合同一般条款</w:t>
      </w:r>
      <w:bookmarkEnd w:id="104"/>
    </w:p>
    <w:p>
      <w:pPr>
        <w:spacing w:line="560" w:lineRule="exact"/>
        <w:ind w:firstLine="486" w:firstLineChars="200"/>
        <w:outlineLvl w:val="9"/>
        <w:rPr>
          <w:rFonts w:hint="eastAsia" w:ascii="宋体" w:hAnsi="宋体" w:eastAsia="宋体" w:cs="宋体"/>
          <w:b/>
          <w:sz w:val="24"/>
          <w:highlight w:val="none"/>
        </w:rPr>
      </w:pPr>
      <w:bookmarkStart w:id="105" w:name="_Toc28763"/>
      <w:bookmarkStart w:id="106" w:name="_Toc259093669"/>
      <w:bookmarkStart w:id="107" w:name="_Ref467379225"/>
      <w:bookmarkStart w:id="108" w:name="_Toc279701240"/>
      <w:bookmarkStart w:id="109" w:name="_Ref467379109"/>
      <w:bookmarkStart w:id="110" w:name="_Toc487900349"/>
      <w:bookmarkStart w:id="111" w:name="_Toc19614"/>
      <w:bookmarkStart w:id="112" w:name="_Ref467379214"/>
      <w:bookmarkStart w:id="113" w:name="_Ref467378404"/>
      <w:bookmarkStart w:id="114" w:name="_Ref467379205"/>
      <w:bookmarkStart w:id="115" w:name="_Ref467379195"/>
      <w:bookmarkStart w:id="116" w:name="_Ref467379101"/>
      <w:bookmarkStart w:id="117" w:name="_Toc16917"/>
      <w:bookmarkStart w:id="118" w:name="_Ref467378463"/>
      <w:bookmarkStart w:id="119" w:name="_Ref467378499"/>
      <w:bookmarkStart w:id="120" w:name="_Ref467379094"/>
      <w:r>
        <w:rPr>
          <w:rFonts w:hint="eastAsia" w:ascii="宋体" w:hAnsi="宋体" w:eastAsia="宋体" w:cs="宋体"/>
          <w:b/>
          <w:sz w:val="24"/>
          <w:highlight w:val="none"/>
        </w:rPr>
        <w:t>2.1 定义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2.1.1 “合同”系指采购人和中标供应商签订的载明双方当事人所达成的协议，并包括所有的附件、附录和构成合同的其他文件。</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2.1.2 “合同价”系指根据合同约定，中标供应商在完全履行合同义务后，采购人应支付给中标供应商的价格。</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6" w:firstLineChars="200"/>
        <w:outlineLvl w:val="9"/>
        <w:rPr>
          <w:rFonts w:hint="eastAsia" w:ascii="宋体" w:hAnsi="宋体" w:eastAsia="宋体" w:cs="宋体"/>
          <w:sz w:val="24"/>
          <w:highlight w:val="none"/>
        </w:rPr>
      </w:pPr>
      <w:bookmarkStart w:id="121" w:name="_Ref467378840"/>
      <w:r>
        <w:rPr>
          <w:rFonts w:hint="eastAsia" w:ascii="宋体" w:hAnsi="宋体" w:eastAsia="宋体" w:cs="宋体"/>
          <w:sz w:val="24"/>
          <w:highlight w:val="none"/>
        </w:rPr>
        <w:t>2.1.4 “甲方”系指与中标供应商签署合同的采购人</w:t>
      </w:r>
      <w:bookmarkEnd w:id="121"/>
      <w:r>
        <w:rPr>
          <w:rFonts w:hint="eastAsia" w:ascii="宋体" w:hAnsi="宋体" w:eastAsia="宋体" w:cs="宋体"/>
          <w:sz w:val="24"/>
          <w:highlight w:val="none"/>
        </w:rPr>
        <w:t>；采购人委托采购代理机构代表其与乙方签订合同的，采购人的授权委托书作为合同附件。</w:t>
      </w:r>
    </w:p>
    <w:p>
      <w:pPr>
        <w:spacing w:line="560" w:lineRule="exact"/>
        <w:ind w:firstLine="486" w:firstLineChars="200"/>
        <w:outlineLvl w:val="9"/>
        <w:rPr>
          <w:rFonts w:hint="eastAsia" w:ascii="宋体" w:hAnsi="宋体" w:eastAsia="宋体" w:cs="宋体"/>
          <w:sz w:val="24"/>
          <w:highlight w:val="none"/>
        </w:rPr>
      </w:pPr>
      <w:bookmarkStart w:id="122" w:name="_Ref467379400"/>
      <w:r>
        <w:rPr>
          <w:rFonts w:hint="eastAsia" w:ascii="宋体" w:hAnsi="宋体" w:eastAsia="宋体" w:cs="宋体"/>
          <w:sz w:val="24"/>
          <w:highlight w:val="none"/>
        </w:rPr>
        <w:t>2.1.5 “乙方”系指根据合同约定交付货物的中标供应商</w:t>
      </w:r>
      <w:bookmarkEnd w:id="122"/>
      <w:r>
        <w:rPr>
          <w:rFonts w:hint="eastAsia" w:ascii="宋体" w:hAnsi="宋体" w:eastAsia="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6" w:firstLineChars="200"/>
        <w:outlineLvl w:val="9"/>
        <w:rPr>
          <w:rFonts w:hint="eastAsia" w:ascii="宋体" w:hAnsi="宋体" w:eastAsia="宋体" w:cs="宋体"/>
          <w:sz w:val="24"/>
          <w:highlight w:val="none"/>
        </w:rPr>
      </w:pPr>
      <w:bookmarkStart w:id="123" w:name="_Ref467379436"/>
      <w:r>
        <w:rPr>
          <w:rFonts w:hint="eastAsia" w:ascii="宋体" w:hAnsi="宋体" w:eastAsia="宋体" w:cs="宋体"/>
          <w:sz w:val="24"/>
          <w:highlight w:val="none"/>
        </w:rPr>
        <w:t>2.1.6 “现场”系指合同约定货物将要运至或者安装的地点。</w:t>
      </w:r>
      <w:bookmarkEnd w:id="123"/>
    </w:p>
    <w:p>
      <w:pPr>
        <w:spacing w:line="560" w:lineRule="exact"/>
        <w:ind w:firstLine="486" w:firstLineChars="200"/>
        <w:outlineLvl w:val="9"/>
        <w:rPr>
          <w:rFonts w:hint="eastAsia" w:ascii="宋体" w:hAnsi="宋体" w:eastAsia="宋体" w:cs="宋体"/>
          <w:b/>
          <w:sz w:val="24"/>
          <w:highlight w:val="none"/>
        </w:rPr>
      </w:pPr>
      <w:bookmarkStart w:id="124" w:name="_Toc487900350"/>
      <w:bookmarkStart w:id="125" w:name="_Toc259093670"/>
      <w:bookmarkStart w:id="126" w:name="_Toc13336"/>
      <w:bookmarkStart w:id="127" w:name="_Toc32504"/>
      <w:bookmarkStart w:id="128" w:name="_Toc279701241"/>
      <w:bookmarkStart w:id="129" w:name="_Toc27635"/>
      <w:r>
        <w:rPr>
          <w:rFonts w:hint="eastAsia" w:ascii="宋体" w:hAnsi="宋体" w:eastAsia="宋体" w:cs="宋体"/>
          <w:b/>
          <w:sz w:val="24"/>
          <w:highlight w:val="none"/>
        </w:rPr>
        <w:t>2.2 技术规范</w:t>
      </w:r>
      <w:bookmarkEnd w:id="124"/>
      <w:bookmarkEnd w:id="125"/>
      <w:bookmarkEnd w:id="126"/>
      <w:bookmarkEnd w:id="127"/>
      <w:bookmarkEnd w:id="128"/>
      <w:bookmarkEnd w:id="129"/>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6" w:firstLineChars="200"/>
        <w:outlineLvl w:val="9"/>
        <w:rPr>
          <w:rFonts w:hint="eastAsia" w:ascii="宋体" w:hAnsi="宋体" w:eastAsia="宋体" w:cs="宋体"/>
          <w:b/>
          <w:sz w:val="24"/>
          <w:highlight w:val="none"/>
        </w:rPr>
      </w:pPr>
      <w:bookmarkStart w:id="130" w:name="_Toc31634"/>
      <w:bookmarkStart w:id="131" w:name="_Toc27853"/>
      <w:bookmarkStart w:id="132" w:name="_Toc279701242"/>
      <w:bookmarkStart w:id="133" w:name="_Toc487900351"/>
      <w:bookmarkStart w:id="134" w:name="_Toc9829"/>
      <w:bookmarkStart w:id="135" w:name="_Toc259093671"/>
      <w:r>
        <w:rPr>
          <w:rFonts w:hint="eastAsia" w:ascii="宋体" w:hAnsi="宋体" w:eastAsia="宋体" w:cs="宋体"/>
          <w:b/>
          <w:sz w:val="24"/>
          <w:highlight w:val="none"/>
        </w:rPr>
        <w:t>2.3 知识产权</w:t>
      </w:r>
      <w:bookmarkEnd w:id="130"/>
      <w:bookmarkEnd w:id="131"/>
      <w:bookmarkEnd w:id="132"/>
      <w:bookmarkEnd w:id="133"/>
      <w:bookmarkEnd w:id="134"/>
      <w:bookmarkEnd w:id="135"/>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2.3.2具有知识产权的计算机软件等货物的知识产权归属，详见</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b/>
          <w:sz w:val="24"/>
          <w:highlight w:val="none"/>
        </w:rPr>
      </w:pPr>
      <w:bookmarkStart w:id="136" w:name="_Toc11932"/>
      <w:bookmarkStart w:id="137" w:name="_Toc4194"/>
      <w:bookmarkStart w:id="138" w:name="_Toc29149"/>
      <w:r>
        <w:rPr>
          <w:rFonts w:hint="eastAsia" w:ascii="宋体" w:hAnsi="宋体" w:eastAsia="宋体" w:cs="宋体"/>
          <w:b/>
          <w:sz w:val="24"/>
          <w:highlight w:val="none"/>
        </w:rPr>
        <w:t>2.4 包装和装运</w:t>
      </w:r>
      <w:bookmarkEnd w:id="136"/>
      <w:bookmarkEnd w:id="137"/>
      <w:bookmarkEnd w:id="138"/>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2.4.1除</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2.4.2 装运货物的要求和通知，详见</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b/>
          <w:sz w:val="24"/>
          <w:highlight w:val="none"/>
        </w:rPr>
      </w:pPr>
      <w:bookmarkStart w:id="139" w:name="_Toc259093674"/>
      <w:bookmarkStart w:id="140" w:name="_Ref467378541"/>
      <w:bookmarkStart w:id="141" w:name="_Ref467379536"/>
      <w:bookmarkStart w:id="142" w:name="_Toc279701245"/>
      <w:bookmarkStart w:id="143" w:name="_Toc487900354"/>
      <w:bookmarkStart w:id="144" w:name="_Ref467378591"/>
      <w:bookmarkStart w:id="145" w:name="_Ref467379542"/>
      <w:bookmarkStart w:id="146" w:name="_Ref467379527"/>
      <w:bookmarkStart w:id="147" w:name="_Toc30272"/>
      <w:bookmarkStart w:id="148" w:name="_Toc19074"/>
      <w:bookmarkStart w:id="149" w:name="_Toc26182"/>
      <w:r>
        <w:rPr>
          <w:rFonts w:hint="eastAsia" w:ascii="宋体" w:hAnsi="宋体" w:eastAsia="宋体" w:cs="宋体"/>
          <w:b/>
          <w:sz w:val="24"/>
          <w:highlight w:val="none"/>
        </w:rPr>
        <w:t>2.</w:t>
      </w:r>
      <w:bookmarkEnd w:id="139"/>
      <w:bookmarkEnd w:id="140"/>
      <w:bookmarkEnd w:id="141"/>
      <w:bookmarkEnd w:id="142"/>
      <w:bookmarkEnd w:id="143"/>
      <w:bookmarkEnd w:id="144"/>
      <w:bookmarkEnd w:id="145"/>
      <w:bookmarkEnd w:id="146"/>
      <w:r>
        <w:rPr>
          <w:rFonts w:hint="eastAsia" w:ascii="宋体" w:hAnsi="宋体" w:eastAsia="宋体" w:cs="宋体"/>
          <w:b/>
          <w:sz w:val="24"/>
          <w:highlight w:val="none"/>
        </w:rPr>
        <w:t>5 履约检查和问题反馈</w:t>
      </w:r>
      <w:bookmarkEnd w:id="147"/>
      <w:bookmarkEnd w:id="148"/>
      <w:bookmarkEnd w:id="149"/>
    </w:p>
    <w:p>
      <w:pPr>
        <w:spacing w:line="560" w:lineRule="exact"/>
        <w:ind w:firstLine="486" w:firstLineChars="200"/>
        <w:outlineLvl w:val="9"/>
        <w:rPr>
          <w:rFonts w:hint="eastAsia" w:ascii="宋体" w:hAnsi="宋体" w:eastAsia="宋体" w:cs="宋体"/>
          <w:sz w:val="24"/>
          <w:highlight w:val="none"/>
        </w:rPr>
      </w:pPr>
      <w:bookmarkStart w:id="150" w:name="_Ref467379657"/>
      <w:r>
        <w:rPr>
          <w:rFonts w:hint="eastAsia" w:ascii="宋体" w:hAnsi="宋体" w:eastAsia="宋体" w:cs="宋体"/>
          <w:sz w:val="24"/>
          <w:highlight w:val="none"/>
        </w:rPr>
        <w:t>2.5.1</w:t>
      </w:r>
      <w:bookmarkEnd w:id="150"/>
      <w:bookmarkStart w:id="151" w:name="_Toc186431854"/>
      <w:bookmarkStart w:id="152" w:name="_Toc279701247"/>
      <w:bookmarkStart w:id="153" w:name="_Ref467379807"/>
      <w:bookmarkStart w:id="154" w:name="_Ref467379793"/>
      <w:bookmarkStart w:id="155" w:name="_Toc487900357"/>
      <w:bookmarkStart w:id="156" w:name="_Toc259093676"/>
      <w:r>
        <w:rPr>
          <w:rFonts w:hint="eastAsia" w:ascii="宋体" w:hAnsi="宋体" w:eastAsia="宋体" w:cs="宋体"/>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2.5.2 合同履行期间，甲方有权将履行过程中出现的问题反馈给乙方，双方当事人应以书面形式约定需要完善和改进的内容</w:t>
      </w:r>
      <w:bookmarkEnd w:id="151"/>
      <w:bookmarkStart w:id="157" w:name="_Toc186431855"/>
      <w:r>
        <w:rPr>
          <w:rFonts w:hint="eastAsia" w:ascii="宋体" w:hAnsi="宋体" w:eastAsia="宋体" w:cs="宋体"/>
          <w:sz w:val="24"/>
          <w:highlight w:val="none"/>
        </w:rPr>
        <w:t>。</w:t>
      </w:r>
    </w:p>
    <w:bookmarkEnd w:id="157"/>
    <w:p>
      <w:pPr>
        <w:spacing w:line="560" w:lineRule="exact"/>
        <w:ind w:firstLine="486" w:firstLineChars="200"/>
        <w:outlineLvl w:val="9"/>
        <w:rPr>
          <w:rFonts w:hint="eastAsia" w:ascii="宋体" w:hAnsi="宋体" w:eastAsia="宋体" w:cs="宋体"/>
          <w:b/>
          <w:sz w:val="24"/>
          <w:highlight w:val="none"/>
        </w:rPr>
      </w:pPr>
      <w:bookmarkStart w:id="158" w:name="_Toc19219"/>
      <w:bookmarkStart w:id="159" w:name="_Toc7836"/>
      <w:bookmarkStart w:id="160" w:name="_Toc28451"/>
      <w:r>
        <w:rPr>
          <w:rFonts w:hint="eastAsia" w:ascii="宋体" w:hAnsi="宋体" w:eastAsia="宋体" w:cs="宋体"/>
          <w:b/>
          <w:sz w:val="24"/>
          <w:highlight w:val="none"/>
        </w:rPr>
        <w:t>2.6 结算方式和付款条件</w:t>
      </w:r>
      <w:bookmarkEnd w:id="152"/>
      <w:bookmarkEnd w:id="153"/>
      <w:bookmarkEnd w:id="154"/>
      <w:bookmarkEnd w:id="155"/>
      <w:bookmarkEnd w:id="156"/>
      <w:bookmarkEnd w:id="158"/>
      <w:bookmarkEnd w:id="159"/>
      <w:bookmarkEnd w:id="160"/>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详见</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b/>
          <w:sz w:val="24"/>
          <w:highlight w:val="none"/>
        </w:rPr>
      </w:pPr>
      <w:bookmarkStart w:id="161" w:name="_Toc279701248"/>
      <w:bookmarkStart w:id="162" w:name="_Ref467379923"/>
      <w:bookmarkStart w:id="163" w:name="_Ref467379863"/>
      <w:bookmarkStart w:id="164" w:name="_Toc259093677"/>
      <w:bookmarkStart w:id="165" w:name="_Ref467379852"/>
      <w:bookmarkStart w:id="166" w:name="_Toc487900358"/>
      <w:bookmarkStart w:id="167" w:name="_Toc16110"/>
      <w:bookmarkStart w:id="168" w:name="_Toc3225"/>
      <w:bookmarkStart w:id="169" w:name="_Toc774"/>
      <w:r>
        <w:rPr>
          <w:rFonts w:hint="eastAsia" w:ascii="宋体" w:hAnsi="宋体" w:eastAsia="宋体" w:cs="宋体"/>
          <w:b/>
          <w:sz w:val="24"/>
          <w:highlight w:val="none"/>
        </w:rPr>
        <w:t>2.7 技术资料</w:t>
      </w:r>
      <w:bookmarkEnd w:id="161"/>
      <w:bookmarkEnd w:id="162"/>
      <w:bookmarkEnd w:id="163"/>
      <w:bookmarkEnd w:id="164"/>
      <w:bookmarkEnd w:id="165"/>
      <w:bookmarkEnd w:id="166"/>
      <w:r>
        <w:rPr>
          <w:rFonts w:hint="eastAsia" w:ascii="宋体" w:hAnsi="宋体" w:eastAsia="宋体" w:cs="宋体"/>
          <w:b/>
          <w:sz w:val="24"/>
          <w:highlight w:val="none"/>
        </w:rPr>
        <w:t>和保密义务</w:t>
      </w:r>
      <w:bookmarkEnd w:id="167"/>
      <w:bookmarkEnd w:id="168"/>
      <w:bookmarkEnd w:id="169"/>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2.7.1 乙方有权依据合同约定和项目需要，向甲方了解有关情况，调阅有关资料等，甲方应予积极配合；</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2.7.2 乙方有义务妥善保管和保护由甲方提供的前款信息和资料等；</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6" w:firstLineChars="200"/>
        <w:outlineLvl w:val="9"/>
        <w:rPr>
          <w:rFonts w:hint="eastAsia" w:ascii="宋体" w:hAnsi="宋体" w:eastAsia="宋体" w:cs="宋体"/>
          <w:b/>
          <w:sz w:val="24"/>
          <w:highlight w:val="none"/>
        </w:rPr>
      </w:pPr>
      <w:bookmarkStart w:id="170" w:name="_Toc7860"/>
      <w:r>
        <w:rPr>
          <w:rFonts w:hint="eastAsia" w:ascii="宋体" w:hAnsi="宋体" w:eastAsia="宋体" w:cs="宋体"/>
          <w:b/>
          <w:sz w:val="24"/>
          <w:highlight w:val="none"/>
        </w:rPr>
        <w:t>2.8 质量保证</w:t>
      </w:r>
      <w:bookmarkEnd w:id="170"/>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2.8.1 乙方应建立和完善履行合同的内部质量保证体系，并提供相关内部规章制度给甲方，以便甲方进行监督检查；</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2.8.2 乙方应保证履行合同的人员数量和素质、软件和硬件设备的配置、场地、环境和设施等满足全面履行合同的要求，并应接受甲方的监督检查。</w:t>
      </w:r>
    </w:p>
    <w:p>
      <w:pPr>
        <w:spacing w:line="560" w:lineRule="exact"/>
        <w:ind w:firstLine="486" w:firstLineChars="200"/>
        <w:outlineLvl w:val="9"/>
        <w:rPr>
          <w:rFonts w:hint="eastAsia" w:ascii="宋体" w:hAnsi="宋体" w:eastAsia="宋体" w:cs="宋体"/>
          <w:b/>
          <w:sz w:val="24"/>
          <w:highlight w:val="none"/>
        </w:rPr>
      </w:pPr>
      <w:bookmarkStart w:id="171" w:name="_Toc17244"/>
      <w:bookmarkStart w:id="172" w:name="_Toc279701252"/>
      <w:bookmarkStart w:id="173" w:name="_Toc487900362"/>
      <w:bookmarkStart w:id="174" w:name="_Toc259093681"/>
      <w:r>
        <w:rPr>
          <w:rFonts w:hint="eastAsia" w:ascii="宋体" w:hAnsi="宋体" w:eastAsia="宋体" w:cs="宋体"/>
          <w:b/>
          <w:sz w:val="24"/>
          <w:highlight w:val="none"/>
        </w:rPr>
        <w:t>2.9 货物的风险负担</w:t>
      </w:r>
      <w:bookmarkEnd w:id="171"/>
    </w:p>
    <w:p>
      <w:pPr>
        <w:spacing w:line="560" w:lineRule="exact"/>
        <w:ind w:firstLine="486" w:firstLineChars="200"/>
        <w:outlineLvl w:val="9"/>
        <w:rPr>
          <w:rFonts w:hint="eastAsia" w:ascii="宋体" w:hAnsi="宋体" w:eastAsia="宋体" w:cs="宋体"/>
          <w:b/>
          <w:sz w:val="24"/>
          <w:highlight w:val="none"/>
        </w:rPr>
      </w:pPr>
      <w:r>
        <w:rPr>
          <w:rFonts w:hint="eastAsia" w:ascii="宋体" w:hAnsi="宋体" w:eastAsia="宋体" w:cs="宋体"/>
          <w:sz w:val="24"/>
          <w:highlight w:val="none"/>
        </w:rPr>
        <w:t>货物或者在途货物或者交付给第一承运人后的货物毁损、灭失的风险负担详见</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pPr>
        <w:spacing w:line="560" w:lineRule="exact"/>
        <w:ind w:firstLine="486" w:firstLineChars="200"/>
        <w:outlineLvl w:val="9"/>
        <w:rPr>
          <w:rFonts w:hint="eastAsia" w:ascii="宋体" w:hAnsi="宋体" w:eastAsia="宋体" w:cs="宋体"/>
          <w:b/>
          <w:sz w:val="24"/>
          <w:highlight w:val="none"/>
        </w:rPr>
      </w:pPr>
      <w:bookmarkStart w:id="175" w:name="_Toc14055"/>
      <w:r>
        <w:rPr>
          <w:rFonts w:hint="eastAsia" w:ascii="宋体" w:hAnsi="宋体" w:eastAsia="宋体" w:cs="宋体"/>
          <w:b/>
          <w:sz w:val="24"/>
          <w:highlight w:val="none"/>
        </w:rPr>
        <w:t>2.10 延迟交货</w:t>
      </w:r>
      <w:bookmarkEnd w:id="172"/>
      <w:bookmarkEnd w:id="173"/>
      <w:bookmarkEnd w:id="174"/>
      <w:bookmarkEnd w:id="175"/>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6" w:firstLineChars="200"/>
        <w:outlineLvl w:val="9"/>
        <w:rPr>
          <w:rFonts w:hint="eastAsia" w:ascii="宋体" w:hAnsi="宋体" w:eastAsia="宋体" w:cs="宋体"/>
          <w:b/>
          <w:sz w:val="24"/>
          <w:highlight w:val="none"/>
        </w:rPr>
      </w:pPr>
      <w:bookmarkStart w:id="176" w:name="_Toc7502"/>
      <w:bookmarkStart w:id="177" w:name="_Toc279701254"/>
      <w:bookmarkStart w:id="178" w:name="_Toc487900364"/>
      <w:bookmarkStart w:id="179" w:name="_Toc259093683"/>
      <w:bookmarkStart w:id="180" w:name="_Ref467378121"/>
      <w:r>
        <w:rPr>
          <w:rFonts w:hint="eastAsia" w:ascii="宋体" w:hAnsi="宋体" w:eastAsia="宋体" w:cs="宋体"/>
          <w:b/>
          <w:sz w:val="24"/>
          <w:highlight w:val="none"/>
        </w:rPr>
        <w:t>2.11 合同变更</w:t>
      </w:r>
      <w:bookmarkEnd w:id="176"/>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2.11.2 合同继续履行将损害国家利益和社会公共利益的，双方当事人应当以书面形式变更合同。有过错的一方应当承担赔偿责任，双方当事人都有过错的，各自承担相应的责任。</w:t>
      </w:r>
      <w:bookmarkStart w:id="181" w:name="_Toc487900369"/>
      <w:bookmarkStart w:id="182" w:name="_Toc279701259"/>
      <w:bookmarkStart w:id="183" w:name="_Toc259093688"/>
    </w:p>
    <w:p>
      <w:pPr>
        <w:spacing w:line="560" w:lineRule="exact"/>
        <w:ind w:firstLine="486" w:firstLineChars="200"/>
        <w:outlineLvl w:val="9"/>
        <w:rPr>
          <w:rFonts w:hint="eastAsia" w:ascii="宋体" w:hAnsi="宋体" w:eastAsia="宋体" w:cs="宋体"/>
          <w:b/>
          <w:sz w:val="24"/>
          <w:highlight w:val="none"/>
        </w:rPr>
      </w:pPr>
      <w:bookmarkStart w:id="184" w:name="_Toc10366"/>
      <w:bookmarkStart w:id="185" w:name="_Toc15237"/>
      <w:bookmarkStart w:id="186" w:name="_Toc22955"/>
      <w:r>
        <w:rPr>
          <w:rFonts w:hint="eastAsia" w:ascii="宋体" w:hAnsi="宋体" w:eastAsia="宋体" w:cs="宋体"/>
          <w:b/>
          <w:sz w:val="24"/>
          <w:highlight w:val="none"/>
        </w:rPr>
        <w:t>2.12 合同转让</w:t>
      </w:r>
      <w:bookmarkEnd w:id="181"/>
      <w:bookmarkEnd w:id="182"/>
      <w:bookmarkEnd w:id="183"/>
      <w:r>
        <w:rPr>
          <w:rFonts w:hint="eastAsia" w:ascii="宋体" w:hAnsi="宋体" w:eastAsia="宋体" w:cs="宋体"/>
          <w:b/>
          <w:sz w:val="24"/>
          <w:highlight w:val="none"/>
        </w:rPr>
        <w:t>和分包</w:t>
      </w:r>
      <w:bookmarkEnd w:id="184"/>
      <w:bookmarkEnd w:id="185"/>
      <w:bookmarkEnd w:id="186"/>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6" w:firstLineChars="200"/>
        <w:outlineLvl w:val="9"/>
        <w:rPr>
          <w:rFonts w:hint="eastAsia" w:ascii="宋体" w:hAnsi="宋体" w:eastAsia="宋体" w:cs="宋体"/>
          <w:b/>
          <w:sz w:val="24"/>
          <w:highlight w:val="none"/>
        </w:rPr>
      </w:pPr>
      <w:bookmarkStart w:id="187" w:name="_Toc16508"/>
      <w:bookmarkStart w:id="188" w:name="_Toc13566"/>
      <w:bookmarkStart w:id="189" w:name="_Toc14066"/>
      <w:r>
        <w:rPr>
          <w:rFonts w:hint="eastAsia" w:ascii="宋体" w:hAnsi="宋体" w:eastAsia="宋体" w:cs="宋体"/>
          <w:b/>
          <w:sz w:val="24"/>
          <w:highlight w:val="none"/>
        </w:rPr>
        <w:t>2.13 不可抗力</w:t>
      </w:r>
      <w:bookmarkEnd w:id="187"/>
      <w:bookmarkEnd w:id="188"/>
      <w:bookmarkEnd w:id="189"/>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2.13.1如果任何一方遭遇法律规定的不可抗力，致使合同履行受阻时，履行合同的期限应予延长，延长的期限应相当于不可抗力所影响的时间；</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2.13.2 因不可抗力致使不能实现合同目的的，当事人可以解除合同；</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2.13.3 因不可抗力致使合同有变更必要的，双方当事人应在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约定时间内以书面形式变更合同；</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2.13.4受不可抗力影响的一方在不可抗力发生后，应在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约定时间内以书面形式通知对方当事人，并在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约定时间内，将有关部门出具的证明文件送达对方当事人。</w:t>
      </w:r>
    </w:p>
    <w:p>
      <w:pPr>
        <w:spacing w:line="560" w:lineRule="exact"/>
        <w:ind w:firstLine="486" w:firstLineChars="200"/>
        <w:outlineLvl w:val="9"/>
        <w:rPr>
          <w:rFonts w:hint="eastAsia" w:ascii="宋体" w:hAnsi="宋体" w:eastAsia="宋体" w:cs="宋体"/>
          <w:b/>
          <w:sz w:val="24"/>
          <w:highlight w:val="none"/>
        </w:rPr>
      </w:pPr>
      <w:bookmarkStart w:id="190" w:name="_Toc689"/>
      <w:bookmarkStart w:id="191" w:name="_Toc6969"/>
      <w:bookmarkStart w:id="192" w:name="_Toc30676"/>
      <w:bookmarkStart w:id="193" w:name="_Toc259093684"/>
      <w:bookmarkStart w:id="194" w:name="_Toc279701255"/>
      <w:bookmarkStart w:id="195" w:name="_Toc487900365"/>
      <w:r>
        <w:rPr>
          <w:rFonts w:hint="eastAsia" w:ascii="宋体" w:hAnsi="宋体" w:eastAsia="宋体" w:cs="宋体"/>
          <w:b/>
          <w:sz w:val="24"/>
          <w:highlight w:val="none"/>
        </w:rPr>
        <w:t>2.14 税费</w:t>
      </w:r>
      <w:bookmarkEnd w:id="190"/>
      <w:bookmarkEnd w:id="191"/>
      <w:bookmarkEnd w:id="192"/>
      <w:bookmarkEnd w:id="193"/>
      <w:bookmarkEnd w:id="194"/>
      <w:bookmarkEnd w:id="195"/>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w:t>
      </w:r>
    </w:p>
    <w:p>
      <w:pPr>
        <w:spacing w:line="560" w:lineRule="exact"/>
        <w:ind w:firstLine="486" w:firstLineChars="200"/>
        <w:outlineLvl w:val="9"/>
        <w:rPr>
          <w:rFonts w:hint="eastAsia" w:ascii="宋体" w:hAnsi="宋体" w:eastAsia="宋体" w:cs="宋体"/>
          <w:b/>
          <w:sz w:val="24"/>
          <w:highlight w:val="none"/>
        </w:rPr>
      </w:pPr>
      <w:bookmarkStart w:id="196" w:name="_Toc487900368"/>
      <w:bookmarkStart w:id="197" w:name="_Toc259093687"/>
      <w:bookmarkStart w:id="198" w:name="_Toc16959"/>
      <w:bookmarkStart w:id="199" w:name="_Toc8298"/>
      <w:bookmarkStart w:id="200" w:name="_Toc279701258"/>
      <w:bookmarkStart w:id="201" w:name="_Toc7102"/>
      <w:r>
        <w:rPr>
          <w:rFonts w:hint="eastAsia" w:ascii="宋体" w:hAnsi="宋体" w:eastAsia="宋体" w:cs="宋体"/>
          <w:b/>
          <w:sz w:val="24"/>
          <w:highlight w:val="none"/>
        </w:rPr>
        <w:t>2.15 乙方破产</w:t>
      </w:r>
      <w:bookmarkEnd w:id="196"/>
      <w:bookmarkEnd w:id="197"/>
      <w:bookmarkEnd w:id="198"/>
      <w:bookmarkEnd w:id="199"/>
      <w:bookmarkEnd w:id="200"/>
      <w:bookmarkEnd w:id="201"/>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6" w:firstLineChars="200"/>
        <w:outlineLvl w:val="9"/>
        <w:rPr>
          <w:rFonts w:hint="eastAsia" w:ascii="宋体" w:hAnsi="宋体" w:eastAsia="宋体" w:cs="宋体"/>
          <w:b/>
          <w:sz w:val="24"/>
          <w:highlight w:val="none"/>
        </w:rPr>
      </w:pPr>
      <w:bookmarkStart w:id="202" w:name="_Toc15387"/>
      <w:bookmarkStart w:id="203" w:name="_Toc6134"/>
      <w:bookmarkStart w:id="204" w:name="_Toc29333"/>
      <w:r>
        <w:rPr>
          <w:rFonts w:hint="eastAsia" w:ascii="宋体" w:hAnsi="宋体" w:eastAsia="宋体" w:cs="宋体"/>
          <w:b/>
          <w:sz w:val="24"/>
          <w:highlight w:val="none"/>
        </w:rPr>
        <w:t>2.16 合同中止、终止</w:t>
      </w:r>
      <w:bookmarkEnd w:id="202"/>
      <w:bookmarkEnd w:id="203"/>
      <w:bookmarkEnd w:id="204"/>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2.16.1 双方当事人不得擅自中止或者终止合同；</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6" w:firstLineChars="200"/>
        <w:outlineLvl w:val="9"/>
        <w:rPr>
          <w:rFonts w:hint="eastAsia" w:ascii="宋体" w:hAnsi="宋体" w:eastAsia="宋体" w:cs="宋体"/>
          <w:b/>
          <w:sz w:val="24"/>
          <w:highlight w:val="none"/>
        </w:rPr>
      </w:pPr>
      <w:bookmarkStart w:id="205" w:name="_Toc1125"/>
      <w:bookmarkStart w:id="206" w:name="_Toc6596"/>
      <w:bookmarkStart w:id="207" w:name="_Toc14563"/>
      <w:r>
        <w:rPr>
          <w:rFonts w:hint="eastAsia" w:ascii="宋体" w:hAnsi="宋体" w:eastAsia="宋体" w:cs="宋体"/>
          <w:b/>
          <w:sz w:val="24"/>
          <w:highlight w:val="none"/>
        </w:rPr>
        <w:t>2.17 检验和验收</w:t>
      </w:r>
      <w:bookmarkEnd w:id="205"/>
      <w:bookmarkEnd w:id="206"/>
      <w:bookmarkEnd w:id="207"/>
    </w:p>
    <w:p>
      <w:pPr>
        <w:tabs>
          <w:tab w:val="left" w:pos="360"/>
          <w:tab w:val="left" w:pos="540"/>
          <w:tab w:val="left" w:pos="1080"/>
        </w:tabs>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2.17.1货物交付前，乙方应对货物的质量、数量等方面进行详细、全面</w:t>
      </w:r>
      <w:r>
        <w:rPr>
          <w:rFonts w:hint="eastAsia" w:ascii="宋体" w:hAnsi="宋体" w:eastAsia="宋体" w:cs="宋体"/>
          <w:sz w:val="24"/>
          <w:highlight w:val="none"/>
          <w:lang w:eastAsia="zh-CN"/>
        </w:rPr>
        <w:t>地</w:t>
      </w:r>
      <w:r>
        <w:rPr>
          <w:rFonts w:hint="eastAsia" w:ascii="宋体" w:hAnsi="宋体" w:eastAsia="宋体" w:cs="宋体"/>
          <w:sz w:val="24"/>
          <w:highlight w:val="none"/>
        </w:rPr>
        <w:t>检验，并向甲方出具证明货物符合合同约定的文件；货物交付时，乙方在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约定时间内组织验收，并可依法邀请相关方参加，验收应出具验收书。</w:t>
      </w:r>
    </w:p>
    <w:p>
      <w:pPr>
        <w:tabs>
          <w:tab w:val="left" w:pos="360"/>
          <w:tab w:val="left" w:pos="540"/>
          <w:tab w:val="left" w:pos="1080"/>
        </w:tabs>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2.17.3 检验和验收标准、程序等具体内容以及前述验收书的效力详见</w:t>
      </w:r>
      <w:r>
        <w:rPr>
          <w:rFonts w:hint="eastAsia" w:ascii="宋体" w:hAnsi="宋体" w:eastAsia="宋体" w:cs="宋体"/>
          <w:b/>
          <w:i/>
          <w:sz w:val="24"/>
          <w:highlight w:val="none"/>
          <w:u w:val="single"/>
        </w:rPr>
        <w:t>合同专用条款</w:t>
      </w:r>
      <w:r>
        <w:rPr>
          <w:rFonts w:hint="eastAsia" w:ascii="宋体" w:hAnsi="宋体" w:eastAsia="宋体" w:cs="宋体"/>
          <w:i/>
          <w:sz w:val="24"/>
          <w:highlight w:val="none"/>
        </w:rPr>
        <w:t>。</w:t>
      </w:r>
    </w:p>
    <w:bookmarkEnd w:id="177"/>
    <w:bookmarkEnd w:id="178"/>
    <w:bookmarkEnd w:id="179"/>
    <w:bookmarkEnd w:id="180"/>
    <w:p>
      <w:pPr>
        <w:spacing w:line="560" w:lineRule="exact"/>
        <w:ind w:firstLine="486" w:firstLineChars="200"/>
        <w:outlineLvl w:val="9"/>
        <w:rPr>
          <w:rFonts w:hint="eastAsia" w:ascii="宋体" w:hAnsi="宋体" w:eastAsia="宋体" w:cs="宋体"/>
          <w:b/>
          <w:sz w:val="24"/>
          <w:highlight w:val="none"/>
        </w:rPr>
      </w:pPr>
      <w:bookmarkStart w:id="208" w:name="_Toc259093690"/>
      <w:bookmarkStart w:id="209" w:name="_Toc487900371"/>
      <w:bookmarkStart w:id="210" w:name="_Toc279701261"/>
      <w:bookmarkStart w:id="211" w:name="_Toc25182"/>
      <w:bookmarkStart w:id="212" w:name="_Toc19604"/>
      <w:bookmarkStart w:id="213" w:name="_Toc11284"/>
      <w:r>
        <w:rPr>
          <w:rFonts w:hint="eastAsia" w:ascii="宋体" w:hAnsi="宋体" w:eastAsia="宋体" w:cs="宋体"/>
          <w:b/>
          <w:sz w:val="24"/>
          <w:highlight w:val="none"/>
        </w:rPr>
        <w:t>2.18 通知</w:t>
      </w:r>
      <w:bookmarkEnd w:id="208"/>
      <w:bookmarkEnd w:id="209"/>
      <w:bookmarkEnd w:id="210"/>
      <w:r>
        <w:rPr>
          <w:rFonts w:hint="eastAsia" w:ascii="宋体" w:hAnsi="宋体" w:eastAsia="宋体" w:cs="宋体"/>
          <w:b/>
          <w:sz w:val="24"/>
          <w:highlight w:val="none"/>
        </w:rPr>
        <w:t>和送达</w:t>
      </w:r>
      <w:bookmarkEnd w:id="211"/>
      <w:bookmarkEnd w:id="212"/>
      <w:bookmarkEnd w:id="213"/>
    </w:p>
    <w:p>
      <w:pPr>
        <w:spacing w:line="560" w:lineRule="exact"/>
        <w:ind w:firstLine="486" w:firstLineChars="200"/>
        <w:outlineLvl w:val="9"/>
        <w:rPr>
          <w:rFonts w:hint="eastAsia" w:ascii="宋体" w:hAnsi="宋体" w:eastAsia="宋体" w:cs="宋体"/>
          <w:sz w:val="24"/>
          <w:highlight w:val="none"/>
        </w:rPr>
      </w:pPr>
      <w:bookmarkStart w:id="214" w:name="_Toc6698"/>
      <w:bookmarkStart w:id="215" w:name="_Toc3135"/>
      <w:bookmarkStart w:id="216" w:name="_Toc487900372"/>
      <w:bookmarkStart w:id="217" w:name="_Toc259093691"/>
      <w:bookmarkStart w:id="218" w:name="_Toc279701262"/>
      <w:r>
        <w:rPr>
          <w:rFonts w:hint="eastAsia" w:ascii="宋体" w:hAnsi="宋体" w:eastAsia="宋体" w:cs="宋体"/>
          <w:sz w:val="24"/>
          <w:highlight w:val="none"/>
        </w:rPr>
        <w:t>2.18.1 任何一方因履行合同而以合同第一部分尾部所列明的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发出的所有通知、文件、材料，均视为已向对方当事人送达；任何一方变更上述送达方式或者地址的，应于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个工作日内书面通知对方当事人，在对方当事人收到有关变更通知之前，变更前的约定送达方式或者地址仍视为有效。</w:t>
      </w:r>
      <w:bookmarkEnd w:id="214"/>
      <w:bookmarkEnd w:id="215"/>
    </w:p>
    <w:p>
      <w:pPr>
        <w:spacing w:line="560" w:lineRule="exact"/>
        <w:ind w:firstLine="486" w:firstLineChars="200"/>
        <w:outlineLvl w:val="9"/>
        <w:rPr>
          <w:rFonts w:hint="eastAsia" w:ascii="宋体" w:hAnsi="宋体" w:eastAsia="宋体" w:cs="宋体"/>
          <w:sz w:val="24"/>
          <w:highlight w:val="none"/>
        </w:rPr>
      </w:pPr>
      <w:bookmarkStart w:id="219" w:name="_Toc23128"/>
      <w:bookmarkStart w:id="220" w:name="_Toc23294"/>
      <w:r>
        <w:rPr>
          <w:rFonts w:hint="eastAsia" w:ascii="宋体" w:hAnsi="宋体" w:eastAsia="宋体" w:cs="宋体"/>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9"/>
      <w:bookmarkEnd w:id="220"/>
    </w:p>
    <w:p>
      <w:pPr>
        <w:spacing w:line="560" w:lineRule="exact"/>
        <w:ind w:firstLine="486" w:firstLineChars="200"/>
        <w:outlineLvl w:val="9"/>
        <w:rPr>
          <w:rFonts w:hint="eastAsia" w:ascii="宋体" w:hAnsi="宋体" w:eastAsia="宋体" w:cs="宋体"/>
          <w:b/>
          <w:sz w:val="24"/>
          <w:highlight w:val="none"/>
        </w:rPr>
      </w:pPr>
      <w:bookmarkStart w:id="221" w:name="_Toc30599"/>
      <w:bookmarkStart w:id="222" w:name="_Toc4355"/>
      <w:bookmarkStart w:id="223" w:name="_Toc18540"/>
      <w:r>
        <w:rPr>
          <w:rFonts w:hint="eastAsia" w:ascii="宋体" w:hAnsi="宋体" w:eastAsia="宋体" w:cs="宋体"/>
          <w:b/>
          <w:sz w:val="24"/>
          <w:highlight w:val="none"/>
        </w:rPr>
        <w:t>2.19 计量单位</w:t>
      </w:r>
      <w:bookmarkEnd w:id="216"/>
      <w:bookmarkEnd w:id="217"/>
      <w:bookmarkEnd w:id="218"/>
      <w:bookmarkEnd w:id="221"/>
      <w:bookmarkEnd w:id="222"/>
      <w:bookmarkEnd w:id="223"/>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除技术规范中另有规定外,合同的计量单位均使用国家法定计量单位。</w:t>
      </w:r>
    </w:p>
    <w:p>
      <w:pPr>
        <w:spacing w:line="560" w:lineRule="exact"/>
        <w:ind w:firstLine="486" w:firstLineChars="200"/>
        <w:outlineLvl w:val="9"/>
        <w:rPr>
          <w:rFonts w:hint="eastAsia" w:ascii="宋体" w:hAnsi="宋体" w:eastAsia="宋体" w:cs="宋体"/>
          <w:b/>
          <w:sz w:val="24"/>
          <w:highlight w:val="none"/>
        </w:rPr>
      </w:pPr>
      <w:bookmarkStart w:id="224" w:name="_Toc259093692"/>
      <w:bookmarkStart w:id="225" w:name="_Toc10330"/>
      <w:bookmarkStart w:id="226" w:name="_Toc18567"/>
      <w:bookmarkStart w:id="227" w:name="_Toc487900373"/>
      <w:bookmarkStart w:id="228" w:name="_Toc12773"/>
      <w:bookmarkStart w:id="229" w:name="_Toc279701263"/>
      <w:r>
        <w:rPr>
          <w:rFonts w:hint="eastAsia" w:ascii="宋体" w:hAnsi="宋体" w:eastAsia="宋体" w:cs="宋体"/>
          <w:b/>
          <w:sz w:val="24"/>
          <w:highlight w:val="none"/>
        </w:rPr>
        <w:t>2.20 合同使用的文字和适用的法律</w:t>
      </w:r>
      <w:bookmarkEnd w:id="224"/>
      <w:bookmarkEnd w:id="225"/>
      <w:bookmarkEnd w:id="226"/>
      <w:bookmarkEnd w:id="227"/>
      <w:bookmarkEnd w:id="228"/>
      <w:bookmarkEnd w:id="229"/>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2.20.1 合同使用汉语书就、变更和解释；</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2.20.2 合同适用中华人民共和国法律。</w:t>
      </w:r>
    </w:p>
    <w:p>
      <w:pPr>
        <w:spacing w:line="560" w:lineRule="exact"/>
        <w:ind w:firstLine="486" w:firstLineChars="200"/>
        <w:outlineLvl w:val="9"/>
        <w:rPr>
          <w:rFonts w:hint="eastAsia" w:ascii="宋体" w:hAnsi="宋体" w:eastAsia="宋体" w:cs="宋体"/>
          <w:b/>
          <w:sz w:val="24"/>
          <w:highlight w:val="none"/>
        </w:rPr>
      </w:pPr>
      <w:bookmarkStart w:id="230" w:name="_Toc12004"/>
      <w:bookmarkStart w:id="231" w:name="_Toc259093693"/>
      <w:bookmarkStart w:id="232" w:name="_Toc3148"/>
      <w:bookmarkStart w:id="233" w:name="_Toc16673"/>
      <w:bookmarkStart w:id="234" w:name="_Toc279701264"/>
      <w:bookmarkStart w:id="235" w:name="_Toc487900374"/>
      <w:r>
        <w:rPr>
          <w:rFonts w:hint="eastAsia" w:ascii="宋体" w:hAnsi="宋体" w:eastAsia="宋体" w:cs="宋体"/>
          <w:b/>
          <w:sz w:val="24"/>
          <w:highlight w:val="none"/>
        </w:rPr>
        <w:t>2.21 履约保证金</w:t>
      </w:r>
      <w:bookmarkEnd w:id="230"/>
      <w:bookmarkEnd w:id="231"/>
      <w:bookmarkEnd w:id="232"/>
      <w:bookmarkEnd w:id="233"/>
      <w:bookmarkEnd w:id="234"/>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2.21.1 采购文件要求乙方提交履约保证金的，乙方应按</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约定的方式，以支票、汇票、本票或者金融机构、担保机构出具的保函等非现金形式，提交不超过合同价10%的履约保证金；</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2.21.2  履约保证金在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约定期间内或者货物质量保证期内不予退还或者应完全有效，前述约定期间届满或者货物质量保证期届满之日起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个工作日内，甲方应将履约保证金退还乙方；</w:t>
      </w:r>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35"/>
    <w:p>
      <w:pPr>
        <w:spacing w:line="560" w:lineRule="exact"/>
        <w:ind w:firstLine="486" w:firstLineChars="200"/>
        <w:outlineLvl w:val="9"/>
        <w:rPr>
          <w:rFonts w:hint="eastAsia" w:ascii="宋体" w:hAnsi="宋体" w:eastAsia="宋体" w:cs="宋体"/>
          <w:b/>
          <w:sz w:val="24"/>
          <w:highlight w:val="none"/>
        </w:rPr>
      </w:pPr>
      <w:bookmarkStart w:id="236" w:name="_Toc19890"/>
      <w:bookmarkStart w:id="237" w:name="_Toc6885"/>
      <w:r>
        <w:rPr>
          <w:rFonts w:hint="eastAsia" w:ascii="宋体" w:hAnsi="宋体" w:eastAsia="宋体" w:cs="宋体"/>
          <w:b/>
          <w:sz w:val="24"/>
          <w:highlight w:val="none"/>
        </w:rPr>
        <w:t>2.22 合同份数</w:t>
      </w:r>
      <w:bookmarkEnd w:id="236"/>
      <w:bookmarkEnd w:id="237"/>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合同份数按</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规定，每份均具有同等法律效力。</w:t>
      </w:r>
    </w:p>
    <w:p>
      <w:pPr>
        <w:pStyle w:val="229"/>
        <w:spacing w:line="560" w:lineRule="exact"/>
        <w:ind w:firstLine="0"/>
        <w:jc w:val="center"/>
        <w:outlineLvl w:val="9"/>
        <w:rPr>
          <w:rFonts w:hint="eastAsia" w:ascii="宋体" w:hAnsi="宋体" w:eastAsia="宋体" w:cs="宋体"/>
          <w:b/>
          <w:szCs w:val="24"/>
          <w:highlight w:val="none"/>
        </w:rPr>
      </w:pPr>
      <w:bookmarkStart w:id="238" w:name="_Toc331685784"/>
      <w:r>
        <w:rPr>
          <w:rFonts w:hint="eastAsia" w:ascii="宋体" w:hAnsi="宋体" w:eastAsia="宋体" w:cs="宋体"/>
          <w:b/>
          <w:szCs w:val="24"/>
          <w:highlight w:val="none"/>
        </w:rPr>
        <w:t>第三部分  合同专用条款</w:t>
      </w:r>
      <w:bookmarkEnd w:id="238"/>
    </w:p>
    <w:p>
      <w:pPr>
        <w:spacing w:line="560" w:lineRule="exact"/>
        <w:ind w:firstLine="486" w:firstLineChars="200"/>
        <w:outlineLvl w:val="9"/>
        <w:rPr>
          <w:rFonts w:hint="eastAsia" w:ascii="宋体" w:hAnsi="宋体" w:eastAsia="宋体" w:cs="宋体"/>
          <w:sz w:val="24"/>
          <w:highlight w:val="none"/>
        </w:rPr>
      </w:pPr>
      <w:r>
        <w:rPr>
          <w:rFonts w:hint="eastAsia" w:ascii="宋体" w:hAnsi="宋体" w:eastAsia="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58"/>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spacing w:line="560" w:lineRule="exact"/>
              <w:jc w:val="center"/>
              <w:outlineLvl w:val="9"/>
              <w:rPr>
                <w:rFonts w:hint="eastAsia" w:ascii="宋体" w:hAnsi="宋体" w:eastAsia="宋体" w:cs="宋体"/>
                <w:b/>
                <w:sz w:val="24"/>
                <w:highlight w:val="none"/>
              </w:rPr>
            </w:pPr>
            <w:r>
              <w:rPr>
                <w:rFonts w:hint="eastAsia" w:ascii="宋体" w:hAnsi="宋体" w:eastAsia="宋体" w:cs="宋体"/>
                <w:b/>
                <w:sz w:val="24"/>
                <w:highlight w:val="none"/>
              </w:rPr>
              <w:t>条款号</w:t>
            </w:r>
          </w:p>
        </w:tc>
        <w:tc>
          <w:tcPr>
            <w:tcW w:w="7633" w:type="dxa"/>
            <w:noWrap w:val="0"/>
            <w:vAlign w:val="center"/>
          </w:tcPr>
          <w:p>
            <w:pPr>
              <w:spacing w:line="560" w:lineRule="exact"/>
              <w:jc w:val="center"/>
              <w:outlineLvl w:val="9"/>
              <w:rPr>
                <w:rFonts w:hint="eastAsia" w:ascii="宋体" w:hAnsi="宋体" w:eastAsia="宋体" w:cs="宋体"/>
                <w:b/>
                <w:sz w:val="24"/>
                <w:highlight w:val="none"/>
              </w:rPr>
            </w:pPr>
            <w:r>
              <w:rPr>
                <w:rFonts w:hint="eastAsia" w:ascii="宋体" w:hAnsi="宋体" w:eastAsia="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spacing w:line="560" w:lineRule="exact"/>
              <w:outlineLvl w:val="9"/>
              <w:rPr>
                <w:rFonts w:hint="eastAsia" w:ascii="宋体" w:hAnsi="宋体" w:eastAsia="宋体" w:cs="宋体"/>
                <w:sz w:val="24"/>
                <w:highlight w:val="none"/>
              </w:rPr>
            </w:pPr>
          </w:p>
        </w:tc>
        <w:tc>
          <w:tcPr>
            <w:tcW w:w="7633" w:type="dxa"/>
            <w:noWrap w:val="0"/>
            <w:vAlign w:val="center"/>
          </w:tcPr>
          <w:p>
            <w:pPr>
              <w:spacing w:line="560" w:lineRule="exact"/>
              <w:outlineLvl w:val="9"/>
              <w:rPr>
                <w:rFonts w:hint="eastAsia" w:ascii="宋体" w:hAnsi="宋体" w:eastAsia="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outlineLvl w:val="9"/>
              <w:rPr>
                <w:rFonts w:hint="eastAsia" w:ascii="宋体" w:hAnsi="宋体" w:eastAsia="宋体" w:cs="宋体"/>
                <w:sz w:val="24"/>
                <w:highlight w:val="none"/>
              </w:rPr>
            </w:pPr>
          </w:p>
        </w:tc>
        <w:tc>
          <w:tcPr>
            <w:tcW w:w="7633" w:type="dxa"/>
            <w:noWrap w:val="0"/>
            <w:vAlign w:val="center"/>
          </w:tcPr>
          <w:p>
            <w:pPr>
              <w:spacing w:line="560" w:lineRule="exact"/>
              <w:outlineLvl w:val="9"/>
              <w:rPr>
                <w:rFonts w:hint="eastAsia" w:ascii="宋体" w:hAnsi="宋体" w:eastAsia="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outlineLvl w:val="9"/>
              <w:rPr>
                <w:rFonts w:hint="eastAsia" w:ascii="宋体" w:hAnsi="宋体" w:eastAsia="宋体" w:cs="宋体"/>
                <w:sz w:val="24"/>
                <w:highlight w:val="none"/>
              </w:rPr>
            </w:pPr>
          </w:p>
        </w:tc>
        <w:tc>
          <w:tcPr>
            <w:tcW w:w="7633" w:type="dxa"/>
            <w:noWrap w:val="0"/>
            <w:vAlign w:val="center"/>
          </w:tcPr>
          <w:p>
            <w:pPr>
              <w:spacing w:line="560" w:lineRule="exact"/>
              <w:outlineLvl w:val="9"/>
              <w:rPr>
                <w:rFonts w:hint="eastAsia" w:ascii="宋体" w:hAnsi="宋体" w:eastAsia="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outlineLvl w:val="9"/>
              <w:rPr>
                <w:rFonts w:hint="eastAsia" w:ascii="宋体" w:hAnsi="宋体" w:eastAsia="宋体" w:cs="宋体"/>
                <w:sz w:val="24"/>
                <w:highlight w:val="none"/>
              </w:rPr>
            </w:pPr>
          </w:p>
        </w:tc>
        <w:tc>
          <w:tcPr>
            <w:tcW w:w="7633" w:type="dxa"/>
            <w:noWrap w:val="0"/>
            <w:vAlign w:val="center"/>
          </w:tcPr>
          <w:p>
            <w:pPr>
              <w:spacing w:line="560" w:lineRule="exact"/>
              <w:outlineLvl w:val="9"/>
              <w:rPr>
                <w:rFonts w:hint="eastAsia" w:ascii="宋体" w:hAnsi="宋体" w:eastAsia="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outlineLvl w:val="9"/>
              <w:rPr>
                <w:rFonts w:hint="eastAsia" w:ascii="宋体" w:hAnsi="宋体" w:eastAsia="宋体" w:cs="宋体"/>
                <w:sz w:val="24"/>
                <w:highlight w:val="none"/>
              </w:rPr>
            </w:pPr>
          </w:p>
        </w:tc>
        <w:tc>
          <w:tcPr>
            <w:tcW w:w="7633" w:type="dxa"/>
            <w:noWrap w:val="0"/>
            <w:vAlign w:val="center"/>
          </w:tcPr>
          <w:p>
            <w:pPr>
              <w:spacing w:line="560" w:lineRule="exact"/>
              <w:outlineLvl w:val="9"/>
              <w:rPr>
                <w:rFonts w:hint="eastAsia" w:ascii="宋体" w:hAnsi="宋体" w:eastAsia="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outlineLvl w:val="9"/>
              <w:rPr>
                <w:rFonts w:hint="eastAsia" w:ascii="宋体" w:hAnsi="宋体" w:eastAsia="宋体" w:cs="宋体"/>
                <w:sz w:val="24"/>
                <w:highlight w:val="none"/>
              </w:rPr>
            </w:pPr>
          </w:p>
        </w:tc>
        <w:tc>
          <w:tcPr>
            <w:tcW w:w="7633" w:type="dxa"/>
            <w:noWrap w:val="0"/>
            <w:vAlign w:val="center"/>
          </w:tcPr>
          <w:p>
            <w:pPr>
              <w:spacing w:line="560" w:lineRule="exact"/>
              <w:outlineLvl w:val="9"/>
              <w:rPr>
                <w:rFonts w:hint="eastAsia" w:ascii="宋体" w:hAnsi="宋体" w:eastAsia="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outlineLvl w:val="9"/>
              <w:rPr>
                <w:rFonts w:hint="eastAsia" w:ascii="宋体" w:hAnsi="宋体" w:eastAsia="宋体" w:cs="宋体"/>
                <w:sz w:val="24"/>
                <w:highlight w:val="none"/>
              </w:rPr>
            </w:pPr>
          </w:p>
        </w:tc>
        <w:tc>
          <w:tcPr>
            <w:tcW w:w="7633" w:type="dxa"/>
            <w:noWrap w:val="0"/>
            <w:vAlign w:val="center"/>
          </w:tcPr>
          <w:p>
            <w:pPr>
              <w:spacing w:line="560" w:lineRule="exact"/>
              <w:outlineLvl w:val="9"/>
              <w:rPr>
                <w:rFonts w:hint="eastAsia" w:ascii="宋体" w:hAnsi="宋体" w:eastAsia="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outlineLvl w:val="9"/>
              <w:rPr>
                <w:rFonts w:hint="eastAsia" w:ascii="宋体" w:hAnsi="宋体" w:eastAsia="宋体" w:cs="宋体"/>
                <w:sz w:val="24"/>
                <w:highlight w:val="none"/>
              </w:rPr>
            </w:pPr>
          </w:p>
        </w:tc>
        <w:tc>
          <w:tcPr>
            <w:tcW w:w="7633" w:type="dxa"/>
            <w:noWrap w:val="0"/>
            <w:vAlign w:val="center"/>
          </w:tcPr>
          <w:p>
            <w:pPr>
              <w:spacing w:line="560" w:lineRule="exact"/>
              <w:outlineLvl w:val="9"/>
              <w:rPr>
                <w:rFonts w:hint="eastAsia" w:ascii="宋体" w:hAnsi="宋体" w:eastAsia="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outlineLvl w:val="9"/>
              <w:rPr>
                <w:rFonts w:hint="eastAsia" w:ascii="宋体" w:hAnsi="宋体" w:eastAsia="宋体" w:cs="宋体"/>
                <w:sz w:val="24"/>
                <w:highlight w:val="none"/>
              </w:rPr>
            </w:pPr>
          </w:p>
        </w:tc>
        <w:tc>
          <w:tcPr>
            <w:tcW w:w="7633" w:type="dxa"/>
            <w:noWrap w:val="0"/>
            <w:vAlign w:val="center"/>
          </w:tcPr>
          <w:p>
            <w:pPr>
              <w:spacing w:line="560" w:lineRule="exact"/>
              <w:outlineLvl w:val="9"/>
              <w:rPr>
                <w:rFonts w:hint="eastAsia" w:ascii="宋体" w:hAnsi="宋体" w:eastAsia="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outlineLvl w:val="9"/>
              <w:rPr>
                <w:rFonts w:hint="eastAsia" w:ascii="宋体" w:hAnsi="宋体" w:eastAsia="宋体" w:cs="宋体"/>
                <w:sz w:val="24"/>
                <w:highlight w:val="none"/>
              </w:rPr>
            </w:pPr>
          </w:p>
        </w:tc>
        <w:tc>
          <w:tcPr>
            <w:tcW w:w="7633" w:type="dxa"/>
            <w:noWrap w:val="0"/>
            <w:vAlign w:val="center"/>
          </w:tcPr>
          <w:p>
            <w:pPr>
              <w:spacing w:line="560" w:lineRule="exact"/>
              <w:outlineLvl w:val="9"/>
              <w:rPr>
                <w:rFonts w:hint="eastAsia" w:ascii="宋体" w:hAnsi="宋体" w:eastAsia="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outlineLvl w:val="9"/>
              <w:rPr>
                <w:rFonts w:hint="eastAsia" w:ascii="宋体" w:hAnsi="宋体" w:eastAsia="宋体" w:cs="宋体"/>
                <w:sz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outlineLvl w:val="9"/>
              <w:rPr>
                <w:rFonts w:hint="eastAsia" w:ascii="宋体" w:hAnsi="宋体" w:eastAsia="宋体" w:cs="宋体"/>
                <w:sz w:val="24"/>
                <w:highlight w:val="none"/>
              </w:rPr>
            </w:pPr>
          </w:p>
        </w:tc>
      </w:tr>
    </w:tbl>
    <w:p>
      <w:pPr>
        <w:pStyle w:val="3"/>
        <w:numPr>
          <w:ilvl w:val="0"/>
          <w:numId w:val="7"/>
        </w:numPr>
        <w:spacing w:line="360" w:lineRule="auto"/>
        <w:ind w:left="0" w:leftChars="0" w:firstLine="0" w:firstLineChars="0"/>
        <w:jc w:val="center"/>
        <w:rPr>
          <w:rFonts w:hint="eastAsia" w:ascii="宋体" w:hAnsi="宋体" w:eastAsia="宋体" w:cs="宋体"/>
        </w:rPr>
      </w:pPr>
      <w:r>
        <w:rPr>
          <w:rFonts w:hint="eastAsia" w:ascii="宋体" w:hAnsi="宋体" w:eastAsia="宋体" w:cs="宋体"/>
        </w:rPr>
        <w:br w:type="page"/>
      </w:r>
      <w:bookmarkEnd w:id="78"/>
      <w:bookmarkEnd w:id="79"/>
      <w:r>
        <w:rPr>
          <w:rFonts w:hint="eastAsia" w:ascii="宋体" w:hAnsi="宋体" w:eastAsia="宋体" w:cs="宋体"/>
          <w:lang w:val="en-US" w:eastAsia="zh-CN"/>
        </w:rPr>
        <w:t xml:space="preserve"> 响应</w:t>
      </w:r>
      <w:r>
        <w:rPr>
          <w:rFonts w:hint="eastAsia" w:ascii="宋体" w:hAnsi="宋体" w:eastAsia="宋体" w:cs="宋体"/>
        </w:rPr>
        <w:t>文件格式</w:t>
      </w:r>
    </w:p>
    <w:p>
      <w:pPr>
        <w:rPr>
          <w:rFonts w:hint="eastAsia" w:ascii="宋体" w:hAnsi="宋体" w:eastAsia="宋体" w:cs="宋体"/>
          <w:b/>
          <w:sz w:val="24"/>
          <w:szCs w:val="24"/>
        </w:rPr>
      </w:pPr>
    </w:p>
    <w:p>
      <w:pPr>
        <w:autoSpaceDE w:val="0"/>
        <w:autoSpaceDN w:val="0"/>
        <w:adjustRightInd w:val="0"/>
        <w:outlineLvl w:val="9"/>
        <w:rPr>
          <w:rFonts w:hint="eastAsia" w:ascii="宋体" w:hAnsi="宋体" w:eastAsia="宋体" w:cs="宋体"/>
          <w:color w:val="auto"/>
          <w:highlight w:val="none"/>
        </w:rPr>
      </w:pPr>
      <w:bookmarkStart w:id="239" w:name="_Toc414108641"/>
      <w:bookmarkStart w:id="240" w:name="_Toc383102810"/>
      <w:r>
        <w:rPr>
          <w:rFonts w:hint="eastAsia" w:ascii="宋体" w:hAnsi="宋体" w:eastAsia="宋体" w:cs="宋体"/>
          <w:color w:val="auto"/>
          <w:szCs w:val="21"/>
          <w:highlight w:val="none"/>
        </w:rPr>
        <w:t xml:space="preserve"> </w:t>
      </w:r>
      <w:bookmarkEnd w:id="239"/>
      <w:bookmarkEnd w:id="240"/>
    </w:p>
    <w:p>
      <w:pPr>
        <w:autoSpaceDE w:val="0"/>
        <w:autoSpaceDN w:val="0"/>
        <w:adjustRightInd w:val="0"/>
        <w:ind w:firstLine="6792" w:firstLineChars="2400"/>
        <w:rPr>
          <w:rFonts w:hint="eastAsia" w:ascii="宋体" w:hAnsi="宋体" w:eastAsia="宋体" w:cs="宋体"/>
          <w:color w:val="auto"/>
          <w:highlight w:val="none"/>
        </w:rPr>
      </w:pP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正本/副本</w:t>
      </w:r>
    </w:p>
    <w:p>
      <w:pPr>
        <w:autoSpaceDE w:val="0"/>
        <w:autoSpaceDN w:val="0"/>
        <w:adjustRightInd w:val="0"/>
        <w:rPr>
          <w:rFonts w:hint="eastAsia" w:ascii="宋体" w:hAnsi="宋体" w:eastAsia="宋体" w:cs="宋体"/>
          <w:color w:val="auto"/>
          <w:szCs w:val="21"/>
          <w:highlight w:val="none"/>
        </w:rPr>
      </w:pPr>
    </w:p>
    <w:p>
      <w:pPr>
        <w:jc w:val="center"/>
        <w:rPr>
          <w:rFonts w:hint="eastAsia" w:ascii="宋体" w:hAnsi="宋体" w:eastAsia="宋体" w:cs="宋体"/>
          <w:b/>
          <w:bCs/>
          <w:color w:val="auto"/>
          <w:highlight w:val="none"/>
          <w:lang w:val="zh-CN"/>
        </w:rPr>
      </w:pPr>
    </w:p>
    <w:p>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lang w:val="zh-CN"/>
        </w:rPr>
        <w:t>响应文件</w:t>
      </w:r>
    </w:p>
    <w:p>
      <w:pPr>
        <w:autoSpaceDE w:val="0"/>
        <w:autoSpaceDN w:val="0"/>
        <w:adjustRightInd w:val="0"/>
        <w:rPr>
          <w:rFonts w:hint="eastAsia" w:ascii="宋体" w:hAnsi="宋体" w:eastAsia="宋体" w:cs="宋体"/>
          <w:color w:val="auto"/>
          <w:szCs w:val="21"/>
          <w:highlight w:val="none"/>
        </w:rPr>
      </w:pPr>
    </w:p>
    <w:p>
      <w:pPr>
        <w:autoSpaceDE w:val="0"/>
        <w:autoSpaceDN w:val="0"/>
        <w:adjustRightInd w:val="0"/>
        <w:rPr>
          <w:rFonts w:hint="eastAsia" w:ascii="宋体" w:hAnsi="宋体" w:eastAsia="宋体" w:cs="宋体"/>
          <w:color w:val="auto"/>
          <w:szCs w:val="21"/>
          <w:highlight w:val="none"/>
        </w:rPr>
      </w:pPr>
    </w:p>
    <w:p>
      <w:pPr>
        <w:autoSpaceDE w:val="0"/>
        <w:autoSpaceDN w:val="0"/>
        <w:adjustRightInd w:val="0"/>
        <w:rPr>
          <w:rFonts w:hint="eastAsia" w:ascii="宋体" w:hAnsi="宋体" w:eastAsia="宋体" w:cs="宋体"/>
          <w:color w:val="auto"/>
          <w:szCs w:val="21"/>
          <w:highlight w:val="none"/>
        </w:rPr>
      </w:pPr>
    </w:p>
    <w:p>
      <w:pPr>
        <w:autoSpaceDE w:val="0"/>
        <w:autoSpaceDN w:val="0"/>
        <w:adjustRightInd w:val="0"/>
        <w:rPr>
          <w:rFonts w:hint="eastAsia" w:ascii="宋体" w:hAnsi="宋体" w:eastAsia="宋体" w:cs="宋体"/>
          <w:color w:val="auto"/>
          <w:szCs w:val="21"/>
          <w:highlight w:val="none"/>
        </w:rPr>
      </w:pPr>
    </w:p>
    <w:p>
      <w:pPr>
        <w:autoSpaceDE w:val="0"/>
        <w:autoSpaceDN w:val="0"/>
        <w:adjustRightInd w:val="0"/>
        <w:jc w:val="left"/>
        <w:rPr>
          <w:rFonts w:hint="eastAsia" w:ascii="宋体" w:hAnsi="宋体" w:eastAsia="宋体" w:cs="宋体"/>
          <w:color w:val="auto"/>
          <w:szCs w:val="21"/>
          <w:highlight w:val="none"/>
        </w:rPr>
      </w:pPr>
    </w:p>
    <w:p>
      <w:pPr>
        <w:pStyle w:val="57"/>
        <w:rPr>
          <w:rFonts w:hint="eastAsia" w:ascii="宋体" w:hAnsi="宋体" w:eastAsia="宋体" w:cs="宋体"/>
          <w:color w:val="auto"/>
          <w:szCs w:val="21"/>
          <w:highlight w:val="none"/>
        </w:rPr>
      </w:pPr>
    </w:p>
    <w:p>
      <w:pPr>
        <w:pStyle w:val="57"/>
        <w:rPr>
          <w:rFonts w:hint="eastAsia" w:ascii="宋体" w:hAnsi="宋体" w:eastAsia="宋体" w:cs="宋体"/>
          <w:color w:val="auto"/>
          <w:szCs w:val="21"/>
          <w:highlight w:val="none"/>
        </w:rPr>
      </w:pPr>
    </w:p>
    <w:p>
      <w:pPr>
        <w:pStyle w:val="57"/>
        <w:rPr>
          <w:rFonts w:hint="eastAsia" w:ascii="宋体" w:hAnsi="宋体" w:eastAsia="宋体" w:cs="宋体"/>
          <w:color w:val="auto"/>
          <w:szCs w:val="21"/>
          <w:highlight w:val="none"/>
        </w:rPr>
      </w:pPr>
    </w:p>
    <w:p>
      <w:pPr>
        <w:pStyle w:val="57"/>
        <w:rPr>
          <w:rFonts w:hint="eastAsia" w:ascii="宋体" w:hAnsi="宋体" w:eastAsia="宋体" w:cs="宋体"/>
          <w:color w:val="auto"/>
          <w:szCs w:val="21"/>
          <w:highlight w:val="none"/>
        </w:rPr>
      </w:pP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w:t>
      </w:r>
      <w:r>
        <w:rPr>
          <w:rFonts w:hint="eastAsia" w:ascii="宋体" w:hAnsi="宋体" w:eastAsia="宋体" w:cs="宋体"/>
          <w:color w:val="auto"/>
          <w:sz w:val="24"/>
          <w:szCs w:val="24"/>
          <w:highlight w:val="none"/>
          <w:lang w:eastAsia="zh-CN"/>
        </w:rPr>
        <w:t>委托</w:t>
      </w:r>
      <w:r>
        <w:rPr>
          <w:rFonts w:hint="eastAsia" w:ascii="宋体" w:hAnsi="宋体" w:eastAsia="宋体" w:cs="宋体"/>
          <w:color w:val="auto"/>
          <w:sz w:val="24"/>
          <w:szCs w:val="24"/>
          <w:highlight w:val="none"/>
        </w:rPr>
        <w:t>代理人：（签字或盖章）</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autoSpaceDE w:val="0"/>
        <w:autoSpaceDN w:val="0"/>
        <w:adjustRightInd w:val="0"/>
        <w:jc w:val="left"/>
        <w:rPr>
          <w:rFonts w:hint="eastAsia" w:ascii="宋体" w:hAnsi="宋体" w:eastAsia="宋体" w:cs="宋体"/>
          <w:color w:val="auto"/>
          <w:szCs w:val="21"/>
          <w:highlight w:val="none"/>
        </w:rPr>
      </w:pPr>
    </w:p>
    <w:p>
      <w:pPr>
        <w:pStyle w:val="69"/>
        <w:rPr>
          <w:rFonts w:hint="eastAsia" w:ascii="宋体" w:hAnsi="宋体" w:eastAsia="宋体" w:cs="宋体"/>
          <w:color w:val="auto"/>
        </w:rPr>
      </w:pPr>
    </w:p>
    <w:p>
      <w:pPr>
        <w:autoSpaceDE w:val="0"/>
        <w:autoSpaceDN w:val="0"/>
        <w:adjustRightIn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年      月       日</w:t>
      </w:r>
    </w:p>
    <w:p>
      <w:pPr>
        <w:autoSpaceDE w:val="0"/>
        <w:autoSpaceDN w:val="0"/>
        <w:adjustRightInd w:val="0"/>
        <w:jc w:val="left"/>
        <w:rPr>
          <w:rFonts w:hint="eastAsia" w:ascii="宋体" w:hAnsi="宋体" w:eastAsia="宋体" w:cs="宋体"/>
          <w:color w:val="auto"/>
          <w:highlight w:val="none"/>
          <w:lang w:val="zh-CN"/>
        </w:rPr>
      </w:pPr>
    </w:p>
    <w:p>
      <w:pPr>
        <w:autoSpaceDE w:val="0"/>
        <w:autoSpaceDN w:val="0"/>
        <w:adjustRightInd w:val="0"/>
        <w:jc w:val="center"/>
        <w:rPr>
          <w:rFonts w:hint="eastAsia" w:ascii="宋体" w:hAnsi="宋体" w:eastAsia="宋体" w:cs="宋体"/>
          <w:color w:val="auto"/>
          <w:highlight w:val="none"/>
          <w:lang w:val="zh-CN"/>
        </w:rPr>
      </w:pPr>
    </w:p>
    <w:p>
      <w:pPr>
        <w:numPr>
          <w:ilvl w:val="0"/>
          <w:numId w:val="0"/>
        </w:numPr>
        <w:ind w:leftChars="0"/>
        <w:rPr>
          <w:rFonts w:hint="eastAsia" w:ascii="宋体" w:hAnsi="宋体" w:eastAsia="宋体" w:cs="宋体"/>
        </w:rPr>
      </w:pPr>
    </w:p>
    <w:p>
      <w:pPr>
        <w:numPr>
          <w:ilvl w:val="0"/>
          <w:numId w:val="0"/>
        </w:numPr>
        <w:shd w:val="clear" w:color="auto" w:fill="auto"/>
        <w:tabs>
          <w:tab w:val="left" w:pos="540"/>
        </w:tabs>
        <w:spacing w:before="0" w:line="240" w:lineRule="atLeast"/>
        <w:jc w:val="center"/>
        <w:outlineLvl w:val="9"/>
        <w:rPr>
          <w:rFonts w:hint="eastAsia" w:ascii="宋体" w:hAnsi="宋体" w:eastAsia="宋体" w:cs="宋体"/>
          <w:b/>
          <w:bCs/>
          <w:color w:val="auto"/>
          <w:sz w:val="28"/>
          <w:szCs w:val="21"/>
          <w:highlight w:val="none"/>
        </w:rPr>
      </w:pPr>
      <w:bookmarkStart w:id="241" w:name="_Toc30771"/>
    </w:p>
    <w:p>
      <w:pPr>
        <w:pStyle w:val="4"/>
        <w:numPr>
          <w:ilvl w:val="0"/>
          <w:numId w:val="0"/>
        </w:numPr>
        <w:shd w:val="clear" w:color="auto" w:fill="auto"/>
        <w:tabs>
          <w:tab w:val="left" w:pos="540"/>
        </w:tabs>
        <w:spacing w:before="0" w:line="240" w:lineRule="atLeast"/>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8"/>
          <w:szCs w:val="21"/>
          <w:highlight w:val="none"/>
        </w:rPr>
        <w:t>第一</w:t>
      </w:r>
      <w:r>
        <w:rPr>
          <w:rFonts w:hint="eastAsia" w:ascii="宋体" w:hAnsi="宋体" w:eastAsia="宋体" w:cs="宋体"/>
          <w:b/>
          <w:bCs/>
          <w:color w:val="auto"/>
          <w:sz w:val="28"/>
          <w:szCs w:val="21"/>
          <w:highlight w:val="none"/>
          <w:lang w:val="en-US" w:eastAsia="zh-CN"/>
        </w:rPr>
        <w:t xml:space="preserve">章  </w:t>
      </w:r>
      <w:r>
        <w:rPr>
          <w:rFonts w:hint="eastAsia" w:ascii="宋体" w:hAnsi="宋体" w:eastAsia="宋体" w:cs="宋体"/>
          <w:b/>
          <w:bCs/>
          <w:color w:val="auto"/>
          <w:sz w:val="28"/>
          <w:szCs w:val="21"/>
          <w:highlight w:val="none"/>
        </w:rPr>
        <w:t>资格证明文件</w:t>
      </w:r>
      <w:bookmarkEnd w:id="241"/>
      <w:bookmarkStart w:id="242" w:name="_Toc18974"/>
      <w:bookmarkStart w:id="243" w:name="_Toc8919"/>
      <w:bookmarkStart w:id="244" w:name="_Toc18694"/>
      <w:bookmarkStart w:id="245" w:name="_Toc515647803"/>
    </w:p>
    <w:bookmarkEnd w:id="242"/>
    <w:bookmarkEnd w:id="243"/>
    <w:bookmarkEnd w:id="244"/>
    <w:bookmarkEnd w:id="245"/>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、法人或者非法人组织的营业执照等证明文件复印件（须加盖本单位章）或自然人的身份证明复印件</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、法定代表人资格证明书</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法定代表人授权委托书</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参加政府采购活动前3年内在经营活动中没有重大违法记录的书面声明</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lang w:val="en-US" w:eastAsia="zh-CN"/>
        </w:rPr>
        <w:t>磋商保证金缴纳凭证</w:t>
      </w:r>
      <w:r>
        <w:rPr>
          <w:rFonts w:hint="eastAsia" w:ascii="宋体" w:hAnsi="宋体" w:eastAsia="宋体" w:cs="宋体"/>
          <w:color w:val="auto"/>
          <w:sz w:val="24"/>
          <w:highlight w:val="none"/>
          <w:lang w:val="en-US"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w:t>
      </w:r>
      <w:r>
        <w:rPr>
          <w:rFonts w:hint="eastAsia" w:ascii="宋体" w:hAnsi="宋体" w:eastAsia="宋体" w:cs="宋体"/>
          <w:color w:val="auto"/>
          <w:sz w:val="24"/>
          <w:highlight w:val="none"/>
        </w:rPr>
        <w:t>标企业须提供近一年内任意三个月社保缴纳证明</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7、提供税务机构出具的近一年内任意三个月的依法缴纳税收等证明材料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8、会计师事务所出具的2022年度财务审计报告原件（新成立公司除外）（或复印件加盖公章）或银行出具的资信证明；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lang w:val="en-US" w:eastAsia="en-US"/>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pacing w:val="0"/>
          <w:w w:val="100"/>
          <w:kern w:val="0"/>
          <w:position w:val="0"/>
          <w:sz w:val="24"/>
          <w:szCs w:val="24"/>
          <w:highlight w:val="none"/>
          <w:shd w:val="clear" w:color="auto" w:fill="auto"/>
          <w:lang w:val="en-US" w:eastAsia="en-US" w:bidi="en-US"/>
        </w:rPr>
        <w:t>参加采购活动前三年内，在经营活动中没有重大违法记录，供应商须提供 “信用中</w:t>
      </w:r>
      <w:r>
        <w:rPr>
          <w:rFonts w:hint="eastAsia" w:ascii="宋体" w:hAnsi="宋体" w:eastAsia="宋体" w:cs="宋体"/>
          <w:color w:val="auto"/>
          <w:sz w:val="24"/>
          <w:highlight w:val="none"/>
          <w:lang w:val="en-US" w:eastAsia="en-US"/>
        </w:rPr>
        <w:t>国”网站（http://www.creditchina.gov.cn/）、“中国政府采购网”网站（http://www.ccgp.gov.cn）无违法违规行为的查询纪录（提供查询结果网页截图并加盖供应商公章）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、要求提供的其他资格证明文件</w:t>
      </w:r>
      <w:r>
        <w:rPr>
          <w:rFonts w:hint="eastAsia" w:ascii="宋体" w:hAnsi="宋体" w:cs="宋体"/>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rPr>
      </w:pPr>
    </w:p>
    <w:p>
      <w:pPr>
        <w:pStyle w:val="20"/>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36"/>
          <w:szCs w:val="36"/>
        </w:rPr>
      </w:pPr>
    </w:p>
    <w:p>
      <w:pPr>
        <w:pStyle w:val="20"/>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36"/>
          <w:szCs w:val="36"/>
        </w:rPr>
      </w:pPr>
    </w:p>
    <w:p>
      <w:pPr>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0"/>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Chars="0" w:right="126" w:rightChars="0"/>
        <w:jc w:val="center"/>
        <w:textAlignment w:val="auto"/>
        <w:rPr>
          <w:rFonts w:hint="eastAsia" w:ascii="宋体" w:hAnsi="宋体" w:eastAsia="宋体" w:cs="宋体"/>
          <w:b/>
          <w:bCs/>
          <w:color w:val="auto"/>
          <w:sz w:val="28"/>
          <w:szCs w:val="28"/>
          <w:lang w:val="en-US" w:eastAsia="zh-CN"/>
        </w:rPr>
      </w:pPr>
      <w:bookmarkStart w:id="246" w:name="_Toc29899"/>
      <w:bookmarkStart w:id="247" w:name="_Toc17577"/>
      <w:bookmarkStart w:id="248" w:name="_Toc4844"/>
      <w:bookmarkStart w:id="249" w:name="_Toc515647805"/>
      <w:r>
        <w:rPr>
          <w:rFonts w:hint="eastAsia" w:ascii="宋体" w:hAnsi="宋体" w:eastAsia="宋体" w:cs="宋体"/>
          <w:b/>
          <w:bCs/>
          <w:color w:val="auto"/>
          <w:sz w:val="28"/>
          <w:szCs w:val="28"/>
          <w:lang w:val="en-US" w:eastAsia="zh-CN"/>
        </w:rPr>
        <w:t>1、</w:t>
      </w:r>
      <w:bookmarkEnd w:id="246"/>
      <w:bookmarkEnd w:id="247"/>
      <w:bookmarkEnd w:id="248"/>
      <w:bookmarkEnd w:id="249"/>
      <w:r>
        <w:rPr>
          <w:rFonts w:hint="eastAsia" w:ascii="宋体" w:hAnsi="宋体" w:eastAsia="宋体" w:cs="宋体"/>
          <w:b/>
          <w:bCs/>
          <w:color w:val="auto"/>
          <w:sz w:val="28"/>
          <w:szCs w:val="28"/>
          <w:lang w:val="en-US" w:eastAsia="zh-CN"/>
        </w:rPr>
        <w:t>法人或者非法人组织的营业执照等证明文件复印件或自然人的身份证明复印件</w:t>
      </w:r>
    </w:p>
    <w:p>
      <w:pPr>
        <w:pStyle w:val="28"/>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jc w:val="center"/>
        <w:rPr>
          <w:rFonts w:hint="eastAsia" w:ascii="宋体" w:hAnsi="宋体" w:eastAsia="宋体" w:cs="宋体"/>
          <w:b/>
          <w:color w:val="auto"/>
          <w:sz w:val="24"/>
          <w:highlight w:val="none"/>
        </w:rPr>
      </w:pPr>
    </w:p>
    <w:p>
      <w:pPr>
        <w:pStyle w:val="28"/>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pPr>
        <w:pStyle w:val="28"/>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pPr>
        <w:pStyle w:val="28"/>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pPr>
        <w:pStyle w:val="28"/>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2.投标人为自然人的，应提供身份证明的复印件。</w:t>
      </w:r>
    </w:p>
    <w:p>
      <w:pPr>
        <w:pStyle w:val="2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宋体" w:hAnsi="宋体" w:eastAsia="宋体" w:cs="宋体"/>
          <w:b/>
          <w:bCs/>
          <w:color w:val="auto"/>
          <w:sz w:val="36"/>
          <w:szCs w:val="36"/>
        </w:rPr>
      </w:pPr>
    </w:p>
    <w:p>
      <w:pPr>
        <w:pStyle w:val="2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宋体" w:hAnsi="宋体" w:eastAsia="宋体" w:cs="宋体"/>
          <w:b/>
          <w:bCs/>
          <w:color w:val="auto"/>
          <w:sz w:val="36"/>
          <w:szCs w:val="36"/>
        </w:rPr>
      </w:pPr>
    </w:p>
    <w:p>
      <w:pPr>
        <w:pStyle w:val="2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宋体" w:hAnsi="宋体" w:eastAsia="宋体" w:cs="宋体"/>
          <w:b/>
          <w:bCs/>
          <w:color w:val="auto"/>
          <w:sz w:val="36"/>
          <w:szCs w:val="36"/>
        </w:rPr>
      </w:pPr>
    </w:p>
    <w:p>
      <w:pPr>
        <w:pStyle w:val="2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宋体" w:hAnsi="宋体" w:eastAsia="宋体" w:cs="宋体"/>
          <w:b/>
          <w:bCs/>
          <w:color w:val="auto"/>
          <w:sz w:val="36"/>
          <w:szCs w:val="36"/>
        </w:rPr>
      </w:pPr>
    </w:p>
    <w:p>
      <w:pPr>
        <w:pStyle w:val="2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宋体" w:hAnsi="宋体" w:eastAsia="宋体" w:cs="宋体"/>
          <w:b/>
          <w:bCs/>
          <w:color w:val="auto"/>
          <w:sz w:val="36"/>
          <w:szCs w:val="36"/>
        </w:rPr>
      </w:pPr>
    </w:p>
    <w:p>
      <w:pPr>
        <w:pStyle w:val="2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宋体" w:hAnsi="宋体" w:eastAsia="宋体" w:cs="宋体"/>
          <w:b/>
          <w:bCs/>
          <w:color w:val="auto"/>
          <w:sz w:val="36"/>
          <w:szCs w:val="36"/>
        </w:rPr>
      </w:pPr>
    </w:p>
    <w:p>
      <w:pPr>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36"/>
        <w:rPr>
          <w:rFonts w:hint="eastAsia" w:ascii="宋体" w:hAnsi="宋体" w:eastAsia="宋体" w:cs="宋体"/>
          <w:b/>
          <w:bCs/>
          <w:color w:val="auto"/>
          <w:sz w:val="36"/>
          <w:szCs w:val="36"/>
        </w:rPr>
      </w:pPr>
    </w:p>
    <w:p>
      <w:pPr>
        <w:pStyle w:val="2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、法定代表人资格证明书</w:t>
      </w:r>
    </w:p>
    <w:p>
      <w:pPr>
        <w:spacing w:line="420" w:lineRule="exact"/>
        <w:ind w:firstLine="486"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rPr>
        <w:t>投标单位名称：</w:t>
      </w:r>
      <w:r>
        <w:rPr>
          <w:rFonts w:hint="eastAsia" w:ascii="宋体" w:hAnsi="宋体" w:eastAsia="宋体" w:cs="宋体"/>
          <w:color w:val="auto"/>
          <w:kern w:val="0"/>
          <w:sz w:val="24"/>
          <w:u w:val="single"/>
        </w:rPr>
        <w:t xml:space="preserve">                       </w:t>
      </w:r>
    </w:p>
    <w:p>
      <w:pPr>
        <w:spacing w:line="420" w:lineRule="exact"/>
        <w:ind w:firstLine="486"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rPr>
        <w:t>单位性质：</w:t>
      </w:r>
      <w:r>
        <w:rPr>
          <w:rFonts w:hint="eastAsia" w:ascii="宋体" w:hAnsi="宋体" w:eastAsia="宋体" w:cs="宋体"/>
          <w:color w:val="auto"/>
          <w:kern w:val="0"/>
          <w:sz w:val="24"/>
          <w:u w:val="single"/>
        </w:rPr>
        <w:t xml:space="preserve">                           </w:t>
      </w:r>
    </w:p>
    <w:p>
      <w:pPr>
        <w:spacing w:line="420" w:lineRule="exact"/>
        <w:ind w:firstLine="486"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p>
    <w:p>
      <w:pPr>
        <w:spacing w:line="42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pPr>
        <w:spacing w:line="420" w:lineRule="exact"/>
        <w:ind w:firstLine="486"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rPr>
        <w:t xml:space="preserve">             </w:t>
      </w:r>
    </w:p>
    <w:p>
      <w:pPr>
        <w:spacing w:line="420" w:lineRule="exact"/>
        <w:ind w:firstLine="486"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rPr>
        <w:t>姓名：</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性别：</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年龄：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职务：</w:t>
      </w:r>
      <w:r>
        <w:rPr>
          <w:rFonts w:hint="eastAsia" w:ascii="宋体" w:hAnsi="宋体" w:eastAsia="宋体" w:cs="宋体"/>
          <w:color w:val="auto"/>
          <w:kern w:val="0"/>
          <w:sz w:val="24"/>
          <w:u w:val="single"/>
        </w:rPr>
        <w:t xml:space="preserve">           </w:t>
      </w:r>
    </w:p>
    <w:p>
      <w:pPr>
        <w:spacing w:line="420" w:lineRule="exact"/>
        <w:ind w:firstLine="486"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rPr>
        <w:t>身份证号码：</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p>
    <w:p>
      <w:pPr>
        <w:spacing w:line="42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（投标单位名称）的法定代表人。</w:t>
      </w:r>
    </w:p>
    <w:p>
      <w:pPr>
        <w:spacing w:line="420" w:lineRule="exact"/>
        <w:ind w:firstLine="972" w:firstLineChars="400"/>
        <w:rPr>
          <w:rFonts w:hint="eastAsia" w:ascii="宋体" w:hAnsi="宋体" w:eastAsia="宋体" w:cs="宋体"/>
          <w:color w:val="auto"/>
          <w:kern w:val="0"/>
          <w:sz w:val="24"/>
        </w:rPr>
      </w:pPr>
      <w:r>
        <w:rPr>
          <w:rFonts w:hint="eastAsia" w:ascii="宋体" w:hAnsi="宋体" w:eastAsia="宋体" w:cs="宋体"/>
          <w:color w:val="auto"/>
          <w:kern w:val="0"/>
          <w:sz w:val="24"/>
        </w:rPr>
        <w:t>特此证明。</w:t>
      </w:r>
    </w:p>
    <w:p>
      <w:pPr>
        <w:pStyle w:val="20"/>
        <w:numPr>
          <w:ilvl w:val="0"/>
          <w:numId w:val="0"/>
        </w:numPr>
        <w:kinsoku w:val="0"/>
        <w:overflowPunct w:val="0"/>
        <w:ind w:leftChars="0" w:right="0" w:rightChars="0"/>
        <w:rPr>
          <w:rFonts w:hint="eastAsia" w:ascii="宋体" w:hAnsi="宋体" w:eastAsia="宋体" w:cs="宋体"/>
          <w:color w:val="auto"/>
          <w:sz w:val="20"/>
          <w:szCs w:val="20"/>
        </w:rPr>
      </w:pPr>
    </w:p>
    <w:p>
      <w:pPr>
        <w:pStyle w:val="20"/>
        <w:numPr>
          <w:ilvl w:val="0"/>
          <w:numId w:val="0"/>
        </w:numPr>
        <w:kinsoku w:val="0"/>
        <w:overflowPunct w:val="0"/>
        <w:spacing w:before="7"/>
        <w:ind w:leftChars="0" w:right="0" w:rightChars="0"/>
        <w:rPr>
          <w:rFonts w:hint="eastAsia" w:ascii="宋体" w:hAnsi="宋体" w:eastAsia="宋体" w:cs="宋体"/>
          <w:color w:val="auto"/>
          <w:sz w:val="25"/>
          <w:szCs w:val="25"/>
        </w:rPr>
      </w:pPr>
    </w:p>
    <w:p>
      <w:pPr>
        <w:pStyle w:val="20"/>
        <w:numPr>
          <w:ilvl w:val="0"/>
          <w:numId w:val="0"/>
        </w:numPr>
        <w:kinsoku w:val="0"/>
        <w:overflowPunct w:val="0"/>
        <w:spacing w:line="200" w:lineRule="atLeast"/>
        <w:ind w:right="0" w:rightChars="0"/>
        <w:rPr>
          <w:rFonts w:hint="eastAsia" w:ascii="宋体" w:hAnsi="宋体" w:eastAsia="宋体" w:cs="宋体"/>
          <w:color w:val="auto"/>
          <w:sz w:val="20"/>
          <w:szCs w:val="20"/>
        </w:rPr>
      </w:pPr>
      <w:r>
        <w:rPr>
          <w:rFonts w:hint="eastAsia" w:ascii="宋体" w:hAnsi="宋体" w:eastAsia="宋体" w:cs="宋体"/>
          <w:color w:val="auto"/>
          <w:sz w:val="20"/>
          <w:szCs w:val="20"/>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20"/>
                                <w:numPr>
                                  <w:ilvl w:val="0"/>
                                  <w:numId w:val="0"/>
                                </w:numPr>
                                <w:kinsoku w:val="0"/>
                                <w:overflowPunct w:val="0"/>
                                <w:spacing w:before="13"/>
                                <w:ind w:leftChars="0" w:right="0" w:rightChars="0"/>
                                <w:rPr>
                                  <w:rFonts w:hint="eastAsia"/>
                                  <w:sz w:val="28"/>
                                  <w:szCs w:val="28"/>
                                </w:rPr>
                              </w:pPr>
                            </w:p>
                            <w:p>
                              <w:pPr>
                                <w:pStyle w:val="20"/>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20"/>
                                <w:numPr>
                                  <w:ilvl w:val="0"/>
                                  <w:numId w:val="0"/>
                                </w:numPr>
                                <w:kinsoku w:val="0"/>
                                <w:overflowPunct w:val="0"/>
                                <w:spacing w:before="13"/>
                                <w:ind w:leftChars="0" w:right="0" w:rightChars="0"/>
                                <w:rPr>
                                  <w:rFonts w:hint="eastAsia"/>
                                  <w:sz w:val="28"/>
                                  <w:szCs w:val="28"/>
                                </w:rPr>
                              </w:pPr>
                            </w:p>
                            <w:p>
                              <w:pPr>
                                <w:pStyle w:val="20"/>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CX+X3P1gAAAAUBAAAPAAAAAAAAAAEAIAAAACIAAABkcnMvZG93&#10;bnJldi54bWxQSwECFAAUAAAACACHTuJAcMB34K4EAAAjIQAADgAAAAAAAAABACAAAAAlAQAAZHJz&#10;L2Uyb0RvYy54bWxQSwUGAAAAAAYABgBZAQAARQg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7" o:spid="_x0000_s1026" o:spt="100" style="position:absolute;left:4;top:2286;height:20;width:8079;" filled="f" stroked="t" coordsize="8079,20" o:gfxdata="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DUQHbgAAADaAAAA&#10;DwAAAAAAAAABACAAAAAiAAAAZHJzL2Rvd25yZXYueG1sUEsBAhQAFAAAAAgAh07iQDMvBZ47AAAA&#10;OQAAABAAAAAAAAAAAQAgAAAABwEAAGRycy9zaGFwZXhtbC54bWxQSwUGAAAAAAYABgBbAQAAsQMA&#10;AAAA&#10;" path="m0,0l8078,0e">
                  <v:fill on="f" focussize="0,0"/>
                  <v:stroke weight="0.48pt" color="#000000" joinstyle="round"/>
                  <v:imagedata o:title=""/>
                  <o:lock v:ext="edit" aspectratio="f"/>
                </v:shape>
                <v:shape id="任意多边形 19" o:spid="_x0000_s1026" o:spt="100" style="position:absolute;left:9;top:4;height:2287;width:20;" filled="f" stroked="t" coordsize="20,2287" o:gfxdata="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qOb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0"/>
                          <w:numPr>
                            <w:ilvl w:val="0"/>
                            <w:numId w:val="0"/>
                          </w:numPr>
                          <w:kinsoku w:val="0"/>
                          <w:overflowPunct w:val="0"/>
                          <w:spacing w:before="13"/>
                          <w:ind w:leftChars="0" w:right="0" w:rightChars="0"/>
                          <w:rPr>
                            <w:rFonts w:hint="eastAsia"/>
                            <w:sz w:val="28"/>
                            <w:szCs w:val="28"/>
                          </w:rPr>
                        </w:pPr>
                      </w:p>
                      <w:p>
                        <w:pPr>
                          <w:pStyle w:val="20"/>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20"/>
                          <w:numPr>
                            <w:ilvl w:val="0"/>
                            <w:numId w:val="0"/>
                          </w:numPr>
                          <w:kinsoku w:val="0"/>
                          <w:overflowPunct w:val="0"/>
                          <w:spacing w:before="13"/>
                          <w:ind w:leftChars="0" w:right="0" w:rightChars="0"/>
                          <w:rPr>
                            <w:rFonts w:hint="eastAsia"/>
                            <w:sz w:val="28"/>
                            <w:szCs w:val="28"/>
                          </w:rPr>
                        </w:pPr>
                      </w:p>
                      <w:p>
                        <w:pPr>
                          <w:pStyle w:val="20"/>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宋体" w:hAnsi="宋体" w:eastAsia="宋体" w:cs="宋体"/>
          <w:color w:val="auto"/>
          <w:kern w:val="0"/>
          <w:sz w:val="24"/>
        </w:rPr>
      </w:pPr>
    </w:p>
    <w:p>
      <w:pPr>
        <w:spacing w:line="420" w:lineRule="exact"/>
        <w:ind w:firstLine="486" w:firstLineChars="200"/>
        <w:jc w:val="right"/>
        <w:rPr>
          <w:rFonts w:hint="eastAsia" w:ascii="宋体" w:hAnsi="宋体" w:eastAsia="宋体" w:cs="宋体"/>
          <w:color w:val="auto"/>
          <w:kern w:val="0"/>
          <w:sz w:val="24"/>
        </w:rPr>
      </w:pPr>
    </w:p>
    <w:p>
      <w:pPr>
        <w:spacing w:line="420" w:lineRule="exact"/>
        <w:ind w:firstLine="486" w:firstLineChars="200"/>
        <w:jc w:val="right"/>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（公章）</w:t>
      </w:r>
    </w:p>
    <w:p>
      <w:pPr>
        <w:wordWrap w:val="0"/>
        <w:spacing w:line="420" w:lineRule="exact"/>
        <w:ind w:right="480" w:firstLine="486" w:firstLineChars="200"/>
        <w:jc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日 </w:t>
      </w:r>
    </w:p>
    <w:p>
      <w:pPr>
        <w:pStyle w:val="20"/>
        <w:numPr>
          <w:ilvl w:val="0"/>
          <w:numId w:val="0"/>
        </w:numPr>
        <w:kinsoku w:val="0"/>
        <w:overflowPunct w:val="0"/>
        <w:spacing w:before="34" w:line="357" w:lineRule="auto"/>
        <w:ind w:left="480" w:leftChars="0" w:right="126" w:rightChars="0"/>
        <w:jc w:val="center"/>
        <w:rPr>
          <w:rFonts w:hint="eastAsia" w:ascii="宋体" w:hAnsi="宋体" w:eastAsia="宋体" w:cs="宋体"/>
          <w:b/>
          <w:bCs/>
          <w:color w:val="auto"/>
          <w:szCs w:val="21"/>
        </w:rPr>
      </w:pPr>
      <w:r>
        <w:rPr>
          <w:rFonts w:hint="eastAsia" w:ascii="宋体" w:hAnsi="宋体" w:eastAsia="宋体" w:cs="宋体"/>
          <w:color w:val="auto"/>
        </w:rPr>
        <w:br w:type="page"/>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t>、授权委托书</w:t>
      </w:r>
    </w:p>
    <w:p>
      <w:pPr>
        <w:spacing w:line="420" w:lineRule="exact"/>
        <w:rPr>
          <w:rFonts w:hint="eastAsia" w:ascii="宋体" w:hAnsi="宋体" w:eastAsia="宋体" w:cs="宋体"/>
          <w:color w:val="auto"/>
          <w:kern w:val="0"/>
          <w:sz w:val="24"/>
        </w:rPr>
      </w:pPr>
      <w:r>
        <w:rPr>
          <w:rFonts w:hint="eastAsia" w:ascii="宋体" w:hAnsi="宋体" w:eastAsia="宋体" w:cs="宋体"/>
          <w:color w:val="auto"/>
          <w:kern w:val="0"/>
          <w:sz w:val="24"/>
        </w:rPr>
        <w:t xml:space="preserve">致：采购人名称 </w:t>
      </w:r>
    </w:p>
    <w:p>
      <w:pPr>
        <w:spacing w:line="42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本授权书声明：注册于</w:t>
      </w:r>
      <w:r>
        <w:rPr>
          <w:rFonts w:hint="eastAsia" w:ascii="宋体" w:hAnsi="宋体" w:eastAsia="宋体" w:cs="宋体"/>
          <w:color w:val="auto"/>
          <w:kern w:val="0"/>
          <w:sz w:val="24"/>
          <w:u w:val="single"/>
        </w:rPr>
        <w:t>（投标人地址）</w:t>
      </w:r>
      <w:r>
        <w:rPr>
          <w:rFonts w:hint="eastAsia" w:ascii="宋体" w:hAnsi="宋体" w:eastAsia="宋体" w:cs="宋体"/>
          <w:color w:val="auto"/>
          <w:kern w:val="0"/>
          <w:sz w:val="24"/>
        </w:rPr>
        <w:t>的</w:t>
      </w:r>
      <w:r>
        <w:rPr>
          <w:rFonts w:hint="eastAsia" w:ascii="宋体" w:hAnsi="宋体" w:eastAsia="宋体" w:cs="宋体"/>
          <w:color w:val="auto"/>
          <w:kern w:val="0"/>
          <w:sz w:val="24"/>
          <w:u w:val="single"/>
        </w:rPr>
        <w:t>（投标人名称）</w:t>
      </w:r>
      <w:r>
        <w:rPr>
          <w:rFonts w:hint="eastAsia" w:ascii="宋体" w:hAnsi="宋体" w:eastAsia="宋体" w:cs="宋体"/>
          <w:color w:val="auto"/>
          <w:kern w:val="0"/>
          <w:sz w:val="24"/>
        </w:rPr>
        <w:t>法定代表人（负责人）</w:t>
      </w:r>
      <w:r>
        <w:rPr>
          <w:rFonts w:hint="eastAsia" w:ascii="宋体" w:hAnsi="宋体" w:eastAsia="宋体" w:cs="宋体"/>
          <w:color w:val="auto"/>
          <w:kern w:val="0"/>
          <w:sz w:val="24"/>
          <w:u w:val="single"/>
        </w:rPr>
        <w:t>姓名、职务或职称）</w:t>
      </w:r>
      <w:r>
        <w:rPr>
          <w:rFonts w:hint="eastAsia" w:ascii="宋体" w:hAnsi="宋体" w:eastAsia="宋体" w:cs="宋体"/>
          <w:color w:val="auto"/>
          <w:kern w:val="0"/>
          <w:sz w:val="24"/>
        </w:rPr>
        <w:t>代表本公司授权</w:t>
      </w:r>
      <w:r>
        <w:rPr>
          <w:rFonts w:hint="eastAsia" w:ascii="宋体" w:hAnsi="宋体" w:eastAsia="宋体" w:cs="宋体"/>
          <w:color w:val="auto"/>
          <w:kern w:val="0"/>
          <w:sz w:val="24"/>
          <w:u w:val="single"/>
        </w:rPr>
        <w:t>（姓名）</w:t>
      </w:r>
      <w:r>
        <w:rPr>
          <w:rFonts w:hint="eastAsia" w:ascii="宋体" w:hAnsi="宋体" w:eastAsia="宋体" w:cs="宋体"/>
          <w:color w:val="auto"/>
          <w:kern w:val="0"/>
          <w:sz w:val="24"/>
        </w:rPr>
        <w:t>为本单位的合法代理人，参与贵方组织的</w:t>
      </w:r>
      <w:r>
        <w:rPr>
          <w:rFonts w:hint="eastAsia" w:ascii="宋体" w:hAnsi="宋体" w:eastAsia="宋体" w:cs="宋体"/>
          <w:color w:val="auto"/>
          <w:kern w:val="0"/>
          <w:sz w:val="24"/>
          <w:u w:val="single"/>
        </w:rPr>
        <w:t>（项目名称及项目编号）</w:t>
      </w:r>
      <w:r>
        <w:rPr>
          <w:rFonts w:hint="eastAsia" w:ascii="宋体" w:hAnsi="宋体" w:eastAsia="宋体" w:cs="宋体"/>
          <w:color w:val="auto"/>
          <w:kern w:val="0"/>
          <w:sz w:val="24"/>
        </w:rPr>
        <w:t xml:space="preserve"> 的投标、谈判、签约等具体工作，并签署全部有关文件、协议及合同。</w:t>
      </w:r>
    </w:p>
    <w:p>
      <w:pPr>
        <w:adjustRightInd w:val="0"/>
        <w:snapToGrid w:val="0"/>
        <w:spacing w:line="42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我单位对被授权人的上述经济活动负全部责任。在撤销授权的书面通知前，本授权书一直有效。被授权人在授权书有效期内签署的所有文件不因授权的撤消而失效。</w:t>
      </w:r>
    </w:p>
    <w:p>
      <w:pPr>
        <w:pStyle w:val="20"/>
        <w:tabs>
          <w:tab w:val="left" w:pos="780"/>
        </w:tabs>
        <w:kinsoku w:val="0"/>
        <w:overflowPunct w:val="0"/>
        <w:adjustRightInd w:val="0"/>
        <w:snapToGrid w:val="0"/>
        <w:spacing w:before="12"/>
        <w:rPr>
          <w:rFonts w:hint="eastAsia" w:ascii="宋体" w:hAnsi="宋体" w:eastAsia="宋体" w:cs="宋体"/>
          <w:color w:val="auto"/>
          <w:sz w:val="4"/>
          <w:szCs w:val="4"/>
        </w:rPr>
      </w:pPr>
    </w:p>
    <w:p>
      <w:pPr>
        <w:pStyle w:val="20"/>
        <w:numPr>
          <w:ilvl w:val="0"/>
          <w:numId w:val="0"/>
        </w:numPr>
        <w:kinsoku w:val="0"/>
        <w:overflowPunct w:val="0"/>
        <w:adjustRightInd w:val="0"/>
        <w:snapToGrid w:val="0"/>
        <w:spacing w:line="200" w:lineRule="atLeast"/>
        <w:ind w:right="1693" w:rightChars="795"/>
        <w:jc w:val="center"/>
        <w:rPr>
          <w:rFonts w:hint="eastAsia" w:ascii="宋体" w:hAnsi="宋体" w:eastAsia="宋体" w:cs="宋体"/>
          <w:color w:val="auto"/>
          <w:sz w:val="18"/>
          <w:szCs w:val="20"/>
        </w:rPr>
      </w:pPr>
      <w:r>
        <w:rPr>
          <w:rFonts w:hint="eastAsia" w:ascii="宋体" w:hAnsi="宋体" w:eastAsia="宋体" w:cs="宋体"/>
          <w:color w:val="auto"/>
          <w:sz w:val="18"/>
          <w:szCs w:val="20"/>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6"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7"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9"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2"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3"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5" name="文本框 11"/>
                        <wps:cNvSpPr txBox="1"/>
                        <wps:spPr>
                          <a:xfrm>
                            <a:off x="19" y="19"/>
                            <a:ext cx="4025" cy="2258"/>
                          </a:xfrm>
                          <a:prstGeom prst="rect">
                            <a:avLst/>
                          </a:prstGeom>
                          <a:noFill/>
                          <a:ln>
                            <a:noFill/>
                          </a:ln>
                        </wps:spPr>
                        <wps:txbx>
                          <w:txbxContent>
                            <w:p>
                              <w:pPr>
                                <w:pStyle w:val="20"/>
                                <w:numPr>
                                  <w:ilvl w:val="0"/>
                                  <w:numId w:val="0"/>
                                </w:numPr>
                                <w:kinsoku w:val="0"/>
                                <w:overflowPunct w:val="0"/>
                                <w:spacing w:before="12"/>
                                <w:ind w:leftChars="0" w:right="0" w:rightChars="0"/>
                                <w:rPr>
                                  <w:rFonts w:hint="eastAsia"/>
                                  <w:sz w:val="28"/>
                                  <w:szCs w:val="28"/>
                                </w:rPr>
                              </w:pPr>
                            </w:p>
                            <w:p>
                              <w:pPr>
                                <w:pStyle w:val="20"/>
                                <w:numPr>
                                  <w:ilvl w:val="0"/>
                                  <w:numId w:val="0"/>
                                </w:numPr>
                                <w:kinsoku w:val="0"/>
                                <w:overflowPunct w:val="0"/>
                                <w:ind w:right="0" w:rightChars="0"/>
                                <w:jc w:val="center"/>
                                <w:rPr>
                                  <w:rFonts w:hint="eastAsia"/>
                                </w:rPr>
                              </w:pPr>
                            </w:p>
                            <w:p>
                              <w:pPr>
                                <w:pStyle w:val="20"/>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26" name="文本框 12"/>
                        <wps:cNvSpPr txBox="1"/>
                        <wps:spPr>
                          <a:xfrm>
                            <a:off x="4044" y="19"/>
                            <a:ext cx="4025" cy="2258"/>
                          </a:xfrm>
                          <a:prstGeom prst="rect">
                            <a:avLst/>
                          </a:prstGeom>
                          <a:noFill/>
                          <a:ln>
                            <a:noFill/>
                          </a:ln>
                        </wps:spPr>
                        <wps:txbx>
                          <w:txbxContent>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AAAAAZHJzL1BL&#10;AQIUABQAAAAIAIdO4kCX+X3P1gAAAAUBAAAPAAAAAAAAAAEAIAAAACIAAABkcnMvZG93bnJldi54&#10;bWxQSwECFAAUAAAACACHTuJAQ1xA1KgEAAAXIQAADgAAAAAAAAABACAAAAAlAQAAZHJzL2Uyb0Rv&#10;Yy54bWxQSwUGAAAAAAYABgBZAQAAPw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2" o:spid="_x0000_s1026" o:spt="100" style="position:absolute;left:24;top:28;height:20;width:8041;" filled="f" stroked="t" coordsize="8041,20" o:gfxdata="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TJSs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任意多边形 3" o:spid="_x0000_s1026" o:spt="100" style="position:absolute;left:24;top:2267;height:20;width:8041;" filled="f" stroked="t" coordsize="8041,20" o:gfxdata="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DMxr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任意多边形 4" o:spid="_x0000_s1026" o:spt="100" style="position:absolute;left:4;top:2286;height:20;width:8079;" filled="f" stroked="t" coordsize="8079,20" o:gfxdata="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QLfK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任意多边形 5" o:spid="_x0000_s1026" o:spt="100" style="position:absolute;left:9;top:4;height:2287;width:20;" filled="f" stroked="t" coordsize="20,2287" o:gfxdata="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HiuYa5AAAA2gAA&#10;AA8AAAAAAAAAAQAgAAAAIgAAAGRycy9kb3ducmV2LnhtbFBLAQIUABQAAAAIAIdO4kAzLwWeOwAA&#10;ADkAAAAQAAAAAAAAAAEAIAAAAAgBAABkcnMvc2hhcGV4bWwueG1sUEsFBgAAAAAGAAYAWwEAALID&#10;AAAAAA==&#10;" path="m0,0l0,2286e">
                  <v:fill on="f" focussize="0,0"/>
                  <v:stroke weight="0.48pt" color="#000000" joinstyle="round"/>
                  <v:imagedata o:title=""/>
                  <o:lock v:ext="edit" aspectratio="f"/>
                </v:shape>
                <v:shape id="任意多边形 6" o:spid="_x0000_s1026" o:spt="100" style="position:absolute;left:28;top:24;height:2249;width:20;" filled="f" stroked="t" coordsize="20,2249" o:gfxdata="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nXVb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任意多边形 7" o:spid="_x0000_s1026" o:spt="100" style="position:absolute;left:4034;top:24;height:2239;width:20;" filled="f" stroked="t" coordsize="20,2239" o:gfxdata="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6Ni7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8" o:spid="_x0000_s1026" o:spt="100" style="position:absolute;left:4053;top:24;height:2239;width:20;" filled="f" stroked="t" coordsize="20,2239" o:gfxdata="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iKBC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9" o:spid="_x0000_s1026" o:spt="100" style="position:absolute;left:8059;top:33;height:2239;width:20;" filled="f" stroked="t" coordsize="20,2239" o:gfxdata="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wtme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10" o:spid="_x0000_s1026" o:spt="100" style="position:absolute;left:8078;top:14;height:2278;width:20;" filled="f" stroked="t" coordsize="20,2278" o:gfxdata="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CvvK8AAAA&#10;2w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文本框 11" o:spid="_x0000_s1026" o:spt="202" type="#_x0000_t202" style="position:absolute;left:19;top:19;height:2258;width:4025;"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20"/>
                          <w:numPr>
                            <w:ilvl w:val="0"/>
                            <w:numId w:val="0"/>
                          </w:numPr>
                          <w:kinsoku w:val="0"/>
                          <w:overflowPunct w:val="0"/>
                          <w:spacing w:before="12"/>
                          <w:ind w:leftChars="0" w:right="0" w:rightChars="0"/>
                          <w:rPr>
                            <w:rFonts w:hint="eastAsia"/>
                            <w:sz w:val="28"/>
                            <w:szCs w:val="28"/>
                          </w:rPr>
                        </w:pPr>
                      </w:p>
                      <w:p>
                        <w:pPr>
                          <w:pStyle w:val="20"/>
                          <w:numPr>
                            <w:ilvl w:val="0"/>
                            <w:numId w:val="0"/>
                          </w:numPr>
                          <w:kinsoku w:val="0"/>
                          <w:overflowPunct w:val="0"/>
                          <w:ind w:right="0" w:rightChars="0"/>
                          <w:jc w:val="center"/>
                          <w:rPr>
                            <w:rFonts w:hint="eastAsia"/>
                          </w:rPr>
                        </w:pPr>
                      </w:p>
                      <w:p>
                        <w:pPr>
                          <w:pStyle w:val="20"/>
                          <w:numPr>
                            <w:ilvl w:val="0"/>
                            <w:numId w:val="0"/>
                          </w:numPr>
                          <w:kinsoku w:val="0"/>
                          <w:overflowPunct w:val="0"/>
                          <w:ind w:right="0" w:rightChars="0"/>
                          <w:jc w:val="center"/>
                        </w:pPr>
                        <w:r>
                          <w:rPr>
                            <w:rFonts w:hint="eastAsia"/>
                          </w:rPr>
                          <w:t>授权人身份证复印件（正面）</w:t>
                        </w:r>
                      </w:p>
                    </w:txbxContent>
                  </v:textbox>
                </v:shape>
                <v:shape id="文本框 12" o:spid="_x0000_s1026" o:spt="202" type="#_x0000_t202" style="position:absolute;left:4044;top:19;height:2258;width:4025;"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pPr>
                        <w:r>
                          <w:rPr>
                            <w:rFonts w:hint="eastAsia"/>
                          </w:rPr>
                          <w:t>授权人身份证复印件（反面）</w:t>
                        </w:r>
                      </w:p>
                    </w:txbxContent>
                  </v:textbox>
                </v:shape>
                <w10:wrap type="none"/>
                <w10:anchorlock/>
              </v:group>
            </w:pict>
          </mc:Fallback>
        </mc:AlternateContent>
      </w:r>
    </w:p>
    <w:p>
      <w:pPr>
        <w:pStyle w:val="20"/>
        <w:numPr>
          <w:ilvl w:val="0"/>
          <w:numId w:val="0"/>
        </w:numPr>
        <w:kinsoku w:val="0"/>
        <w:overflowPunct w:val="0"/>
        <w:adjustRightInd w:val="0"/>
        <w:snapToGrid w:val="0"/>
        <w:spacing w:line="200" w:lineRule="atLeast"/>
        <w:ind w:right="0" w:rightChars="0"/>
        <w:rPr>
          <w:rFonts w:hint="eastAsia" w:ascii="宋体" w:hAnsi="宋体" w:eastAsia="宋体" w:cs="宋体"/>
          <w:color w:val="auto"/>
          <w:sz w:val="18"/>
          <w:szCs w:val="20"/>
        </w:rPr>
      </w:pPr>
      <w:r>
        <w:rPr>
          <w:rFonts w:hint="eastAsia" w:ascii="宋体" w:hAnsi="宋体" w:eastAsia="宋体" w:cs="宋体"/>
          <w:color w:val="auto"/>
          <w:sz w:val="18"/>
          <w:szCs w:val="20"/>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rPr>
                            <w:rFonts w:hint="eastAsia"/>
                          </w:rPr>
                        </w:pPr>
                      </w:p>
                      <w:p>
                        <w:pPr>
                          <w:pStyle w:val="20"/>
                          <w:numPr>
                            <w:ilvl w:val="0"/>
                            <w:numId w:val="0"/>
                          </w:numPr>
                          <w:kinsoku w:val="0"/>
                          <w:overflowPunct w:val="0"/>
                          <w:ind w:right="0" w:rightChars="0"/>
                        </w:pPr>
                        <w:r>
                          <w:rPr>
                            <w:rFonts w:hint="eastAsia"/>
                          </w:rPr>
                          <w:t>被授权代表身份证复印件（反面）</w:t>
                        </w:r>
                      </w:p>
                    </w:txbxContent>
                  </v:textbox>
                </v:shape>
                <w10:wrap type="none"/>
                <w10:anchorlock/>
              </v:group>
            </w:pict>
          </mc:Fallback>
        </mc:AlternateContent>
      </w:r>
    </w:p>
    <w:p>
      <w:pPr>
        <w:pStyle w:val="20"/>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rPr>
      </w:pPr>
      <w:r>
        <w:rPr>
          <w:rFonts w:hint="eastAsia" w:ascii="宋体" w:hAnsi="宋体" w:eastAsia="宋体" w:cs="宋体"/>
          <w:color w:val="auto"/>
          <w:sz w:val="24"/>
        </w:rPr>
        <w:t>被授权代表（</w:t>
      </w:r>
      <w:r>
        <w:rPr>
          <w:rFonts w:hint="eastAsia" w:ascii="宋体" w:hAnsi="宋体" w:eastAsia="宋体" w:cs="宋体"/>
          <w:color w:val="auto"/>
          <w:sz w:val="24"/>
          <w:lang w:eastAsia="zh-CN"/>
        </w:rPr>
        <w:t>签章</w:t>
      </w:r>
      <w:r>
        <w:rPr>
          <w:rFonts w:hint="eastAsia" w:ascii="宋体" w:hAnsi="宋体" w:eastAsia="宋体" w:cs="宋体"/>
          <w:color w:val="auto"/>
          <w:sz w:val="24"/>
        </w:rPr>
        <w:t>）：</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投标人法定代表人（</w:t>
      </w:r>
      <w:r>
        <w:rPr>
          <w:rFonts w:hint="eastAsia" w:ascii="宋体" w:hAnsi="宋体" w:eastAsia="宋体" w:cs="宋体"/>
          <w:color w:val="auto"/>
          <w:sz w:val="24"/>
          <w:lang w:eastAsia="zh-CN"/>
        </w:rPr>
        <w:t>签章</w:t>
      </w:r>
      <w:r>
        <w:rPr>
          <w:rFonts w:hint="eastAsia" w:ascii="宋体" w:hAnsi="宋体" w:eastAsia="宋体" w:cs="宋体"/>
          <w:color w:val="auto"/>
          <w:sz w:val="24"/>
        </w:rPr>
        <w:t>）：</w:t>
      </w:r>
    </w:p>
    <w:p>
      <w:pPr>
        <w:pStyle w:val="20"/>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宋体" w:hAnsi="宋体" w:eastAsia="宋体" w:cs="宋体"/>
          <w:color w:val="auto"/>
          <w:sz w:val="24"/>
        </w:rPr>
      </w:pPr>
      <w:r>
        <w:rPr>
          <w:rFonts w:hint="eastAsia" w:ascii="宋体" w:hAnsi="宋体" w:eastAsia="宋体" w:cs="宋体"/>
          <w:color w:val="auto"/>
          <w:sz w:val="24"/>
        </w:rPr>
        <w:t>职</w:t>
      </w:r>
      <w:r>
        <w:rPr>
          <w:rFonts w:hint="eastAsia" w:ascii="宋体" w:hAnsi="宋体" w:eastAsia="宋体" w:cs="宋体"/>
          <w:color w:val="auto"/>
          <w:sz w:val="24"/>
        </w:rPr>
        <w:tab/>
      </w:r>
      <w:r>
        <w:rPr>
          <w:rFonts w:hint="eastAsia" w:ascii="宋体" w:hAnsi="宋体" w:eastAsia="宋体" w:cs="宋体"/>
          <w:color w:val="auto"/>
          <w:sz w:val="24"/>
        </w:rPr>
        <w:t>务：</w:t>
      </w:r>
      <w:r>
        <w:rPr>
          <w:rFonts w:hint="eastAsia" w:ascii="宋体" w:hAnsi="宋体" w:eastAsia="宋体" w:cs="宋体"/>
          <w:color w:val="auto"/>
          <w:sz w:val="24"/>
        </w:rPr>
        <w:tab/>
      </w:r>
      <w:r>
        <w:rPr>
          <w:rFonts w:hint="eastAsia" w:ascii="宋体" w:hAnsi="宋体" w:eastAsia="宋体" w:cs="宋体"/>
          <w:color w:val="auto"/>
          <w:sz w:val="24"/>
        </w:rPr>
        <w:t>职</w:t>
      </w:r>
      <w:r>
        <w:rPr>
          <w:rFonts w:hint="eastAsia" w:ascii="宋体" w:hAnsi="宋体" w:eastAsia="宋体" w:cs="宋体"/>
          <w:color w:val="auto"/>
          <w:sz w:val="24"/>
        </w:rPr>
        <w:tab/>
      </w:r>
      <w:r>
        <w:rPr>
          <w:rFonts w:hint="eastAsia" w:ascii="宋体" w:hAnsi="宋体" w:eastAsia="宋体" w:cs="宋体"/>
          <w:color w:val="auto"/>
          <w:sz w:val="24"/>
        </w:rPr>
        <w:t>务：</w:t>
      </w:r>
    </w:p>
    <w:p>
      <w:pPr>
        <w:pStyle w:val="20"/>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宋体" w:hAnsi="宋体" w:eastAsia="宋体" w:cs="宋体"/>
          <w:color w:val="auto"/>
          <w:sz w:val="24"/>
        </w:rPr>
      </w:pPr>
      <w:r>
        <w:rPr>
          <w:rFonts w:hint="eastAsia" w:ascii="宋体" w:hAnsi="宋体" w:eastAsia="宋体" w:cs="宋体"/>
          <w:color w:val="auto"/>
          <w:sz w:val="24"/>
        </w:rPr>
        <w:t>电</w:t>
      </w:r>
      <w:r>
        <w:rPr>
          <w:rFonts w:hint="eastAsia" w:ascii="宋体" w:hAnsi="宋体" w:eastAsia="宋体" w:cs="宋体"/>
          <w:color w:val="auto"/>
          <w:sz w:val="24"/>
        </w:rPr>
        <w:tab/>
      </w:r>
      <w:r>
        <w:rPr>
          <w:rFonts w:hint="eastAsia" w:ascii="宋体" w:hAnsi="宋体" w:eastAsia="宋体" w:cs="宋体"/>
          <w:color w:val="auto"/>
          <w:sz w:val="24"/>
        </w:rPr>
        <w:t>话：</w:t>
      </w:r>
      <w:r>
        <w:rPr>
          <w:rFonts w:hint="eastAsia" w:ascii="宋体" w:hAnsi="宋体" w:eastAsia="宋体" w:cs="宋体"/>
          <w:color w:val="auto"/>
          <w:sz w:val="24"/>
        </w:rPr>
        <w:tab/>
      </w:r>
      <w:r>
        <w:rPr>
          <w:rFonts w:hint="eastAsia" w:ascii="宋体" w:hAnsi="宋体" w:eastAsia="宋体" w:cs="宋体"/>
          <w:color w:val="auto"/>
          <w:sz w:val="24"/>
        </w:rPr>
        <w:t>电</w:t>
      </w:r>
      <w:r>
        <w:rPr>
          <w:rFonts w:hint="eastAsia" w:ascii="宋体" w:hAnsi="宋体" w:eastAsia="宋体" w:cs="宋体"/>
          <w:color w:val="auto"/>
          <w:sz w:val="24"/>
        </w:rPr>
        <w:tab/>
      </w:r>
      <w:r>
        <w:rPr>
          <w:rFonts w:hint="eastAsia" w:ascii="宋体" w:hAnsi="宋体" w:eastAsia="宋体" w:cs="宋体"/>
          <w:color w:val="auto"/>
          <w:sz w:val="24"/>
        </w:rPr>
        <w:t>话：</w:t>
      </w:r>
    </w:p>
    <w:p>
      <w:pPr>
        <w:pStyle w:val="20"/>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rPr>
        <w:t>（盖章）</w:t>
      </w:r>
    </w:p>
    <w:p>
      <w:pPr>
        <w:pStyle w:val="2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宋体" w:hAnsi="宋体" w:eastAsia="宋体" w:cs="宋体"/>
          <w:color w:val="auto"/>
          <w:sz w:val="20"/>
        </w:r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r>
        <w:rPr>
          <w:rFonts w:hint="eastAsia" w:ascii="宋体" w:hAnsi="宋体" w:eastAsia="宋体" w:cs="宋体"/>
          <w:color w:val="auto"/>
          <w:sz w:val="20"/>
        </w:rPr>
        <w:t xml:space="preserve">               </w:t>
      </w:r>
    </w:p>
    <w:p>
      <w:pPr>
        <w:pStyle w:val="236"/>
        <w:rPr>
          <w:rFonts w:hint="eastAsia" w:ascii="宋体" w:hAnsi="宋体" w:eastAsia="宋体" w:cs="宋体"/>
          <w:b/>
          <w:bCs/>
          <w:color w:val="auto"/>
          <w:sz w:val="36"/>
          <w:szCs w:val="36"/>
        </w:rPr>
      </w:pPr>
      <w:r>
        <w:rPr>
          <w:rFonts w:hint="eastAsia" w:ascii="宋体" w:hAnsi="宋体" w:eastAsia="宋体" w:cs="宋体"/>
          <w:color w:val="auto"/>
        </w:rPr>
        <w:br w:type="page"/>
      </w:r>
    </w:p>
    <w:p>
      <w:pPr>
        <w:numPr>
          <w:ilvl w:val="0"/>
          <w:numId w:val="0"/>
        </w:numPr>
        <w:shd w:val="clear" w:color="auto" w:fill="auto"/>
        <w:tabs>
          <w:tab w:val="left" w:pos="540"/>
        </w:tabs>
        <w:spacing w:before="0" w:line="240" w:lineRule="atLeast"/>
        <w:outlineLvl w:val="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4、参加政府采购活动前3年内</w:t>
      </w:r>
      <w:bookmarkStart w:id="250" w:name="_Toc1137"/>
      <w:bookmarkStart w:id="251" w:name="_Toc515647812"/>
      <w:bookmarkStart w:id="252" w:name="_Toc6008"/>
      <w:r>
        <w:rPr>
          <w:rFonts w:hint="eastAsia" w:ascii="宋体" w:hAnsi="宋体" w:eastAsia="宋体" w:cs="宋体"/>
          <w:b/>
          <w:bCs/>
          <w:color w:val="auto"/>
          <w:kern w:val="2"/>
          <w:sz w:val="28"/>
          <w:szCs w:val="28"/>
          <w:lang w:val="en-US" w:eastAsia="zh-CN" w:bidi="ar-SA"/>
        </w:rPr>
        <w:t>在经营活动中没有重大违法记录的书面声明</w:t>
      </w:r>
      <w:bookmarkEnd w:id="250"/>
      <w:bookmarkEnd w:id="251"/>
      <w:bookmarkEnd w:id="252"/>
    </w:p>
    <w:p>
      <w:pPr>
        <w:pStyle w:val="28"/>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pStyle w:val="28"/>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28"/>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28"/>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说明：1.投标人应按照相关法规规定如实作出说明。</w:t>
      </w:r>
    </w:p>
    <w:p>
      <w:pPr>
        <w:pStyle w:val="28"/>
        <w:shd w:val="clear" w:color="auto" w:fill="auto"/>
        <w:tabs>
          <w:tab w:val="left" w:pos="5580"/>
        </w:tabs>
        <w:spacing w:line="240" w:lineRule="atLeast"/>
        <w:ind w:left="653" w:leftChars="307" w:firstLine="607"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2．按照招标文件的规定加盖单位章（自然人投标的无需盖章，需要签字）。</w:t>
      </w:r>
    </w:p>
    <w:p>
      <w:pPr>
        <w:pStyle w:val="28"/>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5"/>
        <w:outlineLvl w:val="9"/>
        <w:rPr>
          <w:rFonts w:hint="eastAsia" w:ascii="宋体" w:hAnsi="宋体" w:eastAsia="宋体" w:cs="宋体"/>
          <w:b/>
          <w:bCs/>
          <w:color w:val="auto"/>
          <w:sz w:val="36"/>
          <w:szCs w:val="36"/>
        </w:rPr>
      </w:pPr>
    </w:p>
    <w:p>
      <w:pPr>
        <w:rPr>
          <w:rFonts w:hint="eastAsia" w:ascii="宋体" w:hAnsi="宋体" w:eastAsia="宋体" w:cs="宋体"/>
          <w:b/>
          <w:bCs/>
          <w:color w:val="auto"/>
          <w:sz w:val="36"/>
          <w:szCs w:val="36"/>
        </w:rPr>
      </w:pPr>
    </w:p>
    <w:p>
      <w:pPr>
        <w:pStyle w:val="5"/>
        <w:outlineLvl w:val="9"/>
        <w:rPr>
          <w:rFonts w:hint="eastAsia" w:ascii="宋体" w:hAnsi="宋体" w:eastAsia="宋体" w:cs="宋体"/>
          <w:b/>
          <w:bCs/>
          <w:color w:val="auto"/>
          <w:sz w:val="36"/>
          <w:szCs w:val="36"/>
        </w:rPr>
      </w:pPr>
    </w:p>
    <w:p>
      <w:pPr>
        <w:rPr>
          <w:rFonts w:hint="eastAsia" w:ascii="宋体" w:hAnsi="宋体" w:eastAsia="宋体" w:cs="宋体"/>
          <w:b/>
          <w:bCs/>
          <w:color w:val="auto"/>
          <w:sz w:val="36"/>
          <w:szCs w:val="36"/>
        </w:rPr>
      </w:pPr>
    </w:p>
    <w:p>
      <w:pPr>
        <w:pStyle w:val="5"/>
        <w:outlineLvl w:val="9"/>
        <w:rPr>
          <w:rFonts w:hint="eastAsia" w:ascii="宋体" w:hAnsi="宋体" w:eastAsia="宋体" w:cs="宋体"/>
          <w:b/>
          <w:bCs/>
          <w:color w:val="auto"/>
          <w:sz w:val="36"/>
          <w:szCs w:val="36"/>
        </w:rPr>
      </w:pPr>
    </w:p>
    <w:p>
      <w:pPr>
        <w:rPr>
          <w:rFonts w:hint="eastAsia" w:ascii="宋体" w:hAnsi="宋体" w:eastAsia="宋体" w:cs="宋体"/>
          <w:b/>
          <w:bCs/>
          <w:color w:val="auto"/>
          <w:sz w:val="36"/>
          <w:szCs w:val="36"/>
        </w:rPr>
      </w:pPr>
    </w:p>
    <w:p>
      <w:pPr>
        <w:pStyle w:val="5"/>
        <w:outlineLvl w:val="9"/>
        <w:rPr>
          <w:rFonts w:hint="eastAsia" w:ascii="宋体" w:hAnsi="宋体" w:eastAsia="宋体" w:cs="宋体"/>
          <w:b/>
          <w:bCs/>
          <w:color w:val="auto"/>
          <w:sz w:val="36"/>
          <w:szCs w:val="36"/>
        </w:rPr>
      </w:pPr>
    </w:p>
    <w:p>
      <w:pPr>
        <w:rPr>
          <w:rFonts w:hint="eastAsia" w:ascii="宋体" w:hAnsi="宋体" w:eastAsia="宋体" w:cs="宋体"/>
          <w:b/>
          <w:bCs/>
          <w:color w:val="auto"/>
          <w:sz w:val="36"/>
          <w:szCs w:val="36"/>
        </w:rPr>
      </w:pPr>
    </w:p>
    <w:p>
      <w:pPr>
        <w:numPr>
          <w:ilvl w:val="0"/>
          <w:numId w:val="0"/>
        </w:numPr>
        <w:shd w:val="clear" w:color="auto" w:fill="auto"/>
        <w:tabs>
          <w:tab w:val="left" w:pos="540"/>
        </w:tabs>
        <w:spacing w:before="0" w:line="240" w:lineRule="atLeast"/>
        <w:outlineLvl w:val="9"/>
        <w:rPr>
          <w:rFonts w:hint="eastAsia" w:ascii="宋体" w:hAnsi="宋体" w:eastAsia="宋体" w:cs="宋体"/>
          <w:b/>
          <w:bCs/>
          <w:color w:val="auto"/>
          <w:spacing w:val="0"/>
          <w:w w:val="100"/>
          <w:position w:val="0"/>
          <w:sz w:val="28"/>
          <w:szCs w:val="28"/>
          <w:shd w:val="clear" w:color="auto" w:fill="auto"/>
          <w:lang w:val="en-US" w:eastAsia="zh-CN" w:bidi="en-US"/>
        </w:rPr>
      </w:pPr>
    </w:p>
    <w:p>
      <w:pPr>
        <w:numPr>
          <w:ilvl w:val="0"/>
          <w:numId w:val="0"/>
        </w:numPr>
        <w:shd w:val="clear" w:color="auto" w:fill="auto"/>
        <w:tabs>
          <w:tab w:val="left" w:pos="540"/>
        </w:tabs>
        <w:spacing w:before="0" w:line="240" w:lineRule="atLeast"/>
        <w:outlineLvl w:val="9"/>
        <w:rPr>
          <w:rFonts w:hint="eastAsia" w:ascii="宋体" w:hAnsi="宋体" w:eastAsia="宋体" w:cs="宋体"/>
          <w:b/>
          <w:bCs/>
          <w:color w:val="auto"/>
          <w:spacing w:val="0"/>
          <w:w w:val="100"/>
          <w:position w:val="0"/>
          <w:sz w:val="28"/>
          <w:szCs w:val="28"/>
          <w:shd w:val="clear" w:color="auto" w:fill="auto"/>
          <w:lang w:val="en-US" w:eastAsia="zh-CN" w:bidi="en-US"/>
        </w:rPr>
      </w:pPr>
    </w:p>
    <w:p>
      <w:pPr>
        <w:numPr>
          <w:ilvl w:val="0"/>
          <w:numId w:val="0"/>
        </w:numPr>
        <w:shd w:val="clear" w:color="auto" w:fill="auto"/>
        <w:tabs>
          <w:tab w:val="left" w:pos="540"/>
        </w:tabs>
        <w:spacing w:before="0" w:line="240" w:lineRule="atLeast"/>
        <w:outlineLvl w:val="9"/>
        <w:rPr>
          <w:rFonts w:hint="eastAsia" w:ascii="宋体" w:hAnsi="宋体" w:eastAsia="宋体" w:cs="宋体"/>
          <w:b/>
          <w:bCs/>
          <w:color w:val="auto"/>
          <w:spacing w:val="0"/>
          <w:w w:val="100"/>
          <w:position w:val="0"/>
          <w:sz w:val="28"/>
          <w:szCs w:val="28"/>
          <w:shd w:val="clear" w:color="auto" w:fill="auto"/>
          <w:lang w:val="en-US" w:eastAsia="en-US" w:bidi="en-US"/>
        </w:rPr>
      </w:pPr>
      <w:r>
        <w:rPr>
          <w:rFonts w:hint="eastAsia" w:ascii="宋体" w:hAnsi="宋体" w:eastAsia="宋体" w:cs="宋体"/>
          <w:b/>
          <w:bCs/>
          <w:color w:val="auto"/>
          <w:spacing w:val="0"/>
          <w:w w:val="100"/>
          <w:position w:val="0"/>
          <w:sz w:val="28"/>
          <w:szCs w:val="28"/>
          <w:shd w:val="clear" w:color="auto" w:fill="auto"/>
          <w:lang w:val="en-US" w:eastAsia="zh-CN" w:bidi="en-US"/>
        </w:rPr>
        <w:t>5、磋商保证金</w:t>
      </w:r>
      <w:r>
        <w:rPr>
          <w:rFonts w:hint="eastAsia" w:ascii="宋体" w:hAnsi="宋体" w:eastAsia="宋体" w:cs="宋体"/>
          <w:b/>
          <w:bCs/>
          <w:color w:val="auto"/>
          <w:sz w:val="30"/>
          <w:szCs w:val="30"/>
          <w:highlight w:val="none"/>
          <w:lang w:val="en-US" w:eastAsia="zh-CN"/>
        </w:rPr>
        <w:t>缴纳</w:t>
      </w:r>
      <w:r>
        <w:rPr>
          <w:rFonts w:hint="eastAsia" w:ascii="宋体" w:hAnsi="宋体" w:eastAsia="宋体" w:cs="宋体"/>
          <w:b/>
          <w:bCs/>
          <w:color w:val="auto"/>
          <w:sz w:val="30"/>
          <w:szCs w:val="30"/>
          <w:highlight w:val="none"/>
          <w:lang w:eastAsia="zh-CN"/>
        </w:rPr>
        <w:t>凭证</w:t>
      </w:r>
    </w:p>
    <w:p>
      <w:pPr>
        <w:shd w:val="clear" w:color="auto" w:fill="auto"/>
        <w:ind w:firstLine="486" w:firstLineChars="200"/>
        <w:rPr>
          <w:rFonts w:hint="eastAsia" w:ascii="宋体" w:hAnsi="宋体" w:eastAsia="宋体" w:cs="宋体"/>
          <w:color w:val="auto"/>
          <w:sz w:val="24"/>
          <w:highlight w:val="none"/>
        </w:rPr>
      </w:pPr>
      <w:bookmarkStart w:id="253" w:name="_Toc494296991"/>
      <w:bookmarkStart w:id="254" w:name="_Toc494296665"/>
    </w:p>
    <w:bookmarkEnd w:id="253"/>
    <w:bookmarkEnd w:id="254"/>
    <w:p>
      <w:pPr>
        <w:pStyle w:val="14"/>
        <w:shd w:val="clear" w:color="auto" w:fill="auto"/>
        <w:rPr>
          <w:rFonts w:hint="eastAsia" w:ascii="宋体" w:hAnsi="宋体" w:eastAsia="宋体" w:cs="宋体"/>
          <w:color w:val="auto"/>
          <w:highlight w:val="none"/>
        </w:rPr>
      </w:pPr>
    </w:p>
    <w:tbl>
      <w:tblPr>
        <w:tblStyle w:val="5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磋商保证金</w:t>
            </w:r>
            <w:r>
              <w:rPr>
                <w:rFonts w:hint="eastAsia" w:ascii="宋体" w:hAnsi="宋体" w:eastAsia="宋体" w:cs="宋体"/>
                <w:b/>
                <w:bCs/>
                <w:color w:val="auto"/>
                <w:sz w:val="30"/>
                <w:szCs w:val="30"/>
                <w:highlight w:val="none"/>
                <w:lang w:val="en-US" w:eastAsia="zh-CN"/>
              </w:rPr>
              <w:t>缴纳</w:t>
            </w:r>
            <w:r>
              <w:rPr>
                <w:rFonts w:hint="eastAsia" w:ascii="宋体" w:hAnsi="宋体" w:eastAsia="宋体" w:cs="宋体"/>
                <w:b/>
                <w:bCs/>
                <w:color w:val="auto"/>
                <w:sz w:val="30"/>
                <w:szCs w:val="30"/>
                <w:highlight w:val="none"/>
                <w:lang w:eastAsia="zh-CN"/>
              </w:rPr>
              <w:t>凭证</w:t>
            </w:r>
          </w:p>
        </w:tc>
      </w:tr>
    </w:tbl>
    <w:p>
      <w:pPr>
        <w:pStyle w:val="14"/>
        <w:shd w:val="clear" w:color="auto" w:fill="auto"/>
        <w:rPr>
          <w:rFonts w:hint="eastAsia" w:ascii="宋体" w:hAnsi="宋体" w:eastAsia="宋体" w:cs="宋体"/>
          <w:color w:val="auto"/>
          <w:highlight w:val="none"/>
        </w:rPr>
      </w:pPr>
    </w:p>
    <w:p>
      <w:pPr>
        <w:shd w:val="clear" w:color="auto" w:fill="auto"/>
        <w:spacing w:line="240" w:lineRule="atLeast"/>
        <w:ind w:left="1087"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p>
      <w:pPr>
        <w:pStyle w:val="14"/>
        <w:shd w:val="clear" w:color="auto" w:fill="auto"/>
        <w:rPr>
          <w:rFonts w:hint="eastAsia" w:ascii="宋体" w:hAnsi="宋体" w:eastAsia="宋体" w:cs="宋体"/>
          <w:color w:val="auto"/>
          <w:highlight w:val="none"/>
        </w:rPr>
      </w:pPr>
    </w:p>
    <w:p>
      <w:pPr>
        <w:pStyle w:val="14"/>
        <w:shd w:val="clear" w:color="auto" w:fill="auto"/>
        <w:rPr>
          <w:rFonts w:hint="eastAsia" w:ascii="宋体" w:hAnsi="宋体" w:eastAsia="宋体" w:cs="宋体"/>
          <w:color w:val="auto"/>
          <w:highlight w:val="none"/>
        </w:rPr>
      </w:pPr>
    </w:p>
    <w:p>
      <w:pPr>
        <w:pStyle w:val="14"/>
        <w:shd w:val="clear" w:color="auto" w:fill="auto"/>
        <w:rPr>
          <w:rFonts w:hint="eastAsia" w:ascii="宋体" w:hAnsi="宋体" w:eastAsia="宋体" w:cs="宋体"/>
          <w:color w:val="auto"/>
          <w:highlight w:val="none"/>
        </w:rPr>
      </w:pPr>
    </w:p>
    <w:p>
      <w:pPr>
        <w:pStyle w:val="14"/>
        <w:shd w:val="clear" w:color="auto" w:fill="auto"/>
        <w:rPr>
          <w:rFonts w:hint="eastAsia" w:ascii="宋体" w:hAnsi="宋体" w:eastAsia="宋体" w:cs="宋体"/>
          <w:color w:val="auto"/>
          <w:highlight w:val="none"/>
        </w:rPr>
      </w:pPr>
    </w:p>
    <w:p>
      <w:pPr>
        <w:pStyle w:val="14"/>
        <w:shd w:val="clear" w:color="auto" w:fill="auto"/>
        <w:rPr>
          <w:rFonts w:hint="eastAsia" w:ascii="宋体" w:hAnsi="宋体" w:eastAsia="宋体" w:cs="宋体"/>
          <w:color w:val="auto"/>
          <w:highlight w:val="none"/>
        </w:rPr>
      </w:pPr>
    </w:p>
    <w:p>
      <w:pPr>
        <w:pStyle w:val="14"/>
        <w:shd w:val="clear" w:color="auto" w:fill="auto"/>
        <w:rPr>
          <w:rFonts w:hint="eastAsia" w:ascii="宋体" w:hAnsi="宋体" w:eastAsia="宋体" w:cs="宋体"/>
          <w:color w:val="auto"/>
          <w:highlight w:val="none"/>
        </w:rPr>
      </w:pPr>
    </w:p>
    <w:p>
      <w:pPr>
        <w:rPr>
          <w:rFonts w:hint="eastAsia" w:ascii="宋体" w:hAnsi="宋体" w:eastAsia="宋体" w:cs="宋体"/>
          <w:color w:val="auto"/>
        </w:rPr>
      </w:pPr>
    </w:p>
    <w:p>
      <w:pPr>
        <w:pStyle w:val="5"/>
        <w:outlineLvl w:val="9"/>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政府采购投标担保函 </w:t>
      </w:r>
    </w:p>
    <w:p>
      <w:pPr>
        <w:shd w:val="clear" w:color="auto" w:fil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编号：</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（采购人或采购代理机构）：</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鉴于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（以下简称“投标人”）拟参加编号为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项目（以下简称“本项目”）投标，根据本项目</w:t>
      </w:r>
      <w:r>
        <w:rPr>
          <w:rFonts w:hint="eastAsia" w:ascii="宋体" w:hAnsi="宋体" w:eastAsia="宋体" w:cs="宋体"/>
          <w:color w:val="auto"/>
          <w:sz w:val="22"/>
          <w:szCs w:val="22"/>
          <w:highlight w:val="none"/>
          <w:lang w:eastAsia="zh-CN"/>
        </w:rPr>
        <w:t>询价通知书</w:t>
      </w:r>
      <w:r>
        <w:rPr>
          <w:rFonts w:hint="eastAsia" w:ascii="宋体" w:hAnsi="宋体" w:eastAsia="宋体" w:cs="宋体"/>
          <w:color w:val="auto"/>
          <w:sz w:val="22"/>
          <w:szCs w:val="22"/>
          <w:highlight w:val="none"/>
        </w:rPr>
        <w:t>，供应商参加投标时应向你方交纳</w:t>
      </w:r>
      <w:r>
        <w:rPr>
          <w:rFonts w:hint="eastAsia" w:ascii="宋体" w:hAnsi="宋体" w:eastAsia="宋体" w:cs="宋体"/>
          <w:color w:val="auto"/>
          <w:sz w:val="22"/>
          <w:szCs w:val="22"/>
          <w:highlight w:val="none"/>
          <w:lang w:eastAsia="zh-CN"/>
        </w:rPr>
        <w:t>磋商保证金</w:t>
      </w:r>
      <w:r>
        <w:rPr>
          <w:rFonts w:hint="eastAsia" w:ascii="宋体" w:hAnsi="宋体" w:eastAsia="宋体" w:cs="宋体"/>
          <w:color w:val="auto"/>
          <w:sz w:val="22"/>
          <w:szCs w:val="22"/>
          <w:highlight w:val="none"/>
        </w:rPr>
        <w:t>，且可以投标担保函的形式交纳</w:t>
      </w:r>
      <w:r>
        <w:rPr>
          <w:rFonts w:hint="eastAsia" w:ascii="宋体" w:hAnsi="宋体" w:eastAsia="宋体" w:cs="宋体"/>
          <w:color w:val="auto"/>
          <w:sz w:val="22"/>
          <w:szCs w:val="22"/>
          <w:highlight w:val="none"/>
          <w:lang w:eastAsia="zh-CN"/>
        </w:rPr>
        <w:t>磋商保证金</w:t>
      </w:r>
      <w:r>
        <w:rPr>
          <w:rFonts w:hint="eastAsia" w:ascii="宋体" w:hAnsi="宋体" w:eastAsia="宋体" w:cs="宋体"/>
          <w:color w:val="auto"/>
          <w:sz w:val="22"/>
          <w:szCs w:val="22"/>
          <w:highlight w:val="none"/>
        </w:rPr>
        <w:t>。应供应商的申请，我方以保证的方式向你方提供如下</w:t>
      </w:r>
      <w:r>
        <w:rPr>
          <w:rFonts w:hint="eastAsia" w:ascii="宋体" w:hAnsi="宋体" w:eastAsia="宋体" w:cs="宋体"/>
          <w:color w:val="auto"/>
          <w:sz w:val="22"/>
          <w:szCs w:val="22"/>
          <w:highlight w:val="none"/>
          <w:lang w:eastAsia="zh-CN"/>
        </w:rPr>
        <w:t>磋商保证金</w:t>
      </w:r>
      <w:r>
        <w:rPr>
          <w:rFonts w:hint="eastAsia" w:ascii="宋体" w:hAnsi="宋体" w:eastAsia="宋体" w:cs="宋体"/>
          <w:color w:val="auto"/>
          <w:sz w:val="22"/>
          <w:szCs w:val="22"/>
          <w:highlight w:val="none"/>
        </w:rPr>
        <w:t>担保：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一、保证责任的情形及保证金额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223"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询价通知书</w:t>
      </w:r>
      <w:r>
        <w:rPr>
          <w:rFonts w:hint="eastAsia" w:ascii="宋体" w:hAnsi="宋体" w:eastAsia="宋体" w:cs="宋体"/>
          <w:color w:val="auto"/>
          <w:sz w:val="22"/>
          <w:szCs w:val="22"/>
          <w:highlight w:val="none"/>
        </w:rPr>
        <w:t>规定的投标人应当缴纳保证金的其他情形。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223"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（二）我方承担保证责任的最高金额为人民币</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），即本项目的</w:t>
      </w:r>
      <w:r>
        <w:rPr>
          <w:rFonts w:hint="eastAsia" w:ascii="宋体" w:hAnsi="宋体" w:eastAsia="宋体" w:cs="宋体"/>
          <w:color w:val="auto"/>
          <w:sz w:val="22"/>
          <w:szCs w:val="22"/>
          <w:highlight w:val="none"/>
          <w:lang w:eastAsia="zh-CN"/>
        </w:rPr>
        <w:t>磋商保证金</w:t>
      </w:r>
      <w:r>
        <w:rPr>
          <w:rFonts w:hint="eastAsia" w:ascii="宋体" w:hAnsi="宋体" w:eastAsia="宋体" w:cs="宋体"/>
          <w:color w:val="auto"/>
          <w:sz w:val="22"/>
          <w:szCs w:val="22"/>
          <w:highlight w:val="none"/>
        </w:rPr>
        <w:t>金额。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二、保证的方式及保证期间</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我方保证的方式为：连带责任保证。</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我方的保证期间为：自本保函生效之日起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个月止。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三、承担保证责任的程序</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2．我方在收到索赔通知及相关证明材料后，在</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个工作日内进行审查，符合应承担保证责任情形的，我方应按照你方的要求代投标人向你方支付</w:t>
      </w:r>
      <w:r>
        <w:rPr>
          <w:rFonts w:hint="eastAsia" w:ascii="宋体" w:hAnsi="宋体" w:eastAsia="宋体" w:cs="宋体"/>
          <w:color w:val="auto"/>
          <w:sz w:val="22"/>
          <w:szCs w:val="22"/>
          <w:highlight w:val="none"/>
          <w:lang w:eastAsia="zh-CN"/>
        </w:rPr>
        <w:t>磋商保证金</w:t>
      </w:r>
      <w:r>
        <w:rPr>
          <w:rFonts w:hint="eastAsia" w:ascii="宋体" w:hAnsi="宋体" w:eastAsia="宋体" w:cs="宋体"/>
          <w:color w:val="auto"/>
          <w:sz w:val="22"/>
          <w:szCs w:val="22"/>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四、保证责任的终止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五、免责条款</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1．依照法律规定或你方与投标人的另行约定，全部或者部分免除投标人</w:t>
      </w:r>
      <w:r>
        <w:rPr>
          <w:rFonts w:hint="eastAsia" w:ascii="宋体" w:hAnsi="宋体" w:eastAsia="宋体" w:cs="宋体"/>
          <w:color w:val="auto"/>
          <w:sz w:val="22"/>
          <w:szCs w:val="22"/>
          <w:highlight w:val="none"/>
          <w:lang w:eastAsia="zh-CN"/>
        </w:rPr>
        <w:t>磋商保证金</w:t>
      </w:r>
      <w:r>
        <w:rPr>
          <w:rFonts w:hint="eastAsia" w:ascii="宋体" w:hAnsi="宋体" w:eastAsia="宋体" w:cs="宋体"/>
          <w:color w:val="auto"/>
          <w:sz w:val="22"/>
          <w:szCs w:val="22"/>
          <w:highlight w:val="none"/>
        </w:rPr>
        <w:t>义务时，我方亦免除相应的保证责任。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4．你方或其他有权机关对</w:t>
      </w:r>
      <w:r>
        <w:rPr>
          <w:rFonts w:hint="eastAsia" w:ascii="宋体" w:hAnsi="宋体" w:eastAsia="宋体" w:cs="宋体"/>
          <w:color w:val="auto"/>
          <w:sz w:val="22"/>
          <w:szCs w:val="22"/>
          <w:highlight w:val="none"/>
          <w:lang w:eastAsia="zh-CN"/>
        </w:rPr>
        <w:t>询价通知书</w:t>
      </w:r>
      <w:r>
        <w:rPr>
          <w:rFonts w:hint="eastAsia" w:ascii="宋体" w:hAnsi="宋体" w:eastAsia="宋体" w:cs="宋体"/>
          <w:color w:val="auto"/>
          <w:sz w:val="22"/>
          <w:szCs w:val="22"/>
          <w:highlight w:val="none"/>
        </w:rPr>
        <w:t>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六、争议的解决</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因本保函发生的纠纷，由你我双方协商解决，协商不成的，通过诉讼程序解决，诉讼管辖地法院为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法院。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七、保函的生效</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本保函自我方加盖公章之日起生效。</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5909" w:firstLineChars="26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保证人：（公章）</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5112" w:firstLineChars="2400"/>
        <w:textAlignment w:val="auto"/>
        <w:rPr>
          <w:rFonts w:hint="eastAsia" w:ascii="宋体" w:hAnsi="宋体" w:eastAsia="宋体" w:cs="宋体"/>
          <w:color w:val="auto"/>
          <w:highlight w:val="none"/>
        </w:rPr>
        <w:sectPr>
          <w:headerReference r:id="rId8" w:type="default"/>
          <w:footerReference r:id="rId9" w:type="default"/>
          <w:pgSz w:w="11905" w:h="16838"/>
          <w:pgMar w:top="1440" w:right="1417" w:bottom="1440" w:left="1417" w:header="850" w:footer="992" w:gutter="0"/>
          <w:pgNumType w:fmt="decimal"/>
          <w:cols w:space="0" w:num="1"/>
          <w:rtlGutter w:val="0"/>
          <w:docGrid w:type="linesAndChars" w:linePitch="325" w:charSpace="635"/>
        </w:sectPr>
      </w:pPr>
      <w:r>
        <w:rPr>
          <w:rFonts w:hint="eastAsia" w:ascii="宋体" w:hAnsi="宋体" w:eastAsia="宋体" w:cs="宋体"/>
          <w:color w:val="auto"/>
          <w:highlight w:val="none"/>
        </w:rPr>
        <w:t>年     月      日</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firstLine="478" w:firstLineChars="169"/>
        <w:jc w:val="lef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6、投标企业须提供近一年内任意三个月社保缴纳证明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说明：复印件上应加盖本单位章</w:t>
      </w:r>
    </w:p>
    <w:p>
      <w:pPr>
        <w:pStyle w:val="236"/>
        <w:ind w:left="0" w:leftChars="0" w:firstLine="0" w:firstLineChars="0"/>
        <w:rPr>
          <w:rFonts w:hint="eastAsia" w:ascii="宋体" w:hAnsi="宋体" w:eastAsia="宋体" w:cs="宋体"/>
          <w:color w:val="auto"/>
          <w:sz w:val="28"/>
          <w:szCs w:val="28"/>
          <w:highlight w:val="none"/>
        </w:rPr>
      </w:pPr>
    </w:p>
    <w:p>
      <w:pPr>
        <w:pStyle w:val="236"/>
        <w:rPr>
          <w:rFonts w:hint="eastAsia" w:ascii="宋体" w:hAnsi="宋体" w:eastAsia="宋体" w:cs="宋体"/>
          <w:b/>
          <w:bCs/>
          <w:color w:val="auto"/>
          <w:spacing w:val="0"/>
          <w:w w:val="100"/>
          <w:kern w:val="0"/>
          <w:position w:val="0"/>
          <w:sz w:val="28"/>
          <w:szCs w:val="28"/>
          <w:shd w:val="clear" w:color="auto" w:fill="auto"/>
          <w:lang w:val="en-US" w:eastAsia="en-US" w:bidi="en-US"/>
        </w:rPr>
      </w:pPr>
      <w:r>
        <w:rPr>
          <w:rFonts w:hint="eastAsia" w:ascii="宋体" w:hAnsi="宋体" w:eastAsia="宋体" w:cs="宋体"/>
          <w:b/>
          <w:bCs/>
          <w:color w:val="auto"/>
          <w:spacing w:val="0"/>
          <w:w w:val="100"/>
          <w:kern w:val="0"/>
          <w:position w:val="0"/>
          <w:sz w:val="28"/>
          <w:szCs w:val="28"/>
          <w:shd w:val="clear" w:color="auto" w:fill="auto"/>
          <w:lang w:val="en-US" w:eastAsia="zh-CN" w:bidi="en-US"/>
        </w:rPr>
        <w:t>7、提供税务机构出具的近一年内任三个月的依法缴纳税收等证明材料</w:t>
      </w:r>
    </w:p>
    <w:p>
      <w:pPr>
        <w:pStyle w:val="236"/>
        <w:rPr>
          <w:rFonts w:hint="eastAsia" w:ascii="宋体" w:hAnsi="宋体" w:eastAsia="宋体" w:cs="宋体"/>
          <w:b/>
          <w:bCs/>
          <w:color w:val="auto"/>
          <w:spacing w:val="0"/>
          <w:w w:val="100"/>
          <w:kern w:val="0"/>
          <w:position w:val="0"/>
          <w:sz w:val="28"/>
          <w:szCs w:val="28"/>
          <w:shd w:val="clear" w:color="auto" w:fill="auto"/>
          <w:lang w:val="en-US" w:eastAsia="zh-CN" w:bidi="en-US"/>
        </w:rPr>
      </w:pPr>
    </w:p>
    <w:p>
      <w:pPr>
        <w:pStyle w:val="236"/>
        <w:rPr>
          <w:rFonts w:hint="eastAsia" w:ascii="宋体" w:hAnsi="宋体" w:eastAsia="宋体" w:cs="宋体"/>
          <w:b/>
          <w:bCs/>
          <w:color w:val="auto"/>
          <w:spacing w:val="0"/>
          <w:w w:val="100"/>
          <w:kern w:val="0"/>
          <w:position w:val="0"/>
          <w:sz w:val="28"/>
          <w:szCs w:val="28"/>
          <w:shd w:val="clear" w:color="auto" w:fill="auto"/>
          <w:lang w:val="en-US" w:eastAsia="zh-CN" w:bidi="en-US"/>
        </w:rPr>
      </w:pPr>
      <w:r>
        <w:rPr>
          <w:rFonts w:hint="eastAsia" w:ascii="宋体" w:hAnsi="宋体" w:eastAsia="宋体" w:cs="宋体"/>
          <w:b/>
          <w:bCs/>
          <w:color w:val="auto"/>
          <w:spacing w:val="0"/>
          <w:w w:val="100"/>
          <w:kern w:val="0"/>
          <w:position w:val="0"/>
          <w:sz w:val="28"/>
          <w:szCs w:val="28"/>
          <w:shd w:val="clear" w:color="auto" w:fill="auto"/>
          <w:lang w:val="en-US" w:eastAsia="zh-CN" w:bidi="en-US"/>
        </w:rPr>
        <w:t>8、会计师事务所出具的2022年度财务审计报告原件（新成立公司除外）（或复印件加盖公章）或银行出具的资信证明；</w:t>
      </w:r>
    </w:p>
    <w:p>
      <w:pPr>
        <w:pStyle w:val="236"/>
        <w:rPr>
          <w:rFonts w:hint="eastAsia" w:ascii="宋体" w:hAnsi="宋体" w:eastAsia="宋体" w:cs="宋体"/>
          <w:color w:val="auto"/>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566" w:firstLineChars="200"/>
        <w:jc w:val="left"/>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9</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rPr>
          <w:rFonts w:hint="eastAsia" w:ascii="宋体" w:hAnsi="宋体" w:eastAsia="宋体" w:cs="宋体"/>
          <w:color w:val="auto"/>
          <w:sz w:val="28"/>
          <w:szCs w:val="28"/>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566" w:firstLineChars="200"/>
        <w:jc w:val="left"/>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10</w:t>
      </w:r>
      <w:r>
        <w:rPr>
          <w:rFonts w:hint="eastAsia" w:ascii="宋体" w:hAnsi="宋体" w:eastAsia="宋体" w:cs="宋体"/>
          <w:b/>
          <w:bCs/>
          <w:color w:val="auto"/>
          <w:sz w:val="28"/>
          <w:szCs w:val="28"/>
          <w:lang w:val="en-US" w:eastAsia="zh-CN"/>
        </w:rPr>
        <w:t>、要求提供的</w:t>
      </w:r>
      <w:r>
        <w:rPr>
          <w:rFonts w:hint="eastAsia" w:ascii="宋体" w:hAnsi="宋体" w:eastAsia="宋体" w:cs="宋体"/>
          <w:b/>
          <w:bCs/>
          <w:color w:val="auto"/>
          <w:sz w:val="28"/>
          <w:szCs w:val="28"/>
        </w:rPr>
        <w:t>其他资格证明文件</w:t>
      </w:r>
    </w:p>
    <w:p>
      <w:pPr>
        <w:pStyle w:val="236"/>
        <w:ind w:left="0" w:leftChars="0" w:firstLine="0" w:firstLineChars="0"/>
        <w:rPr>
          <w:rFonts w:hint="eastAsia" w:ascii="宋体" w:hAnsi="宋体" w:eastAsia="宋体" w:cs="宋体"/>
          <w:b/>
          <w:bCs/>
          <w:color w:val="auto"/>
          <w:sz w:val="30"/>
          <w:szCs w:val="30"/>
        </w:rPr>
      </w:pPr>
    </w:p>
    <w:p>
      <w:pPr>
        <w:pStyle w:val="236"/>
        <w:rPr>
          <w:rFonts w:hint="eastAsia" w:ascii="宋体" w:hAnsi="宋体" w:eastAsia="宋体" w:cs="宋体"/>
          <w:b/>
          <w:bCs/>
          <w:color w:val="auto"/>
        </w:rPr>
      </w:pPr>
    </w:p>
    <w:p>
      <w:pPr>
        <w:rPr>
          <w:rFonts w:hint="eastAsia" w:ascii="宋体" w:hAnsi="宋体" w:eastAsia="宋体" w:cs="宋体"/>
          <w:color w:val="auto"/>
        </w:rPr>
      </w:pPr>
    </w:p>
    <w:p>
      <w:pPr>
        <w:pStyle w:val="5"/>
        <w:outlineLvl w:val="9"/>
        <w:rPr>
          <w:rFonts w:hint="eastAsia" w:ascii="宋体" w:hAnsi="宋体" w:eastAsia="宋体" w:cs="宋体"/>
          <w:b/>
          <w:bCs/>
          <w:color w:val="auto"/>
        </w:rPr>
      </w:pPr>
    </w:p>
    <w:p>
      <w:pPr>
        <w:rPr>
          <w:rFonts w:hint="eastAsia" w:ascii="宋体" w:hAnsi="宋体" w:eastAsia="宋体" w:cs="宋体"/>
          <w:b/>
          <w:bCs/>
          <w:color w:val="auto"/>
        </w:rPr>
      </w:pPr>
    </w:p>
    <w:p>
      <w:pPr>
        <w:rPr>
          <w:rFonts w:hint="eastAsia" w:ascii="宋体" w:hAnsi="宋体" w:eastAsia="宋体" w:cs="宋体"/>
          <w:b/>
          <w:bCs/>
          <w:color w:val="auto"/>
        </w:rPr>
      </w:pPr>
    </w:p>
    <w:p>
      <w:pPr>
        <w:rPr>
          <w:rFonts w:hint="eastAsia" w:ascii="宋体" w:hAnsi="宋体" w:eastAsia="宋体" w:cs="宋体"/>
          <w:b/>
          <w:bCs/>
          <w:color w:val="auto"/>
        </w:rPr>
      </w:pPr>
    </w:p>
    <w:p>
      <w:pPr>
        <w:pStyle w:val="5"/>
        <w:outlineLvl w:val="9"/>
        <w:rPr>
          <w:rFonts w:hint="eastAsia" w:ascii="宋体" w:hAnsi="宋体" w:eastAsia="宋体" w:cs="宋体"/>
          <w:b/>
          <w:bCs/>
          <w:color w:val="auto"/>
        </w:rPr>
      </w:pPr>
    </w:p>
    <w:p>
      <w:pPr>
        <w:rPr>
          <w:rFonts w:hint="eastAsia" w:ascii="宋体" w:hAnsi="宋体" w:eastAsia="宋体" w:cs="宋体"/>
          <w:b/>
          <w:bCs/>
          <w:color w:val="auto"/>
        </w:rPr>
      </w:pPr>
    </w:p>
    <w:p>
      <w:pPr>
        <w:pStyle w:val="5"/>
        <w:outlineLvl w:val="9"/>
        <w:rPr>
          <w:rFonts w:hint="eastAsia" w:ascii="宋体" w:hAnsi="宋体" w:eastAsia="宋体" w:cs="宋体"/>
          <w:b/>
          <w:bCs/>
          <w:color w:val="auto"/>
        </w:rPr>
      </w:pPr>
    </w:p>
    <w:p>
      <w:pPr>
        <w:rPr>
          <w:rFonts w:hint="eastAsia" w:ascii="宋体" w:hAnsi="宋体" w:eastAsia="宋体" w:cs="宋体"/>
          <w:b/>
          <w:bCs/>
          <w:color w:val="auto"/>
        </w:rPr>
      </w:pPr>
    </w:p>
    <w:p>
      <w:pPr>
        <w:rPr>
          <w:rFonts w:hint="eastAsia" w:ascii="宋体" w:hAnsi="宋体" w:eastAsia="宋体" w:cs="宋体"/>
          <w:b/>
          <w:bCs/>
          <w:color w:val="auto"/>
        </w:rPr>
      </w:pPr>
    </w:p>
    <w:p>
      <w:pPr>
        <w:pStyle w:val="14"/>
        <w:rPr>
          <w:rFonts w:hint="eastAsia" w:ascii="宋体" w:hAnsi="宋体" w:eastAsia="宋体" w:cs="宋体"/>
          <w:b/>
          <w:bCs/>
          <w:color w:val="auto"/>
        </w:rPr>
      </w:pPr>
    </w:p>
    <w:p>
      <w:pPr>
        <w:rPr>
          <w:rFonts w:hint="eastAsia" w:ascii="宋体" w:hAnsi="宋体" w:eastAsia="宋体" w:cs="宋体"/>
          <w:color w:val="auto"/>
        </w:rPr>
      </w:pPr>
    </w:p>
    <w:p>
      <w:pPr>
        <w:pStyle w:val="4"/>
        <w:keepNext/>
        <w:keepLines/>
        <w:pageBreakBefore w:val="0"/>
        <w:widowControl w:val="0"/>
        <w:shd w:val="clear" w:color="auto" w:fill="auto"/>
        <w:tabs>
          <w:tab w:val="left" w:pos="540"/>
        </w:tabs>
        <w:kinsoku/>
        <w:wordWrap/>
        <w:overflowPunct/>
        <w:topLinePunct w:val="0"/>
        <w:autoSpaceDE/>
        <w:autoSpaceDN/>
        <w:bidi w:val="0"/>
        <w:adjustRightInd/>
        <w:snapToGrid/>
        <w:spacing w:before="40" w:after="40" w:line="579" w:lineRule="auto"/>
        <w:jc w:val="center"/>
        <w:textAlignment w:val="auto"/>
        <w:outlineLvl w:val="1"/>
        <w:rPr>
          <w:rFonts w:hint="eastAsia" w:ascii="宋体" w:hAnsi="宋体" w:eastAsia="宋体" w:cs="宋体"/>
          <w:color w:val="auto"/>
          <w:sz w:val="32"/>
          <w:szCs w:val="32"/>
          <w:highlight w:val="none"/>
        </w:rPr>
      </w:pPr>
      <w:bookmarkStart w:id="255" w:name="_Toc1027"/>
      <w:bookmarkStart w:id="256" w:name="_Toc5695"/>
      <w:bookmarkStart w:id="257" w:name="_Toc20720"/>
      <w:bookmarkStart w:id="258" w:name="_Toc11180"/>
      <w:bookmarkStart w:id="259" w:name="_Toc22967"/>
      <w:bookmarkStart w:id="260" w:name="_Toc515647816"/>
      <w:r>
        <w:rPr>
          <w:rFonts w:hint="eastAsia" w:ascii="宋体" w:hAnsi="宋体" w:eastAsia="宋体" w:cs="宋体"/>
          <w:color w:val="auto"/>
          <w:sz w:val="32"/>
          <w:szCs w:val="32"/>
          <w:highlight w:val="none"/>
        </w:rPr>
        <w:t>第二</w:t>
      </w:r>
      <w:r>
        <w:rPr>
          <w:rFonts w:hint="eastAsia" w:ascii="宋体" w:hAnsi="宋体" w:eastAsia="宋体" w:cs="宋体"/>
          <w:color w:val="auto"/>
          <w:sz w:val="32"/>
          <w:szCs w:val="32"/>
          <w:highlight w:val="none"/>
          <w:lang w:val="en-US" w:eastAsia="zh-CN"/>
        </w:rPr>
        <w:t>章</w:t>
      </w:r>
      <w:r>
        <w:rPr>
          <w:rFonts w:hint="eastAsia" w:ascii="宋体" w:hAnsi="宋体" w:eastAsia="宋体" w:cs="宋体"/>
          <w:color w:val="auto"/>
          <w:sz w:val="32"/>
          <w:szCs w:val="32"/>
          <w:highlight w:val="none"/>
        </w:rPr>
        <w:t xml:space="preserve">  商务及技术文件</w:t>
      </w:r>
      <w:bookmarkEnd w:id="255"/>
      <w:bookmarkEnd w:id="256"/>
      <w:bookmarkEnd w:id="257"/>
      <w:bookmarkEnd w:id="258"/>
      <w:bookmarkEnd w:id="259"/>
      <w:bookmarkEnd w:id="260"/>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2、开标一览表</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3、货物说明一览表</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4、投标报价明细表</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5、技术规格偏离表</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6、商务条款偏离表</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7、投标人基本情况表</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8、近三年（20</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年1月1日至今）类似项目业绩表</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9、专业技术能力情况表格式</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10、履行合同所必需的设备表格式</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11、中小企业声明函格式</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12、残疾人福利性单位声明函格式</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13、评分标准和细则中</w:t>
      </w: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部分证明材料（格式自拟）</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14、评分标准和细则中技术部分证明材料（格式自拟）</w:t>
      </w:r>
    </w:p>
    <w:p>
      <w:pPr>
        <w:pStyle w:val="28"/>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240" w:lineRule="auto"/>
        <w:ind w:left="568" w:leftChars="26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15、投标人认为有必要提供的其他证明材料（格式自拟）</w:t>
      </w:r>
      <w:r>
        <w:rPr>
          <w:rFonts w:hint="eastAsia" w:ascii="宋体" w:hAnsi="宋体" w:eastAsia="宋体" w:cs="宋体"/>
          <w:color w:val="auto"/>
          <w:sz w:val="24"/>
          <w:highlight w:val="none"/>
        </w:rPr>
        <w:br w:type="page"/>
      </w:r>
    </w:p>
    <w:p>
      <w:pPr>
        <w:pStyle w:val="20"/>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1</w:t>
      </w:r>
      <w:r>
        <w:rPr>
          <w:rFonts w:hint="eastAsia" w:ascii="宋体" w:hAnsi="宋体" w:eastAsia="宋体" w:cs="宋体"/>
          <w:b/>
          <w:bCs/>
          <w:color w:val="auto"/>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u w:val="single"/>
        </w:rPr>
      </w:pPr>
      <w:r>
        <w:rPr>
          <w:rFonts w:hint="eastAsia" w:ascii="宋体" w:hAnsi="宋体" w:eastAsia="宋体" w:cs="宋体"/>
          <w:color w:val="auto"/>
          <w:kern w:val="0"/>
          <w:sz w:val="24"/>
        </w:rPr>
        <w:t>致：</w:t>
      </w:r>
      <w:r>
        <w:rPr>
          <w:rFonts w:hint="eastAsia" w:ascii="宋体" w:hAnsi="宋体" w:eastAsia="宋体" w:cs="宋体"/>
          <w:color w:val="auto"/>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为响应你方组织的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项目的招标[项目编号为：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我方确认收到贵方提供的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none"/>
        </w:rPr>
        <w:t>招标</w:t>
      </w:r>
      <w:r>
        <w:rPr>
          <w:rFonts w:hint="eastAsia" w:ascii="宋体" w:hAnsi="宋体" w:eastAsia="宋体" w:cs="宋体"/>
          <w:color w:val="auto"/>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(投标人名称)      </w:t>
      </w:r>
      <w:r>
        <w:rPr>
          <w:rFonts w:hint="eastAsia" w:ascii="宋体" w:hAnsi="宋体" w:eastAsia="宋体" w:cs="宋体"/>
          <w:color w:val="auto"/>
          <w:kern w:val="0"/>
          <w:sz w:val="24"/>
        </w:rPr>
        <w:t>作为投标人正式授权</w:t>
      </w:r>
      <w:r>
        <w:rPr>
          <w:rFonts w:hint="eastAsia" w:ascii="宋体" w:hAnsi="宋体" w:eastAsia="宋体" w:cs="宋体"/>
          <w:color w:val="auto"/>
          <w:kern w:val="0"/>
          <w:sz w:val="24"/>
          <w:u w:val="single"/>
        </w:rPr>
        <w:t xml:space="preserve">  (授权代表全名, 职务)  </w:t>
      </w:r>
      <w:r>
        <w:rPr>
          <w:rFonts w:hint="eastAsia" w:ascii="宋体" w:hAnsi="宋体" w:eastAsia="宋体" w:cs="宋体"/>
          <w:color w:val="auto"/>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我方已完全明白招标文件的所有条款要求，并申明如下：</w:t>
      </w:r>
    </w:p>
    <w:p>
      <w:pPr>
        <w:spacing w:line="48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（一）按招标文件提供的全部货物与相关服务的投标总价详见《报价一览表》。</w:t>
      </w:r>
    </w:p>
    <w:p>
      <w:pPr>
        <w:spacing w:line="48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（二）本投标文件的有效期为投标截止时间起</w:t>
      </w:r>
      <w:r>
        <w:rPr>
          <w:rFonts w:hint="eastAsia" w:ascii="宋体" w:hAnsi="宋体" w:cs="宋体"/>
          <w:color w:val="auto"/>
          <w:kern w:val="0"/>
          <w:sz w:val="24"/>
          <w:u w:val="single"/>
          <w:lang w:val="en-US" w:eastAsia="zh-CN"/>
        </w:rPr>
        <w:t>9</w:t>
      </w:r>
      <w:r>
        <w:rPr>
          <w:rFonts w:hint="eastAsia" w:ascii="宋体" w:hAnsi="宋体" w:eastAsia="宋体" w:cs="宋体"/>
          <w:color w:val="auto"/>
          <w:kern w:val="0"/>
          <w:sz w:val="24"/>
          <w:u w:val="single"/>
          <w:lang w:val="en-US" w:eastAsia="zh-CN"/>
        </w:rPr>
        <w:t>0</w:t>
      </w:r>
      <w:r>
        <w:rPr>
          <w:rFonts w:hint="eastAsia" w:ascii="宋体" w:hAnsi="宋体" w:eastAsia="宋体" w:cs="宋体"/>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（三）我方同意按照贵方可能提出的要求而提供与投标有关的任何其它数据、信息或资料。</w:t>
      </w:r>
    </w:p>
    <w:p>
      <w:pPr>
        <w:spacing w:line="48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四</w:t>
      </w:r>
      <w:r>
        <w:rPr>
          <w:rFonts w:hint="eastAsia" w:ascii="宋体" w:hAnsi="宋体" w:eastAsia="宋体" w:cs="宋体"/>
          <w:color w:val="auto"/>
          <w:kern w:val="0"/>
          <w:sz w:val="24"/>
        </w:rPr>
        <w:t>）我方理解贵方不一定接受最低投标价或任何贵方可能收到的投标。</w:t>
      </w:r>
    </w:p>
    <w:p>
      <w:pPr>
        <w:spacing w:line="48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五</w:t>
      </w:r>
      <w:r>
        <w:rPr>
          <w:rFonts w:hint="eastAsia" w:ascii="宋体" w:hAnsi="宋体" w:eastAsia="宋体" w:cs="宋体"/>
          <w:color w:val="auto"/>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六</w:t>
      </w:r>
      <w:r>
        <w:rPr>
          <w:rFonts w:hint="eastAsia" w:ascii="宋体" w:hAnsi="宋体" w:eastAsia="宋体" w:cs="宋体"/>
          <w:color w:val="auto"/>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七</w:t>
      </w:r>
      <w:r>
        <w:rPr>
          <w:rFonts w:hint="eastAsia" w:ascii="宋体" w:hAnsi="宋体" w:eastAsia="宋体" w:cs="宋体"/>
          <w:color w:val="auto"/>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八</w:t>
      </w:r>
      <w:r>
        <w:rPr>
          <w:rFonts w:hint="eastAsia" w:ascii="宋体" w:hAnsi="宋体" w:eastAsia="宋体" w:cs="宋体"/>
          <w:color w:val="auto"/>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九</w:t>
      </w:r>
      <w:r>
        <w:rPr>
          <w:rFonts w:hint="eastAsia" w:ascii="宋体" w:hAnsi="宋体" w:eastAsia="宋体" w:cs="宋体"/>
          <w:color w:val="auto"/>
          <w:kern w:val="0"/>
          <w:sz w:val="24"/>
        </w:rPr>
        <w:t>）我方与其他投标人不存在单位负责人为同一人或者存在直接控股、管理关系。</w:t>
      </w:r>
    </w:p>
    <w:p>
      <w:pPr>
        <w:spacing w:line="48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（十）我方承诺未为本项目提供整体设计、规范编制或者项目管理、监理、检测等服务。</w:t>
      </w:r>
    </w:p>
    <w:p>
      <w:pPr>
        <w:spacing w:line="480" w:lineRule="exact"/>
        <w:ind w:firstLine="486" w:firstLineChars="200"/>
        <w:rPr>
          <w:rFonts w:hint="eastAsia" w:ascii="宋体" w:hAnsi="宋体" w:eastAsia="宋体" w:cs="宋体"/>
          <w:color w:val="auto"/>
          <w:kern w:val="0"/>
          <w:sz w:val="24"/>
        </w:rPr>
      </w:pPr>
      <w:r>
        <w:rPr>
          <w:rFonts w:hint="eastAsia" w:ascii="宋体" w:hAnsi="宋体" w:eastAsia="宋体" w:cs="宋体"/>
          <w:color w:val="auto"/>
          <w:kern w:val="0"/>
          <w:sz w:val="24"/>
        </w:rPr>
        <w:t>（十</w:t>
      </w:r>
      <w:r>
        <w:rPr>
          <w:rFonts w:hint="eastAsia" w:ascii="宋体" w:hAnsi="宋体" w:eastAsia="宋体" w:cs="宋体"/>
          <w:color w:val="auto"/>
          <w:kern w:val="0"/>
          <w:sz w:val="24"/>
          <w:lang w:eastAsia="zh-CN"/>
        </w:rPr>
        <w:t>一</w:t>
      </w:r>
      <w:r>
        <w:rPr>
          <w:rFonts w:hint="eastAsia" w:ascii="宋体" w:hAnsi="宋体" w:eastAsia="宋体" w:cs="宋体"/>
          <w:color w:val="auto"/>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地    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.邮政编码：</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电    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传    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代表姓名：</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.职    务：</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法定代表人或委托人：</w:t>
      </w:r>
      <w:r>
        <w:rPr>
          <w:rFonts w:hint="eastAsia" w:ascii="宋体" w:hAnsi="宋体" w:eastAsia="宋体" w:cs="宋体"/>
          <w:color w:val="auto"/>
          <w:kern w:val="0"/>
          <w:sz w:val="24"/>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签章</w:t>
      </w:r>
      <w:r>
        <w:rPr>
          <w:rFonts w:hint="eastAsia" w:ascii="宋体" w:hAnsi="宋体" w:eastAsia="宋体" w:cs="宋体"/>
          <w:color w:val="auto"/>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pPr>
        <w:pStyle w:val="236"/>
        <w:rPr>
          <w:rFonts w:hint="eastAsia" w:ascii="宋体" w:hAnsi="宋体" w:eastAsia="宋体" w:cs="宋体"/>
          <w:color w:val="auto"/>
          <w:sz w:val="24"/>
          <w:highlight w:val="none"/>
        </w:rPr>
      </w:pPr>
      <w:r>
        <w:rPr>
          <w:rFonts w:hint="eastAsia" w:ascii="宋体" w:hAnsi="宋体" w:eastAsia="宋体" w:cs="宋体"/>
          <w:color w:val="auto"/>
        </w:rPr>
        <w:br w:type="page"/>
      </w:r>
    </w:p>
    <w:p>
      <w:pPr>
        <w:pStyle w:val="14"/>
        <w:shd w:val="clear" w:color="auto" w:fill="auto"/>
        <w:tabs>
          <w:tab w:val="left" w:pos="5580"/>
        </w:tabs>
        <w:spacing w:line="240" w:lineRule="atLeast"/>
        <w:ind w:firstLine="3364" w:firstLineChars="927"/>
        <w:jc w:val="both"/>
        <w:rPr>
          <w:rFonts w:hint="eastAsia" w:ascii="宋体" w:hAnsi="宋体" w:eastAsia="宋体" w:cs="宋体"/>
          <w:color w:val="auto"/>
          <w:highlight w:val="none"/>
        </w:rPr>
      </w:pPr>
      <w:r>
        <w:rPr>
          <w:rFonts w:hint="eastAsia" w:ascii="宋体" w:hAnsi="宋体" w:eastAsia="宋体" w:cs="宋体"/>
          <w:b/>
          <w:color w:val="auto"/>
          <w:sz w:val="36"/>
          <w:szCs w:val="24"/>
          <w:highlight w:val="none"/>
          <w:lang w:val="en-US" w:eastAsia="zh-CN"/>
        </w:rPr>
        <w:t>2</w:t>
      </w:r>
      <w:r>
        <w:rPr>
          <w:rFonts w:hint="eastAsia" w:ascii="宋体" w:hAnsi="宋体" w:eastAsia="宋体" w:cs="宋体"/>
          <w:b/>
          <w:color w:val="auto"/>
          <w:sz w:val="36"/>
          <w:szCs w:val="24"/>
          <w:highlight w:val="none"/>
          <w:lang w:eastAsia="zh-CN"/>
        </w:rPr>
        <w:t>、</w:t>
      </w:r>
      <w:r>
        <w:rPr>
          <w:rFonts w:hint="eastAsia" w:ascii="宋体" w:hAnsi="宋体" w:eastAsia="宋体" w:cs="宋体"/>
          <w:b/>
          <w:color w:val="auto"/>
          <w:sz w:val="36"/>
          <w:szCs w:val="24"/>
          <w:highlight w:val="none"/>
        </w:rPr>
        <w:t>开标一览表</w:t>
      </w:r>
      <w:r>
        <w:rPr>
          <w:rFonts w:hint="eastAsia" w:ascii="宋体" w:hAnsi="宋体" w:eastAsia="宋体" w:cs="宋体"/>
          <w:b/>
          <w:color w:val="auto"/>
          <w:sz w:val="36"/>
          <w:szCs w:val="24"/>
          <w:highlight w:val="none"/>
        </w:rPr>
        <w:cr/>
      </w:r>
    </w:p>
    <w:p>
      <w:pPr>
        <w:shd w:val="clear" w:color="auto" w:fill="auto"/>
        <w:adjustRightInd w:val="0"/>
        <w:snapToGrid w:val="0"/>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i/>
          <w:iCs/>
          <w:color w:val="auto"/>
          <w:szCs w:val="21"/>
          <w:highlight w:val="none"/>
        </w:rPr>
        <w:t xml:space="preserve"> </w:t>
      </w:r>
      <w:r>
        <w:rPr>
          <w:rFonts w:hint="eastAsia" w:ascii="宋体" w:hAnsi="宋体" w:eastAsia="宋体" w:cs="宋体"/>
          <w:color w:val="auto"/>
          <w:szCs w:val="21"/>
          <w:highlight w:val="none"/>
          <w:u w:val="single"/>
        </w:rPr>
        <w:t xml:space="preserve">                         </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5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185" w:type="dxa"/>
            <w:noWrap w:val="0"/>
            <w:vAlign w:val="center"/>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合同履约期限</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bl>
    <w:p>
      <w:pPr>
        <w:shd w:val="clear" w:color="auto" w:fill="auto"/>
        <w:spacing w:line="5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pPr>
        <w:shd w:val="clear" w:color="auto" w:fill="auto"/>
        <w:spacing w:line="500" w:lineRule="exact"/>
        <w:ind w:firstLine="416" w:firstLineChars="196"/>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r>
        <w:rPr>
          <w:rFonts w:hint="eastAsia" w:ascii="宋体" w:hAnsi="宋体" w:eastAsia="宋体" w:cs="宋体"/>
          <w:color w:val="auto"/>
          <w:szCs w:val="21"/>
          <w:highlight w:val="none"/>
          <w:lang w:eastAsia="zh-CN"/>
        </w:rPr>
        <w:t>（不见面开标无需提供）</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文件中的投标函、投标报价明细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3.投标总价为招标范围所列全部招标项目的报价总和，并应与投标报价明细表保持一致。</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文件中装订。</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14"/>
        <w:shd w:val="clear" w:color="auto" w:fill="auto"/>
        <w:tabs>
          <w:tab w:val="left" w:pos="5580"/>
        </w:tabs>
        <w:spacing w:line="240" w:lineRule="atLeast"/>
        <w:ind w:left="0" w:leftChars="0" w:firstLine="2678" w:firstLineChars="738"/>
        <w:jc w:val="both"/>
        <w:rPr>
          <w:rFonts w:hint="eastAsia" w:ascii="宋体" w:hAnsi="宋体" w:eastAsia="宋体" w:cs="宋体"/>
          <w:b/>
          <w:color w:val="auto"/>
          <w:sz w:val="36"/>
          <w:szCs w:val="24"/>
          <w:highlight w:val="none"/>
          <w:lang w:val="en-US" w:eastAsia="zh-CN"/>
        </w:rPr>
      </w:pPr>
    </w:p>
    <w:p>
      <w:pPr>
        <w:pStyle w:val="14"/>
        <w:shd w:val="clear" w:color="auto" w:fill="auto"/>
        <w:tabs>
          <w:tab w:val="left" w:pos="5580"/>
        </w:tabs>
        <w:spacing w:line="240" w:lineRule="atLeast"/>
        <w:ind w:left="0" w:leftChars="0" w:firstLine="2678" w:firstLineChars="738"/>
        <w:jc w:val="both"/>
        <w:rPr>
          <w:rFonts w:hint="eastAsia" w:ascii="宋体" w:hAnsi="宋体" w:eastAsia="宋体" w:cs="宋体"/>
          <w:b/>
          <w:color w:val="auto"/>
          <w:sz w:val="36"/>
          <w:szCs w:val="24"/>
          <w:highlight w:val="none"/>
          <w:lang w:val="en-US" w:eastAsia="zh-CN"/>
        </w:rPr>
      </w:pPr>
      <w:r>
        <w:rPr>
          <w:rFonts w:hint="eastAsia" w:ascii="宋体" w:hAnsi="宋体" w:eastAsia="宋体" w:cs="宋体"/>
          <w:b/>
          <w:color w:val="auto"/>
          <w:sz w:val="36"/>
          <w:szCs w:val="24"/>
          <w:highlight w:val="none"/>
          <w:lang w:val="en-US" w:eastAsia="zh-CN"/>
        </w:rPr>
        <w:t>3、货物说明一览表</w:t>
      </w:r>
    </w:p>
    <w:p>
      <w:pPr>
        <w:pStyle w:val="28"/>
        <w:shd w:val="clear" w:color="auto" w:fill="auto"/>
        <w:spacing w:line="240" w:lineRule="atLeast"/>
        <w:ind w:left="1087" w:leftChars="257" w:hanging="540"/>
        <w:rPr>
          <w:rFonts w:hint="eastAsia" w:ascii="宋体" w:hAnsi="宋体" w:eastAsia="宋体" w:cs="宋体"/>
          <w:color w:val="auto"/>
          <w:sz w:val="24"/>
          <w:highlight w:val="none"/>
        </w:rPr>
      </w:pPr>
    </w:p>
    <w:p>
      <w:pPr>
        <w:pStyle w:val="28"/>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pPr>
        <w:pStyle w:val="28"/>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 xml:space="preserve">编号:                       包号:                      </w:t>
      </w:r>
    </w:p>
    <w:p>
      <w:pPr>
        <w:pStyle w:val="28"/>
        <w:shd w:val="clear" w:color="auto" w:fill="auto"/>
        <w:spacing w:line="240" w:lineRule="atLeast"/>
        <w:ind w:left="1087" w:leftChars="257" w:hanging="540"/>
        <w:rPr>
          <w:rFonts w:hint="eastAsia" w:ascii="宋体" w:hAnsi="宋体" w:eastAsia="宋体" w:cs="宋体"/>
          <w:color w:val="auto"/>
          <w:sz w:val="24"/>
          <w:highlight w:val="none"/>
        </w:rPr>
      </w:pPr>
    </w:p>
    <w:tbl>
      <w:tblPr>
        <w:tblStyle w:val="58"/>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序号</w:t>
            </w:r>
          </w:p>
        </w:tc>
        <w:tc>
          <w:tcPr>
            <w:tcW w:w="1601"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货物名称</w:t>
            </w:r>
          </w:p>
        </w:tc>
        <w:tc>
          <w:tcPr>
            <w:tcW w:w="1225"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主要规格</w:t>
            </w:r>
          </w:p>
        </w:tc>
        <w:tc>
          <w:tcPr>
            <w:tcW w:w="1138"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数量</w:t>
            </w:r>
          </w:p>
        </w:tc>
        <w:tc>
          <w:tcPr>
            <w:tcW w:w="1275"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交货期</w:t>
            </w:r>
          </w:p>
        </w:tc>
        <w:tc>
          <w:tcPr>
            <w:tcW w:w="1250"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交货地点</w:t>
            </w:r>
          </w:p>
        </w:tc>
        <w:tc>
          <w:tcPr>
            <w:tcW w:w="1690"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28"/>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bl>
    <w:p>
      <w:pPr>
        <w:pStyle w:val="28"/>
        <w:shd w:val="clear" w:color="auto" w:fill="auto"/>
        <w:spacing w:line="240" w:lineRule="atLeast"/>
        <w:ind w:left="1087" w:leftChars="257" w:hanging="540"/>
        <w:rPr>
          <w:rFonts w:hint="eastAsia" w:ascii="宋体" w:hAnsi="宋体" w:eastAsia="宋体" w:cs="宋体"/>
          <w:color w:val="auto"/>
          <w:sz w:val="24"/>
          <w:highlight w:val="none"/>
        </w:rPr>
      </w:pPr>
    </w:p>
    <w:p>
      <w:pPr>
        <w:pStyle w:val="28"/>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28"/>
        <w:shd w:val="clear" w:color="auto" w:fill="auto"/>
        <w:tabs>
          <w:tab w:val="left" w:pos="5370"/>
        </w:tabs>
        <w:spacing w:line="240" w:lineRule="atLeast"/>
        <w:ind w:left="1087"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28"/>
        <w:shd w:val="clear" w:color="auto" w:fill="auto"/>
        <w:spacing w:line="240" w:lineRule="atLeast"/>
        <w:ind w:left="1087" w:leftChars="257" w:hanging="540"/>
        <w:rPr>
          <w:rFonts w:hint="eastAsia" w:ascii="宋体" w:hAnsi="宋体" w:eastAsia="宋体" w:cs="宋体"/>
          <w:color w:val="auto"/>
          <w:sz w:val="24"/>
          <w:highlight w:val="none"/>
        </w:rPr>
      </w:pPr>
    </w:p>
    <w:p>
      <w:pPr>
        <w:pStyle w:val="28"/>
        <w:shd w:val="clear" w:color="auto" w:fill="auto"/>
        <w:spacing w:line="240" w:lineRule="atLeast"/>
        <w:ind w:left="1087" w:leftChars="257" w:hanging="54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28"/>
        <w:shd w:val="clear" w:color="auto" w:fill="auto"/>
        <w:spacing w:line="240" w:lineRule="atLeast"/>
        <w:ind w:left="1087" w:leftChars="257" w:hanging="540"/>
        <w:jc w:val="center"/>
        <w:outlineLvl w:val="9"/>
        <w:rPr>
          <w:rFonts w:hint="eastAsia" w:ascii="宋体" w:hAnsi="宋体" w:eastAsia="宋体" w:cs="宋体"/>
          <w:color w:val="auto"/>
          <w:sz w:val="24"/>
          <w:highlight w:val="none"/>
        </w:rPr>
      </w:pPr>
    </w:p>
    <w:p>
      <w:pPr>
        <w:pStyle w:val="28"/>
        <w:shd w:val="clear" w:color="auto" w:fill="auto"/>
        <w:spacing w:line="240" w:lineRule="atLeast"/>
        <w:ind w:left="1087" w:leftChars="257" w:hanging="540"/>
        <w:jc w:val="center"/>
        <w:outlineLvl w:val="9"/>
        <w:rPr>
          <w:rFonts w:hint="eastAsia" w:ascii="宋体" w:hAnsi="宋体" w:eastAsia="宋体" w:cs="宋体"/>
          <w:color w:val="auto"/>
          <w:sz w:val="24"/>
          <w:highlight w:val="none"/>
        </w:rPr>
        <w:sectPr>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pPr>
        <w:pStyle w:val="237"/>
        <w:keepNext/>
        <w:keepLines/>
        <w:widowControl w:val="0"/>
        <w:numPr>
          <w:ilvl w:val="0"/>
          <w:numId w:val="0"/>
        </w:numPr>
        <w:shd w:val="clear" w:color="auto" w:fill="auto"/>
        <w:bidi w:val="0"/>
        <w:spacing w:before="0" w:after="220" w:line="240" w:lineRule="auto"/>
        <w:ind w:right="0" w:rightChars="0"/>
        <w:jc w:val="center"/>
        <w:outlineLvl w:val="9"/>
        <w:rPr>
          <w:rFonts w:hint="eastAsia" w:ascii="宋体" w:hAnsi="宋体" w:eastAsia="宋体" w:cs="宋体"/>
          <w:b/>
          <w:bCs/>
          <w:color w:val="auto"/>
          <w:spacing w:val="0"/>
          <w:w w:val="100"/>
          <w:position w:val="0"/>
        </w:rPr>
      </w:pPr>
      <w:r>
        <w:rPr>
          <w:rFonts w:hint="eastAsia" w:ascii="宋体" w:hAnsi="宋体" w:eastAsia="宋体" w:cs="宋体"/>
          <w:b/>
          <w:bCs/>
          <w:color w:val="auto"/>
          <w:spacing w:val="0"/>
          <w:w w:val="100"/>
          <w:position w:val="0"/>
          <w:lang w:val="en-US" w:eastAsia="zh-CN"/>
        </w:rPr>
        <w:t>4</w:t>
      </w:r>
      <w:r>
        <w:rPr>
          <w:rFonts w:hint="eastAsia" w:ascii="宋体" w:hAnsi="宋体" w:eastAsia="宋体" w:cs="宋体"/>
          <w:b/>
          <w:bCs/>
          <w:color w:val="auto"/>
          <w:spacing w:val="0"/>
          <w:w w:val="100"/>
          <w:position w:val="0"/>
          <w:lang w:eastAsia="zh-CN"/>
        </w:rPr>
        <w:t>、</w:t>
      </w:r>
      <w:r>
        <w:rPr>
          <w:rFonts w:hint="eastAsia" w:ascii="宋体" w:hAnsi="宋体" w:eastAsia="宋体" w:cs="宋体"/>
          <w:b/>
          <w:bCs/>
          <w:color w:val="auto"/>
          <w:spacing w:val="0"/>
          <w:w w:val="100"/>
          <w:position w:val="0"/>
        </w:rPr>
        <w:t>投标报价明细表</w:t>
      </w:r>
    </w:p>
    <w:p>
      <w:pPr>
        <w:pStyle w:val="237"/>
        <w:keepNext/>
        <w:keepLines/>
        <w:widowControl w:val="0"/>
        <w:numPr>
          <w:ilvl w:val="0"/>
          <w:numId w:val="0"/>
        </w:numPr>
        <w:shd w:val="clear" w:color="auto" w:fill="auto"/>
        <w:bidi w:val="0"/>
        <w:spacing w:before="0" w:after="220" w:line="240" w:lineRule="auto"/>
        <w:ind w:right="0" w:rightChars="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pPr>
        <w:pStyle w:val="237"/>
        <w:keepNext/>
        <w:keepLines/>
        <w:widowControl w:val="0"/>
        <w:numPr>
          <w:ilvl w:val="0"/>
          <w:numId w:val="0"/>
        </w:numPr>
        <w:shd w:val="clear" w:color="auto" w:fill="auto"/>
        <w:bidi w:val="0"/>
        <w:spacing w:before="0" w:after="220" w:line="240" w:lineRule="auto"/>
        <w:ind w:right="0" w:rightChars="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 xml:space="preserve">编号: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包号: 　 </w:t>
      </w:r>
    </w:p>
    <w:p>
      <w:pPr>
        <w:pStyle w:val="28"/>
        <w:shd w:val="clear" w:color="auto" w:fill="auto"/>
        <w:spacing w:line="240" w:lineRule="atLeast"/>
        <w:ind w:left="1080" w:leftChars="257" w:hanging="5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单位：</w:t>
      </w:r>
      <w:r>
        <w:rPr>
          <w:rFonts w:hint="eastAsia" w:ascii="宋体" w:hAnsi="宋体" w:eastAsia="宋体" w:cs="宋体"/>
          <w:color w:val="auto"/>
          <w:szCs w:val="21"/>
        </w:rPr>
        <w:t>元（人民币）</w:t>
      </w:r>
    </w:p>
    <w:tbl>
      <w:tblPr>
        <w:tblStyle w:val="58"/>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96"/>
        <w:gridCol w:w="753"/>
        <w:gridCol w:w="753"/>
        <w:gridCol w:w="700"/>
        <w:gridCol w:w="720"/>
        <w:gridCol w:w="690"/>
        <w:gridCol w:w="643"/>
        <w:gridCol w:w="872"/>
        <w:gridCol w:w="921"/>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616" w:type="dxa"/>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896" w:type="dxa"/>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产品</w:t>
            </w:r>
          </w:p>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753" w:type="dxa"/>
            <w:noWrap w:val="0"/>
            <w:vAlign w:val="center"/>
          </w:tcPr>
          <w:p>
            <w:pPr>
              <w:spacing w:line="50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品牌</w:t>
            </w:r>
          </w:p>
        </w:tc>
        <w:tc>
          <w:tcPr>
            <w:tcW w:w="753" w:type="dxa"/>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规格</w:t>
            </w:r>
          </w:p>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型号</w:t>
            </w:r>
          </w:p>
        </w:tc>
        <w:tc>
          <w:tcPr>
            <w:tcW w:w="700" w:type="dxa"/>
            <w:noWrap w:val="0"/>
            <w:vAlign w:val="center"/>
          </w:tcPr>
          <w:p>
            <w:pPr>
              <w:spacing w:line="500" w:lineRule="exact"/>
              <w:rPr>
                <w:rFonts w:hint="eastAsia" w:ascii="宋体" w:hAnsi="宋体" w:eastAsia="宋体" w:cs="宋体"/>
                <w:color w:val="auto"/>
                <w:szCs w:val="21"/>
                <w:lang w:eastAsia="zh-CN"/>
              </w:rPr>
            </w:pPr>
            <w:r>
              <w:rPr>
                <w:rFonts w:hint="eastAsia" w:ascii="宋体" w:hAnsi="宋体" w:eastAsia="宋体" w:cs="宋体"/>
                <w:color w:val="auto"/>
                <w:szCs w:val="21"/>
              </w:rPr>
              <w:t>数量</w:t>
            </w:r>
          </w:p>
        </w:tc>
        <w:tc>
          <w:tcPr>
            <w:tcW w:w="720" w:type="dxa"/>
            <w:noWrap w:val="0"/>
            <w:vAlign w:val="center"/>
          </w:tcPr>
          <w:p>
            <w:pPr>
              <w:spacing w:line="500" w:lineRule="exact"/>
              <w:rPr>
                <w:rFonts w:hint="eastAsia" w:ascii="宋体" w:hAnsi="宋体" w:eastAsia="宋体" w:cs="宋体"/>
                <w:color w:val="auto"/>
                <w:szCs w:val="21"/>
              </w:rPr>
            </w:pPr>
            <w:r>
              <w:rPr>
                <w:rFonts w:hint="eastAsia" w:ascii="宋体" w:hAnsi="宋体" w:eastAsia="宋体" w:cs="宋体"/>
                <w:color w:val="auto"/>
                <w:szCs w:val="21"/>
                <w:lang w:eastAsia="zh-CN"/>
              </w:rPr>
              <w:t>单位</w:t>
            </w:r>
          </w:p>
        </w:tc>
        <w:tc>
          <w:tcPr>
            <w:tcW w:w="690" w:type="dxa"/>
            <w:noWrap w:val="0"/>
            <w:vAlign w:val="center"/>
          </w:tcPr>
          <w:p>
            <w:pPr>
              <w:spacing w:line="500" w:lineRule="exact"/>
              <w:rPr>
                <w:rFonts w:hint="eastAsia" w:ascii="宋体" w:hAnsi="宋体" w:eastAsia="宋体" w:cs="宋体"/>
                <w:color w:val="auto"/>
                <w:szCs w:val="21"/>
              </w:rPr>
            </w:pPr>
            <w:r>
              <w:rPr>
                <w:rFonts w:hint="eastAsia" w:ascii="宋体" w:hAnsi="宋体" w:eastAsia="宋体" w:cs="宋体"/>
                <w:color w:val="auto"/>
                <w:szCs w:val="21"/>
              </w:rPr>
              <w:t>单价</w:t>
            </w:r>
          </w:p>
        </w:tc>
        <w:tc>
          <w:tcPr>
            <w:tcW w:w="643" w:type="dxa"/>
            <w:noWrap w:val="0"/>
            <w:vAlign w:val="center"/>
          </w:tcPr>
          <w:p>
            <w:pPr>
              <w:spacing w:line="500" w:lineRule="exact"/>
              <w:rPr>
                <w:rFonts w:hint="eastAsia" w:ascii="宋体" w:hAnsi="宋体" w:eastAsia="宋体" w:cs="宋体"/>
                <w:color w:val="auto"/>
                <w:szCs w:val="21"/>
              </w:rPr>
            </w:pPr>
            <w:r>
              <w:rPr>
                <w:rFonts w:hint="eastAsia" w:ascii="宋体" w:hAnsi="宋体" w:eastAsia="宋体" w:cs="宋体"/>
                <w:color w:val="auto"/>
                <w:szCs w:val="21"/>
              </w:rPr>
              <w:t>总价</w:t>
            </w:r>
          </w:p>
        </w:tc>
        <w:tc>
          <w:tcPr>
            <w:tcW w:w="872" w:type="dxa"/>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交货</w:t>
            </w:r>
          </w:p>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时间</w:t>
            </w:r>
          </w:p>
        </w:tc>
        <w:tc>
          <w:tcPr>
            <w:tcW w:w="921" w:type="dxa"/>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交货</w:t>
            </w:r>
          </w:p>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地点</w:t>
            </w:r>
          </w:p>
        </w:tc>
        <w:tc>
          <w:tcPr>
            <w:tcW w:w="726" w:type="dxa"/>
            <w:noWrap w:val="0"/>
            <w:vAlign w:val="center"/>
          </w:tcPr>
          <w:p>
            <w:pPr>
              <w:spacing w:line="50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6" w:type="dxa"/>
            <w:noWrap w:val="0"/>
            <w:vAlign w:val="center"/>
          </w:tcPr>
          <w:p>
            <w:pPr>
              <w:spacing w:line="500" w:lineRule="exact"/>
              <w:jc w:val="center"/>
              <w:rPr>
                <w:rFonts w:hint="eastAsia" w:ascii="宋体" w:hAnsi="宋体" w:eastAsia="宋体" w:cs="宋体"/>
                <w:color w:val="auto"/>
                <w:szCs w:val="21"/>
              </w:rPr>
            </w:pPr>
          </w:p>
        </w:tc>
        <w:tc>
          <w:tcPr>
            <w:tcW w:w="896"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00" w:type="dxa"/>
            <w:noWrap w:val="0"/>
            <w:vAlign w:val="center"/>
          </w:tcPr>
          <w:p>
            <w:pPr>
              <w:spacing w:line="500" w:lineRule="exact"/>
              <w:jc w:val="center"/>
              <w:rPr>
                <w:rFonts w:hint="eastAsia" w:ascii="宋体" w:hAnsi="宋体" w:eastAsia="宋体" w:cs="宋体"/>
                <w:color w:val="auto"/>
                <w:szCs w:val="21"/>
              </w:rPr>
            </w:pPr>
          </w:p>
        </w:tc>
        <w:tc>
          <w:tcPr>
            <w:tcW w:w="720" w:type="dxa"/>
            <w:noWrap w:val="0"/>
            <w:vAlign w:val="center"/>
          </w:tcPr>
          <w:p>
            <w:pPr>
              <w:spacing w:line="500" w:lineRule="exact"/>
              <w:jc w:val="center"/>
              <w:rPr>
                <w:rFonts w:hint="eastAsia" w:ascii="宋体" w:hAnsi="宋体" w:eastAsia="宋体" w:cs="宋体"/>
                <w:color w:val="auto"/>
                <w:szCs w:val="21"/>
              </w:rPr>
            </w:pPr>
          </w:p>
        </w:tc>
        <w:tc>
          <w:tcPr>
            <w:tcW w:w="690" w:type="dxa"/>
            <w:noWrap w:val="0"/>
            <w:vAlign w:val="center"/>
          </w:tcPr>
          <w:p>
            <w:pPr>
              <w:spacing w:line="500" w:lineRule="exact"/>
              <w:jc w:val="center"/>
              <w:rPr>
                <w:rFonts w:hint="eastAsia" w:ascii="宋体" w:hAnsi="宋体" w:eastAsia="宋体" w:cs="宋体"/>
                <w:color w:val="auto"/>
                <w:szCs w:val="21"/>
              </w:rPr>
            </w:pPr>
          </w:p>
        </w:tc>
        <w:tc>
          <w:tcPr>
            <w:tcW w:w="643" w:type="dxa"/>
            <w:noWrap w:val="0"/>
            <w:vAlign w:val="center"/>
          </w:tcPr>
          <w:p>
            <w:pPr>
              <w:spacing w:line="500" w:lineRule="exact"/>
              <w:jc w:val="center"/>
              <w:rPr>
                <w:rFonts w:hint="eastAsia" w:ascii="宋体" w:hAnsi="宋体" w:eastAsia="宋体" w:cs="宋体"/>
                <w:color w:val="auto"/>
                <w:szCs w:val="21"/>
              </w:rPr>
            </w:pPr>
          </w:p>
        </w:tc>
        <w:tc>
          <w:tcPr>
            <w:tcW w:w="872" w:type="dxa"/>
            <w:noWrap w:val="0"/>
            <w:vAlign w:val="center"/>
          </w:tcPr>
          <w:p>
            <w:pPr>
              <w:spacing w:line="500" w:lineRule="exact"/>
              <w:jc w:val="center"/>
              <w:rPr>
                <w:rFonts w:hint="eastAsia" w:ascii="宋体" w:hAnsi="宋体" w:eastAsia="宋体" w:cs="宋体"/>
                <w:color w:val="auto"/>
                <w:szCs w:val="21"/>
              </w:rPr>
            </w:pPr>
          </w:p>
        </w:tc>
        <w:tc>
          <w:tcPr>
            <w:tcW w:w="921" w:type="dxa"/>
            <w:noWrap w:val="0"/>
            <w:vAlign w:val="center"/>
          </w:tcPr>
          <w:p>
            <w:pPr>
              <w:spacing w:line="500" w:lineRule="exact"/>
              <w:jc w:val="center"/>
              <w:rPr>
                <w:rFonts w:hint="eastAsia" w:ascii="宋体" w:hAnsi="宋体" w:eastAsia="宋体" w:cs="宋体"/>
                <w:color w:val="auto"/>
                <w:szCs w:val="21"/>
              </w:rPr>
            </w:pPr>
          </w:p>
        </w:tc>
        <w:tc>
          <w:tcPr>
            <w:tcW w:w="726" w:type="dxa"/>
            <w:noWrap w:val="0"/>
            <w:vAlign w:val="center"/>
          </w:tcPr>
          <w:p>
            <w:pPr>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6" w:type="dxa"/>
            <w:noWrap w:val="0"/>
            <w:vAlign w:val="center"/>
          </w:tcPr>
          <w:p>
            <w:pPr>
              <w:spacing w:line="500" w:lineRule="exact"/>
              <w:jc w:val="center"/>
              <w:rPr>
                <w:rFonts w:hint="eastAsia" w:ascii="宋体" w:hAnsi="宋体" w:eastAsia="宋体" w:cs="宋体"/>
                <w:color w:val="auto"/>
                <w:szCs w:val="21"/>
              </w:rPr>
            </w:pPr>
          </w:p>
        </w:tc>
        <w:tc>
          <w:tcPr>
            <w:tcW w:w="896"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00" w:type="dxa"/>
            <w:noWrap w:val="0"/>
            <w:vAlign w:val="center"/>
          </w:tcPr>
          <w:p>
            <w:pPr>
              <w:spacing w:line="500" w:lineRule="exact"/>
              <w:jc w:val="center"/>
              <w:rPr>
                <w:rFonts w:hint="eastAsia" w:ascii="宋体" w:hAnsi="宋体" w:eastAsia="宋体" w:cs="宋体"/>
                <w:color w:val="auto"/>
                <w:szCs w:val="21"/>
              </w:rPr>
            </w:pPr>
          </w:p>
        </w:tc>
        <w:tc>
          <w:tcPr>
            <w:tcW w:w="720" w:type="dxa"/>
            <w:noWrap w:val="0"/>
            <w:vAlign w:val="center"/>
          </w:tcPr>
          <w:p>
            <w:pPr>
              <w:spacing w:line="500" w:lineRule="exact"/>
              <w:jc w:val="center"/>
              <w:rPr>
                <w:rFonts w:hint="eastAsia" w:ascii="宋体" w:hAnsi="宋体" w:eastAsia="宋体" w:cs="宋体"/>
                <w:color w:val="auto"/>
                <w:szCs w:val="21"/>
              </w:rPr>
            </w:pPr>
          </w:p>
        </w:tc>
        <w:tc>
          <w:tcPr>
            <w:tcW w:w="690" w:type="dxa"/>
            <w:noWrap w:val="0"/>
            <w:vAlign w:val="center"/>
          </w:tcPr>
          <w:p>
            <w:pPr>
              <w:spacing w:line="500" w:lineRule="exact"/>
              <w:jc w:val="center"/>
              <w:rPr>
                <w:rFonts w:hint="eastAsia" w:ascii="宋体" w:hAnsi="宋体" w:eastAsia="宋体" w:cs="宋体"/>
                <w:color w:val="auto"/>
                <w:szCs w:val="21"/>
              </w:rPr>
            </w:pPr>
          </w:p>
        </w:tc>
        <w:tc>
          <w:tcPr>
            <w:tcW w:w="643" w:type="dxa"/>
            <w:noWrap w:val="0"/>
            <w:vAlign w:val="center"/>
          </w:tcPr>
          <w:p>
            <w:pPr>
              <w:spacing w:line="500" w:lineRule="exact"/>
              <w:jc w:val="center"/>
              <w:rPr>
                <w:rFonts w:hint="eastAsia" w:ascii="宋体" w:hAnsi="宋体" w:eastAsia="宋体" w:cs="宋体"/>
                <w:color w:val="auto"/>
                <w:szCs w:val="21"/>
              </w:rPr>
            </w:pPr>
          </w:p>
        </w:tc>
        <w:tc>
          <w:tcPr>
            <w:tcW w:w="872" w:type="dxa"/>
            <w:noWrap w:val="0"/>
            <w:vAlign w:val="center"/>
          </w:tcPr>
          <w:p>
            <w:pPr>
              <w:spacing w:line="500" w:lineRule="exact"/>
              <w:jc w:val="center"/>
              <w:rPr>
                <w:rFonts w:hint="eastAsia" w:ascii="宋体" w:hAnsi="宋体" w:eastAsia="宋体" w:cs="宋体"/>
                <w:color w:val="auto"/>
                <w:szCs w:val="21"/>
              </w:rPr>
            </w:pPr>
          </w:p>
        </w:tc>
        <w:tc>
          <w:tcPr>
            <w:tcW w:w="921" w:type="dxa"/>
            <w:noWrap w:val="0"/>
            <w:vAlign w:val="center"/>
          </w:tcPr>
          <w:p>
            <w:pPr>
              <w:spacing w:line="500" w:lineRule="exact"/>
              <w:jc w:val="center"/>
              <w:rPr>
                <w:rFonts w:hint="eastAsia" w:ascii="宋体" w:hAnsi="宋体" w:eastAsia="宋体" w:cs="宋体"/>
                <w:color w:val="auto"/>
                <w:szCs w:val="21"/>
              </w:rPr>
            </w:pPr>
          </w:p>
        </w:tc>
        <w:tc>
          <w:tcPr>
            <w:tcW w:w="726" w:type="dxa"/>
            <w:noWrap w:val="0"/>
            <w:vAlign w:val="center"/>
          </w:tcPr>
          <w:p>
            <w:pPr>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6" w:type="dxa"/>
            <w:noWrap w:val="0"/>
            <w:vAlign w:val="center"/>
          </w:tcPr>
          <w:p>
            <w:pPr>
              <w:spacing w:line="500" w:lineRule="exact"/>
              <w:jc w:val="center"/>
              <w:rPr>
                <w:rFonts w:hint="eastAsia" w:ascii="宋体" w:hAnsi="宋体" w:eastAsia="宋体" w:cs="宋体"/>
                <w:color w:val="auto"/>
                <w:szCs w:val="21"/>
              </w:rPr>
            </w:pPr>
          </w:p>
        </w:tc>
        <w:tc>
          <w:tcPr>
            <w:tcW w:w="896"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00" w:type="dxa"/>
            <w:noWrap w:val="0"/>
            <w:vAlign w:val="center"/>
          </w:tcPr>
          <w:p>
            <w:pPr>
              <w:spacing w:line="500" w:lineRule="exact"/>
              <w:jc w:val="center"/>
              <w:rPr>
                <w:rFonts w:hint="eastAsia" w:ascii="宋体" w:hAnsi="宋体" w:eastAsia="宋体" w:cs="宋体"/>
                <w:color w:val="auto"/>
                <w:szCs w:val="21"/>
              </w:rPr>
            </w:pPr>
          </w:p>
        </w:tc>
        <w:tc>
          <w:tcPr>
            <w:tcW w:w="720" w:type="dxa"/>
            <w:noWrap w:val="0"/>
            <w:vAlign w:val="center"/>
          </w:tcPr>
          <w:p>
            <w:pPr>
              <w:spacing w:line="500" w:lineRule="exact"/>
              <w:jc w:val="center"/>
              <w:rPr>
                <w:rFonts w:hint="eastAsia" w:ascii="宋体" w:hAnsi="宋体" w:eastAsia="宋体" w:cs="宋体"/>
                <w:color w:val="auto"/>
                <w:szCs w:val="21"/>
              </w:rPr>
            </w:pPr>
          </w:p>
        </w:tc>
        <w:tc>
          <w:tcPr>
            <w:tcW w:w="690" w:type="dxa"/>
            <w:noWrap w:val="0"/>
            <w:vAlign w:val="center"/>
          </w:tcPr>
          <w:p>
            <w:pPr>
              <w:spacing w:line="500" w:lineRule="exact"/>
              <w:jc w:val="center"/>
              <w:rPr>
                <w:rFonts w:hint="eastAsia" w:ascii="宋体" w:hAnsi="宋体" w:eastAsia="宋体" w:cs="宋体"/>
                <w:color w:val="auto"/>
                <w:szCs w:val="21"/>
              </w:rPr>
            </w:pPr>
          </w:p>
        </w:tc>
        <w:tc>
          <w:tcPr>
            <w:tcW w:w="643" w:type="dxa"/>
            <w:noWrap w:val="0"/>
            <w:vAlign w:val="center"/>
          </w:tcPr>
          <w:p>
            <w:pPr>
              <w:spacing w:line="500" w:lineRule="exact"/>
              <w:jc w:val="center"/>
              <w:rPr>
                <w:rFonts w:hint="eastAsia" w:ascii="宋体" w:hAnsi="宋体" w:eastAsia="宋体" w:cs="宋体"/>
                <w:color w:val="auto"/>
                <w:szCs w:val="21"/>
              </w:rPr>
            </w:pPr>
          </w:p>
        </w:tc>
        <w:tc>
          <w:tcPr>
            <w:tcW w:w="872" w:type="dxa"/>
            <w:noWrap w:val="0"/>
            <w:vAlign w:val="center"/>
          </w:tcPr>
          <w:p>
            <w:pPr>
              <w:spacing w:line="500" w:lineRule="exact"/>
              <w:jc w:val="center"/>
              <w:rPr>
                <w:rFonts w:hint="eastAsia" w:ascii="宋体" w:hAnsi="宋体" w:eastAsia="宋体" w:cs="宋体"/>
                <w:color w:val="auto"/>
                <w:szCs w:val="21"/>
              </w:rPr>
            </w:pPr>
          </w:p>
        </w:tc>
        <w:tc>
          <w:tcPr>
            <w:tcW w:w="921" w:type="dxa"/>
            <w:noWrap w:val="0"/>
            <w:vAlign w:val="center"/>
          </w:tcPr>
          <w:p>
            <w:pPr>
              <w:spacing w:line="500" w:lineRule="exact"/>
              <w:jc w:val="center"/>
              <w:rPr>
                <w:rFonts w:hint="eastAsia" w:ascii="宋体" w:hAnsi="宋体" w:eastAsia="宋体" w:cs="宋体"/>
                <w:color w:val="auto"/>
                <w:szCs w:val="21"/>
              </w:rPr>
            </w:pPr>
          </w:p>
        </w:tc>
        <w:tc>
          <w:tcPr>
            <w:tcW w:w="726" w:type="dxa"/>
            <w:noWrap w:val="0"/>
            <w:vAlign w:val="center"/>
          </w:tcPr>
          <w:p>
            <w:pPr>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6" w:type="dxa"/>
            <w:noWrap w:val="0"/>
            <w:vAlign w:val="center"/>
          </w:tcPr>
          <w:p>
            <w:pPr>
              <w:spacing w:line="500" w:lineRule="exact"/>
              <w:jc w:val="center"/>
              <w:rPr>
                <w:rFonts w:hint="eastAsia" w:ascii="宋体" w:hAnsi="宋体" w:eastAsia="宋体" w:cs="宋体"/>
                <w:color w:val="auto"/>
                <w:szCs w:val="21"/>
              </w:rPr>
            </w:pPr>
          </w:p>
        </w:tc>
        <w:tc>
          <w:tcPr>
            <w:tcW w:w="896"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00" w:type="dxa"/>
            <w:noWrap w:val="0"/>
            <w:vAlign w:val="center"/>
          </w:tcPr>
          <w:p>
            <w:pPr>
              <w:spacing w:line="500" w:lineRule="exact"/>
              <w:jc w:val="center"/>
              <w:rPr>
                <w:rFonts w:hint="eastAsia" w:ascii="宋体" w:hAnsi="宋体" w:eastAsia="宋体" w:cs="宋体"/>
                <w:color w:val="auto"/>
                <w:szCs w:val="21"/>
              </w:rPr>
            </w:pPr>
          </w:p>
        </w:tc>
        <w:tc>
          <w:tcPr>
            <w:tcW w:w="720" w:type="dxa"/>
            <w:noWrap w:val="0"/>
            <w:vAlign w:val="center"/>
          </w:tcPr>
          <w:p>
            <w:pPr>
              <w:spacing w:line="500" w:lineRule="exact"/>
              <w:jc w:val="center"/>
              <w:rPr>
                <w:rFonts w:hint="eastAsia" w:ascii="宋体" w:hAnsi="宋体" w:eastAsia="宋体" w:cs="宋体"/>
                <w:color w:val="auto"/>
                <w:szCs w:val="21"/>
              </w:rPr>
            </w:pPr>
          </w:p>
        </w:tc>
        <w:tc>
          <w:tcPr>
            <w:tcW w:w="690" w:type="dxa"/>
            <w:noWrap w:val="0"/>
            <w:vAlign w:val="center"/>
          </w:tcPr>
          <w:p>
            <w:pPr>
              <w:spacing w:line="500" w:lineRule="exact"/>
              <w:jc w:val="center"/>
              <w:rPr>
                <w:rFonts w:hint="eastAsia" w:ascii="宋体" w:hAnsi="宋体" w:eastAsia="宋体" w:cs="宋体"/>
                <w:color w:val="auto"/>
                <w:szCs w:val="21"/>
              </w:rPr>
            </w:pPr>
          </w:p>
        </w:tc>
        <w:tc>
          <w:tcPr>
            <w:tcW w:w="643" w:type="dxa"/>
            <w:noWrap w:val="0"/>
            <w:vAlign w:val="center"/>
          </w:tcPr>
          <w:p>
            <w:pPr>
              <w:spacing w:line="500" w:lineRule="exact"/>
              <w:jc w:val="center"/>
              <w:rPr>
                <w:rFonts w:hint="eastAsia" w:ascii="宋体" w:hAnsi="宋体" w:eastAsia="宋体" w:cs="宋体"/>
                <w:color w:val="auto"/>
                <w:szCs w:val="21"/>
              </w:rPr>
            </w:pPr>
          </w:p>
        </w:tc>
        <w:tc>
          <w:tcPr>
            <w:tcW w:w="872" w:type="dxa"/>
            <w:noWrap w:val="0"/>
            <w:vAlign w:val="center"/>
          </w:tcPr>
          <w:p>
            <w:pPr>
              <w:spacing w:line="500" w:lineRule="exact"/>
              <w:jc w:val="center"/>
              <w:rPr>
                <w:rFonts w:hint="eastAsia" w:ascii="宋体" w:hAnsi="宋体" w:eastAsia="宋体" w:cs="宋体"/>
                <w:color w:val="auto"/>
                <w:szCs w:val="21"/>
              </w:rPr>
            </w:pPr>
          </w:p>
        </w:tc>
        <w:tc>
          <w:tcPr>
            <w:tcW w:w="921" w:type="dxa"/>
            <w:noWrap w:val="0"/>
            <w:vAlign w:val="center"/>
          </w:tcPr>
          <w:p>
            <w:pPr>
              <w:spacing w:line="500" w:lineRule="exact"/>
              <w:jc w:val="center"/>
              <w:rPr>
                <w:rFonts w:hint="eastAsia" w:ascii="宋体" w:hAnsi="宋体" w:eastAsia="宋体" w:cs="宋体"/>
                <w:color w:val="auto"/>
                <w:szCs w:val="21"/>
              </w:rPr>
            </w:pPr>
          </w:p>
        </w:tc>
        <w:tc>
          <w:tcPr>
            <w:tcW w:w="726" w:type="dxa"/>
            <w:noWrap w:val="0"/>
            <w:vAlign w:val="center"/>
          </w:tcPr>
          <w:p>
            <w:pPr>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6" w:type="dxa"/>
            <w:noWrap w:val="0"/>
            <w:vAlign w:val="center"/>
          </w:tcPr>
          <w:p>
            <w:pPr>
              <w:spacing w:line="500" w:lineRule="exact"/>
              <w:jc w:val="center"/>
              <w:rPr>
                <w:rFonts w:hint="eastAsia" w:ascii="宋体" w:hAnsi="宋体" w:eastAsia="宋体" w:cs="宋体"/>
                <w:color w:val="auto"/>
                <w:szCs w:val="21"/>
              </w:rPr>
            </w:pPr>
          </w:p>
        </w:tc>
        <w:tc>
          <w:tcPr>
            <w:tcW w:w="896"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00" w:type="dxa"/>
            <w:noWrap w:val="0"/>
            <w:vAlign w:val="center"/>
          </w:tcPr>
          <w:p>
            <w:pPr>
              <w:spacing w:line="500" w:lineRule="exact"/>
              <w:jc w:val="center"/>
              <w:rPr>
                <w:rFonts w:hint="eastAsia" w:ascii="宋体" w:hAnsi="宋体" w:eastAsia="宋体" w:cs="宋体"/>
                <w:color w:val="auto"/>
                <w:szCs w:val="21"/>
              </w:rPr>
            </w:pPr>
          </w:p>
        </w:tc>
        <w:tc>
          <w:tcPr>
            <w:tcW w:w="720" w:type="dxa"/>
            <w:noWrap w:val="0"/>
            <w:vAlign w:val="center"/>
          </w:tcPr>
          <w:p>
            <w:pPr>
              <w:spacing w:line="500" w:lineRule="exact"/>
              <w:jc w:val="center"/>
              <w:rPr>
                <w:rFonts w:hint="eastAsia" w:ascii="宋体" w:hAnsi="宋体" w:eastAsia="宋体" w:cs="宋体"/>
                <w:color w:val="auto"/>
                <w:szCs w:val="21"/>
              </w:rPr>
            </w:pPr>
          </w:p>
        </w:tc>
        <w:tc>
          <w:tcPr>
            <w:tcW w:w="690" w:type="dxa"/>
            <w:noWrap w:val="0"/>
            <w:vAlign w:val="center"/>
          </w:tcPr>
          <w:p>
            <w:pPr>
              <w:spacing w:line="500" w:lineRule="exact"/>
              <w:jc w:val="center"/>
              <w:rPr>
                <w:rFonts w:hint="eastAsia" w:ascii="宋体" w:hAnsi="宋体" w:eastAsia="宋体" w:cs="宋体"/>
                <w:color w:val="auto"/>
                <w:szCs w:val="21"/>
              </w:rPr>
            </w:pPr>
          </w:p>
        </w:tc>
        <w:tc>
          <w:tcPr>
            <w:tcW w:w="643" w:type="dxa"/>
            <w:noWrap w:val="0"/>
            <w:vAlign w:val="center"/>
          </w:tcPr>
          <w:p>
            <w:pPr>
              <w:spacing w:line="500" w:lineRule="exact"/>
              <w:jc w:val="center"/>
              <w:rPr>
                <w:rFonts w:hint="eastAsia" w:ascii="宋体" w:hAnsi="宋体" w:eastAsia="宋体" w:cs="宋体"/>
                <w:color w:val="auto"/>
                <w:szCs w:val="21"/>
              </w:rPr>
            </w:pPr>
          </w:p>
        </w:tc>
        <w:tc>
          <w:tcPr>
            <w:tcW w:w="872" w:type="dxa"/>
            <w:noWrap w:val="0"/>
            <w:vAlign w:val="center"/>
          </w:tcPr>
          <w:p>
            <w:pPr>
              <w:spacing w:line="500" w:lineRule="exact"/>
              <w:jc w:val="center"/>
              <w:rPr>
                <w:rFonts w:hint="eastAsia" w:ascii="宋体" w:hAnsi="宋体" w:eastAsia="宋体" w:cs="宋体"/>
                <w:color w:val="auto"/>
                <w:szCs w:val="21"/>
              </w:rPr>
            </w:pPr>
          </w:p>
        </w:tc>
        <w:tc>
          <w:tcPr>
            <w:tcW w:w="921" w:type="dxa"/>
            <w:noWrap w:val="0"/>
            <w:vAlign w:val="center"/>
          </w:tcPr>
          <w:p>
            <w:pPr>
              <w:spacing w:line="500" w:lineRule="exact"/>
              <w:jc w:val="center"/>
              <w:rPr>
                <w:rFonts w:hint="eastAsia" w:ascii="宋体" w:hAnsi="宋体" w:eastAsia="宋体" w:cs="宋体"/>
                <w:color w:val="auto"/>
                <w:szCs w:val="21"/>
              </w:rPr>
            </w:pPr>
          </w:p>
        </w:tc>
        <w:tc>
          <w:tcPr>
            <w:tcW w:w="726" w:type="dxa"/>
            <w:noWrap w:val="0"/>
            <w:vAlign w:val="center"/>
          </w:tcPr>
          <w:p>
            <w:pPr>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6" w:type="dxa"/>
            <w:noWrap w:val="0"/>
            <w:vAlign w:val="center"/>
          </w:tcPr>
          <w:p>
            <w:pPr>
              <w:spacing w:line="500" w:lineRule="exact"/>
              <w:jc w:val="center"/>
              <w:rPr>
                <w:rFonts w:hint="eastAsia" w:ascii="宋体" w:hAnsi="宋体" w:eastAsia="宋体" w:cs="宋体"/>
                <w:color w:val="auto"/>
                <w:szCs w:val="21"/>
              </w:rPr>
            </w:pPr>
          </w:p>
        </w:tc>
        <w:tc>
          <w:tcPr>
            <w:tcW w:w="896"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00" w:type="dxa"/>
            <w:noWrap w:val="0"/>
            <w:vAlign w:val="center"/>
          </w:tcPr>
          <w:p>
            <w:pPr>
              <w:spacing w:line="500" w:lineRule="exact"/>
              <w:jc w:val="center"/>
              <w:rPr>
                <w:rFonts w:hint="eastAsia" w:ascii="宋体" w:hAnsi="宋体" w:eastAsia="宋体" w:cs="宋体"/>
                <w:color w:val="auto"/>
                <w:szCs w:val="21"/>
              </w:rPr>
            </w:pPr>
          </w:p>
        </w:tc>
        <w:tc>
          <w:tcPr>
            <w:tcW w:w="720" w:type="dxa"/>
            <w:noWrap w:val="0"/>
            <w:vAlign w:val="center"/>
          </w:tcPr>
          <w:p>
            <w:pPr>
              <w:spacing w:line="500" w:lineRule="exact"/>
              <w:jc w:val="center"/>
              <w:rPr>
                <w:rFonts w:hint="eastAsia" w:ascii="宋体" w:hAnsi="宋体" w:eastAsia="宋体" w:cs="宋体"/>
                <w:color w:val="auto"/>
                <w:szCs w:val="21"/>
              </w:rPr>
            </w:pPr>
          </w:p>
        </w:tc>
        <w:tc>
          <w:tcPr>
            <w:tcW w:w="690" w:type="dxa"/>
            <w:noWrap w:val="0"/>
            <w:vAlign w:val="center"/>
          </w:tcPr>
          <w:p>
            <w:pPr>
              <w:spacing w:line="500" w:lineRule="exact"/>
              <w:jc w:val="center"/>
              <w:rPr>
                <w:rFonts w:hint="eastAsia" w:ascii="宋体" w:hAnsi="宋体" w:eastAsia="宋体" w:cs="宋体"/>
                <w:color w:val="auto"/>
                <w:szCs w:val="21"/>
              </w:rPr>
            </w:pPr>
          </w:p>
        </w:tc>
        <w:tc>
          <w:tcPr>
            <w:tcW w:w="643" w:type="dxa"/>
            <w:noWrap w:val="0"/>
            <w:vAlign w:val="center"/>
          </w:tcPr>
          <w:p>
            <w:pPr>
              <w:spacing w:line="500" w:lineRule="exact"/>
              <w:jc w:val="center"/>
              <w:rPr>
                <w:rFonts w:hint="eastAsia" w:ascii="宋体" w:hAnsi="宋体" w:eastAsia="宋体" w:cs="宋体"/>
                <w:color w:val="auto"/>
                <w:szCs w:val="21"/>
              </w:rPr>
            </w:pPr>
          </w:p>
        </w:tc>
        <w:tc>
          <w:tcPr>
            <w:tcW w:w="872" w:type="dxa"/>
            <w:noWrap w:val="0"/>
            <w:vAlign w:val="center"/>
          </w:tcPr>
          <w:p>
            <w:pPr>
              <w:spacing w:line="500" w:lineRule="exact"/>
              <w:jc w:val="center"/>
              <w:rPr>
                <w:rFonts w:hint="eastAsia" w:ascii="宋体" w:hAnsi="宋体" w:eastAsia="宋体" w:cs="宋体"/>
                <w:color w:val="auto"/>
                <w:szCs w:val="21"/>
              </w:rPr>
            </w:pPr>
          </w:p>
        </w:tc>
        <w:tc>
          <w:tcPr>
            <w:tcW w:w="921" w:type="dxa"/>
            <w:noWrap w:val="0"/>
            <w:vAlign w:val="center"/>
          </w:tcPr>
          <w:p>
            <w:pPr>
              <w:spacing w:line="500" w:lineRule="exact"/>
              <w:jc w:val="center"/>
              <w:rPr>
                <w:rFonts w:hint="eastAsia" w:ascii="宋体" w:hAnsi="宋体" w:eastAsia="宋体" w:cs="宋体"/>
                <w:color w:val="auto"/>
                <w:szCs w:val="21"/>
              </w:rPr>
            </w:pPr>
          </w:p>
        </w:tc>
        <w:tc>
          <w:tcPr>
            <w:tcW w:w="726" w:type="dxa"/>
            <w:noWrap w:val="0"/>
            <w:vAlign w:val="center"/>
          </w:tcPr>
          <w:p>
            <w:pPr>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16" w:type="dxa"/>
            <w:noWrap w:val="0"/>
            <w:vAlign w:val="center"/>
          </w:tcPr>
          <w:p>
            <w:pPr>
              <w:spacing w:line="500" w:lineRule="exact"/>
              <w:jc w:val="center"/>
              <w:rPr>
                <w:rFonts w:hint="eastAsia" w:ascii="宋体" w:hAnsi="宋体" w:eastAsia="宋体" w:cs="宋体"/>
                <w:color w:val="auto"/>
                <w:szCs w:val="21"/>
              </w:rPr>
            </w:pPr>
          </w:p>
        </w:tc>
        <w:tc>
          <w:tcPr>
            <w:tcW w:w="896"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53" w:type="dxa"/>
            <w:noWrap w:val="0"/>
            <w:vAlign w:val="center"/>
          </w:tcPr>
          <w:p>
            <w:pPr>
              <w:spacing w:line="500" w:lineRule="exact"/>
              <w:jc w:val="center"/>
              <w:rPr>
                <w:rFonts w:hint="eastAsia" w:ascii="宋体" w:hAnsi="宋体" w:eastAsia="宋体" w:cs="宋体"/>
                <w:color w:val="auto"/>
                <w:szCs w:val="21"/>
              </w:rPr>
            </w:pPr>
          </w:p>
        </w:tc>
        <w:tc>
          <w:tcPr>
            <w:tcW w:w="700" w:type="dxa"/>
            <w:noWrap w:val="0"/>
            <w:vAlign w:val="center"/>
          </w:tcPr>
          <w:p>
            <w:pPr>
              <w:spacing w:line="500" w:lineRule="exact"/>
              <w:jc w:val="center"/>
              <w:rPr>
                <w:rFonts w:hint="eastAsia" w:ascii="宋体" w:hAnsi="宋体" w:eastAsia="宋体" w:cs="宋体"/>
                <w:color w:val="auto"/>
                <w:szCs w:val="21"/>
              </w:rPr>
            </w:pPr>
          </w:p>
        </w:tc>
        <w:tc>
          <w:tcPr>
            <w:tcW w:w="720" w:type="dxa"/>
            <w:noWrap w:val="0"/>
            <w:vAlign w:val="center"/>
          </w:tcPr>
          <w:p>
            <w:pPr>
              <w:spacing w:line="500" w:lineRule="exact"/>
              <w:jc w:val="center"/>
              <w:rPr>
                <w:rFonts w:hint="eastAsia" w:ascii="宋体" w:hAnsi="宋体" w:eastAsia="宋体" w:cs="宋体"/>
                <w:color w:val="auto"/>
                <w:szCs w:val="21"/>
              </w:rPr>
            </w:pPr>
          </w:p>
        </w:tc>
        <w:tc>
          <w:tcPr>
            <w:tcW w:w="690" w:type="dxa"/>
            <w:noWrap w:val="0"/>
            <w:vAlign w:val="center"/>
          </w:tcPr>
          <w:p>
            <w:pPr>
              <w:spacing w:line="500" w:lineRule="exact"/>
              <w:jc w:val="center"/>
              <w:rPr>
                <w:rFonts w:hint="eastAsia" w:ascii="宋体" w:hAnsi="宋体" w:eastAsia="宋体" w:cs="宋体"/>
                <w:color w:val="auto"/>
                <w:szCs w:val="21"/>
              </w:rPr>
            </w:pPr>
          </w:p>
        </w:tc>
        <w:tc>
          <w:tcPr>
            <w:tcW w:w="643" w:type="dxa"/>
            <w:noWrap w:val="0"/>
            <w:vAlign w:val="center"/>
          </w:tcPr>
          <w:p>
            <w:pPr>
              <w:spacing w:line="500" w:lineRule="exact"/>
              <w:jc w:val="center"/>
              <w:rPr>
                <w:rFonts w:hint="eastAsia" w:ascii="宋体" w:hAnsi="宋体" w:eastAsia="宋体" w:cs="宋体"/>
                <w:color w:val="auto"/>
                <w:szCs w:val="21"/>
              </w:rPr>
            </w:pPr>
          </w:p>
        </w:tc>
        <w:tc>
          <w:tcPr>
            <w:tcW w:w="872" w:type="dxa"/>
            <w:noWrap w:val="0"/>
            <w:vAlign w:val="center"/>
          </w:tcPr>
          <w:p>
            <w:pPr>
              <w:spacing w:line="500" w:lineRule="exact"/>
              <w:jc w:val="center"/>
              <w:rPr>
                <w:rFonts w:hint="eastAsia" w:ascii="宋体" w:hAnsi="宋体" w:eastAsia="宋体" w:cs="宋体"/>
                <w:color w:val="auto"/>
                <w:szCs w:val="21"/>
              </w:rPr>
            </w:pPr>
          </w:p>
        </w:tc>
        <w:tc>
          <w:tcPr>
            <w:tcW w:w="921" w:type="dxa"/>
            <w:noWrap w:val="0"/>
            <w:vAlign w:val="center"/>
          </w:tcPr>
          <w:p>
            <w:pPr>
              <w:spacing w:line="500" w:lineRule="exact"/>
              <w:jc w:val="center"/>
              <w:rPr>
                <w:rFonts w:hint="eastAsia" w:ascii="宋体" w:hAnsi="宋体" w:eastAsia="宋体" w:cs="宋体"/>
                <w:color w:val="auto"/>
                <w:szCs w:val="21"/>
              </w:rPr>
            </w:pPr>
          </w:p>
        </w:tc>
        <w:tc>
          <w:tcPr>
            <w:tcW w:w="726" w:type="dxa"/>
            <w:noWrap w:val="0"/>
            <w:vAlign w:val="center"/>
          </w:tcPr>
          <w:p>
            <w:pPr>
              <w:spacing w:line="500" w:lineRule="exact"/>
              <w:jc w:val="center"/>
              <w:rPr>
                <w:rFonts w:hint="eastAsia" w:ascii="宋体" w:hAnsi="宋体" w:eastAsia="宋体" w:cs="宋体"/>
                <w:color w:val="auto"/>
                <w:szCs w:val="21"/>
              </w:rPr>
            </w:pPr>
          </w:p>
        </w:tc>
      </w:tr>
    </w:tbl>
    <w:p>
      <w:pPr>
        <w:pStyle w:val="238"/>
        <w:keepNext w:val="0"/>
        <w:keepLines w:val="0"/>
        <w:widowControl w:val="0"/>
        <w:shd w:val="clear" w:color="auto" w:fill="auto"/>
        <w:bidi w:val="0"/>
        <w:spacing w:before="0" w:after="0" w:line="317" w:lineRule="exact"/>
        <w:ind w:left="176" w:right="0" w:firstLine="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说明：</w:t>
      </w:r>
      <w:r>
        <w:rPr>
          <w:rFonts w:hint="eastAsia" w:ascii="宋体" w:hAnsi="宋体" w:eastAsia="宋体" w:cs="宋体"/>
          <w:color w:val="auto"/>
          <w:spacing w:val="0"/>
          <w:w w:val="100"/>
          <w:position w:val="0"/>
          <w:sz w:val="24"/>
          <w:szCs w:val="24"/>
          <w:lang w:val="en-US" w:eastAsia="en-US" w:bidi="en-US"/>
        </w:rPr>
        <w:t>1.</w:t>
      </w:r>
      <w:r>
        <w:rPr>
          <w:rFonts w:hint="eastAsia" w:ascii="宋体" w:hAnsi="宋体" w:eastAsia="宋体" w:cs="宋体"/>
          <w:color w:val="auto"/>
          <w:spacing w:val="0"/>
          <w:w w:val="100"/>
          <w:position w:val="0"/>
          <w:sz w:val="24"/>
          <w:szCs w:val="24"/>
        </w:rPr>
        <w:t>所有价格均用人民币表示，单位为元。</w:t>
      </w:r>
    </w:p>
    <w:p>
      <w:pPr>
        <w:pStyle w:val="238"/>
        <w:keepNext w:val="0"/>
        <w:keepLines w:val="0"/>
        <w:widowControl w:val="0"/>
        <w:numPr>
          <w:ilvl w:val="0"/>
          <w:numId w:val="8"/>
        </w:numPr>
        <w:shd w:val="clear" w:color="auto" w:fill="auto"/>
        <w:tabs>
          <w:tab w:val="left" w:pos="378"/>
        </w:tabs>
        <w:bidi w:val="0"/>
        <w:spacing w:before="0" w:after="0" w:line="317" w:lineRule="exact"/>
        <w:ind w:left="176" w:right="0" w:firstLine="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报价总计价格必须与《</w:t>
      </w:r>
      <w:r>
        <w:rPr>
          <w:rFonts w:hint="eastAsia" w:ascii="宋体" w:hAnsi="宋体" w:eastAsia="宋体" w:cs="宋体"/>
          <w:color w:val="auto"/>
          <w:spacing w:val="0"/>
          <w:w w:val="100"/>
          <w:position w:val="0"/>
          <w:sz w:val="24"/>
          <w:szCs w:val="24"/>
          <w:lang w:eastAsia="zh-CN"/>
        </w:rPr>
        <w:t>开标一览表</w:t>
      </w:r>
      <w:r>
        <w:rPr>
          <w:rFonts w:hint="eastAsia" w:ascii="宋体" w:hAnsi="宋体" w:eastAsia="宋体" w:cs="宋体"/>
          <w:color w:val="auto"/>
          <w:spacing w:val="0"/>
          <w:w w:val="100"/>
          <w:position w:val="0"/>
          <w:sz w:val="24"/>
          <w:szCs w:val="24"/>
        </w:rPr>
        <w:t>》报价一致。</w:t>
      </w:r>
    </w:p>
    <w:p>
      <w:pPr>
        <w:pStyle w:val="238"/>
        <w:keepNext w:val="0"/>
        <w:keepLines w:val="0"/>
        <w:widowControl w:val="0"/>
        <w:numPr>
          <w:ilvl w:val="0"/>
          <w:numId w:val="8"/>
        </w:numPr>
        <w:shd w:val="clear" w:color="auto" w:fill="auto"/>
        <w:tabs>
          <w:tab w:val="left" w:pos="490"/>
        </w:tabs>
        <w:bidi w:val="0"/>
        <w:spacing w:before="0" w:after="0" w:line="317" w:lineRule="exact"/>
        <w:ind w:left="176" w:right="0" w:firstLine="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如果不提供详细的报价明细表将被视为没有实质性</w:t>
      </w:r>
      <w:r>
        <w:rPr>
          <w:rFonts w:hint="eastAsia" w:ascii="宋体" w:hAnsi="宋体" w:eastAsia="宋体" w:cs="宋体"/>
          <w:color w:val="auto"/>
          <w:spacing w:val="0"/>
          <w:w w:val="100"/>
          <w:position w:val="0"/>
          <w:sz w:val="24"/>
          <w:szCs w:val="24"/>
          <w:lang w:eastAsia="zh-CN"/>
        </w:rPr>
        <w:t>投标文件</w:t>
      </w:r>
      <w:r>
        <w:rPr>
          <w:rFonts w:hint="eastAsia" w:ascii="宋体" w:hAnsi="宋体" w:eastAsia="宋体" w:cs="宋体"/>
          <w:color w:val="auto"/>
          <w:spacing w:val="0"/>
          <w:w w:val="100"/>
          <w:position w:val="0"/>
          <w:sz w:val="24"/>
          <w:szCs w:val="24"/>
        </w:rPr>
        <w:t>。</w:t>
      </w:r>
    </w:p>
    <w:p>
      <w:pPr>
        <w:pStyle w:val="238"/>
        <w:keepNext w:val="0"/>
        <w:keepLines w:val="0"/>
        <w:widowControl w:val="0"/>
        <w:numPr>
          <w:ilvl w:val="0"/>
          <w:numId w:val="8"/>
        </w:numPr>
        <w:shd w:val="clear" w:color="auto" w:fill="auto"/>
        <w:tabs>
          <w:tab w:val="left" w:pos="493"/>
        </w:tabs>
        <w:bidi w:val="0"/>
        <w:spacing w:before="0" w:after="0" w:line="317" w:lineRule="exact"/>
        <w:ind w:left="176" w:right="0" w:firstLine="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投标人必须按此表格式中的对应栏目内容填写，若需增加栏目，请在栏目</w:t>
      </w:r>
      <w:r>
        <w:rPr>
          <w:rFonts w:hint="eastAsia" w:ascii="宋体" w:hAnsi="宋体" w:eastAsia="宋体" w:cs="宋体"/>
          <w:color w:val="auto"/>
          <w:spacing w:val="0"/>
          <w:w w:val="100"/>
          <w:position w:val="0"/>
          <w:sz w:val="24"/>
          <w:szCs w:val="24"/>
          <w:lang w:val="zh-CN" w:eastAsia="zh-CN" w:bidi="zh-CN"/>
        </w:rPr>
        <w:t>“其</w:t>
      </w:r>
      <w:r>
        <w:rPr>
          <w:rFonts w:hint="eastAsia" w:ascii="宋体" w:hAnsi="宋体" w:eastAsia="宋体" w:cs="宋体"/>
          <w:color w:val="auto"/>
          <w:spacing w:val="0"/>
          <w:w w:val="100"/>
          <w:position w:val="0"/>
          <w:sz w:val="24"/>
          <w:szCs w:val="24"/>
        </w:rPr>
        <w:t>它”中填写，并作详细说明。</w:t>
      </w:r>
    </w:p>
    <w:p>
      <w:pPr>
        <w:pStyle w:val="238"/>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宋体" w:hAnsi="宋体" w:eastAsia="宋体" w:cs="宋体"/>
          <w:color w:val="auto"/>
          <w:spacing w:val="0"/>
          <w:w w:val="100"/>
          <w:position w:val="0"/>
          <w:sz w:val="20"/>
          <w:szCs w:val="20"/>
        </w:rPr>
      </w:pPr>
    </w:p>
    <w:p>
      <w:pPr>
        <w:pStyle w:val="238"/>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宋体" w:hAnsi="宋体" w:eastAsia="宋体" w:cs="宋体"/>
          <w:color w:val="auto"/>
          <w:spacing w:val="0"/>
          <w:w w:val="100"/>
          <w:position w:val="0"/>
          <w:sz w:val="20"/>
          <w:szCs w:val="20"/>
        </w:rPr>
      </w:pP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w w:val="95"/>
          <w:sz w:val="24"/>
          <w:szCs w:val="24"/>
        </w:rPr>
        <w:t>（盖章）</w:t>
      </w:r>
      <w:r>
        <w:rPr>
          <w:rFonts w:hint="eastAsia" w:ascii="宋体" w:hAnsi="宋体" w:eastAsia="宋体" w:cs="宋体"/>
          <w:color w:val="auto"/>
          <w:sz w:val="24"/>
          <w:szCs w:val="24"/>
        </w:rPr>
        <w:t xml:space="preserve"> </w:t>
      </w: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w w:val="95"/>
          <w:sz w:val="24"/>
          <w:szCs w:val="24"/>
        </w:rPr>
      </w:pPr>
      <w:r>
        <w:rPr>
          <w:rFonts w:hint="eastAsia" w:ascii="宋体" w:hAnsi="宋体" w:eastAsia="宋体" w:cs="宋体"/>
          <w:color w:val="auto"/>
          <w:sz w:val="24"/>
          <w:szCs w:val="24"/>
        </w:rPr>
        <w:t>法定代表人或被授权人：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w w:val="95"/>
          <w:sz w:val="24"/>
          <w:szCs w:val="24"/>
        </w:rPr>
        <w:t>（</w:t>
      </w:r>
      <w:r>
        <w:rPr>
          <w:rFonts w:hint="eastAsia" w:ascii="宋体" w:hAnsi="宋体" w:eastAsia="宋体" w:cs="宋体"/>
          <w:color w:val="auto"/>
          <w:w w:val="95"/>
          <w:sz w:val="24"/>
          <w:szCs w:val="24"/>
          <w:lang w:eastAsia="zh-CN"/>
        </w:rPr>
        <w:t>签章</w:t>
      </w:r>
      <w:r>
        <w:rPr>
          <w:rFonts w:hint="eastAsia" w:ascii="宋体" w:hAnsi="宋体" w:eastAsia="宋体" w:cs="宋体"/>
          <w:color w:val="auto"/>
          <w:w w:val="95"/>
          <w:sz w:val="24"/>
          <w:szCs w:val="24"/>
        </w:rPr>
        <w:t>）</w:t>
      </w:r>
    </w:p>
    <w:p>
      <w:pPr>
        <w:pStyle w:val="20"/>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spacing w:line="360" w:lineRule="auto"/>
        <w:jc w:val="center"/>
        <w:rPr>
          <w:rFonts w:hint="eastAsia" w:ascii="宋体" w:hAnsi="宋体" w:eastAsia="宋体" w:cs="宋体"/>
          <w:b/>
          <w:color w:val="auto"/>
          <w:kern w:val="0"/>
          <w:sz w:val="36"/>
          <w:szCs w:val="36"/>
          <w:lang w:val="en-US" w:eastAsia="zh-CN"/>
        </w:rPr>
      </w:pPr>
    </w:p>
    <w:p>
      <w:pPr>
        <w:pStyle w:val="2"/>
        <w:rPr>
          <w:rFonts w:hint="eastAsia" w:ascii="宋体" w:hAnsi="宋体" w:eastAsia="宋体" w:cs="宋体"/>
          <w:b/>
          <w:color w:val="auto"/>
          <w:kern w:val="0"/>
          <w:sz w:val="36"/>
          <w:szCs w:val="36"/>
          <w:lang w:val="en-US" w:eastAsia="zh-CN"/>
        </w:rPr>
      </w:pPr>
    </w:p>
    <w:p>
      <w:pPr>
        <w:pStyle w:val="2"/>
        <w:rPr>
          <w:rFonts w:hint="eastAsia" w:ascii="宋体" w:hAnsi="宋体" w:eastAsia="宋体" w:cs="宋体"/>
          <w:b/>
          <w:color w:val="auto"/>
          <w:kern w:val="0"/>
          <w:sz w:val="36"/>
          <w:szCs w:val="36"/>
          <w:lang w:val="en-US" w:eastAsia="zh-CN"/>
        </w:rPr>
      </w:pPr>
    </w:p>
    <w:p>
      <w:pPr>
        <w:pStyle w:val="2"/>
        <w:rPr>
          <w:rFonts w:hint="eastAsia" w:ascii="宋体" w:hAnsi="宋体" w:eastAsia="宋体" w:cs="宋体"/>
          <w:b/>
          <w:color w:val="auto"/>
          <w:kern w:val="0"/>
          <w:sz w:val="36"/>
          <w:szCs w:val="36"/>
          <w:lang w:val="en-US" w:eastAsia="zh-CN"/>
        </w:rPr>
      </w:pPr>
    </w:p>
    <w:p>
      <w:pPr>
        <w:spacing w:line="360" w:lineRule="auto"/>
        <w:jc w:val="center"/>
        <w:rPr>
          <w:rFonts w:hint="eastAsia" w:ascii="宋体" w:hAnsi="宋体" w:eastAsia="宋体" w:cs="宋体"/>
          <w:b/>
          <w:bCs/>
          <w:color w:val="auto"/>
          <w:sz w:val="36"/>
          <w:szCs w:val="36"/>
        </w:rPr>
      </w:pPr>
      <w:r>
        <w:rPr>
          <w:rFonts w:hint="eastAsia" w:ascii="宋体" w:hAnsi="宋体" w:eastAsia="宋体" w:cs="宋体"/>
          <w:b/>
          <w:color w:val="auto"/>
          <w:kern w:val="0"/>
          <w:sz w:val="36"/>
          <w:szCs w:val="36"/>
          <w:lang w:val="en-US" w:eastAsia="zh-CN"/>
        </w:rPr>
        <w:t>5</w:t>
      </w:r>
      <w:r>
        <w:rPr>
          <w:rFonts w:hint="eastAsia" w:ascii="宋体" w:hAnsi="宋体" w:eastAsia="宋体" w:cs="宋体"/>
          <w:b/>
          <w:color w:val="auto"/>
          <w:kern w:val="0"/>
          <w:sz w:val="36"/>
          <w:szCs w:val="36"/>
          <w:lang w:eastAsia="zh-CN"/>
        </w:rPr>
        <w:t>、</w:t>
      </w:r>
      <w:r>
        <w:rPr>
          <w:rFonts w:hint="eastAsia" w:ascii="宋体" w:hAnsi="宋体" w:eastAsia="宋体" w:cs="宋体"/>
          <w:b/>
          <w:bCs/>
          <w:color w:val="auto"/>
          <w:sz w:val="36"/>
          <w:szCs w:val="36"/>
        </w:rPr>
        <w:t>技术条款偏离表</w:t>
      </w:r>
    </w:p>
    <w:tbl>
      <w:tblPr>
        <w:tblStyle w:val="5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357"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货物名称</w:t>
            </w:r>
          </w:p>
        </w:tc>
        <w:tc>
          <w:tcPr>
            <w:tcW w:w="1326"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磋商</w:t>
            </w:r>
            <w:r>
              <w:rPr>
                <w:rFonts w:hint="eastAsia" w:ascii="宋体" w:hAnsi="宋体" w:eastAsia="宋体" w:cs="宋体"/>
                <w:bCs/>
                <w:color w:val="auto"/>
                <w:sz w:val="24"/>
                <w:szCs w:val="24"/>
              </w:rPr>
              <w:t>文件条目号</w:t>
            </w:r>
          </w:p>
        </w:tc>
        <w:tc>
          <w:tcPr>
            <w:tcW w:w="1326"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磋商</w:t>
            </w:r>
            <w:r>
              <w:rPr>
                <w:rFonts w:hint="eastAsia" w:ascii="宋体" w:hAnsi="宋体" w:eastAsia="宋体" w:cs="宋体"/>
                <w:bCs/>
                <w:color w:val="auto"/>
                <w:sz w:val="24"/>
                <w:szCs w:val="24"/>
              </w:rPr>
              <w:t>文件要求规格</w:t>
            </w:r>
          </w:p>
        </w:tc>
        <w:tc>
          <w:tcPr>
            <w:tcW w:w="1326"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投标规格</w:t>
            </w:r>
          </w:p>
        </w:tc>
        <w:tc>
          <w:tcPr>
            <w:tcW w:w="1327"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偏离</w:t>
            </w:r>
          </w:p>
        </w:tc>
        <w:tc>
          <w:tcPr>
            <w:tcW w:w="1327"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宋体" w:hAnsi="宋体" w:eastAsia="宋体" w:cs="宋体"/>
                <w:b/>
                <w:bCs/>
                <w:color w:val="auto"/>
                <w:sz w:val="24"/>
                <w:szCs w:val="24"/>
              </w:rPr>
            </w:pPr>
          </w:p>
        </w:tc>
        <w:tc>
          <w:tcPr>
            <w:tcW w:w="1357"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7" w:type="dxa"/>
            <w:noWrap w:val="0"/>
            <w:vAlign w:val="top"/>
          </w:tcPr>
          <w:p>
            <w:pPr>
              <w:jc w:val="center"/>
              <w:rPr>
                <w:rFonts w:hint="eastAsia" w:ascii="宋体" w:hAnsi="宋体" w:eastAsia="宋体" w:cs="宋体"/>
                <w:b/>
                <w:bCs/>
                <w:color w:val="auto"/>
                <w:sz w:val="24"/>
                <w:szCs w:val="24"/>
              </w:rPr>
            </w:pPr>
            <w:r>
              <w:rPr>
                <w:rFonts w:hint="eastAsia" w:ascii="宋体" w:hAnsi="宋体" w:eastAsia="宋体" w:cs="宋体"/>
                <w:bCs/>
                <w:color w:val="auto"/>
                <w:sz w:val="24"/>
                <w:szCs w:val="24"/>
                <w:lang w:val="en-US" w:eastAsia="zh-CN"/>
              </w:rPr>
              <w:t>如有正偏离需提供证明材料，证明材料附后(并注明页码)</w:t>
            </w:r>
          </w:p>
        </w:tc>
        <w:tc>
          <w:tcPr>
            <w:tcW w:w="1327" w:type="dxa"/>
            <w:noWrap w:val="0"/>
            <w:vAlign w:val="top"/>
          </w:tcPr>
          <w:p>
            <w:pPr>
              <w:jc w:val="center"/>
              <w:rPr>
                <w:rFonts w:hint="eastAsia" w:ascii="宋体" w:hAnsi="宋体" w:eastAsia="宋体" w:cs="宋体"/>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宋体" w:hAnsi="宋体" w:eastAsia="宋体" w:cs="宋体"/>
                <w:b/>
                <w:bCs/>
                <w:color w:val="auto"/>
                <w:sz w:val="24"/>
                <w:szCs w:val="24"/>
              </w:rPr>
            </w:pPr>
          </w:p>
        </w:tc>
        <w:tc>
          <w:tcPr>
            <w:tcW w:w="1357"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7" w:type="dxa"/>
            <w:noWrap w:val="0"/>
            <w:vAlign w:val="top"/>
          </w:tcPr>
          <w:p>
            <w:pPr>
              <w:jc w:val="center"/>
              <w:rPr>
                <w:rFonts w:hint="eastAsia" w:ascii="宋体" w:hAnsi="宋体" w:eastAsia="宋体" w:cs="宋体"/>
                <w:b/>
                <w:bCs/>
                <w:color w:val="auto"/>
                <w:sz w:val="24"/>
                <w:szCs w:val="24"/>
              </w:rPr>
            </w:pPr>
          </w:p>
        </w:tc>
        <w:tc>
          <w:tcPr>
            <w:tcW w:w="1327" w:type="dxa"/>
            <w:noWrap w:val="0"/>
            <w:vAlign w:val="top"/>
          </w:tcPr>
          <w:p>
            <w:pPr>
              <w:jc w:val="center"/>
              <w:rPr>
                <w:rFonts w:hint="eastAsia" w:ascii="宋体" w:hAnsi="宋体" w:eastAsia="宋体" w:cs="宋体"/>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val="0"/>
            <w:vAlign w:val="top"/>
          </w:tcPr>
          <w:p>
            <w:pPr>
              <w:jc w:val="center"/>
              <w:rPr>
                <w:rFonts w:hint="eastAsia" w:ascii="宋体" w:hAnsi="宋体" w:eastAsia="宋体" w:cs="宋体"/>
                <w:b/>
                <w:bCs/>
                <w:color w:val="auto"/>
                <w:sz w:val="24"/>
                <w:szCs w:val="24"/>
              </w:rPr>
            </w:pPr>
          </w:p>
        </w:tc>
        <w:tc>
          <w:tcPr>
            <w:tcW w:w="1357"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7" w:type="dxa"/>
            <w:noWrap w:val="0"/>
            <w:vAlign w:val="top"/>
          </w:tcPr>
          <w:p>
            <w:pPr>
              <w:jc w:val="center"/>
              <w:rPr>
                <w:rFonts w:hint="eastAsia" w:ascii="宋体" w:hAnsi="宋体" w:eastAsia="宋体" w:cs="宋体"/>
                <w:b/>
                <w:bCs/>
                <w:color w:val="auto"/>
                <w:sz w:val="24"/>
                <w:szCs w:val="24"/>
              </w:rPr>
            </w:pPr>
          </w:p>
        </w:tc>
        <w:tc>
          <w:tcPr>
            <w:tcW w:w="1327" w:type="dxa"/>
            <w:noWrap w:val="0"/>
            <w:vAlign w:val="top"/>
          </w:tcPr>
          <w:p>
            <w:pPr>
              <w:jc w:val="center"/>
              <w:rPr>
                <w:rFonts w:hint="eastAsia" w:ascii="宋体" w:hAnsi="宋体" w:eastAsia="宋体" w:cs="宋体"/>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宋体" w:hAnsi="宋体" w:eastAsia="宋体" w:cs="宋体"/>
                <w:b/>
                <w:bCs/>
                <w:color w:val="auto"/>
                <w:sz w:val="24"/>
                <w:szCs w:val="24"/>
              </w:rPr>
            </w:pPr>
          </w:p>
        </w:tc>
        <w:tc>
          <w:tcPr>
            <w:tcW w:w="1357"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7" w:type="dxa"/>
            <w:noWrap w:val="0"/>
            <w:vAlign w:val="top"/>
          </w:tcPr>
          <w:p>
            <w:pPr>
              <w:jc w:val="center"/>
              <w:rPr>
                <w:rFonts w:hint="eastAsia" w:ascii="宋体" w:hAnsi="宋体" w:eastAsia="宋体" w:cs="宋体"/>
                <w:b/>
                <w:bCs/>
                <w:color w:val="auto"/>
                <w:sz w:val="24"/>
                <w:szCs w:val="24"/>
              </w:rPr>
            </w:pPr>
          </w:p>
        </w:tc>
        <w:tc>
          <w:tcPr>
            <w:tcW w:w="1327" w:type="dxa"/>
            <w:noWrap w:val="0"/>
            <w:vAlign w:val="top"/>
          </w:tcPr>
          <w:p>
            <w:pPr>
              <w:jc w:val="center"/>
              <w:rPr>
                <w:rFonts w:hint="eastAsia" w:ascii="宋体" w:hAnsi="宋体" w:eastAsia="宋体" w:cs="宋体"/>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宋体" w:hAnsi="宋体" w:eastAsia="宋体" w:cs="宋体"/>
                <w:b/>
                <w:bCs/>
                <w:color w:val="auto"/>
                <w:sz w:val="24"/>
                <w:szCs w:val="24"/>
              </w:rPr>
            </w:pPr>
          </w:p>
        </w:tc>
        <w:tc>
          <w:tcPr>
            <w:tcW w:w="1357"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6" w:type="dxa"/>
            <w:noWrap w:val="0"/>
            <w:vAlign w:val="top"/>
          </w:tcPr>
          <w:p>
            <w:pPr>
              <w:jc w:val="center"/>
              <w:rPr>
                <w:rFonts w:hint="eastAsia" w:ascii="宋体" w:hAnsi="宋体" w:eastAsia="宋体" w:cs="宋体"/>
                <w:b/>
                <w:bCs/>
                <w:color w:val="auto"/>
                <w:sz w:val="24"/>
                <w:szCs w:val="24"/>
              </w:rPr>
            </w:pPr>
          </w:p>
        </w:tc>
        <w:tc>
          <w:tcPr>
            <w:tcW w:w="1327" w:type="dxa"/>
            <w:noWrap w:val="0"/>
            <w:vAlign w:val="top"/>
          </w:tcPr>
          <w:p>
            <w:pPr>
              <w:jc w:val="center"/>
              <w:rPr>
                <w:rFonts w:hint="eastAsia" w:ascii="宋体" w:hAnsi="宋体" w:eastAsia="宋体" w:cs="宋体"/>
                <w:b/>
                <w:bCs/>
                <w:color w:val="auto"/>
                <w:sz w:val="24"/>
                <w:szCs w:val="24"/>
              </w:rPr>
            </w:pPr>
          </w:p>
        </w:tc>
        <w:tc>
          <w:tcPr>
            <w:tcW w:w="1327" w:type="dxa"/>
            <w:noWrap w:val="0"/>
            <w:vAlign w:val="top"/>
          </w:tcPr>
          <w:p>
            <w:pPr>
              <w:jc w:val="center"/>
              <w:rPr>
                <w:rFonts w:hint="eastAsia" w:ascii="宋体" w:hAnsi="宋体" w:eastAsia="宋体" w:cs="宋体"/>
                <w:b/>
                <w:bCs/>
                <w:color w:val="auto"/>
                <w:sz w:val="24"/>
                <w:szCs w:val="24"/>
              </w:rPr>
            </w:pPr>
          </w:p>
        </w:tc>
      </w:tr>
    </w:tbl>
    <w:p>
      <w:pPr>
        <w:spacing w:line="360" w:lineRule="auto"/>
        <w:ind w:firstLine="475" w:firstLineChars="198"/>
        <w:jc w:val="left"/>
        <w:rPr>
          <w:rFonts w:hint="eastAsia" w:ascii="宋体" w:hAnsi="宋体" w:eastAsia="宋体" w:cs="宋体"/>
          <w:color w:val="auto"/>
          <w:sz w:val="24"/>
          <w:szCs w:val="24"/>
        </w:rPr>
      </w:pPr>
      <w:r>
        <w:rPr>
          <w:rFonts w:hint="eastAsia" w:ascii="宋体" w:hAnsi="宋体" w:eastAsia="宋体" w:cs="宋体"/>
          <w:color w:val="auto"/>
          <w:sz w:val="24"/>
          <w:szCs w:val="24"/>
        </w:rPr>
        <w:t>备注：投标人应根据其提供的货物，对照</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文件第四</w:t>
      </w:r>
      <w:r>
        <w:rPr>
          <w:rFonts w:hint="eastAsia" w:ascii="宋体" w:hAnsi="宋体" w:eastAsia="宋体" w:cs="宋体"/>
          <w:color w:val="auto"/>
          <w:sz w:val="24"/>
          <w:szCs w:val="24"/>
          <w:lang w:val="en-US" w:eastAsia="zh-CN"/>
        </w:rPr>
        <w:t>部分</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采购需求参数及其他要求</w:t>
      </w:r>
      <w:r>
        <w:rPr>
          <w:rFonts w:hint="eastAsia" w:ascii="宋体" w:hAnsi="宋体" w:eastAsia="宋体" w:cs="宋体"/>
          <w:color w:val="auto"/>
          <w:sz w:val="24"/>
          <w:szCs w:val="24"/>
        </w:rPr>
        <w:t>”中的要求，有差异的，则在此表中列明实际响应的内容提要并加以说明，以便查对。本表包括所有的技术响应及差异。无差异说明表示完全响应。</w:t>
      </w:r>
    </w:p>
    <w:p>
      <w:pPr>
        <w:pStyle w:val="28"/>
        <w:tabs>
          <w:tab w:val="left" w:pos="5580"/>
        </w:tabs>
        <w:spacing w:line="360" w:lineRule="auto"/>
        <w:ind w:firstLine="3120" w:firstLineChars="1300"/>
        <w:rPr>
          <w:rFonts w:hint="eastAsia" w:ascii="宋体" w:hAnsi="宋体" w:eastAsia="宋体" w:cs="宋体"/>
          <w:color w:val="auto"/>
          <w:sz w:val="24"/>
        </w:rPr>
      </w:pPr>
    </w:p>
    <w:p>
      <w:pPr>
        <w:pStyle w:val="28"/>
        <w:tabs>
          <w:tab w:val="left" w:pos="5580"/>
        </w:tabs>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投标人（盖章）：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pStyle w:val="28"/>
        <w:tabs>
          <w:tab w:val="left" w:pos="5580"/>
        </w:tabs>
        <w:spacing w:line="360" w:lineRule="auto"/>
        <w:ind w:firstLine="3120" w:firstLineChars="1300"/>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sz w:val="24"/>
          <w:lang w:eastAsia="zh-CN"/>
        </w:rPr>
        <w:t>法定代表人或</w:t>
      </w:r>
      <w:r>
        <w:rPr>
          <w:rFonts w:hint="eastAsia" w:ascii="宋体" w:hAnsi="宋体" w:eastAsia="宋体" w:cs="宋体"/>
          <w:color w:val="auto"/>
          <w:kern w:val="0"/>
          <w:sz w:val="24"/>
          <w:szCs w:val="24"/>
        </w:rPr>
        <w:t>委托代理人</w:t>
      </w:r>
      <w:r>
        <w:rPr>
          <w:rFonts w:hint="eastAsia" w:ascii="宋体" w:hAnsi="宋体" w:eastAsia="宋体" w:cs="宋体"/>
          <w:color w:val="auto"/>
          <w:sz w:val="24"/>
          <w:lang w:eastAsia="zh-CN"/>
        </w:rPr>
        <w:t>（签章）</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5"/>
        <w:outlineLvl w:val="9"/>
        <w:rPr>
          <w:rFonts w:hint="eastAsia" w:ascii="宋体" w:hAnsi="宋体" w:eastAsia="宋体" w:cs="宋体"/>
          <w:b/>
          <w:bCs/>
          <w:color w:val="auto"/>
          <w:sz w:val="36"/>
          <w:szCs w:val="36"/>
        </w:rPr>
      </w:pPr>
    </w:p>
    <w:p>
      <w:pPr>
        <w:rPr>
          <w:rFonts w:hint="eastAsia" w:ascii="宋体" w:hAnsi="宋体" w:eastAsia="宋体" w:cs="宋体"/>
          <w:color w:val="auto"/>
        </w:rPr>
      </w:pPr>
    </w:p>
    <w:p>
      <w:pPr>
        <w:pStyle w:val="23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lang w:eastAsia="zh-CN"/>
        </w:rPr>
      </w:pPr>
    </w:p>
    <w:p>
      <w:pPr>
        <w:pStyle w:val="23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lang w:eastAsia="zh-CN"/>
        </w:rPr>
      </w:pPr>
    </w:p>
    <w:p>
      <w:pPr>
        <w:pStyle w:val="23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lang w:eastAsia="zh-CN"/>
        </w:rPr>
      </w:pPr>
    </w:p>
    <w:p>
      <w:pPr>
        <w:pStyle w:val="23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lang w:eastAsia="zh-CN"/>
        </w:rPr>
      </w:pPr>
    </w:p>
    <w:p>
      <w:pPr>
        <w:pStyle w:val="23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lang w:eastAsia="zh-CN"/>
        </w:rPr>
      </w:pPr>
    </w:p>
    <w:p>
      <w:pPr>
        <w:pStyle w:val="23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lang w:eastAsia="zh-CN"/>
        </w:rPr>
      </w:pPr>
    </w:p>
    <w:p>
      <w:pPr>
        <w:pStyle w:val="23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lang w:eastAsia="zh-CN"/>
        </w:rPr>
      </w:pPr>
    </w:p>
    <w:p>
      <w:pPr>
        <w:pStyle w:val="23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b/>
          <w:bCs/>
          <w:color w:val="auto"/>
          <w:spacing w:val="0"/>
          <w:w w:val="100"/>
          <w:position w:val="0"/>
          <w:sz w:val="36"/>
          <w:szCs w:val="36"/>
          <w:lang w:eastAsia="zh-CN"/>
        </w:rPr>
      </w:pPr>
      <w:r>
        <w:rPr>
          <w:rFonts w:hint="eastAsia" w:ascii="宋体" w:hAnsi="宋体" w:eastAsia="宋体" w:cs="宋体"/>
          <w:b/>
          <w:bCs/>
          <w:color w:val="auto"/>
          <w:spacing w:val="0"/>
          <w:w w:val="100"/>
          <w:position w:val="0"/>
          <w:sz w:val="36"/>
          <w:szCs w:val="36"/>
          <w:lang w:val="en-US" w:eastAsia="zh-CN"/>
        </w:rPr>
        <w:t>6</w:t>
      </w:r>
      <w:r>
        <w:rPr>
          <w:rFonts w:hint="eastAsia" w:ascii="宋体" w:hAnsi="宋体" w:eastAsia="宋体" w:cs="宋体"/>
          <w:b/>
          <w:bCs/>
          <w:color w:val="auto"/>
          <w:spacing w:val="0"/>
          <w:w w:val="100"/>
          <w:position w:val="0"/>
          <w:sz w:val="36"/>
          <w:szCs w:val="36"/>
        </w:rPr>
        <w:t>、</w:t>
      </w:r>
      <w:r>
        <w:rPr>
          <w:rFonts w:hint="eastAsia" w:ascii="宋体" w:hAnsi="宋体" w:eastAsia="宋体" w:cs="宋体"/>
          <w:b/>
          <w:bCs/>
          <w:color w:val="auto"/>
          <w:spacing w:val="0"/>
          <w:w w:val="100"/>
          <w:position w:val="0"/>
          <w:sz w:val="36"/>
          <w:szCs w:val="36"/>
          <w:lang w:eastAsia="zh-CN"/>
        </w:rPr>
        <w:t>商务条款偏离表</w:t>
      </w:r>
    </w:p>
    <w:tbl>
      <w:tblPr>
        <w:tblStyle w:val="5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序号</w:t>
            </w:r>
          </w:p>
        </w:tc>
        <w:tc>
          <w:tcPr>
            <w:tcW w:w="2154" w:type="dxa"/>
            <w:noWrap w:val="0"/>
            <w:vAlign w:val="top"/>
          </w:tcPr>
          <w:p>
            <w:pPr>
              <w:pStyle w:val="28"/>
              <w:shd w:val="clear" w:color="auto" w:fill="auto"/>
              <w:spacing w:line="240" w:lineRule="atLeast"/>
              <w:ind w:left="0" w:leftChars="0" w:right="0" w:rightChars="0" w:firstLine="0" w:firstLineChars="0"/>
              <w:jc w:val="center"/>
              <w:rPr>
                <w:rFonts w:hint="eastAsia" w:ascii="宋体" w:hAnsi="宋体" w:eastAsia="宋体" w:cs="宋体"/>
                <w:color w:val="auto"/>
                <w:spacing w:val="-1"/>
                <w:kern w:val="0"/>
                <w:sz w:val="24"/>
              </w:rPr>
            </w:pPr>
            <w:r>
              <w:rPr>
                <w:rFonts w:hint="eastAsia" w:ascii="宋体" w:hAnsi="宋体" w:eastAsia="宋体" w:cs="宋体"/>
                <w:color w:val="auto"/>
                <w:sz w:val="24"/>
                <w:highlight w:val="none"/>
                <w:lang w:val="en-US" w:eastAsia="zh-CN"/>
              </w:rPr>
              <w:t>磋商文件条款号</w:t>
            </w:r>
          </w:p>
        </w:tc>
        <w:tc>
          <w:tcPr>
            <w:tcW w:w="2477" w:type="dxa"/>
            <w:noWrap w:val="0"/>
            <w:vAlign w:val="top"/>
          </w:tcPr>
          <w:p>
            <w:pPr>
              <w:pStyle w:val="28"/>
              <w:shd w:val="clear" w:color="auto" w:fill="auto"/>
              <w:spacing w:line="240" w:lineRule="atLeast"/>
              <w:ind w:left="0" w:leftChars="0" w:right="0" w:rightChars="0" w:firstLine="0" w:firstLineChars="0"/>
              <w:jc w:val="center"/>
              <w:rPr>
                <w:rFonts w:hint="eastAsia" w:ascii="宋体" w:hAnsi="宋体" w:eastAsia="宋体" w:cs="宋体"/>
                <w:color w:val="auto"/>
                <w:spacing w:val="-1"/>
                <w:kern w:val="0"/>
                <w:sz w:val="24"/>
              </w:rPr>
            </w:pPr>
            <w:r>
              <w:rPr>
                <w:rFonts w:hint="eastAsia" w:ascii="宋体" w:hAnsi="宋体" w:eastAsia="宋体" w:cs="宋体"/>
                <w:color w:val="auto"/>
                <w:sz w:val="24"/>
                <w:highlight w:val="none"/>
                <w:lang w:val="en-US" w:eastAsia="zh-CN"/>
              </w:rPr>
              <w:t>磋商文件的商务条款</w:t>
            </w:r>
          </w:p>
        </w:tc>
        <w:tc>
          <w:tcPr>
            <w:tcW w:w="2454" w:type="dxa"/>
            <w:noWrap w:val="0"/>
            <w:vAlign w:val="top"/>
          </w:tcPr>
          <w:p>
            <w:pPr>
              <w:pStyle w:val="28"/>
              <w:shd w:val="clear" w:color="auto" w:fill="auto"/>
              <w:spacing w:line="240" w:lineRule="atLeast"/>
              <w:ind w:left="0" w:leftChars="0" w:right="0" w:rightChars="0" w:firstLine="0" w:firstLineChars="0"/>
              <w:jc w:val="center"/>
              <w:rPr>
                <w:rFonts w:hint="eastAsia" w:ascii="宋体" w:hAnsi="宋体" w:eastAsia="宋体" w:cs="宋体"/>
                <w:color w:val="auto"/>
                <w:spacing w:val="-1"/>
                <w:kern w:val="0"/>
                <w:sz w:val="24"/>
              </w:rPr>
            </w:pPr>
            <w:r>
              <w:rPr>
                <w:rFonts w:hint="eastAsia" w:ascii="宋体" w:hAnsi="宋体" w:eastAsia="宋体" w:cs="宋体"/>
                <w:color w:val="auto"/>
                <w:sz w:val="24"/>
                <w:highlight w:val="none"/>
                <w:lang w:val="en-US" w:eastAsia="zh-CN"/>
              </w:rPr>
              <w:t>响应文件的商务条款</w:t>
            </w:r>
          </w:p>
        </w:tc>
        <w:tc>
          <w:tcPr>
            <w:tcW w:w="1130" w:type="dxa"/>
            <w:noWrap w:val="0"/>
            <w:vAlign w:val="top"/>
          </w:tcPr>
          <w:p>
            <w:pPr>
              <w:pStyle w:val="28"/>
              <w:shd w:val="clear" w:color="auto" w:fill="auto"/>
              <w:spacing w:line="240" w:lineRule="atLeast"/>
              <w:ind w:left="0" w:leftChars="0" w:right="0" w:rightChars="0" w:firstLine="0" w:firstLineChars="0"/>
              <w:jc w:val="center"/>
              <w:rPr>
                <w:rFonts w:hint="eastAsia" w:ascii="宋体" w:hAnsi="宋体" w:eastAsia="宋体" w:cs="宋体"/>
                <w:color w:val="auto"/>
                <w:spacing w:val="-1"/>
                <w:kern w:val="0"/>
                <w:sz w:val="24"/>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1</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2</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3</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4</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5</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6</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7</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8</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9</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10</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11</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12</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13</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14</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15</w:t>
            </w:r>
          </w:p>
        </w:tc>
        <w:tc>
          <w:tcPr>
            <w:tcW w:w="2154" w:type="dxa"/>
            <w:noWrap w:val="0"/>
            <w:vAlign w:val="center"/>
          </w:tcPr>
          <w:p>
            <w:pPr>
              <w:rPr>
                <w:rFonts w:hint="eastAsia" w:ascii="宋体" w:hAnsi="宋体" w:eastAsia="宋体" w:cs="宋体"/>
                <w:color w:val="auto"/>
                <w:spacing w:val="-1"/>
                <w:kern w:val="0"/>
                <w:sz w:val="24"/>
              </w:rPr>
            </w:pPr>
          </w:p>
        </w:tc>
        <w:tc>
          <w:tcPr>
            <w:tcW w:w="2477" w:type="dxa"/>
            <w:noWrap w:val="0"/>
            <w:vAlign w:val="center"/>
          </w:tcPr>
          <w:p>
            <w:pPr>
              <w:rPr>
                <w:rFonts w:hint="eastAsia" w:ascii="宋体" w:hAnsi="宋体" w:eastAsia="宋体" w:cs="宋体"/>
                <w:color w:val="auto"/>
                <w:spacing w:val="-1"/>
                <w:kern w:val="0"/>
                <w:sz w:val="24"/>
              </w:rPr>
            </w:pPr>
          </w:p>
        </w:tc>
        <w:tc>
          <w:tcPr>
            <w:tcW w:w="2454" w:type="dxa"/>
            <w:noWrap w:val="0"/>
            <w:vAlign w:val="center"/>
          </w:tcPr>
          <w:p>
            <w:pPr>
              <w:rPr>
                <w:rFonts w:hint="eastAsia" w:ascii="宋体" w:hAnsi="宋体" w:eastAsia="宋体" w:cs="宋体"/>
                <w:color w:val="auto"/>
                <w:spacing w:val="-1"/>
                <w:kern w:val="0"/>
                <w:sz w:val="24"/>
              </w:rPr>
            </w:pPr>
          </w:p>
        </w:tc>
        <w:tc>
          <w:tcPr>
            <w:tcW w:w="1130" w:type="dxa"/>
            <w:noWrap w:val="0"/>
            <w:vAlign w:val="center"/>
          </w:tcPr>
          <w:p>
            <w:pPr>
              <w:rPr>
                <w:rFonts w:hint="eastAsia" w:ascii="宋体" w:hAnsi="宋体" w:eastAsia="宋体" w:cs="宋体"/>
                <w:color w:val="auto"/>
                <w:spacing w:val="-1"/>
                <w:kern w:val="0"/>
                <w:sz w:val="24"/>
              </w:rPr>
            </w:pPr>
          </w:p>
        </w:tc>
      </w:tr>
    </w:tbl>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注：请在“偏离说明”栏内扼要说明偏离情况，如无偏离则不需列明。</w:t>
      </w: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rPr>
      </w:pP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rPr>
      </w:pP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4"/>
          <w:szCs w:val="24"/>
        </w:rPr>
      </w:pP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w w:val="95"/>
          <w:sz w:val="24"/>
          <w:szCs w:val="24"/>
        </w:rPr>
        <w:t>（盖章）</w:t>
      </w:r>
      <w:r>
        <w:rPr>
          <w:rFonts w:hint="eastAsia" w:ascii="宋体" w:hAnsi="宋体" w:eastAsia="宋体" w:cs="宋体"/>
          <w:color w:val="auto"/>
          <w:sz w:val="24"/>
          <w:szCs w:val="24"/>
        </w:rPr>
        <w:t xml:space="preserve"> </w:t>
      </w: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w w:val="95"/>
          <w:sz w:val="24"/>
          <w:szCs w:val="24"/>
        </w:rPr>
      </w:pPr>
      <w:r>
        <w:rPr>
          <w:rFonts w:hint="eastAsia" w:ascii="宋体" w:hAnsi="宋体" w:eastAsia="宋体" w:cs="宋体"/>
          <w:color w:val="auto"/>
          <w:sz w:val="24"/>
          <w:szCs w:val="24"/>
        </w:rPr>
        <w:t>法定代表人或被授权人：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w w:val="95"/>
          <w:sz w:val="24"/>
          <w:szCs w:val="24"/>
        </w:rPr>
        <w:t>（</w:t>
      </w:r>
      <w:r>
        <w:rPr>
          <w:rFonts w:hint="eastAsia" w:ascii="宋体" w:hAnsi="宋体" w:eastAsia="宋体" w:cs="宋体"/>
          <w:color w:val="auto"/>
          <w:w w:val="95"/>
          <w:sz w:val="24"/>
          <w:szCs w:val="24"/>
          <w:lang w:eastAsia="zh-CN"/>
        </w:rPr>
        <w:t>签章</w:t>
      </w:r>
      <w:r>
        <w:rPr>
          <w:rFonts w:hint="eastAsia" w:ascii="宋体" w:hAnsi="宋体" w:eastAsia="宋体" w:cs="宋体"/>
          <w:color w:val="auto"/>
          <w:w w:val="95"/>
          <w:sz w:val="24"/>
          <w:szCs w:val="24"/>
        </w:rPr>
        <w:t>）</w:t>
      </w:r>
    </w:p>
    <w:p>
      <w:pPr>
        <w:pStyle w:val="23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pStyle w:val="23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rPr>
      </w:pPr>
    </w:p>
    <w:p>
      <w:pPr>
        <w:pStyle w:val="235"/>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宋体" w:hAnsi="宋体" w:eastAsia="宋体" w:cs="宋体"/>
          <w:color w:val="auto"/>
          <w:spacing w:val="0"/>
          <w:w w:val="100"/>
          <w:position w:val="0"/>
          <w:sz w:val="21"/>
          <w:szCs w:val="21"/>
        </w:rPr>
      </w:pPr>
    </w:p>
    <w:p>
      <w:pPr>
        <w:pStyle w:val="235"/>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宋体" w:hAnsi="宋体" w:eastAsia="宋体" w:cs="宋体"/>
          <w:color w:val="auto"/>
          <w:spacing w:val="0"/>
          <w:w w:val="100"/>
          <w:position w:val="0"/>
          <w:sz w:val="21"/>
          <w:szCs w:val="21"/>
        </w:rPr>
      </w:pPr>
    </w:p>
    <w:p>
      <w:pPr>
        <w:pStyle w:val="235"/>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宋体" w:hAnsi="宋体" w:eastAsia="宋体" w:cs="宋体"/>
          <w:color w:val="auto"/>
          <w:spacing w:val="0"/>
          <w:w w:val="100"/>
          <w:position w:val="0"/>
          <w:sz w:val="21"/>
          <w:szCs w:val="21"/>
        </w:rPr>
      </w:pPr>
    </w:p>
    <w:p>
      <w:pPr>
        <w:pStyle w:val="235"/>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宋体" w:hAnsi="宋体" w:eastAsia="宋体" w:cs="宋体"/>
          <w:color w:val="auto"/>
          <w:spacing w:val="0"/>
          <w:w w:val="100"/>
          <w:position w:val="0"/>
          <w:sz w:val="21"/>
          <w:szCs w:val="21"/>
        </w:rPr>
      </w:pPr>
    </w:p>
    <w:p>
      <w:pPr>
        <w:pStyle w:val="235"/>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宋体" w:hAnsi="宋体" w:eastAsia="宋体" w:cs="宋体"/>
          <w:color w:val="auto"/>
          <w:spacing w:val="0"/>
          <w:w w:val="100"/>
          <w:position w:val="0"/>
          <w:sz w:val="21"/>
          <w:szCs w:val="21"/>
        </w:rPr>
      </w:pPr>
    </w:p>
    <w:p>
      <w:pPr>
        <w:pStyle w:val="235"/>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宋体" w:hAnsi="宋体" w:eastAsia="宋体" w:cs="宋体"/>
          <w:color w:val="auto"/>
          <w:spacing w:val="0"/>
          <w:w w:val="100"/>
          <w:position w:val="0"/>
          <w:sz w:val="21"/>
          <w:szCs w:val="21"/>
        </w:rPr>
      </w:pPr>
    </w:p>
    <w:p>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7、</w:t>
      </w:r>
      <w:r>
        <w:rPr>
          <w:rFonts w:hint="eastAsia" w:ascii="宋体" w:hAnsi="宋体" w:eastAsia="宋体" w:cs="宋体"/>
          <w:b/>
          <w:bCs/>
          <w:color w:val="auto"/>
          <w:sz w:val="36"/>
          <w:szCs w:val="36"/>
        </w:rPr>
        <w:t>投标人基本情况表</w:t>
      </w:r>
    </w:p>
    <w:p>
      <w:pPr>
        <w:pStyle w:val="20"/>
        <w:numPr>
          <w:ilvl w:val="0"/>
          <w:numId w:val="0"/>
        </w:numPr>
        <w:kinsoku w:val="0"/>
        <w:overflowPunct w:val="0"/>
        <w:spacing w:before="5"/>
        <w:ind w:leftChars="0" w:right="0" w:rightChars="0"/>
        <w:rPr>
          <w:rFonts w:hint="eastAsia" w:ascii="宋体" w:hAnsi="宋体" w:eastAsia="宋体" w:cs="宋体"/>
          <w:b/>
          <w:bCs/>
          <w:color w:val="auto"/>
          <w:sz w:val="6"/>
          <w:szCs w:val="6"/>
        </w:rPr>
      </w:pPr>
    </w:p>
    <w:tbl>
      <w:tblPr>
        <w:tblStyle w:val="5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5"/>
              <w:ind w:left="137"/>
              <w:rPr>
                <w:rFonts w:hint="eastAsia" w:ascii="宋体" w:hAnsi="宋体" w:eastAsia="宋体" w:cs="宋体"/>
                <w:color w:val="auto"/>
              </w:rPr>
            </w:pPr>
            <w:r>
              <w:rPr>
                <w:rFonts w:hint="eastAsia" w:ascii="宋体" w:hAnsi="宋体" w:eastAsia="宋体" w:cs="宋体"/>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5"/>
              <w:ind w:left="137"/>
              <w:rPr>
                <w:rFonts w:hint="eastAsia" w:ascii="宋体" w:hAnsi="宋体" w:eastAsia="宋体" w:cs="宋体"/>
                <w:color w:val="auto"/>
              </w:rPr>
            </w:pPr>
            <w:r>
              <w:rPr>
                <w:rFonts w:hint="eastAsia" w:ascii="宋体" w:hAnsi="宋体" w:eastAsia="宋体" w:cs="宋体"/>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5"/>
              <w:ind w:left="137"/>
              <w:rPr>
                <w:rFonts w:hint="eastAsia" w:ascii="宋体" w:hAnsi="宋体" w:eastAsia="宋体" w:cs="宋体"/>
                <w:color w:val="auto"/>
              </w:rPr>
            </w:pPr>
            <w:r>
              <w:rPr>
                <w:rFonts w:hint="eastAsia" w:ascii="宋体" w:hAnsi="宋体" w:eastAsia="宋体" w:cs="宋体"/>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5"/>
              <w:ind w:left="137"/>
              <w:rPr>
                <w:rFonts w:hint="eastAsia" w:ascii="宋体" w:hAnsi="宋体" w:eastAsia="宋体" w:cs="宋体"/>
                <w:color w:val="auto"/>
              </w:rPr>
            </w:pPr>
            <w:r>
              <w:rPr>
                <w:rFonts w:hint="eastAsia" w:ascii="宋体" w:hAnsi="宋体" w:eastAsia="宋体" w:cs="宋体"/>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5"/>
              <w:ind w:left="181"/>
              <w:rPr>
                <w:rFonts w:hint="eastAsia" w:ascii="宋体" w:hAnsi="宋体" w:eastAsia="宋体" w:cs="宋体"/>
                <w:color w:val="auto"/>
              </w:rPr>
            </w:pPr>
            <w:r>
              <w:rPr>
                <w:rFonts w:hint="eastAsia" w:ascii="宋体" w:hAnsi="宋体" w:eastAsia="宋体" w:cs="宋体"/>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6"/>
              <w:ind w:left="137"/>
              <w:rPr>
                <w:rFonts w:hint="eastAsia" w:ascii="宋体" w:hAnsi="宋体" w:eastAsia="宋体" w:cs="宋体"/>
                <w:color w:val="auto"/>
              </w:rPr>
            </w:pPr>
            <w:r>
              <w:rPr>
                <w:rFonts w:hint="eastAsia" w:ascii="宋体" w:hAnsi="宋体" w:eastAsia="宋体" w:cs="宋体"/>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1" w:line="312" w:lineRule="exact"/>
              <w:ind w:left="257" w:right="133" w:hanging="120"/>
              <w:rPr>
                <w:rFonts w:hint="eastAsia" w:ascii="宋体" w:hAnsi="宋体" w:eastAsia="宋体" w:cs="宋体"/>
                <w:color w:val="auto"/>
              </w:rPr>
            </w:pPr>
            <w:r>
              <w:rPr>
                <w:rFonts w:hint="eastAsia" w:ascii="宋体" w:hAnsi="宋体" w:eastAsia="宋体" w:cs="宋体"/>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4"/>
              <w:rPr>
                <w:rFonts w:hint="eastAsia" w:ascii="宋体" w:hAnsi="宋体" w:eastAsia="宋体" w:cs="宋体"/>
                <w:b/>
                <w:bCs/>
                <w:color w:val="auto"/>
                <w:sz w:val="20"/>
                <w:szCs w:val="20"/>
              </w:rPr>
            </w:pPr>
          </w:p>
          <w:p>
            <w:pPr>
              <w:pStyle w:val="232"/>
              <w:kinsoku w:val="0"/>
              <w:overflowPunct w:val="0"/>
              <w:ind w:left="366"/>
              <w:rPr>
                <w:rFonts w:hint="eastAsia" w:ascii="宋体" w:hAnsi="宋体" w:eastAsia="宋体" w:cs="宋体"/>
                <w:color w:val="auto"/>
              </w:rPr>
            </w:pPr>
            <w:r>
              <w:rPr>
                <w:rFonts w:hint="eastAsia" w:ascii="宋体" w:hAnsi="宋体" w:eastAsia="宋体" w:cs="宋体"/>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4"/>
              <w:rPr>
                <w:rFonts w:hint="eastAsia" w:ascii="宋体" w:hAnsi="宋体" w:eastAsia="宋体" w:cs="宋体"/>
                <w:b/>
                <w:bCs/>
                <w:color w:val="auto"/>
                <w:sz w:val="20"/>
                <w:szCs w:val="20"/>
              </w:rPr>
            </w:pPr>
          </w:p>
          <w:p>
            <w:pPr>
              <w:pStyle w:val="232"/>
              <w:kinsoku w:val="0"/>
              <w:overflowPunct w:val="0"/>
              <w:ind w:left="383"/>
              <w:rPr>
                <w:rFonts w:hint="eastAsia" w:ascii="宋体" w:hAnsi="宋体" w:eastAsia="宋体" w:cs="宋体"/>
                <w:color w:val="auto"/>
              </w:rPr>
            </w:pPr>
            <w:r>
              <w:rPr>
                <w:rFonts w:hint="eastAsia" w:ascii="宋体" w:hAnsi="宋体" w:eastAsia="宋体" w:cs="宋体"/>
                <w:color w:val="auto"/>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r>
      <w:tr>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rPr>
                <w:rFonts w:hint="eastAsia" w:ascii="宋体" w:hAnsi="宋体" w:eastAsia="宋体" w:cs="宋体"/>
                <w:b/>
                <w:bCs/>
                <w:color w:val="auto"/>
              </w:rPr>
            </w:pPr>
          </w:p>
          <w:p>
            <w:pPr>
              <w:pStyle w:val="232"/>
              <w:kinsoku w:val="0"/>
              <w:overflowPunct w:val="0"/>
              <w:rPr>
                <w:rFonts w:hint="eastAsia" w:ascii="宋体" w:hAnsi="宋体" w:eastAsia="宋体" w:cs="宋体"/>
                <w:b/>
                <w:bCs/>
                <w:color w:val="auto"/>
              </w:rPr>
            </w:pPr>
          </w:p>
          <w:p>
            <w:pPr>
              <w:pStyle w:val="232"/>
              <w:kinsoku w:val="0"/>
              <w:overflowPunct w:val="0"/>
              <w:rPr>
                <w:rFonts w:hint="eastAsia" w:ascii="宋体" w:hAnsi="宋体" w:eastAsia="宋体" w:cs="宋体"/>
                <w:b/>
                <w:bCs/>
                <w:color w:val="auto"/>
              </w:rPr>
            </w:pPr>
          </w:p>
          <w:p>
            <w:pPr>
              <w:pStyle w:val="232"/>
              <w:kinsoku w:val="0"/>
              <w:overflowPunct w:val="0"/>
              <w:spacing w:line="475" w:lineRule="auto"/>
              <w:ind w:left="497" w:right="493"/>
              <w:jc w:val="both"/>
              <w:rPr>
                <w:rFonts w:hint="eastAsia" w:ascii="宋体" w:hAnsi="宋体" w:eastAsia="宋体" w:cs="宋体"/>
                <w:color w:val="auto"/>
              </w:rPr>
            </w:pPr>
            <w:r>
              <w:rPr>
                <w:rFonts w:hint="eastAsia" w:ascii="宋体" w:hAnsi="宋体" w:eastAsia="宋体" w:cs="宋体"/>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4"/>
              <w:ind w:left="236"/>
              <w:rPr>
                <w:rFonts w:hint="eastAsia" w:ascii="宋体" w:hAnsi="宋体" w:eastAsia="宋体" w:cs="宋体"/>
                <w:color w:val="auto"/>
              </w:rPr>
            </w:pPr>
            <w:r>
              <w:rPr>
                <w:rFonts w:hint="eastAsia" w:ascii="宋体" w:hAnsi="宋体" w:eastAsia="宋体" w:cs="宋体"/>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4"/>
              <w:ind w:left="118"/>
              <w:rPr>
                <w:rFonts w:hint="eastAsia" w:ascii="宋体" w:hAnsi="宋体" w:eastAsia="宋体" w:cs="宋体"/>
                <w:color w:val="auto"/>
              </w:rPr>
            </w:pPr>
            <w:r>
              <w:rPr>
                <w:rFonts w:hint="eastAsia" w:ascii="宋体" w:hAnsi="宋体" w:eastAsia="宋体" w:cs="宋体"/>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5"/>
              <w:jc w:val="center"/>
              <w:rPr>
                <w:rFonts w:hint="eastAsia" w:ascii="宋体" w:hAnsi="宋体" w:eastAsia="宋体" w:cs="宋体"/>
                <w:color w:val="auto"/>
              </w:rPr>
            </w:pPr>
            <w:r>
              <w:rPr>
                <w:rFonts w:hint="eastAsia" w:ascii="宋体" w:hAnsi="宋体" w:eastAsia="宋体" w:cs="宋体"/>
                <w:color w:val="auto"/>
              </w:rPr>
              <w:t>单位行政和技术负责人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5"/>
              <w:jc w:val="center"/>
              <w:rPr>
                <w:rFonts w:hint="eastAsia" w:ascii="宋体" w:hAnsi="宋体" w:eastAsia="宋体" w:cs="宋体"/>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5"/>
              <w:ind w:left="416"/>
              <w:rPr>
                <w:rFonts w:hint="eastAsia" w:ascii="宋体" w:hAnsi="宋体" w:eastAsia="宋体" w:cs="宋体"/>
                <w:color w:val="auto"/>
              </w:rPr>
            </w:pPr>
            <w:r>
              <w:rPr>
                <w:rFonts w:hint="eastAsia" w:ascii="宋体" w:hAnsi="宋体" w:eastAsia="宋体" w:cs="宋体"/>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5"/>
              <w:ind w:left="452"/>
              <w:rPr>
                <w:rFonts w:hint="eastAsia" w:ascii="宋体" w:hAnsi="宋体" w:eastAsia="宋体" w:cs="宋体"/>
                <w:color w:val="auto"/>
              </w:rPr>
            </w:pPr>
            <w:r>
              <w:rPr>
                <w:rFonts w:hint="eastAsia" w:ascii="宋体" w:hAnsi="宋体" w:eastAsia="宋体" w:cs="宋体"/>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45"/>
              <w:ind w:left="450"/>
              <w:rPr>
                <w:rFonts w:hint="eastAsia" w:ascii="宋体" w:hAnsi="宋体" w:eastAsia="宋体" w:cs="宋体"/>
                <w:color w:val="auto"/>
              </w:rPr>
            </w:pPr>
            <w:r>
              <w:rPr>
                <w:rFonts w:hint="eastAsia" w:ascii="宋体" w:hAnsi="宋体" w:eastAsia="宋体" w:cs="宋体"/>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32"/>
              <w:tabs>
                <w:tab w:val="left" w:pos="479"/>
              </w:tabs>
              <w:kinsoku w:val="0"/>
              <w:overflowPunct w:val="0"/>
              <w:spacing w:before="145"/>
              <w:ind w:right="1"/>
              <w:jc w:val="center"/>
              <w:rPr>
                <w:rFonts w:hint="eastAsia" w:ascii="宋体" w:hAnsi="宋体" w:eastAsia="宋体" w:cs="宋体"/>
                <w:color w:val="auto"/>
              </w:rPr>
            </w:pPr>
            <w:r>
              <w:rPr>
                <w:rFonts w:hint="eastAsia" w:ascii="宋体" w:hAnsi="宋体" w:eastAsia="宋体" w:cs="宋体"/>
                <w:color w:val="auto"/>
              </w:rPr>
              <w:t>专</w:t>
            </w:r>
            <w:r>
              <w:rPr>
                <w:rFonts w:hint="eastAsia" w:ascii="宋体" w:hAnsi="宋体" w:eastAsia="宋体" w:cs="宋体"/>
                <w:color w:val="auto"/>
              </w:rPr>
              <w:tab/>
            </w:r>
            <w:r>
              <w:rPr>
                <w:rFonts w:hint="eastAsia" w:ascii="宋体" w:hAnsi="宋体" w:eastAsia="宋体" w:cs="宋体"/>
                <w:color w:val="auto"/>
              </w:rPr>
              <w:t>业</w:t>
            </w:r>
          </w:p>
        </w:tc>
      </w:tr>
      <w:tr>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32"/>
              <w:tabs>
                <w:tab w:val="left" w:pos="479"/>
              </w:tabs>
              <w:kinsoku w:val="0"/>
              <w:overflowPunct w:val="0"/>
              <w:spacing w:before="145"/>
              <w:ind w:right="1"/>
              <w:jc w:val="center"/>
              <w:rPr>
                <w:rFonts w:hint="eastAsia" w:ascii="宋体" w:hAnsi="宋体" w:eastAsia="宋体" w:cs="宋体"/>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32"/>
              <w:kinsoku w:val="0"/>
              <w:overflowPunct w:val="0"/>
              <w:spacing w:before="1"/>
              <w:rPr>
                <w:rFonts w:hint="eastAsia" w:ascii="宋体" w:hAnsi="宋体" w:eastAsia="宋体" w:cs="宋体"/>
                <w:b/>
                <w:bCs/>
                <w:color w:val="auto"/>
                <w:sz w:val="23"/>
                <w:szCs w:val="23"/>
              </w:rPr>
            </w:pPr>
          </w:p>
          <w:p>
            <w:pPr>
              <w:pStyle w:val="232"/>
              <w:kinsoku w:val="0"/>
              <w:overflowPunct w:val="0"/>
              <w:spacing w:line="237" w:lineRule="auto"/>
              <w:ind w:left="497" w:right="493"/>
              <w:jc w:val="both"/>
              <w:rPr>
                <w:rFonts w:hint="eastAsia" w:ascii="宋体" w:hAnsi="宋体" w:eastAsia="宋体" w:cs="宋体"/>
                <w:color w:val="auto"/>
              </w:rPr>
            </w:pPr>
            <w:r>
              <w:rPr>
                <w:rFonts w:hint="eastAsia" w:ascii="宋体" w:hAnsi="宋体" w:eastAsia="宋体" w:cs="宋体"/>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rPr>
            </w:pPr>
          </w:p>
        </w:tc>
      </w:tr>
    </w:tbl>
    <w:p>
      <w:pPr>
        <w:pStyle w:val="2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b/>
          <w:color w:val="auto"/>
          <w:sz w:val="30"/>
          <w:szCs w:val="30"/>
        </w:rPr>
      </w:pPr>
    </w:p>
    <w:p>
      <w:pPr>
        <w:pStyle w:val="2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b/>
          <w:color w:val="auto"/>
          <w:sz w:val="30"/>
          <w:szCs w:val="30"/>
        </w:rPr>
      </w:pPr>
    </w:p>
    <w:p>
      <w:pPr>
        <w:pStyle w:val="2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b/>
          <w:color w:val="auto"/>
          <w:sz w:val="30"/>
          <w:szCs w:val="30"/>
        </w:rPr>
      </w:pPr>
    </w:p>
    <w:p>
      <w:pPr>
        <w:pStyle w:val="2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b/>
          <w:color w:val="auto"/>
          <w:sz w:val="30"/>
          <w:szCs w:val="30"/>
        </w:rPr>
      </w:pPr>
    </w:p>
    <w:p>
      <w:pPr>
        <w:pStyle w:val="2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b/>
          <w:color w:val="auto"/>
          <w:sz w:val="30"/>
          <w:szCs w:val="30"/>
        </w:rPr>
      </w:pPr>
    </w:p>
    <w:p>
      <w:pPr>
        <w:pStyle w:val="2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b/>
          <w:color w:val="auto"/>
          <w:sz w:val="30"/>
          <w:szCs w:val="30"/>
        </w:rPr>
      </w:pPr>
    </w:p>
    <w:p>
      <w:pPr>
        <w:pStyle w:val="2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b/>
          <w:color w:val="auto"/>
          <w:sz w:val="30"/>
          <w:szCs w:val="30"/>
        </w:rPr>
      </w:pPr>
    </w:p>
    <w:p>
      <w:pPr>
        <w:pStyle w:val="20"/>
        <w:numPr>
          <w:ilvl w:val="0"/>
          <w:numId w:val="0"/>
        </w:numPr>
        <w:kinsoku w:val="0"/>
        <w:overflowPunct w:val="0"/>
        <w:spacing w:before="34" w:line="357" w:lineRule="auto"/>
        <w:ind w:left="480" w:leftChars="0" w:right="126" w:rightChars="0"/>
        <w:jc w:val="center"/>
        <w:rPr>
          <w:rFonts w:hint="eastAsia" w:ascii="宋体" w:hAnsi="宋体" w:eastAsia="宋体" w:cs="宋体"/>
          <w:b w:val="0"/>
          <w:bCs/>
          <w:color w:val="auto"/>
          <w:kern w:val="0"/>
          <w:sz w:val="36"/>
          <w:szCs w:val="36"/>
          <w:lang w:val="en-US" w:eastAsia="zh-CN"/>
        </w:rPr>
      </w:pPr>
    </w:p>
    <w:p>
      <w:pPr>
        <w:pStyle w:val="20"/>
        <w:numPr>
          <w:ilvl w:val="0"/>
          <w:numId w:val="0"/>
        </w:numPr>
        <w:kinsoku w:val="0"/>
        <w:overflowPunct w:val="0"/>
        <w:spacing w:before="34" w:line="357" w:lineRule="auto"/>
        <w:ind w:left="480" w:leftChars="0" w:right="126" w:rightChars="0"/>
        <w:jc w:val="center"/>
        <w:rPr>
          <w:rFonts w:hint="eastAsia" w:ascii="宋体" w:hAnsi="宋体" w:eastAsia="宋体" w:cs="宋体"/>
          <w:b/>
          <w:bCs w:val="0"/>
          <w:color w:val="auto"/>
          <w:w w:val="90"/>
          <w:sz w:val="36"/>
          <w:szCs w:val="36"/>
          <w:lang w:eastAsia="zh-CN"/>
        </w:rPr>
      </w:pPr>
      <w:r>
        <w:rPr>
          <w:rFonts w:hint="eastAsia" w:ascii="宋体" w:hAnsi="宋体" w:eastAsia="宋体" w:cs="宋体"/>
          <w:b/>
          <w:bCs w:val="0"/>
          <w:color w:val="auto"/>
          <w:kern w:val="0"/>
          <w:sz w:val="36"/>
          <w:szCs w:val="36"/>
          <w:lang w:val="en-US" w:eastAsia="zh-CN"/>
        </w:rPr>
        <w:t>8、</w:t>
      </w:r>
      <w:r>
        <w:rPr>
          <w:rFonts w:hint="eastAsia" w:ascii="宋体" w:hAnsi="宋体" w:eastAsia="宋体" w:cs="宋体"/>
          <w:b/>
          <w:bCs w:val="0"/>
          <w:color w:val="auto"/>
          <w:w w:val="90"/>
          <w:sz w:val="36"/>
          <w:szCs w:val="36"/>
        </w:rPr>
        <w:t>近三年（20</w:t>
      </w:r>
      <w:r>
        <w:rPr>
          <w:rFonts w:hint="eastAsia" w:ascii="宋体" w:hAnsi="宋体" w:eastAsia="宋体" w:cs="宋体"/>
          <w:b/>
          <w:bCs w:val="0"/>
          <w:color w:val="auto"/>
          <w:w w:val="90"/>
          <w:sz w:val="36"/>
          <w:szCs w:val="36"/>
          <w:lang w:val="en-US" w:eastAsia="zh-CN"/>
        </w:rPr>
        <w:t>20</w:t>
      </w:r>
      <w:r>
        <w:rPr>
          <w:rFonts w:hint="eastAsia" w:ascii="宋体" w:hAnsi="宋体" w:eastAsia="宋体" w:cs="宋体"/>
          <w:b/>
          <w:bCs w:val="0"/>
          <w:color w:val="auto"/>
          <w:w w:val="90"/>
          <w:sz w:val="36"/>
          <w:szCs w:val="36"/>
        </w:rPr>
        <w:t>年1月1日至今）类似项目业绩</w:t>
      </w:r>
      <w:r>
        <w:rPr>
          <w:rFonts w:hint="eastAsia" w:ascii="宋体" w:hAnsi="宋体" w:eastAsia="宋体" w:cs="宋体"/>
          <w:b/>
          <w:bCs w:val="0"/>
          <w:color w:val="auto"/>
          <w:w w:val="90"/>
          <w:sz w:val="36"/>
          <w:szCs w:val="36"/>
          <w:lang w:eastAsia="zh-CN"/>
        </w:rPr>
        <w:t>表</w:t>
      </w:r>
    </w:p>
    <w:p>
      <w:pPr>
        <w:pStyle w:val="20"/>
        <w:numPr>
          <w:ilvl w:val="0"/>
          <w:numId w:val="0"/>
        </w:numPr>
        <w:kinsoku w:val="0"/>
        <w:overflowPunct w:val="0"/>
        <w:ind w:leftChars="0" w:right="0" w:rightChars="0"/>
        <w:rPr>
          <w:rFonts w:hint="eastAsia" w:ascii="宋体" w:hAnsi="宋体" w:eastAsia="宋体" w:cs="宋体"/>
          <w:b/>
          <w:bCs/>
          <w:color w:val="auto"/>
          <w:sz w:val="20"/>
          <w:szCs w:val="20"/>
        </w:rPr>
      </w:pPr>
    </w:p>
    <w:tbl>
      <w:tblPr>
        <w:tblStyle w:val="58"/>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24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240"/>
              <w:keepNext w:val="0"/>
              <w:keepLines w:val="0"/>
              <w:widowControl w:val="0"/>
              <w:shd w:val="clear" w:color="auto" w:fill="auto"/>
              <w:bidi w:val="0"/>
              <w:spacing w:before="120" w:after="0" w:line="240" w:lineRule="auto"/>
              <w:ind w:left="0" w:right="0" w:firstLine="220"/>
              <w:jc w:val="left"/>
              <w:rPr>
                <w:rFonts w:hint="eastAsia" w:ascii="宋体" w:hAnsi="宋体" w:eastAsia="宋体" w:cs="宋体"/>
                <w:color w:val="auto"/>
              </w:rPr>
            </w:pPr>
            <w:r>
              <w:rPr>
                <w:rFonts w:hint="eastAsia" w:ascii="宋体" w:hAnsi="宋体" w:eastAsia="宋体" w:cs="宋体"/>
                <w:color w:val="auto"/>
                <w:spacing w:val="0"/>
                <w:w w:val="100"/>
                <w:position w:val="0"/>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vAlign w:val="top"/>
          </w:tcPr>
          <w:p>
            <w:pPr>
              <w:pStyle w:val="240"/>
              <w:keepNext w:val="0"/>
              <w:keepLines w:val="0"/>
              <w:widowControl w:val="0"/>
              <w:shd w:val="clear" w:color="auto" w:fill="auto"/>
              <w:bidi w:val="0"/>
              <w:spacing w:before="0" w:after="0" w:line="320" w:lineRule="exact"/>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24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top"/>
          </w:tcPr>
          <w:p>
            <w:pPr>
              <w:pStyle w:val="240"/>
              <w:keepNext w:val="0"/>
              <w:keepLines w:val="0"/>
              <w:widowControl w:val="0"/>
              <w:shd w:val="clear" w:color="auto" w:fill="auto"/>
              <w:bidi w:val="0"/>
              <w:spacing w:before="0" w:after="0" w:line="306" w:lineRule="exact"/>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240"/>
              <w:keepNext w:val="0"/>
              <w:keepLines w:val="0"/>
              <w:widowControl w:val="0"/>
              <w:shd w:val="clear" w:color="auto" w:fill="auto"/>
              <w:bidi w:val="0"/>
              <w:spacing w:before="120" w:after="0" w:line="240" w:lineRule="auto"/>
              <w:ind w:left="0" w:right="0" w:firstLine="220"/>
              <w:jc w:val="left"/>
              <w:rPr>
                <w:rFonts w:hint="eastAsia" w:ascii="宋体" w:hAnsi="宋体" w:eastAsia="宋体" w:cs="宋体"/>
                <w:color w:val="auto"/>
              </w:rPr>
            </w:pPr>
            <w:r>
              <w:rPr>
                <w:rFonts w:hint="eastAsia" w:ascii="宋体" w:hAnsi="宋体" w:eastAsia="宋体" w:cs="宋体"/>
                <w:color w:val="auto"/>
                <w:spacing w:val="0"/>
                <w:w w:val="100"/>
                <w:position w:val="0"/>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240"/>
              <w:keepNext w:val="0"/>
              <w:keepLines w:val="0"/>
              <w:widowControl w:val="0"/>
              <w:shd w:val="clear" w:color="auto" w:fill="auto"/>
              <w:bidi w:val="0"/>
              <w:spacing w:before="0" w:after="0" w:line="240" w:lineRule="auto"/>
              <w:ind w:left="0" w:right="0" w:firstLine="220"/>
              <w:jc w:val="left"/>
              <w:rPr>
                <w:rFonts w:hint="eastAsia" w:ascii="宋体" w:hAnsi="宋体" w:eastAsia="宋体" w:cs="宋体"/>
                <w:color w:val="auto"/>
              </w:rPr>
            </w:pPr>
            <w:r>
              <w:rPr>
                <w:rFonts w:hint="eastAsia" w:ascii="宋体" w:hAnsi="宋体" w:eastAsia="宋体" w:cs="宋体"/>
                <w:color w:val="auto"/>
                <w:spacing w:val="0"/>
                <w:w w:val="100"/>
                <w:position w:val="0"/>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rPr>
            </w:pPr>
          </w:p>
        </w:tc>
      </w:tr>
    </w:tbl>
    <w:p>
      <w:pPr>
        <w:rPr>
          <w:rFonts w:hint="eastAsia" w:ascii="宋体" w:hAnsi="宋体" w:eastAsia="宋体" w:cs="宋体"/>
          <w:color w:val="auto"/>
          <w:spacing w:val="-1"/>
          <w:kern w:val="0"/>
          <w:sz w:val="24"/>
        </w:rPr>
      </w:pPr>
      <w:r>
        <w:rPr>
          <w:rFonts w:hint="eastAsia" w:ascii="宋体" w:hAnsi="宋体" w:eastAsia="宋体" w:cs="宋体"/>
          <w:color w:val="auto"/>
          <w:spacing w:val="-1"/>
          <w:kern w:val="0"/>
          <w:sz w:val="24"/>
        </w:rPr>
        <w:t>注：每个</w:t>
      </w:r>
      <w:r>
        <w:rPr>
          <w:rFonts w:hint="eastAsia" w:ascii="宋体" w:hAnsi="宋体" w:eastAsia="宋体" w:cs="宋体"/>
          <w:color w:val="auto"/>
          <w:spacing w:val="-1"/>
          <w:kern w:val="0"/>
          <w:sz w:val="24"/>
          <w:lang w:eastAsia="zh-CN"/>
        </w:rPr>
        <w:t>业绩</w:t>
      </w:r>
      <w:r>
        <w:rPr>
          <w:rFonts w:hint="eastAsia" w:ascii="宋体" w:hAnsi="宋体" w:eastAsia="宋体" w:cs="宋体"/>
          <w:color w:val="auto"/>
          <w:spacing w:val="-1"/>
          <w:kern w:val="0"/>
          <w:sz w:val="24"/>
        </w:rPr>
        <w:t>须单独附表，并附上</w:t>
      </w:r>
      <w:r>
        <w:rPr>
          <w:rFonts w:hint="eastAsia" w:ascii="宋体" w:hAnsi="宋体" w:eastAsia="宋体" w:cs="宋体"/>
          <w:color w:val="auto"/>
          <w:spacing w:val="-1"/>
          <w:kern w:val="0"/>
          <w:sz w:val="24"/>
          <w:lang w:eastAsia="zh-CN"/>
        </w:rPr>
        <w:t>合同</w:t>
      </w:r>
      <w:r>
        <w:rPr>
          <w:rFonts w:hint="eastAsia" w:ascii="宋体" w:hAnsi="宋体" w:eastAsia="宋体" w:cs="宋体"/>
          <w:color w:val="auto"/>
          <w:spacing w:val="-1"/>
          <w:kern w:val="0"/>
          <w:sz w:val="24"/>
          <w:lang w:val="en-US" w:eastAsia="zh-CN"/>
        </w:rPr>
        <w:t>和成交/中标通知书</w:t>
      </w:r>
      <w:r>
        <w:rPr>
          <w:rFonts w:hint="eastAsia" w:ascii="宋体" w:hAnsi="宋体" w:eastAsia="宋体" w:cs="宋体"/>
          <w:color w:val="auto"/>
          <w:spacing w:val="-1"/>
          <w:kern w:val="0"/>
          <w:sz w:val="24"/>
        </w:rPr>
        <w:t>相关证明材料，否则专家在评审时将不予采信。</w:t>
      </w: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4"/>
          <w:szCs w:val="24"/>
        </w:rPr>
      </w:pP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4"/>
          <w:szCs w:val="24"/>
        </w:rPr>
      </w:pP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4"/>
          <w:szCs w:val="24"/>
        </w:rPr>
      </w:pP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w w:val="95"/>
          <w:sz w:val="24"/>
          <w:szCs w:val="24"/>
        </w:rPr>
        <w:t>（盖章）</w:t>
      </w:r>
      <w:r>
        <w:rPr>
          <w:rFonts w:hint="eastAsia" w:ascii="宋体" w:hAnsi="宋体" w:eastAsia="宋体" w:cs="宋体"/>
          <w:color w:val="auto"/>
          <w:sz w:val="24"/>
          <w:szCs w:val="24"/>
        </w:rPr>
        <w:t xml:space="preserve"> </w:t>
      </w:r>
    </w:p>
    <w:p>
      <w:pPr>
        <w:pStyle w:val="2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w w:val="95"/>
          <w:sz w:val="24"/>
          <w:szCs w:val="24"/>
        </w:rPr>
      </w:pPr>
      <w:r>
        <w:rPr>
          <w:rFonts w:hint="eastAsia" w:ascii="宋体" w:hAnsi="宋体" w:eastAsia="宋体" w:cs="宋体"/>
          <w:color w:val="auto"/>
          <w:sz w:val="24"/>
          <w:szCs w:val="24"/>
        </w:rPr>
        <w:t>法定代表人或被授权人：</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w w:val="95"/>
          <w:sz w:val="24"/>
          <w:szCs w:val="24"/>
        </w:rPr>
        <w:t>签</w:t>
      </w:r>
      <w:r>
        <w:rPr>
          <w:rFonts w:hint="eastAsia" w:ascii="宋体" w:hAnsi="宋体" w:eastAsia="宋体" w:cs="宋体"/>
          <w:color w:val="auto"/>
          <w:w w:val="95"/>
          <w:sz w:val="24"/>
          <w:szCs w:val="24"/>
          <w:lang w:eastAsia="zh-CN"/>
        </w:rPr>
        <w:t>章</w:t>
      </w:r>
      <w:r>
        <w:rPr>
          <w:rFonts w:hint="eastAsia" w:ascii="宋体" w:hAnsi="宋体" w:eastAsia="宋体" w:cs="宋体"/>
          <w:color w:val="auto"/>
          <w:w w:val="95"/>
          <w:sz w:val="24"/>
          <w:szCs w:val="24"/>
        </w:rPr>
        <w:t>）</w:t>
      </w:r>
    </w:p>
    <w:p>
      <w:pPr>
        <w:pStyle w:val="20"/>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pStyle w:val="239"/>
        <w:keepNext w:val="0"/>
        <w:keepLines w:val="0"/>
        <w:widowControl w:val="0"/>
        <w:shd w:val="clear" w:color="auto" w:fill="auto"/>
        <w:bidi w:val="0"/>
        <w:spacing w:before="0" w:after="580" w:line="240" w:lineRule="auto"/>
        <w:ind w:left="0" w:right="0" w:firstLine="360"/>
        <w:jc w:val="left"/>
        <w:rPr>
          <w:rFonts w:hint="eastAsia" w:ascii="宋体" w:hAnsi="宋体" w:eastAsia="宋体" w:cs="宋体"/>
          <w:color w:val="auto"/>
          <w:spacing w:val="0"/>
          <w:w w:val="100"/>
          <w:position w:val="0"/>
        </w:rPr>
      </w:pPr>
    </w:p>
    <w:p>
      <w:pPr>
        <w:shd w:val="clear" w:color="auto" w:fill="auto"/>
        <w:spacing w:line="360" w:lineRule="auto"/>
        <w:jc w:val="center"/>
        <w:rPr>
          <w:rFonts w:hint="eastAsia" w:ascii="宋体" w:hAnsi="宋体" w:eastAsia="宋体" w:cs="宋体"/>
          <w:b w:val="0"/>
          <w:bCs/>
          <w:color w:val="auto"/>
          <w:kern w:val="0"/>
          <w:sz w:val="36"/>
          <w:szCs w:val="36"/>
          <w:lang w:val="en-US" w:eastAsia="zh-CN"/>
        </w:rPr>
      </w:pPr>
    </w:p>
    <w:p>
      <w:pPr>
        <w:shd w:val="clear" w:color="auto" w:fill="auto"/>
        <w:spacing w:line="360" w:lineRule="auto"/>
        <w:jc w:val="center"/>
        <w:rPr>
          <w:rFonts w:hint="eastAsia" w:ascii="宋体" w:hAnsi="宋体" w:eastAsia="宋体" w:cs="宋体"/>
          <w:b w:val="0"/>
          <w:bCs/>
          <w:color w:val="auto"/>
          <w:kern w:val="0"/>
          <w:sz w:val="36"/>
          <w:szCs w:val="36"/>
          <w:lang w:val="en-US" w:eastAsia="zh-CN"/>
        </w:rPr>
      </w:pPr>
    </w:p>
    <w:p>
      <w:pPr>
        <w:shd w:val="clear" w:color="auto" w:fill="auto"/>
        <w:spacing w:line="360" w:lineRule="auto"/>
        <w:jc w:val="center"/>
        <w:rPr>
          <w:rFonts w:hint="eastAsia" w:ascii="宋体" w:hAnsi="宋体" w:eastAsia="宋体" w:cs="宋体"/>
          <w:b w:val="0"/>
          <w:bCs/>
          <w:color w:val="auto"/>
          <w:kern w:val="0"/>
          <w:sz w:val="36"/>
          <w:szCs w:val="36"/>
          <w:lang w:val="en-US" w:eastAsia="zh-CN"/>
        </w:rPr>
      </w:pPr>
    </w:p>
    <w:p>
      <w:pPr>
        <w:shd w:val="clear" w:color="auto" w:fill="auto"/>
        <w:spacing w:line="360" w:lineRule="auto"/>
        <w:jc w:val="center"/>
        <w:rPr>
          <w:rFonts w:hint="eastAsia" w:ascii="宋体" w:hAnsi="宋体" w:eastAsia="宋体" w:cs="宋体"/>
          <w:b w:val="0"/>
          <w:bCs/>
          <w:color w:val="auto"/>
          <w:kern w:val="0"/>
          <w:sz w:val="36"/>
          <w:szCs w:val="36"/>
          <w:lang w:val="en-US" w:eastAsia="zh-CN"/>
        </w:rPr>
      </w:pPr>
    </w:p>
    <w:p>
      <w:pPr>
        <w:tabs>
          <w:tab w:val="left" w:pos="3600"/>
        </w:tabs>
        <w:adjustRightInd w:val="0"/>
        <w:snapToGrid w:val="0"/>
        <w:spacing w:line="440" w:lineRule="exact"/>
        <w:jc w:val="both"/>
        <w:rPr>
          <w:rFonts w:hint="eastAsia" w:ascii="宋体" w:hAnsi="宋体" w:eastAsia="宋体" w:cs="宋体"/>
          <w:color w:val="auto"/>
          <w:spacing w:val="0"/>
          <w:w w:val="100"/>
          <w:position w:val="0"/>
          <w:sz w:val="36"/>
          <w:szCs w:val="36"/>
          <w:lang w:val="en-US" w:eastAsia="zh-CN"/>
        </w:rPr>
      </w:pPr>
    </w:p>
    <w:p>
      <w:pPr>
        <w:pStyle w:val="20"/>
        <w:numPr>
          <w:ilvl w:val="0"/>
          <w:numId w:val="0"/>
        </w:numPr>
        <w:shd w:val="clear" w:color="auto" w:fill="auto"/>
        <w:kinsoku w:val="0"/>
        <w:overflowPunct w:val="0"/>
        <w:spacing w:before="34" w:line="357" w:lineRule="auto"/>
        <w:ind w:left="480" w:leftChars="0" w:right="126" w:rightChars="0"/>
        <w:jc w:val="center"/>
        <w:rPr>
          <w:rFonts w:hint="eastAsia" w:ascii="宋体" w:hAnsi="宋体" w:eastAsia="宋体" w:cs="宋体"/>
          <w:b/>
          <w:bCs/>
          <w:color w:val="auto"/>
          <w:w w:val="90"/>
          <w:sz w:val="36"/>
          <w:szCs w:val="36"/>
        </w:rPr>
      </w:pPr>
      <w:r>
        <w:rPr>
          <w:rFonts w:hint="eastAsia" w:ascii="宋体" w:hAnsi="宋体" w:eastAsia="宋体" w:cs="宋体"/>
          <w:b/>
          <w:bCs/>
          <w:color w:val="auto"/>
          <w:w w:val="90"/>
          <w:sz w:val="36"/>
          <w:szCs w:val="36"/>
          <w:lang w:val="en-US" w:eastAsia="zh-CN"/>
        </w:rPr>
        <w:t>9、</w:t>
      </w:r>
      <w:r>
        <w:rPr>
          <w:rFonts w:hint="eastAsia" w:ascii="宋体" w:hAnsi="宋体" w:eastAsia="宋体" w:cs="宋体"/>
          <w:b/>
          <w:bCs/>
          <w:color w:val="auto"/>
          <w:w w:val="90"/>
          <w:sz w:val="36"/>
          <w:szCs w:val="36"/>
        </w:rPr>
        <w:t>专业技术能力情况表格式</w:t>
      </w:r>
    </w:p>
    <w:p>
      <w:pPr>
        <w:jc w:val="center"/>
        <w:rPr>
          <w:rFonts w:hint="eastAsia" w:ascii="宋体" w:hAnsi="宋体" w:eastAsia="宋体" w:cs="宋体"/>
          <w:b/>
          <w:color w:val="auto"/>
          <w:sz w:val="24"/>
        </w:rPr>
      </w:pPr>
      <w:r>
        <w:rPr>
          <w:rFonts w:hint="eastAsia" w:ascii="宋体" w:hAnsi="宋体" w:eastAsia="宋体" w:cs="宋体"/>
          <w:b/>
          <w:color w:val="auto"/>
          <w:sz w:val="24"/>
        </w:rPr>
        <w:t>（一）项目人员配置情况表</w:t>
      </w:r>
    </w:p>
    <w:p>
      <w:pPr>
        <w:pStyle w:val="233"/>
        <w:spacing w:line="420" w:lineRule="exact"/>
        <w:ind w:left="638" w:hanging="638" w:hangingChars="290"/>
        <w:rPr>
          <w:rFonts w:hint="eastAsia" w:ascii="宋体" w:hAnsi="宋体" w:eastAsia="宋体" w:cs="宋体"/>
          <w:color w:val="auto"/>
          <w:sz w:val="22"/>
          <w:szCs w:val="22"/>
        </w:rPr>
      </w:pPr>
      <w:r>
        <w:rPr>
          <w:rFonts w:hint="eastAsia" w:ascii="宋体" w:hAnsi="宋体" w:eastAsia="宋体" w:cs="宋体"/>
          <w:color w:val="auto"/>
          <w:sz w:val="22"/>
          <w:szCs w:val="22"/>
        </w:rPr>
        <w:t xml:space="preserve">项目名称：                                项目编号：                 </w:t>
      </w:r>
    </w:p>
    <w:tbl>
      <w:tblPr>
        <w:tblStyle w:val="58"/>
        <w:tblpPr w:leftFromText="180" w:rightFromText="180" w:vertAnchor="text" w:tblpXSpec="center" w:tblpY="1"/>
        <w:tblOverlap w:val="never"/>
        <w:tblW w:w="893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047"/>
        <w:gridCol w:w="1256"/>
        <w:gridCol w:w="1570"/>
        <w:gridCol w:w="1359"/>
        <w:gridCol w:w="1047"/>
        <w:gridCol w:w="1047"/>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vMerge w:val="restart"/>
            <w:shd w:val="clear" w:color="auto" w:fill="DDDDDD"/>
            <w:noWrap w:val="0"/>
            <w:vAlign w:val="center"/>
          </w:tcPr>
          <w:p>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1047" w:type="dxa"/>
            <w:vMerge w:val="restart"/>
            <w:shd w:val="clear" w:color="auto" w:fill="DDDDDD"/>
            <w:noWrap w:val="0"/>
            <w:vAlign w:val="center"/>
          </w:tcPr>
          <w:p>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姓名</w:t>
            </w:r>
          </w:p>
        </w:tc>
        <w:tc>
          <w:tcPr>
            <w:tcW w:w="1256" w:type="dxa"/>
            <w:vMerge w:val="restart"/>
            <w:shd w:val="clear" w:color="auto" w:fill="DDDDDD"/>
            <w:noWrap w:val="0"/>
            <w:vAlign w:val="center"/>
          </w:tcPr>
          <w:p>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职务</w:t>
            </w:r>
          </w:p>
        </w:tc>
        <w:tc>
          <w:tcPr>
            <w:tcW w:w="5023" w:type="dxa"/>
            <w:gridSpan w:val="4"/>
            <w:shd w:val="clear" w:color="auto" w:fill="DDDDDD"/>
            <w:noWrap w:val="0"/>
            <w:vAlign w:val="center"/>
          </w:tcPr>
          <w:p>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执业或职业资格证明</w:t>
            </w:r>
          </w:p>
        </w:tc>
        <w:tc>
          <w:tcPr>
            <w:tcW w:w="870" w:type="dxa"/>
            <w:vMerge w:val="restart"/>
            <w:shd w:val="clear" w:color="auto" w:fill="DDDDDD"/>
            <w:noWrap w:val="0"/>
            <w:vAlign w:val="center"/>
          </w:tcPr>
          <w:p>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经验年限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735" w:type="dxa"/>
            <w:vMerge w:val="continue"/>
            <w:shd w:val="clear" w:color="auto" w:fill="DDDDDD"/>
            <w:noWrap w:val="0"/>
            <w:vAlign w:val="center"/>
          </w:tcPr>
          <w:p>
            <w:pPr>
              <w:jc w:val="center"/>
              <w:rPr>
                <w:rFonts w:hint="eastAsia" w:ascii="宋体" w:hAnsi="宋体" w:eastAsia="宋体" w:cs="宋体"/>
                <w:b/>
                <w:color w:val="auto"/>
                <w:szCs w:val="21"/>
              </w:rPr>
            </w:pPr>
          </w:p>
        </w:tc>
        <w:tc>
          <w:tcPr>
            <w:tcW w:w="1047" w:type="dxa"/>
            <w:vMerge w:val="continue"/>
            <w:shd w:val="clear" w:color="auto" w:fill="DDDDDD"/>
            <w:noWrap w:val="0"/>
            <w:vAlign w:val="center"/>
          </w:tcPr>
          <w:p>
            <w:pPr>
              <w:jc w:val="center"/>
              <w:rPr>
                <w:rFonts w:hint="eastAsia" w:ascii="宋体" w:hAnsi="宋体" w:eastAsia="宋体" w:cs="宋体"/>
                <w:b/>
                <w:color w:val="auto"/>
                <w:szCs w:val="21"/>
              </w:rPr>
            </w:pPr>
          </w:p>
        </w:tc>
        <w:tc>
          <w:tcPr>
            <w:tcW w:w="1256" w:type="dxa"/>
            <w:vMerge w:val="continue"/>
            <w:shd w:val="clear" w:color="auto" w:fill="DDDDDD"/>
            <w:noWrap w:val="0"/>
            <w:vAlign w:val="center"/>
          </w:tcPr>
          <w:p>
            <w:pPr>
              <w:jc w:val="center"/>
              <w:rPr>
                <w:rFonts w:hint="eastAsia" w:ascii="宋体" w:hAnsi="宋体" w:eastAsia="宋体" w:cs="宋体"/>
                <w:b/>
                <w:color w:val="auto"/>
                <w:szCs w:val="21"/>
              </w:rPr>
            </w:pPr>
          </w:p>
        </w:tc>
        <w:tc>
          <w:tcPr>
            <w:tcW w:w="1570" w:type="dxa"/>
            <w:shd w:val="clear" w:color="auto" w:fill="DDDDDD"/>
            <w:noWrap w:val="0"/>
            <w:vAlign w:val="center"/>
          </w:tcPr>
          <w:p>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证书名称</w:t>
            </w:r>
          </w:p>
        </w:tc>
        <w:tc>
          <w:tcPr>
            <w:tcW w:w="1359" w:type="dxa"/>
            <w:shd w:val="clear" w:color="auto" w:fill="DDDDDD"/>
            <w:noWrap w:val="0"/>
            <w:vAlign w:val="center"/>
          </w:tcPr>
          <w:p>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证号</w:t>
            </w:r>
          </w:p>
        </w:tc>
        <w:tc>
          <w:tcPr>
            <w:tcW w:w="1047" w:type="dxa"/>
            <w:shd w:val="clear" w:color="auto" w:fill="DDDDDD"/>
            <w:noWrap w:val="0"/>
            <w:vAlign w:val="center"/>
          </w:tcPr>
          <w:p>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级别</w:t>
            </w:r>
          </w:p>
        </w:tc>
        <w:tc>
          <w:tcPr>
            <w:tcW w:w="1047" w:type="dxa"/>
            <w:shd w:val="clear" w:color="auto" w:fill="DDDDDD"/>
            <w:noWrap w:val="0"/>
            <w:vAlign w:val="center"/>
          </w:tcPr>
          <w:p>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专业</w:t>
            </w:r>
          </w:p>
        </w:tc>
        <w:tc>
          <w:tcPr>
            <w:tcW w:w="870" w:type="dxa"/>
            <w:vMerge w:val="continue"/>
            <w:shd w:val="clear" w:color="auto" w:fill="DDDDDD"/>
            <w:noWrap w:val="0"/>
            <w:vAlign w:val="center"/>
          </w:tcPr>
          <w:p>
            <w:pPr>
              <w:jc w:val="center"/>
              <w:rPr>
                <w:rFonts w:hint="eastAsia" w:ascii="宋体" w:hAnsi="宋体" w:eastAsia="宋体" w:cs="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5"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256" w:type="dxa"/>
            <w:noWrap w:val="0"/>
            <w:vAlign w:val="center"/>
          </w:tcPr>
          <w:p>
            <w:pPr>
              <w:jc w:val="center"/>
              <w:rPr>
                <w:rFonts w:hint="eastAsia" w:ascii="宋体" w:hAnsi="宋体" w:eastAsia="宋体" w:cs="宋体"/>
                <w:color w:val="auto"/>
                <w:sz w:val="22"/>
                <w:szCs w:val="22"/>
              </w:rPr>
            </w:pPr>
          </w:p>
        </w:tc>
        <w:tc>
          <w:tcPr>
            <w:tcW w:w="1570" w:type="dxa"/>
            <w:noWrap w:val="0"/>
            <w:vAlign w:val="center"/>
          </w:tcPr>
          <w:p>
            <w:pPr>
              <w:jc w:val="center"/>
              <w:rPr>
                <w:rFonts w:hint="eastAsia" w:ascii="宋体" w:hAnsi="宋体" w:eastAsia="宋体" w:cs="宋体"/>
                <w:color w:val="auto"/>
                <w:sz w:val="22"/>
                <w:szCs w:val="22"/>
              </w:rPr>
            </w:pPr>
          </w:p>
        </w:tc>
        <w:tc>
          <w:tcPr>
            <w:tcW w:w="1359"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870"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5"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256" w:type="dxa"/>
            <w:noWrap w:val="0"/>
            <w:vAlign w:val="center"/>
          </w:tcPr>
          <w:p>
            <w:pPr>
              <w:jc w:val="center"/>
              <w:rPr>
                <w:rFonts w:hint="eastAsia" w:ascii="宋体" w:hAnsi="宋体" w:eastAsia="宋体" w:cs="宋体"/>
                <w:color w:val="auto"/>
                <w:sz w:val="22"/>
                <w:szCs w:val="22"/>
              </w:rPr>
            </w:pPr>
          </w:p>
        </w:tc>
        <w:tc>
          <w:tcPr>
            <w:tcW w:w="1570" w:type="dxa"/>
            <w:noWrap w:val="0"/>
            <w:vAlign w:val="center"/>
          </w:tcPr>
          <w:p>
            <w:pPr>
              <w:jc w:val="center"/>
              <w:rPr>
                <w:rFonts w:hint="eastAsia" w:ascii="宋体" w:hAnsi="宋体" w:eastAsia="宋体" w:cs="宋体"/>
                <w:color w:val="auto"/>
                <w:sz w:val="22"/>
                <w:szCs w:val="22"/>
              </w:rPr>
            </w:pPr>
          </w:p>
        </w:tc>
        <w:tc>
          <w:tcPr>
            <w:tcW w:w="1359"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870"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5"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256" w:type="dxa"/>
            <w:noWrap w:val="0"/>
            <w:vAlign w:val="center"/>
          </w:tcPr>
          <w:p>
            <w:pPr>
              <w:jc w:val="center"/>
              <w:rPr>
                <w:rFonts w:hint="eastAsia" w:ascii="宋体" w:hAnsi="宋体" w:eastAsia="宋体" w:cs="宋体"/>
                <w:color w:val="auto"/>
                <w:sz w:val="22"/>
                <w:szCs w:val="22"/>
              </w:rPr>
            </w:pPr>
          </w:p>
        </w:tc>
        <w:tc>
          <w:tcPr>
            <w:tcW w:w="1570" w:type="dxa"/>
            <w:noWrap w:val="0"/>
            <w:vAlign w:val="center"/>
          </w:tcPr>
          <w:p>
            <w:pPr>
              <w:jc w:val="center"/>
              <w:rPr>
                <w:rFonts w:hint="eastAsia" w:ascii="宋体" w:hAnsi="宋体" w:eastAsia="宋体" w:cs="宋体"/>
                <w:color w:val="auto"/>
                <w:sz w:val="22"/>
                <w:szCs w:val="22"/>
              </w:rPr>
            </w:pPr>
          </w:p>
        </w:tc>
        <w:tc>
          <w:tcPr>
            <w:tcW w:w="1359"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870"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5"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256" w:type="dxa"/>
            <w:noWrap w:val="0"/>
            <w:vAlign w:val="center"/>
          </w:tcPr>
          <w:p>
            <w:pPr>
              <w:jc w:val="center"/>
              <w:rPr>
                <w:rFonts w:hint="eastAsia" w:ascii="宋体" w:hAnsi="宋体" w:eastAsia="宋体" w:cs="宋体"/>
                <w:color w:val="auto"/>
                <w:sz w:val="22"/>
                <w:szCs w:val="22"/>
              </w:rPr>
            </w:pPr>
          </w:p>
        </w:tc>
        <w:tc>
          <w:tcPr>
            <w:tcW w:w="1570" w:type="dxa"/>
            <w:noWrap w:val="0"/>
            <w:vAlign w:val="center"/>
          </w:tcPr>
          <w:p>
            <w:pPr>
              <w:jc w:val="center"/>
              <w:rPr>
                <w:rFonts w:hint="eastAsia" w:ascii="宋体" w:hAnsi="宋体" w:eastAsia="宋体" w:cs="宋体"/>
                <w:color w:val="auto"/>
                <w:sz w:val="22"/>
                <w:szCs w:val="22"/>
              </w:rPr>
            </w:pPr>
          </w:p>
        </w:tc>
        <w:tc>
          <w:tcPr>
            <w:tcW w:w="1359"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870"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5"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256" w:type="dxa"/>
            <w:noWrap w:val="0"/>
            <w:vAlign w:val="center"/>
          </w:tcPr>
          <w:p>
            <w:pPr>
              <w:jc w:val="center"/>
              <w:rPr>
                <w:rFonts w:hint="eastAsia" w:ascii="宋体" w:hAnsi="宋体" w:eastAsia="宋体" w:cs="宋体"/>
                <w:color w:val="auto"/>
                <w:sz w:val="22"/>
                <w:szCs w:val="22"/>
              </w:rPr>
            </w:pPr>
          </w:p>
        </w:tc>
        <w:tc>
          <w:tcPr>
            <w:tcW w:w="1570" w:type="dxa"/>
            <w:noWrap w:val="0"/>
            <w:vAlign w:val="center"/>
          </w:tcPr>
          <w:p>
            <w:pPr>
              <w:jc w:val="center"/>
              <w:rPr>
                <w:rFonts w:hint="eastAsia" w:ascii="宋体" w:hAnsi="宋体" w:eastAsia="宋体" w:cs="宋体"/>
                <w:color w:val="auto"/>
                <w:sz w:val="22"/>
                <w:szCs w:val="22"/>
              </w:rPr>
            </w:pPr>
          </w:p>
        </w:tc>
        <w:tc>
          <w:tcPr>
            <w:tcW w:w="1359"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870"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5"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256" w:type="dxa"/>
            <w:noWrap w:val="0"/>
            <w:vAlign w:val="center"/>
          </w:tcPr>
          <w:p>
            <w:pPr>
              <w:jc w:val="center"/>
              <w:rPr>
                <w:rFonts w:hint="eastAsia" w:ascii="宋体" w:hAnsi="宋体" w:eastAsia="宋体" w:cs="宋体"/>
                <w:color w:val="auto"/>
                <w:sz w:val="22"/>
                <w:szCs w:val="22"/>
              </w:rPr>
            </w:pPr>
          </w:p>
        </w:tc>
        <w:tc>
          <w:tcPr>
            <w:tcW w:w="1570" w:type="dxa"/>
            <w:noWrap w:val="0"/>
            <w:vAlign w:val="center"/>
          </w:tcPr>
          <w:p>
            <w:pPr>
              <w:jc w:val="center"/>
              <w:rPr>
                <w:rFonts w:hint="eastAsia" w:ascii="宋体" w:hAnsi="宋体" w:eastAsia="宋体" w:cs="宋体"/>
                <w:color w:val="auto"/>
                <w:sz w:val="22"/>
                <w:szCs w:val="22"/>
              </w:rPr>
            </w:pPr>
          </w:p>
        </w:tc>
        <w:tc>
          <w:tcPr>
            <w:tcW w:w="1359"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1047" w:type="dxa"/>
            <w:noWrap w:val="0"/>
            <w:vAlign w:val="center"/>
          </w:tcPr>
          <w:p>
            <w:pPr>
              <w:jc w:val="center"/>
              <w:rPr>
                <w:rFonts w:hint="eastAsia" w:ascii="宋体" w:hAnsi="宋体" w:eastAsia="宋体" w:cs="宋体"/>
                <w:color w:val="auto"/>
                <w:sz w:val="22"/>
                <w:szCs w:val="22"/>
              </w:rPr>
            </w:pPr>
          </w:p>
        </w:tc>
        <w:tc>
          <w:tcPr>
            <w:tcW w:w="870" w:type="dxa"/>
            <w:noWrap w:val="0"/>
            <w:vAlign w:val="center"/>
          </w:tcPr>
          <w:p>
            <w:pPr>
              <w:jc w:val="center"/>
              <w:rPr>
                <w:rFonts w:hint="eastAsia" w:ascii="宋体" w:hAnsi="宋体" w:eastAsia="宋体" w:cs="宋体"/>
                <w:color w:val="auto"/>
                <w:sz w:val="22"/>
                <w:szCs w:val="22"/>
              </w:rPr>
            </w:pPr>
          </w:p>
        </w:tc>
      </w:tr>
    </w:tbl>
    <w:p>
      <w:pPr>
        <w:pStyle w:val="20"/>
        <w:numPr>
          <w:ilvl w:val="0"/>
          <w:numId w:val="0"/>
        </w:numPr>
        <w:overflowPunct w:val="0"/>
        <w:spacing w:line="360" w:lineRule="atLeast"/>
        <w:ind w:leftChars="0" w:right="0" w:rightChars="0"/>
        <w:rPr>
          <w:rFonts w:hint="eastAsia" w:ascii="宋体" w:hAnsi="宋体" w:eastAsia="宋体" w:cs="宋体"/>
          <w:b/>
          <w:color w:val="auto"/>
          <w:sz w:val="22"/>
          <w:szCs w:val="22"/>
        </w:rPr>
      </w:pPr>
    </w:p>
    <w:p>
      <w:pPr>
        <w:jc w:val="center"/>
        <w:rPr>
          <w:rFonts w:hint="eastAsia" w:ascii="宋体" w:hAnsi="宋体" w:eastAsia="宋体" w:cs="宋体"/>
          <w:b/>
          <w:color w:val="auto"/>
          <w:sz w:val="24"/>
        </w:rPr>
      </w:pPr>
      <w:r>
        <w:rPr>
          <w:rFonts w:hint="eastAsia" w:ascii="宋体" w:hAnsi="宋体" w:eastAsia="宋体" w:cs="宋体"/>
          <w:b/>
          <w:color w:val="auto"/>
          <w:sz w:val="24"/>
        </w:rPr>
        <w:t>（二）主要人员简历表</w:t>
      </w:r>
    </w:p>
    <w:p>
      <w:pPr>
        <w:pStyle w:val="233"/>
        <w:spacing w:line="420" w:lineRule="exact"/>
        <w:ind w:left="638" w:hanging="638" w:hangingChars="290"/>
        <w:rPr>
          <w:rFonts w:hint="eastAsia" w:ascii="宋体" w:hAnsi="宋体" w:eastAsia="宋体" w:cs="宋体"/>
          <w:color w:val="auto"/>
          <w:sz w:val="22"/>
          <w:szCs w:val="22"/>
        </w:rPr>
      </w:pPr>
      <w:r>
        <w:rPr>
          <w:rFonts w:hint="eastAsia" w:ascii="宋体" w:hAnsi="宋体" w:eastAsia="宋体" w:cs="宋体"/>
          <w:color w:val="auto"/>
          <w:sz w:val="22"/>
          <w:szCs w:val="22"/>
        </w:rPr>
        <w:t xml:space="preserve">项目名称：                                项目编号：                 </w:t>
      </w:r>
    </w:p>
    <w:tbl>
      <w:tblPr>
        <w:tblStyle w:val="58"/>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姓名</w:t>
            </w:r>
          </w:p>
        </w:tc>
        <w:tc>
          <w:tcPr>
            <w:tcW w:w="262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1029"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性别</w:t>
            </w:r>
          </w:p>
        </w:tc>
        <w:tc>
          <w:tcPr>
            <w:tcW w:w="2013"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1156"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年龄</w:t>
            </w:r>
          </w:p>
        </w:tc>
        <w:tc>
          <w:tcPr>
            <w:tcW w:w="1158"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职务</w:t>
            </w:r>
          </w:p>
        </w:tc>
        <w:tc>
          <w:tcPr>
            <w:tcW w:w="262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102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职称</w:t>
            </w:r>
          </w:p>
        </w:tc>
        <w:tc>
          <w:tcPr>
            <w:tcW w:w="2013"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学历</w:t>
            </w:r>
          </w:p>
        </w:tc>
        <w:tc>
          <w:tcPr>
            <w:tcW w:w="1158"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2634"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相关经验年限</w:t>
            </w:r>
          </w:p>
        </w:tc>
        <w:tc>
          <w:tcPr>
            <w:tcW w:w="1158"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采购人</w:t>
            </w: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2"/>
                <w:szCs w:val="2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eastAsia="宋体" w:cs="宋体"/>
                <w:color w:val="auto"/>
                <w:szCs w:val="21"/>
              </w:rPr>
            </w:pPr>
          </w:p>
        </w:tc>
        <w:tc>
          <w:tcPr>
            <w:tcW w:w="2200" w:type="dxa"/>
            <w:gridSpan w:val="2"/>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eastAsia="宋体" w:cs="宋体"/>
                <w:color w:val="auto"/>
                <w:szCs w:val="21"/>
              </w:rPr>
            </w:pPr>
          </w:p>
        </w:tc>
        <w:tc>
          <w:tcPr>
            <w:tcW w:w="1579" w:type="dxa"/>
            <w:gridSpan w:val="3"/>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eastAsia="宋体" w:cs="宋体"/>
                <w:color w:val="auto"/>
                <w:szCs w:val="21"/>
              </w:rPr>
            </w:pPr>
          </w:p>
        </w:tc>
        <w:tc>
          <w:tcPr>
            <w:tcW w:w="1559" w:type="dxa"/>
            <w:gridSpan w:val="2"/>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eastAsia="宋体" w:cs="宋体"/>
                <w:color w:val="auto"/>
                <w:szCs w:val="21"/>
              </w:rPr>
            </w:pPr>
          </w:p>
        </w:tc>
        <w:tc>
          <w:tcPr>
            <w:tcW w:w="2218" w:type="dxa"/>
            <w:gridSpan w:val="2"/>
            <w:tcBorders>
              <w:top w:val="single" w:color="auto" w:sz="6" w:space="0"/>
              <w:left w:val="single" w:color="auto" w:sz="6" w:space="0"/>
              <w:bottom w:val="single" w:color="auto" w:sz="12" w:space="0"/>
              <w:right w:val="single" w:color="auto" w:sz="12" w:space="0"/>
            </w:tcBorders>
            <w:noWrap w:val="0"/>
            <w:vAlign w:val="center"/>
          </w:tcPr>
          <w:p>
            <w:pPr>
              <w:jc w:val="center"/>
              <w:rPr>
                <w:rFonts w:hint="eastAsia" w:ascii="宋体" w:hAnsi="宋体" w:eastAsia="宋体" w:cs="宋体"/>
                <w:color w:val="auto"/>
                <w:szCs w:val="21"/>
              </w:rPr>
            </w:pPr>
          </w:p>
        </w:tc>
      </w:tr>
    </w:tbl>
    <w:p>
      <w:pPr>
        <w:pStyle w:val="20"/>
        <w:numPr>
          <w:ilvl w:val="0"/>
          <w:numId w:val="0"/>
        </w:numPr>
        <w:overflowPunct w:val="0"/>
        <w:spacing w:line="520" w:lineRule="atLeast"/>
        <w:ind w:leftChars="0" w:right="0" w:rightChars="0"/>
        <w:rPr>
          <w:rFonts w:hint="eastAsia" w:ascii="宋体" w:hAnsi="宋体" w:eastAsia="宋体" w:cs="宋体"/>
          <w:color w:val="auto"/>
          <w:sz w:val="22"/>
          <w:szCs w:val="22"/>
        </w:rPr>
      </w:pPr>
      <w:r>
        <w:rPr>
          <w:rFonts w:hint="eastAsia" w:ascii="宋体" w:hAnsi="宋体" w:eastAsia="宋体" w:cs="宋体"/>
          <w:b/>
          <w:color w:val="auto"/>
          <w:sz w:val="22"/>
          <w:szCs w:val="22"/>
          <w:lang w:val="en-US" w:eastAsia="zh-CN"/>
        </w:rPr>
        <w:t>1.</w:t>
      </w:r>
      <w:r>
        <w:rPr>
          <w:rFonts w:hint="eastAsia" w:ascii="宋体" w:hAnsi="宋体" w:eastAsia="宋体" w:cs="宋体"/>
          <w:b/>
          <w:color w:val="auto"/>
          <w:sz w:val="22"/>
          <w:szCs w:val="22"/>
        </w:rPr>
        <w:t xml:space="preserve">我方承诺上述材料真实有效且具备履行合同所必需的专业技术能力。 </w:t>
      </w:r>
    </w:p>
    <w:p>
      <w:pPr>
        <w:pStyle w:val="20"/>
        <w:numPr>
          <w:ilvl w:val="0"/>
          <w:numId w:val="0"/>
        </w:numPr>
        <w:spacing w:after="0" w:line="360" w:lineRule="auto"/>
        <w:ind w:leftChars="0" w:right="0" w:rightChars="0"/>
        <w:rPr>
          <w:rFonts w:hint="eastAsia" w:ascii="宋体" w:hAnsi="宋体" w:eastAsia="宋体" w:cs="宋体"/>
          <w:color w:val="auto"/>
          <w:sz w:val="22"/>
          <w:szCs w:val="22"/>
        </w:rPr>
      </w:pPr>
      <w:r>
        <w:rPr>
          <w:rFonts w:hint="eastAsia" w:ascii="宋体" w:hAnsi="宋体" w:eastAsia="宋体" w:cs="宋体"/>
          <w:color w:val="auto"/>
          <w:sz w:val="22"/>
          <w:szCs w:val="22"/>
        </w:rPr>
        <w:t>投标人名称（加盖公章）：</w:t>
      </w:r>
    </w:p>
    <w:p>
      <w:pPr>
        <w:pStyle w:val="20"/>
        <w:numPr>
          <w:ilvl w:val="0"/>
          <w:numId w:val="0"/>
        </w:numPr>
        <w:spacing w:after="0" w:line="360" w:lineRule="auto"/>
        <w:ind w:leftChars="0" w:right="0" w:rightChars="0"/>
        <w:rPr>
          <w:rFonts w:hint="eastAsia" w:ascii="宋体" w:hAnsi="宋体" w:eastAsia="宋体" w:cs="宋体"/>
          <w:color w:val="auto"/>
          <w:sz w:val="22"/>
          <w:szCs w:val="22"/>
        </w:rPr>
      </w:pPr>
      <w:r>
        <w:rPr>
          <w:rFonts w:hint="eastAsia" w:ascii="宋体" w:hAnsi="宋体" w:eastAsia="宋体" w:cs="宋体"/>
          <w:color w:val="auto"/>
          <w:sz w:val="22"/>
          <w:szCs w:val="22"/>
        </w:rPr>
        <w:t>投标人法定代表人或受委托人（签名或盖私章）：</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日       期：</w:t>
      </w:r>
    </w:p>
    <w:p>
      <w:pPr>
        <w:spacing w:line="480" w:lineRule="auto"/>
        <w:rPr>
          <w:rFonts w:hint="eastAsia" w:ascii="宋体" w:hAnsi="宋体" w:eastAsia="宋体" w:cs="宋体"/>
          <w:color w:val="auto"/>
          <w:sz w:val="22"/>
          <w:szCs w:val="22"/>
        </w:rPr>
      </w:pPr>
      <w:r>
        <w:rPr>
          <w:rFonts w:hint="eastAsia" w:ascii="宋体" w:hAnsi="宋体" w:eastAsia="宋体" w:cs="宋体"/>
          <w:b/>
          <w:color w:val="auto"/>
          <w:sz w:val="22"/>
          <w:szCs w:val="22"/>
        </w:rPr>
        <w:t>注：上述表格如与相关评分标准要求共用，还须提供</w:t>
      </w:r>
      <w:r>
        <w:rPr>
          <w:rFonts w:hint="eastAsia" w:ascii="宋体" w:hAnsi="宋体" w:eastAsia="宋体" w:cs="宋体"/>
          <w:b/>
          <w:color w:val="auto"/>
          <w:sz w:val="22"/>
          <w:szCs w:val="22"/>
          <w:lang w:val="en-US" w:eastAsia="zh-CN"/>
        </w:rPr>
        <w:t>磋商</w:t>
      </w:r>
      <w:r>
        <w:rPr>
          <w:rFonts w:hint="eastAsia" w:ascii="宋体" w:hAnsi="宋体" w:eastAsia="宋体" w:cs="宋体"/>
          <w:b/>
          <w:color w:val="auto"/>
          <w:sz w:val="22"/>
          <w:szCs w:val="22"/>
        </w:rPr>
        <w:t>文件评分标准相对应的证明资料。</w:t>
      </w:r>
    </w:p>
    <w:p>
      <w:pPr>
        <w:spacing w:line="480" w:lineRule="auto"/>
        <w:jc w:val="center"/>
        <w:rPr>
          <w:rFonts w:hint="eastAsia" w:ascii="宋体" w:hAnsi="宋体" w:eastAsia="宋体" w:cs="宋体"/>
          <w:b/>
          <w:bCs/>
          <w:color w:val="auto"/>
          <w:spacing w:val="0"/>
          <w:w w:val="90"/>
          <w:position w:val="0"/>
          <w:sz w:val="36"/>
          <w:szCs w:val="36"/>
          <w:shd w:val="clear" w:color="auto" w:fill="auto"/>
          <w:lang w:val="en-US" w:eastAsia="zh-CN" w:bidi="en-US"/>
        </w:rPr>
      </w:pPr>
      <w:r>
        <w:rPr>
          <w:rFonts w:hint="eastAsia" w:ascii="宋体" w:hAnsi="宋体" w:eastAsia="宋体" w:cs="宋体"/>
          <w:b/>
          <w:bCs/>
          <w:color w:val="auto"/>
          <w:spacing w:val="0"/>
          <w:w w:val="90"/>
          <w:position w:val="0"/>
          <w:sz w:val="36"/>
          <w:szCs w:val="36"/>
          <w:shd w:val="clear" w:color="auto" w:fill="auto"/>
          <w:lang w:val="en-US" w:eastAsia="zh-CN" w:bidi="en-US"/>
        </w:rPr>
        <w:t>10、履行合同所必需的设备表格式</w:t>
      </w:r>
    </w:p>
    <w:p>
      <w:pPr>
        <w:pStyle w:val="233"/>
        <w:ind w:left="699" w:hanging="699" w:hangingChars="29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履行合同所必需的设备表</w:t>
      </w:r>
    </w:p>
    <w:p>
      <w:pPr>
        <w:pStyle w:val="233"/>
        <w:ind w:left="638" w:hanging="638" w:hangingChars="290"/>
        <w:rPr>
          <w:rFonts w:hint="eastAsia" w:ascii="宋体" w:hAnsi="宋体" w:eastAsia="宋体" w:cs="宋体"/>
          <w:color w:val="auto"/>
          <w:sz w:val="22"/>
          <w:szCs w:val="22"/>
        </w:rPr>
      </w:pPr>
      <w:r>
        <w:rPr>
          <w:rFonts w:hint="eastAsia" w:ascii="宋体" w:hAnsi="宋体" w:eastAsia="宋体" w:cs="宋体"/>
          <w:color w:val="auto"/>
          <w:sz w:val="22"/>
          <w:szCs w:val="22"/>
        </w:rPr>
        <w:t xml:space="preserve">项目名称：                                项目编号：                 </w:t>
      </w:r>
    </w:p>
    <w:tbl>
      <w:tblPr>
        <w:tblStyle w:val="58"/>
        <w:tblW w:w="893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7"/>
        <w:gridCol w:w="2078"/>
        <w:gridCol w:w="1547"/>
        <w:gridCol w:w="972"/>
        <w:gridCol w:w="1304"/>
        <w:gridCol w:w="1429"/>
        <w:gridCol w:w="8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07" w:type="dxa"/>
            <w:shd w:val="clear" w:color="auto" w:fill="DDDDDD"/>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序号</w:t>
            </w:r>
          </w:p>
        </w:tc>
        <w:tc>
          <w:tcPr>
            <w:tcW w:w="2078" w:type="dxa"/>
            <w:shd w:val="clear" w:color="auto" w:fill="DDDDDD"/>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设备名称</w:t>
            </w:r>
          </w:p>
        </w:tc>
        <w:tc>
          <w:tcPr>
            <w:tcW w:w="1547" w:type="dxa"/>
            <w:shd w:val="clear" w:color="auto" w:fill="DDDDDD"/>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规格型号</w:t>
            </w:r>
          </w:p>
        </w:tc>
        <w:tc>
          <w:tcPr>
            <w:tcW w:w="972" w:type="dxa"/>
            <w:shd w:val="clear" w:color="auto" w:fill="DDDDDD"/>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1304" w:type="dxa"/>
            <w:shd w:val="clear" w:color="auto" w:fill="DDDDDD"/>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用途</w:t>
            </w:r>
          </w:p>
        </w:tc>
        <w:tc>
          <w:tcPr>
            <w:tcW w:w="1429" w:type="dxa"/>
            <w:shd w:val="clear" w:color="auto" w:fill="DDDDDD"/>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设备状况</w:t>
            </w:r>
          </w:p>
        </w:tc>
        <w:tc>
          <w:tcPr>
            <w:tcW w:w="894" w:type="dxa"/>
            <w:shd w:val="clear" w:color="auto" w:fill="DDDDDD"/>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07" w:type="dxa"/>
            <w:noWrap w:val="0"/>
            <w:vAlign w:val="center"/>
          </w:tcPr>
          <w:p>
            <w:pPr>
              <w:jc w:val="center"/>
              <w:rPr>
                <w:rFonts w:hint="eastAsia" w:ascii="宋体" w:hAnsi="宋体" w:eastAsia="宋体" w:cs="宋体"/>
                <w:color w:val="auto"/>
                <w:sz w:val="22"/>
                <w:szCs w:val="22"/>
              </w:rPr>
            </w:pPr>
          </w:p>
        </w:tc>
        <w:tc>
          <w:tcPr>
            <w:tcW w:w="2078" w:type="dxa"/>
            <w:noWrap w:val="0"/>
            <w:vAlign w:val="center"/>
          </w:tcPr>
          <w:p>
            <w:pPr>
              <w:jc w:val="center"/>
              <w:rPr>
                <w:rFonts w:hint="eastAsia" w:ascii="宋体" w:hAnsi="宋体" w:eastAsia="宋体" w:cs="宋体"/>
                <w:color w:val="auto"/>
                <w:sz w:val="22"/>
                <w:szCs w:val="22"/>
              </w:rPr>
            </w:pPr>
          </w:p>
        </w:tc>
        <w:tc>
          <w:tcPr>
            <w:tcW w:w="1547" w:type="dxa"/>
            <w:noWrap w:val="0"/>
            <w:vAlign w:val="center"/>
          </w:tcPr>
          <w:p>
            <w:pPr>
              <w:jc w:val="center"/>
              <w:rPr>
                <w:rFonts w:hint="eastAsia" w:ascii="宋体" w:hAnsi="宋体" w:eastAsia="宋体" w:cs="宋体"/>
                <w:color w:val="auto"/>
                <w:sz w:val="22"/>
                <w:szCs w:val="22"/>
              </w:rPr>
            </w:pPr>
          </w:p>
        </w:tc>
        <w:tc>
          <w:tcPr>
            <w:tcW w:w="972" w:type="dxa"/>
            <w:noWrap w:val="0"/>
            <w:vAlign w:val="center"/>
          </w:tcPr>
          <w:p>
            <w:pPr>
              <w:jc w:val="center"/>
              <w:rPr>
                <w:rFonts w:hint="eastAsia" w:ascii="宋体" w:hAnsi="宋体" w:eastAsia="宋体" w:cs="宋体"/>
                <w:color w:val="auto"/>
                <w:sz w:val="22"/>
                <w:szCs w:val="22"/>
              </w:rPr>
            </w:pPr>
          </w:p>
        </w:tc>
        <w:tc>
          <w:tcPr>
            <w:tcW w:w="1304" w:type="dxa"/>
            <w:noWrap w:val="0"/>
            <w:vAlign w:val="center"/>
          </w:tcPr>
          <w:p>
            <w:pPr>
              <w:jc w:val="center"/>
              <w:rPr>
                <w:rFonts w:hint="eastAsia" w:ascii="宋体" w:hAnsi="宋体" w:eastAsia="宋体" w:cs="宋体"/>
                <w:color w:val="auto"/>
                <w:sz w:val="22"/>
                <w:szCs w:val="22"/>
              </w:rPr>
            </w:pPr>
          </w:p>
        </w:tc>
        <w:tc>
          <w:tcPr>
            <w:tcW w:w="1429" w:type="dxa"/>
            <w:noWrap w:val="0"/>
            <w:vAlign w:val="center"/>
          </w:tcPr>
          <w:p>
            <w:pPr>
              <w:jc w:val="center"/>
              <w:rPr>
                <w:rFonts w:hint="eastAsia" w:ascii="宋体" w:hAnsi="宋体" w:eastAsia="宋体" w:cs="宋体"/>
                <w:color w:val="auto"/>
                <w:sz w:val="22"/>
                <w:szCs w:val="22"/>
              </w:rPr>
            </w:pPr>
          </w:p>
        </w:tc>
        <w:tc>
          <w:tcPr>
            <w:tcW w:w="894" w:type="dxa"/>
            <w:noWrap w:val="0"/>
            <w:vAlign w:val="center"/>
          </w:tcPr>
          <w:p>
            <w:pPr>
              <w:jc w:val="center"/>
              <w:rPr>
                <w:rFonts w:hint="eastAsia" w:ascii="宋体" w:hAnsi="宋体" w:eastAsia="宋体" w:cs="宋体"/>
                <w:color w:val="auto"/>
                <w:sz w:val="22"/>
                <w:szCs w:val="22"/>
              </w:rPr>
            </w:pPr>
          </w:p>
        </w:tc>
      </w:tr>
    </w:tbl>
    <w:p>
      <w:pPr>
        <w:pStyle w:val="20"/>
        <w:numPr>
          <w:ilvl w:val="0"/>
          <w:numId w:val="0"/>
        </w:numPr>
        <w:ind w:leftChars="0" w:right="0" w:rightChars="0"/>
        <w:rPr>
          <w:rFonts w:hint="eastAsia" w:ascii="宋体" w:hAnsi="宋体" w:eastAsia="宋体" w:cs="宋体"/>
          <w:color w:val="auto"/>
          <w:sz w:val="22"/>
          <w:szCs w:val="22"/>
        </w:rPr>
      </w:pPr>
      <w:r>
        <w:rPr>
          <w:rFonts w:hint="eastAsia" w:ascii="宋体" w:hAnsi="宋体" w:eastAsia="宋体" w:cs="宋体"/>
          <w:b/>
          <w:color w:val="auto"/>
          <w:sz w:val="22"/>
          <w:szCs w:val="22"/>
        </w:rPr>
        <w:t>我方承诺上述材料真实有效且具备履行合同所必需的设备。</w:t>
      </w:r>
    </w:p>
    <w:p>
      <w:pPr>
        <w:pStyle w:val="20"/>
        <w:numPr>
          <w:ilvl w:val="0"/>
          <w:numId w:val="0"/>
        </w:numPr>
        <w:ind w:leftChars="0" w:right="0" w:rightChars="0"/>
        <w:rPr>
          <w:rFonts w:hint="eastAsia" w:ascii="宋体" w:hAnsi="宋体" w:eastAsia="宋体" w:cs="宋体"/>
          <w:color w:val="auto"/>
          <w:sz w:val="22"/>
          <w:szCs w:val="22"/>
        </w:rPr>
      </w:pPr>
    </w:p>
    <w:p>
      <w:pPr>
        <w:pStyle w:val="20"/>
        <w:numPr>
          <w:ilvl w:val="0"/>
          <w:numId w:val="0"/>
        </w:numPr>
        <w:spacing w:after="0" w:line="360" w:lineRule="auto"/>
        <w:ind w:leftChars="0" w:right="0" w:rightChars="0"/>
        <w:rPr>
          <w:rFonts w:hint="eastAsia" w:ascii="宋体" w:hAnsi="宋体" w:eastAsia="宋体" w:cs="宋体"/>
          <w:color w:val="auto"/>
          <w:sz w:val="22"/>
          <w:szCs w:val="22"/>
        </w:rPr>
      </w:pPr>
      <w:r>
        <w:rPr>
          <w:rFonts w:hint="eastAsia" w:ascii="宋体" w:hAnsi="宋体" w:eastAsia="宋体" w:cs="宋体"/>
          <w:color w:val="auto"/>
          <w:sz w:val="22"/>
          <w:szCs w:val="22"/>
        </w:rPr>
        <w:t>投标人（加盖公章）：</w:t>
      </w:r>
    </w:p>
    <w:p>
      <w:pPr>
        <w:pStyle w:val="20"/>
        <w:numPr>
          <w:ilvl w:val="0"/>
          <w:numId w:val="0"/>
        </w:numPr>
        <w:spacing w:after="0" w:line="360" w:lineRule="auto"/>
        <w:ind w:leftChars="0" w:right="0" w:rightChars="0"/>
        <w:rPr>
          <w:rFonts w:hint="eastAsia" w:ascii="宋体" w:hAnsi="宋体" w:eastAsia="宋体" w:cs="宋体"/>
          <w:color w:val="auto"/>
          <w:sz w:val="22"/>
          <w:szCs w:val="22"/>
        </w:rPr>
      </w:pPr>
      <w:r>
        <w:rPr>
          <w:rFonts w:hint="eastAsia" w:ascii="宋体" w:hAnsi="宋体" w:eastAsia="宋体" w:cs="宋体"/>
          <w:color w:val="auto"/>
          <w:sz w:val="22"/>
          <w:szCs w:val="22"/>
        </w:rPr>
        <w:t>投标人法定代表人或受委托人（签名或盖私章）：</w:t>
      </w:r>
    </w:p>
    <w:p>
      <w:pPr>
        <w:spacing w:line="480" w:lineRule="auto"/>
        <w:rPr>
          <w:rFonts w:hint="eastAsia" w:ascii="宋体" w:hAnsi="宋体" w:eastAsia="宋体" w:cs="宋体"/>
          <w:b/>
          <w:color w:val="auto"/>
          <w:sz w:val="24"/>
        </w:rPr>
      </w:pPr>
      <w:r>
        <w:rPr>
          <w:rFonts w:hint="eastAsia" w:ascii="宋体" w:hAnsi="宋体" w:eastAsia="宋体" w:cs="宋体"/>
          <w:color w:val="auto"/>
          <w:sz w:val="22"/>
          <w:szCs w:val="22"/>
        </w:rPr>
        <w:t xml:space="preserve">日       期：  </w:t>
      </w:r>
    </w:p>
    <w:p>
      <w:pPr>
        <w:spacing w:line="480" w:lineRule="auto"/>
        <w:rPr>
          <w:rFonts w:hint="eastAsia" w:ascii="宋体" w:hAnsi="宋体" w:eastAsia="宋体" w:cs="宋体"/>
          <w:b/>
          <w:color w:val="auto"/>
          <w:sz w:val="24"/>
        </w:rPr>
      </w:pPr>
      <w:r>
        <w:rPr>
          <w:rFonts w:hint="eastAsia" w:ascii="宋体" w:hAnsi="宋体" w:eastAsia="宋体" w:cs="宋体"/>
          <w:b/>
          <w:color w:val="auto"/>
          <w:sz w:val="22"/>
          <w:szCs w:val="22"/>
        </w:rPr>
        <w:t>注：上述表格如与相关评分标准要求共用，还须提供</w:t>
      </w:r>
      <w:r>
        <w:rPr>
          <w:rFonts w:hint="eastAsia" w:ascii="宋体" w:hAnsi="宋体" w:eastAsia="宋体" w:cs="宋体"/>
          <w:b/>
          <w:color w:val="auto"/>
          <w:sz w:val="22"/>
          <w:szCs w:val="22"/>
          <w:lang w:val="en-US" w:eastAsia="zh-CN"/>
        </w:rPr>
        <w:t>磋商</w:t>
      </w:r>
      <w:r>
        <w:rPr>
          <w:rFonts w:hint="eastAsia" w:ascii="宋体" w:hAnsi="宋体" w:eastAsia="宋体" w:cs="宋体"/>
          <w:b/>
          <w:color w:val="auto"/>
          <w:sz w:val="22"/>
          <w:szCs w:val="22"/>
        </w:rPr>
        <w:t>文件评分标准相对应的证明资料。</w:t>
      </w:r>
    </w:p>
    <w:p>
      <w:pPr>
        <w:spacing w:line="480" w:lineRule="auto"/>
        <w:rPr>
          <w:rFonts w:hint="eastAsia" w:ascii="宋体" w:hAnsi="宋体" w:eastAsia="宋体" w:cs="宋体"/>
          <w:b/>
          <w:color w:val="auto"/>
          <w:sz w:val="24"/>
        </w:rPr>
      </w:pPr>
    </w:p>
    <w:p>
      <w:pPr>
        <w:spacing w:line="480" w:lineRule="auto"/>
        <w:jc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bCs/>
          <w:color w:val="auto"/>
          <w:spacing w:val="0"/>
          <w:w w:val="90"/>
          <w:position w:val="0"/>
          <w:sz w:val="36"/>
          <w:szCs w:val="36"/>
          <w:shd w:val="clear" w:color="auto" w:fill="auto"/>
          <w:lang w:val="en-US" w:eastAsia="zh-CN" w:bidi="en-US"/>
        </w:rPr>
        <w:t>11、中小企业声明函格式（可选）</w:t>
      </w:r>
    </w:p>
    <w:p>
      <w:pPr>
        <w:jc w:val="center"/>
        <w:rPr>
          <w:rFonts w:hint="eastAsia" w:ascii="宋体" w:hAnsi="宋体" w:eastAsia="宋体" w:cs="宋体"/>
          <w:b/>
          <w:color w:val="auto"/>
          <w:sz w:val="24"/>
        </w:rPr>
      </w:pPr>
      <w:r>
        <w:rPr>
          <w:rFonts w:hint="eastAsia" w:ascii="宋体" w:hAnsi="宋体" w:eastAsia="宋体" w:cs="宋体"/>
          <w:b/>
          <w:color w:val="auto"/>
          <w:sz w:val="24"/>
        </w:rPr>
        <w:t>中小企业声明函（货物）</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本公司（联合体）郑重声明，《政府采购促进中小企业发展暂行办法》(财库[2020]46号)的规定，本公司参加</w:t>
      </w:r>
      <w:r>
        <w:rPr>
          <w:rFonts w:hint="eastAsia" w:ascii="宋体" w:hAnsi="宋体" w:eastAsia="宋体" w:cs="宋体"/>
          <w:color w:val="auto"/>
          <w:kern w:val="2"/>
          <w:sz w:val="24"/>
          <w:szCs w:val="24"/>
          <w:u w:val="single"/>
          <w:lang w:val="en-US" w:eastAsia="zh-CN" w:bidi="ar"/>
        </w:rPr>
        <w:t>（单位名称）</w:t>
      </w:r>
      <w:r>
        <w:rPr>
          <w:rFonts w:hint="eastAsia" w:ascii="宋体" w:hAnsi="宋体" w:eastAsia="宋体" w:cs="宋体"/>
          <w:color w:val="auto"/>
          <w:kern w:val="2"/>
          <w:sz w:val="24"/>
          <w:szCs w:val="24"/>
          <w:lang w:val="en-US" w:eastAsia="zh-CN" w:bidi="ar"/>
        </w:rPr>
        <w:t xml:space="preserve"> </w:t>
      </w:r>
      <w:r>
        <w:rPr>
          <w:rFonts w:hint="eastAsia" w:ascii="宋体" w:hAnsi="宋体" w:eastAsia="宋体" w:cs="宋体"/>
          <w:color w:val="auto"/>
          <w:kern w:val="2"/>
          <w:sz w:val="24"/>
          <w:szCs w:val="24"/>
          <w:u w:val="single"/>
          <w:lang w:val="en-US" w:eastAsia="zh-CN" w:bidi="ar"/>
        </w:rPr>
        <w:t xml:space="preserve">（项目名称）  </w:t>
      </w:r>
      <w:r>
        <w:rPr>
          <w:rFonts w:hint="eastAsia" w:ascii="宋体" w:hAnsi="宋体" w:eastAsia="宋体" w:cs="宋体"/>
          <w:color w:val="auto"/>
          <w:kern w:val="2"/>
          <w:sz w:val="24"/>
          <w:szCs w:val="24"/>
          <w:lang w:val="en-US" w:eastAsia="zh-CN" w:bidi="ar"/>
        </w:rPr>
        <w:t>采购活动，提供的货物全部由符合政策要求的中小企业制造。相关企业（含联合体中的中小企业、签订分包意向协议的中小企业）的具体情况如下：</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1. </w:t>
      </w:r>
      <w:r>
        <w:rPr>
          <w:rFonts w:hint="eastAsia" w:ascii="宋体" w:hAnsi="宋体" w:eastAsia="宋体" w:cs="宋体"/>
          <w:color w:val="auto"/>
          <w:kern w:val="2"/>
          <w:sz w:val="24"/>
          <w:szCs w:val="24"/>
          <w:u w:val="single"/>
          <w:lang w:val="en-US" w:eastAsia="zh-CN" w:bidi="ar"/>
        </w:rPr>
        <w:t xml:space="preserve">（标的名称） </w:t>
      </w:r>
      <w:r>
        <w:rPr>
          <w:rFonts w:hint="eastAsia" w:ascii="宋体" w:hAnsi="宋体" w:eastAsia="宋体" w:cs="宋体"/>
          <w:color w:val="auto"/>
          <w:kern w:val="2"/>
          <w:sz w:val="24"/>
          <w:szCs w:val="24"/>
          <w:lang w:val="en-US" w:eastAsia="zh-CN" w:bidi="ar"/>
        </w:rPr>
        <w:t>，属于</w:t>
      </w:r>
      <w:r>
        <w:rPr>
          <w:rFonts w:hint="eastAsia" w:ascii="宋体" w:hAnsi="宋体" w:eastAsia="宋体" w:cs="宋体"/>
          <w:color w:val="auto"/>
          <w:kern w:val="2"/>
          <w:sz w:val="24"/>
          <w:szCs w:val="24"/>
          <w:u w:val="single"/>
          <w:lang w:val="en-US" w:eastAsia="zh-CN" w:bidi="ar"/>
        </w:rPr>
        <w:t xml:space="preserve"> （采购文件中明确的所属行业）</w:t>
      </w:r>
      <w:r>
        <w:rPr>
          <w:rFonts w:hint="eastAsia" w:ascii="宋体" w:hAnsi="宋体" w:eastAsia="宋体" w:cs="宋体"/>
          <w:color w:val="auto"/>
          <w:kern w:val="2"/>
          <w:sz w:val="24"/>
          <w:szCs w:val="24"/>
          <w:lang w:val="en-US" w:eastAsia="zh-CN" w:bidi="ar"/>
        </w:rPr>
        <w:t>行业  ；制造商为</w:t>
      </w:r>
      <w:r>
        <w:rPr>
          <w:rFonts w:hint="eastAsia" w:ascii="宋体" w:hAnsi="宋体" w:eastAsia="宋体" w:cs="宋体"/>
          <w:color w:val="auto"/>
          <w:kern w:val="2"/>
          <w:sz w:val="24"/>
          <w:szCs w:val="24"/>
          <w:u w:val="single"/>
          <w:lang w:val="en-US" w:eastAsia="zh-CN" w:bidi="ar"/>
        </w:rPr>
        <w:t xml:space="preserve"> （企业名称）</w:t>
      </w:r>
      <w:r>
        <w:rPr>
          <w:rFonts w:hint="eastAsia" w:ascii="宋体" w:hAnsi="宋体" w:eastAsia="宋体" w:cs="宋体"/>
          <w:color w:val="auto"/>
          <w:kern w:val="2"/>
          <w:sz w:val="24"/>
          <w:szCs w:val="24"/>
          <w:lang w:val="en-US" w:eastAsia="zh-CN" w:bidi="ar"/>
        </w:rPr>
        <w:t xml:space="preserve"> ，从业人员</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人，营业收入为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 xml:space="preserve">万元，资产总额为 </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万元</w:t>
      </w:r>
      <w:r>
        <w:rPr>
          <w:rFonts w:hint="eastAsia" w:ascii="宋体" w:hAnsi="宋体" w:eastAsia="宋体" w:cs="宋体"/>
          <w:color w:val="auto"/>
          <w:kern w:val="2"/>
          <w:sz w:val="24"/>
          <w:szCs w:val="24"/>
          <w:vertAlign w:val="superscript"/>
          <w:lang w:val="en-US" w:eastAsia="zh-CN" w:bidi="ar"/>
        </w:rPr>
        <w:t>1</w:t>
      </w:r>
      <w:r>
        <w:rPr>
          <w:rFonts w:hint="eastAsia" w:ascii="宋体" w:hAnsi="宋体" w:eastAsia="宋体" w:cs="宋体"/>
          <w:color w:val="auto"/>
          <w:kern w:val="2"/>
          <w:sz w:val="24"/>
          <w:szCs w:val="24"/>
          <w:lang w:val="en-US" w:eastAsia="zh-CN" w:bidi="ar"/>
        </w:rPr>
        <w:t>，属于</w:t>
      </w:r>
      <w:r>
        <w:rPr>
          <w:rFonts w:hint="eastAsia" w:ascii="宋体" w:hAnsi="宋体" w:eastAsia="宋体" w:cs="宋体"/>
          <w:color w:val="auto"/>
          <w:kern w:val="2"/>
          <w:sz w:val="24"/>
          <w:szCs w:val="24"/>
          <w:u w:val="single"/>
          <w:lang w:val="en-US" w:eastAsia="zh-CN" w:bidi="ar"/>
        </w:rPr>
        <w:t xml:space="preserve"> （中型企业、小型企业、微型企业）</w:t>
      </w:r>
      <w:r>
        <w:rPr>
          <w:rFonts w:hint="eastAsia" w:ascii="宋体" w:hAnsi="宋体" w:eastAsia="宋体" w:cs="宋体"/>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2. </w:t>
      </w:r>
      <w:r>
        <w:rPr>
          <w:rFonts w:hint="eastAsia" w:ascii="宋体" w:hAnsi="宋体" w:eastAsia="宋体" w:cs="宋体"/>
          <w:color w:val="auto"/>
          <w:kern w:val="2"/>
          <w:sz w:val="24"/>
          <w:szCs w:val="24"/>
          <w:u w:val="single"/>
          <w:lang w:val="en-US" w:eastAsia="zh-CN" w:bidi="ar"/>
        </w:rPr>
        <w:t xml:space="preserve">（标的名称） </w:t>
      </w:r>
      <w:r>
        <w:rPr>
          <w:rFonts w:hint="eastAsia" w:ascii="宋体" w:hAnsi="宋体" w:eastAsia="宋体" w:cs="宋体"/>
          <w:color w:val="auto"/>
          <w:kern w:val="2"/>
          <w:sz w:val="24"/>
          <w:szCs w:val="24"/>
          <w:lang w:val="en-US" w:eastAsia="zh-CN" w:bidi="ar"/>
        </w:rPr>
        <w:t>，属于</w:t>
      </w:r>
      <w:r>
        <w:rPr>
          <w:rFonts w:hint="eastAsia" w:ascii="宋体" w:hAnsi="宋体" w:eastAsia="宋体" w:cs="宋体"/>
          <w:color w:val="auto"/>
          <w:kern w:val="2"/>
          <w:sz w:val="24"/>
          <w:szCs w:val="24"/>
          <w:u w:val="single"/>
          <w:lang w:val="en-US" w:eastAsia="zh-CN" w:bidi="ar"/>
        </w:rPr>
        <w:t xml:space="preserve"> （采购文件中明确的所属行业）</w:t>
      </w:r>
      <w:r>
        <w:rPr>
          <w:rFonts w:hint="eastAsia" w:ascii="宋体" w:hAnsi="宋体" w:eastAsia="宋体" w:cs="宋体"/>
          <w:color w:val="auto"/>
          <w:kern w:val="2"/>
          <w:sz w:val="24"/>
          <w:szCs w:val="24"/>
          <w:lang w:val="en-US" w:eastAsia="zh-CN" w:bidi="ar"/>
        </w:rPr>
        <w:t>行业  ；制造商为</w:t>
      </w:r>
      <w:r>
        <w:rPr>
          <w:rFonts w:hint="eastAsia" w:ascii="宋体" w:hAnsi="宋体" w:eastAsia="宋体" w:cs="宋体"/>
          <w:color w:val="auto"/>
          <w:kern w:val="2"/>
          <w:sz w:val="24"/>
          <w:szCs w:val="24"/>
          <w:u w:val="single"/>
          <w:lang w:val="en-US" w:eastAsia="zh-CN" w:bidi="ar"/>
        </w:rPr>
        <w:t xml:space="preserve"> （企业名称）</w:t>
      </w:r>
      <w:r>
        <w:rPr>
          <w:rFonts w:hint="eastAsia" w:ascii="宋体" w:hAnsi="宋体" w:eastAsia="宋体" w:cs="宋体"/>
          <w:color w:val="auto"/>
          <w:kern w:val="2"/>
          <w:sz w:val="24"/>
          <w:szCs w:val="24"/>
          <w:lang w:val="en-US" w:eastAsia="zh-CN" w:bidi="ar"/>
        </w:rPr>
        <w:t xml:space="preserve"> ，从业人员</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人，营业收入为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 xml:space="preserve">万元，资产总额为 </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万元 ，属于</w:t>
      </w:r>
      <w:r>
        <w:rPr>
          <w:rFonts w:hint="eastAsia" w:ascii="宋体" w:hAnsi="宋体" w:eastAsia="宋体" w:cs="宋体"/>
          <w:color w:val="auto"/>
          <w:kern w:val="2"/>
          <w:sz w:val="24"/>
          <w:szCs w:val="24"/>
          <w:u w:val="single"/>
          <w:lang w:val="en-US" w:eastAsia="zh-CN" w:bidi="ar"/>
        </w:rPr>
        <w:t xml:space="preserve"> （中型企业、小型企业、微型企业）</w:t>
      </w:r>
      <w:r>
        <w:rPr>
          <w:rFonts w:hint="eastAsia" w:ascii="宋体" w:hAnsi="宋体" w:eastAsia="宋体" w:cs="宋体"/>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以上企业，不属于大企业的分支机构，不存在控股股东为大企业的情况，也不存在与大企业的负责人为同一人的情况。</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本企业对上述声明内容的真实性负责。如有虚假，将依法承担相应责任。</w:t>
      </w:r>
    </w:p>
    <w:p>
      <w:pPr>
        <w:keepNext w:val="0"/>
        <w:keepLines w:val="0"/>
        <w:widowControl w:val="0"/>
        <w:suppressLineNumbers w:val="0"/>
        <w:spacing w:before="0" w:beforeAutospacing="0" w:after="0" w:afterAutospacing="0" w:line="360" w:lineRule="auto"/>
        <w:ind w:left="0" w:right="0" w:firstLine="3523" w:firstLineChars="1468"/>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3523" w:firstLineChars="1468"/>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投标单位名称（盖章）：</w:t>
      </w:r>
    </w:p>
    <w:p>
      <w:pPr>
        <w:keepNext w:val="0"/>
        <w:keepLines w:val="0"/>
        <w:widowControl w:val="0"/>
        <w:suppressLineNumbers w:val="0"/>
        <w:spacing w:before="0" w:beforeAutospacing="0" w:after="0" w:afterAutospacing="0" w:line="360" w:lineRule="auto"/>
        <w:ind w:left="0" w:right="0" w:firstLine="3523" w:firstLineChars="1468"/>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日期：</w:t>
      </w:r>
    </w:p>
    <w:p>
      <w:pPr>
        <w:pStyle w:val="57"/>
        <w:rPr>
          <w:rFonts w:hint="eastAsia" w:ascii="宋体" w:hAnsi="宋体" w:eastAsia="宋体" w:cs="宋体"/>
          <w:color w:val="auto"/>
          <w:kern w:val="2"/>
          <w:sz w:val="24"/>
          <w:szCs w:val="24"/>
          <w:lang w:val="en-US" w:eastAsia="zh-CN" w:bidi="ar"/>
        </w:rPr>
      </w:pPr>
    </w:p>
    <w:p>
      <w:pPr>
        <w:pStyle w:val="57"/>
        <w:rPr>
          <w:rFonts w:hint="eastAsia" w:ascii="宋体" w:hAnsi="宋体" w:eastAsia="宋体" w:cs="宋体"/>
          <w:color w:val="auto"/>
          <w:kern w:val="2"/>
          <w:sz w:val="24"/>
          <w:szCs w:val="24"/>
          <w:lang w:val="en-US" w:eastAsia="zh-CN" w:bidi="ar"/>
        </w:rPr>
      </w:pPr>
    </w:p>
    <w:p>
      <w:pPr>
        <w:pStyle w:val="57"/>
        <w:rPr>
          <w:rFonts w:hint="eastAsia" w:ascii="宋体" w:hAnsi="宋体" w:eastAsia="宋体" w:cs="宋体"/>
          <w:color w:val="auto"/>
          <w:kern w:val="2"/>
          <w:sz w:val="24"/>
          <w:szCs w:val="24"/>
          <w:lang w:val="en-US" w:eastAsia="zh-CN" w:bidi="ar"/>
        </w:rPr>
      </w:pPr>
    </w:p>
    <w:p>
      <w:pPr>
        <w:pStyle w:val="57"/>
        <w:rPr>
          <w:rFonts w:hint="eastAsia" w:ascii="宋体" w:hAnsi="宋体" w:eastAsia="宋体" w:cs="宋体"/>
          <w:color w:val="auto"/>
          <w:kern w:val="2"/>
          <w:sz w:val="24"/>
          <w:szCs w:val="24"/>
          <w:lang w:val="en-US" w:eastAsia="zh-CN" w:bidi="ar"/>
        </w:rPr>
      </w:pPr>
    </w:p>
    <w:p>
      <w:pPr>
        <w:pStyle w:val="57"/>
        <w:rPr>
          <w:rFonts w:hint="eastAsia" w:ascii="宋体" w:hAnsi="宋体" w:eastAsia="宋体" w:cs="宋体"/>
          <w:color w:val="auto"/>
          <w:kern w:val="2"/>
          <w:sz w:val="24"/>
          <w:szCs w:val="24"/>
          <w:lang w:val="en-US" w:eastAsia="zh-CN" w:bidi="ar"/>
        </w:rPr>
      </w:pPr>
    </w:p>
    <w:p>
      <w:pPr>
        <w:pStyle w:val="57"/>
        <w:rPr>
          <w:rFonts w:hint="eastAsia" w:ascii="宋体" w:hAnsi="宋体" w:eastAsia="宋体" w:cs="宋体"/>
          <w:color w:val="auto"/>
          <w:kern w:val="2"/>
          <w:sz w:val="24"/>
          <w:szCs w:val="24"/>
          <w:lang w:val="en-US" w:eastAsia="zh-CN" w:bidi="ar"/>
        </w:rPr>
      </w:pPr>
    </w:p>
    <w:p>
      <w:pPr>
        <w:pStyle w:val="57"/>
        <w:rPr>
          <w:rFonts w:hint="eastAsia" w:ascii="宋体" w:hAnsi="宋体" w:eastAsia="宋体" w:cs="宋体"/>
          <w:color w:val="auto"/>
          <w:kern w:val="2"/>
          <w:sz w:val="24"/>
          <w:szCs w:val="24"/>
          <w:lang w:val="en-US" w:eastAsia="zh-CN" w:bidi="ar"/>
        </w:rPr>
      </w:pPr>
    </w:p>
    <w:p>
      <w:pPr>
        <w:keepNext w:val="0"/>
        <w:keepLines w:val="0"/>
        <w:widowControl/>
        <w:suppressLineNumbers w:val="0"/>
        <w:jc w:val="left"/>
        <w:rPr>
          <w:rFonts w:hint="eastAsia" w:ascii="宋体" w:hAnsi="宋体" w:eastAsia="宋体" w:cs="宋体"/>
          <w:color w:val="auto"/>
          <w:kern w:val="0"/>
          <w:sz w:val="11"/>
          <w:szCs w:val="11"/>
          <w:highlight w:val="none"/>
          <w:lang w:val="en-US" w:eastAsia="zh-CN" w:bidi="ar"/>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position w:val="-4"/>
          <w:sz w:val="11"/>
          <w:szCs w:val="11"/>
          <w:highlight w:val="none"/>
          <w:lang w:val="zh-CN"/>
        </w:rPr>
        <w:object>
          <v:shape id="_x0000_i1025"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pStyle w:val="20"/>
        <w:numPr>
          <w:ilvl w:val="0"/>
          <w:numId w:val="0"/>
        </w:numPr>
        <w:ind w:leftChars="0" w:right="0" w:rightChars="0"/>
        <w:rPr>
          <w:rFonts w:hint="eastAsia" w:ascii="宋体" w:hAnsi="宋体" w:eastAsia="宋体" w:cs="宋体"/>
          <w:b/>
          <w:color w:val="auto"/>
          <w:sz w:val="24"/>
        </w:rPr>
      </w:pPr>
    </w:p>
    <w:p>
      <w:pPr>
        <w:pStyle w:val="22"/>
        <w:rPr>
          <w:rFonts w:hint="eastAsia" w:ascii="宋体" w:hAnsi="宋体" w:eastAsia="宋体" w:cs="宋体"/>
          <w:color w:val="auto"/>
        </w:rPr>
      </w:pPr>
    </w:p>
    <w:p>
      <w:pPr>
        <w:pStyle w:val="20"/>
        <w:numPr>
          <w:ilvl w:val="0"/>
          <w:numId w:val="0"/>
        </w:numPr>
        <w:ind w:leftChars="0" w:right="0" w:rightChars="0" w:firstLine="651" w:firstLineChars="200"/>
        <w:rPr>
          <w:rFonts w:hint="eastAsia" w:ascii="宋体" w:hAnsi="宋体" w:eastAsia="宋体" w:cs="宋体"/>
          <w:b/>
          <w:bCs/>
          <w:color w:val="auto"/>
          <w:spacing w:val="0"/>
          <w:w w:val="90"/>
          <w:position w:val="0"/>
          <w:sz w:val="36"/>
          <w:szCs w:val="36"/>
          <w:shd w:val="clear" w:color="auto" w:fill="auto"/>
          <w:lang w:val="en-US" w:eastAsia="zh-CN" w:bidi="en-US"/>
        </w:rPr>
      </w:pPr>
    </w:p>
    <w:p>
      <w:pPr>
        <w:pStyle w:val="20"/>
        <w:numPr>
          <w:ilvl w:val="0"/>
          <w:numId w:val="0"/>
        </w:numPr>
        <w:ind w:leftChars="0" w:right="0" w:rightChars="0" w:firstLine="651" w:firstLineChars="200"/>
        <w:rPr>
          <w:rFonts w:hint="eastAsia" w:ascii="宋体" w:hAnsi="宋体" w:eastAsia="宋体" w:cs="宋体"/>
          <w:b/>
          <w:bCs/>
          <w:color w:val="auto"/>
          <w:spacing w:val="0"/>
          <w:w w:val="90"/>
          <w:position w:val="0"/>
          <w:sz w:val="36"/>
          <w:szCs w:val="36"/>
          <w:shd w:val="clear" w:color="auto" w:fill="auto"/>
          <w:lang w:val="en-US" w:eastAsia="zh-CN" w:bidi="en-US"/>
        </w:rPr>
      </w:pPr>
      <w:r>
        <w:rPr>
          <w:rFonts w:hint="eastAsia" w:ascii="宋体" w:hAnsi="宋体" w:eastAsia="宋体" w:cs="宋体"/>
          <w:b/>
          <w:bCs/>
          <w:color w:val="auto"/>
          <w:spacing w:val="0"/>
          <w:w w:val="90"/>
          <w:position w:val="0"/>
          <w:sz w:val="36"/>
          <w:szCs w:val="36"/>
          <w:shd w:val="clear" w:color="auto" w:fill="auto"/>
          <w:lang w:val="en-US" w:eastAsia="zh-CN" w:bidi="en-US"/>
        </w:rPr>
        <w:t>12、残疾人福利性单位声明函格式（可选）</w:t>
      </w:r>
    </w:p>
    <w:p>
      <w:pPr>
        <w:jc w:val="center"/>
        <w:rPr>
          <w:rFonts w:hint="eastAsia" w:ascii="宋体" w:hAnsi="宋体" w:eastAsia="宋体" w:cs="宋体"/>
          <w:b/>
          <w:color w:val="auto"/>
          <w:sz w:val="24"/>
        </w:rPr>
      </w:pPr>
      <w:r>
        <w:rPr>
          <w:rFonts w:hint="eastAsia" w:ascii="宋体" w:hAnsi="宋体" w:eastAsia="宋体" w:cs="宋体"/>
          <w:b/>
          <w:color w:val="auto"/>
          <w:sz w:val="24"/>
        </w:rPr>
        <w:t>残疾人福利性单位声明函</w:t>
      </w:r>
    </w:p>
    <w:p>
      <w:pPr>
        <w:spacing w:line="420" w:lineRule="atLeast"/>
        <w:ind w:firstLine="440" w:firstLineChars="200"/>
        <w:rPr>
          <w:rFonts w:hint="eastAsia" w:ascii="宋体" w:hAnsi="宋体" w:eastAsia="宋体" w:cs="宋体"/>
          <w:color w:val="auto"/>
          <w:sz w:val="22"/>
          <w:szCs w:val="22"/>
        </w:rPr>
      </w:pPr>
    </w:p>
    <w:p>
      <w:pPr>
        <w:spacing w:line="420" w:lineRule="atLeas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rPr>
        <w:t>单位的</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rPr>
        <w:t>项目采购活动提供本单位制造的货物（由本单位承担工程/提供服务），或者提供其他残疾人福利性单位制造的货物（不包括使用非残疾人福利性单位注册商标的货物）。</w:t>
      </w:r>
    </w:p>
    <w:p>
      <w:pPr>
        <w:spacing w:line="420" w:lineRule="atLeas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本单位对上述声明的真实性负责。如有虚假，将依法承担相应责任。</w:t>
      </w:r>
    </w:p>
    <w:p>
      <w:pPr>
        <w:spacing w:line="480" w:lineRule="auto"/>
        <w:rPr>
          <w:rFonts w:hint="eastAsia" w:ascii="宋体" w:hAnsi="宋体" w:eastAsia="宋体" w:cs="宋体"/>
          <w:b/>
          <w:color w:val="auto"/>
          <w:sz w:val="24"/>
        </w:rPr>
      </w:pPr>
    </w:p>
    <w:p>
      <w:pPr>
        <w:tabs>
          <w:tab w:val="left" w:pos="465"/>
          <w:tab w:val="left" w:pos="780"/>
        </w:tabs>
        <w:spacing w:line="420" w:lineRule="atLeast"/>
        <w:rPr>
          <w:rFonts w:hint="eastAsia" w:ascii="宋体" w:hAnsi="宋体" w:eastAsia="宋体" w:cs="宋体"/>
          <w:color w:val="auto"/>
          <w:sz w:val="22"/>
          <w:szCs w:val="22"/>
        </w:rPr>
      </w:pPr>
      <w:r>
        <w:rPr>
          <w:rFonts w:hint="eastAsia" w:ascii="宋体" w:hAnsi="宋体" w:eastAsia="宋体" w:cs="宋体"/>
          <w:color w:val="auto"/>
          <w:sz w:val="22"/>
          <w:szCs w:val="22"/>
        </w:rPr>
        <w:t>注：此函随同价格文件和商务技术文件一起装订，非</w:t>
      </w:r>
      <w:r>
        <w:rPr>
          <w:rFonts w:hint="eastAsia" w:ascii="宋体" w:hAnsi="宋体" w:eastAsia="宋体" w:cs="宋体"/>
          <w:color w:val="auto"/>
        </w:rPr>
        <w:t>残疾人福利性单位</w:t>
      </w:r>
      <w:r>
        <w:rPr>
          <w:rFonts w:hint="eastAsia" w:ascii="宋体" w:hAnsi="宋体" w:eastAsia="宋体" w:cs="宋体"/>
          <w:color w:val="auto"/>
          <w:sz w:val="22"/>
          <w:szCs w:val="22"/>
        </w:rPr>
        <w:t>投标时</w:t>
      </w:r>
      <w:r>
        <w:rPr>
          <w:rFonts w:hint="eastAsia" w:ascii="宋体" w:hAnsi="宋体" w:eastAsia="宋体" w:cs="宋体"/>
          <w:b/>
          <w:color w:val="auto"/>
          <w:sz w:val="22"/>
          <w:szCs w:val="22"/>
        </w:rPr>
        <w:t>不需要提供此声明函。</w:t>
      </w:r>
    </w:p>
    <w:p>
      <w:pPr>
        <w:spacing w:line="480" w:lineRule="auto"/>
        <w:rPr>
          <w:rFonts w:hint="eastAsia" w:ascii="宋体" w:hAnsi="宋体" w:eastAsia="宋体" w:cs="宋体"/>
          <w:b/>
          <w:color w:val="auto"/>
          <w:sz w:val="24"/>
        </w:rPr>
      </w:pPr>
    </w:p>
    <w:p>
      <w:pPr>
        <w:spacing w:line="480" w:lineRule="auto"/>
        <w:rPr>
          <w:rFonts w:hint="eastAsia" w:ascii="宋体" w:hAnsi="宋体" w:eastAsia="宋体" w:cs="宋体"/>
          <w:b/>
          <w:color w:val="auto"/>
          <w:sz w:val="24"/>
        </w:rPr>
      </w:pPr>
    </w:p>
    <w:p>
      <w:pPr>
        <w:pStyle w:val="20"/>
        <w:numPr>
          <w:ilvl w:val="0"/>
          <w:numId w:val="0"/>
        </w:numPr>
        <w:spacing w:after="0" w:line="360" w:lineRule="auto"/>
        <w:ind w:leftChars="0" w:right="0" w:rightChars="0"/>
        <w:rPr>
          <w:rFonts w:hint="eastAsia" w:ascii="宋体" w:hAnsi="宋体" w:eastAsia="宋体" w:cs="宋体"/>
          <w:color w:val="auto"/>
          <w:sz w:val="22"/>
          <w:szCs w:val="22"/>
        </w:rPr>
      </w:pPr>
      <w:r>
        <w:rPr>
          <w:rFonts w:hint="eastAsia" w:ascii="宋体" w:hAnsi="宋体" w:eastAsia="宋体" w:cs="宋体"/>
          <w:color w:val="auto"/>
          <w:sz w:val="22"/>
          <w:szCs w:val="22"/>
        </w:rPr>
        <w:t>投标人名称（加盖公章）：</w:t>
      </w:r>
    </w:p>
    <w:p>
      <w:pPr>
        <w:pStyle w:val="20"/>
        <w:numPr>
          <w:ilvl w:val="0"/>
          <w:numId w:val="0"/>
        </w:numPr>
        <w:spacing w:after="0" w:line="360" w:lineRule="auto"/>
        <w:ind w:leftChars="0" w:right="0" w:rightChars="0"/>
        <w:rPr>
          <w:rFonts w:hint="eastAsia" w:ascii="宋体" w:hAnsi="宋体" w:eastAsia="宋体" w:cs="宋体"/>
          <w:color w:val="auto"/>
          <w:sz w:val="22"/>
          <w:szCs w:val="22"/>
        </w:rPr>
      </w:pPr>
      <w:r>
        <w:rPr>
          <w:rFonts w:hint="eastAsia" w:ascii="宋体" w:hAnsi="宋体" w:eastAsia="宋体" w:cs="宋体"/>
          <w:color w:val="auto"/>
          <w:sz w:val="22"/>
          <w:szCs w:val="22"/>
        </w:rPr>
        <w:t>投标人法定代表人或受委托人（签名或盖私章）：</w:t>
      </w:r>
    </w:p>
    <w:p>
      <w:pPr>
        <w:rPr>
          <w:rFonts w:hint="eastAsia" w:ascii="宋体" w:hAnsi="宋体" w:eastAsia="宋体" w:cs="宋体"/>
          <w:color w:val="auto"/>
          <w:sz w:val="22"/>
          <w:szCs w:val="22"/>
        </w:rPr>
      </w:pPr>
      <w:r>
        <w:rPr>
          <w:rFonts w:hint="eastAsia" w:ascii="宋体" w:hAnsi="宋体" w:eastAsia="宋体" w:cs="宋体"/>
          <w:color w:val="auto"/>
          <w:sz w:val="22"/>
          <w:szCs w:val="22"/>
        </w:rPr>
        <w:t>日       期：</w:t>
      </w:r>
    </w:p>
    <w:p>
      <w:pPr>
        <w:pStyle w:val="236"/>
        <w:rPr>
          <w:rFonts w:hint="eastAsia" w:ascii="宋体" w:hAnsi="宋体" w:eastAsia="宋体" w:cs="宋体"/>
          <w:b/>
          <w:bCs/>
          <w:color w:val="auto"/>
          <w:sz w:val="24"/>
          <w:highlight w:val="none"/>
          <w:lang w:val="en-US" w:eastAsia="zh-CN"/>
        </w:rPr>
      </w:pPr>
      <w:r>
        <w:rPr>
          <w:rFonts w:hint="eastAsia" w:ascii="宋体" w:hAnsi="宋体" w:eastAsia="宋体" w:cs="宋体"/>
          <w:color w:val="auto"/>
        </w:rPr>
        <w:br w:type="page"/>
      </w:r>
    </w:p>
    <w:p>
      <w:pPr>
        <w:pStyle w:val="236"/>
        <w:rPr>
          <w:rFonts w:hint="eastAsia" w:ascii="宋体" w:hAnsi="宋体" w:eastAsia="宋体" w:cs="宋体"/>
          <w:b/>
          <w:bCs/>
          <w:color w:val="auto"/>
          <w:sz w:val="24"/>
          <w:highlight w:val="none"/>
          <w:lang w:val="en-US" w:eastAsia="zh-CN"/>
        </w:rPr>
      </w:pPr>
    </w:p>
    <w:p>
      <w:pPr>
        <w:pStyle w:val="4"/>
        <w:numPr>
          <w:ilvl w:val="1"/>
          <w:numId w:val="0"/>
        </w:numPr>
        <w:shd w:val="clear" w:color="auto" w:fill="auto"/>
        <w:tabs>
          <w:tab w:val="left" w:pos="540"/>
        </w:tabs>
        <w:spacing w:before="0" w:line="240" w:lineRule="atLeast"/>
        <w:jc w:val="left"/>
        <w:outlineLvl w:val="9"/>
        <w:rPr>
          <w:rFonts w:hint="eastAsia" w:ascii="宋体" w:hAnsi="宋体" w:eastAsia="宋体" w:cs="宋体"/>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宋体" w:hAnsi="宋体" w:eastAsia="宋体" w:cs="宋体"/>
          <w:b/>
          <w:bCs/>
          <w:color w:val="auto"/>
          <w:spacing w:val="0"/>
          <w:w w:val="100"/>
          <w:position w:val="0"/>
          <w:sz w:val="36"/>
          <w:szCs w:val="36"/>
          <w:lang w:val="en-US" w:eastAsia="zh-CN"/>
        </w:rPr>
      </w:pPr>
      <w:r>
        <w:rPr>
          <w:rFonts w:hint="eastAsia" w:ascii="宋体" w:hAnsi="宋体" w:eastAsia="宋体" w:cs="宋体"/>
          <w:b/>
          <w:bCs/>
          <w:color w:val="auto"/>
          <w:spacing w:val="0"/>
          <w:w w:val="100"/>
          <w:position w:val="0"/>
          <w:sz w:val="36"/>
          <w:szCs w:val="36"/>
          <w:lang w:val="en-US" w:eastAsia="zh-CN"/>
        </w:rPr>
        <w:t>13、评分标准和细则中商务部分证明材料（格式自拟）</w:t>
      </w:r>
    </w:p>
    <w:p>
      <w:pPr>
        <w:pStyle w:val="4"/>
        <w:numPr>
          <w:ilvl w:val="1"/>
          <w:numId w:val="0"/>
        </w:numPr>
        <w:shd w:val="clear" w:color="auto" w:fill="auto"/>
        <w:tabs>
          <w:tab w:val="left" w:pos="540"/>
        </w:tabs>
        <w:spacing w:before="0" w:line="240" w:lineRule="atLeast"/>
        <w:ind w:leftChars="257"/>
        <w:jc w:val="center"/>
        <w:outlineLvl w:val="9"/>
        <w:rPr>
          <w:rFonts w:hint="eastAsia" w:ascii="宋体" w:hAnsi="宋体" w:eastAsia="宋体" w:cs="宋体"/>
          <w:color w:val="auto"/>
          <w:sz w:val="24"/>
          <w:highlight w:val="none"/>
          <w:lang w:val="en-US" w:eastAsia="zh-CN"/>
        </w:rPr>
      </w:pPr>
    </w:p>
    <w:p>
      <w:pPr>
        <w:shd w:val="clear" w:color="auto" w:fill="auto"/>
        <w:spacing w:line="440" w:lineRule="exact"/>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评分标准和细则中商务部分</w:t>
      </w:r>
      <w:r>
        <w:rPr>
          <w:rFonts w:hint="eastAsia" w:ascii="宋体" w:hAnsi="宋体" w:eastAsia="宋体" w:cs="宋体"/>
          <w:color w:val="auto"/>
          <w:sz w:val="24"/>
          <w:highlight w:val="none"/>
        </w:rPr>
        <w:t>要求的其他资格证明文件</w:t>
      </w:r>
      <w:r>
        <w:rPr>
          <w:rFonts w:hint="eastAsia" w:ascii="宋体" w:hAnsi="宋体" w:eastAsia="宋体" w:cs="宋体"/>
          <w:color w:val="auto"/>
          <w:sz w:val="24"/>
          <w:highlight w:val="none"/>
          <w:lang w:eastAsia="zh-CN"/>
        </w:rPr>
        <w:t>（主要包括：类似；技术指标参数、</w:t>
      </w:r>
      <w:r>
        <w:rPr>
          <w:rFonts w:hint="eastAsia" w:ascii="宋体" w:hAnsi="宋体" w:eastAsia="宋体" w:cs="宋体"/>
          <w:color w:val="auto"/>
          <w:sz w:val="24"/>
          <w:highlight w:val="none"/>
          <w:lang w:val="zh-CN" w:eastAsia="zh-CN"/>
        </w:rPr>
        <w:t>认证证书、</w:t>
      </w:r>
      <w:r>
        <w:rPr>
          <w:rFonts w:hint="eastAsia" w:ascii="宋体" w:hAnsi="宋体" w:eastAsia="宋体" w:cs="宋体"/>
          <w:color w:val="auto"/>
          <w:sz w:val="24"/>
          <w:highlight w:val="none"/>
          <w:lang w:val="en-US" w:eastAsia="zh-CN"/>
        </w:rPr>
        <w:t>人员等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pPr>
        <w:pStyle w:val="28"/>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pPr>
        <w:pStyle w:val="5"/>
        <w:shd w:val="clear" w:color="auto" w:fil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rPr>
          <w:rFonts w:hint="eastAsia" w:ascii="宋体" w:hAnsi="宋体" w:eastAsia="宋体" w:cs="宋体"/>
          <w:color w:val="auto"/>
          <w:lang w:val="en-US" w:eastAsia="zh-CN"/>
        </w:rPr>
      </w:pPr>
    </w:p>
    <w:p>
      <w:pPr>
        <w:pStyle w:val="4"/>
        <w:numPr>
          <w:ilvl w:val="1"/>
          <w:numId w:val="0"/>
        </w:numPr>
        <w:shd w:val="clear" w:color="auto" w:fill="auto"/>
        <w:tabs>
          <w:tab w:val="left" w:pos="540"/>
        </w:tabs>
        <w:spacing w:before="0" w:line="240" w:lineRule="atLeast"/>
        <w:ind w:leftChars="257"/>
        <w:jc w:val="center"/>
        <w:outlineLvl w:val="9"/>
        <w:rPr>
          <w:rFonts w:hint="eastAsia" w:ascii="宋体" w:hAnsi="宋体" w:eastAsia="宋体" w:cs="宋体"/>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宋体" w:hAnsi="宋体" w:eastAsia="宋体" w:cs="宋体"/>
          <w:b/>
          <w:bCs/>
          <w:color w:val="auto"/>
          <w:spacing w:val="0"/>
          <w:w w:val="100"/>
          <w:position w:val="0"/>
          <w:sz w:val="36"/>
          <w:szCs w:val="36"/>
          <w:lang w:val="en-US" w:eastAsia="zh-CN"/>
        </w:rPr>
      </w:pPr>
      <w:r>
        <w:rPr>
          <w:rFonts w:hint="eastAsia" w:ascii="宋体" w:hAnsi="宋体" w:eastAsia="宋体" w:cs="宋体"/>
          <w:b/>
          <w:bCs/>
          <w:color w:val="auto"/>
          <w:spacing w:val="0"/>
          <w:w w:val="100"/>
          <w:position w:val="0"/>
          <w:sz w:val="36"/>
          <w:szCs w:val="36"/>
          <w:lang w:val="en-US" w:eastAsia="zh-CN"/>
        </w:rPr>
        <w:t>14、评分标准和细则中技术部分证明材料（格式自拟）</w:t>
      </w:r>
    </w:p>
    <w:p>
      <w:pPr>
        <w:pStyle w:val="28"/>
        <w:shd w:val="clear" w:color="auto" w:fill="auto"/>
        <w:tabs>
          <w:tab w:val="left" w:pos="5580"/>
        </w:tabs>
        <w:spacing w:line="240" w:lineRule="atLeast"/>
        <w:rPr>
          <w:rFonts w:hint="eastAsia" w:ascii="宋体" w:hAnsi="宋体" w:eastAsia="宋体" w:cs="宋体"/>
          <w:color w:val="auto"/>
          <w:sz w:val="24"/>
          <w:highlight w:val="none"/>
        </w:rPr>
      </w:pPr>
    </w:p>
    <w:p>
      <w:pPr>
        <w:shd w:val="clear" w:color="auto" w:fill="auto"/>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w:t>
      </w:r>
      <w:r>
        <w:rPr>
          <w:rFonts w:hint="eastAsia" w:ascii="宋体" w:hAnsi="宋体" w:eastAsia="宋体" w:cs="宋体"/>
          <w:color w:val="auto"/>
          <w:sz w:val="24"/>
          <w:highlight w:val="none"/>
          <w:u w:val="single" w:color="auto"/>
          <w:lang w:val="en-US" w:eastAsia="zh-CN"/>
        </w:rPr>
        <w:t>技术</w:t>
      </w:r>
      <w:r>
        <w:rPr>
          <w:rFonts w:hint="eastAsia" w:ascii="宋体" w:hAnsi="宋体" w:eastAsia="宋体" w:cs="宋体"/>
          <w:color w:val="auto"/>
          <w:sz w:val="24"/>
          <w:highlight w:val="none"/>
          <w:u w:val="single" w:color="auto"/>
          <w:lang w:eastAsia="zh-CN"/>
        </w:rPr>
        <w:t>部分</w:t>
      </w:r>
      <w:r>
        <w:rPr>
          <w:rFonts w:hint="eastAsia" w:ascii="宋体" w:hAnsi="宋体" w:eastAsia="宋体" w:cs="宋体"/>
          <w:color w:val="auto"/>
          <w:sz w:val="24"/>
          <w:highlight w:val="none"/>
        </w:rPr>
        <w:t>要求的其他资格证明文件</w:t>
      </w:r>
      <w:r>
        <w:rPr>
          <w:rFonts w:hint="eastAsia" w:ascii="宋体" w:hAnsi="宋体" w:eastAsia="宋体" w:cs="宋体"/>
          <w:color w:val="auto"/>
          <w:sz w:val="24"/>
          <w:highlight w:val="none"/>
          <w:lang w:eastAsia="zh-CN"/>
        </w:rPr>
        <w:t>（主要包括：类似</w:t>
      </w:r>
      <w:r>
        <w:rPr>
          <w:rFonts w:hint="eastAsia" w:ascii="宋体" w:hAnsi="宋体" w:eastAsia="宋体" w:cs="宋体"/>
          <w:color w:val="auto"/>
          <w:sz w:val="24"/>
          <w:highlight w:val="none"/>
          <w:lang w:val="en-US" w:eastAsia="zh-CN"/>
        </w:rPr>
        <w:t>企业业绩</w:t>
      </w:r>
      <w:r>
        <w:rPr>
          <w:rFonts w:hint="eastAsia" w:ascii="宋体" w:hAnsi="宋体" w:eastAsia="宋体" w:cs="宋体"/>
          <w:color w:val="auto"/>
          <w:sz w:val="24"/>
          <w:highlight w:val="none"/>
          <w:lang w:eastAsia="zh-CN"/>
        </w:rPr>
        <w:t>；售后服务体系；</w:t>
      </w:r>
      <w:r>
        <w:rPr>
          <w:rFonts w:hint="eastAsia" w:ascii="宋体" w:hAnsi="宋体" w:eastAsia="宋体" w:cs="宋体"/>
          <w:color w:val="auto"/>
          <w:sz w:val="24"/>
          <w:highlight w:val="none"/>
          <w:lang w:val="zh-CN" w:eastAsia="zh-CN"/>
        </w:rPr>
        <w:t>培训方案</w:t>
      </w:r>
      <w:r>
        <w:rPr>
          <w:rFonts w:hint="eastAsia" w:ascii="宋体" w:hAnsi="宋体" w:eastAsia="宋体" w:cs="宋体"/>
          <w:color w:val="auto"/>
          <w:sz w:val="24"/>
          <w:highlight w:val="none"/>
          <w:lang w:eastAsia="zh-CN"/>
        </w:rPr>
        <w:t>等）。</w:t>
      </w:r>
    </w:p>
    <w:p>
      <w:pPr>
        <w:pStyle w:val="28"/>
        <w:shd w:val="clear" w:color="auto" w:fill="auto"/>
        <w:tabs>
          <w:tab w:val="left" w:pos="5580"/>
        </w:tabs>
        <w:spacing w:line="240" w:lineRule="atLeas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pPr>
        <w:pStyle w:val="4"/>
        <w:numPr>
          <w:ilvl w:val="1"/>
          <w:numId w:val="0"/>
        </w:numPr>
        <w:shd w:val="clear" w:color="auto" w:fill="auto"/>
        <w:tabs>
          <w:tab w:val="left" w:pos="540"/>
        </w:tabs>
        <w:spacing w:before="0" w:line="240" w:lineRule="atLeast"/>
        <w:jc w:val="left"/>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t xml:space="preserve">    </w:t>
      </w:r>
    </w:p>
    <w:p>
      <w:pPr>
        <w:pStyle w:val="4"/>
        <w:numPr>
          <w:ilvl w:val="1"/>
          <w:numId w:val="0"/>
        </w:numPr>
        <w:shd w:val="clear" w:color="auto" w:fill="auto"/>
        <w:tabs>
          <w:tab w:val="left" w:pos="540"/>
        </w:tabs>
        <w:spacing w:before="0" w:line="240" w:lineRule="atLeast"/>
        <w:jc w:val="left"/>
        <w:outlineLvl w:val="9"/>
        <w:rPr>
          <w:rFonts w:hint="eastAsia" w:ascii="宋体" w:hAnsi="宋体" w:eastAsia="宋体" w:cs="宋体"/>
          <w:b/>
          <w:bCs/>
          <w:color w:val="auto"/>
          <w:sz w:val="24"/>
          <w:highlight w:val="none"/>
          <w:lang w:val="en-US" w:eastAsia="zh-CN"/>
        </w:rPr>
      </w:pPr>
    </w:p>
    <w:p>
      <w:pPr>
        <w:rPr>
          <w:rFonts w:hint="eastAsia" w:ascii="宋体" w:hAnsi="宋体" w:eastAsia="宋体" w:cs="宋体"/>
          <w:b/>
          <w:bCs/>
          <w:color w:val="auto"/>
          <w:sz w:val="24"/>
          <w:highlight w:val="none"/>
          <w:lang w:val="en-US" w:eastAsia="zh-CN"/>
        </w:rPr>
      </w:pPr>
    </w:p>
    <w:p>
      <w:pPr>
        <w:pStyle w:val="3"/>
        <w:rPr>
          <w:rFonts w:hint="eastAsia" w:ascii="宋体" w:hAnsi="宋体" w:eastAsia="宋体" w:cs="宋体"/>
          <w:b/>
          <w:bCs/>
          <w:color w:val="auto"/>
          <w:sz w:val="24"/>
          <w:highlight w:val="none"/>
          <w:lang w:val="en-US" w:eastAsia="zh-CN"/>
        </w:rPr>
      </w:pPr>
    </w:p>
    <w:p>
      <w:pPr>
        <w:rPr>
          <w:rFonts w:hint="eastAsia" w:ascii="宋体" w:hAnsi="宋体" w:eastAsia="宋体" w:cs="宋体"/>
          <w:b/>
          <w:bCs/>
          <w:color w:val="auto"/>
          <w:sz w:val="24"/>
          <w:highlight w:val="none"/>
          <w:lang w:val="en-US" w:eastAsia="zh-CN"/>
        </w:rPr>
      </w:pPr>
    </w:p>
    <w:p>
      <w:pPr>
        <w:pStyle w:val="3"/>
        <w:rPr>
          <w:rFonts w:hint="eastAsia"/>
          <w:lang w:val="en-US" w:eastAsia="zh-CN"/>
        </w:rPr>
      </w:pPr>
    </w:p>
    <w:p>
      <w:pPr>
        <w:pStyle w:val="4"/>
        <w:numPr>
          <w:ilvl w:val="1"/>
          <w:numId w:val="0"/>
        </w:numPr>
        <w:shd w:val="clear" w:color="auto" w:fill="auto"/>
        <w:tabs>
          <w:tab w:val="left" w:pos="540"/>
        </w:tabs>
        <w:spacing w:before="0" w:line="240" w:lineRule="atLeast"/>
        <w:jc w:val="left"/>
        <w:outlineLvl w:val="9"/>
        <w:rPr>
          <w:rFonts w:hint="eastAsia" w:ascii="宋体" w:hAnsi="宋体" w:eastAsia="宋体" w:cs="宋体"/>
          <w:b/>
          <w:bCs/>
          <w:color w:val="auto"/>
          <w:sz w:val="24"/>
          <w:highlight w:val="none"/>
          <w:lang w:val="en-US" w:eastAsia="zh-CN"/>
        </w:rPr>
      </w:pPr>
    </w:p>
    <w:p>
      <w:pPr>
        <w:rPr>
          <w:rFonts w:hint="eastAsia" w:ascii="宋体" w:hAnsi="宋体" w:eastAsia="宋体" w:cs="宋体"/>
          <w:color w:val="auto"/>
          <w:lang w:val="en-US" w:eastAsia="zh-CN"/>
        </w:rPr>
      </w:pPr>
    </w:p>
    <w:p>
      <w:pPr>
        <w:pStyle w:val="4"/>
        <w:numPr>
          <w:ilvl w:val="1"/>
          <w:numId w:val="0"/>
        </w:numPr>
        <w:shd w:val="clear" w:color="auto" w:fill="auto"/>
        <w:tabs>
          <w:tab w:val="left" w:pos="540"/>
        </w:tabs>
        <w:spacing w:before="0" w:line="240" w:lineRule="atLeast"/>
        <w:jc w:val="left"/>
        <w:outlineLvl w:val="9"/>
        <w:rPr>
          <w:rFonts w:hint="eastAsia" w:ascii="宋体" w:hAnsi="宋体" w:eastAsia="宋体" w:cs="宋体"/>
          <w:b/>
          <w:bCs/>
          <w:color w:val="auto"/>
          <w:sz w:val="24"/>
          <w:highlight w:val="none"/>
          <w:lang w:val="en-US" w:eastAsia="zh-CN"/>
        </w:rPr>
      </w:pPr>
    </w:p>
    <w:p>
      <w:pPr>
        <w:pStyle w:val="4"/>
        <w:numPr>
          <w:ilvl w:val="1"/>
          <w:numId w:val="0"/>
        </w:numPr>
        <w:shd w:val="clear" w:color="auto" w:fill="auto"/>
        <w:tabs>
          <w:tab w:val="left" w:pos="540"/>
        </w:tabs>
        <w:spacing w:before="0" w:line="240" w:lineRule="atLeast"/>
        <w:jc w:val="left"/>
        <w:outlineLvl w:val="9"/>
        <w:rPr>
          <w:rFonts w:hint="eastAsia" w:ascii="宋体" w:hAnsi="宋体" w:eastAsia="宋体" w:cs="宋体"/>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宋体" w:hAnsi="宋体" w:eastAsia="宋体" w:cs="宋体"/>
          <w:b/>
          <w:bCs/>
          <w:color w:val="auto"/>
          <w:spacing w:val="0"/>
          <w:w w:val="90"/>
          <w:position w:val="0"/>
          <w:sz w:val="36"/>
          <w:szCs w:val="36"/>
          <w:lang w:val="en-US" w:eastAsia="zh-CN"/>
        </w:rPr>
      </w:pPr>
      <w:r>
        <w:rPr>
          <w:rFonts w:hint="eastAsia" w:ascii="宋体" w:hAnsi="宋体" w:eastAsia="宋体" w:cs="宋体"/>
          <w:b/>
          <w:bCs/>
          <w:color w:val="auto"/>
          <w:spacing w:val="0"/>
          <w:w w:val="100"/>
          <w:position w:val="0"/>
          <w:sz w:val="36"/>
          <w:szCs w:val="36"/>
          <w:lang w:val="en-US" w:eastAsia="zh-CN"/>
        </w:rPr>
        <w:t>15、</w:t>
      </w:r>
      <w:r>
        <w:rPr>
          <w:rFonts w:hint="eastAsia" w:ascii="宋体" w:hAnsi="宋体" w:eastAsia="宋体" w:cs="宋体"/>
          <w:b/>
          <w:bCs/>
          <w:color w:val="auto"/>
          <w:spacing w:val="0"/>
          <w:w w:val="90"/>
          <w:position w:val="0"/>
          <w:sz w:val="36"/>
          <w:szCs w:val="36"/>
          <w:lang w:val="en-US" w:eastAsia="zh-CN"/>
        </w:rPr>
        <w:t>投标人认为有必要提供的其他证明材料（格式自拟）</w:t>
      </w:r>
    </w:p>
    <w:p>
      <w:pPr>
        <w:pStyle w:val="28"/>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p>
    <w:p>
      <w:pPr>
        <w:pStyle w:val="28"/>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说明：复印件上应加盖本单位章（自然人投标的无需盖章，需要签字）。</w:t>
      </w:r>
    </w:p>
    <w:p>
      <w:pPr>
        <w:pStyle w:val="29"/>
        <w:rPr>
          <w:rFonts w:hint="eastAsia" w:ascii="宋体" w:hAnsi="宋体" w:eastAsia="宋体" w:cs="宋体"/>
          <w:color w:val="auto"/>
          <w:sz w:val="24"/>
          <w:highlight w:val="none"/>
        </w:rPr>
      </w:pPr>
    </w:p>
    <w:p>
      <w:pPr>
        <w:rPr>
          <w:rFonts w:hint="eastAsia" w:ascii="宋体" w:hAnsi="宋体" w:eastAsia="宋体" w:cs="宋体"/>
          <w:lang w:val="en-US"/>
        </w:rPr>
      </w:pPr>
    </w:p>
    <w:sectPr>
      <w:footerReference r:id="rId15" w:type="first"/>
      <w:headerReference r:id="rId11" w:type="default"/>
      <w:footerReference r:id="rId13" w:type="default"/>
      <w:headerReference r:id="rId12" w:type="even"/>
      <w:footerReference r:id="rId14" w:type="even"/>
      <w:pgSz w:w="11906" w:h="16838"/>
      <w:pgMar w:top="1417" w:right="1417" w:bottom="1417" w:left="1417" w:header="567" w:footer="567" w:gutter="0"/>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DFKai-SB">
    <w:panose1 w:val="03000509000000000000"/>
    <w:charset w:val="88"/>
    <w:family w:val="script"/>
    <w:pitch w:val="default"/>
    <w:sig w:usb0="00000003" w:usb1="082E0000" w:usb2="00000016" w:usb3="00000000" w:csb0="00100001"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right"/>
      <w:rPr>
        <w:rFonts w:hint="eastAsia"/>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p>
    <w:pPr>
      <w:pStyle w:val="3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both"/>
      <w:rPr>
        <w:rFonts w:hint="eastAsia"/>
      </w:rPr>
    </w:pPr>
    <w:r>
      <w:rPr>
        <w:sz w:val="1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pPr>
      <w:pStyle w:val="34"/>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both"/>
      <w:rPr>
        <w:rFonts w:hint="eastAsia"/>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34"/>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34"/>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34"/>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before="120" w:after="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adjustRightInd w:val="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p>
    <w:pPr>
      <w:pStyle w:val="34"/>
      <w:rPr>
        <w:rFonts w:hint="eastAsia"/>
        <w:szCs w:val="9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rP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42560" cy="5339715"/>
          <wp:effectExtent l="0" t="0" r="15240" b="13335"/>
          <wp:wrapNone/>
          <wp:docPr id="4" name="WordPictureWatermark41357" descr="企业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41357" descr="企业头1"/>
                  <pic:cNvPicPr>
                    <a:picLocks noChangeAspect="1"/>
                  </pic:cNvPicPr>
                </pic:nvPicPr>
                <pic:blipFill>
                  <a:blip r:embed="rId1">
                    <a:lum bright="69998" contrast="-70001"/>
                  </a:blip>
                  <a:stretch>
                    <a:fillRect/>
                  </a:stretch>
                </pic:blipFill>
                <pic:spPr>
                  <a:xfrm>
                    <a:off x="0" y="0"/>
                    <a:ext cx="5242560" cy="533971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rFonts w:hint="eastAsia" w:ascii="宋体" w:hAnsi="宋体" w:eastAsia="宋体" w:cs="宋体"/>
        <w:sz w:val="20"/>
        <w:szCs w:val="20"/>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3DF0"/>
    <w:multiLevelType w:val="singleLevel"/>
    <w:tmpl w:val="A1823DF0"/>
    <w:lvl w:ilvl="0" w:tentative="0">
      <w:start w:val="1"/>
      <w:numFmt w:val="decimal"/>
      <w:suff w:val="nothing"/>
      <w:lvlText w:val="%1、"/>
      <w:lvlJc w:val="left"/>
      <w:pPr>
        <w:ind w:left="-52"/>
      </w:pPr>
    </w:lvl>
  </w:abstractNum>
  <w:abstractNum w:abstractNumId="1">
    <w:nsid w:val="A9566D8F"/>
    <w:multiLevelType w:val="singleLevel"/>
    <w:tmpl w:val="A9566D8F"/>
    <w:lvl w:ilvl="0" w:tentative="0">
      <w:start w:val="4"/>
      <w:numFmt w:val="chineseCounting"/>
      <w:suff w:val="nothing"/>
      <w:lvlText w:val="%1、"/>
      <w:lvlJc w:val="left"/>
      <w:rPr>
        <w:rFonts w:hint="eastAsia"/>
      </w:rPr>
    </w:lvl>
  </w:abstractNum>
  <w:abstractNum w:abstractNumId="2">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B5E306ED"/>
    <w:multiLevelType w:val="multilevel"/>
    <w:tmpl w:val="B5E306ED"/>
    <w:lvl w:ilvl="0" w:tentative="0">
      <w:start w:val="1"/>
      <w:numFmt w:val="decimal"/>
      <w:lvlText w:val="%1."/>
      <w:lvlJc w:val="left"/>
      <w:pPr>
        <w:ind w:left="1074" w:hanging="241"/>
        <w:jc w:val="left"/>
      </w:pPr>
      <w:rPr>
        <w:rFonts w:hint="default" w:ascii="仿宋" w:hAnsi="仿宋" w:eastAsia="仿宋" w:cs="仿宋"/>
        <w:w w:val="100"/>
        <w:sz w:val="22"/>
        <w:szCs w:val="22"/>
        <w:lang w:val="en-US" w:eastAsia="zh-CN" w:bidi="ar-SA"/>
      </w:rPr>
    </w:lvl>
    <w:lvl w:ilvl="1" w:tentative="0">
      <w:start w:val="0"/>
      <w:numFmt w:val="bullet"/>
      <w:lvlText w:val="•"/>
      <w:lvlJc w:val="left"/>
      <w:pPr>
        <w:ind w:left="1950" w:hanging="241"/>
      </w:pPr>
      <w:rPr>
        <w:rFonts w:hint="default"/>
        <w:lang w:val="en-US" w:eastAsia="zh-CN" w:bidi="ar-SA"/>
      </w:rPr>
    </w:lvl>
    <w:lvl w:ilvl="2" w:tentative="0">
      <w:start w:val="0"/>
      <w:numFmt w:val="bullet"/>
      <w:lvlText w:val="•"/>
      <w:lvlJc w:val="left"/>
      <w:pPr>
        <w:ind w:left="2821" w:hanging="241"/>
      </w:pPr>
      <w:rPr>
        <w:rFonts w:hint="default"/>
        <w:lang w:val="en-US" w:eastAsia="zh-CN" w:bidi="ar-SA"/>
      </w:rPr>
    </w:lvl>
    <w:lvl w:ilvl="3" w:tentative="0">
      <w:start w:val="0"/>
      <w:numFmt w:val="bullet"/>
      <w:lvlText w:val="•"/>
      <w:lvlJc w:val="left"/>
      <w:pPr>
        <w:ind w:left="3691" w:hanging="241"/>
      </w:pPr>
      <w:rPr>
        <w:rFonts w:hint="default"/>
        <w:lang w:val="en-US" w:eastAsia="zh-CN" w:bidi="ar-SA"/>
      </w:rPr>
    </w:lvl>
    <w:lvl w:ilvl="4" w:tentative="0">
      <w:start w:val="0"/>
      <w:numFmt w:val="bullet"/>
      <w:lvlText w:val="•"/>
      <w:lvlJc w:val="left"/>
      <w:pPr>
        <w:ind w:left="4562" w:hanging="241"/>
      </w:pPr>
      <w:rPr>
        <w:rFonts w:hint="default"/>
        <w:lang w:val="en-US" w:eastAsia="zh-CN" w:bidi="ar-SA"/>
      </w:rPr>
    </w:lvl>
    <w:lvl w:ilvl="5" w:tentative="0">
      <w:start w:val="0"/>
      <w:numFmt w:val="bullet"/>
      <w:lvlText w:val="•"/>
      <w:lvlJc w:val="left"/>
      <w:pPr>
        <w:ind w:left="5433" w:hanging="241"/>
      </w:pPr>
      <w:rPr>
        <w:rFonts w:hint="default"/>
        <w:lang w:val="en-US" w:eastAsia="zh-CN" w:bidi="ar-SA"/>
      </w:rPr>
    </w:lvl>
    <w:lvl w:ilvl="6" w:tentative="0">
      <w:start w:val="0"/>
      <w:numFmt w:val="bullet"/>
      <w:lvlText w:val="•"/>
      <w:lvlJc w:val="left"/>
      <w:pPr>
        <w:ind w:left="6303" w:hanging="241"/>
      </w:pPr>
      <w:rPr>
        <w:rFonts w:hint="default"/>
        <w:lang w:val="en-US" w:eastAsia="zh-CN" w:bidi="ar-SA"/>
      </w:rPr>
    </w:lvl>
    <w:lvl w:ilvl="7" w:tentative="0">
      <w:start w:val="0"/>
      <w:numFmt w:val="bullet"/>
      <w:lvlText w:val="•"/>
      <w:lvlJc w:val="left"/>
      <w:pPr>
        <w:ind w:left="7174" w:hanging="241"/>
      </w:pPr>
      <w:rPr>
        <w:rFonts w:hint="default"/>
        <w:lang w:val="en-US" w:eastAsia="zh-CN" w:bidi="ar-SA"/>
      </w:rPr>
    </w:lvl>
    <w:lvl w:ilvl="8" w:tentative="0">
      <w:start w:val="0"/>
      <w:numFmt w:val="bullet"/>
      <w:lvlText w:val="•"/>
      <w:lvlJc w:val="left"/>
      <w:pPr>
        <w:ind w:left="8044" w:hanging="241"/>
      </w:pPr>
      <w:rPr>
        <w:rFonts w:hint="default"/>
        <w:lang w:val="en-US" w:eastAsia="zh-CN" w:bidi="ar-SA"/>
      </w:rPr>
    </w:lvl>
  </w:abstractNum>
  <w:abstractNum w:abstractNumId="4">
    <w:nsid w:val="03D62ECE"/>
    <w:multiLevelType w:val="multilevel"/>
    <w:tmpl w:val="03D62ECE"/>
    <w:lvl w:ilvl="0" w:tentative="0">
      <w:start w:val="1"/>
      <w:numFmt w:val="decimal"/>
      <w:lvlText w:val="（%1）"/>
      <w:lvlJc w:val="left"/>
      <w:pPr>
        <w:ind w:left="1434" w:hanging="601"/>
        <w:jc w:val="left"/>
      </w:pPr>
      <w:rPr>
        <w:rFonts w:hint="default" w:ascii="仿宋" w:hAnsi="仿宋" w:eastAsia="仿宋" w:cs="仿宋"/>
        <w:w w:val="100"/>
        <w:sz w:val="22"/>
        <w:szCs w:val="22"/>
        <w:lang w:val="en-US" w:eastAsia="zh-CN" w:bidi="ar-SA"/>
      </w:rPr>
    </w:lvl>
    <w:lvl w:ilvl="1" w:tentative="0">
      <w:start w:val="1"/>
      <w:numFmt w:val="decimal"/>
      <w:lvlText w:val="%2."/>
      <w:lvlJc w:val="left"/>
      <w:pPr>
        <w:ind w:left="1314" w:hanging="241"/>
        <w:jc w:val="left"/>
      </w:pPr>
      <w:rPr>
        <w:rFonts w:hint="default" w:ascii="仿宋" w:hAnsi="仿宋" w:eastAsia="仿宋" w:cs="仿宋"/>
        <w:w w:val="100"/>
        <w:sz w:val="22"/>
        <w:szCs w:val="22"/>
        <w:lang w:val="en-US" w:eastAsia="zh-CN" w:bidi="ar-SA"/>
      </w:rPr>
    </w:lvl>
    <w:lvl w:ilvl="2" w:tentative="0">
      <w:start w:val="0"/>
      <w:numFmt w:val="bullet"/>
      <w:lvlText w:val="•"/>
      <w:lvlJc w:val="left"/>
      <w:pPr>
        <w:ind w:left="2367" w:hanging="241"/>
      </w:pPr>
      <w:rPr>
        <w:rFonts w:hint="default"/>
        <w:lang w:val="en-US" w:eastAsia="zh-CN" w:bidi="ar-SA"/>
      </w:rPr>
    </w:lvl>
    <w:lvl w:ilvl="3" w:tentative="0">
      <w:start w:val="0"/>
      <w:numFmt w:val="bullet"/>
      <w:lvlText w:val="•"/>
      <w:lvlJc w:val="left"/>
      <w:pPr>
        <w:ind w:left="3294" w:hanging="241"/>
      </w:pPr>
      <w:rPr>
        <w:rFonts w:hint="default"/>
        <w:lang w:val="en-US" w:eastAsia="zh-CN" w:bidi="ar-SA"/>
      </w:rPr>
    </w:lvl>
    <w:lvl w:ilvl="4" w:tentative="0">
      <w:start w:val="0"/>
      <w:numFmt w:val="bullet"/>
      <w:lvlText w:val="•"/>
      <w:lvlJc w:val="left"/>
      <w:pPr>
        <w:ind w:left="4222" w:hanging="241"/>
      </w:pPr>
      <w:rPr>
        <w:rFonts w:hint="default"/>
        <w:lang w:val="en-US" w:eastAsia="zh-CN" w:bidi="ar-SA"/>
      </w:rPr>
    </w:lvl>
    <w:lvl w:ilvl="5" w:tentative="0">
      <w:start w:val="0"/>
      <w:numFmt w:val="bullet"/>
      <w:lvlText w:val="•"/>
      <w:lvlJc w:val="left"/>
      <w:pPr>
        <w:ind w:left="5149" w:hanging="241"/>
      </w:pPr>
      <w:rPr>
        <w:rFonts w:hint="default"/>
        <w:lang w:val="en-US" w:eastAsia="zh-CN" w:bidi="ar-SA"/>
      </w:rPr>
    </w:lvl>
    <w:lvl w:ilvl="6" w:tentative="0">
      <w:start w:val="0"/>
      <w:numFmt w:val="bullet"/>
      <w:lvlText w:val="•"/>
      <w:lvlJc w:val="left"/>
      <w:pPr>
        <w:ind w:left="6076" w:hanging="241"/>
      </w:pPr>
      <w:rPr>
        <w:rFonts w:hint="default"/>
        <w:lang w:val="en-US" w:eastAsia="zh-CN" w:bidi="ar-SA"/>
      </w:rPr>
    </w:lvl>
    <w:lvl w:ilvl="7" w:tentative="0">
      <w:start w:val="0"/>
      <w:numFmt w:val="bullet"/>
      <w:lvlText w:val="•"/>
      <w:lvlJc w:val="left"/>
      <w:pPr>
        <w:ind w:left="7004" w:hanging="241"/>
      </w:pPr>
      <w:rPr>
        <w:rFonts w:hint="default"/>
        <w:lang w:val="en-US" w:eastAsia="zh-CN" w:bidi="ar-SA"/>
      </w:rPr>
    </w:lvl>
    <w:lvl w:ilvl="8" w:tentative="0">
      <w:start w:val="0"/>
      <w:numFmt w:val="bullet"/>
      <w:lvlText w:val="•"/>
      <w:lvlJc w:val="left"/>
      <w:pPr>
        <w:ind w:left="7931" w:hanging="241"/>
      </w:pPr>
      <w:rPr>
        <w:rFonts w:hint="default"/>
        <w:lang w:val="en-US" w:eastAsia="zh-CN" w:bidi="ar-SA"/>
      </w:rPr>
    </w:lvl>
  </w:abstractNum>
  <w:abstractNum w:abstractNumId="5">
    <w:nsid w:val="299F8375"/>
    <w:multiLevelType w:val="singleLevel"/>
    <w:tmpl w:val="299F8375"/>
    <w:lvl w:ilvl="0" w:tentative="0">
      <w:start w:val="3"/>
      <w:numFmt w:val="decimal"/>
      <w:lvlText w:val="%1."/>
      <w:lvlJc w:val="left"/>
      <w:pPr>
        <w:tabs>
          <w:tab w:val="left" w:pos="312"/>
        </w:tabs>
      </w:pPr>
    </w:lvl>
  </w:abstractNum>
  <w:abstractNum w:abstractNumId="6">
    <w:nsid w:val="4CBC51F2"/>
    <w:multiLevelType w:val="multilevel"/>
    <w:tmpl w:val="4CBC51F2"/>
    <w:lvl w:ilvl="0" w:tentative="0">
      <w:start w:val="1"/>
      <w:numFmt w:val="decimal"/>
      <w:lvlText w:val="%1."/>
      <w:lvlJc w:val="left"/>
      <w:pPr>
        <w:ind w:left="1074" w:hanging="241"/>
        <w:jc w:val="left"/>
      </w:pPr>
      <w:rPr>
        <w:rFonts w:hint="default" w:ascii="仿宋" w:hAnsi="仿宋" w:eastAsia="仿宋" w:cs="仿宋"/>
        <w:w w:val="100"/>
        <w:sz w:val="22"/>
        <w:szCs w:val="22"/>
        <w:lang w:val="en-US" w:eastAsia="zh-CN" w:bidi="ar-SA"/>
      </w:rPr>
    </w:lvl>
    <w:lvl w:ilvl="1" w:tentative="0">
      <w:start w:val="0"/>
      <w:numFmt w:val="bullet"/>
      <w:lvlText w:val="•"/>
      <w:lvlJc w:val="left"/>
      <w:pPr>
        <w:ind w:left="1950" w:hanging="241"/>
      </w:pPr>
      <w:rPr>
        <w:rFonts w:hint="default"/>
        <w:lang w:val="en-US" w:eastAsia="zh-CN" w:bidi="ar-SA"/>
      </w:rPr>
    </w:lvl>
    <w:lvl w:ilvl="2" w:tentative="0">
      <w:start w:val="0"/>
      <w:numFmt w:val="bullet"/>
      <w:lvlText w:val="•"/>
      <w:lvlJc w:val="left"/>
      <w:pPr>
        <w:ind w:left="2821" w:hanging="241"/>
      </w:pPr>
      <w:rPr>
        <w:rFonts w:hint="default"/>
        <w:lang w:val="en-US" w:eastAsia="zh-CN" w:bidi="ar-SA"/>
      </w:rPr>
    </w:lvl>
    <w:lvl w:ilvl="3" w:tentative="0">
      <w:start w:val="0"/>
      <w:numFmt w:val="bullet"/>
      <w:lvlText w:val="•"/>
      <w:lvlJc w:val="left"/>
      <w:pPr>
        <w:ind w:left="3691" w:hanging="241"/>
      </w:pPr>
      <w:rPr>
        <w:rFonts w:hint="default"/>
        <w:lang w:val="en-US" w:eastAsia="zh-CN" w:bidi="ar-SA"/>
      </w:rPr>
    </w:lvl>
    <w:lvl w:ilvl="4" w:tentative="0">
      <w:start w:val="0"/>
      <w:numFmt w:val="bullet"/>
      <w:lvlText w:val="•"/>
      <w:lvlJc w:val="left"/>
      <w:pPr>
        <w:ind w:left="4562" w:hanging="241"/>
      </w:pPr>
      <w:rPr>
        <w:rFonts w:hint="default"/>
        <w:lang w:val="en-US" w:eastAsia="zh-CN" w:bidi="ar-SA"/>
      </w:rPr>
    </w:lvl>
    <w:lvl w:ilvl="5" w:tentative="0">
      <w:start w:val="0"/>
      <w:numFmt w:val="bullet"/>
      <w:lvlText w:val="•"/>
      <w:lvlJc w:val="left"/>
      <w:pPr>
        <w:ind w:left="5433" w:hanging="241"/>
      </w:pPr>
      <w:rPr>
        <w:rFonts w:hint="default"/>
        <w:lang w:val="en-US" w:eastAsia="zh-CN" w:bidi="ar-SA"/>
      </w:rPr>
    </w:lvl>
    <w:lvl w:ilvl="6" w:tentative="0">
      <w:start w:val="0"/>
      <w:numFmt w:val="bullet"/>
      <w:lvlText w:val="•"/>
      <w:lvlJc w:val="left"/>
      <w:pPr>
        <w:ind w:left="6303" w:hanging="241"/>
      </w:pPr>
      <w:rPr>
        <w:rFonts w:hint="default"/>
        <w:lang w:val="en-US" w:eastAsia="zh-CN" w:bidi="ar-SA"/>
      </w:rPr>
    </w:lvl>
    <w:lvl w:ilvl="7" w:tentative="0">
      <w:start w:val="0"/>
      <w:numFmt w:val="bullet"/>
      <w:lvlText w:val="•"/>
      <w:lvlJc w:val="left"/>
      <w:pPr>
        <w:ind w:left="7174" w:hanging="241"/>
      </w:pPr>
      <w:rPr>
        <w:rFonts w:hint="default"/>
        <w:lang w:val="en-US" w:eastAsia="zh-CN" w:bidi="ar-SA"/>
      </w:rPr>
    </w:lvl>
    <w:lvl w:ilvl="8" w:tentative="0">
      <w:start w:val="0"/>
      <w:numFmt w:val="bullet"/>
      <w:lvlText w:val="•"/>
      <w:lvlJc w:val="left"/>
      <w:pPr>
        <w:ind w:left="8044" w:hanging="241"/>
      </w:pPr>
      <w:rPr>
        <w:rFonts w:hint="default"/>
        <w:lang w:val="en-US" w:eastAsia="zh-CN" w:bidi="ar-SA"/>
      </w:rPr>
    </w:lvl>
  </w:abstractNum>
  <w:abstractNum w:abstractNumId="7">
    <w:nsid w:val="6544D3F5"/>
    <w:multiLevelType w:val="singleLevel"/>
    <w:tmpl w:val="6544D3F5"/>
    <w:lvl w:ilvl="0" w:tentative="0">
      <w:start w:val="5"/>
      <w:numFmt w:val="chineseCounting"/>
      <w:suff w:val="space"/>
      <w:lvlText w:val="第%1部分"/>
      <w:lvlJc w:val="left"/>
      <w:rPr>
        <w:rFonts w:hint="eastAsia"/>
      </w:rPr>
    </w:lvl>
  </w:abstractNum>
  <w:num w:numId="1">
    <w:abstractNumId w:val="3"/>
  </w:num>
  <w:num w:numId="2">
    <w:abstractNumId w:val="1"/>
  </w:num>
  <w:num w:numId="3">
    <w:abstractNumId w:val="4"/>
  </w:num>
  <w:num w:numId="4">
    <w:abstractNumId w:val="6"/>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MzdiM2VkODMxZjA0ZWI3YzllMWZhYTZhODMxOTUifQ=="/>
    <w:docVar w:name="KSO_WPS_MARK_KEY" w:val="9b754e33-2149-4eb3-8ff3-1012d53b4806"/>
  </w:docVars>
  <w:rsids>
    <w:rsidRoot w:val="00172A27"/>
    <w:rsid w:val="00000085"/>
    <w:rsid w:val="00000316"/>
    <w:rsid w:val="00001918"/>
    <w:rsid w:val="00002618"/>
    <w:rsid w:val="0000324E"/>
    <w:rsid w:val="000042C0"/>
    <w:rsid w:val="0000591E"/>
    <w:rsid w:val="0000617A"/>
    <w:rsid w:val="00006FEE"/>
    <w:rsid w:val="000073CD"/>
    <w:rsid w:val="000107AA"/>
    <w:rsid w:val="00010B8A"/>
    <w:rsid w:val="00012B36"/>
    <w:rsid w:val="00013FB7"/>
    <w:rsid w:val="00015B0A"/>
    <w:rsid w:val="00016C04"/>
    <w:rsid w:val="00017D3F"/>
    <w:rsid w:val="00021D32"/>
    <w:rsid w:val="000224C8"/>
    <w:rsid w:val="00023348"/>
    <w:rsid w:val="00023A85"/>
    <w:rsid w:val="00023DE0"/>
    <w:rsid w:val="00024859"/>
    <w:rsid w:val="0002554D"/>
    <w:rsid w:val="00027199"/>
    <w:rsid w:val="00027EE5"/>
    <w:rsid w:val="000407CA"/>
    <w:rsid w:val="00041B48"/>
    <w:rsid w:val="0004242B"/>
    <w:rsid w:val="00046D03"/>
    <w:rsid w:val="00050007"/>
    <w:rsid w:val="00050B0D"/>
    <w:rsid w:val="00051038"/>
    <w:rsid w:val="00051885"/>
    <w:rsid w:val="00052749"/>
    <w:rsid w:val="0005294A"/>
    <w:rsid w:val="000537FD"/>
    <w:rsid w:val="0005459B"/>
    <w:rsid w:val="00057EB8"/>
    <w:rsid w:val="000602EC"/>
    <w:rsid w:val="0006051B"/>
    <w:rsid w:val="00060C19"/>
    <w:rsid w:val="00061980"/>
    <w:rsid w:val="00062A24"/>
    <w:rsid w:val="00062A68"/>
    <w:rsid w:val="00063597"/>
    <w:rsid w:val="00064E3E"/>
    <w:rsid w:val="00065B45"/>
    <w:rsid w:val="00067B13"/>
    <w:rsid w:val="00070AED"/>
    <w:rsid w:val="000714D6"/>
    <w:rsid w:val="00073AD1"/>
    <w:rsid w:val="000742CB"/>
    <w:rsid w:val="00075428"/>
    <w:rsid w:val="0007638F"/>
    <w:rsid w:val="00076823"/>
    <w:rsid w:val="000832F5"/>
    <w:rsid w:val="0008364F"/>
    <w:rsid w:val="000860FB"/>
    <w:rsid w:val="000867DD"/>
    <w:rsid w:val="0008749B"/>
    <w:rsid w:val="00090473"/>
    <w:rsid w:val="000916BC"/>
    <w:rsid w:val="000925A5"/>
    <w:rsid w:val="000928A7"/>
    <w:rsid w:val="00094604"/>
    <w:rsid w:val="00094789"/>
    <w:rsid w:val="00094F3F"/>
    <w:rsid w:val="000A267B"/>
    <w:rsid w:val="000A2D57"/>
    <w:rsid w:val="000A7128"/>
    <w:rsid w:val="000B69CA"/>
    <w:rsid w:val="000B7EBE"/>
    <w:rsid w:val="000C00D8"/>
    <w:rsid w:val="000C2238"/>
    <w:rsid w:val="000C3C64"/>
    <w:rsid w:val="000C3D23"/>
    <w:rsid w:val="000C5F66"/>
    <w:rsid w:val="000C5FD5"/>
    <w:rsid w:val="000C7C5C"/>
    <w:rsid w:val="000D1745"/>
    <w:rsid w:val="000D47C6"/>
    <w:rsid w:val="000D4BE4"/>
    <w:rsid w:val="000D75D5"/>
    <w:rsid w:val="000D78E6"/>
    <w:rsid w:val="000E1CC9"/>
    <w:rsid w:val="000E272B"/>
    <w:rsid w:val="000E2D0B"/>
    <w:rsid w:val="000E3D88"/>
    <w:rsid w:val="000E40BC"/>
    <w:rsid w:val="000E445E"/>
    <w:rsid w:val="000E51D2"/>
    <w:rsid w:val="000E6B01"/>
    <w:rsid w:val="000E78F0"/>
    <w:rsid w:val="000F10EA"/>
    <w:rsid w:val="000F1AE0"/>
    <w:rsid w:val="000F748D"/>
    <w:rsid w:val="001010BC"/>
    <w:rsid w:val="0010161F"/>
    <w:rsid w:val="00104051"/>
    <w:rsid w:val="0010616C"/>
    <w:rsid w:val="00106BF1"/>
    <w:rsid w:val="001104A4"/>
    <w:rsid w:val="00110B34"/>
    <w:rsid w:val="00110D7F"/>
    <w:rsid w:val="001128FD"/>
    <w:rsid w:val="00113822"/>
    <w:rsid w:val="0011617D"/>
    <w:rsid w:val="00117A89"/>
    <w:rsid w:val="00120B88"/>
    <w:rsid w:val="00122E3D"/>
    <w:rsid w:val="0012336E"/>
    <w:rsid w:val="00126D2B"/>
    <w:rsid w:val="001274B3"/>
    <w:rsid w:val="0013330E"/>
    <w:rsid w:val="00133B21"/>
    <w:rsid w:val="001358A0"/>
    <w:rsid w:val="00135CD4"/>
    <w:rsid w:val="001369FF"/>
    <w:rsid w:val="00137421"/>
    <w:rsid w:val="00141383"/>
    <w:rsid w:val="0014232E"/>
    <w:rsid w:val="001431DA"/>
    <w:rsid w:val="00152C85"/>
    <w:rsid w:val="00153DB2"/>
    <w:rsid w:val="001556B2"/>
    <w:rsid w:val="00156861"/>
    <w:rsid w:val="001609B0"/>
    <w:rsid w:val="00161586"/>
    <w:rsid w:val="001616BB"/>
    <w:rsid w:val="00165C8F"/>
    <w:rsid w:val="00166DD9"/>
    <w:rsid w:val="00170E5E"/>
    <w:rsid w:val="001710AF"/>
    <w:rsid w:val="00176FA5"/>
    <w:rsid w:val="001773BF"/>
    <w:rsid w:val="001774F0"/>
    <w:rsid w:val="00177AB2"/>
    <w:rsid w:val="00181620"/>
    <w:rsid w:val="00183E47"/>
    <w:rsid w:val="00184573"/>
    <w:rsid w:val="001847D1"/>
    <w:rsid w:val="00184E2F"/>
    <w:rsid w:val="0018583E"/>
    <w:rsid w:val="0018626B"/>
    <w:rsid w:val="001925AB"/>
    <w:rsid w:val="001945BB"/>
    <w:rsid w:val="0019493F"/>
    <w:rsid w:val="00195B3C"/>
    <w:rsid w:val="001967A4"/>
    <w:rsid w:val="001978E2"/>
    <w:rsid w:val="001A2020"/>
    <w:rsid w:val="001A266A"/>
    <w:rsid w:val="001A3B48"/>
    <w:rsid w:val="001A6B68"/>
    <w:rsid w:val="001B42E4"/>
    <w:rsid w:val="001B42EF"/>
    <w:rsid w:val="001B60A1"/>
    <w:rsid w:val="001B69BF"/>
    <w:rsid w:val="001C1362"/>
    <w:rsid w:val="001C368A"/>
    <w:rsid w:val="001C3985"/>
    <w:rsid w:val="001C53BC"/>
    <w:rsid w:val="001C7C05"/>
    <w:rsid w:val="001D06FC"/>
    <w:rsid w:val="001D0AB9"/>
    <w:rsid w:val="001D372F"/>
    <w:rsid w:val="001D5682"/>
    <w:rsid w:val="001E01E1"/>
    <w:rsid w:val="001E0249"/>
    <w:rsid w:val="001E091D"/>
    <w:rsid w:val="001E0FA6"/>
    <w:rsid w:val="001E1295"/>
    <w:rsid w:val="001E2CA3"/>
    <w:rsid w:val="001E35AA"/>
    <w:rsid w:val="001E3881"/>
    <w:rsid w:val="001E39EF"/>
    <w:rsid w:val="001E6253"/>
    <w:rsid w:val="001E78AB"/>
    <w:rsid w:val="001F0D6A"/>
    <w:rsid w:val="001F287F"/>
    <w:rsid w:val="001F2FFD"/>
    <w:rsid w:val="001F3709"/>
    <w:rsid w:val="001F4AC2"/>
    <w:rsid w:val="001F5F4A"/>
    <w:rsid w:val="001F7C1F"/>
    <w:rsid w:val="001F7D5D"/>
    <w:rsid w:val="002017E9"/>
    <w:rsid w:val="00204813"/>
    <w:rsid w:val="00205D5C"/>
    <w:rsid w:val="00206681"/>
    <w:rsid w:val="002105BF"/>
    <w:rsid w:val="00212C47"/>
    <w:rsid w:val="00212C67"/>
    <w:rsid w:val="00212F7C"/>
    <w:rsid w:val="002134BD"/>
    <w:rsid w:val="00214112"/>
    <w:rsid w:val="00216071"/>
    <w:rsid w:val="00220AA1"/>
    <w:rsid w:val="00222099"/>
    <w:rsid w:val="002232D3"/>
    <w:rsid w:val="00227A96"/>
    <w:rsid w:val="00237F8C"/>
    <w:rsid w:val="00241D54"/>
    <w:rsid w:val="00242630"/>
    <w:rsid w:val="00244C6C"/>
    <w:rsid w:val="00244D65"/>
    <w:rsid w:val="002451D2"/>
    <w:rsid w:val="00251A02"/>
    <w:rsid w:val="002629F3"/>
    <w:rsid w:val="00262D0B"/>
    <w:rsid w:val="0026582C"/>
    <w:rsid w:val="002659E0"/>
    <w:rsid w:val="00265F41"/>
    <w:rsid w:val="002664DA"/>
    <w:rsid w:val="00273A1D"/>
    <w:rsid w:val="0027522C"/>
    <w:rsid w:val="0027533C"/>
    <w:rsid w:val="00277895"/>
    <w:rsid w:val="0029001B"/>
    <w:rsid w:val="00292349"/>
    <w:rsid w:val="00292FA4"/>
    <w:rsid w:val="00293722"/>
    <w:rsid w:val="00294117"/>
    <w:rsid w:val="002949E2"/>
    <w:rsid w:val="00295510"/>
    <w:rsid w:val="002972A3"/>
    <w:rsid w:val="00297650"/>
    <w:rsid w:val="002A1DD2"/>
    <w:rsid w:val="002A4479"/>
    <w:rsid w:val="002A4768"/>
    <w:rsid w:val="002A6615"/>
    <w:rsid w:val="002A70A0"/>
    <w:rsid w:val="002A767D"/>
    <w:rsid w:val="002B0423"/>
    <w:rsid w:val="002B383A"/>
    <w:rsid w:val="002B38FA"/>
    <w:rsid w:val="002B3CC3"/>
    <w:rsid w:val="002B42EE"/>
    <w:rsid w:val="002B4D11"/>
    <w:rsid w:val="002B5875"/>
    <w:rsid w:val="002B5E2E"/>
    <w:rsid w:val="002B608D"/>
    <w:rsid w:val="002B60CA"/>
    <w:rsid w:val="002B6FFF"/>
    <w:rsid w:val="002B748F"/>
    <w:rsid w:val="002C13B2"/>
    <w:rsid w:val="002C34EC"/>
    <w:rsid w:val="002C4735"/>
    <w:rsid w:val="002C4F57"/>
    <w:rsid w:val="002C5BCE"/>
    <w:rsid w:val="002C5CBA"/>
    <w:rsid w:val="002C64B2"/>
    <w:rsid w:val="002C7936"/>
    <w:rsid w:val="002C7B57"/>
    <w:rsid w:val="002D1C91"/>
    <w:rsid w:val="002D2307"/>
    <w:rsid w:val="002D408D"/>
    <w:rsid w:val="002D5534"/>
    <w:rsid w:val="002D572A"/>
    <w:rsid w:val="002D6C63"/>
    <w:rsid w:val="002D7EDF"/>
    <w:rsid w:val="002E1772"/>
    <w:rsid w:val="002E32A8"/>
    <w:rsid w:val="002E527E"/>
    <w:rsid w:val="002E60A9"/>
    <w:rsid w:val="002E72C6"/>
    <w:rsid w:val="002E759B"/>
    <w:rsid w:val="002F1E08"/>
    <w:rsid w:val="002F40F4"/>
    <w:rsid w:val="002F4ED4"/>
    <w:rsid w:val="002F6CCB"/>
    <w:rsid w:val="003019CE"/>
    <w:rsid w:val="00305FB8"/>
    <w:rsid w:val="00307415"/>
    <w:rsid w:val="00314886"/>
    <w:rsid w:val="003218BB"/>
    <w:rsid w:val="0032191E"/>
    <w:rsid w:val="00322CE7"/>
    <w:rsid w:val="00323775"/>
    <w:rsid w:val="003238C5"/>
    <w:rsid w:val="00326D46"/>
    <w:rsid w:val="00327E86"/>
    <w:rsid w:val="003307C3"/>
    <w:rsid w:val="0033261D"/>
    <w:rsid w:val="00337DAE"/>
    <w:rsid w:val="0034112D"/>
    <w:rsid w:val="00341562"/>
    <w:rsid w:val="00341932"/>
    <w:rsid w:val="003444D9"/>
    <w:rsid w:val="003447E9"/>
    <w:rsid w:val="00345285"/>
    <w:rsid w:val="0034673A"/>
    <w:rsid w:val="00346967"/>
    <w:rsid w:val="003474C5"/>
    <w:rsid w:val="0035191E"/>
    <w:rsid w:val="00352480"/>
    <w:rsid w:val="00352BFC"/>
    <w:rsid w:val="00353DAC"/>
    <w:rsid w:val="00355C45"/>
    <w:rsid w:val="00360DFF"/>
    <w:rsid w:val="0036104C"/>
    <w:rsid w:val="00361359"/>
    <w:rsid w:val="00363B7C"/>
    <w:rsid w:val="00367419"/>
    <w:rsid w:val="003702B5"/>
    <w:rsid w:val="00371435"/>
    <w:rsid w:val="003726BD"/>
    <w:rsid w:val="00374250"/>
    <w:rsid w:val="0037487A"/>
    <w:rsid w:val="00376CEB"/>
    <w:rsid w:val="00381663"/>
    <w:rsid w:val="00381B90"/>
    <w:rsid w:val="003838CA"/>
    <w:rsid w:val="00387A9E"/>
    <w:rsid w:val="00390DA6"/>
    <w:rsid w:val="00391D0B"/>
    <w:rsid w:val="00392F2A"/>
    <w:rsid w:val="00392F3D"/>
    <w:rsid w:val="00393CA4"/>
    <w:rsid w:val="00394017"/>
    <w:rsid w:val="003A0916"/>
    <w:rsid w:val="003A181D"/>
    <w:rsid w:val="003A1B9D"/>
    <w:rsid w:val="003A2149"/>
    <w:rsid w:val="003A271A"/>
    <w:rsid w:val="003A70A3"/>
    <w:rsid w:val="003A7F88"/>
    <w:rsid w:val="003B19CC"/>
    <w:rsid w:val="003B23B7"/>
    <w:rsid w:val="003B2F87"/>
    <w:rsid w:val="003B4B50"/>
    <w:rsid w:val="003B5327"/>
    <w:rsid w:val="003B7011"/>
    <w:rsid w:val="003B73C4"/>
    <w:rsid w:val="003C0C44"/>
    <w:rsid w:val="003C100B"/>
    <w:rsid w:val="003C10E3"/>
    <w:rsid w:val="003C3E71"/>
    <w:rsid w:val="003C424F"/>
    <w:rsid w:val="003C56D8"/>
    <w:rsid w:val="003C5796"/>
    <w:rsid w:val="003C5A56"/>
    <w:rsid w:val="003C5E14"/>
    <w:rsid w:val="003C727B"/>
    <w:rsid w:val="003D0E33"/>
    <w:rsid w:val="003D1992"/>
    <w:rsid w:val="003D3E12"/>
    <w:rsid w:val="003D5103"/>
    <w:rsid w:val="003D731D"/>
    <w:rsid w:val="003E2DAE"/>
    <w:rsid w:val="003E3703"/>
    <w:rsid w:val="003E3E19"/>
    <w:rsid w:val="003E481E"/>
    <w:rsid w:val="003E656D"/>
    <w:rsid w:val="003E7681"/>
    <w:rsid w:val="003F053E"/>
    <w:rsid w:val="003F2B53"/>
    <w:rsid w:val="003F2BEF"/>
    <w:rsid w:val="003F2C55"/>
    <w:rsid w:val="003F33A6"/>
    <w:rsid w:val="003F4B6B"/>
    <w:rsid w:val="003F7B25"/>
    <w:rsid w:val="00402643"/>
    <w:rsid w:val="004029A0"/>
    <w:rsid w:val="004044F9"/>
    <w:rsid w:val="004112A8"/>
    <w:rsid w:val="00413B5A"/>
    <w:rsid w:val="00414A69"/>
    <w:rsid w:val="00415081"/>
    <w:rsid w:val="0042095A"/>
    <w:rsid w:val="00421414"/>
    <w:rsid w:val="00424049"/>
    <w:rsid w:val="00425C77"/>
    <w:rsid w:val="00426451"/>
    <w:rsid w:val="00427C5E"/>
    <w:rsid w:val="004306DF"/>
    <w:rsid w:val="00431012"/>
    <w:rsid w:val="00432A36"/>
    <w:rsid w:val="00432C88"/>
    <w:rsid w:val="00433CF4"/>
    <w:rsid w:val="00436C45"/>
    <w:rsid w:val="00436F58"/>
    <w:rsid w:val="00440DD1"/>
    <w:rsid w:val="00440EB2"/>
    <w:rsid w:val="00441204"/>
    <w:rsid w:val="00441605"/>
    <w:rsid w:val="00442911"/>
    <w:rsid w:val="0044374E"/>
    <w:rsid w:val="004465F1"/>
    <w:rsid w:val="0044758D"/>
    <w:rsid w:val="00447D58"/>
    <w:rsid w:val="0045004B"/>
    <w:rsid w:val="0045035E"/>
    <w:rsid w:val="00453350"/>
    <w:rsid w:val="004535B0"/>
    <w:rsid w:val="00454C34"/>
    <w:rsid w:val="004567D3"/>
    <w:rsid w:val="00457E2B"/>
    <w:rsid w:val="004607AB"/>
    <w:rsid w:val="004624D5"/>
    <w:rsid w:val="00463773"/>
    <w:rsid w:val="00463869"/>
    <w:rsid w:val="004650D0"/>
    <w:rsid w:val="00465AD6"/>
    <w:rsid w:val="00472F6B"/>
    <w:rsid w:val="0047629A"/>
    <w:rsid w:val="0047640D"/>
    <w:rsid w:val="004776D8"/>
    <w:rsid w:val="004812DD"/>
    <w:rsid w:val="00481D58"/>
    <w:rsid w:val="0048436C"/>
    <w:rsid w:val="00484AC6"/>
    <w:rsid w:val="00486B7F"/>
    <w:rsid w:val="00493A3E"/>
    <w:rsid w:val="004957B3"/>
    <w:rsid w:val="004A10E1"/>
    <w:rsid w:val="004A171C"/>
    <w:rsid w:val="004A1968"/>
    <w:rsid w:val="004A424D"/>
    <w:rsid w:val="004A5A8C"/>
    <w:rsid w:val="004B09A8"/>
    <w:rsid w:val="004B1EE1"/>
    <w:rsid w:val="004B399B"/>
    <w:rsid w:val="004B50EA"/>
    <w:rsid w:val="004B5489"/>
    <w:rsid w:val="004B6F08"/>
    <w:rsid w:val="004B7B72"/>
    <w:rsid w:val="004C0EB3"/>
    <w:rsid w:val="004C2A29"/>
    <w:rsid w:val="004C3EBE"/>
    <w:rsid w:val="004C4FA7"/>
    <w:rsid w:val="004C5463"/>
    <w:rsid w:val="004C5D63"/>
    <w:rsid w:val="004D3772"/>
    <w:rsid w:val="004D3BC8"/>
    <w:rsid w:val="004D51E4"/>
    <w:rsid w:val="004D5BAE"/>
    <w:rsid w:val="004D5D19"/>
    <w:rsid w:val="004D68F1"/>
    <w:rsid w:val="004D79DF"/>
    <w:rsid w:val="004E70FE"/>
    <w:rsid w:val="004E7437"/>
    <w:rsid w:val="004F0738"/>
    <w:rsid w:val="004F0EF0"/>
    <w:rsid w:val="004F47FD"/>
    <w:rsid w:val="004F49BE"/>
    <w:rsid w:val="00501292"/>
    <w:rsid w:val="005014A9"/>
    <w:rsid w:val="005062D3"/>
    <w:rsid w:val="005079C1"/>
    <w:rsid w:val="00510E25"/>
    <w:rsid w:val="00516E67"/>
    <w:rsid w:val="005216D1"/>
    <w:rsid w:val="00522D80"/>
    <w:rsid w:val="005267FE"/>
    <w:rsid w:val="005317F3"/>
    <w:rsid w:val="00534DB8"/>
    <w:rsid w:val="00534F71"/>
    <w:rsid w:val="0054147C"/>
    <w:rsid w:val="00545B94"/>
    <w:rsid w:val="005461B8"/>
    <w:rsid w:val="00552B09"/>
    <w:rsid w:val="005546EA"/>
    <w:rsid w:val="00554A5C"/>
    <w:rsid w:val="0055574E"/>
    <w:rsid w:val="00557623"/>
    <w:rsid w:val="005579BB"/>
    <w:rsid w:val="00560526"/>
    <w:rsid w:val="005660F7"/>
    <w:rsid w:val="00566E7F"/>
    <w:rsid w:val="0056750D"/>
    <w:rsid w:val="00572AB7"/>
    <w:rsid w:val="005770A8"/>
    <w:rsid w:val="0058370E"/>
    <w:rsid w:val="0058669A"/>
    <w:rsid w:val="00587351"/>
    <w:rsid w:val="0058757E"/>
    <w:rsid w:val="005875E8"/>
    <w:rsid w:val="00593870"/>
    <w:rsid w:val="00595F36"/>
    <w:rsid w:val="005A053F"/>
    <w:rsid w:val="005A08CB"/>
    <w:rsid w:val="005A3008"/>
    <w:rsid w:val="005A3590"/>
    <w:rsid w:val="005A59CE"/>
    <w:rsid w:val="005B3A0D"/>
    <w:rsid w:val="005B3AA1"/>
    <w:rsid w:val="005B4BDC"/>
    <w:rsid w:val="005C081B"/>
    <w:rsid w:val="005C3900"/>
    <w:rsid w:val="005C43F0"/>
    <w:rsid w:val="005C4B56"/>
    <w:rsid w:val="005C57E1"/>
    <w:rsid w:val="005C7E96"/>
    <w:rsid w:val="005D02CC"/>
    <w:rsid w:val="005D5798"/>
    <w:rsid w:val="005D726C"/>
    <w:rsid w:val="005E4771"/>
    <w:rsid w:val="005E7E0E"/>
    <w:rsid w:val="005F1F61"/>
    <w:rsid w:val="005F340B"/>
    <w:rsid w:val="005F3EC1"/>
    <w:rsid w:val="005F709E"/>
    <w:rsid w:val="005F798B"/>
    <w:rsid w:val="00604E2E"/>
    <w:rsid w:val="00605806"/>
    <w:rsid w:val="006107C3"/>
    <w:rsid w:val="00610D76"/>
    <w:rsid w:val="00610EA2"/>
    <w:rsid w:val="0061353E"/>
    <w:rsid w:val="00621EF1"/>
    <w:rsid w:val="00622A3C"/>
    <w:rsid w:val="0062474F"/>
    <w:rsid w:val="00625D54"/>
    <w:rsid w:val="00625EAB"/>
    <w:rsid w:val="006311FF"/>
    <w:rsid w:val="00633469"/>
    <w:rsid w:val="006366A5"/>
    <w:rsid w:val="006408B3"/>
    <w:rsid w:val="0064181E"/>
    <w:rsid w:val="00644926"/>
    <w:rsid w:val="00646084"/>
    <w:rsid w:val="00646174"/>
    <w:rsid w:val="006465E9"/>
    <w:rsid w:val="006479EF"/>
    <w:rsid w:val="00652406"/>
    <w:rsid w:val="00653C36"/>
    <w:rsid w:val="00656CBA"/>
    <w:rsid w:val="00657F55"/>
    <w:rsid w:val="00664574"/>
    <w:rsid w:val="00664982"/>
    <w:rsid w:val="00670F1E"/>
    <w:rsid w:val="0067365A"/>
    <w:rsid w:val="00673E08"/>
    <w:rsid w:val="00673FF2"/>
    <w:rsid w:val="00675A88"/>
    <w:rsid w:val="00677A11"/>
    <w:rsid w:val="0068556E"/>
    <w:rsid w:val="00687DD6"/>
    <w:rsid w:val="0069229E"/>
    <w:rsid w:val="00692534"/>
    <w:rsid w:val="006936E9"/>
    <w:rsid w:val="00694FE0"/>
    <w:rsid w:val="00694FFA"/>
    <w:rsid w:val="006961F9"/>
    <w:rsid w:val="006A051B"/>
    <w:rsid w:val="006A0934"/>
    <w:rsid w:val="006A48E1"/>
    <w:rsid w:val="006A4906"/>
    <w:rsid w:val="006A5C42"/>
    <w:rsid w:val="006A6632"/>
    <w:rsid w:val="006A67A7"/>
    <w:rsid w:val="006B0231"/>
    <w:rsid w:val="006B061E"/>
    <w:rsid w:val="006B0F64"/>
    <w:rsid w:val="006B1DED"/>
    <w:rsid w:val="006B2377"/>
    <w:rsid w:val="006B23C7"/>
    <w:rsid w:val="006B3781"/>
    <w:rsid w:val="006B3E4B"/>
    <w:rsid w:val="006B3F95"/>
    <w:rsid w:val="006B4159"/>
    <w:rsid w:val="006B476F"/>
    <w:rsid w:val="006B63C3"/>
    <w:rsid w:val="006C008F"/>
    <w:rsid w:val="006C0568"/>
    <w:rsid w:val="006C12CD"/>
    <w:rsid w:val="006C31FE"/>
    <w:rsid w:val="006C511D"/>
    <w:rsid w:val="006C68F9"/>
    <w:rsid w:val="006C707B"/>
    <w:rsid w:val="006C7248"/>
    <w:rsid w:val="006C7B9F"/>
    <w:rsid w:val="006C7F42"/>
    <w:rsid w:val="006D1EFA"/>
    <w:rsid w:val="006D256E"/>
    <w:rsid w:val="006D282C"/>
    <w:rsid w:val="006D517C"/>
    <w:rsid w:val="006D54BA"/>
    <w:rsid w:val="006D7CC9"/>
    <w:rsid w:val="006E0E01"/>
    <w:rsid w:val="006E27E9"/>
    <w:rsid w:val="006E680A"/>
    <w:rsid w:val="006E6F32"/>
    <w:rsid w:val="006E709B"/>
    <w:rsid w:val="006F364C"/>
    <w:rsid w:val="006F3E84"/>
    <w:rsid w:val="006F489A"/>
    <w:rsid w:val="006F6D12"/>
    <w:rsid w:val="0070473F"/>
    <w:rsid w:val="00707689"/>
    <w:rsid w:val="00711884"/>
    <w:rsid w:val="007133B4"/>
    <w:rsid w:val="00714FC8"/>
    <w:rsid w:val="00715EA3"/>
    <w:rsid w:val="00716E6E"/>
    <w:rsid w:val="00717312"/>
    <w:rsid w:val="00721AA6"/>
    <w:rsid w:val="00721FE6"/>
    <w:rsid w:val="00722B39"/>
    <w:rsid w:val="00722C8B"/>
    <w:rsid w:val="00730261"/>
    <w:rsid w:val="00740D72"/>
    <w:rsid w:val="00743017"/>
    <w:rsid w:val="00747586"/>
    <w:rsid w:val="007502B8"/>
    <w:rsid w:val="0075073E"/>
    <w:rsid w:val="0075299F"/>
    <w:rsid w:val="00755D25"/>
    <w:rsid w:val="007571A7"/>
    <w:rsid w:val="00762F04"/>
    <w:rsid w:val="00762F48"/>
    <w:rsid w:val="00763517"/>
    <w:rsid w:val="0076402E"/>
    <w:rsid w:val="00765D2A"/>
    <w:rsid w:val="007701E4"/>
    <w:rsid w:val="007716A1"/>
    <w:rsid w:val="007727D7"/>
    <w:rsid w:val="007728EF"/>
    <w:rsid w:val="00773DC3"/>
    <w:rsid w:val="007771DC"/>
    <w:rsid w:val="0077747C"/>
    <w:rsid w:val="007801E5"/>
    <w:rsid w:val="00780DF4"/>
    <w:rsid w:val="00781480"/>
    <w:rsid w:val="00781FC8"/>
    <w:rsid w:val="007822BA"/>
    <w:rsid w:val="0078380B"/>
    <w:rsid w:val="00785EE9"/>
    <w:rsid w:val="00790520"/>
    <w:rsid w:val="007923C0"/>
    <w:rsid w:val="00793F28"/>
    <w:rsid w:val="00794496"/>
    <w:rsid w:val="00797AFF"/>
    <w:rsid w:val="007A0ECA"/>
    <w:rsid w:val="007A4BED"/>
    <w:rsid w:val="007A51B9"/>
    <w:rsid w:val="007A72E4"/>
    <w:rsid w:val="007A74F7"/>
    <w:rsid w:val="007A7B44"/>
    <w:rsid w:val="007B2FBF"/>
    <w:rsid w:val="007B65E5"/>
    <w:rsid w:val="007C0913"/>
    <w:rsid w:val="007C1715"/>
    <w:rsid w:val="007C1770"/>
    <w:rsid w:val="007C3E76"/>
    <w:rsid w:val="007C598C"/>
    <w:rsid w:val="007C680D"/>
    <w:rsid w:val="007D4E63"/>
    <w:rsid w:val="007D5DC7"/>
    <w:rsid w:val="007D5DCA"/>
    <w:rsid w:val="007D7BE8"/>
    <w:rsid w:val="007D7FAF"/>
    <w:rsid w:val="007E024E"/>
    <w:rsid w:val="007E02FF"/>
    <w:rsid w:val="007E4E24"/>
    <w:rsid w:val="007E55F4"/>
    <w:rsid w:val="007E6C99"/>
    <w:rsid w:val="007F22A4"/>
    <w:rsid w:val="007F2362"/>
    <w:rsid w:val="007F33F5"/>
    <w:rsid w:val="007F3BD9"/>
    <w:rsid w:val="007F4252"/>
    <w:rsid w:val="007F5910"/>
    <w:rsid w:val="007F77D7"/>
    <w:rsid w:val="00800741"/>
    <w:rsid w:val="00801559"/>
    <w:rsid w:val="008018F1"/>
    <w:rsid w:val="00802826"/>
    <w:rsid w:val="00802B73"/>
    <w:rsid w:val="00802BFE"/>
    <w:rsid w:val="00803D92"/>
    <w:rsid w:val="00804D2D"/>
    <w:rsid w:val="00805917"/>
    <w:rsid w:val="00805B8D"/>
    <w:rsid w:val="00810E01"/>
    <w:rsid w:val="008155CF"/>
    <w:rsid w:val="00816A06"/>
    <w:rsid w:val="00821E92"/>
    <w:rsid w:val="00821F91"/>
    <w:rsid w:val="00822028"/>
    <w:rsid w:val="0082332B"/>
    <w:rsid w:val="00824222"/>
    <w:rsid w:val="008245E8"/>
    <w:rsid w:val="00824FFD"/>
    <w:rsid w:val="00825985"/>
    <w:rsid w:val="00825AA5"/>
    <w:rsid w:val="00826A95"/>
    <w:rsid w:val="00832532"/>
    <w:rsid w:val="0083366B"/>
    <w:rsid w:val="00835420"/>
    <w:rsid w:val="00836D88"/>
    <w:rsid w:val="0084242B"/>
    <w:rsid w:val="00843D20"/>
    <w:rsid w:val="0084595A"/>
    <w:rsid w:val="00846B7C"/>
    <w:rsid w:val="00847550"/>
    <w:rsid w:val="00851335"/>
    <w:rsid w:val="0085138B"/>
    <w:rsid w:val="00855610"/>
    <w:rsid w:val="0085601B"/>
    <w:rsid w:val="00857428"/>
    <w:rsid w:val="008623EB"/>
    <w:rsid w:val="00862A91"/>
    <w:rsid w:val="00864409"/>
    <w:rsid w:val="00865311"/>
    <w:rsid w:val="00865595"/>
    <w:rsid w:val="00866F54"/>
    <w:rsid w:val="00867878"/>
    <w:rsid w:val="008710F3"/>
    <w:rsid w:val="008722F5"/>
    <w:rsid w:val="00872693"/>
    <w:rsid w:val="0087298B"/>
    <w:rsid w:val="00876467"/>
    <w:rsid w:val="00876EA6"/>
    <w:rsid w:val="00876F7E"/>
    <w:rsid w:val="00880998"/>
    <w:rsid w:val="0088284E"/>
    <w:rsid w:val="008859C5"/>
    <w:rsid w:val="008905AC"/>
    <w:rsid w:val="00893AA6"/>
    <w:rsid w:val="00893E6E"/>
    <w:rsid w:val="008940C7"/>
    <w:rsid w:val="00894938"/>
    <w:rsid w:val="00894D92"/>
    <w:rsid w:val="008962C9"/>
    <w:rsid w:val="00897D5D"/>
    <w:rsid w:val="008A13EA"/>
    <w:rsid w:val="008A51CE"/>
    <w:rsid w:val="008A5C81"/>
    <w:rsid w:val="008B26D4"/>
    <w:rsid w:val="008B3709"/>
    <w:rsid w:val="008B544B"/>
    <w:rsid w:val="008B675C"/>
    <w:rsid w:val="008B763E"/>
    <w:rsid w:val="008C0EC6"/>
    <w:rsid w:val="008C234D"/>
    <w:rsid w:val="008C2444"/>
    <w:rsid w:val="008C3A65"/>
    <w:rsid w:val="008C534F"/>
    <w:rsid w:val="008C53E8"/>
    <w:rsid w:val="008C6703"/>
    <w:rsid w:val="008D347E"/>
    <w:rsid w:val="008D4B18"/>
    <w:rsid w:val="008D567B"/>
    <w:rsid w:val="008D5A1F"/>
    <w:rsid w:val="008D66B1"/>
    <w:rsid w:val="008D7D5F"/>
    <w:rsid w:val="008E0367"/>
    <w:rsid w:val="008E134C"/>
    <w:rsid w:val="008E2B01"/>
    <w:rsid w:val="008E4AF0"/>
    <w:rsid w:val="008E5E59"/>
    <w:rsid w:val="008E6AC8"/>
    <w:rsid w:val="008E7A15"/>
    <w:rsid w:val="008F0209"/>
    <w:rsid w:val="008F778B"/>
    <w:rsid w:val="009001A8"/>
    <w:rsid w:val="009002CF"/>
    <w:rsid w:val="0090707F"/>
    <w:rsid w:val="009137CF"/>
    <w:rsid w:val="00913CD4"/>
    <w:rsid w:val="00916282"/>
    <w:rsid w:val="009217B5"/>
    <w:rsid w:val="0092404E"/>
    <w:rsid w:val="00925003"/>
    <w:rsid w:val="00925EAE"/>
    <w:rsid w:val="00926480"/>
    <w:rsid w:val="009315FE"/>
    <w:rsid w:val="00931DF6"/>
    <w:rsid w:val="0093396D"/>
    <w:rsid w:val="009359F4"/>
    <w:rsid w:val="00942289"/>
    <w:rsid w:val="00942DCE"/>
    <w:rsid w:val="00942E0F"/>
    <w:rsid w:val="00943F14"/>
    <w:rsid w:val="00947CAC"/>
    <w:rsid w:val="00947E39"/>
    <w:rsid w:val="009518E1"/>
    <w:rsid w:val="00953A72"/>
    <w:rsid w:val="00954DA3"/>
    <w:rsid w:val="00954EAF"/>
    <w:rsid w:val="00955C1C"/>
    <w:rsid w:val="00955F58"/>
    <w:rsid w:val="009600D8"/>
    <w:rsid w:val="009613D2"/>
    <w:rsid w:val="009623C5"/>
    <w:rsid w:val="00962BCA"/>
    <w:rsid w:val="00964E6D"/>
    <w:rsid w:val="0096557E"/>
    <w:rsid w:val="0096776B"/>
    <w:rsid w:val="0097148F"/>
    <w:rsid w:val="00972BAC"/>
    <w:rsid w:val="00975827"/>
    <w:rsid w:val="009779CA"/>
    <w:rsid w:val="0098204E"/>
    <w:rsid w:val="00984937"/>
    <w:rsid w:val="00984BA4"/>
    <w:rsid w:val="00990639"/>
    <w:rsid w:val="00992135"/>
    <w:rsid w:val="00993717"/>
    <w:rsid w:val="00995F76"/>
    <w:rsid w:val="009A1907"/>
    <w:rsid w:val="009A1D47"/>
    <w:rsid w:val="009A2537"/>
    <w:rsid w:val="009A2811"/>
    <w:rsid w:val="009A40E7"/>
    <w:rsid w:val="009A6127"/>
    <w:rsid w:val="009A6A5A"/>
    <w:rsid w:val="009B041F"/>
    <w:rsid w:val="009B08CF"/>
    <w:rsid w:val="009B0D10"/>
    <w:rsid w:val="009B0EE5"/>
    <w:rsid w:val="009B1942"/>
    <w:rsid w:val="009B272A"/>
    <w:rsid w:val="009B295B"/>
    <w:rsid w:val="009B2B40"/>
    <w:rsid w:val="009B7809"/>
    <w:rsid w:val="009C164A"/>
    <w:rsid w:val="009C167A"/>
    <w:rsid w:val="009C217C"/>
    <w:rsid w:val="009C3313"/>
    <w:rsid w:val="009C4A10"/>
    <w:rsid w:val="009C52C1"/>
    <w:rsid w:val="009C6193"/>
    <w:rsid w:val="009C775D"/>
    <w:rsid w:val="009D10AD"/>
    <w:rsid w:val="009D4C5D"/>
    <w:rsid w:val="009D7A01"/>
    <w:rsid w:val="009D7AB5"/>
    <w:rsid w:val="009E0213"/>
    <w:rsid w:val="009E0289"/>
    <w:rsid w:val="009E094E"/>
    <w:rsid w:val="009E0E65"/>
    <w:rsid w:val="009E555E"/>
    <w:rsid w:val="009E66E1"/>
    <w:rsid w:val="009E67C7"/>
    <w:rsid w:val="009E7589"/>
    <w:rsid w:val="009F16A5"/>
    <w:rsid w:val="009F192B"/>
    <w:rsid w:val="009F25DB"/>
    <w:rsid w:val="009F39DA"/>
    <w:rsid w:val="009F5D01"/>
    <w:rsid w:val="009F6262"/>
    <w:rsid w:val="00A01B57"/>
    <w:rsid w:val="00A05E51"/>
    <w:rsid w:val="00A06E78"/>
    <w:rsid w:val="00A10447"/>
    <w:rsid w:val="00A11F06"/>
    <w:rsid w:val="00A12617"/>
    <w:rsid w:val="00A13615"/>
    <w:rsid w:val="00A13D3F"/>
    <w:rsid w:val="00A14A4D"/>
    <w:rsid w:val="00A15A45"/>
    <w:rsid w:val="00A168E8"/>
    <w:rsid w:val="00A16BAF"/>
    <w:rsid w:val="00A20175"/>
    <w:rsid w:val="00A20A09"/>
    <w:rsid w:val="00A219F9"/>
    <w:rsid w:val="00A21F38"/>
    <w:rsid w:val="00A25B20"/>
    <w:rsid w:val="00A26CD8"/>
    <w:rsid w:val="00A27B92"/>
    <w:rsid w:val="00A317A2"/>
    <w:rsid w:val="00A3333F"/>
    <w:rsid w:val="00A35661"/>
    <w:rsid w:val="00A37972"/>
    <w:rsid w:val="00A40096"/>
    <w:rsid w:val="00A40BBB"/>
    <w:rsid w:val="00A44045"/>
    <w:rsid w:val="00A52A69"/>
    <w:rsid w:val="00A52AE5"/>
    <w:rsid w:val="00A57DA8"/>
    <w:rsid w:val="00A6423C"/>
    <w:rsid w:val="00A64846"/>
    <w:rsid w:val="00A65A48"/>
    <w:rsid w:val="00A6785A"/>
    <w:rsid w:val="00A71088"/>
    <w:rsid w:val="00A7440B"/>
    <w:rsid w:val="00A767FB"/>
    <w:rsid w:val="00A76D56"/>
    <w:rsid w:val="00A77B86"/>
    <w:rsid w:val="00A80273"/>
    <w:rsid w:val="00A81F0B"/>
    <w:rsid w:val="00A94B20"/>
    <w:rsid w:val="00A97240"/>
    <w:rsid w:val="00AA7481"/>
    <w:rsid w:val="00AB05C0"/>
    <w:rsid w:val="00AB12D3"/>
    <w:rsid w:val="00AB1E52"/>
    <w:rsid w:val="00AB26BC"/>
    <w:rsid w:val="00AB5799"/>
    <w:rsid w:val="00AB6FE2"/>
    <w:rsid w:val="00AC3615"/>
    <w:rsid w:val="00AC507C"/>
    <w:rsid w:val="00AC719E"/>
    <w:rsid w:val="00AC7987"/>
    <w:rsid w:val="00AD1204"/>
    <w:rsid w:val="00AD1F43"/>
    <w:rsid w:val="00AD3314"/>
    <w:rsid w:val="00AD4D6F"/>
    <w:rsid w:val="00AD55E3"/>
    <w:rsid w:val="00AD6416"/>
    <w:rsid w:val="00AD7F1A"/>
    <w:rsid w:val="00AE5FF5"/>
    <w:rsid w:val="00AF63BF"/>
    <w:rsid w:val="00AF694B"/>
    <w:rsid w:val="00AF7612"/>
    <w:rsid w:val="00AF7BCF"/>
    <w:rsid w:val="00AF7D89"/>
    <w:rsid w:val="00B00E37"/>
    <w:rsid w:val="00B01541"/>
    <w:rsid w:val="00B028E3"/>
    <w:rsid w:val="00B06DC3"/>
    <w:rsid w:val="00B07027"/>
    <w:rsid w:val="00B0798B"/>
    <w:rsid w:val="00B1136A"/>
    <w:rsid w:val="00B1323B"/>
    <w:rsid w:val="00B16CCE"/>
    <w:rsid w:val="00B17C52"/>
    <w:rsid w:val="00B20FA8"/>
    <w:rsid w:val="00B23FD6"/>
    <w:rsid w:val="00B241E0"/>
    <w:rsid w:val="00B27DDF"/>
    <w:rsid w:val="00B316D5"/>
    <w:rsid w:val="00B32654"/>
    <w:rsid w:val="00B35AEF"/>
    <w:rsid w:val="00B37DD3"/>
    <w:rsid w:val="00B4035F"/>
    <w:rsid w:val="00B4058A"/>
    <w:rsid w:val="00B42FD4"/>
    <w:rsid w:val="00B4358A"/>
    <w:rsid w:val="00B4450D"/>
    <w:rsid w:val="00B478A8"/>
    <w:rsid w:val="00B54513"/>
    <w:rsid w:val="00B5520B"/>
    <w:rsid w:val="00B568A9"/>
    <w:rsid w:val="00B64491"/>
    <w:rsid w:val="00B64B49"/>
    <w:rsid w:val="00B66221"/>
    <w:rsid w:val="00B66865"/>
    <w:rsid w:val="00B70238"/>
    <w:rsid w:val="00B74CD9"/>
    <w:rsid w:val="00B803F1"/>
    <w:rsid w:val="00B82025"/>
    <w:rsid w:val="00B82087"/>
    <w:rsid w:val="00B82A01"/>
    <w:rsid w:val="00B82DF0"/>
    <w:rsid w:val="00B83511"/>
    <w:rsid w:val="00B83E5B"/>
    <w:rsid w:val="00B84C37"/>
    <w:rsid w:val="00B85FD5"/>
    <w:rsid w:val="00B9660C"/>
    <w:rsid w:val="00B97EEF"/>
    <w:rsid w:val="00BA191B"/>
    <w:rsid w:val="00BA1AE1"/>
    <w:rsid w:val="00BA3BBA"/>
    <w:rsid w:val="00BB1547"/>
    <w:rsid w:val="00BB215F"/>
    <w:rsid w:val="00BB4630"/>
    <w:rsid w:val="00BB481D"/>
    <w:rsid w:val="00BB4BBB"/>
    <w:rsid w:val="00BB51DE"/>
    <w:rsid w:val="00BB6506"/>
    <w:rsid w:val="00BB6FCE"/>
    <w:rsid w:val="00BC1923"/>
    <w:rsid w:val="00BC3541"/>
    <w:rsid w:val="00BC4FF6"/>
    <w:rsid w:val="00BC74C1"/>
    <w:rsid w:val="00BD0BE6"/>
    <w:rsid w:val="00BD0ED9"/>
    <w:rsid w:val="00BE24E5"/>
    <w:rsid w:val="00BE2C0D"/>
    <w:rsid w:val="00BE6794"/>
    <w:rsid w:val="00BE6F4A"/>
    <w:rsid w:val="00BE7B8F"/>
    <w:rsid w:val="00C0029D"/>
    <w:rsid w:val="00C021C8"/>
    <w:rsid w:val="00C0437B"/>
    <w:rsid w:val="00C05DC9"/>
    <w:rsid w:val="00C062C8"/>
    <w:rsid w:val="00C10B03"/>
    <w:rsid w:val="00C11173"/>
    <w:rsid w:val="00C127E6"/>
    <w:rsid w:val="00C135AB"/>
    <w:rsid w:val="00C13D88"/>
    <w:rsid w:val="00C14462"/>
    <w:rsid w:val="00C14D5E"/>
    <w:rsid w:val="00C229DC"/>
    <w:rsid w:val="00C24722"/>
    <w:rsid w:val="00C27743"/>
    <w:rsid w:val="00C30230"/>
    <w:rsid w:val="00C313D7"/>
    <w:rsid w:val="00C3194E"/>
    <w:rsid w:val="00C35F69"/>
    <w:rsid w:val="00C36638"/>
    <w:rsid w:val="00C36D2F"/>
    <w:rsid w:val="00C376B6"/>
    <w:rsid w:val="00C41E46"/>
    <w:rsid w:val="00C43A18"/>
    <w:rsid w:val="00C47519"/>
    <w:rsid w:val="00C51D34"/>
    <w:rsid w:val="00C54197"/>
    <w:rsid w:val="00C54665"/>
    <w:rsid w:val="00C61E8A"/>
    <w:rsid w:val="00C63396"/>
    <w:rsid w:val="00C63438"/>
    <w:rsid w:val="00C638F7"/>
    <w:rsid w:val="00C63F8E"/>
    <w:rsid w:val="00C65914"/>
    <w:rsid w:val="00C747BB"/>
    <w:rsid w:val="00C7587C"/>
    <w:rsid w:val="00C765E9"/>
    <w:rsid w:val="00C76B9B"/>
    <w:rsid w:val="00C80734"/>
    <w:rsid w:val="00C81D40"/>
    <w:rsid w:val="00C82BFB"/>
    <w:rsid w:val="00C8432F"/>
    <w:rsid w:val="00C846EC"/>
    <w:rsid w:val="00C9113A"/>
    <w:rsid w:val="00C93563"/>
    <w:rsid w:val="00C95206"/>
    <w:rsid w:val="00C9568F"/>
    <w:rsid w:val="00C964C1"/>
    <w:rsid w:val="00C96A85"/>
    <w:rsid w:val="00CA14B3"/>
    <w:rsid w:val="00CA1F80"/>
    <w:rsid w:val="00CA389B"/>
    <w:rsid w:val="00CA42A5"/>
    <w:rsid w:val="00CA72D2"/>
    <w:rsid w:val="00CA7348"/>
    <w:rsid w:val="00CB04B5"/>
    <w:rsid w:val="00CB0D76"/>
    <w:rsid w:val="00CB423C"/>
    <w:rsid w:val="00CB459A"/>
    <w:rsid w:val="00CC479C"/>
    <w:rsid w:val="00CC48E5"/>
    <w:rsid w:val="00CC4CCF"/>
    <w:rsid w:val="00CC6762"/>
    <w:rsid w:val="00CC67C6"/>
    <w:rsid w:val="00CD1D34"/>
    <w:rsid w:val="00CD297A"/>
    <w:rsid w:val="00CD4B5B"/>
    <w:rsid w:val="00CD4BED"/>
    <w:rsid w:val="00CD5446"/>
    <w:rsid w:val="00CD60E5"/>
    <w:rsid w:val="00CD6116"/>
    <w:rsid w:val="00CD7394"/>
    <w:rsid w:val="00CF0606"/>
    <w:rsid w:val="00CF0FBF"/>
    <w:rsid w:val="00CF3660"/>
    <w:rsid w:val="00CF61EA"/>
    <w:rsid w:val="00CF69ED"/>
    <w:rsid w:val="00D008A8"/>
    <w:rsid w:val="00D05914"/>
    <w:rsid w:val="00D0643A"/>
    <w:rsid w:val="00D066F5"/>
    <w:rsid w:val="00D07DDA"/>
    <w:rsid w:val="00D108E3"/>
    <w:rsid w:val="00D11910"/>
    <w:rsid w:val="00D11BE3"/>
    <w:rsid w:val="00D12ED7"/>
    <w:rsid w:val="00D134A5"/>
    <w:rsid w:val="00D153B6"/>
    <w:rsid w:val="00D1630F"/>
    <w:rsid w:val="00D1663C"/>
    <w:rsid w:val="00D166E2"/>
    <w:rsid w:val="00D21054"/>
    <w:rsid w:val="00D216BD"/>
    <w:rsid w:val="00D217F1"/>
    <w:rsid w:val="00D22783"/>
    <w:rsid w:val="00D230BC"/>
    <w:rsid w:val="00D23A29"/>
    <w:rsid w:val="00D30CF1"/>
    <w:rsid w:val="00D321E9"/>
    <w:rsid w:val="00D32550"/>
    <w:rsid w:val="00D32A5D"/>
    <w:rsid w:val="00D35499"/>
    <w:rsid w:val="00D40CA1"/>
    <w:rsid w:val="00D411B3"/>
    <w:rsid w:val="00D45B16"/>
    <w:rsid w:val="00D47581"/>
    <w:rsid w:val="00D50864"/>
    <w:rsid w:val="00D51ECC"/>
    <w:rsid w:val="00D54A72"/>
    <w:rsid w:val="00D562DE"/>
    <w:rsid w:val="00D57833"/>
    <w:rsid w:val="00D61B5D"/>
    <w:rsid w:val="00D61F3E"/>
    <w:rsid w:val="00D701DD"/>
    <w:rsid w:val="00D70C17"/>
    <w:rsid w:val="00D71A41"/>
    <w:rsid w:val="00D73526"/>
    <w:rsid w:val="00D73D17"/>
    <w:rsid w:val="00D8173D"/>
    <w:rsid w:val="00D858F1"/>
    <w:rsid w:val="00D85E35"/>
    <w:rsid w:val="00D86297"/>
    <w:rsid w:val="00D936E1"/>
    <w:rsid w:val="00D940D3"/>
    <w:rsid w:val="00D96DFE"/>
    <w:rsid w:val="00D970C2"/>
    <w:rsid w:val="00DA0DE9"/>
    <w:rsid w:val="00DA1C9D"/>
    <w:rsid w:val="00DA237B"/>
    <w:rsid w:val="00DA23CD"/>
    <w:rsid w:val="00DA2EA1"/>
    <w:rsid w:val="00DA5185"/>
    <w:rsid w:val="00DA62FD"/>
    <w:rsid w:val="00DA6A86"/>
    <w:rsid w:val="00DA7DB1"/>
    <w:rsid w:val="00DB15D1"/>
    <w:rsid w:val="00DB1B5D"/>
    <w:rsid w:val="00DB2AE0"/>
    <w:rsid w:val="00DB5156"/>
    <w:rsid w:val="00DB78B8"/>
    <w:rsid w:val="00DC032B"/>
    <w:rsid w:val="00DC2910"/>
    <w:rsid w:val="00DC4433"/>
    <w:rsid w:val="00DC4A7C"/>
    <w:rsid w:val="00DC5A0F"/>
    <w:rsid w:val="00DC7281"/>
    <w:rsid w:val="00DC75A6"/>
    <w:rsid w:val="00DD09E8"/>
    <w:rsid w:val="00DD4811"/>
    <w:rsid w:val="00DD76AE"/>
    <w:rsid w:val="00DE1E55"/>
    <w:rsid w:val="00DE5806"/>
    <w:rsid w:val="00DF0446"/>
    <w:rsid w:val="00DF579C"/>
    <w:rsid w:val="00DF613A"/>
    <w:rsid w:val="00E04AC6"/>
    <w:rsid w:val="00E0694B"/>
    <w:rsid w:val="00E10B41"/>
    <w:rsid w:val="00E10D30"/>
    <w:rsid w:val="00E1293F"/>
    <w:rsid w:val="00E1506D"/>
    <w:rsid w:val="00E16A36"/>
    <w:rsid w:val="00E172BB"/>
    <w:rsid w:val="00E1745E"/>
    <w:rsid w:val="00E20202"/>
    <w:rsid w:val="00E22F92"/>
    <w:rsid w:val="00E2518B"/>
    <w:rsid w:val="00E26BD7"/>
    <w:rsid w:val="00E3121B"/>
    <w:rsid w:val="00E31545"/>
    <w:rsid w:val="00E31BD9"/>
    <w:rsid w:val="00E31CBA"/>
    <w:rsid w:val="00E32088"/>
    <w:rsid w:val="00E331DB"/>
    <w:rsid w:val="00E34638"/>
    <w:rsid w:val="00E35A7A"/>
    <w:rsid w:val="00E35D4C"/>
    <w:rsid w:val="00E35FF9"/>
    <w:rsid w:val="00E36B74"/>
    <w:rsid w:val="00E40C3E"/>
    <w:rsid w:val="00E44F2F"/>
    <w:rsid w:val="00E463AC"/>
    <w:rsid w:val="00E50462"/>
    <w:rsid w:val="00E50658"/>
    <w:rsid w:val="00E51AA5"/>
    <w:rsid w:val="00E537E2"/>
    <w:rsid w:val="00E54BCA"/>
    <w:rsid w:val="00E561D5"/>
    <w:rsid w:val="00E56BB9"/>
    <w:rsid w:val="00E60B6E"/>
    <w:rsid w:val="00E6122B"/>
    <w:rsid w:val="00E6456F"/>
    <w:rsid w:val="00E64B2E"/>
    <w:rsid w:val="00E76409"/>
    <w:rsid w:val="00E807EB"/>
    <w:rsid w:val="00E82DEE"/>
    <w:rsid w:val="00E870FE"/>
    <w:rsid w:val="00E87A89"/>
    <w:rsid w:val="00E939EB"/>
    <w:rsid w:val="00E94191"/>
    <w:rsid w:val="00E96656"/>
    <w:rsid w:val="00EA1437"/>
    <w:rsid w:val="00EA3BAD"/>
    <w:rsid w:val="00EA3E3A"/>
    <w:rsid w:val="00EA4DDF"/>
    <w:rsid w:val="00EB14C7"/>
    <w:rsid w:val="00EB2B1D"/>
    <w:rsid w:val="00EB311E"/>
    <w:rsid w:val="00EB3E71"/>
    <w:rsid w:val="00EC0EC9"/>
    <w:rsid w:val="00EC1557"/>
    <w:rsid w:val="00EC2B8A"/>
    <w:rsid w:val="00EC3CFC"/>
    <w:rsid w:val="00ED0590"/>
    <w:rsid w:val="00ED203F"/>
    <w:rsid w:val="00ED4C80"/>
    <w:rsid w:val="00ED5A0E"/>
    <w:rsid w:val="00ED79C9"/>
    <w:rsid w:val="00EE0987"/>
    <w:rsid w:val="00EE1B89"/>
    <w:rsid w:val="00EE7C30"/>
    <w:rsid w:val="00EF1C85"/>
    <w:rsid w:val="00EF33B0"/>
    <w:rsid w:val="00EF6B9C"/>
    <w:rsid w:val="00EF7CE7"/>
    <w:rsid w:val="00EF7EE8"/>
    <w:rsid w:val="00F00E27"/>
    <w:rsid w:val="00F04BA7"/>
    <w:rsid w:val="00F072E0"/>
    <w:rsid w:val="00F114ED"/>
    <w:rsid w:val="00F11D1B"/>
    <w:rsid w:val="00F13E85"/>
    <w:rsid w:val="00F13FA0"/>
    <w:rsid w:val="00F16AE5"/>
    <w:rsid w:val="00F2457F"/>
    <w:rsid w:val="00F245CD"/>
    <w:rsid w:val="00F25DC5"/>
    <w:rsid w:val="00F261EF"/>
    <w:rsid w:val="00F26B92"/>
    <w:rsid w:val="00F342CB"/>
    <w:rsid w:val="00F35CBF"/>
    <w:rsid w:val="00F37FD5"/>
    <w:rsid w:val="00F426D8"/>
    <w:rsid w:val="00F43159"/>
    <w:rsid w:val="00F43718"/>
    <w:rsid w:val="00F441CB"/>
    <w:rsid w:val="00F46597"/>
    <w:rsid w:val="00F478C5"/>
    <w:rsid w:val="00F52B5D"/>
    <w:rsid w:val="00F52E77"/>
    <w:rsid w:val="00F53143"/>
    <w:rsid w:val="00F54F7E"/>
    <w:rsid w:val="00F600FB"/>
    <w:rsid w:val="00F62916"/>
    <w:rsid w:val="00F630AF"/>
    <w:rsid w:val="00F654D9"/>
    <w:rsid w:val="00F70464"/>
    <w:rsid w:val="00F70BDE"/>
    <w:rsid w:val="00F70ED0"/>
    <w:rsid w:val="00F714DE"/>
    <w:rsid w:val="00F72C8B"/>
    <w:rsid w:val="00F731B0"/>
    <w:rsid w:val="00F73740"/>
    <w:rsid w:val="00F826CC"/>
    <w:rsid w:val="00F831CD"/>
    <w:rsid w:val="00F834E9"/>
    <w:rsid w:val="00F83570"/>
    <w:rsid w:val="00F84117"/>
    <w:rsid w:val="00F8413D"/>
    <w:rsid w:val="00F86115"/>
    <w:rsid w:val="00F86CC8"/>
    <w:rsid w:val="00F87C68"/>
    <w:rsid w:val="00F87F67"/>
    <w:rsid w:val="00F9185A"/>
    <w:rsid w:val="00F951E5"/>
    <w:rsid w:val="00F952E7"/>
    <w:rsid w:val="00F95DE7"/>
    <w:rsid w:val="00F95F8B"/>
    <w:rsid w:val="00F97C45"/>
    <w:rsid w:val="00FA324C"/>
    <w:rsid w:val="00FA333C"/>
    <w:rsid w:val="00FA5EE3"/>
    <w:rsid w:val="00FA6219"/>
    <w:rsid w:val="00FA6930"/>
    <w:rsid w:val="00FB29E4"/>
    <w:rsid w:val="00FB2E3B"/>
    <w:rsid w:val="00FB4056"/>
    <w:rsid w:val="00FB4FB5"/>
    <w:rsid w:val="00FC2426"/>
    <w:rsid w:val="00FC2E19"/>
    <w:rsid w:val="00FC639C"/>
    <w:rsid w:val="00FC6DB1"/>
    <w:rsid w:val="00FD05DB"/>
    <w:rsid w:val="00FD14EF"/>
    <w:rsid w:val="00FD16A9"/>
    <w:rsid w:val="00FD2CCF"/>
    <w:rsid w:val="00FD4201"/>
    <w:rsid w:val="00FD5DF4"/>
    <w:rsid w:val="00FD5EBF"/>
    <w:rsid w:val="00FD5FDD"/>
    <w:rsid w:val="00FD6854"/>
    <w:rsid w:val="00FD698B"/>
    <w:rsid w:val="00FE06E0"/>
    <w:rsid w:val="00FE128D"/>
    <w:rsid w:val="00FE1696"/>
    <w:rsid w:val="00FF14E7"/>
    <w:rsid w:val="00FF17C6"/>
    <w:rsid w:val="00FF1E2F"/>
    <w:rsid w:val="00FF29B0"/>
    <w:rsid w:val="00FF4B56"/>
    <w:rsid w:val="00FF5A5E"/>
    <w:rsid w:val="00FF6214"/>
    <w:rsid w:val="01026997"/>
    <w:rsid w:val="010E5D99"/>
    <w:rsid w:val="011A46B4"/>
    <w:rsid w:val="012F22FB"/>
    <w:rsid w:val="01377043"/>
    <w:rsid w:val="015373F2"/>
    <w:rsid w:val="015B3BA8"/>
    <w:rsid w:val="016110BA"/>
    <w:rsid w:val="01683735"/>
    <w:rsid w:val="016B5F06"/>
    <w:rsid w:val="01905812"/>
    <w:rsid w:val="01972A8F"/>
    <w:rsid w:val="01A26771"/>
    <w:rsid w:val="01AC07BF"/>
    <w:rsid w:val="01B3097E"/>
    <w:rsid w:val="01BF1E34"/>
    <w:rsid w:val="01ED08B0"/>
    <w:rsid w:val="01F01359"/>
    <w:rsid w:val="020D1511"/>
    <w:rsid w:val="02126496"/>
    <w:rsid w:val="02193A62"/>
    <w:rsid w:val="021A6A58"/>
    <w:rsid w:val="021C6DB9"/>
    <w:rsid w:val="02214007"/>
    <w:rsid w:val="0228491F"/>
    <w:rsid w:val="022A1395"/>
    <w:rsid w:val="0233788D"/>
    <w:rsid w:val="02421D02"/>
    <w:rsid w:val="027C4432"/>
    <w:rsid w:val="027C5214"/>
    <w:rsid w:val="0284056C"/>
    <w:rsid w:val="02A1111E"/>
    <w:rsid w:val="02A43865"/>
    <w:rsid w:val="02AE09EB"/>
    <w:rsid w:val="02C75972"/>
    <w:rsid w:val="030A1B6A"/>
    <w:rsid w:val="030D62EE"/>
    <w:rsid w:val="03181428"/>
    <w:rsid w:val="03315871"/>
    <w:rsid w:val="0332621A"/>
    <w:rsid w:val="03513200"/>
    <w:rsid w:val="036125F1"/>
    <w:rsid w:val="03653B36"/>
    <w:rsid w:val="036805DF"/>
    <w:rsid w:val="039173C8"/>
    <w:rsid w:val="039B5DCF"/>
    <w:rsid w:val="03AB4E7C"/>
    <w:rsid w:val="03BA0743"/>
    <w:rsid w:val="03CF2080"/>
    <w:rsid w:val="03DE25BE"/>
    <w:rsid w:val="03E47130"/>
    <w:rsid w:val="03EB12F6"/>
    <w:rsid w:val="03F121B0"/>
    <w:rsid w:val="03F76FE6"/>
    <w:rsid w:val="04076C4C"/>
    <w:rsid w:val="041415CF"/>
    <w:rsid w:val="04197738"/>
    <w:rsid w:val="04325743"/>
    <w:rsid w:val="04344E8A"/>
    <w:rsid w:val="043D3252"/>
    <w:rsid w:val="04436EB8"/>
    <w:rsid w:val="044D4250"/>
    <w:rsid w:val="045742EC"/>
    <w:rsid w:val="045B12C7"/>
    <w:rsid w:val="04683464"/>
    <w:rsid w:val="047D7F6D"/>
    <w:rsid w:val="048D148E"/>
    <w:rsid w:val="04904FA7"/>
    <w:rsid w:val="0493276F"/>
    <w:rsid w:val="04AE087B"/>
    <w:rsid w:val="04AF388D"/>
    <w:rsid w:val="04B05CF8"/>
    <w:rsid w:val="04C36903"/>
    <w:rsid w:val="04CD267B"/>
    <w:rsid w:val="04D35C6E"/>
    <w:rsid w:val="0501435F"/>
    <w:rsid w:val="05094D59"/>
    <w:rsid w:val="053A3164"/>
    <w:rsid w:val="053C50CE"/>
    <w:rsid w:val="054A1ABE"/>
    <w:rsid w:val="05574DD7"/>
    <w:rsid w:val="05740424"/>
    <w:rsid w:val="05832128"/>
    <w:rsid w:val="058B5098"/>
    <w:rsid w:val="058E6476"/>
    <w:rsid w:val="05B75A08"/>
    <w:rsid w:val="05BB0117"/>
    <w:rsid w:val="05D23CD4"/>
    <w:rsid w:val="05EC5834"/>
    <w:rsid w:val="05FE4192"/>
    <w:rsid w:val="06174F00"/>
    <w:rsid w:val="06297693"/>
    <w:rsid w:val="062D669F"/>
    <w:rsid w:val="06302F9C"/>
    <w:rsid w:val="066B4989"/>
    <w:rsid w:val="0675255E"/>
    <w:rsid w:val="067601CC"/>
    <w:rsid w:val="067A2138"/>
    <w:rsid w:val="06855672"/>
    <w:rsid w:val="06964EE0"/>
    <w:rsid w:val="06BE7CA7"/>
    <w:rsid w:val="06C34E4B"/>
    <w:rsid w:val="06C7044A"/>
    <w:rsid w:val="07065D0C"/>
    <w:rsid w:val="070A5E9C"/>
    <w:rsid w:val="070C28DE"/>
    <w:rsid w:val="07266145"/>
    <w:rsid w:val="07272870"/>
    <w:rsid w:val="07354DC2"/>
    <w:rsid w:val="07432943"/>
    <w:rsid w:val="07465DF0"/>
    <w:rsid w:val="07585046"/>
    <w:rsid w:val="075A189C"/>
    <w:rsid w:val="07663DEF"/>
    <w:rsid w:val="07665B0E"/>
    <w:rsid w:val="078427A5"/>
    <w:rsid w:val="078C2958"/>
    <w:rsid w:val="07A77956"/>
    <w:rsid w:val="07BF0FD4"/>
    <w:rsid w:val="07C73703"/>
    <w:rsid w:val="07F12167"/>
    <w:rsid w:val="07FA7C77"/>
    <w:rsid w:val="080012B4"/>
    <w:rsid w:val="080A0C5E"/>
    <w:rsid w:val="08190492"/>
    <w:rsid w:val="082B576B"/>
    <w:rsid w:val="082D2A78"/>
    <w:rsid w:val="0832000B"/>
    <w:rsid w:val="08482CBB"/>
    <w:rsid w:val="086A1FB2"/>
    <w:rsid w:val="086D20E9"/>
    <w:rsid w:val="0888565B"/>
    <w:rsid w:val="08B45543"/>
    <w:rsid w:val="08C63FD5"/>
    <w:rsid w:val="08CE42EF"/>
    <w:rsid w:val="08D73787"/>
    <w:rsid w:val="08D85B54"/>
    <w:rsid w:val="094C3D87"/>
    <w:rsid w:val="096802A0"/>
    <w:rsid w:val="098C0FB8"/>
    <w:rsid w:val="09B907C2"/>
    <w:rsid w:val="09D13FEA"/>
    <w:rsid w:val="09E813E1"/>
    <w:rsid w:val="0A1E12A6"/>
    <w:rsid w:val="0A481AF7"/>
    <w:rsid w:val="0A4D091F"/>
    <w:rsid w:val="0A5C31AA"/>
    <w:rsid w:val="0A6C00D2"/>
    <w:rsid w:val="0A7F047A"/>
    <w:rsid w:val="0ABA7C6F"/>
    <w:rsid w:val="0ACE6A7E"/>
    <w:rsid w:val="0B050BCD"/>
    <w:rsid w:val="0B1341C8"/>
    <w:rsid w:val="0B1D1065"/>
    <w:rsid w:val="0B2D51EB"/>
    <w:rsid w:val="0B327C04"/>
    <w:rsid w:val="0B38004E"/>
    <w:rsid w:val="0B3A562E"/>
    <w:rsid w:val="0B450F7D"/>
    <w:rsid w:val="0B5B3B28"/>
    <w:rsid w:val="0B5E6CBA"/>
    <w:rsid w:val="0B631623"/>
    <w:rsid w:val="0B64666C"/>
    <w:rsid w:val="0B691233"/>
    <w:rsid w:val="0B757959"/>
    <w:rsid w:val="0B76422E"/>
    <w:rsid w:val="0B773454"/>
    <w:rsid w:val="0B7F5043"/>
    <w:rsid w:val="0B8F1523"/>
    <w:rsid w:val="0B956134"/>
    <w:rsid w:val="0BA462B5"/>
    <w:rsid w:val="0BAF659E"/>
    <w:rsid w:val="0BB17163"/>
    <w:rsid w:val="0BC42A4B"/>
    <w:rsid w:val="0BD95485"/>
    <w:rsid w:val="0BE61950"/>
    <w:rsid w:val="0C0D06C6"/>
    <w:rsid w:val="0C3262F6"/>
    <w:rsid w:val="0C546D4A"/>
    <w:rsid w:val="0C6204C3"/>
    <w:rsid w:val="0C637199"/>
    <w:rsid w:val="0C6C00A7"/>
    <w:rsid w:val="0C867933"/>
    <w:rsid w:val="0CA23AC9"/>
    <w:rsid w:val="0CA62190"/>
    <w:rsid w:val="0CA63F67"/>
    <w:rsid w:val="0CC10591"/>
    <w:rsid w:val="0CC30CAC"/>
    <w:rsid w:val="0CC407C1"/>
    <w:rsid w:val="0CD4767F"/>
    <w:rsid w:val="0CE05DBF"/>
    <w:rsid w:val="0CEC31C7"/>
    <w:rsid w:val="0CF64E16"/>
    <w:rsid w:val="0D0659A6"/>
    <w:rsid w:val="0D116687"/>
    <w:rsid w:val="0D2630BA"/>
    <w:rsid w:val="0D290930"/>
    <w:rsid w:val="0D364D6A"/>
    <w:rsid w:val="0D420DE9"/>
    <w:rsid w:val="0D4343C4"/>
    <w:rsid w:val="0D451B21"/>
    <w:rsid w:val="0D4C1A16"/>
    <w:rsid w:val="0D515489"/>
    <w:rsid w:val="0D530EE1"/>
    <w:rsid w:val="0D5B1E96"/>
    <w:rsid w:val="0D5C6085"/>
    <w:rsid w:val="0D6040CF"/>
    <w:rsid w:val="0D6700DD"/>
    <w:rsid w:val="0D6945E7"/>
    <w:rsid w:val="0D6C487B"/>
    <w:rsid w:val="0D70577F"/>
    <w:rsid w:val="0D7D2416"/>
    <w:rsid w:val="0D883E13"/>
    <w:rsid w:val="0D89386D"/>
    <w:rsid w:val="0D894C89"/>
    <w:rsid w:val="0D8B50B9"/>
    <w:rsid w:val="0DB73697"/>
    <w:rsid w:val="0DDF4372"/>
    <w:rsid w:val="0DFD15F2"/>
    <w:rsid w:val="0E5620EB"/>
    <w:rsid w:val="0E6E35F1"/>
    <w:rsid w:val="0E7D7CC8"/>
    <w:rsid w:val="0E813BB2"/>
    <w:rsid w:val="0E9B0DF5"/>
    <w:rsid w:val="0EC942E4"/>
    <w:rsid w:val="0EEC6025"/>
    <w:rsid w:val="0EF122D3"/>
    <w:rsid w:val="0EF16387"/>
    <w:rsid w:val="0EFB7BB9"/>
    <w:rsid w:val="0F457D0A"/>
    <w:rsid w:val="0F5117D6"/>
    <w:rsid w:val="0F545EB6"/>
    <w:rsid w:val="0F5A68DD"/>
    <w:rsid w:val="0F707B6B"/>
    <w:rsid w:val="0F8A3742"/>
    <w:rsid w:val="0F986F3B"/>
    <w:rsid w:val="0FBB4314"/>
    <w:rsid w:val="0FC413CC"/>
    <w:rsid w:val="0FD507A4"/>
    <w:rsid w:val="0FE31875"/>
    <w:rsid w:val="0FF43DF0"/>
    <w:rsid w:val="0FF52AA9"/>
    <w:rsid w:val="100B41F9"/>
    <w:rsid w:val="100C5FE6"/>
    <w:rsid w:val="101E7E36"/>
    <w:rsid w:val="1049495C"/>
    <w:rsid w:val="106166D9"/>
    <w:rsid w:val="106C79C3"/>
    <w:rsid w:val="10710DE2"/>
    <w:rsid w:val="10784BF6"/>
    <w:rsid w:val="10AA45BA"/>
    <w:rsid w:val="10B412C2"/>
    <w:rsid w:val="10B56AF7"/>
    <w:rsid w:val="10B71039"/>
    <w:rsid w:val="10C154C1"/>
    <w:rsid w:val="10DF24A1"/>
    <w:rsid w:val="10E225C1"/>
    <w:rsid w:val="10F46C96"/>
    <w:rsid w:val="110C28F2"/>
    <w:rsid w:val="11106C69"/>
    <w:rsid w:val="111A5A76"/>
    <w:rsid w:val="11265F3D"/>
    <w:rsid w:val="114244C8"/>
    <w:rsid w:val="11722CCB"/>
    <w:rsid w:val="1175518A"/>
    <w:rsid w:val="117B4A45"/>
    <w:rsid w:val="11853F49"/>
    <w:rsid w:val="118937B5"/>
    <w:rsid w:val="118C11EC"/>
    <w:rsid w:val="11945CD7"/>
    <w:rsid w:val="11AF6760"/>
    <w:rsid w:val="11B85B3D"/>
    <w:rsid w:val="11C236C6"/>
    <w:rsid w:val="11E54B60"/>
    <w:rsid w:val="11ED022D"/>
    <w:rsid w:val="11F76665"/>
    <w:rsid w:val="12187AAC"/>
    <w:rsid w:val="121D7C6F"/>
    <w:rsid w:val="12214123"/>
    <w:rsid w:val="122E5032"/>
    <w:rsid w:val="124A7ACC"/>
    <w:rsid w:val="12572CFF"/>
    <w:rsid w:val="125802D1"/>
    <w:rsid w:val="125D446A"/>
    <w:rsid w:val="127732BD"/>
    <w:rsid w:val="1280132D"/>
    <w:rsid w:val="128D2312"/>
    <w:rsid w:val="12916C5E"/>
    <w:rsid w:val="129552B3"/>
    <w:rsid w:val="12CF650F"/>
    <w:rsid w:val="12E070F9"/>
    <w:rsid w:val="12E96979"/>
    <w:rsid w:val="12FA2459"/>
    <w:rsid w:val="12FD2FB5"/>
    <w:rsid w:val="12FF459E"/>
    <w:rsid w:val="13006FB2"/>
    <w:rsid w:val="130669E7"/>
    <w:rsid w:val="13403B1A"/>
    <w:rsid w:val="1363269A"/>
    <w:rsid w:val="13B26006"/>
    <w:rsid w:val="13BE4757"/>
    <w:rsid w:val="13F14A35"/>
    <w:rsid w:val="13FD35BE"/>
    <w:rsid w:val="142C636E"/>
    <w:rsid w:val="143B7A56"/>
    <w:rsid w:val="14434378"/>
    <w:rsid w:val="146636F9"/>
    <w:rsid w:val="14765D1A"/>
    <w:rsid w:val="147E1E8F"/>
    <w:rsid w:val="14A05D3F"/>
    <w:rsid w:val="14A34B2C"/>
    <w:rsid w:val="14AC68BA"/>
    <w:rsid w:val="14AD5ABE"/>
    <w:rsid w:val="14C43C2D"/>
    <w:rsid w:val="14CD3657"/>
    <w:rsid w:val="14D03D14"/>
    <w:rsid w:val="14D10ED5"/>
    <w:rsid w:val="14D569D2"/>
    <w:rsid w:val="14EB267C"/>
    <w:rsid w:val="14F268AF"/>
    <w:rsid w:val="14F55624"/>
    <w:rsid w:val="14F65BF7"/>
    <w:rsid w:val="151B08BC"/>
    <w:rsid w:val="15205ED3"/>
    <w:rsid w:val="15231C32"/>
    <w:rsid w:val="15231FCB"/>
    <w:rsid w:val="15512A44"/>
    <w:rsid w:val="156B46F3"/>
    <w:rsid w:val="156F6F42"/>
    <w:rsid w:val="1587567A"/>
    <w:rsid w:val="159E7DAD"/>
    <w:rsid w:val="15BB1939"/>
    <w:rsid w:val="15C434FA"/>
    <w:rsid w:val="15C55720"/>
    <w:rsid w:val="15D416FA"/>
    <w:rsid w:val="15D87BD3"/>
    <w:rsid w:val="15EB0BB5"/>
    <w:rsid w:val="15F378EF"/>
    <w:rsid w:val="16017923"/>
    <w:rsid w:val="16126862"/>
    <w:rsid w:val="16197CB7"/>
    <w:rsid w:val="16267DBA"/>
    <w:rsid w:val="162A6245"/>
    <w:rsid w:val="16495F54"/>
    <w:rsid w:val="16567570"/>
    <w:rsid w:val="166B7DFA"/>
    <w:rsid w:val="166F17B1"/>
    <w:rsid w:val="167E726A"/>
    <w:rsid w:val="16AC2342"/>
    <w:rsid w:val="16B631E7"/>
    <w:rsid w:val="16BB4858"/>
    <w:rsid w:val="16E8511F"/>
    <w:rsid w:val="17042F1F"/>
    <w:rsid w:val="172307FB"/>
    <w:rsid w:val="172F064F"/>
    <w:rsid w:val="173902F5"/>
    <w:rsid w:val="17477837"/>
    <w:rsid w:val="1749265D"/>
    <w:rsid w:val="17671003"/>
    <w:rsid w:val="17702C99"/>
    <w:rsid w:val="17715C3B"/>
    <w:rsid w:val="177F1EAC"/>
    <w:rsid w:val="17857D69"/>
    <w:rsid w:val="178D2D99"/>
    <w:rsid w:val="179A10BE"/>
    <w:rsid w:val="179A13C1"/>
    <w:rsid w:val="17C52D61"/>
    <w:rsid w:val="17C543BB"/>
    <w:rsid w:val="17C63B94"/>
    <w:rsid w:val="17FD0C3A"/>
    <w:rsid w:val="18016DA0"/>
    <w:rsid w:val="180A4C18"/>
    <w:rsid w:val="18813705"/>
    <w:rsid w:val="18832F6E"/>
    <w:rsid w:val="18970223"/>
    <w:rsid w:val="18A047C7"/>
    <w:rsid w:val="18A30260"/>
    <w:rsid w:val="18B15FAB"/>
    <w:rsid w:val="18C2248C"/>
    <w:rsid w:val="18D4708B"/>
    <w:rsid w:val="18E80CD4"/>
    <w:rsid w:val="18F54DD2"/>
    <w:rsid w:val="18FC27B3"/>
    <w:rsid w:val="19056BA3"/>
    <w:rsid w:val="190B50EC"/>
    <w:rsid w:val="190F48E3"/>
    <w:rsid w:val="19192CE5"/>
    <w:rsid w:val="19265D91"/>
    <w:rsid w:val="193E6EC3"/>
    <w:rsid w:val="195B3206"/>
    <w:rsid w:val="195C384D"/>
    <w:rsid w:val="1960419E"/>
    <w:rsid w:val="1962459D"/>
    <w:rsid w:val="19947FE0"/>
    <w:rsid w:val="19AB41AF"/>
    <w:rsid w:val="19B46ECE"/>
    <w:rsid w:val="19D20341"/>
    <w:rsid w:val="19F61116"/>
    <w:rsid w:val="19F618F8"/>
    <w:rsid w:val="1A092A9E"/>
    <w:rsid w:val="1A2147C2"/>
    <w:rsid w:val="1A244B41"/>
    <w:rsid w:val="1A2A792D"/>
    <w:rsid w:val="1A381639"/>
    <w:rsid w:val="1A3C7268"/>
    <w:rsid w:val="1A41409B"/>
    <w:rsid w:val="1A4C6310"/>
    <w:rsid w:val="1A636B1D"/>
    <w:rsid w:val="1A6D27BE"/>
    <w:rsid w:val="1A7B1FC8"/>
    <w:rsid w:val="1AA426A1"/>
    <w:rsid w:val="1AC878DA"/>
    <w:rsid w:val="1AD06288"/>
    <w:rsid w:val="1AD953F0"/>
    <w:rsid w:val="1AE55013"/>
    <w:rsid w:val="1B005CB1"/>
    <w:rsid w:val="1B041DF3"/>
    <w:rsid w:val="1B042774"/>
    <w:rsid w:val="1B3439FC"/>
    <w:rsid w:val="1B3B62FF"/>
    <w:rsid w:val="1B402143"/>
    <w:rsid w:val="1B42675B"/>
    <w:rsid w:val="1B656410"/>
    <w:rsid w:val="1B7433ED"/>
    <w:rsid w:val="1B7B70E4"/>
    <w:rsid w:val="1B822BDA"/>
    <w:rsid w:val="1B9F241C"/>
    <w:rsid w:val="1BA21DAD"/>
    <w:rsid w:val="1BA92A84"/>
    <w:rsid w:val="1BEB43D0"/>
    <w:rsid w:val="1C063220"/>
    <w:rsid w:val="1C1607C7"/>
    <w:rsid w:val="1C1B4F3A"/>
    <w:rsid w:val="1C344B05"/>
    <w:rsid w:val="1C410ACE"/>
    <w:rsid w:val="1C682737"/>
    <w:rsid w:val="1C6F14EE"/>
    <w:rsid w:val="1C7B3F64"/>
    <w:rsid w:val="1C866E3E"/>
    <w:rsid w:val="1CA44AD6"/>
    <w:rsid w:val="1CAF4103"/>
    <w:rsid w:val="1CB80DDB"/>
    <w:rsid w:val="1CEB660A"/>
    <w:rsid w:val="1D0B7468"/>
    <w:rsid w:val="1D1B2349"/>
    <w:rsid w:val="1D24111E"/>
    <w:rsid w:val="1D3B75E9"/>
    <w:rsid w:val="1D444728"/>
    <w:rsid w:val="1D48520F"/>
    <w:rsid w:val="1D4B5544"/>
    <w:rsid w:val="1D652BFE"/>
    <w:rsid w:val="1D684739"/>
    <w:rsid w:val="1D8111AE"/>
    <w:rsid w:val="1D81597C"/>
    <w:rsid w:val="1D910D52"/>
    <w:rsid w:val="1DAF0C86"/>
    <w:rsid w:val="1DB20C6B"/>
    <w:rsid w:val="1DCF0496"/>
    <w:rsid w:val="1DF1562E"/>
    <w:rsid w:val="1E2B6830"/>
    <w:rsid w:val="1E366767"/>
    <w:rsid w:val="1E38756C"/>
    <w:rsid w:val="1E3D18A3"/>
    <w:rsid w:val="1E3D5D47"/>
    <w:rsid w:val="1E4A6FEB"/>
    <w:rsid w:val="1E643891"/>
    <w:rsid w:val="1E6E4B41"/>
    <w:rsid w:val="1E704048"/>
    <w:rsid w:val="1E741E42"/>
    <w:rsid w:val="1E77313A"/>
    <w:rsid w:val="1E861ED5"/>
    <w:rsid w:val="1E91145E"/>
    <w:rsid w:val="1E984270"/>
    <w:rsid w:val="1E9B481C"/>
    <w:rsid w:val="1E9D1A75"/>
    <w:rsid w:val="1EA02805"/>
    <w:rsid w:val="1EA25BAA"/>
    <w:rsid w:val="1EA80A5C"/>
    <w:rsid w:val="1EAC6311"/>
    <w:rsid w:val="1EBA06B9"/>
    <w:rsid w:val="1EFC7A2F"/>
    <w:rsid w:val="1F156064"/>
    <w:rsid w:val="1F244811"/>
    <w:rsid w:val="1F356711"/>
    <w:rsid w:val="1F3C7DAD"/>
    <w:rsid w:val="1F553017"/>
    <w:rsid w:val="1F6E3FDD"/>
    <w:rsid w:val="1F7E6455"/>
    <w:rsid w:val="1F96408D"/>
    <w:rsid w:val="1F9E4E13"/>
    <w:rsid w:val="1FC26F18"/>
    <w:rsid w:val="1FD412FD"/>
    <w:rsid w:val="1FEA0867"/>
    <w:rsid w:val="1FEA7088"/>
    <w:rsid w:val="20020FF7"/>
    <w:rsid w:val="202F0B7E"/>
    <w:rsid w:val="20303B02"/>
    <w:rsid w:val="20525E6D"/>
    <w:rsid w:val="20776B39"/>
    <w:rsid w:val="2081088F"/>
    <w:rsid w:val="20A83533"/>
    <w:rsid w:val="20AC7716"/>
    <w:rsid w:val="20B1568A"/>
    <w:rsid w:val="20BE39A1"/>
    <w:rsid w:val="20C407AF"/>
    <w:rsid w:val="20CC6F0F"/>
    <w:rsid w:val="20D64231"/>
    <w:rsid w:val="20E26732"/>
    <w:rsid w:val="20E26768"/>
    <w:rsid w:val="20F27D15"/>
    <w:rsid w:val="212C296A"/>
    <w:rsid w:val="212D5FBB"/>
    <w:rsid w:val="213E1A2D"/>
    <w:rsid w:val="21667DBF"/>
    <w:rsid w:val="216C2493"/>
    <w:rsid w:val="216F49FB"/>
    <w:rsid w:val="21926305"/>
    <w:rsid w:val="21990724"/>
    <w:rsid w:val="21B414C8"/>
    <w:rsid w:val="21B71C19"/>
    <w:rsid w:val="21DA0C06"/>
    <w:rsid w:val="21F11323"/>
    <w:rsid w:val="21F67FD5"/>
    <w:rsid w:val="2217626B"/>
    <w:rsid w:val="22192B58"/>
    <w:rsid w:val="221C16C5"/>
    <w:rsid w:val="22200E87"/>
    <w:rsid w:val="22393550"/>
    <w:rsid w:val="223E0784"/>
    <w:rsid w:val="224D2391"/>
    <w:rsid w:val="22711FE8"/>
    <w:rsid w:val="227B5090"/>
    <w:rsid w:val="22F310B0"/>
    <w:rsid w:val="22FD6499"/>
    <w:rsid w:val="230014EA"/>
    <w:rsid w:val="230B6414"/>
    <w:rsid w:val="23107B45"/>
    <w:rsid w:val="23145B66"/>
    <w:rsid w:val="231C4FE9"/>
    <w:rsid w:val="232B46D7"/>
    <w:rsid w:val="232E1AE7"/>
    <w:rsid w:val="23374DD3"/>
    <w:rsid w:val="23474080"/>
    <w:rsid w:val="2354547B"/>
    <w:rsid w:val="239006C7"/>
    <w:rsid w:val="23963F39"/>
    <w:rsid w:val="23A25C81"/>
    <w:rsid w:val="23AF7457"/>
    <w:rsid w:val="23CC338D"/>
    <w:rsid w:val="240A65D5"/>
    <w:rsid w:val="24213CB4"/>
    <w:rsid w:val="243071ED"/>
    <w:rsid w:val="24371C11"/>
    <w:rsid w:val="2447145B"/>
    <w:rsid w:val="244A07F3"/>
    <w:rsid w:val="24563A1A"/>
    <w:rsid w:val="246E6CC6"/>
    <w:rsid w:val="24895B78"/>
    <w:rsid w:val="248F097F"/>
    <w:rsid w:val="24DB56CF"/>
    <w:rsid w:val="24F479E2"/>
    <w:rsid w:val="24FB66CE"/>
    <w:rsid w:val="250002DD"/>
    <w:rsid w:val="25104D2E"/>
    <w:rsid w:val="251E146B"/>
    <w:rsid w:val="252E392D"/>
    <w:rsid w:val="25513976"/>
    <w:rsid w:val="25537BFE"/>
    <w:rsid w:val="25675C21"/>
    <w:rsid w:val="256E2C8A"/>
    <w:rsid w:val="257355F5"/>
    <w:rsid w:val="25784301"/>
    <w:rsid w:val="258E3BBE"/>
    <w:rsid w:val="259D2180"/>
    <w:rsid w:val="25A40E8F"/>
    <w:rsid w:val="25A4397C"/>
    <w:rsid w:val="25A57435"/>
    <w:rsid w:val="25AD7453"/>
    <w:rsid w:val="25BE2EF4"/>
    <w:rsid w:val="25DC283B"/>
    <w:rsid w:val="25EF1783"/>
    <w:rsid w:val="260945C1"/>
    <w:rsid w:val="260B5ABD"/>
    <w:rsid w:val="260E177D"/>
    <w:rsid w:val="265B4B87"/>
    <w:rsid w:val="26772BB1"/>
    <w:rsid w:val="267E2E0E"/>
    <w:rsid w:val="26886CB4"/>
    <w:rsid w:val="268C3A28"/>
    <w:rsid w:val="26943F58"/>
    <w:rsid w:val="26C06CB9"/>
    <w:rsid w:val="26CF00A0"/>
    <w:rsid w:val="26EA27E4"/>
    <w:rsid w:val="26F06CA2"/>
    <w:rsid w:val="27001878"/>
    <w:rsid w:val="27166FA3"/>
    <w:rsid w:val="271F1C11"/>
    <w:rsid w:val="27412484"/>
    <w:rsid w:val="274D4A56"/>
    <w:rsid w:val="275F3A01"/>
    <w:rsid w:val="276538D7"/>
    <w:rsid w:val="2766223F"/>
    <w:rsid w:val="27772EB7"/>
    <w:rsid w:val="278152DE"/>
    <w:rsid w:val="27835AC4"/>
    <w:rsid w:val="278F7061"/>
    <w:rsid w:val="27956AFB"/>
    <w:rsid w:val="27A26F23"/>
    <w:rsid w:val="27AD53B4"/>
    <w:rsid w:val="27AE6E00"/>
    <w:rsid w:val="27C54F58"/>
    <w:rsid w:val="27C60AAB"/>
    <w:rsid w:val="27D71CE3"/>
    <w:rsid w:val="27E30686"/>
    <w:rsid w:val="27EC6223"/>
    <w:rsid w:val="27EE3B9D"/>
    <w:rsid w:val="280917C8"/>
    <w:rsid w:val="284A7A5A"/>
    <w:rsid w:val="284C6886"/>
    <w:rsid w:val="2860628C"/>
    <w:rsid w:val="28623B7A"/>
    <w:rsid w:val="28723122"/>
    <w:rsid w:val="288170BC"/>
    <w:rsid w:val="28873BD8"/>
    <w:rsid w:val="28926DF8"/>
    <w:rsid w:val="28A316EE"/>
    <w:rsid w:val="28AA2E7A"/>
    <w:rsid w:val="28B62228"/>
    <w:rsid w:val="28E332BA"/>
    <w:rsid w:val="28EA0757"/>
    <w:rsid w:val="28EB1F8E"/>
    <w:rsid w:val="28F26AAC"/>
    <w:rsid w:val="28FC7F8F"/>
    <w:rsid w:val="29000F58"/>
    <w:rsid w:val="29191545"/>
    <w:rsid w:val="291F645D"/>
    <w:rsid w:val="29224AD4"/>
    <w:rsid w:val="292D6B44"/>
    <w:rsid w:val="293E2974"/>
    <w:rsid w:val="29406C35"/>
    <w:rsid w:val="29580A5D"/>
    <w:rsid w:val="295A02AF"/>
    <w:rsid w:val="296F4B48"/>
    <w:rsid w:val="29847E56"/>
    <w:rsid w:val="29852351"/>
    <w:rsid w:val="29867DEF"/>
    <w:rsid w:val="29915DDE"/>
    <w:rsid w:val="29935B79"/>
    <w:rsid w:val="299877C0"/>
    <w:rsid w:val="29AE5D4B"/>
    <w:rsid w:val="29F16592"/>
    <w:rsid w:val="2A020DB1"/>
    <w:rsid w:val="2A063D0B"/>
    <w:rsid w:val="2A142C1E"/>
    <w:rsid w:val="2A24393E"/>
    <w:rsid w:val="2A304CD6"/>
    <w:rsid w:val="2A4B17EC"/>
    <w:rsid w:val="2A536FE7"/>
    <w:rsid w:val="2A5760E5"/>
    <w:rsid w:val="2A5A0E90"/>
    <w:rsid w:val="2A6D00FC"/>
    <w:rsid w:val="2A720B27"/>
    <w:rsid w:val="2AB22A3C"/>
    <w:rsid w:val="2AB834E5"/>
    <w:rsid w:val="2ABC424B"/>
    <w:rsid w:val="2AE11812"/>
    <w:rsid w:val="2AE37748"/>
    <w:rsid w:val="2B113347"/>
    <w:rsid w:val="2B273301"/>
    <w:rsid w:val="2B303F20"/>
    <w:rsid w:val="2B514F38"/>
    <w:rsid w:val="2B536BAA"/>
    <w:rsid w:val="2B581EAD"/>
    <w:rsid w:val="2B597F39"/>
    <w:rsid w:val="2B7A122E"/>
    <w:rsid w:val="2B8E2675"/>
    <w:rsid w:val="2BA90B6C"/>
    <w:rsid w:val="2BD61589"/>
    <w:rsid w:val="2BE17C9E"/>
    <w:rsid w:val="2BEC4E07"/>
    <w:rsid w:val="2BF62DE7"/>
    <w:rsid w:val="2BFE32AF"/>
    <w:rsid w:val="2C075B28"/>
    <w:rsid w:val="2C507A69"/>
    <w:rsid w:val="2C5C5CE2"/>
    <w:rsid w:val="2C7C7D06"/>
    <w:rsid w:val="2C875773"/>
    <w:rsid w:val="2C9E5054"/>
    <w:rsid w:val="2C9F14BB"/>
    <w:rsid w:val="2CA50A53"/>
    <w:rsid w:val="2CB8765E"/>
    <w:rsid w:val="2CCB364E"/>
    <w:rsid w:val="2CE379AD"/>
    <w:rsid w:val="2CEC00C8"/>
    <w:rsid w:val="2CFC12C7"/>
    <w:rsid w:val="2D02655B"/>
    <w:rsid w:val="2D0422C9"/>
    <w:rsid w:val="2D14223A"/>
    <w:rsid w:val="2D1A2C31"/>
    <w:rsid w:val="2D240795"/>
    <w:rsid w:val="2D2A1BE7"/>
    <w:rsid w:val="2D324A55"/>
    <w:rsid w:val="2D4E63CF"/>
    <w:rsid w:val="2D692336"/>
    <w:rsid w:val="2D727A9B"/>
    <w:rsid w:val="2D731803"/>
    <w:rsid w:val="2D7D249F"/>
    <w:rsid w:val="2DA45D2D"/>
    <w:rsid w:val="2DB21B8C"/>
    <w:rsid w:val="2DBF781A"/>
    <w:rsid w:val="2DC11F37"/>
    <w:rsid w:val="2DC65A5E"/>
    <w:rsid w:val="2DD75C82"/>
    <w:rsid w:val="2DDD45F4"/>
    <w:rsid w:val="2DDF0390"/>
    <w:rsid w:val="2DF10B69"/>
    <w:rsid w:val="2DF81343"/>
    <w:rsid w:val="2E061DD7"/>
    <w:rsid w:val="2E0E4F95"/>
    <w:rsid w:val="2E2278F8"/>
    <w:rsid w:val="2E242B05"/>
    <w:rsid w:val="2E513DD4"/>
    <w:rsid w:val="2E6E046B"/>
    <w:rsid w:val="2E780B72"/>
    <w:rsid w:val="2E92694C"/>
    <w:rsid w:val="2E951237"/>
    <w:rsid w:val="2EA77F78"/>
    <w:rsid w:val="2EC86C41"/>
    <w:rsid w:val="2ED57016"/>
    <w:rsid w:val="2EDA1298"/>
    <w:rsid w:val="2EEE43C1"/>
    <w:rsid w:val="2EF362D0"/>
    <w:rsid w:val="2F0A2B89"/>
    <w:rsid w:val="2F165245"/>
    <w:rsid w:val="2F1877BC"/>
    <w:rsid w:val="2F1A01E3"/>
    <w:rsid w:val="2F247595"/>
    <w:rsid w:val="2F2B7AB7"/>
    <w:rsid w:val="2F3D2097"/>
    <w:rsid w:val="2F3D7A04"/>
    <w:rsid w:val="2F451AB4"/>
    <w:rsid w:val="2F651E1A"/>
    <w:rsid w:val="2F8009FA"/>
    <w:rsid w:val="2F981A0D"/>
    <w:rsid w:val="2FA30F1B"/>
    <w:rsid w:val="2FAA11D4"/>
    <w:rsid w:val="2FAA48BF"/>
    <w:rsid w:val="2FB16023"/>
    <w:rsid w:val="2FCD4BE1"/>
    <w:rsid w:val="2FF74A10"/>
    <w:rsid w:val="301D4664"/>
    <w:rsid w:val="302073EC"/>
    <w:rsid w:val="30452814"/>
    <w:rsid w:val="306E7FE2"/>
    <w:rsid w:val="30766833"/>
    <w:rsid w:val="308808EC"/>
    <w:rsid w:val="309B590F"/>
    <w:rsid w:val="309E323A"/>
    <w:rsid w:val="30AD6C48"/>
    <w:rsid w:val="30AE68E0"/>
    <w:rsid w:val="30B166BF"/>
    <w:rsid w:val="30C53274"/>
    <w:rsid w:val="30E13A36"/>
    <w:rsid w:val="30F36417"/>
    <w:rsid w:val="30F5600E"/>
    <w:rsid w:val="310044AC"/>
    <w:rsid w:val="31042072"/>
    <w:rsid w:val="310C24BF"/>
    <w:rsid w:val="312A2DC4"/>
    <w:rsid w:val="314851F1"/>
    <w:rsid w:val="31532B72"/>
    <w:rsid w:val="315335B5"/>
    <w:rsid w:val="31702330"/>
    <w:rsid w:val="31802EE3"/>
    <w:rsid w:val="31A20480"/>
    <w:rsid w:val="31C90D81"/>
    <w:rsid w:val="31CE4A66"/>
    <w:rsid w:val="31D267A1"/>
    <w:rsid w:val="31D8294F"/>
    <w:rsid w:val="31DB328F"/>
    <w:rsid w:val="31F23B70"/>
    <w:rsid w:val="3206109B"/>
    <w:rsid w:val="32075867"/>
    <w:rsid w:val="3214111B"/>
    <w:rsid w:val="32175A84"/>
    <w:rsid w:val="321B663F"/>
    <w:rsid w:val="32270FD4"/>
    <w:rsid w:val="323B1A36"/>
    <w:rsid w:val="3250248A"/>
    <w:rsid w:val="325B4D2F"/>
    <w:rsid w:val="325E4D48"/>
    <w:rsid w:val="32636B72"/>
    <w:rsid w:val="326C4D23"/>
    <w:rsid w:val="327D6D84"/>
    <w:rsid w:val="32805DAB"/>
    <w:rsid w:val="32876254"/>
    <w:rsid w:val="328F2392"/>
    <w:rsid w:val="32A64598"/>
    <w:rsid w:val="32B266B0"/>
    <w:rsid w:val="32B40228"/>
    <w:rsid w:val="32C04DFC"/>
    <w:rsid w:val="32E93950"/>
    <w:rsid w:val="32FF25E4"/>
    <w:rsid w:val="331F59E6"/>
    <w:rsid w:val="333547A0"/>
    <w:rsid w:val="33434F91"/>
    <w:rsid w:val="3355548A"/>
    <w:rsid w:val="3368228C"/>
    <w:rsid w:val="336E4E1E"/>
    <w:rsid w:val="337C47C4"/>
    <w:rsid w:val="33833BFB"/>
    <w:rsid w:val="33842A86"/>
    <w:rsid w:val="33B1117C"/>
    <w:rsid w:val="33B30417"/>
    <w:rsid w:val="33D21D1C"/>
    <w:rsid w:val="33D509D3"/>
    <w:rsid w:val="33DA0878"/>
    <w:rsid w:val="33E30508"/>
    <w:rsid w:val="33EE06FF"/>
    <w:rsid w:val="33EF1619"/>
    <w:rsid w:val="33F24A86"/>
    <w:rsid w:val="33FB66C7"/>
    <w:rsid w:val="34062811"/>
    <w:rsid w:val="34113403"/>
    <w:rsid w:val="34116AFB"/>
    <w:rsid w:val="341206F2"/>
    <w:rsid w:val="3413030E"/>
    <w:rsid w:val="34173AD7"/>
    <w:rsid w:val="34375888"/>
    <w:rsid w:val="343F463A"/>
    <w:rsid w:val="34423927"/>
    <w:rsid w:val="344546E6"/>
    <w:rsid w:val="34467B86"/>
    <w:rsid w:val="344C7E68"/>
    <w:rsid w:val="345167FC"/>
    <w:rsid w:val="345B0840"/>
    <w:rsid w:val="348472C5"/>
    <w:rsid w:val="3495756B"/>
    <w:rsid w:val="34A814E7"/>
    <w:rsid w:val="34B03055"/>
    <w:rsid w:val="34E30E8A"/>
    <w:rsid w:val="34E93473"/>
    <w:rsid w:val="34EA4EFB"/>
    <w:rsid w:val="34F24FB5"/>
    <w:rsid w:val="34FE4365"/>
    <w:rsid w:val="35045760"/>
    <w:rsid w:val="35070C73"/>
    <w:rsid w:val="35246EC1"/>
    <w:rsid w:val="357859BE"/>
    <w:rsid w:val="35B91E9B"/>
    <w:rsid w:val="35BD1E7C"/>
    <w:rsid w:val="35D33CEB"/>
    <w:rsid w:val="35DC7F92"/>
    <w:rsid w:val="35E14DB3"/>
    <w:rsid w:val="35E4011A"/>
    <w:rsid w:val="35E47D30"/>
    <w:rsid w:val="35ED51D0"/>
    <w:rsid w:val="360572D6"/>
    <w:rsid w:val="36300F61"/>
    <w:rsid w:val="36302A20"/>
    <w:rsid w:val="363B44C3"/>
    <w:rsid w:val="363C00B6"/>
    <w:rsid w:val="36455E6A"/>
    <w:rsid w:val="366466D4"/>
    <w:rsid w:val="36745D10"/>
    <w:rsid w:val="367D3487"/>
    <w:rsid w:val="3683280B"/>
    <w:rsid w:val="369951A1"/>
    <w:rsid w:val="369B7657"/>
    <w:rsid w:val="36AB21EA"/>
    <w:rsid w:val="36B6361D"/>
    <w:rsid w:val="36E401B3"/>
    <w:rsid w:val="36EE120D"/>
    <w:rsid w:val="36F6663C"/>
    <w:rsid w:val="36FA618C"/>
    <w:rsid w:val="37026601"/>
    <w:rsid w:val="37064D14"/>
    <w:rsid w:val="37422E2D"/>
    <w:rsid w:val="376B57DB"/>
    <w:rsid w:val="37815823"/>
    <w:rsid w:val="378A1698"/>
    <w:rsid w:val="3793123B"/>
    <w:rsid w:val="37A12F8E"/>
    <w:rsid w:val="37A3051D"/>
    <w:rsid w:val="37B51CA4"/>
    <w:rsid w:val="37B90F30"/>
    <w:rsid w:val="37BE3CC9"/>
    <w:rsid w:val="37DF4258"/>
    <w:rsid w:val="37F057C7"/>
    <w:rsid w:val="37FC1B06"/>
    <w:rsid w:val="38101B11"/>
    <w:rsid w:val="383A63FD"/>
    <w:rsid w:val="384E439A"/>
    <w:rsid w:val="385B0E4C"/>
    <w:rsid w:val="38756F7F"/>
    <w:rsid w:val="387A2748"/>
    <w:rsid w:val="3886380E"/>
    <w:rsid w:val="38A60815"/>
    <w:rsid w:val="38CE3FBD"/>
    <w:rsid w:val="38DD73D8"/>
    <w:rsid w:val="39027E7A"/>
    <w:rsid w:val="390F1BEC"/>
    <w:rsid w:val="391227BC"/>
    <w:rsid w:val="39181CF5"/>
    <w:rsid w:val="392C28B9"/>
    <w:rsid w:val="39431166"/>
    <w:rsid w:val="3947431A"/>
    <w:rsid w:val="395B1D53"/>
    <w:rsid w:val="39670F10"/>
    <w:rsid w:val="39742F07"/>
    <w:rsid w:val="398361B7"/>
    <w:rsid w:val="398D2545"/>
    <w:rsid w:val="398F0136"/>
    <w:rsid w:val="399B61CE"/>
    <w:rsid w:val="399F7D17"/>
    <w:rsid w:val="39A0761F"/>
    <w:rsid w:val="39A43D59"/>
    <w:rsid w:val="39BD58AF"/>
    <w:rsid w:val="39BE5BAE"/>
    <w:rsid w:val="39C81D1D"/>
    <w:rsid w:val="3A017F46"/>
    <w:rsid w:val="3A671EB9"/>
    <w:rsid w:val="3A672A0B"/>
    <w:rsid w:val="3A757157"/>
    <w:rsid w:val="3A815E5D"/>
    <w:rsid w:val="3AB02F34"/>
    <w:rsid w:val="3ABC353D"/>
    <w:rsid w:val="3AC72D01"/>
    <w:rsid w:val="3AC741E1"/>
    <w:rsid w:val="3AD46EB3"/>
    <w:rsid w:val="3ADD2A1F"/>
    <w:rsid w:val="3AFE0B28"/>
    <w:rsid w:val="3B0812D2"/>
    <w:rsid w:val="3B156727"/>
    <w:rsid w:val="3B191E2F"/>
    <w:rsid w:val="3B1D066D"/>
    <w:rsid w:val="3B202C2A"/>
    <w:rsid w:val="3B3C699D"/>
    <w:rsid w:val="3B4C1B3C"/>
    <w:rsid w:val="3B9717F8"/>
    <w:rsid w:val="3B985248"/>
    <w:rsid w:val="3B9D602F"/>
    <w:rsid w:val="3BAE4DD7"/>
    <w:rsid w:val="3BB00F37"/>
    <w:rsid w:val="3BBA4CAB"/>
    <w:rsid w:val="3BE21258"/>
    <w:rsid w:val="3BE70FCD"/>
    <w:rsid w:val="3BF94989"/>
    <w:rsid w:val="3C06147B"/>
    <w:rsid w:val="3C4879BF"/>
    <w:rsid w:val="3C5462DE"/>
    <w:rsid w:val="3C577F90"/>
    <w:rsid w:val="3C5D163F"/>
    <w:rsid w:val="3C5F0995"/>
    <w:rsid w:val="3C674907"/>
    <w:rsid w:val="3C680907"/>
    <w:rsid w:val="3C744CD3"/>
    <w:rsid w:val="3C7B73F4"/>
    <w:rsid w:val="3C86299B"/>
    <w:rsid w:val="3C9341FD"/>
    <w:rsid w:val="3CA5667D"/>
    <w:rsid w:val="3CA918FA"/>
    <w:rsid w:val="3CC75623"/>
    <w:rsid w:val="3CC8109B"/>
    <w:rsid w:val="3CCB40C7"/>
    <w:rsid w:val="3CFF647A"/>
    <w:rsid w:val="3D0870C9"/>
    <w:rsid w:val="3D1E124D"/>
    <w:rsid w:val="3D400B75"/>
    <w:rsid w:val="3D486928"/>
    <w:rsid w:val="3D4D3EE1"/>
    <w:rsid w:val="3D5E7D8A"/>
    <w:rsid w:val="3D622FFB"/>
    <w:rsid w:val="3D6672AC"/>
    <w:rsid w:val="3D672041"/>
    <w:rsid w:val="3D7C26A1"/>
    <w:rsid w:val="3D842BF3"/>
    <w:rsid w:val="3DA208C5"/>
    <w:rsid w:val="3DBB361D"/>
    <w:rsid w:val="3DCB3061"/>
    <w:rsid w:val="3DDA00DE"/>
    <w:rsid w:val="3DED62AA"/>
    <w:rsid w:val="3DFC7BB2"/>
    <w:rsid w:val="3E1B51A0"/>
    <w:rsid w:val="3E2259BA"/>
    <w:rsid w:val="3E345BB3"/>
    <w:rsid w:val="3E4E35E0"/>
    <w:rsid w:val="3E5721D3"/>
    <w:rsid w:val="3E615879"/>
    <w:rsid w:val="3E6622F7"/>
    <w:rsid w:val="3E78148E"/>
    <w:rsid w:val="3E87325E"/>
    <w:rsid w:val="3E955DC9"/>
    <w:rsid w:val="3E9C78B8"/>
    <w:rsid w:val="3EB03590"/>
    <w:rsid w:val="3EB47508"/>
    <w:rsid w:val="3EBD7F34"/>
    <w:rsid w:val="3EC40B67"/>
    <w:rsid w:val="3ECA7AB7"/>
    <w:rsid w:val="3EDB4250"/>
    <w:rsid w:val="3EDE1B73"/>
    <w:rsid w:val="3F0A5C7A"/>
    <w:rsid w:val="3F0E6D25"/>
    <w:rsid w:val="3F1A6FFD"/>
    <w:rsid w:val="3F626E5C"/>
    <w:rsid w:val="3F6F0825"/>
    <w:rsid w:val="3FD57136"/>
    <w:rsid w:val="3FD80712"/>
    <w:rsid w:val="3FDD6116"/>
    <w:rsid w:val="3FED53E0"/>
    <w:rsid w:val="40272A0A"/>
    <w:rsid w:val="403F797C"/>
    <w:rsid w:val="404415B5"/>
    <w:rsid w:val="40596A1E"/>
    <w:rsid w:val="4059777F"/>
    <w:rsid w:val="40673827"/>
    <w:rsid w:val="406867FC"/>
    <w:rsid w:val="40773CAC"/>
    <w:rsid w:val="408C4608"/>
    <w:rsid w:val="40A37F40"/>
    <w:rsid w:val="40B81B7A"/>
    <w:rsid w:val="40C146FA"/>
    <w:rsid w:val="40E5559D"/>
    <w:rsid w:val="40FD2EE7"/>
    <w:rsid w:val="4119579C"/>
    <w:rsid w:val="411C6C24"/>
    <w:rsid w:val="412C4CE5"/>
    <w:rsid w:val="41925ADB"/>
    <w:rsid w:val="41CD6E0F"/>
    <w:rsid w:val="41E02169"/>
    <w:rsid w:val="42054636"/>
    <w:rsid w:val="420967FA"/>
    <w:rsid w:val="42174154"/>
    <w:rsid w:val="42182FF1"/>
    <w:rsid w:val="421D53C4"/>
    <w:rsid w:val="422400DD"/>
    <w:rsid w:val="42301FB6"/>
    <w:rsid w:val="424B0774"/>
    <w:rsid w:val="424F1CC2"/>
    <w:rsid w:val="42517150"/>
    <w:rsid w:val="425617E8"/>
    <w:rsid w:val="4258590D"/>
    <w:rsid w:val="42587F90"/>
    <w:rsid w:val="425A2D7A"/>
    <w:rsid w:val="425F72F6"/>
    <w:rsid w:val="42660B19"/>
    <w:rsid w:val="42772862"/>
    <w:rsid w:val="427A6DC2"/>
    <w:rsid w:val="427D6A5F"/>
    <w:rsid w:val="429B6433"/>
    <w:rsid w:val="42D9471F"/>
    <w:rsid w:val="430A284F"/>
    <w:rsid w:val="430E21A4"/>
    <w:rsid w:val="431F5920"/>
    <w:rsid w:val="43313F2C"/>
    <w:rsid w:val="43697191"/>
    <w:rsid w:val="43952EEF"/>
    <w:rsid w:val="439F5CFB"/>
    <w:rsid w:val="43AE4C18"/>
    <w:rsid w:val="43C11B51"/>
    <w:rsid w:val="43CE6788"/>
    <w:rsid w:val="44095A75"/>
    <w:rsid w:val="44233577"/>
    <w:rsid w:val="442C41A1"/>
    <w:rsid w:val="445B21D4"/>
    <w:rsid w:val="44660185"/>
    <w:rsid w:val="44A162C6"/>
    <w:rsid w:val="44A27F31"/>
    <w:rsid w:val="44C80A83"/>
    <w:rsid w:val="44CD1324"/>
    <w:rsid w:val="44D00FC0"/>
    <w:rsid w:val="44D128C2"/>
    <w:rsid w:val="44F249AA"/>
    <w:rsid w:val="45080DA0"/>
    <w:rsid w:val="4508520A"/>
    <w:rsid w:val="45170D54"/>
    <w:rsid w:val="45257BD0"/>
    <w:rsid w:val="453403E7"/>
    <w:rsid w:val="45642086"/>
    <w:rsid w:val="456926CF"/>
    <w:rsid w:val="458C75BD"/>
    <w:rsid w:val="459F45F1"/>
    <w:rsid w:val="45D16A5F"/>
    <w:rsid w:val="45E25223"/>
    <w:rsid w:val="45E72C6B"/>
    <w:rsid w:val="45FA05C9"/>
    <w:rsid w:val="46030885"/>
    <w:rsid w:val="461B7775"/>
    <w:rsid w:val="464A44DA"/>
    <w:rsid w:val="46595F41"/>
    <w:rsid w:val="4664443D"/>
    <w:rsid w:val="4676328B"/>
    <w:rsid w:val="46834066"/>
    <w:rsid w:val="468E47BC"/>
    <w:rsid w:val="46A600AF"/>
    <w:rsid w:val="46A6531D"/>
    <w:rsid w:val="46B00A56"/>
    <w:rsid w:val="46BF33AF"/>
    <w:rsid w:val="46C14320"/>
    <w:rsid w:val="46C4716A"/>
    <w:rsid w:val="46D9304B"/>
    <w:rsid w:val="46F761AA"/>
    <w:rsid w:val="46FC425F"/>
    <w:rsid w:val="470777D9"/>
    <w:rsid w:val="470A73F5"/>
    <w:rsid w:val="47104C04"/>
    <w:rsid w:val="473A1C19"/>
    <w:rsid w:val="474903D5"/>
    <w:rsid w:val="475278BE"/>
    <w:rsid w:val="47541003"/>
    <w:rsid w:val="479A1F64"/>
    <w:rsid w:val="47A3011A"/>
    <w:rsid w:val="47AA3C5E"/>
    <w:rsid w:val="47AF6220"/>
    <w:rsid w:val="47C86BDE"/>
    <w:rsid w:val="47E178D1"/>
    <w:rsid w:val="47F40DB3"/>
    <w:rsid w:val="480F75C7"/>
    <w:rsid w:val="481B05F8"/>
    <w:rsid w:val="4829153E"/>
    <w:rsid w:val="486850FA"/>
    <w:rsid w:val="487E27B9"/>
    <w:rsid w:val="4880045B"/>
    <w:rsid w:val="488717E9"/>
    <w:rsid w:val="488E7148"/>
    <w:rsid w:val="4898284F"/>
    <w:rsid w:val="48983AF4"/>
    <w:rsid w:val="489C4368"/>
    <w:rsid w:val="48A359C3"/>
    <w:rsid w:val="48C14CD9"/>
    <w:rsid w:val="48DF40DD"/>
    <w:rsid w:val="48EA2B5E"/>
    <w:rsid w:val="49075BB5"/>
    <w:rsid w:val="49243D70"/>
    <w:rsid w:val="4932339D"/>
    <w:rsid w:val="49331FEF"/>
    <w:rsid w:val="496E2296"/>
    <w:rsid w:val="49747177"/>
    <w:rsid w:val="49836005"/>
    <w:rsid w:val="49A82587"/>
    <w:rsid w:val="49AB6971"/>
    <w:rsid w:val="49AE0120"/>
    <w:rsid w:val="49B91530"/>
    <w:rsid w:val="49DF29B8"/>
    <w:rsid w:val="49E01F57"/>
    <w:rsid w:val="49F5152E"/>
    <w:rsid w:val="4A0D6D46"/>
    <w:rsid w:val="4A0F6401"/>
    <w:rsid w:val="4A11580F"/>
    <w:rsid w:val="4A344B99"/>
    <w:rsid w:val="4A5120AF"/>
    <w:rsid w:val="4A637E99"/>
    <w:rsid w:val="4A82495E"/>
    <w:rsid w:val="4A870001"/>
    <w:rsid w:val="4A903C90"/>
    <w:rsid w:val="4AA27755"/>
    <w:rsid w:val="4ACD49CD"/>
    <w:rsid w:val="4AE42B06"/>
    <w:rsid w:val="4AFC54A9"/>
    <w:rsid w:val="4B066982"/>
    <w:rsid w:val="4B2F6E3D"/>
    <w:rsid w:val="4B437D6D"/>
    <w:rsid w:val="4B47097D"/>
    <w:rsid w:val="4B636ADE"/>
    <w:rsid w:val="4B7705F4"/>
    <w:rsid w:val="4B807D85"/>
    <w:rsid w:val="4B882566"/>
    <w:rsid w:val="4B9235D9"/>
    <w:rsid w:val="4B987C48"/>
    <w:rsid w:val="4BC6230D"/>
    <w:rsid w:val="4BDC2237"/>
    <w:rsid w:val="4BF40DCB"/>
    <w:rsid w:val="4BF651B8"/>
    <w:rsid w:val="4C025C78"/>
    <w:rsid w:val="4C037067"/>
    <w:rsid w:val="4C0862B0"/>
    <w:rsid w:val="4C1427BF"/>
    <w:rsid w:val="4C253FCD"/>
    <w:rsid w:val="4C3312B7"/>
    <w:rsid w:val="4C3A0657"/>
    <w:rsid w:val="4C5678BD"/>
    <w:rsid w:val="4C940979"/>
    <w:rsid w:val="4C977A14"/>
    <w:rsid w:val="4CA3033B"/>
    <w:rsid w:val="4CA4354B"/>
    <w:rsid w:val="4CAB0CB2"/>
    <w:rsid w:val="4CAF0345"/>
    <w:rsid w:val="4CB15087"/>
    <w:rsid w:val="4CB7396E"/>
    <w:rsid w:val="4CE10399"/>
    <w:rsid w:val="4CEC6EF6"/>
    <w:rsid w:val="4D021D86"/>
    <w:rsid w:val="4D157084"/>
    <w:rsid w:val="4D1D37A3"/>
    <w:rsid w:val="4D1E2F99"/>
    <w:rsid w:val="4D2B194E"/>
    <w:rsid w:val="4D451817"/>
    <w:rsid w:val="4D4C4CD4"/>
    <w:rsid w:val="4D4E20A1"/>
    <w:rsid w:val="4D525321"/>
    <w:rsid w:val="4D692661"/>
    <w:rsid w:val="4D8B5D86"/>
    <w:rsid w:val="4D9B4722"/>
    <w:rsid w:val="4DAB27E1"/>
    <w:rsid w:val="4DAD2AF7"/>
    <w:rsid w:val="4DB35BDD"/>
    <w:rsid w:val="4DB97D87"/>
    <w:rsid w:val="4DBE4651"/>
    <w:rsid w:val="4DD82AC0"/>
    <w:rsid w:val="4DDE551D"/>
    <w:rsid w:val="4E0F02B7"/>
    <w:rsid w:val="4E204C19"/>
    <w:rsid w:val="4E2B3228"/>
    <w:rsid w:val="4E386FAE"/>
    <w:rsid w:val="4E4B1899"/>
    <w:rsid w:val="4E4C74F3"/>
    <w:rsid w:val="4E592316"/>
    <w:rsid w:val="4E59715D"/>
    <w:rsid w:val="4E692814"/>
    <w:rsid w:val="4E6B2EA3"/>
    <w:rsid w:val="4E9212B8"/>
    <w:rsid w:val="4E9742AF"/>
    <w:rsid w:val="4E9E73F8"/>
    <w:rsid w:val="4EAF544F"/>
    <w:rsid w:val="4EB0391F"/>
    <w:rsid w:val="4ED15175"/>
    <w:rsid w:val="4ED90E0E"/>
    <w:rsid w:val="4EF16863"/>
    <w:rsid w:val="4EFB6C52"/>
    <w:rsid w:val="4F0516BA"/>
    <w:rsid w:val="4F0A4D40"/>
    <w:rsid w:val="4F0C3F71"/>
    <w:rsid w:val="4F22708F"/>
    <w:rsid w:val="4F376965"/>
    <w:rsid w:val="4F4B3FCE"/>
    <w:rsid w:val="4F5354DE"/>
    <w:rsid w:val="4F5F63F8"/>
    <w:rsid w:val="4F6779DF"/>
    <w:rsid w:val="4F895E47"/>
    <w:rsid w:val="4FA915C3"/>
    <w:rsid w:val="4FFA03ED"/>
    <w:rsid w:val="4FFA7274"/>
    <w:rsid w:val="5003775F"/>
    <w:rsid w:val="5006018A"/>
    <w:rsid w:val="500D589D"/>
    <w:rsid w:val="50210DA5"/>
    <w:rsid w:val="502308F8"/>
    <w:rsid w:val="502E7ABB"/>
    <w:rsid w:val="503500FA"/>
    <w:rsid w:val="504701E1"/>
    <w:rsid w:val="50792F2A"/>
    <w:rsid w:val="507F17BE"/>
    <w:rsid w:val="508710B1"/>
    <w:rsid w:val="50AC16F0"/>
    <w:rsid w:val="50B3748E"/>
    <w:rsid w:val="50B45146"/>
    <w:rsid w:val="50B60EBE"/>
    <w:rsid w:val="50BD69A1"/>
    <w:rsid w:val="510C00F8"/>
    <w:rsid w:val="510F1C64"/>
    <w:rsid w:val="51250C01"/>
    <w:rsid w:val="512E02A2"/>
    <w:rsid w:val="51404083"/>
    <w:rsid w:val="51516E38"/>
    <w:rsid w:val="5167274A"/>
    <w:rsid w:val="51681AC8"/>
    <w:rsid w:val="51723ACE"/>
    <w:rsid w:val="519C11DD"/>
    <w:rsid w:val="519F3705"/>
    <w:rsid w:val="51AB4AE9"/>
    <w:rsid w:val="51BB6129"/>
    <w:rsid w:val="51C6232B"/>
    <w:rsid w:val="51DF5394"/>
    <w:rsid w:val="51F12799"/>
    <w:rsid w:val="51FF4D88"/>
    <w:rsid w:val="5201085F"/>
    <w:rsid w:val="52175B86"/>
    <w:rsid w:val="52316158"/>
    <w:rsid w:val="524D2D29"/>
    <w:rsid w:val="52596ABC"/>
    <w:rsid w:val="525D4C81"/>
    <w:rsid w:val="52615257"/>
    <w:rsid w:val="52865C83"/>
    <w:rsid w:val="52A4274D"/>
    <w:rsid w:val="52AB29A1"/>
    <w:rsid w:val="52CB3089"/>
    <w:rsid w:val="52E05685"/>
    <w:rsid w:val="52EA30A1"/>
    <w:rsid w:val="52F249DC"/>
    <w:rsid w:val="52F62215"/>
    <w:rsid w:val="53034162"/>
    <w:rsid w:val="530A1408"/>
    <w:rsid w:val="5311424C"/>
    <w:rsid w:val="531B76FE"/>
    <w:rsid w:val="532D4A8B"/>
    <w:rsid w:val="534C6121"/>
    <w:rsid w:val="53504CF7"/>
    <w:rsid w:val="536D5AB3"/>
    <w:rsid w:val="538920C1"/>
    <w:rsid w:val="53943AD3"/>
    <w:rsid w:val="53D756CC"/>
    <w:rsid w:val="53EF1096"/>
    <w:rsid w:val="53FC38AC"/>
    <w:rsid w:val="540B1521"/>
    <w:rsid w:val="542450EA"/>
    <w:rsid w:val="542A0BC4"/>
    <w:rsid w:val="542E59B9"/>
    <w:rsid w:val="54316AAD"/>
    <w:rsid w:val="54441727"/>
    <w:rsid w:val="544D3F6F"/>
    <w:rsid w:val="544E59FB"/>
    <w:rsid w:val="545B5DB6"/>
    <w:rsid w:val="54634261"/>
    <w:rsid w:val="54670068"/>
    <w:rsid w:val="547544A1"/>
    <w:rsid w:val="547C020E"/>
    <w:rsid w:val="547F54CB"/>
    <w:rsid w:val="54B816BE"/>
    <w:rsid w:val="54EB1F75"/>
    <w:rsid w:val="54F763F9"/>
    <w:rsid w:val="54FB339D"/>
    <w:rsid w:val="5511478B"/>
    <w:rsid w:val="5512068D"/>
    <w:rsid w:val="551B39E5"/>
    <w:rsid w:val="551C150B"/>
    <w:rsid w:val="551F122C"/>
    <w:rsid w:val="55230A89"/>
    <w:rsid w:val="552503C0"/>
    <w:rsid w:val="55363DC5"/>
    <w:rsid w:val="55395434"/>
    <w:rsid w:val="553B51C2"/>
    <w:rsid w:val="5563713A"/>
    <w:rsid w:val="55691300"/>
    <w:rsid w:val="55704EF0"/>
    <w:rsid w:val="558015CF"/>
    <w:rsid w:val="55853F47"/>
    <w:rsid w:val="5588704F"/>
    <w:rsid w:val="559B2D78"/>
    <w:rsid w:val="559F3F51"/>
    <w:rsid w:val="55AC45FC"/>
    <w:rsid w:val="55B16657"/>
    <w:rsid w:val="55B44835"/>
    <w:rsid w:val="55B54B02"/>
    <w:rsid w:val="55C971F0"/>
    <w:rsid w:val="55D42DB8"/>
    <w:rsid w:val="55D57EA6"/>
    <w:rsid w:val="55E2005D"/>
    <w:rsid w:val="55EE7E23"/>
    <w:rsid w:val="55F73DA9"/>
    <w:rsid w:val="55F80424"/>
    <w:rsid w:val="560415C1"/>
    <w:rsid w:val="560E4297"/>
    <w:rsid w:val="56317789"/>
    <w:rsid w:val="56582A17"/>
    <w:rsid w:val="565E627F"/>
    <w:rsid w:val="56715F50"/>
    <w:rsid w:val="567D27D0"/>
    <w:rsid w:val="567F29C4"/>
    <w:rsid w:val="56987F99"/>
    <w:rsid w:val="56B00758"/>
    <w:rsid w:val="56D3498F"/>
    <w:rsid w:val="56D42419"/>
    <w:rsid w:val="56DC4160"/>
    <w:rsid w:val="56E321C8"/>
    <w:rsid w:val="56FA5F4C"/>
    <w:rsid w:val="57074683"/>
    <w:rsid w:val="570F7710"/>
    <w:rsid w:val="573D3DF6"/>
    <w:rsid w:val="573E7E27"/>
    <w:rsid w:val="57557F91"/>
    <w:rsid w:val="57626E40"/>
    <w:rsid w:val="577F20AE"/>
    <w:rsid w:val="577F3BDF"/>
    <w:rsid w:val="579A50DA"/>
    <w:rsid w:val="579C2E83"/>
    <w:rsid w:val="57A93A3A"/>
    <w:rsid w:val="57D22C24"/>
    <w:rsid w:val="57D2441F"/>
    <w:rsid w:val="58135D12"/>
    <w:rsid w:val="581921C9"/>
    <w:rsid w:val="582E17C7"/>
    <w:rsid w:val="58354DBE"/>
    <w:rsid w:val="583C3463"/>
    <w:rsid w:val="58424F7C"/>
    <w:rsid w:val="587827A9"/>
    <w:rsid w:val="58834A73"/>
    <w:rsid w:val="588B4D6E"/>
    <w:rsid w:val="5895053F"/>
    <w:rsid w:val="58A1322E"/>
    <w:rsid w:val="58A66C81"/>
    <w:rsid w:val="58AB7F5F"/>
    <w:rsid w:val="58C90BF8"/>
    <w:rsid w:val="58D24171"/>
    <w:rsid w:val="58E61BB7"/>
    <w:rsid w:val="58F41FC3"/>
    <w:rsid w:val="59037742"/>
    <w:rsid w:val="590758BC"/>
    <w:rsid w:val="59097A30"/>
    <w:rsid w:val="591C55C7"/>
    <w:rsid w:val="5932754F"/>
    <w:rsid w:val="59327612"/>
    <w:rsid w:val="59463724"/>
    <w:rsid w:val="594B548D"/>
    <w:rsid w:val="594B5544"/>
    <w:rsid w:val="59682F71"/>
    <w:rsid w:val="596974D8"/>
    <w:rsid w:val="596A58FA"/>
    <w:rsid w:val="597A3554"/>
    <w:rsid w:val="5980475F"/>
    <w:rsid w:val="59961CA9"/>
    <w:rsid w:val="5997532E"/>
    <w:rsid w:val="599E039F"/>
    <w:rsid w:val="59A55086"/>
    <w:rsid w:val="59B033DE"/>
    <w:rsid w:val="59B15683"/>
    <w:rsid w:val="59E27C59"/>
    <w:rsid w:val="59E710B8"/>
    <w:rsid w:val="59F67713"/>
    <w:rsid w:val="59F87467"/>
    <w:rsid w:val="59FA0F9E"/>
    <w:rsid w:val="5A1D5973"/>
    <w:rsid w:val="5A32354E"/>
    <w:rsid w:val="5A441B64"/>
    <w:rsid w:val="5A673229"/>
    <w:rsid w:val="5A7476F4"/>
    <w:rsid w:val="5A7A1D28"/>
    <w:rsid w:val="5A845B89"/>
    <w:rsid w:val="5A890167"/>
    <w:rsid w:val="5A9A668C"/>
    <w:rsid w:val="5AB7331A"/>
    <w:rsid w:val="5ABD7385"/>
    <w:rsid w:val="5AC903EE"/>
    <w:rsid w:val="5AEA3D07"/>
    <w:rsid w:val="5AEE7DFD"/>
    <w:rsid w:val="5AF24F75"/>
    <w:rsid w:val="5B174F2C"/>
    <w:rsid w:val="5B391A27"/>
    <w:rsid w:val="5B4530AC"/>
    <w:rsid w:val="5B560E3E"/>
    <w:rsid w:val="5B583099"/>
    <w:rsid w:val="5B6D2FF9"/>
    <w:rsid w:val="5B6E4C79"/>
    <w:rsid w:val="5B724DD5"/>
    <w:rsid w:val="5B7544A9"/>
    <w:rsid w:val="5B9608D0"/>
    <w:rsid w:val="5BA11B61"/>
    <w:rsid w:val="5BB4249E"/>
    <w:rsid w:val="5BCB6099"/>
    <w:rsid w:val="5BD7783C"/>
    <w:rsid w:val="5BE7457C"/>
    <w:rsid w:val="5BE96859"/>
    <w:rsid w:val="5BEB42B9"/>
    <w:rsid w:val="5C076A71"/>
    <w:rsid w:val="5C0945CE"/>
    <w:rsid w:val="5C0B2D15"/>
    <w:rsid w:val="5C0E6081"/>
    <w:rsid w:val="5C58036D"/>
    <w:rsid w:val="5C5B500F"/>
    <w:rsid w:val="5C652E27"/>
    <w:rsid w:val="5C7108C3"/>
    <w:rsid w:val="5C715F75"/>
    <w:rsid w:val="5C730C0C"/>
    <w:rsid w:val="5C800F71"/>
    <w:rsid w:val="5C9E7ED6"/>
    <w:rsid w:val="5CA50307"/>
    <w:rsid w:val="5CB1108D"/>
    <w:rsid w:val="5CB515E7"/>
    <w:rsid w:val="5CDF4430"/>
    <w:rsid w:val="5CEB235F"/>
    <w:rsid w:val="5CED5DC0"/>
    <w:rsid w:val="5CF91C22"/>
    <w:rsid w:val="5D094120"/>
    <w:rsid w:val="5D0C05DA"/>
    <w:rsid w:val="5D1046C6"/>
    <w:rsid w:val="5D1C01E0"/>
    <w:rsid w:val="5D230CFA"/>
    <w:rsid w:val="5D324E22"/>
    <w:rsid w:val="5D333896"/>
    <w:rsid w:val="5D3E3823"/>
    <w:rsid w:val="5D4148EA"/>
    <w:rsid w:val="5D4C205C"/>
    <w:rsid w:val="5D68232A"/>
    <w:rsid w:val="5D7D4E47"/>
    <w:rsid w:val="5D83127A"/>
    <w:rsid w:val="5DC11B92"/>
    <w:rsid w:val="5DC35179"/>
    <w:rsid w:val="5DD45561"/>
    <w:rsid w:val="5DE468EF"/>
    <w:rsid w:val="5DF260C1"/>
    <w:rsid w:val="5E056530"/>
    <w:rsid w:val="5E0D651E"/>
    <w:rsid w:val="5E3540EC"/>
    <w:rsid w:val="5E39764E"/>
    <w:rsid w:val="5E66093A"/>
    <w:rsid w:val="5E77478A"/>
    <w:rsid w:val="5E877C74"/>
    <w:rsid w:val="5E925874"/>
    <w:rsid w:val="5E947021"/>
    <w:rsid w:val="5E9D2F0A"/>
    <w:rsid w:val="5EA05896"/>
    <w:rsid w:val="5EB86749"/>
    <w:rsid w:val="5EC1161A"/>
    <w:rsid w:val="5EC272F6"/>
    <w:rsid w:val="5EC8687E"/>
    <w:rsid w:val="5ED34CD2"/>
    <w:rsid w:val="5EDC76AC"/>
    <w:rsid w:val="5EDD0F4D"/>
    <w:rsid w:val="5EDD1D0C"/>
    <w:rsid w:val="5EE40B87"/>
    <w:rsid w:val="5EFC5D0D"/>
    <w:rsid w:val="5F1A7645"/>
    <w:rsid w:val="5F27337E"/>
    <w:rsid w:val="5F2D20D8"/>
    <w:rsid w:val="5F3055CD"/>
    <w:rsid w:val="5F367291"/>
    <w:rsid w:val="5F392889"/>
    <w:rsid w:val="5F413689"/>
    <w:rsid w:val="5F57386C"/>
    <w:rsid w:val="5F6071C5"/>
    <w:rsid w:val="5F6D308F"/>
    <w:rsid w:val="5F8546F9"/>
    <w:rsid w:val="5F8D1984"/>
    <w:rsid w:val="5F9210E5"/>
    <w:rsid w:val="5FA665A1"/>
    <w:rsid w:val="5FB6130D"/>
    <w:rsid w:val="5FC21B12"/>
    <w:rsid w:val="5FD03535"/>
    <w:rsid w:val="5FD6764B"/>
    <w:rsid w:val="5FEE5844"/>
    <w:rsid w:val="5FF00485"/>
    <w:rsid w:val="60044164"/>
    <w:rsid w:val="6008725C"/>
    <w:rsid w:val="60117C8F"/>
    <w:rsid w:val="601405A1"/>
    <w:rsid w:val="601A0EA3"/>
    <w:rsid w:val="602A7397"/>
    <w:rsid w:val="60432042"/>
    <w:rsid w:val="605F4193"/>
    <w:rsid w:val="60752B4D"/>
    <w:rsid w:val="609438E3"/>
    <w:rsid w:val="60BD25F6"/>
    <w:rsid w:val="60C2003B"/>
    <w:rsid w:val="60D33989"/>
    <w:rsid w:val="611B2D9F"/>
    <w:rsid w:val="61203449"/>
    <w:rsid w:val="612C2AD6"/>
    <w:rsid w:val="61374429"/>
    <w:rsid w:val="61584501"/>
    <w:rsid w:val="615F4C5A"/>
    <w:rsid w:val="616857E4"/>
    <w:rsid w:val="616A4286"/>
    <w:rsid w:val="618B37B7"/>
    <w:rsid w:val="61920C5D"/>
    <w:rsid w:val="61A64A47"/>
    <w:rsid w:val="61B34FA6"/>
    <w:rsid w:val="61BB42E2"/>
    <w:rsid w:val="61C679C6"/>
    <w:rsid w:val="61E12B78"/>
    <w:rsid w:val="61E84C4F"/>
    <w:rsid w:val="620F2F25"/>
    <w:rsid w:val="621D0F96"/>
    <w:rsid w:val="6220263B"/>
    <w:rsid w:val="622042AE"/>
    <w:rsid w:val="622639C9"/>
    <w:rsid w:val="623049EB"/>
    <w:rsid w:val="62513064"/>
    <w:rsid w:val="625E455B"/>
    <w:rsid w:val="627F35F9"/>
    <w:rsid w:val="629D0130"/>
    <w:rsid w:val="62C46C03"/>
    <w:rsid w:val="62CA25A7"/>
    <w:rsid w:val="62D626A4"/>
    <w:rsid w:val="62F0002C"/>
    <w:rsid w:val="6300421A"/>
    <w:rsid w:val="630E30AC"/>
    <w:rsid w:val="631371A9"/>
    <w:rsid w:val="631751C7"/>
    <w:rsid w:val="633444D9"/>
    <w:rsid w:val="63450D7A"/>
    <w:rsid w:val="635E355F"/>
    <w:rsid w:val="636E3286"/>
    <w:rsid w:val="63782C61"/>
    <w:rsid w:val="637F32A6"/>
    <w:rsid w:val="639C5BE1"/>
    <w:rsid w:val="63B33029"/>
    <w:rsid w:val="63BA38C5"/>
    <w:rsid w:val="63BC46CD"/>
    <w:rsid w:val="63BF2ACD"/>
    <w:rsid w:val="63C01D54"/>
    <w:rsid w:val="63CC46F4"/>
    <w:rsid w:val="63DC5AF3"/>
    <w:rsid w:val="63DC640F"/>
    <w:rsid w:val="63DE343B"/>
    <w:rsid w:val="63E02DF6"/>
    <w:rsid w:val="63E4126E"/>
    <w:rsid w:val="63ED0FD3"/>
    <w:rsid w:val="63F71CA0"/>
    <w:rsid w:val="63FF6BAF"/>
    <w:rsid w:val="640B2C66"/>
    <w:rsid w:val="64122222"/>
    <w:rsid w:val="6421269A"/>
    <w:rsid w:val="64A76D2F"/>
    <w:rsid w:val="64AB1B13"/>
    <w:rsid w:val="64B6648B"/>
    <w:rsid w:val="64C43CE8"/>
    <w:rsid w:val="64D21B31"/>
    <w:rsid w:val="64DE058B"/>
    <w:rsid w:val="64EC2CA8"/>
    <w:rsid w:val="64FA280B"/>
    <w:rsid w:val="65204BEC"/>
    <w:rsid w:val="65311C79"/>
    <w:rsid w:val="65442E5D"/>
    <w:rsid w:val="654967BA"/>
    <w:rsid w:val="655A0B79"/>
    <w:rsid w:val="655E59E5"/>
    <w:rsid w:val="656136BC"/>
    <w:rsid w:val="658253BB"/>
    <w:rsid w:val="658B1585"/>
    <w:rsid w:val="6596607E"/>
    <w:rsid w:val="659F1580"/>
    <w:rsid w:val="65D1324D"/>
    <w:rsid w:val="65E22A3D"/>
    <w:rsid w:val="65ED6CD8"/>
    <w:rsid w:val="660B3488"/>
    <w:rsid w:val="66116E9F"/>
    <w:rsid w:val="66147617"/>
    <w:rsid w:val="661D4B7B"/>
    <w:rsid w:val="66207BE9"/>
    <w:rsid w:val="662249EB"/>
    <w:rsid w:val="663D44BE"/>
    <w:rsid w:val="66460802"/>
    <w:rsid w:val="6647089A"/>
    <w:rsid w:val="664779A2"/>
    <w:rsid w:val="664916EF"/>
    <w:rsid w:val="66696750"/>
    <w:rsid w:val="666D1A8B"/>
    <w:rsid w:val="66754889"/>
    <w:rsid w:val="667B4E62"/>
    <w:rsid w:val="668C1D12"/>
    <w:rsid w:val="66940CB7"/>
    <w:rsid w:val="66BD0669"/>
    <w:rsid w:val="66ED2E24"/>
    <w:rsid w:val="66F0520E"/>
    <w:rsid w:val="66F32750"/>
    <w:rsid w:val="66F81D6D"/>
    <w:rsid w:val="66FE123E"/>
    <w:rsid w:val="671B4F41"/>
    <w:rsid w:val="67277FC8"/>
    <w:rsid w:val="67295769"/>
    <w:rsid w:val="672C4A17"/>
    <w:rsid w:val="67390888"/>
    <w:rsid w:val="673C34F1"/>
    <w:rsid w:val="675B1129"/>
    <w:rsid w:val="676E40B0"/>
    <w:rsid w:val="67872F17"/>
    <w:rsid w:val="67A33035"/>
    <w:rsid w:val="67B6759E"/>
    <w:rsid w:val="67BB26AD"/>
    <w:rsid w:val="67BB6CF9"/>
    <w:rsid w:val="67C80BAF"/>
    <w:rsid w:val="67CC750B"/>
    <w:rsid w:val="67E41FB1"/>
    <w:rsid w:val="67EC3138"/>
    <w:rsid w:val="67EF5706"/>
    <w:rsid w:val="68063599"/>
    <w:rsid w:val="680A1625"/>
    <w:rsid w:val="68176FF4"/>
    <w:rsid w:val="68200AE0"/>
    <w:rsid w:val="68201630"/>
    <w:rsid w:val="68316364"/>
    <w:rsid w:val="68370A40"/>
    <w:rsid w:val="683E2EFC"/>
    <w:rsid w:val="68517281"/>
    <w:rsid w:val="686C0D48"/>
    <w:rsid w:val="687C082F"/>
    <w:rsid w:val="688815F3"/>
    <w:rsid w:val="68A1314A"/>
    <w:rsid w:val="68A51136"/>
    <w:rsid w:val="68CA2AD3"/>
    <w:rsid w:val="68CF0917"/>
    <w:rsid w:val="691B671E"/>
    <w:rsid w:val="692B7247"/>
    <w:rsid w:val="694177E9"/>
    <w:rsid w:val="6943694A"/>
    <w:rsid w:val="694B3CB4"/>
    <w:rsid w:val="69552CEE"/>
    <w:rsid w:val="69723610"/>
    <w:rsid w:val="69823BDB"/>
    <w:rsid w:val="69A701FD"/>
    <w:rsid w:val="69BA1D31"/>
    <w:rsid w:val="69C064B2"/>
    <w:rsid w:val="69E713A6"/>
    <w:rsid w:val="69E84DCE"/>
    <w:rsid w:val="69F5452F"/>
    <w:rsid w:val="6A065881"/>
    <w:rsid w:val="6A161523"/>
    <w:rsid w:val="6A2860F0"/>
    <w:rsid w:val="6A2C3B47"/>
    <w:rsid w:val="6A307234"/>
    <w:rsid w:val="6A4964A7"/>
    <w:rsid w:val="6A520265"/>
    <w:rsid w:val="6A5535CB"/>
    <w:rsid w:val="6A6318F1"/>
    <w:rsid w:val="6A7F2602"/>
    <w:rsid w:val="6A860BD9"/>
    <w:rsid w:val="6A915987"/>
    <w:rsid w:val="6A946DDB"/>
    <w:rsid w:val="6A9E5F4A"/>
    <w:rsid w:val="6AA42680"/>
    <w:rsid w:val="6AA44435"/>
    <w:rsid w:val="6AB674CC"/>
    <w:rsid w:val="6ABF6076"/>
    <w:rsid w:val="6AD204C9"/>
    <w:rsid w:val="6AD33845"/>
    <w:rsid w:val="6AED5581"/>
    <w:rsid w:val="6AF145E3"/>
    <w:rsid w:val="6B0F149F"/>
    <w:rsid w:val="6B144D65"/>
    <w:rsid w:val="6B1C4117"/>
    <w:rsid w:val="6B1C6F1C"/>
    <w:rsid w:val="6B250D44"/>
    <w:rsid w:val="6B3E2C1D"/>
    <w:rsid w:val="6B6F2EB9"/>
    <w:rsid w:val="6B746BCB"/>
    <w:rsid w:val="6B863BA3"/>
    <w:rsid w:val="6B9C504C"/>
    <w:rsid w:val="6BA37E39"/>
    <w:rsid w:val="6BA4323D"/>
    <w:rsid w:val="6BA45B1E"/>
    <w:rsid w:val="6BAB5B25"/>
    <w:rsid w:val="6BBB0162"/>
    <w:rsid w:val="6BC94743"/>
    <w:rsid w:val="6BCE7974"/>
    <w:rsid w:val="6BE2187C"/>
    <w:rsid w:val="6BE408DA"/>
    <w:rsid w:val="6BE63EA4"/>
    <w:rsid w:val="6BE67DBC"/>
    <w:rsid w:val="6BED128E"/>
    <w:rsid w:val="6C1C0317"/>
    <w:rsid w:val="6C274A35"/>
    <w:rsid w:val="6C3513D9"/>
    <w:rsid w:val="6C594A58"/>
    <w:rsid w:val="6C783F20"/>
    <w:rsid w:val="6C841A18"/>
    <w:rsid w:val="6C866672"/>
    <w:rsid w:val="6C8B6911"/>
    <w:rsid w:val="6C923766"/>
    <w:rsid w:val="6CC66969"/>
    <w:rsid w:val="6CCD37B2"/>
    <w:rsid w:val="6CD0249D"/>
    <w:rsid w:val="6CDC7197"/>
    <w:rsid w:val="6CF546C4"/>
    <w:rsid w:val="6D0C74DE"/>
    <w:rsid w:val="6D2C727A"/>
    <w:rsid w:val="6D2E5C23"/>
    <w:rsid w:val="6D512D35"/>
    <w:rsid w:val="6D5A4DF8"/>
    <w:rsid w:val="6D5A507E"/>
    <w:rsid w:val="6D8801D2"/>
    <w:rsid w:val="6D8B7F35"/>
    <w:rsid w:val="6D9E43D1"/>
    <w:rsid w:val="6DAA0F96"/>
    <w:rsid w:val="6DB0386E"/>
    <w:rsid w:val="6DB14A8F"/>
    <w:rsid w:val="6DD76941"/>
    <w:rsid w:val="6DF332FA"/>
    <w:rsid w:val="6DFA0744"/>
    <w:rsid w:val="6E266895"/>
    <w:rsid w:val="6E353F08"/>
    <w:rsid w:val="6E373A40"/>
    <w:rsid w:val="6E3C6AB8"/>
    <w:rsid w:val="6E4476B1"/>
    <w:rsid w:val="6E4B1411"/>
    <w:rsid w:val="6E5D3E0E"/>
    <w:rsid w:val="6E6D2878"/>
    <w:rsid w:val="6E7D4987"/>
    <w:rsid w:val="6E895757"/>
    <w:rsid w:val="6E8B2636"/>
    <w:rsid w:val="6E8C49C3"/>
    <w:rsid w:val="6E8F61E4"/>
    <w:rsid w:val="6E952EE9"/>
    <w:rsid w:val="6E963C85"/>
    <w:rsid w:val="6ECB1B80"/>
    <w:rsid w:val="6EDE2C48"/>
    <w:rsid w:val="6EF205F0"/>
    <w:rsid w:val="6EF40559"/>
    <w:rsid w:val="6EFE67C1"/>
    <w:rsid w:val="6F0B5B44"/>
    <w:rsid w:val="6F29461F"/>
    <w:rsid w:val="6F390ACC"/>
    <w:rsid w:val="6F702879"/>
    <w:rsid w:val="6F713FC0"/>
    <w:rsid w:val="6F85026E"/>
    <w:rsid w:val="6FBB6091"/>
    <w:rsid w:val="6FBD685A"/>
    <w:rsid w:val="6FCB0B3B"/>
    <w:rsid w:val="6FDC5608"/>
    <w:rsid w:val="6FF95718"/>
    <w:rsid w:val="7012113A"/>
    <w:rsid w:val="7019691C"/>
    <w:rsid w:val="704D2C3C"/>
    <w:rsid w:val="704E661F"/>
    <w:rsid w:val="7060182B"/>
    <w:rsid w:val="708101CB"/>
    <w:rsid w:val="7089021A"/>
    <w:rsid w:val="70892E87"/>
    <w:rsid w:val="70A2421E"/>
    <w:rsid w:val="70A97C9F"/>
    <w:rsid w:val="70AA4244"/>
    <w:rsid w:val="70B9590A"/>
    <w:rsid w:val="70CC285D"/>
    <w:rsid w:val="70FE24D5"/>
    <w:rsid w:val="711D3DE5"/>
    <w:rsid w:val="71333DD6"/>
    <w:rsid w:val="7178364A"/>
    <w:rsid w:val="718941DD"/>
    <w:rsid w:val="71996D3F"/>
    <w:rsid w:val="71B21EA6"/>
    <w:rsid w:val="71BC1904"/>
    <w:rsid w:val="71D61AE1"/>
    <w:rsid w:val="71D6284F"/>
    <w:rsid w:val="71D90A58"/>
    <w:rsid w:val="71E40613"/>
    <w:rsid w:val="71F10754"/>
    <w:rsid w:val="71F36803"/>
    <w:rsid w:val="721E59BC"/>
    <w:rsid w:val="722F716D"/>
    <w:rsid w:val="72337724"/>
    <w:rsid w:val="725A2850"/>
    <w:rsid w:val="72603900"/>
    <w:rsid w:val="7273629A"/>
    <w:rsid w:val="72822A52"/>
    <w:rsid w:val="729C6D6F"/>
    <w:rsid w:val="72A07C6E"/>
    <w:rsid w:val="72BC64EF"/>
    <w:rsid w:val="72EE0DF1"/>
    <w:rsid w:val="73001BA6"/>
    <w:rsid w:val="730B3F07"/>
    <w:rsid w:val="73136387"/>
    <w:rsid w:val="73216A79"/>
    <w:rsid w:val="73495E99"/>
    <w:rsid w:val="73574AED"/>
    <w:rsid w:val="736A731F"/>
    <w:rsid w:val="736C0550"/>
    <w:rsid w:val="73933994"/>
    <w:rsid w:val="73B300C4"/>
    <w:rsid w:val="73B54BC4"/>
    <w:rsid w:val="73B752BB"/>
    <w:rsid w:val="73C120A0"/>
    <w:rsid w:val="73CB3602"/>
    <w:rsid w:val="73D71A05"/>
    <w:rsid w:val="73DA666B"/>
    <w:rsid w:val="73E0641C"/>
    <w:rsid w:val="73EB7B11"/>
    <w:rsid w:val="73F17E89"/>
    <w:rsid w:val="741428A8"/>
    <w:rsid w:val="742114A4"/>
    <w:rsid w:val="742F294A"/>
    <w:rsid w:val="743A3F10"/>
    <w:rsid w:val="744D548A"/>
    <w:rsid w:val="746420BD"/>
    <w:rsid w:val="748718E0"/>
    <w:rsid w:val="748B174E"/>
    <w:rsid w:val="74A03E56"/>
    <w:rsid w:val="74B84955"/>
    <w:rsid w:val="74CD373B"/>
    <w:rsid w:val="74E273ED"/>
    <w:rsid w:val="74E403D4"/>
    <w:rsid w:val="74E61BAA"/>
    <w:rsid w:val="74EB6AD9"/>
    <w:rsid w:val="74EC0DB3"/>
    <w:rsid w:val="752B008E"/>
    <w:rsid w:val="752D5B50"/>
    <w:rsid w:val="753A7F0B"/>
    <w:rsid w:val="754F2ED4"/>
    <w:rsid w:val="75537B68"/>
    <w:rsid w:val="755D5B3E"/>
    <w:rsid w:val="75632221"/>
    <w:rsid w:val="75AB5A31"/>
    <w:rsid w:val="75C96087"/>
    <w:rsid w:val="75D571E8"/>
    <w:rsid w:val="75FB4C1B"/>
    <w:rsid w:val="760728D6"/>
    <w:rsid w:val="76157B85"/>
    <w:rsid w:val="761710D4"/>
    <w:rsid w:val="761E13DC"/>
    <w:rsid w:val="76204559"/>
    <w:rsid w:val="762D45CD"/>
    <w:rsid w:val="763625DF"/>
    <w:rsid w:val="764023FF"/>
    <w:rsid w:val="76571F4C"/>
    <w:rsid w:val="76594323"/>
    <w:rsid w:val="766054D6"/>
    <w:rsid w:val="766952A0"/>
    <w:rsid w:val="766B1C21"/>
    <w:rsid w:val="76824EBF"/>
    <w:rsid w:val="769611EC"/>
    <w:rsid w:val="769D16F3"/>
    <w:rsid w:val="769D2054"/>
    <w:rsid w:val="76A06079"/>
    <w:rsid w:val="76A21419"/>
    <w:rsid w:val="76B01404"/>
    <w:rsid w:val="76D24169"/>
    <w:rsid w:val="76D25C0B"/>
    <w:rsid w:val="76DC3791"/>
    <w:rsid w:val="76E00193"/>
    <w:rsid w:val="76E66690"/>
    <w:rsid w:val="76E74CEF"/>
    <w:rsid w:val="76EC275D"/>
    <w:rsid w:val="76F030FF"/>
    <w:rsid w:val="76FA0E1D"/>
    <w:rsid w:val="770A43D4"/>
    <w:rsid w:val="771A65B6"/>
    <w:rsid w:val="771D4176"/>
    <w:rsid w:val="772E0ED7"/>
    <w:rsid w:val="77346B7A"/>
    <w:rsid w:val="77351047"/>
    <w:rsid w:val="773C07BA"/>
    <w:rsid w:val="77477B71"/>
    <w:rsid w:val="775C49A7"/>
    <w:rsid w:val="7760001B"/>
    <w:rsid w:val="77752427"/>
    <w:rsid w:val="777F6D57"/>
    <w:rsid w:val="77884802"/>
    <w:rsid w:val="778B00FF"/>
    <w:rsid w:val="77AA702E"/>
    <w:rsid w:val="77D24B54"/>
    <w:rsid w:val="77F9780A"/>
    <w:rsid w:val="78013352"/>
    <w:rsid w:val="78125790"/>
    <w:rsid w:val="785E5313"/>
    <w:rsid w:val="788127D8"/>
    <w:rsid w:val="789E0E8E"/>
    <w:rsid w:val="789F55CE"/>
    <w:rsid w:val="78AC35D8"/>
    <w:rsid w:val="78CE2353"/>
    <w:rsid w:val="78F46777"/>
    <w:rsid w:val="78FE60EF"/>
    <w:rsid w:val="791120DA"/>
    <w:rsid w:val="791A3E30"/>
    <w:rsid w:val="79420C91"/>
    <w:rsid w:val="79490E77"/>
    <w:rsid w:val="794E582D"/>
    <w:rsid w:val="79791764"/>
    <w:rsid w:val="79892D64"/>
    <w:rsid w:val="79A213EB"/>
    <w:rsid w:val="79A2529D"/>
    <w:rsid w:val="79A81CBD"/>
    <w:rsid w:val="79AD1A75"/>
    <w:rsid w:val="79B06CE6"/>
    <w:rsid w:val="79BF6C88"/>
    <w:rsid w:val="79C124FE"/>
    <w:rsid w:val="79D47144"/>
    <w:rsid w:val="79D523E0"/>
    <w:rsid w:val="79D808AD"/>
    <w:rsid w:val="79D930A3"/>
    <w:rsid w:val="79DB71A2"/>
    <w:rsid w:val="79DC6879"/>
    <w:rsid w:val="79ED0F7E"/>
    <w:rsid w:val="79FB48D8"/>
    <w:rsid w:val="7A0B5527"/>
    <w:rsid w:val="7A0F4000"/>
    <w:rsid w:val="7A176BAD"/>
    <w:rsid w:val="7A1A64C1"/>
    <w:rsid w:val="7A360A3E"/>
    <w:rsid w:val="7A36253D"/>
    <w:rsid w:val="7A4113AC"/>
    <w:rsid w:val="7A5F4B79"/>
    <w:rsid w:val="7A670EAD"/>
    <w:rsid w:val="7A74131E"/>
    <w:rsid w:val="7A833148"/>
    <w:rsid w:val="7AAB2AB1"/>
    <w:rsid w:val="7AB324D4"/>
    <w:rsid w:val="7AB6248C"/>
    <w:rsid w:val="7ABA2C0C"/>
    <w:rsid w:val="7ADD31CF"/>
    <w:rsid w:val="7AE14B98"/>
    <w:rsid w:val="7AE97555"/>
    <w:rsid w:val="7B0613A9"/>
    <w:rsid w:val="7B164183"/>
    <w:rsid w:val="7B252618"/>
    <w:rsid w:val="7B445799"/>
    <w:rsid w:val="7B546D62"/>
    <w:rsid w:val="7B590AEB"/>
    <w:rsid w:val="7B7015B1"/>
    <w:rsid w:val="7B817919"/>
    <w:rsid w:val="7B896FEC"/>
    <w:rsid w:val="7BAE1EF5"/>
    <w:rsid w:val="7BC4066D"/>
    <w:rsid w:val="7BC609BA"/>
    <w:rsid w:val="7BD7112E"/>
    <w:rsid w:val="7BFE4665"/>
    <w:rsid w:val="7C08219D"/>
    <w:rsid w:val="7C10524E"/>
    <w:rsid w:val="7C266648"/>
    <w:rsid w:val="7C2B1E09"/>
    <w:rsid w:val="7C480416"/>
    <w:rsid w:val="7C4F47FC"/>
    <w:rsid w:val="7C556F2D"/>
    <w:rsid w:val="7C655A73"/>
    <w:rsid w:val="7C696FAE"/>
    <w:rsid w:val="7C985CAC"/>
    <w:rsid w:val="7CA62D0D"/>
    <w:rsid w:val="7CB610BA"/>
    <w:rsid w:val="7CC0437D"/>
    <w:rsid w:val="7CCA47D3"/>
    <w:rsid w:val="7CCE0C4E"/>
    <w:rsid w:val="7CD62FE1"/>
    <w:rsid w:val="7CE92713"/>
    <w:rsid w:val="7CEF7CB6"/>
    <w:rsid w:val="7D203E58"/>
    <w:rsid w:val="7D3905FD"/>
    <w:rsid w:val="7D444029"/>
    <w:rsid w:val="7D4E05F9"/>
    <w:rsid w:val="7D56301A"/>
    <w:rsid w:val="7D5C11C8"/>
    <w:rsid w:val="7D6F6693"/>
    <w:rsid w:val="7D8C6035"/>
    <w:rsid w:val="7D9677FD"/>
    <w:rsid w:val="7DA57B22"/>
    <w:rsid w:val="7DA80345"/>
    <w:rsid w:val="7DA96777"/>
    <w:rsid w:val="7DD345AE"/>
    <w:rsid w:val="7E1D3DCF"/>
    <w:rsid w:val="7E1E769D"/>
    <w:rsid w:val="7E456F6B"/>
    <w:rsid w:val="7E5F5E41"/>
    <w:rsid w:val="7E6A0B04"/>
    <w:rsid w:val="7E7B6DD9"/>
    <w:rsid w:val="7EA7396A"/>
    <w:rsid w:val="7EA96F78"/>
    <w:rsid w:val="7EB62B42"/>
    <w:rsid w:val="7EDE320A"/>
    <w:rsid w:val="7F0C11C7"/>
    <w:rsid w:val="7F157EEE"/>
    <w:rsid w:val="7F216D5B"/>
    <w:rsid w:val="7F31213E"/>
    <w:rsid w:val="7F326B59"/>
    <w:rsid w:val="7F64341D"/>
    <w:rsid w:val="7F826AC4"/>
    <w:rsid w:val="7F8A509E"/>
    <w:rsid w:val="7F8D6DD2"/>
    <w:rsid w:val="7F932247"/>
    <w:rsid w:val="7FA17FDB"/>
    <w:rsid w:val="7FAE2E40"/>
    <w:rsid w:val="7FBA77C9"/>
    <w:rsid w:val="7FCC7D11"/>
    <w:rsid w:val="7FFC4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3"/>
    <w:qFormat/>
    <w:uiPriority w:val="0"/>
    <w:pPr>
      <w:keepNext/>
      <w:spacing w:line="480" w:lineRule="auto"/>
      <w:jc w:val="center"/>
      <w:outlineLvl w:val="0"/>
    </w:pPr>
    <w:rPr>
      <w:rFonts w:ascii="宋体" w:hAnsi="宋体" w:eastAsia="宋体"/>
      <w:b/>
      <w:sz w:val="44"/>
    </w:rPr>
  </w:style>
  <w:style w:type="paragraph" w:styleId="4">
    <w:name w:val="heading 2"/>
    <w:basedOn w:val="1"/>
    <w:next w:val="1"/>
    <w:link w:val="74"/>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75"/>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link w:val="76"/>
    <w:qFormat/>
    <w:uiPriority w:val="0"/>
    <w:pPr>
      <w:keepNext/>
      <w:keepLines/>
      <w:spacing w:before="280" w:beforeLines="0" w:after="290" w:afterLines="0" w:line="376" w:lineRule="auto"/>
      <w:outlineLvl w:val="3"/>
    </w:pPr>
    <w:rPr>
      <w:rFonts w:ascii="Cambria" w:hAnsi="Cambria" w:eastAsia="宋体" w:cs="Times New Roman"/>
      <w:b/>
      <w:bCs/>
      <w:sz w:val="28"/>
      <w:szCs w:val="28"/>
    </w:rPr>
  </w:style>
  <w:style w:type="paragraph" w:styleId="7">
    <w:name w:val="heading 5"/>
    <w:basedOn w:val="1"/>
    <w:next w:val="1"/>
    <w:link w:val="77"/>
    <w:qFormat/>
    <w:uiPriority w:val="0"/>
    <w:pPr>
      <w:keepNext/>
      <w:keepLines/>
      <w:spacing w:before="280" w:beforeLines="0" w:after="290" w:afterLines="0" w:line="372" w:lineRule="auto"/>
      <w:outlineLvl w:val="4"/>
    </w:pPr>
    <w:rPr>
      <w:b/>
      <w:bCs/>
      <w:color w:val="000000"/>
      <w:kern w:val="0"/>
      <w:sz w:val="28"/>
      <w:szCs w:val="28"/>
    </w:rPr>
  </w:style>
  <w:style w:type="paragraph" w:styleId="8">
    <w:name w:val="heading 6"/>
    <w:basedOn w:val="1"/>
    <w:next w:val="1"/>
    <w:link w:val="78"/>
    <w:qFormat/>
    <w:uiPriority w:val="0"/>
    <w:pPr>
      <w:keepNext/>
      <w:keepLines/>
      <w:spacing w:before="240" w:beforeLines="0" w:after="64" w:afterLines="0" w:line="317" w:lineRule="auto"/>
      <w:outlineLvl w:val="5"/>
    </w:pPr>
    <w:rPr>
      <w:rFonts w:ascii="Cambria" w:hAnsi="Cambria"/>
      <w:b/>
      <w:bCs/>
      <w:color w:val="000000"/>
      <w:kern w:val="0"/>
      <w:sz w:val="24"/>
      <w:szCs w:val="24"/>
    </w:rPr>
  </w:style>
  <w:style w:type="paragraph" w:styleId="9">
    <w:name w:val="heading 7"/>
    <w:basedOn w:val="1"/>
    <w:next w:val="1"/>
    <w:link w:val="79"/>
    <w:qFormat/>
    <w:uiPriority w:val="0"/>
    <w:pPr>
      <w:keepNext/>
      <w:keepLines/>
      <w:spacing w:before="240" w:beforeLines="0" w:after="64" w:afterLines="0" w:line="320" w:lineRule="auto"/>
      <w:ind w:left="1296" w:hanging="1296"/>
      <w:outlineLvl w:val="6"/>
    </w:pPr>
    <w:rPr>
      <w:rFonts w:ascii="Calibri" w:hAnsi="Calibri"/>
      <w:b/>
      <w:bCs/>
      <w:sz w:val="24"/>
      <w:szCs w:val="24"/>
    </w:rPr>
  </w:style>
  <w:style w:type="paragraph" w:styleId="10">
    <w:name w:val="heading 8"/>
    <w:basedOn w:val="1"/>
    <w:next w:val="1"/>
    <w:link w:val="80"/>
    <w:qFormat/>
    <w:uiPriority w:val="0"/>
    <w:pPr>
      <w:keepNext/>
      <w:keepLines/>
      <w:spacing w:before="240" w:beforeLines="0" w:after="64" w:afterLines="0" w:line="320" w:lineRule="auto"/>
      <w:ind w:left="1440" w:hanging="1440"/>
      <w:outlineLvl w:val="7"/>
    </w:pPr>
    <w:rPr>
      <w:rFonts w:ascii="Cambria" w:hAnsi="Cambria"/>
      <w:sz w:val="24"/>
      <w:szCs w:val="24"/>
    </w:rPr>
  </w:style>
  <w:style w:type="paragraph" w:styleId="11">
    <w:name w:val="heading 9"/>
    <w:basedOn w:val="1"/>
    <w:next w:val="1"/>
    <w:link w:val="81"/>
    <w:qFormat/>
    <w:uiPriority w:val="0"/>
    <w:pPr>
      <w:keepNext/>
      <w:keepLines/>
      <w:spacing w:before="240" w:beforeLines="0" w:after="64" w:afterLines="0" w:line="320" w:lineRule="auto"/>
      <w:ind w:left="1584" w:hanging="1584"/>
      <w:outlineLvl w:val="8"/>
    </w:pPr>
    <w:rPr>
      <w:rFonts w:ascii="Cambria" w:hAnsi="Cambria"/>
      <w:szCs w:val="21"/>
    </w:rPr>
  </w:style>
  <w:style w:type="character" w:default="1" w:styleId="60">
    <w:name w:val="Default Paragraph Font"/>
    <w:unhideWhenUsed/>
    <w:qFormat/>
    <w:uiPriority w:val="1"/>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No Spacing"/>
    <w:basedOn w:val="1"/>
    <w:qFormat/>
    <w:uiPriority w:val="0"/>
    <w:rPr>
      <w:rFonts w:ascii="Times New Roman" w:hAnsi="Times New Roman" w:eastAsia="宋体" w:cs="Times New Roman"/>
      <w:szCs w:val="22"/>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rPr>
      <w:szCs w:val="24"/>
    </w:rPr>
  </w:style>
  <w:style w:type="paragraph" w:styleId="14">
    <w:name w:val="Normal Indent"/>
    <w:basedOn w:val="1"/>
    <w:next w:val="1"/>
    <w:link w:val="82"/>
    <w:qFormat/>
    <w:uiPriority w:val="0"/>
    <w:pPr>
      <w:ind w:firstLine="420" w:firstLineChars="200"/>
    </w:pPr>
    <w:rPr>
      <w:sz w:val="18"/>
    </w:rPr>
  </w:style>
  <w:style w:type="paragraph" w:styleId="15">
    <w:name w:val="caption"/>
    <w:basedOn w:val="1"/>
    <w:next w:val="1"/>
    <w:qFormat/>
    <w:uiPriority w:val="0"/>
    <w:rPr>
      <w:rFonts w:ascii="Arial" w:hAnsi="Arial" w:eastAsia="黑体" w:cs="Arial"/>
      <w:sz w:val="20"/>
    </w:rPr>
  </w:style>
  <w:style w:type="paragraph" w:styleId="16">
    <w:name w:val="index 5"/>
    <w:basedOn w:val="1"/>
    <w:next w:val="1"/>
    <w:qFormat/>
    <w:uiPriority w:val="0"/>
    <w:pPr>
      <w:ind w:left="800" w:leftChars="800"/>
    </w:pPr>
    <w:rPr>
      <w:szCs w:val="20"/>
      <w:lang w:bidi="he-IL"/>
    </w:rPr>
  </w:style>
  <w:style w:type="paragraph" w:styleId="17">
    <w:name w:val="Document Map"/>
    <w:basedOn w:val="1"/>
    <w:link w:val="83"/>
    <w:unhideWhenUsed/>
    <w:qFormat/>
    <w:uiPriority w:val="0"/>
    <w:rPr>
      <w:rFonts w:ascii="宋体"/>
      <w:sz w:val="18"/>
      <w:szCs w:val="18"/>
    </w:rPr>
  </w:style>
  <w:style w:type="paragraph" w:styleId="18">
    <w:name w:val="toa heading"/>
    <w:basedOn w:val="1"/>
    <w:next w:val="1"/>
    <w:qFormat/>
    <w:uiPriority w:val="0"/>
    <w:pPr>
      <w:spacing w:before="120"/>
    </w:pPr>
    <w:rPr>
      <w:rFonts w:ascii="Arial" w:hAnsi="Arial"/>
      <w:sz w:val="24"/>
      <w:szCs w:val="21"/>
    </w:rPr>
  </w:style>
  <w:style w:type="paragraph" w:styleId="19">
    <w:name w:val="annotation text"/>
    <w:basedOn w:val="1"/>
    <w:link w:val="84"/>
    <w:unhideWhenUsed/>
    <w:qFormat/>
    <w:uiPriority w:val="0"/>
    <w:pPr>
      <w:jc w:val="left"/>
    </w:pPr>
  </w:style>
  <w:style w:type="paragraph" w:styleId="20">
    <w:name w:val="Body Text"/>
    <w:basedOn w:val="1"/>
    <w:next w:val="21"/>
    <w:link w:val="85"/>
    <w:qFormat/>
    <w:uiPriority w:val="0"/>
    <w:pPr>
      <w:spacing w:after="120" w:afterLines="0"/>
    </w:pPr>
  </w:style>
  <w:style w:type="paragraph" w:customStyle="1" w:styleId="21">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styleId="22">
    <w:name w:val="Body Text Indent"/>
    <w:basedOn w:val="1"/>
    <w:next w:val="6"/>
    <w:link w:val="86"/>
    <w:unhideWhenUsed/>
    <w:qFormat/>
    <w:uiPriority w:val="0"/>
    <w:pPr>
      <w:spacing w:after="120" w:afterLines="0"/>
      <w:ind w:left="420" w:leftChars="200"/>
    </w:pPr>
  </w:style>
  <w:style w:type="paragraph" w:styleId="23">
    <w:name w:val="List 2"/>
    <w:basedOn w:val="1"/>
    <w:qFormat/>
    <w:uiPriority w:val="0"/>
    <w:pPr>
      <w:ind w:left="100" w:leftChars="200" w:hanging="200" w:hangingChars="200"/>
    </w:pPr>
  </w:style>
  <w:style w:type="paragraph" w:styleId="24">
    <w:name w:val="List Continue"/>
    <w:basedOn w:val="1"/>
    <w:qFormat/>
    <w:uiPriority w:val="0"/>
    <w:pPr>
      <w:spacing w:after="120" w:afterLines="0"/>
      <w:ind w:left="420" w:leftChars="200"/>
    </w:pPr>
  </w:style>
  <w:style w:type="paragraph" w:styleId="25">
    <w:name w:val="Block Text"/>
    <w:basedOn w:val="1"/>
    <w:qFormat/>
    <w:uiPriority w:val="0"/>
    <w:pPr>
      <w:widowControl/>
      <w:autoSpaceDE w:val="0"/>
      <w:autoSpaceDN w:val="0"/>
      <w:ind w:left="718" w:leftChars="342" w:right="-69"/>
      <w:textAlignment w:val="bottom"/>
    </w:pPr>
    <w:rPr>
      <w:sz w:val="24"/>
    </w:rPr>
  </w:style>
  <w:style w:type="paragraph" w:styleId="26">
    <w:name w:val="toc 5"/>
    <w:basedOn w:val="1"/>
    <w:next w:val="1"/>
    <w:qFormat/>
    <w:uiPriority w:val="0"/>
    <w:pPr>
      <w:ind w:left="1680" w:leftChars="800"/>
    </w:pPr>
    <w:rPr>
      <w:szCs w:val="24"/>
    </w:rPr>
  </w:style>
  <w:style w:type="paragraph" w:styleId="27">
    <w:name w:val="toc 3"/>
    <w:basedOn w:val="1"/>
    <w:next w:val="1"/>
    <w:qFormat/>
    <w:uiPriority w:val="39"/>
    <w:pPr>
      <w:tabs>
        <w:tab w:val="right" w:leader="dot" w:pos="9629"/>
      </w:tabs>
      <w:ind w:left="357" w:leftChars="170" w:firstLine="2" w:firstLineChars="1"/>
    </w:pPr>
  </w:style>
  <w:style w:type="paragraph" w:styleId="28">
    <w:name w:val="Plain Text"/>
    <w:basedOn w:val="1"/>
    <w:next w:val="29"/>
    <w:link w:val="89"/>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29">
    <w:name w:val="index 7"/>
    <w:basedOn w:val="1"/>
    <w:next w:val="1"/>
    <w:qFormat/>
    <w:uiPriority w:val="0"/>
    <w:pPr>
      <w:autoSpaceDE/>
      <w:autoSpaceDN/>
      <w:adjustRightInd/>
      <w:ind w:left="1200" w:leftChars="1200"/>
    </w:pPr>
    <w:rPr>
      <w:color w:val="auto"/>
      <w:kern w:val="2"/>
      <w:szCs w:val="24"/>
    </w:rPr>
  </w:style>
  <w:style w:type="paragraph" w:styleId="30">
    <w:name w:val="toc 8"/>
    <w:basedOn w:val="1"/>
    <w:next w:val="1"/>
    <w:qFormat/>
    <w:uiPriority w:val="0"/>
    <w:pPr>
      <w:ind w:left="2940" w:leftChars="1400"/>
    </w:pPr>
    <w:rPr>
      <w:szCs w:val="24"/>
    </w:rPr>
  </w:style>
  <w:style w:type="paragraph" w:styleId="31">
    <w:name w:val="Date"/>
    <w:basedOn w:val="1"/>
    <w:next w:val="1"/>
    <w:link w:val="90"/>
    <w:qFormat/>
    <w:uiPriority w:val="0"/>
    <w:rPr>
      <w:sz w:val="28"/>
    </w:rPr>
  </w:style>
  <w:style w:type="paragraph" w:styleId="32">
    <w:name w:val="Body Text Indent 2"/>
    <w:basedOn w:val="1"/>
    <w:link w:val="91"/>
    <w:qFormat/>
    <w:uiPriority w:val="0"/>
    <w:pPr>
      <w:spacing w:after="120" w:afterLines="0" w:line="480" w:lineRule="auto"/>
      <w:ind w:left="420" w:leftChars="200"/>
    </w:pPr>
  </w:style>
  <w:style w:type="paragraph" w:styleId="33">
    <w:name w:val="Balloon Text"/>
    <w:basedOn w:val="1"/>
    <w:link w:val="92"/>
    <w:qFormat/>
    <w:uiPriority w:val="0"/>
    <w:rPr>
      <w:sz w:val="18"/>
      <w:szCs w:val="18"/>
    </w:rPr>
  </w:style>
  <w:style w:type="paragraph" w:styleId="34">
    <w:name w:val="footer"/>
    <w:basedOn w:val="1"/>
    <w:link w:val="93"/>
    <w:qFormat/>
    <w:uiPriority w:val="0"/>
    <w:pPr>
      <w:tabs>
        <w:tab w:val="center" w:pos="4153"/>
        <w:tab w:val="right" w:pos="8306"/>
      </w:tabs>
      <w:snapToGrid w:val="0"/>
      <w:jc w:val="left"/>
    </w:pPr>
    <w:rPr>
      <w:sz w:val="18"/>
    </w:rPr>
  </w:style>
  <w:style w:type="paragraph" w:styleId="35">
    <w:name w:val="header"/>
    <w:basedOn w:val="1"/>
    <w:next w:val="1"/>
    <w:link w:val="9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840"/>
        <w:tab w:val="right" w:leader="dot" w:pos="9629"/>
      </w:tabs>
      <w:spacing w:line="360" w:lineRule="auto"/>
    </w:pPr>
    <w:rPr>
      <w:rFonts w:ascii="仿宋_GB2312" w:hAnsi="仿宋_GB2312" w:eastAsia="仿宋_GB2312"/>
      <w:sz w:val="30"/>
    </w:rPr>
  </w:style>
  <w:style w:type="paragraph" w:styleId="37">
    <w:name w:val="toc 4"/>
    <w:basedOn w:val="1"/>
    <w:next w:val="1"/>
    <w:qFormat/>
    <w:uiPriority w:val="0"/>
    <w:pPr>
      <w:ind w:left="1260" w:leftChars="600"/>
    </w:pPr>
    <w:rPr>
      <w:szCs w:val="24"/>
    </w:rPr>
  </w:style>
  <w:style w:type="paragraph" w:styleId="38">
    <w:name w:val="index heading"/>
    <w:basedOn w:val="1"/>
    <w:next w:val="39"/>
    <w:qFormat/>
    <w:uiPriority w:val="0"/>
    <w:pPr>
      <w:widowControl/>
      <w:jc w:val="left"/>
    </w:pPr>
    <w:rPr>
      <w:kern w:val="0"/>
      <w:sz w:val="24"/>
      <w:szCs w:val="24"/>
    </w:rPr>
  </w:style>
  <w:style w:type="paragraph" w:styleId="39">
    <w:name w:val="index 1"/>
    <w:basedOn w:val="1"/>
    <w:next w:val="1"/>
    <w:qFormat/>
    <w:uiPriority w:val="0"/>
    <w:pPr>
      <w:adjustRightInd w:val="0"/>
      <w:snapToGrid w:val="0"/>
      <w:jc w:val="center"/>
    </w:pPr>
    <w:rPr>
      <w:rFonts w:ascii="宋体" w:hAnsi="宋体"/>
      <w:sz w:val="24"/>
    </w:rPr>
  </w:style>
  <w:style w:type="paragraph" w:styleId="40">
    <w:name w:val="Subtitle"/>
    <w:basedOn w:val="1"/>
    <w:next w:val="1"/>
    <w:link w:val="95"/>
    <w:qFormat/>
    <w:uiPriority w:val="0"/>
    <w:pPr>
      <w:spacing w:before="240" w:after="60" w:line="312" w:lineRule="auto"/>
      <w:jc w:val="center"/>
      <w:outlineLvl w:val="1"/>
    </w:pPr>
    <w:rPr>
      <w:rFonts w:ascii="Cambria" w:hAnsi="Cambria"/>
      <w:b/>
      <w:bCs/>
      <w:kern w:val="28"/>
      <w:sz w:val="32"/>
      <w:szCs w:val="32"/>
    </w:rPr>
  </w:style>
  <w:style w:type="paragraph" w:styleId="41">
    <w:name w:val="List"/>
    <w:basedOn w:val="1"/>
    <w:qFormat/>
    <w:uiPriority w:val="0"/>
    <w:pPr>
      <w:ind w:left="200" w:hanging="200" w:hangingChars="200"/>
    </w:pPr>
  </w:style>
  <w:style w:type="paragraph" w:styleId="42">
    <w:name w:val="footnote text"/>
    <w:basedOn w:val="1"/>
    <w:next w:val="16"/>
    <w:qFormat/>
    <w:uiPriority w:val="0"/>
    <w:pPr>
      <w:snapToGrid w:val="0"/>
      <w:jc w:val="left"/>
    </w:pPr>
    <w:rPr>
      <w:rFonts w:eastAsia="楷体_GB2312"/>
      <w:sz w:val="18"/>
      <w:szCs w:val="18"/>
    </w:rPr>
  </w:style>
  <w:style w:type="paragraph" w:styleId="43">
    <w:name w:val="toc 6"/>
    <w:basedOn w:val="1"/>
    <w:next w:val="1"/>
    <w:qFormat/>
    <w:uiPriority w:val="0"/>
    <w:pPr>
      <w:ind w:left="2100" w:leftChars="1000"/>
    </w:pPr>
    <w:rPr>
      <w:szCs w:val="24"/>
    </w:rPr>
  </w:style>
  <w:style w:type="paragraph" w:styleId="44">
    <w:name w:val="List 5"/>
    <w:basedOn w:val="1"/>
    <w:qFormat/>
    <w:uiPriority w:val="0"/>
    <w:pPr>
      <w:ind w:left="100" w:leftChars="800" w:hanging="200" w:hangingChars="200"/>
    </w:pPr>
  </w:style>
  <w:style w:type="paragraph" w:styleId="45">
    <w:name w:val="Body Text Indent 3"/>
    <w:basedOn w:val="1"/>
    <w:link w:val="96"/>
    <w:qFormat/>
    <w:uiPriority w:val="0"/>
    <w:pPr>
      <w:spacing w:line="360" w:lineRule="auto"/>
      <w:ind w:left="718" w:leftChars="342" w:firstLine="660" w:firstLineChars="275"/>
    </w:pPr>
    <w:rPr>
      <w:rFonts w:ascii="仿宋_GB2312" w:eastAsia="仿宋_GB2312"/>
      <w:sz w:val="24"/>
    </w:rPr>
  </w:style>
  <w:style w:type="paragraph" w:styleId="46">
    <w:name w:val="toc 2"/>
    <w:basedOn w:val="1"/>
    <w:next w:val="1"/>
    <w:qFormat/>
    <w:uiPriority w:val="39"/>
    <w:pPr>
      <w:tabs>
        <w:tab w:val="right" w:leader="dot" w:pos="9629"/>
      </w:tabs>
    </w:pPr>
  </w:style>
  <w:style w:type="paragraph" w:styleId="47">
    <w:name w:val="toc 9"/>
    <w:basedOn w:val="1"/>
    <w:next w:val="1"/>
    <w:qFormat/>
    <w:uiPriority w:val="0"/>
    <w:pPr>
      <w:ind w:left="3360" w:leftChars="1600"/>
    </w:pPr>
    <w:rPr>
      <w:szCs w:val="24"/>
    </w:rPr>
  </w:style>
  <w:style w:type="paragraph" w:styleId="48">
    <w:name w:val="Body Text 2"/>
    <w:basedOn w:val="1"/>
    <w:link w:val="97"/>
    <w:qFormat/>
    <w:uiPriority w:val="0"/>
    <w:pPr>
      <w:spacing w:after="120" w:afterLines="0" w:line="480" w:lineRule="auto"/>
    </w:pPr>
  </w:style>
  <w:style w:type="paragraph" w:styleId="49">
    <w:name w:val="List 4"/>
    <w:basedOn w:val="1"/>
    <w:qFormat/>
    <w:uiPriority w:val="0"/>
    <w:pPr>
      <w:ind w:left="100" w:leftChars="600" w:hanging="200" w:hangingChars="200"/>
    </w:pPr>
  </w:style>
  <w:style w:type="paragraph" w:styleId="50">
    <w:name w:val="List Continue 2"/>
    <w:basedOn w:val="1"/>
    <w:qFormat/>
    <w:uiPriority w:val="0"/>
    <w:pPr>
      <w:spacing w:after="120" w:afterLines="0"/>
      <w:ind w:left="840" w:leftChars="400"/>
    </w:pPr>
  </w:style>
  <w:style w:type="paragraph" w:styleId="51">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s="Arial Unicode MS"/>
      <w:color w:val="000000"/>
      <w:kern w:val="0"/>
      <w:sz w:val="20"/>
    </w:rPr>
  </w:style>
  <w:style w:type="paragraph" w:styleId="52">
    <w:name w:val="Normal (Web)"/>
    <w:basedOn w:val="1"/>
    <w:next w:val="1"/>
    <w:qFormat/>
    <w:uiPriority w:val="99"/>
    <w:rPr>
      <w:sz w:val="24"/>
    </w:rPr>
  </w:style>
  <w:style w:type="paragraph" w:styleId="53">
    <w:name w:val="List Continue 3"/>
    <w:basedOn w:val="1"/>
    <w:qFormat/>
    <w:uiPriority w:val="0"/>
    <w:pPr>
      <w:spacing w:after="120" w:afterLines="0"/>
      <w:ind w:left="1260" w:leftChars="600"/>
    </w:pPr>
  </w:style>
  <w:style w:type="paragraph" w:styleId="54">
    <w:name w:val="Title"/>
    <w:basedOn w:val="1"/>
    <w:next w:val="1"/>
    <w:link w:val="99"/>
    <w:qFormat/>
    <w:uiPriority w:val="0"/>
    <w:pPr>
      <w:spacing w:before="240" w:beforeLines="0" w:after="60" w:afterLines="0"/>
      <w:jc w:val="center"/>
      <w:outlineLvl w:val="0"/>
    </w:pPr>
    <w:rPr>
      <w:rFonts w:ascii="楷体_GB2312" w:eastAsia="楷体_GB2312"/>
      <w:kern w:val="0"/>
      <w:sz w:val="28"/>
    </w:rPr>
  </w:style>
  <w:style w:type="paragraph" w:styleId="55">
    <w:name w:val="annotation subject"/>
    <w:basedOn w:val="19"/>
    <w:next w:val="19"/>
    <w:link w:val="100"/>
    <w:unhideWhenUsed/>
    <w:qFormat/>
    <w:uiPriority w:val="0"/>
    <w:rPr>
      <w:b/>
      <w:bCs/>
    </w:rPr>
  </w:style>
  <w:style w:type="paragraph" w:styleId="56">
    <w:name w:val="Body Text First Indent"/>
    <w:basedOn w:val="20"/>
    <w:link w:val="88"/>
    <w:qFormat/>
    <w:uiPriority w:val="0"/>
    <w:pPr>
      <w:ind w:firstLine="420" w:firstLineChars="100"/>
    </w:pPr>
  </w:style>
  <w:style w:type="paragraph" w:styleId="57">
    <w:name w:val="Body Text First Indent 2"/>
    <w:basedOn w:val="22"/>
    <w:next w:val="20"/>
    <w:link w:val="87"/>
    <w:qFormat/>
    <w:uiPriority w:val="0"/>
    <w:pPr>
      <w:ind w:firstLine="420" w:firstLineChars="200"/>
    </w:p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rPr>
  </w:style>
  <w:style w:type="character" w:styleId="62">
    <w:name w:val="page number"/>
    <w:qFormat/>
    <w:uiPriority w:val="0"/>
  </w:style>
  <w:style w:type="character" w:styleId="63">
    <w:name w:val="FollowedHyperlink"/>
    <w:qFormat/>
    <w:uiPriority w:val="0"/>
    <w:rPr>
      <w:rFonts w:cs="Times New Roman"/>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unhideWhenUsed/>
    <w:qFormat/>
    <w:uiPriority w:val="0"/>
    <w:rPr>
      <w:sz w:val="21"/>
      <w:szCs w:val="21"/>
    </w:rPr>
  </w:style>
  <w:style w:type="character" w:styleId="67">
    <w:name w:val="footnote reference"/>
    <w:basedOn w:val="60"/>
    <w:unhideWhenUsed/>
    <w:qFormat/>
    <w:uiPriority w:val="99"/>
    <w:rPr>
      <w:vertAlign w:val="superscript"/>
    </w:rPr>
  </w:style>
  <w:style w:type="paragraph" w:customStyle="1" w:styleId="6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9">
    <w:name w:val="style4"/>
    <w:basedOn w:val="1"/>
    <w:next w:val="70"/>
    <w:qFormat/>
    <w:uiPriority w:val="0"/>
    <w:pPr>
      <w:widowControl/>
      <w:spacing w:before="280" w:after="280"/>
    </w:pPr>
    <w:rPr>
      <w:rFonts w:ascii="宋体"/>
      <w:sz w:val="18"/>
    </w:rPr>
  </w:style>
  <w:style w:type="paragraph" w:customStyle="1" w:styleId="70">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71">
    <w:name w:val="Default"/>
    <w:next w:val="72"/>
    <w:qFormat/>
    <w:uiPriority w:val="0"/>
    <w:pPr>
      <w:widowControl w:val="0"/>
      <w:autoSpaceDE w:val="0"/>
      <w:autoSpaceDN w:val="0"/>
      <w:adjustRightInd w:val="0"/>
    </w:pPr>
    <w:rPr>
      <w:rFonts w:ascii=".." w:hAnsi="Times New Roman" w:eastAsia=".." w:cs="Times New Roman"/>
      <w:color w:val="000000"/>
      <w:sz w:val="24"/>
      <w:lang w:val="en-US" w:eastAsia="zh-CN" w:bidi="ar-SA"/>
    </w:rPr>
  </w:style>
  <w:style w:type="paragraph" w:customStyle="1" w:styleId="72">
    <w:name w:val="表格文字"/>
    <w:basedOn w:val="1"/>
    <w:qFormat/>
    <w:uiPriority w:val="0"/>
    <w:pPr>
      <w:adjustRightInd w:val="0"/>
      <w:spacing w:line="420" w:lineRule="atLeast"/>
      <w:jc w:val="left"/>
      <w:textAlignment w:val="baseline"/>
    </w:pPr>
    <w:rPr>
      <w:kern w:val="0"/>
      <w:szCs w:val="20"/>
    </w:rPr>
  </w:style>
  <w:style w:type="character" w:customStyle="1" w:styleId="73">
    <w:name w:val="标题 1 字符"/>
    <w:link w:val="3"/>
    <w:qFormat/>
    <w:uiPriority w:val="0"/>
    <w:rPr>
      <w:rFonts w:ascii="宋体" w:hAnsi="宋体" w:eastAsia="宋体"/>
      <w:b/>
      <w:kern w:val="2"/>
      <w:sz w:val="44"/>
    </w:rPr>
  </w:style>
  <w:style w:type="character" w:customStyle="1" w:styleId="74">
    <w:name w:val="标题 2 字符"/>
    <w:link w:val="4"/>
    <w:qFormat/>
    <w:uiPriority w:val="0"/>
    <w:rPr>
      <w:rFonts w:ascii="Arial" w:hAnsi="Arial" w:eastAsia="黑体"/>
      <w:b/>
      <w:bCs/>
      <w:kern w:val="2"/>
      <w:sz w:val="32"/>
      <w:szCs w:val="32"/>
    </w:rPr>
  </w:style>
  <w:style w:type="character" w:customStyle="1" w:styleId="75">
    <w:name w:val="标题 3 字符"/>
    <w:link w:val="5"/>
    <w:qFormat/>
    <w:uiPriority w:val="0"/>
    <w:rPr>
      <w:b/>
      <w:bCs/>
      <w:kern w:val="2"/>
      <w:sz w:val="32"/>
      <w:szCs w:val="32"/>
    </w:rPr>
  </w:style>
  <w:style w:type="character" w:customStyle="1" w:styleId="76">
    <w:name w:val="标题 4 字符"/>
    <w:link w:val="6"/>
    <w:qFormat/>
    <w:uiPriority w:val="0"/>
    <w:rPr>
      <w:rFonts w:ascii="Cambria" w:hAnsi="Cambria" w:eastAsia="宋体" w:cs="Times New Roman"/>
      <w:b/>
      <w:bCs/>
      <w:kern w:val="2"/>
      <w:sz w:val="28"/>
      <w:szCs w:val="28"/>
    </w:rPr>
  </w:style>
  <w:style w:type="character" w:customStyle="1" w:styleId="77">
    <w:name w:val="标题 5 字符"/>
    <w:link w:val="7"/>
    <w:qFormat/>
    <w:uiPriority w:val="0"/>
    <w:rPr>
      <w:b/>
      <w:bCs/>
      <w:color w:val="000000"/>
      <w:sz w:val="28"/>
      <w:szCs w:val="28"/>
    </w:rPr>
  </w:style>
  <w:style w:type="character" w:customStyle="1" w:styleId="78">
    <w:name w:val="标题 6 字符"/>
    <w:link w:val="8"/>
    <w:qFormat/>
    <w:uiPriority w:val="0"/>
    <w:rPr>
      <w:rFonts w:ascii="Cambria" w:hAnsi="Cambria"/>
      <w:b/>
      <w:bCs/>
      <w:color w:val="000000"/>
      <w:sz w:val="24"/>
      <w:szCs w:val="24"/>
    </w:rPr>
  </w:style>
  <w:style w:type="character" w:customStyle="1" w:styleId="79">
    <w:name w:val="标题 7 字符"/>
    <w:link w:val="9"/>
    <w:qFormat/>
    <w:uiPriority w:val="0"/>
    <w:rPr>
      <w:rFonts w:ascii="Calibri" w:hAnsi="Calibri"/>
      <w:b/>
      <w:bCs/>
      <w:kern w:val="2"/>
      <w:sz w:val="24"/>
      <w:szCs w:val="24"/>
    </w:rPr>
  </w:style>
  <w:style w:type="character" w:customStyle="1" w:styleId="80">
    <w:name w:val="标题 8 字符"/>
    <w:link w:val="10"/>
    <w:qFormat/>
    <w:uiPriority w:val="0"/>
    <w:rPr>
      <w:rFonts w:ascii="Cambria" w:hAnsi="Cambria"/>
      <w:kern w:val="2"/>
      <w:sz w:val="24"/>
      <w:szCs w:val="24"/>
    </w:rPr>
  </w:style>
  <w:style w:type="character" w:customStyle="1" w:styleId="81">
    <w:name w:val="标题 9 字符"/>
    <w:link w:val="11"/>
    <w:qFormat/>
    <w:uiPriority w:val="0"/>
    <w:rPr>
      <w:rFonts w:ascii="Cambria" w:hAnsi="Cambria"/>
      <w:kern w:val="2"/>
      <w:sz w:val="21"/>
      <w:szCs w:val="21"/>
    </w:rPr>
  </w:style>
  <w:style w:type="character" w:customStyle="1" w:styleId="82">
    <w:name w:val="正文缩进 字符"/>
    <w:link w:val="14"/>
    <w:qFormat/>
    <w:uiPriority w:val="0"/>
    <w:rPr>
      <w:kern w:val="2"/>
      <w:sz w:val="18"/>
    </w:rPr>
  </w:style>
  <w:style w:type="character" w:customStyle="1" w:styleId="83">
    <w:name w:val="文档结构图 字符"/>
    <w:link w:val="17"/>
    <w:qFormat/>
    <w:uiPriority w:val="0"/>
    <w:rPr>
      <w:rFonts w:ascii="宋体"/>
      <w:kern w:val="2"/>
      <w:sz w:val="18"/>
      <w:szCs w:val="18"/>
    </w:rPr>
  </w:style>
  <w:style w:type="character" w:customStyle="1" w:styleId="84">
    <w:name w:val="批注文字 字符"/>
    <w:link w:val="19"/>
    <w:semiHidden/>
    <w:qFormat/>
    <w:uiPriority w:val="99"/>
    <w:rPr>
      <w:kern w:val="2"/>
      <w:sz w:val="21"/>
    </w:rPr>
  </w:style>
  <w:style w:type="character" w:customStyle="1" w:styleId="85">
    <w:name w:val="正文文本 字符"/>
    <w:link w:val="20"/>
    <w:qFormat/>
    <w:uiPriority w:val="0"/>
    <w:rPr>
      <w:kern w:val="2"/>
      <w:sz w:val="21"/>
    </w:rPr>
  </w:style>
  <w:style w:type="character" w:customStyle="1" w:styleId="86">
    <w:name w:val="正文文本缩进 字符"/>
    <w:link w:val="22"/>
    <w:qFormat/>
    <w:uiPriority w:val="0"/>
    <w:rPr>
      <w:kern w:val="2"/>
      <w:sz w:val="21"/>
    </w:rPr>
  </w:style>
  <w:style w:type="character" w:customStyle="1" w:styleId="87">
    <w:name w:val="正文文本首行缩进 2 字符"/>
    <w:link w:val="57"/>
    <w:qFormat/>
    <w:uiPriority w:val="0"/>
  </w:style>
  <w:style w:type="character" w:customStyle="1" w:styleId="88">
    <w:name w:val="正文文本首行缩进 字符"/>
    <w:link w:val="56"/>
    <w:qFormat/>
    <w:uiPriority w:val="0"/>
  </w:style>
  <w:style w:type="character" w:customStyle="1" w:styleId="89">
    <w:name w:val="纯文本 字符"/>
    <w:link w:val="28"/>
    <w:qFormat/>
    <w:uiPriority w:val="0"/>
    <w:rPr>
      <w:rFonts w:ascii="Arial Unicode MS" w:hAnsi="Arial Unicode MS" w:eastAsia="Arial Unicode MS"/>
      <w:sz w:val="24"/>
    </w:rPr>
  </w:style>
  <w:style w:type="character" w:customStyle="1" w:styleId="90">
    <w:name w:val="日期 字符"/>
    <w:link w:val="31"/>
    <w:qFormat/>
    <w:uiPriority w:val="0"/>
    <w:rPr>
      <w:kern w:val="2"/>
      <w:sz w:val="28"/>
    </w:rPr>
  </w:style>
  <w:style w:type="character" w:customStyle="1" w:styleId="91">
    <w:name w:val="正文文本缩进 2 字符"/>
    <w:link w:val="32"/>
    <w:qFormat/>
    <w:uiPriority w:val="0"/>
    <w:rPr>
      <w:kern w:val="2"/>
      <w:sz w:val="21"/>
    </w:rPr>
  </w:style>
  <w:style w:type="character" w:customStyle="1" w:styleId="92">
    <w:name w:val="批注框文本 字符"/>
    <w:link w:val="33"/>
    <w:qFormat/>
    <w:uiPriority w:val="0"/>
    <w:rPr>
      <w:kern w:val="2"/>
      <w:sz w:val="18"/>
      <w:szCs w:val="18"/>
    </w:rPr>
  </w:style>
  <w:style w:type="character" w:customStyle="1" w:styleId="93">
    <w:name w:val="页脚 字符"/>
    <w:link w:val="34"/>
    <w:qFormat/>
    <w:uiPriority w:val="0"/>
    <w:rPr>
      <w:kern w:val="2"/>
      <w:sz w:val="18"/>
    </w:rPr>
  </w:style>
  <w:style w:type="character" w:customStyle="1" w:styleId="94">
    <w:name w:val="页眉 字符"/>
    <w:link w:val="35"/>
    <w:qFormat/>
    <w:uiPriority w:val="0"/>
    <w:rPr>
      <w:kern w:val="2"/>
      <w:sz w:val="18"/>
      <w:szCs w:val="18"/>
    </w:rPr>
  </w:style>
  <w:style w:type="character" w:customStyle="1" w:styleId="95">
    <w:name w:val="副标题 字符"/>
    <w:link w:val="40"/>
    <w:qFormat/>
    <w:uiPriority w:val="0"/>
    <w:rPr>
      <w:rFonts w:ascii="Cambria" w:hAnsi="Cambria"/>
      <w:b/>
      <w:bCs/>
      <w:kern w:val="28"/>
      <w:sz w:val="32"/>
      <w:szCs w:val="32"/>
    </w:rPr>
  </w:style>
  <w:style w:type="character" w:customStyle="1" w:styleId="96">
    <w:name w:val="正文文本缩进 3 字符"/>
    <w:link w:val="45"/>
    <w:qFormat/>
    <w:uiPriority w:val="0"/>
    <w:rPr>
      <w:rFonts w:ascii="仿宋_GB2312" w:eastAsia="仿宋_GB2312"/>
      <w:kern w:val="2"/>
      <w:sz w:val="24"/>
    </w:rPr>
  </w:style>
  <w:style w:type="character" w:customStyle="1" w:styleId="97">
    <w:name w:val="正文文本 2 字符"/>
    <w:link w:val="48"/>
    <w:qFormat/>
    <w:uiPriority w:val="0"/>
    <w:rPr>
      <w:kern w:val="2"/>
      <w:sz w:val="21"/>
    </w:rPr>
  </w:style>
  <w:style w:type="character" w:customStyle="1" w:styleId="98">
    <w:name w:val="HTML 预设格式 字符"/>
    <w:link w:val="51"/>
    <w:qFormat/>
    <w:uiPriority w:val="0"/>
    <w:rPr>
      <w:rFonts w:ascii="Arial Unicode MS" w:hAnsi="Arial Unicode MS" w:eastAsia="Arial Unicode MS" w:cs="Arial Unicode MS"/>
      <w:color w:val="000000"/>
    </w:rPr>
  </w:style>
  <w:style w:type="character" w:customStyle="1" w:styleId="99">
    <w:name w:val="标题 字符"/>
    <w:link w:val="54"/>
    <w:qFormat/>
    <w:uiPriority w:val="0"/>
    <w:rPr>
      <w:rFonts w:ascii="楷体_GB2312" w:eastAsia="楷体_GB2312"/>
      <w:sz w:val="28"/>
    </w:rPr>
  </w:style>
  <w:style w:type="character" w:customStyle="1" w:styleId="100">
    <w:name w:val="批注主题 字符"/>
    <w:link w:val="55"/>
    <w:semiHidden/>
    <w:qFormat/>
    <w:uiPriority w:val="99"/>
    <w:rPr>
      <w:b/>
      <w:bCs/>
    </w:rPr>
  </w:style>
  <w:style w:type="character" w:customStyle="1" w:styleId="101">
    <w:name w:val="Table Text Char"/>
    <w:link w:val="102"/>
    <w:qFormat/>
    <w:uiPriority w:val="0"/>
    <w:rPr>
      <w:rFonts w:ascii="Arial" w:hAnsi="Arial"/>
      <w:color w:val="000000"/>
      <w:sz w:val="18"/>
      <w:szCs w:val="21"/>
    </w:rPr>
  </w:style>
  <w:style w:type="paragraph" w:customStyle="1" w:styleId="102">
    <w:name w:val="Table Text"/>
    <w:basedOn w:val="1"/>
    <w:link w:val="101"/>
    <w:qFormat/>
    <w:uiPriority w:val="0"/>
    <w:pPr>
      <w:widowControl/>
      <w:tabs>
        <w:tab w:val="decimal" w:pos="0"/>
      </w:tabs>
      <w:autoSpaceDE w:val="0"/>
      <w:autoSpaceDN w:val="0"/>
      <w:adjustRightInd w:val="0"/>
      <w:spacing w:before="80" w:beforeLines="0" w:after="80" w:afterLines="0"/>
    </w:pPr>
    <w:rPr>
      <w:rFonts w:ascii="Arial" w:hAnsi="Arial"/>
      <w:color w:val="000000"/>
      <w:kern w:val="0"/>
      <w:sz w:val="18"/>
      <w:szCs w:val="21"/>
    </w:rPr>
  </w:style>
  <w:style w:type="character" w:customStyle="1" w:styleId="103">
    <w:name w:val="列出段落 Char"/>
    <w:link w:val="104"/>
    <w:qFormat/>
    <w:locked/>
    <w:uiPriority w:val="0"/>
    <w:rPr>
      <w:rFonts w:eastAsia="宋体"/>
      <w:kern w:val="2"/>
      <w:sz w:val="21"/>
      <w:szCs w:val="24"/>
      <w:lang w:val="en-US" w:eastAsia="zh-CN" w:bidi="ar-SA"/>
    </w:rPr>
  </w:style>
  <w:style w:type="paragraph" w:customStyle="1" w:styleId="104">
    <w:name w:val="列出段落1"/>
    <w:basedOn w:val="1"/>
    <w:link w:val="103"/>
    <w:qFormat/>
    <w:uiPriority w:val="0"/>
    <w:pPr>
      <w:ind w:firstLine="420" w:firstLineChars="200"/>
    </w:pPr>
    <w:rPr>
      <w:szCs w:val="24"/>
    </w:rPr>
  </w:style>
  <w:style w:type="character" w:customStyle="1" w:styleId="105">
    <w:name w:val="apple-converted-space"/>
    <w:qFormat/>
    <w:uiPriority w:val="0"/>
    <w:rPr>
      <w:rFonts w:cs="Times New Roman"/>
    </w:rPr>
  </w:style>
  <w:style w:type="character" w:customStyle="1" w:styleId="106">
    <w:name w:val="Heading 2 Char"/>
    <w:qFormat/>
    <w:locked/>
    <w:uiPriority w:val="0"/>
    <w:rPr>
      <w:rFonts w:ascii="Arial" w:hAnsi="Arial" w:eastAsia="黑体" w:cs="Times New Roman"/>
      <w:b/>
      <w:kern w:val="2"/>
      <w:sz w:val="32"/>
      <w:lang w:val="en-US" w:eastAsia="zh-CN"/>
    </w:rPr>
  </w:style>
  <w:style w:type="character" w:customStyle="1" w:styleId="107">
    <w:name w:val="font11"/>
    <w:qFormat/>
    <w:uiPriority w:val="0"/>
    <w:rPr>
      <w:rFonts w:hint="eastAsia" w:ascii="宋体" w:hAnsi="宋体" w:eastAsia="宋体"/>
      <w:color w:val="000000"/>
      <w:sz w:val="22"/>
      <w:szCs w:val="22"/>
      <w:u w:val="none"/>
    </w:rPr>
  </w:style>
  <w:style w:type="character" w:customStyle="1" w:styleId="108">
    <w:name w:val="正文（首行缩进2字符） Char"/>
    <w:link w:val="109"/>
    <w:qFormat/>
    <w:uiPriority w:val="0"/>
    <w:rPr>
      <w:szCs w:val="21"/>
    </w:rPr>
  </w:style>
  <w:style w:type="paragraph" w:customStyle="1" w:styleId="109">
    <w:name w:val="正文（首行缩进2字符）"/>
    <w:basedOn w:val="1"/>
    <w:link w:val="108"/>
    <w:qFormat/>
    <w:uiPriority w:val="0"/>
    <w:pPr>
      <w:spacing w:line="360" w:lineRule="auto"/>
      <w:ind w:firstLine="420" w:firstLineChars="200"/>
    </w:pPr>
    <w:rPr>
      <w:kern w:val="0"/>
      <w:sz w:val="20"/>
      <w:szCs w:val="21"/>
    </w:rPr>
  </w:style>
  <w:style w:type="character" w:customStyle="1" w:styleId="110">
    <w:name w:val="Date Char"/>
    <w:qFormat/>
    <w:locked/>
    <w:uiPriority w:val="0"/>
    <w:rPr>
      <w:rFonts w:cs="Times New Roman"/>
      <w:kern w:val="2"/>
      <w:sz w:val="21"/>
    </w:rPr>
  </w:style>
  <w:style w:type="character" w:customStyle="1" w:styleId="111">
    <w:name w:val=" Char Char"/>
    <w:link w:val="112"/>
    <w:qFormat/>
    <w:uiPriority w:val="0"/>
    <w:rPr>
      <w:rFonts w:ascii="Tahoma" w:hAnsi="Tahoma"/>
      <w:kern w:val="2"/>
      <w:sz w:val="24"/>
    </w:rPr>
  </w:style>
  <w:style w:type="paragraph" w:customStyle="1" w:styleId="112">
    <w:name w:val=" Char"/>
    <w:basedOn w:val="1"/>
    <w:link w:val="111"/>
    <w:qFormat/>
    <w:uiPriority w:val="0"/>
    <w:rPr>
      <w:rFonts w:ascii="Tahoma" w:hAnsi="Tahoma"/>
      <w:sz w:val="24"/>
    </w:rPr>
  </w:style>
  <w:style w:type="character" w:customStyle="1" w:styleId="113">
    <w:name w:val="param-name"/>
    <w:qFormat/>
    <w:uiPriority w:val="0"/>
    <w:rPr>
      <w:rFonts w:cs="Times New Roman"/>
    </w:rPr>
  </w:style>
  <w:style w:type="character" w:customStyle="1" w:styleId="114">
    <w:name w:val="表格正文 Char"/>
    <w:link w:val="115"/>
    <w:qFormat/>
    <w:uiPriority w:val="0"/>
    <w:rPr>
      <w:szCs w:val="21"/>
    </w:rPr>
  </w:style>
  <w:style w:type="paragraph" w:customStyle="1" w:styleId="115">
    <w:name w:val="表格正文"/>
    <w:basedOn w:val="1"/>
    <w:link w:val="114"/>
    <w:qFormat/>
    <w:uiPriority w:val="0"/>
    <w:pPr>
      <w:spacing w:line="300" w:lineRule="auto"/>
    </w:pPr>
    <w:rPr>
      <w:kern w:val="0"/>
      <w:sz w:val="20"/>
      <w:szCs w:val="21"/>
    </w:rPr>
  </w:style>
  <w:style w:type="character" w:customStyle="1" w:styleId="116">
    <w:name w:val="ask-title2"/>
    <w:qFormat/>
    <w:uiPriority w:val="0"/>
    <w:rPr>
      <w:rFonts w:cs="Times New Roman"/>
    </w:rPr>
  </w:style>
  <w:style w:type="character" w:customStyle="1" w:styleId="117">
    <w:name w:val="ca-5"/>
    <w:qFormat/>
    <w:uiPriority w:val="0"/>
  </w:style>
  <w:style w:type="character" w:customStyle="1" w:styleId="118">
    <w:name w:val="style9"/>
    <w:qFormat/>
    <w:uiPriority w:val="0"/>
    <w:rPr>
      <w:rFonts w:cs="Times New Roman"/>
    </w:rPr>
  </w:style>
  <w:style w:type="character" w:customStyle="1" w:styleId="119">
    <w:name w:val=" Char Char7"/>
    <w:qFormat/>
    <w:uiPriority w:val="0"/>
    <w:rPr>
      <w:rFonts w:ascii="Cambria" w:hAnsi="Cambria" w:eastAsia="宋体"/>
      <w:b/>
      <w:kern w:val="2"/>
      <w:sz w:val="28"/>
      <w:lang w:val="en-US" w:eastAsia="zh-CN"/>
    </w:rPr>
  </w:style>
  <w:style w:type="character" w:customStyle="1" w:styleId="120">
    <w:name w:val="font21"/>
    <w:qFormat/>
    <w:uiPriority w:val="0"/>
    <w:rPr>
      <w:rFonts w:ascii="仿宋" w:hAnsi="仿宋" w:eastAsia="仿宋"/>
      <w:color w:val="000000"/>
      <w:sz w:val="16"/>
      <w:u w:val="none"/>
    </w:rPr>
  </w:style>
  <w:style w:type="character" w:customStyle="1" w:styleId="121">
    <w:name w:val="font01"/>
    <w:qFormat/>
    <w:uiPriority w:val="0"/>
    <w:rPr>
      <w:rFonts w:hint="eastAsia" w:ascii="宋体" w:hAnsi="宋体" w:eastAsia="宋体"/>
      <w:color w:val="000000"/>
      <w:sz w:val="24"/>
      <w:szCs w:val="24"/>
      <w:u w:val="none"/>
    </w:rPr>
  </w:style>
  <w:style w:type="character" w:customStyle="1" w:styleId="122">
    <w:name w:val=" Char Char2"/>
    <w:qFormat/>
    <w:uiPriority w:val="0"/>
    <w:rPr>
      <w:rFonts w:eastAsia="宋体"/>
      <w:kern w:val="2"/>
      <w:sz w:val="16"/>
      <w:lang w:val="en-US" w:eastAsia="zh-CN"/>
    </w:rPr>
  </w:style>
  <w:style w:type="character" w:customStyle="1" w:styleId="123">
    <w:name w:val=" Char Char4"/>
    <w:qFormat/>
    <w:uiPriority w:val="0"/>
    <w:rPr>
      <w:rFonts w:ascii="宋体" w:hAnsi="Courier New" w:eastAsia="宋体"/>
      <w:kern w:val="2"/>
      <w:sz w:val="21"/>
      <w:lang w:val="en-US" w:eastAsia="zh-CN"/>
    </w:rPr>
  </w:style>
  <w:style w:type="character" w:customStyle="1" w:styleId="124">
    <w:name w:val=" Char Char5"/>
    <w:qFormat/>
    <w:uiPriority w:val="0"/>
    <w:rPr>
      <w:rFonts w:eastAsia="宋体"/>
      <w:kern w:val="2"/>
      <w:sz w:val="18"/>
      <w:lang w:val="en-US" w:eastAsia="zh-CN"/>
    </w:rPr>
  </w:style>
  <w:style w:type="character" w:customStyle="1" w:styleId="125">
    <w:name w:val="正文样式 首行缩进:  0.74 厘米 Char1"/>
    <w:link w:val="126"/>
    <w:qFormat/>
    <w:uiPriority w:val="0"/>
    <w:rPr>
      <w:color w:val="000000"/>
      <w:sz w:val="24"/>
    </w:rPr>
  </w:style>
  <w:style w:type="paragraph" w:customStyle="1" w:styleId="126">
    <w:name w:val="正文样式 首行缩进:  0.74 厘米"/>
    <w:basedOn w:val="1"/>
    <w:link w:val="125"/>
    <w:qFormat/>
    <w:uiPriority w:val="0"/>
    <w:pPr>
      <w:widowControl/>
      <w:spacing w:before="156" w:beforeLines="50" w:after="156" w:afterLines="50" w:line="360" w:lineRule="auto"/>
      <w:ind w:left="-108" w:leftChars="-60" w:right="72" w:rightChars="40" w:firstLine="200" w:firstLineChars="200"/>
    </w:pPr>
    <w:rPr>
      <w:color w:val="000000"/>
      <w:kern w:val="0"/>
      <w:sz w:val="24"/>
    </w:rPr>
  </w:style>
  <w:style w:type="character" w:customStyle="1" w:styleId="127">
    <w:name w:val="湛江正文 Char Char"/>
    <w:link w:val="128"/>
    <w:qFormat/>
    <w:uiPriority w:val="0"/>
    <w:rPr>
      <w:rFonts w:cs="宋体"/>
      <w:sz w:val="24"/>
    </w:rPr>
  </w:style>
  <w:style w:type="paragraph" w:customStyle="1" w:styleId="128">
    <w:name w:val="湛江正文"/>
    <w:basedOn w:val="1"/>
    <w:link w:val="127"/>
    <w:qFormat/>
    <w:uiPriority w:val="0"/>
    <w:pPr>
      <w:widowControl/>
      <w:spacing w:before="156" w:beforeLines="50" w:after="156" w:afterLines="50" w:line="360" w:lineRule="auto"/>
      <w:ind w:firstLine="480" w:firstLineChars="200"/>
    </w:pPr>
    <w:rPr>
      <w:kern w:val="0"/>
      <w:sz w:val="24"/>
    </w:rPr>
  </w:style>
  <w:style w:type="character" w:customStyle="1" w:styleId="129">
    <w:name w:val="正文 首行缩进:  2 字符 Char Char"/>
    <w:link w:val="130"/>
    <w:qFormat/>
    <w:uiPriority w:val="0"/>
    <w:rPr>
      <w:rFonts w:ascii="宋体" w:hAnsi="宋体" w:cs="宋体"/>
      <w:sz w:val="24"/>
    </w:rPr>
  </w:style>
  <w:style w:type="paragraph" w:customStyle="1" w:styleId="130">
    <w:name w:val="正文 首行缩进:  2 字符"/>
    <w:basedOn w:val="1"/>
    <w:link w:val="129"/>
    <w:qFormat/>
    <w:uiPriority w:val="0"/>
    <w:pPr>
      <w:widowControl/>
      <w:spacing w:before="156" w:beforeLines="50" w:after="156" w:afterLines="50" w:line="360" w:lineRule="auto"/>
      <w:ind w:firstLine="480"/>
    </w:pPr>
    <w:rPr>
      <w:rFonts w:ascii="宋体" w:hAnsi="宋体"/>
      <w:kern w:val="0"/>
      <w:sz w:val="24"/>
    </w:rPr>
  </w:style>
  <w:style w:type="character" w:customStyle="1" w:styleId="131">
    <w:name w:val="font91"/>
    <w:qFormat/>
    <w:uiPriority w:val="0"/>
    <w:rPr>
      <w:rFonts w:ascii="宋体" w:hAnsi="宋体" w:eastAsia="宋体" w:cs="宋体"/>
      <w:b/>
      <w:color w:val="000000"/>
      <w:sz w:val="20"/>
      <w:szCs w:val="20"/>
      <w:u w:val="none"/>
    </w:rPr>
  </w:style>
  <w:style w:type="character" w:customStyle="1" w:styleId="132">
    <w:name w:val="3zw1"/>
    <w:qFormat/>
    <w:uiPriority w:val="0"/>
    <w:rPr>
      <w:color w:val="000000"/>
      <w:sz w:val="21"/>
    </w:rPr>
  </w:style>
  <w:style w:type="character" w:customStyle="1" w:styleId="133">
    <w:name w:val="My1 Char Char"/>
    <w:link w:val="134"/>
    <w:qFormat/>
    <w:locked/>
    <w:uiPriority w:val="0"/>
    <w:rPr>
      <w:rFonts w:ascii="宋体" w:hAnsi="宋体" w:eastAsia="黑体"/>
      <w:b/>
      <w:bCs/>
      <w:color w:val="000000"/>
      <w:kern w:val="44"/>
      <w:sz w:val="44"/>
      <w:szCs w:val="44"/>
    </w:rPr>
  </w:style>
  <w:style w:type="paragraph" w:customStyle="1" w:styleId="134">
    <w:name w:val="My1"/>
    <w:basedOn w:val="135"/>
    <w:link w:val="133"/>
    <w:qFormat/>
    <w:uiPriority w:val="0"/>
    <w:pPr>
      <w:tabs>
        <w:tab w:val="left" w:pos="1260"/>
      </w:tabs>
      <w:ind w:left="1260" w:hanging="420"/>
      <w:outlineLvl w:val="1"/>
    </w:pPr>
    <w:rPr>
      <w:rFonts w:eastAsia="黑体"/>
      <w:b w:val="0"/>
    </w:rPr>
  </w:style>
  <w:style w:type="paragraph" w:customStyle="1" w:styleId="135">
    <w:name w:val="样式 标题 1 + 宋体"/>
    <w:basedOn w:val="3"/>
    <w:link w:val="136"/>
    <w:qFormat/>
    <w:uiPriority w:val="0"/>
    <w:pPr>
      <w:keepLines/>
      <w:spacing w:before="340" w:beforeLines="0" w:after="330" w:afterLines="0" w:line="576" w:lineRule="auto"/>
    </w:pPr>
    <w:rPr>
      <w:bCs/>
      <w:color w:val="000000"/>
      <w:kern w:val="44"/>
      <w:szCs w:val="44"/>
    </w:rPr>
  </w:style>
  <w:style w:type="character" w:customStyle="1" w:styleId="136">
    <w:name w:val="样式 标题 1 + 宋体 Char Char"/>
    <w:link w:val="135"/>
    <w:qFormat/>
    <w:locked/>
    <w:uiPriority w:val="0"/>
    <w:rPr>
      <w:rFonts w:ascii="宋体" w:hAnsi="宋体"/>
      <w:b/>
      <w:bCs/>
      <w:color w:val="000000"/>
      <w:kern w:val="44"/>
      <w:sz w:val="44"/>
      <w:szCs w:val="44"/>
    </w:rPr>
  </w:style>
  <w:style w:type="character" w:customStyle="1" w:styleId="137">
    <w:name w:val=" Char Char1"/>
    <w:qFormat/>
    <w:uiPriority w:val="0"/>
    <w:rPr>
      <w:rFonts w:eastAsia="宋体"/>
      <w:sz w:val="28"/>
      <w:lang w:val="en-US" w:eastAsia="zh-CN"/>
    </w:rPr>
  </w:style>
  <w:style w:type="character" w:customStyle="1" w:styleId="138">
    <w:name w:val="Plain Text Char"/>
    <w:qFormat/>
    <w:locked/>
    <w:uiPriority w:val="0"/>
    <w:rPr>
      <w:rFonts w:ascii="楷体_GB2312" w:hAnsi="Courier New" w:eastAsia="楷体_GB2312" w:cs="Times New Roman"/>
      <w:kern w:val="2"/>
      <w:sz w:val="24"/>
      <w:lang w:val="en-US" w:eastAsia="zh-CN"/>
    </w:rPr>
  </w:style>
  <w:style w:type="character" w:customStyle="1" w:styleId="139">
    <w:name w:val="Heading 1 Char"/>
    <w:qFormat/>
    <w:locked/>
    <w:uiPriority w:val="0"/>
    <w:rPr>
      <w:rFonts w:cs="Times New Roman"/>
      <w:b/>
      <w:bCs/>
      <w:kern w:val="44"/>
      <w:sz w:val="44"/>
      <w:szCs w:val="44"/>
    </w:rPr>
  </w:style>
  <w:style w:type="character" w:customStyle="1" w:styleId="140">
    <w:name w:val="param-value"/>
    <w:qFormat/>
    <w:uiPriority w:val="0"/>
    <w:rPr>
      <w:rFonts w:cs="Times New Roman"/>
    </w:rPr>
  </w:style>
  <w:style w:type="character" w:customStyle="1" w:styleId="141">
    <w:name w:val=" Char Char Char"/>
    <w:qFormat/>
    <w:uiPriority w:val="0"/>
    <w:rPr>
      <w:rFonts w:ascii="宋体" w:eastAsia="宋体"/>
      <w:sz w:val="21"/>
      <w:szCs w:val="21"/>
      <w:lang w:val="en-US" w:eastAsia="zh-CN"/>
    </w:rPr>
  </w:style>
  <w:style w:type="character" w:customStyle="1" w:styleId="142">
    <w:name w:val="+正文 Char4"/>
    <w:link w:val="143"/>
    <w:qFormat/>
    <w:locked/>
    <w:uiPriority w:val="0"/>
    <w:rPr>
      <w:rFonts w:eastAsia="宋体"/>
      <w:kern w:val="2"/>
      <w:sz w:val="28"/>
      <w:lang w:val="en-US" w:eastAsia="zh-CN" w:bidi="ar-SA"/>
    </w:rPr>
  </w:style>
  <w:style w:type="paragraph" w:customStyle="1" w:styleId="143">
    <w:name w:val="+正文"/>
    <w:basedOn w:val="1"/>
    <w:link w:val="142"/>
    <w:qFormat/>
    <w:uiPriority w:val="0"/>
    <w:pPr>
      <w:spacing w:line="360" w:lineRule="auto"/>
      <w:ind w:firstLine="200" w:firstLineChars="200"/>
    </w:pPr>
    <w:rPr>
      <w:sz w:val="28"/>
    </w:rPr>
  </w:style>
  <w:style w:type="character" w:customStyle="1" w:styleId="144">
    <w:name w:val="二级列表 Char"/>
    <w:link w:val="145"/>
    <w:qFormat/>
    <w:uiPriority w:val="0"/>
    <w:rPr>
      <w:sz w:val="24"/>
    </w:rPr>
  </w:style>
  <w:style w:type="paragraph" w:customStyle="1" w:styleId="145">
    <w:name w:val="二级列表"/>
    <w:basedOn w:val="1"/>
    <w:link w:val="144"/>
    <w:qFormat/>
    <w:uiPriority w:val="0"/>
    <w:pPr>
      <w:spacing w:line="300" w:lineRule="auto"/>
      <w:ind w:left="1296" w:hanging="288"/>
    </w:pPr>
    <w:rPr>
      <w:kern w:val="0"/>
      <w:sz w:val="24"/>
    </w:rPr>
  </w:style>
  <w:style w:type="character" w:customStyle="1" w:styleId="146">
    <w:name w:val="一级标题 Char"/>
    <w:qFormat/>
    <w:uiPriority w:val="0"/>
    <w:rPr>
      <w:rFonts w:ascii="Times New Roman" w:hAnsi="Times New Roman" w:eastAsia="宋体" w:cs="Times New Roman"/>
      <w:b/>
      <w:bCs/>
      <w:color w:val="000000"/>
      <w:kern w:val="44"/>
      <w:sz w:val="44"/>
      <w:szCs w:val="44"/>
    </w:rPr>
  </w:style>
  <w:style w:type="character" w:customStyle="1" w:styleId="147">
    <w:name w:val="lh15 s"/>
    <w:qFormat/>
    <w:uiPriority w:val="0"/>
  </w:style>
  <w:style w:type="character" w:customStyle="1" w:styleId="148">
    <w:name w:val="页眉 Char1"/>
    <w:semiHidden/>
    <w:qFormat/>
    <w:uiPriority w:val="99"/>
    <w:rPr>
      <w:rFonts w:ascii="Times New Roman" w:hAnsi="Times New Roman" w:eastAsia="宋体" w:cs="Times New Roman"/>
      <w:sz w:val="18"/>
      <w:szCs w:val="18"/>
    </w:rPr>
  </w:style>
  <w:style w:type="character" w:customStyle="1" w:styleId="149">
    <w:name w:val="H2 Char"/>
    <w:qFormat/>
    <w:uiPriority w:val="0"/>
    <w:rPr>
      <w:rFonts w:ascii="Cambria" w:hAnsi="Cambria" w:eastAsia="宋体"/>
      <w:b/>
      <w:kern w:val="2"/>
      <w:sz w:val="32"/>
      <w:lang w:val="en-US" w:eastAsia="zh-CN"/>
    </w:rPr>
  </w:style>
  <w:style w:type="character" w:customStyle="1" w:styleId="150">
    <w:name w:val="Heading 3 - old Char"/>
    <w:qFormat/>
    <w:uiPriority w:val="0"/>
    <w:rPr>
      <w:rFonts w:eastAsia="宋体"/>
      <w:b/>
      <w:bCs/>
      <w:kern w:val="2"/>
      <w:sz w:val="32"/>
      <w:szCs w:val="32"/>
      <w:lang w:val="en-US" w:eastAsia="zh-CN" w:bidi="ar-SA"/>
    </w:rPr>
  </w:style>
  <w:style w:type="character" w:customStyle="1" w:styleId="151">
    <w:name w:val="纯文本 Char1"/>
    <w:semiHidden/>
    <w:qFormat/>
    <w:uiPriority w:val="99"/>
    <w:rPr>
      <w:rFonts w:ascii="宋体" w:hAnsi="Courier New" w:cs="Courier New"/>
      <w:kern w:val="2"/>
      <w:sz w:val="21"/>
      <w:szCs w:val="21"/>
    </w:rPr>
  </w:style>
  <w:style w:type="character" w:customStyle="1" w:styleId="152">
    <w:name w:val="正文首行缩进 Char1"/>
    <w:semiHidden/>
    <w:qFormat/>
    <w:uiPriority w:val="99"/>
    <w:rPr>
      <w:rFonts w:ascii="Times New Roman" w:hAnsi="Times New Roman" w:eastAsia="宋体" w:cs="Times New Roman"/>
      <w:szCs w:val="20"/>
    </w:rPr>
  </w:style>
  <w:style w:type="character" w:customStyle="1" w:styleId="153">
    <w:name w:val="标题 Char1"/>
    <w:qFormat/>
    <w:uiPriority w:val="10"/>
    <w:rPr>
      <w:rFonts w:ascii="Cambria" w:hAnsi="Cambria" w:cs="Times New Roman"/>
      <w:b/>
      <w:bCs/>
      <w:kern w:val="2"/>
      <w:sz w:val="32"/>
      <w:szCs w:val="32"/>
    </w:rPr>
  </w:style>
  <w:style w:type="character" w:customStyle="1" w:styleId="154">
    <w:name w:val="ca-2"/>
    <w:qFormat/>
    <w:uiPriority w:val="0"/>
  </w:style>
  <w:style w:type="character" w:customStyle="1" w:styleId="155">
    <w:name w:val=" Char Char6"/>
    <w:qFormat/>
    <w:uiPriority w:val="0"/>
    <w:rPr>
      <w:rFonts w:eastAsia="宋体"/>
      <w:kern w:val="2"/>
      <w:sz w:val="18"/>
      <w:lang w:val="en-US" w:eastAsia="zh-CN"/>
    </w:rPr>
  </w:style>
  <w:style w:type="character" w:customStyle="1" w:styleId="156">
    <w:name w:val=" Char Char8"/>
    <w:qFormat/>
    <w:uiPriority w:val="0"/>
    <w:rPr>
      <w:rFonts w:eastAsia="楷体_GB2312"/>
      <w:b/>
      <w:kern w:val="44"/>
      <w:sz w:val="44"/>
      <w:lang w:val="en-US" w:eastAsia="zh-CN"/>
    </w:rPr>
  </w:style>
  <w:style w:type="paragraph" w:customStyle="1" w:styleId="157">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158">
    <w:name w:val="_Style 4"/>
    <w:basedOn w:val="1"/>
    <w:qFormat/>
    <w:uiPriority w:val="0"/>
    <w:pPr>
      <w:widowControl/>
      <w:tabs>
        <w:tab w:val="left" w:pos="360"/>
      </w:tabs>
      <w:jc w:val="left"/>
    </w:pPr>
    <w:rPr>
      <w:rFonts w:ascii="宋体" w:hAnsi="宋体" w:cs="宋体"/>
      <w:color w:val="000000"/>
      <w:kern w:val="0"/>
      <w:sz w:val="24"/>
      <w:szCs w:val="24"/>
    </w:rPr>
  </w:style>
  <w:style w:type="paragraph" w:customStyle="1" w:styleId="159">
    <w:name w:val="正文段"/>
    <w:basedOn w:val="1"/>
    <w:qFormat/>
    <w:uiPriority w:val="0"/>
    <w:pPr>
      <w:adjustRightInd w:val="0"/>
      <w:spacing w:after="240" w:afterLines="0" w:line="360" w:lineRule="atLeast"/>
      <w:ind w:firstLine="454"/>
      <w:jc w:val="left"/>
      <w:textAlignment w:val="baseline"/>
    </w:pPr>
    <w:rPr>
      <w:rFonts w:ascii="宋体"/>
      <w:kern w:val="0"/>
      <w:sz w:val="24"/>
    </w:rPr>
  </w:style>
  <w:style w:type="paragraph" w:customStyle="1" w:styleId="160">
    <w:name w:val="规范正文"/>
    <w:basedOn w:val="1"/>
    <w:qFormat/>
    <w:uiPriority w:val="0"/>
    <w:pPr>
      <w:adjustRightInd w:val="0"/>
      <w:spacing w:line="360" w:lineRule="auto"/>
      <w:ind w:left="480"/>
      <w:textAlignment w:val="baseline"/>
    </w:pPr>
    <w:rPr>
      <w:kern w:val="0"/>
      <w:sz w:val="24"/>
    </w:rPr>
  </w:style>
  <w:style w:type="paragraph" w:customStyle="1" w:styleId="161">
    <w:name w:val="Item Step in Table"/>
    <w:qFormat/>
    <w:uiPriority w:val="0"/>
    <w:pPr>
      <w:tabs>
        <w:tab w:val="left" w:pos="720"/>
      </w:tabs>
      <w:spacing w:before="40" w:after="40"/>
      <w:ind w:left="425" w:hanging="425"/>
      <w:jc w:val="both"/>
    </w:pPr>
    <w:rPr>
      <w:rFonts w:ascii="Arial" w:hAnsi="Arial" w:eastAsia="宋体" w:cs="Arial"/>
      <w:sz w:val="18"/>
      <w:szCs w:val="18"/>
      <w:lang w:val="en-US" w:eastAsia="zh-CN" w:bidi="ar-SA"/>
    </w:rPr>
  </w:style>
  <w:style w:type="paragraph" w:customStyle="1" w:styleId="162">
    <w:name w:val="Char Char1 Char Char Char Char Char Char Char Char"/>
    <w:basedOn w:val="1"/>
    <w:qFormat/>
    <w:uiPriority w:val="0"/>
    <w:pPr>
      <w:widowControl/>
      <w:spacing w:after="160" w:afterLines="0" w:line="240" w:lineRule="exact"/>
      <w:jc w:val="left"/>
    </w:pPr>
  </w:style>
  <w:style w:type="paragraph" w:customStyle="1" w:styleId="163">
    <w:name w:val="Char"/>
    <w:basedOn w:val="1"/>
    <w:qFormat/>
    <w:uiPriority w:val="0"/>
    <w:rPr>
      <w:rFonts w:ascii="仿宋_GB2312" w:eastAsia="仿宋_GB2312"/>
      <w:b/>
      <w:sz w:val="32"/>
      <w:szCs w:val="32"/>
    </w:rPr>
  </w:style>
  <w:style w:type="paragraph" w:customStyle="1" w:styleId="164">
    <w:name w:val="Char Char Char Char Char Char Char Char Char Char Char Char Char Char Char Char"/>
    <w:basedOn w:val="1"/>
    <w:qFormat/>
    <w:uiPriority w:val="0"/>
    <w:pPr>
      <w:tabs>
        <w:tab w:val="left" w:pos="360"/>
      </w:tabs>
      <w:spacing w:line="360" w:lineRule="auto"/>
      <w:ind w:left="482" w:firstLine="200" w:firstLineChars="200"/>
    </w:pPr>
    <w:rPr>
      <w:szCs w:val="24"/>
    </w:rPr>
  </w:style>
  <w:style w:type="paragraph" w:customStyle="1" w:styleId="16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66">
    <w:name w:val="表格2"/>
    <w:qFormat/>
    <w:uiPriority w:val="0"/>
    <w:pPr>
      <w:adjustRightInd w:val="0"/>
      <w:snapToGrid w:val="0"/>
      <w:jc w:val="center"/>
    </w:pPr>
    <w:rPr>
      <w:rFonts w:ascii="宋体" w:hAnsi="宋体" w:eastAsia="宋体" w:cs="Times New Roman"/>
      <w:sz w:val="24"/>
      <w:lang w:val="en-US" w:eastAsia="zh-CN" w:bidi="ar-SA"/>
    </w:rPr>
  </w:style>
  <w:style w:type="paragraph" w:customStyle="1" w:styleId="167">
    <w:name w:val="reader-word-layer reader-word-s4-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M14"/>
    <w:basedOn w:val="71"/>
    <w:next w:val="71"/>
    <w:qFormat/>
    <w:uiPriority w:val="0"/>
    <w:pPr>
      <w:spacing w:after="238" w:afterLines="0"/>
    </w:pPr>
    <w:rPr>
      <w:color w:val="auto"/>
    </w:rPr>
  </w:style>
  <w:style w:type="paragraph" w:customStyle="1" w:styleId="169">
    <w:name w:val="Char1 Char Char Char Char Char Char"/>
    <w:basedOn w:val="1"/>
    <w:qFormat/>
    <w:uiPriority w:val="0"/>
    <w:rPr>
      <w:rFonts w:ascii="Tahoma" w:hAnsi="Tahoma"/>
      <w:sz w:val="24"/>
    </w:rPr>
  </w:style>
  <w:style w:type="paragraph" w:customStyle="1" w:styleId="170">
    <w:name w:val="reader-word-layer reader-word-s2-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1">
    <w:name w:val="_Style 163"/>
    <w:basedOn w:val="3"/>
    <w:next w:val="1"/>
    <w:qFormat/>
    <w:uiPriority w:val="0"/>
    <w:pPr>
      <w:keepLines/>
      <w:widowControl/>
      <w:spacing w:before="480" w:beforeLines="0" w:line="276" w:lineRule="auto"/>
      <w:jc w:val="left"/>
      <w:outlineLvl w:val="9"/>
    </w:pPr>
    <w:rPr>
      <w:rFonts w:ascii="Cambria" w:hAnsi="Cambria" w:eastAsia="宋体" w:cs="Times New Roman"/>
      <w:b w:val="0"/>
      <w:bCs/>
      <w:color w:val="365F91"/>
      <w:kern w:val="0"/>
      <w:szCs w:val="28"/>
    </w:rPr>
  </w:style>
  <w:style w:type="paragraph" w:customStyle="1" w:styleId="17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rPr>
  </w:style>
  <w:style w:type="paragraph" w:customStyle="1" w:styleId="17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缺省文本"/>
    <w:basedOn w:val="1"/>
    <w:qFormat/>
    <w:uiPriority w:val="0"/>
    <w:pPr>
      <w:autoSpaceDE w:val="0"/>
      <w:autoSpaceDN w:val="0"/>
      <w:adjustRightInd w:val="0"/>
      <w:spacing w:before="20" w:beforeLines="0" w:after="20" w:afterLines="0" w:line="400" w:lineRule="exact"/>
      <w:ind w:firstLine="504"/>
      <w:jc w:val="left"/>
    </w:pPr>
    <w:rPr>
      <w:kern w:val="0"/>
      <w:sz w:val="24"/>
    </w:rPr>
  </w:style>
  <w:style w:type="paragraph" w:customStyle="1" w:styleId="175">
    <w:name w:val="USE 1"/>
    <w:basedOn w:val="1"/>
    <w:qFormat/>
    <w:uiPriority w:val="0"/>
    <w:pPr>
      <w:spacing w:line="200" w:lineRule="atLeast"/>
      <w:jc w:val="left"/>
    </w:pPr>
    <w:rPr>
      <w:rFonts w:ascii="宋体" w:hAnsi="宋体"/>
      <w:b/>
      <w:sz w:val="24"/>
    </w:rPr>
  </w:style>
  <w:style w:type="paragraph" w:customStyle="1" w:styleId="176">
    <w:name w:val=" Char1 Char Char Char Char Char Char1"/>
    <w:basedOn w:val="1"/>
    <w:qFormat/>
    <w:uiPriority w:val="0"/>
    <w:rPr>
      <w:szCs w:val="24"/>
    </w:rPr>
  </w:style>
  <w:style w:type="paragraph" w:customStyle="1" w:styleId="177">
    <w:name w:val="My3"/>
    <w:basedOn w:val="5"/>
    <w:qFormat/>
    <w:uiPriority w:val="0"/>
    <w:pPr>
      <w:ind w:left="88"/>
      <w:outlineLvl w:val="3"/>
    </w:pPr>
    <w:rPr>
      <w:rFonts w:eastAsia="黑体"/>
      <w:color w:val="000000"/>
    </w:rPr>
  </w:style>
  <w:style w:type="paragraph" w:customStyle="1" w:styleId="178">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179">
    <w:name w:val=" Char Char Char Char Char Char"/>
    <w:basedOn w:val="1"/>
    <w:qFormat/>
    <w:uiPriority w:val="0"/>
    <w:rPr>
      <w:rFonts w:ascii="Tahoma" w:hAnsi="Tahoma"/>
      <w:sz w:val="30"/>
      <w:szCs w:val="30"/>
    </w:rPr>
  </w:style>
  <w:style w:type="paragraph" w:customStyle="1" w:styleId="180">
    <w:name w:val="表格内容"/>
    <w:basedOn w:val="1"/>
    <w:qFormat/>
    <w:uiPriority w:val="0"/>
    <w:pPr>
      <w:tabs>
        <w:tab w:val="left" w:pos="0"/>
      </w:tabs>
      <w:jc w:val="center"/>
    </w:pPr>
    <w:rPr>
      <w:rFonts w:ascii="宋体" w:hAnsi="宋体"/>
      <w:sz w:val="24"/>
      <w:szCs w:val="24"/>
    </w:rPr>
  </w:style>
  <w:style w:type="paragraph" w:customStyle="1" w:styleId="181">
    <w:name w:val="Char3"/>
    <w:basedOn w:val="1"/>
    <w:qFormat/>
    <w:uiPriority w:val="0"/>
    <w:rPr>
      <w:rFonts w:ascii="Tahoma" w:hAnsi="Tahoma" w:cs="仿宋_GB2312"/>
      <w:sz w:val="24"/>
    </w:rPr>
  </w:style>
  <w:style w:type="paragraph" w:customStyle="1" w:styleId="182">
    <w:name w:val="reader-word-layer reader-word-s1-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3">
    <w:name w:val="列出段落2"/>
    <w:basedOn w:val="1"/>
    <w:qFormat/>
    <w:uiPriority w:val="0"/>
    <w:pPr>
      <w:widowControl/>
      <w:ind w:firstLine="420" w:firstLineChars="200"/>
      <w:jc w:val="left"/>
    </w:pPr>
    <w:rPr>
      <w:kern w:val="0"/>
      <w:sz w:val="24"/>
      <w:szCs w:val="24"/>
    </w:rPr>
  </w:style>
  <w:style w:type="paragraph" w:styleId="184">
    <w:name w:val="List Paragraph"/>
    <w:basedOn w:val="1"/>
    <w:qFormat/>
    <w:uiPriority w:val="34"/>
    <w:pPr>
      <w:ind w:firstLine="420" w:firstLineChars="200"/>
    </w:pPr>
    <w:rPr>
      <w:rFonts w:ascii="Calibri" w:hAnsi="Calibri"/>
      <w:szCs w:val="22"/>
    </w:rPr>
  </w:style>
  <w:style w:type="paragraph" w:customStyle="1" w:styleId="185">
    <w:name w:val="F00"/>
    <w:basedOn w:val="1"/>
    <w:qFormat/>
    <w:uiPriority w:val="0"/>
    <w:pPr>
      <w:tabs>
        <w:tab w:val="left" w:pos="2235"/>
      </w:tabs>
      <w:spacing w:line="500" w:lineRule="exact"/>
      <w:ind w:firstLine="353" w:firstLineChars="147"/>
    </w:pPr>
    <w:rPr>
      <w:rFonts w:ascii="宋体" w:hAnsi="宋体"/>
      <w:sz w:val="24"/>
      <w:szCs w:val="24"/>
    </w:rPr>
  </w:style>
  <w:style w:type="paragraph" w:customStyle="1" w:styleId="186">
    <w:name w:val="reader-word-layer reader-word-s3-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My0"/>
    <w:basedOn w:val="54"/>
    <w:qFormat/>
    <w:uiPriority w:val="0"/>
    <w:pPr>
      <w:ind w:left="1888"/>
      <w:jc w:val="left"/>
    </w:pPr>
    <w:rPr>
      <w:rFonts w:eastAsia="黑体"/>
      <w:sz w:val="52"/>
      <w:szCs w:val="52"/>
    </w:rPr>
  </w:style>
  <w:style w:type="paragraph" w:customStyle="1" w:styleId="188">
    <w:name w:val="Char Char Char Char Char Char Char"/>
    <w:basedOn w:val="1"/>
    <w:qFormat/>
    <w:uiPriority w:val="0"/>
    <w:pPr>
      <w:adjustRightInd w:val="0"/>
      <w:spacing w:line="360" w:lineRule="auto"/>
    </w:pPr>
    <w:rPr>
      <w:kern w:val="0"/>
      <w:sz w:val="24"/>
    </w:rPr>
  </w:style>
  <w:style w:type="paragraph" w:customStyle="1" w:styleId="189">
    <w:name w:val="表文字"/>
    <w:qFormat/>
    <w:uiPriority w:val="0"/>
    <w:rPr>
      <w:rFonts w:ascii="宋体" w:hAnsi="Times New Roman" w:eastAsia="宋体" w:cs="Times New Roman"/>
      <w:kern w:val="2"/>
      <w:lang w:val="en-US" w:eastAsia="zh-CN" w:bidi="ar-SA"/>
    </w:rPr>
  </w:style>
  <w:style w:type="paragraph" w:customStyle="1" w:styleId="190">
    <w:name w:val="默认段落字体 Para Char"/>
    <w:basedOn w:val="1"/>
    <w:qFormat/>
    <w:uiPriority w:val="0"/>
  </w:style>
  <w:style w:type="paragraph" w:customStyle="1" w:styleId="191">
    <w:name w:val="Default Text"/>
    <w:basedOn w:val="1"/>
    <w:qFormat/>
    <w:uiPriority w:val="0"/>
    <w:pPr>
      <w:autoSpaceDE w:val="0"/>
      <w:autoSpaceDN w:val="0"/>
      <w:adjustRightInd w:val="0"/>
      <w:jc w:val="left"/>
    </w:pPr>
    <w:rPr>
      <w:kern w:val="0"/>
      <w:sz w:val="24"/>
      <w:szCs w:val="24"/>
    </w:rPr>
  </w:style>
  <w:style w:type="paragraph" w:customStyle="1" w:styleId="192">
    <w:name w:val="List Paragraph1"/>
    <w:basedOn w:val="1"/>
    <w:qFormat/>
    <w:uiPriority w:val="0"/>
    <w:pPr>
      <w:ind w:firstLine="420" w:firstLineChars="200"/>
    </w:pPr>
    <w:rPr>
      <w:kern w:val="0"/>
      <w:sz w:val="20"/>
      <w:szCs w:val="24"/>
    </w:rPr>
  </w:style>
  <w:style w:type="paragraph" w:customStyle="1" w:styleId="193">
    <w:name w:val="篇"/>
    <w:basedOn w:val="1"/>
    <w:next w:val="1"/>
    <w:qFormat/>
    <w:uiPriority w:val="0"/>
    <w:pPr>
      <w:adjustRightInd w:val="0"/>
      <w:spacing w:line="360" w:lineRule="atLeast"/>
      <w:jc w:val="center"/>
      <w:textAlignment w:val="baseline"/>
    </w:pPr>
    <w:rPr>
      <w:rFonts w:eastAsia="黑体"/>
      <w:kern w:val="0"/>
      <w:sz w:val="24"/>
    </w:rPr>
  </w:style>
  <w:style w:type="paragraph" w:customStyle="1" w:styleId="194">
    <w:name w:val="NRSection"/>
    <w:basedOn w:val="1"/>
    <w:qFormat/>
    <w:uiPriority w:val="0"/>
    <w:pPr>
      <w:widowControl/>
      <w:jc w:val="left"/>
      <w:outlineLvl w:val="4"/>
    </w:pPr>
    <w:rPr>
      <w:b/>
      <w:kern w:val="0"/>
      <w:sz w:val="24"/>
    </w:rPr>
  </w:style>
  <w:style w:type="paragraph" w:customStyle="1" w:styleId="195">
    <w:name w:val="样式 小四 段前: 5 磅 段后: 5 磅 首行缩进:  2 字符"/>
    <w:basedOn w:val="1"/>
    <w:qFormat/>
    <w:uiPriority w:val="0"/>
    <w:pPr>
      <w:tabs>
        <w:tab w:val="left" w:pos="540"/>
        <w:tab w:val="left" w:pos="720"/>
      </w:tabs>
      <w:spacing w:line="360" w:lineRule="auto"/>
      <w:ind w:left="840" w:leftChars="400"/>
      <w:outlineLvl w:val="1"/>
    </w:pPr>
    <w:rPr>
      <w:rFonts w:ascii="宋体" w:hAnsi="宋体"/>
      <w:kern w:val="0"/>
      <w:sz w:val="24"/>
    </w:rPr>
  </w:style>
  <w:style w:type="paragraph" w:customStyle="1" w:styleId="196">
    <w:name w:val="he"/>
    <w:basedOn w:val="1"/>
    <w:qFormat/>
    <w:uiPriority w:val="0"/>
    <w:pPr>
      <w:keepNext/>
      <w:keepLines/>
      <w:spacing w:before="260" w:beforeLines="0" w:after="260" w:afterLines="0" w:line="408" w:lineRule="auto"/>
    </w:pPr>
    <w:rPr>
      <w:rFonts w:ascii="Arial" w:hAnsi="Arial" w:eastAsia="黑体"/>
      <w:b/>
      <w:sz w:val="32"/>
    </w:rPr>
  </w:style>
  <w:style w:type="paragraph" w:customStyle="1" w:styleId="197">
    <w:name w:val="Char2"/>
    <w:basedOn w:val="1"/>
    <w:qFormat/>
    <w:uiPriority w:val="0"/>
    <w:pPr>
      <w:ind w:left="432" w:hanging="432"/>
    </w:pPr>
  </w:style>
  <w:style w:type="paragraph" w:customStyle="1" w:styleId="198">
    <w:name w:val="My2"/>
    <w:basedOn w:val="4"/>
    <w:qFormat/>
    <w:uiPriority w:val="0"/>
    <w:pPr>
      <w:outlineLvl w:val="2"/>
    </w:pPr>
    <w:rPr>
      <w:color w:val="000000"/>
    </w:rPr>
  </w:style>
  <w:style w:type="paragraph" w:customStyle="1" w:styleId="199">
    <w:name w:val="Plain Text"/>
    <w:basedOn w:val="1"/>
    <w:qFormat/>
    <w:uiPriority w:val="0"/>
    <w:pPr>
      <w:adjustRightInd w:val="0"/>
      <w:textAlignment w:val="baseline"/>
    </w:pPr>
    <w:rPr>
      <w:rFonts w:ascii="宋体" w:hAnsi="Courier New" w:eastAsia="楷体_GB2312"/>
      <w:sz w:val="28"/>
    </w:rPr>
  </w:style>
  <w:style w:type="paragraph" w:customStyle="1" w:styleId="200">
    <w:name w:val="投标正文"/>
    <w:basedOn w:val="1"/>
    <w:qFormat/>
    <w:uiPriority w:val="0"/>
    <w:pPr>
      <w:spacing w:line="360" w:lineRule="auto"/>
    </w:pPr>
    <w:rPr>
      <w:rFonts w:eastAsia="黑体"/>
      <w:spacing w:val="20"/>
      <w:sz w:val="32"/>
      <w:szCs w:val="32"/>
    </w:rPr>
  </w:style>
  <w:style w:type="paragraph" w:customStyle="1" w:styleId="201">
    <w:name w:val="小标题"/>
    <w:basedOn w:val="1"/>
    <w:qFormat/>
    <w:uiPriority w:val="0"/>
    <w:rPr>
      <w:rFonts w:eastAsia="楷体_GB2312"/>
      <w:color w:val="800080"/>
      <w:sz w:val="32"/>
      <w:szCs w:val="32"/>
    </w:rPr>
  </w:style>
  <w:style w:type="paragraph" w:customStyle="1" w:styleId="202">
    <w:name w:val="Char1"/>
    <w:basedOn w:val="1"/>
    <w:qFormat/>
    <w:uiPriority w:val="0"/>
    <w:pPr>
      <w:widowControl/>
      <w:spacing w:after="160" w:afterLines="0" w:line="240" w:lineRule="exact"/>
      <w:jc w:val="left"/>
    </w:pPr>
  </w:style>
  <w:style w:type="paragraph" w:customStyle="1" w:styleId="203">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04">
    <w:name w:val="样式"/>
    <w:basedOn w:val="1"/>
    <w:next w:val="28"/>
    <w:qFormat/>
    <w:uiPriority w:val="0"/>
    <w:rPr>
      <w:rFonts w:ascii="宋体" w:hAnsi="Courier New"/>
    </w:rPr>
  </w:style>
  <w:style w:type="paragraph" w:customStyle="1" w:styleId="205">
    <w:name w:val="样式3"/>
    <w:basedOn w:val="1"/>
    <w:qFormat/>
    <w:uiPriority w:val="0"/>
    <w:pPr>
      <w:widowControl/>
      <w:adjustRightInd w:val="0"/>
      <w:snapToGrid w:val="0"/>
      <w:spacing w:line="440" w:lineRule="atLeast"/>
      <w:ind w:firstLine="425"/>
    </w:pPr>
    <w:rPr>
      <w:sz w:val="24"/>
    </w:rPr>
  </w:style>
  <w:style w:type="paragraph" w:customStyle="1" w:styleId="206">
    <w:name w:val="p18"/>
    <w:basedOn w:val="1"/>
    <w:qFormat/>
    <w:uiPriority w:val="0"/>
    <w:pPr>
      <w:widowControl/>
      <w:ind w:firstLine="420"/>
    </w:pPr>
    <w:rPr>
      <w:kern w:val="0"/>
      <w:sz w:val="24"/>
      <w:szCs w:val="24"/>
    </w:rPr>
  </w:style>
  <w:style w:type="paragraph" w:customStyle="1" w:styleId="207">
    <w:name w:val="Default Paragraph Font Para Char Char Char Char Char Char"/>
    <w:basedOn w:val="1"/>
    <w:qFormat/>
    <w:uiPriority w:val="0"/>
    <w:pPr>
      <w:widowControl/>
      <w:spacing w:after="160" w:afterLines="0" w:line="240" w:lineRule="exact"/>
      <w:jc w:val="left"/>
    </w:pPr>
  </w:style>
  <w:style w:type="paragraph" w:customStyle="1" w:styleId="208">
    <w:name w:val="p15"/>
    <w:basedOn w:val="1"/>
    <w:qFormat/>
    <w:uiPriority w:val="0"/>
    <w:pPr>
      <w:widowControl/>
      <w:spacing w:line="480" w:lineRule="atLeast"/>
      <w:ind w:left="69" w:firstLine="420"/>
    </w:pPr>
    <w:rPr>
      <w:kern w:val="0"/>
      <w:sz w:val="28"/>
      <w:szCs w:val="28"/>
    </w:rPr>
  </w:style>
  <w:style w:type="paragraph" w:customStyle="1" w:styleId="209">
    <w:name w:val="Char Char Char"/>
    <w:basedOn w:val="1"/>
    <w:qFormat/>
    <w:uiPriority w:val="0"/>
    <w:rPr>
      <w:szCs w:val="24"/>
    </w:rPr>
  </w:style>
  <w:style w:type="paragraph" w:customStyle="1" w:styleId="210">
    <w:name w:val="注释标题1"/>
    <w:basedOn w:val="1"/>
    <w:next w:val="1"/>
    <w:qFormat/>
    <w:uiPriority w:val="0"/>
    <w:pPr>
      <w:suppressAutoHyphens/>
      <w:jc w:val="center"/>
    </w:pPr>
    <w:rPr>
      <w:rFonts w:ascii="DFKai-SB" w:hAnsi="DFKai-SB" w:eastAsia="DFKai-SB"/>
      <w:kern w:val="1"/>
      <w:sz w:val="20"/>
      <w:lang w:eastAsia="zh-TW" w:bidi="he-IL"/>
    </w:rPr>
  </w:style>
  <w:style w:type="paragraph" w:customStyle="1" w:styleId="211">
    <w:name w:val="p0"/>
    <w:basedOn w:val="1"/>
    <w:qFormat/>
    <w:uiPriority w:val="0"/>
    <w:pPr>
      <w:widowControl/>
    </w:pPr>
  </w:style>
  <w:style w:type="paragraph" w:customStyle="1" w:styleId="212">
    <w:name w:val="标准书眉一"/>
    <w:qFormat/>
    <w:uiPriority w:val="0"/>
    <w:pPr>
      <w:jc w:val="both"/>
    </w:pPr>
    <w:rPr>
      <w:rFonts w:ascii="Times New Roman" w:hAnsi="Times New Roman" w:eastAsia="宋体" w:cs="Times New Roman"/>
      <w:lang w:val="en-US" w:eastAsia="zh-CN" w:bidi="ar-SA"/>
    </w:rPr>
  </w:style>
  <w:style w:type="paragraph" w:customStyle="1" w:styleId="213">
    <w:name w:val="标准正文"/>
    <w:basedOn w:val="1"/>
    <w:qFormat/>
    <w:uiPriority w:val="0"/>
    <w:pPr>
      <w:snapToGrid w:val="0"/>
      <w:spacing w:line="360" w:lineRule="auto"/>
      <w:ind w:firstLine="482"/>
    </w:pPr>
    <w:rPr>
      <w:sz w:val="24"/>
    </w:rPr>
  </w:style>
  <w:style w:type="paragraph" w:customStyle="1" w:styleId="214">
    <w:name w:val="样式2"/>
    <w:basedOn w:val="1"/>
    <w:qFormat/>
    <w:uiPriority w:val="0"/>
    <w:pPr>
      <w:adjustRightInd w:val="0"/>
      <w:spacing w:after="60" w:afterLines="0" w:line="400" w:lineRule="atLeast"/>
      <w:jc w:val="left"/>
      <w:textAlignment w:val="baseline"/>
    </w:pPr>
    <w:rPr>
      <w:kern w:val="0"/>
      <w:sz w:val="28"/>
    </w:rPr>
  </w:style>
  <w:style w:type="paragraph" w:customStyle="1" w:styleId="215">
    <w:name w:val="标题四"/>
    <w:basedOn w:val="1"/>
    <w:qFormat/>
    <w:uiPriority w:val="0"/>
    <w:pPr>
      <w:tabs>
        <w:tab w:val="left" w:pos="425"/>
      </w:tabs>
      <w:adjustRightInd w:val="0"/>
      <w:spacing w:before="156" w:beforeLines="50" w:after="156" w:afterLines="50"/>
    </w:pPr>
    <w:rPr>
      <w:rFonts w:ascii="Arial" w:hAnsi="Arial"/>
      <w:b/>
      <w:kern w:val="0"/>
      <w:sz w:val="24"/>
    </w:rPr>
  </w:style>
  <w:style w:type="paragraph" w:customStyle="1" w:styleId="216">
    <w:name w:val="实施日期"/>
    <w:basedOn w:val="1"/>
    <w:qFormat/>
    <w:uiPriority w:val="0"/>
    <w:pPr>
      <w:widowControl/>
      <w:jc w:val="right"/>
    </w:pPr>
    <w:rPr>
      <w:rFonts w:eastAsia="黑体"/>
      <w:kern w:val="0"/>
      <w:sz w:val="28"/>
    </w:rPr>
  </w:style>
  <w:style w:type="paragraph" w:customStyle="1" w:styleId="217">
    <w:name w:val="Char Char Char Char"/>
    <w:basedOn w:val="1"/>
    <w:qFormat/>
    <w:uiPriority w:val="0"/>
    <w:rPr>
      <w:rFonts w:ascii="Tahoma" w:hAnsi="Tahoma"/>
      <w:sz w:val="24"/>
    </w:rPr>
  </w:style>
  <w:style w:type="paragraph" w:customStyle="1" w:styleId="218">
    <w:name w:val="列表段落1"/>
    <w:basedOn w:val="1"/>
    <w:qFormat/>
    <w:uiPriority w:val="34"/>
    <w:pPr>
      <w:ind w:firstLine="420" w:firstLineChars="200"/>
    </w:pPr>
    <w:rPr>
      <w:rFonts w:ascii="Calibri" w:hAnsi="Calibri"/>
      <w:szCs w:val="22"/>
    </w:rPr>
  </w:style>
  <w:style w:type="paragraph" w:customStyle="1" w:styleId="219">
    <w:name w:val="Char Char Char Char Char Char Char Char Char1 Char"/>
    <w:basedOn w:val="17"/>
    <w:qFormat/>
    <w:uiPriority w:val="0"/>
    <w:pPr>
      <w:shd w:val="clear" w:color="auto" w:fill="000080"/>
      <w:adjustRightInd w:val="0"/>
      <w:snapToGrid w:val="0"/>
      <w:spacing w:line="360" w:lineRule="auto"/>
    </w:pPr>
    <w:rPr>
      <w:rFonts w:ascii="Tahoma" w:hAnsi="Tahoma"/>
      <w:sz w:val="24"/>
      <w:szCs w:val="24"/>
    </w:rPr>
  </w:style>
  <w:style w:type="paragraph" w:customStyle="1" w:styleId="220">
    <w:name w:val="样式 样式 样式 样式 标题 2 + 宋体 五号 非加粗 黑色 + 段前: 6 磅 段后: 0 磅 行距: 单倍行距 + 段前:..."/>
    <w:basedOn w:val="1"/>
    <w:qFormat/>
    <w:uiPriority w:val="0"/>
    <w:pPr>
      <w:keepNext/>
      <w:keepLines/>
      <w:adjustRightInd w:val="0"/>
      <w:spacing w:before="240" w:beforeLines="0"/>
      <w:textAlignment w:val="baseline"/>
      <w:outlineLvl w:val="1"/>
    </w:pPr>
    <w:rPr>
      <w:rFonts w:ascii="宋体" w:hAnsi="宋体"/>
      <w:b/>
      <w:bCs/>
      <w:kern w:val="0"/>
    </w:rPr>
  </w:style>
  <w:style w:type="paragraph" w:customStyle="1" w:styleId="22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222">
    <w:name w:val="font141"/>
    <w:basedOn w:val="60"/>
    <w:qFormat/>
    <w:uiPriority w:val="0"/>
    <w:rPr>
      <w:rFonts w:hint="eastAsia" w:ascii="宋体" w:hAnsi="宋体" w:eastAsia="宋体" w:cs="宋体"/>
      <w:color w:val="000000"/>
      <w:sz w:val="22"/>
      <w:szCs w:val="22"/>
      <w:u w:val="none"/>
    </w:rPr>
  </w:style>
  <w:style w:type="character" w:customStyle="1" w:styleId="223">
    <w:name w:val="font81"/>
    <w:basedOn w:val="60"/>
    <w:qFormat/>
    <w:uiPriority w:val="0"/>
    <w:rPr>
      <w:rFonts w:hint="default" w:ascii="Times New Roman" w:hAnsi="Times New Roman" w:cs="Times New Roman"/>
      <w:color w:val="000000"/>
      <w:sz w:val="22"/>
      <w:szCs w:val="22"/>
      <w:u w:val="none"/>
    </w:rPr>
  </w:style>
  <w:style w:type="character" w:customStyle="1" w:styleId="224">
    <w:name w:val="font12"/>
    <w:basedOn w:val="60"/>
    <w:qFormat/>
    <w:uiPriority w:val="0"/>
    <w:rPr>
      <w:rFonts w:hint="eastAsia" w:ascii="宋体" w:hAnsi="宋体" w:eastAsia="宋体" w:cs="宋体"/>
      <w:color w:val="000000"/>
      <w:sz w:val="22"/>
      <w:szCs w:val="22"/>
      <w:u w:val="none"/>
    </w:rPr>
  </w:style>
  <w:style w:type="character" w:customStyle="1" w:styleId="225">
    <w:name w:val="font101"/>
    <w:basedOn w:val="60"/>
    <w:qFormat/>
    <w:uiPriority w:val="0"/>
    <w:rPr>
      <w:rFonts w:hint="eastAsia" w:ascii="宋体" w:hAnsi="宋体" w:eastAsia="宋体" w:cs="宋体"/>
      <w:color w:val="000000"/>
      <w:sz w:val="24"/>
      <w:szCs w:val="24"/>
      <w:u w:val="none"/>
    </w:rPr>
  </w:style>
  <w:style w:type="character" w:customStyle="1" w:styleId="226">
    <w:name w:val="font122"/>
    <w:basedOn w:val="60"/>
    <w:qFormat/>
    <w:uiPriority w:val="0"/>
    <w:rPr>
      <w:rFonts w:hint="default" w:ascii="Times New Roman" w:hAnsi="Times New Roman" w:cs="Times New Roman"/>
      <w:color w:val="000000"/>
      <w:sz w:val="24"/>
      <w:szCs w:val="24"/>
      <w:u w:val="none"/>
    </w:rPr>
  </w:style>
  <w:style w:type="character" w:customStyle="1" w:styleId="227">
    <w:name w:val="font131"/>
    <w:basedOn w:val="60"/>
    <w:qFormat/>
    <w:uiPriority w:val="0"/>
    <w:rPr>
      <w:rFonts w:hint="default" w:ascii="Times New Roman" w:hAnsi="Times New Roman" w:cs="Times New Roman"/>
      <w:color w:val="000000"/>
      <w:sz w:val="22"/>
      <w:szCs w:val="22"/>
      <w:u w:val="none"/>
    </w:rPr>
  </w:style>
  <w:style w:type="character" w:customStyle="1" w:styleId="228">
    <w:name w:val="font111"/>
    <w:basedOn w:val="60"/>
    <w:qFormat/>
    <w:uiPriority w:val="0"/>
    <w:rPr>
      <w:rFonts w:hint="eastAsia" w:ascii="宋体" w:hAnsi="宋体" w:eastAsia="宋体" w:cs="宋体"/>
      <w:color w:val="000000"/>
      <w:sz w:val="22"/>
      <w:szCs w:val="22"/>
      <w:u w:val="none"/>
    </w:rPr>
  </w:style>
  <w:style w:type="paragraph" w:customStyle="1" w:styleId="229">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30">
    <w:name w:val="索引 11"/>
    <w:basedOn w:val="1"/>
    <w:next w:val="1"/>
    <w:qFormat/>
    <w:uiPriority w:val="0"/>
    <w:pPr>
      <w:spacing w:line="360" w:lineRule="auto"/>
    </w:pPr>
    <w:rPr>
      <w:rFonts w:ascii="仿宋_GB2312" w:eastAsia="仿宋_GB2312"/>
      <w:sz w:val="24"/>
      <w:szCs w:val="20"/>
    </w:rPr>
  </w:style>
  <w:style w:type="paragraph" w:customStyle="1" w:styleId="231">
    <w:name w:val="纯文本1"/>
    <w:basedOn w:val="1"/>
    <w:qFormat/>
    <w:uiPriority w:val="0"/>
    <w:rPr>
      <w:rFonts w:ascii="宋体" w:hAnsi="Courier New" w:eastAsia="宋体" w:cs="Times New Roman"/>
      <w:szCs w:val="22"/>
    </w:rPr>
  </w:style>
  <w:style w:type="paragraph" w:customStyle="1" w:styleId="232">
    <w:name w:val="Table Paragraph"/>
    <w:basedOn w:val="1"/>
    <w:qFormat/>
    <w:uiPriority w:val="1"/>
    <w:rPr>
      <w:rFonts w:ascii="仿宋" w:hAnsi="仿宋" w:eastAsia="仿宋" w:cs="仿宋"/>
      <w:lang w:val="en-US" w:eastAsia="zh-CN" w:bidi="ar-SA"/>
    </w:rPr>
  </w:style>
  <w:style w:type="paragraph" w:customStyle="1" w:styleId="23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34">
    <w:name w:val="首行缩进"/>
    <w:basedOn w:val="1"/>
    <w:qFormat/>
    <w:uiPriority w:val="0"/>
    <w:pPr>
      <w:adjustRightInd w:val="0"/>
      <w:snapToGrid w:val="0"/>
    </w:pPr>
    <w:rPr>
      <w:rFonts w:ascii="Times New Roman" w:hAnsi="Times New Roman"/>
      <w:kern w:val="2"/>
      <w:sz w:val="24"/>
      <w:szCs w:val="24"/>
      <w:lang w:val="zh-CN"/>
    </w:rPr>
  </w:style>
  <w:style w:type="paragraph" w:customStyle="1" w:styleId="235">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23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37">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238">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239">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240">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32889</Words>
  <Characters>35359</Characters>
  <Lines>214</Lines>
  <Paragraphs>60</Paragraphs>
  <TotalTime>3</TotalTime>
  <ScaleCrop>false</ScaleCrop>
  <LinksUpToDate>false</LinksUpToDate>
  <CharactersWithSpaces>38829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2018-05-18T16:12:00Z</dcterms:created>
  <dc:creator>Administrator</dc:creator>
  <cp:lastModifiedBy>Administrator</cp:lastModifiedBy>
  <cp:lastPrinted>2020-03-19T05:22:00Z</cp:lastPrinted>
  <dcterms:modified xsi:type="dcterms:W3CDTF">2023-08-18T08:35:32Z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C53DD017390A4363AC9BA75A6A0875EB_13</vt:lpwstr>
  </property>
</Properties>
</file>