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446"/>
        <w:rPr>
          <w:rFonts w:hint="eastAsia" w:ascii="宋体" w:hAnsi="宋体" w:eastAsia="宋体" w:cs="宋体"/>
          <w:b/>
          <w:bCs/>
          <w:color w:val="000000"/>
          <w:sz w:val="72"/>
          <w:szCs w:val="72"/>
        </w:rPr>
      </w:pPr>
    </w:p>
    <w:p>
      <w:pPr>
        <w:spacing w:line="480" w:lineRule="auto"/>
        <w:jc w:val="center"/>
        <w:rPr>
          <w:rFonts w:hint="eastAsia" w:ascii="宋体" w:hAnsi="宋体" w:eastAsia="宋体" w:cs="宋体"/>
          <w:b/>
          <w:bCs/>
          <w:color w:val="000000"/>
          <w:sz w:val="72"/>
          <w:szCs w:val="72"/>
        </w:rPr>
      </w:pPr>
      <w:r>
        <w:rPr>
          <w:rFonts w:hint="eastAsia" w:ascii="宋体" w:hAnsi="宋体" w:eastAsia="宋体" w:cs="宋体"/>
          <w:b/>
          <w:bCs/>
          <w:color w:val="000000"/>
          <w:sz w:val="72"/>
          <w:szCs w:val="72"/>
          <w:lang w:val="en-US" w:eastAsia="zh-CN"/>
        </w:rPr>
        <w:t xml:space="preserve">  </w:t>
      </w:r>
      <w:r>
        <w:rPr>
          <w:rFonts w:hint="eastAsia" w:ascii="宋体" w:hAnsi="宋体" w:eastAsia="宋体" w:cs="宋体"/>
          <w:b/>
          <w:bCs/>
          <w:color w:val="000000"/>
          <w:sz w:val="72"/>
          <w:szCs w:val="72"/>
        </w:rPr>
        <w:t>招标文件</w:t>
      </w:r>
    </w:p>
    <w:p>
      <w:pPr>
        <w:spacing w:line="480" w:lineRule="auto"/>
        <w:rPr>
          <w:rFonts w:hint="eastAsia" w:ascii="宋体" w:hAnsi="宋体" w:eastAsia="宋体" w:cs="宋体"/>
          <w:b/>
          <w:bCs/>
          <w:color w:val="000000"/>
          <w:sz w:val="28"/>
          <w:szCs w:val="28"/>
        </w:rPr>
      </w:pPr>
    </w:p>
    <w:p>
      <w:pPr>
        <w:spacing w:line="480" w:lineRule="auto"/>
        <w:ind w:firstLine="843" w:firstLineChars="300"/>
        <w:jc w:val="left"/>
        <w:rPr>
          <w:rFonts w:hint="eastAsia" w:ascii="宋体" w:hAnsi="宋体" w:eastAsia="宋体" w:cs="宋体"/>
          <w:b/>
          <w:bCs/>
          <w:color w:val="000000"/>
          <w:sz w:val="28"/>
          <w:szCs w:val="28"/>
        </w:rPr>
      </w:pPr>
    </w:p>
    <w:p>
      <w:pPr>
        <w:adjustRightInd w:val="0"/>
        <w:snapToGrid w:val="0"/>
        <w:spacing w:line="480" w:lineRule="auto"/>
        <w:jc w:val="center"/>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项目名称：</w:t>
      </w:r>
      <w:r>
        <w:rPr>
          <w:rFonts w:hint="eastAsia" w:ascii="宋体" w:hAnsi="宋体" w:eastAsia="宋体" w:cs="宋体"/>
          <w:b/>
          <w:bCs/>
          <w:kern w:val="0"/>
          <w:sz w:val="28"/>
          <w:szCs w:val="28"/>
          <w:lang w:eastAsia="zh-CN"/>
        </w:rPr>
        <w:t>新疆艺术研究所2023年度自治区级非遗代表性传承人记录</w:t>
      </w:r>
      <w:r>
        <w:rPr>
          <w:rFonts w:hint="eastAsia" w:ascii="宋体" w:hAnsi="宋体" w:cs="宋体"/>
          <w:b/>
          <w:bCs/>
          <w:kern w:val="0"/>
          <w:sz w:val="28"/>
          <w:szCs w:val="28"/>
          <w:lang w:val="en-US" w:eastAsia="zh-CN"/>
        </w:rPr>
        <w:t>工程</w:t>
      </w:r>
    </w:p>
    <w:p>
      <w:pPr>
        <w:pStyle w:val="7"/>
        <w:ind w:left="0" w:leftChars="0" w:firstLine="281" w:firstLineChars="100"/>
        <w:jc w:val="left"/>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项目编号：</w:t>
      </w:r>
      <w:r>
        <w:rPr>
          <w:rFonts w:hint="eastAsia" w:ascii="宋体" w:hAnsi="宋体" w:eastAsia="宋体" w:cs="宋体"/>
          <w:b/>
          <w:bCs/>
          <w:sz w:val="28"/>
          <w:szCs w:val="28"/>
          <w:lang w:eastAsia="zh-CN"/>
        </w:rPr>
        <w:t>XLZ2023-</w:t>
      </w:r>
      <w:r>
        <w:rPr>
          <w:rFonts w:hint="eastAsia" w:ascii="宋体" w:hAnsi="宋体" w:cs="宋体"/>
          <w:b/>
          <w:bCs/>
          <w:sz w:val="28"/>
          <w:szCs w:val="28"/>
          <w:lang w:val="en-US" w:eastAsia="zh-CN"/>
        </w:rPr>
        <w:t>161</w:t>
      </w:r>
    </w:p>
    <w:p>
      <w:pPr>
        <w:pStyle w:val="24"/>
        <w:widowControl w:val="0"/>
        <w:numPr>
          <w:ilvl w:val="0"/>
          <w:numId w:val="0"/>
        </w:numPr>
        <w:adjustRightInd w:val="0"/>
        <w:jc w:val="both"/>
        <w:textAlignment w:val="baseline"/>
        <w:rPr>
          <w:rFonts w:hint="eastAsia" w:ascii="宋体" w:hAnsi="宋体" w:eastAsia="宋体" w:cs="宋体"/>
          <w:b/>
          <w:bCs/>
          <w:sz w:val="28"/>
          <w:szCs w:val="28"/>
        </w:rPr>
      </w:pPr>
    </w:p>
    <w:p>
      <w:pPr>
        <w:pStyle w:val="24"/>
        <w:widowControl w:val="0"/>
        <w:numPr>
          <w:ilvl w:val="0"/>
          <w:numId w:val="0"/>
        </w:numPr>
        <w:adjustRightInd w:val="0"/>
        <w:jc w:val="both"/>
        <w:textAlignment w:val="baseline"/>
        <w:rPr>
          <w:rFonts w:hint="eastAsia" w:ascii="宋体" w:hAnsi="宋体" w:eastAsia="宋体" w:cs="宋体"/>
          <w:b/>
          <w:bCs/>
          <w:sz w:val="28"/>
          <w:szCs w:val="28"/>
        </w:rPr>
      </w:pPr>
    </w:p>
    <w:p>
      <w:pPr>
        <w:adjustRightInd w:val="0"/>
        <w:snapToGrid w:val="0"/>
        <w:spacing w:line="360" w:lineRule="auto"/>
        <w:ind w:firstLine="281" w:firstLineChars="100"/>
        <w:jc w:val="left"/>
        <w:rPr>
          <w:rFonts w:hint="eastAsia" w:ascii="宋体" w:hAnsi="宋体" w:eastAsia="宋体" w:cs="宋体"/>
          <w:b/>
          <w:bCs/>
          <w:kern w:val="0"/>
          <w:sz w:val="28"/>
          <w:szCs w:val="28"/>
        </w:rPr>
      </w:pP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人（盖章）：</w:t>
      </w:r>
      <w:r>
        <w:rPr>
          <w:rFonts w:hint="eastAsia" w:ascii="宋体" w:hAnsi="宋体" w:eastAsia="宋体" w:cs="宋体"/>
          <w:b/>
          <w:bCs/>
          <w:kern w:val="0"/>
          <w:sz w:val="28"/>
          <w:szCs w:val="28"/>
        </w:rPr>
        <w:t>新疆维吾尔自治区艺术研究所</w:t>
      </w:r>
    </w:p>
    <w:p>
      <w:pPr>
        <w:adjustRightInd w:val="0"/>
        <w:snapToGrid w:val="0"/>
        <w:spacing w:line="360" w:lineRule="auto"/>
        <w:ind w:firstLine="2249" w:firstLineChars="8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（新疆维吾尔自治区非物质文化遗产保护中心)</w:t>
      </w:r>
    </w:p>
    <w:p>
      <w:pPr>
        <w:adjustRightInd w:val="0"/>
        <w:snapToGrid w:val="0"/>
        <w:spacing w:line="360" w:lineRule="auto"/>
        <w:ind w:firstLine="281" w:firstLineChars="1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rPr>
        <w:t>联系人：</w:t>
      </w:r>
      <w:r>
        <w:rPr>
          <w:rFonts w:hint="eastAsia" w:ascii="宋体" w:hAnsi="宋体" w:eastAsia="宋体" w:cs="宋体"/>
          <w:b/>
          <w:bCs/>
          <w:sz w:val="28"/>
          <w:szCs w:val="28"/>
          <w:lang w:val="en-US" w:eastAsia="zh-CN"/>
        </w:rPr>
        <w:t>李明哲</w:t>
      </w:r>
    </w:p>
    <w:p>
      <w:pPr>
        <w:pStyle w:val="17"/>
        <w:widowControl/>
        <w:spacing w:line="360" w:lineRule="auto"/>
        <w:ind w:firstLine="281" w:firstLineChars="100"/>
        <w:jc w:val="left"/>
        <w:rPr>
          <w:rFonts w:hint="eastAsia" w:ascii="宋体" w:hAnsi="宋体" w:eastAsia="宋体" w:cs="宋体"/>
        </w:rPr>
      </w:pPr>
      <w:r>
        <w:rPr>
          <w:rFonts w:hint="eastAsia" w:ascii="宋体" w:hAnsi="宋体" w:eastAsia="宋体" w:cs="宋体"/>
          <w:b/>
          <w:bCs/>
          <w:sz w:val="28"/>
          <w:szCs w:val="28"/>
        </w:rPr>
        <w:t>联系电话：</w:t>
      </w:r>
      <w:r>
        <w:rPr>
          <w:rFonts w:hint="eastAsia" w:ascii="宋体" w:hAnsi="宋体" w:eastAsia="宋体" w:cs="宋体"/>
          <w:b/>
          <w:bCs/>
          <w:kern w:val="2"/>
          <w:sz w:val="28"/>
          <w:szCs w:val="28"/>
          <w:lang w:val="en-US" w:eastAsia="zh-CN" w:bidi="ar-SA"/>
        </w:rPr>
        <w:t>0991-2302878</w:t>
      </w:r>
    </w:p>
    <w:p>
      <w:pPr>
        <w:adjustRightInd w:val="0"/>
        <w:snapToGrid w:val="0"/>
        <w:spacing w:line="360" w:lineRule="auto"/>
        <w:ind w:firstLine="843" w:firstLineChars="300"/>
        <w:jc w:val="left"/>
        <w:rPr>
          <w:rFonts w:hint="eastAsia" w:ascii="宋体" w:hAnsi="宋体" w:eastAsia="宋体" w:cs="宋体"/>
          <w:b/>
          <w:bCs/>
          <w:sz w:val="28"/>
          <w:szCs w:val="28"/>
        </w:rPr>
      </w:pPr>
    </w:p>
    <w:p>
      <w:pPr>
        <w:spacing w:line="360" w:lineRule="auto"/>
        <w:jc w:val="left"/>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代理机构（盖章）：新疆兴立众工程咨询有限责任公司</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联系人 ：</w:t>
      </w:r>
      <w:r>
        <w:rPr>
          <w:rFonts w:hint="eastAsia" w:ascii="宋体" w:hAnsi="宋体" w:eastAsia="宋体" w:cs="宋体"/>
          <w:b/>
          <w:bCs/>
          <w:sz w:val="28"/>
          <w:szCs w:val="28"/>
          <w:lang w:eastAsia="zh-CN"/>
        </w:rPr>
        <w:t>朱茜</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石磊、</w:t>
      </w:r>
      <w:r>
        <w:rPr>
          <w:rFonts w:hint="eastAsia" w:ascii="宋体" w:hAnsi="宋体" w:cs="宋体"/>
          <w:b/>
          <w:bCs/>
          <w:sz w:val="28"/>
          <w:szCs w:val="28"/>
          <w:lang w:val="en-US" w:eastAsia="zh-CN"/>
        </w:rPr>
        <w:t>谷玉婷</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联系电话：</w:t>
      </w:r>
      <w:r>
        <w:rPr>
          <w:rFonts w:hint="eastAsia" w:ascii="宋体" w:hAnsi="宋体" w:eastAsia="宋体" w:cs="宋体"/>
          <w:b/>
          <w:bCs/>
          <w:sz w:val="28"/>
          <w:szCs w:val="28"/>
          <w:lang w:val="en-US" w:eastAsia="zh-CN"/>
        </w:rPr>
        <w:t xml:space="preserve">0991-8869393  </w:t>
      </w:r>
      <w:r>
        <w:rPr>
          <w:rFonts w:hint="eastAsia" w:ascii="宋体" w:hAnsi="宋体" w:cs="宋体"/>
          <w:b/>
          <w:bCs/>
          <w:sz w:val="28"/>
          <w:szCs w:val="28"/>
          <w:lang w:val="en-US" w:eastAsia="zh-CN"/>
        </w:rPr>
        <w:t>13999295298</w:t>
      </w:r>
    </w:p>
    <w:p>
      <w:pPr>
        <w:spacing w:line="360" w:lineRule="auto"/>
        <w:jc w:val="left"/>
        <w:rPr>
          <w:rFonts w:hint="eastAsia" w:ascii="宋体" w:hAnsi="宋体" w:eastAsia="宋体" w:cs="宋体"/>
          <w:b/>
          <w:sz w:val="28"/>
          <w:szCs w:val="28"/>
          <w:lang w:val="zh-CN"/>
        </w:rPr>
      </w:pPr>
    </w:p>
    <w:p>
      <w:pPr>
        <w:pStyle w:val="7"/>
        <w:jc w:val="center"/>
        <w:rPr>
          <w:rFonts w:hint="eastAsia" w:ascii="宋体" w:hAnsi="宋体" w:eastAsia="宋体" w:cs="宋体"/>
          <w:b/>
          <w:sz w:val="28"/>
          <w:szCs w:val="28"/>
          <w:lang w:val="en-US" w:eastAsia="zh-CN"/>
        </w:rPr>
      </w:pPr>
    </w:p>
    <w:p>
      <w:pPr>
        <w:pStyle w:val="7"/>
        <w:jc w:val="center"/>
        <w:rPr>
          <w:rFonts w:hint="eastAsia" w:ascii="宋体" w:hAnsi="宋体" w:eastAsia="宋体" w:cs="宋体"/>
          <w:lang w:val="en-US" w:eastAsia="zh-CN"/>
        </w:rPr>
        <w:sectPr>
          <w:headerReference r:id="rId4" w:type="first"/>
          <w:headerReference r:id="rId3" w:type="default"/>
          <w:pgSz w:w="11906" w:h="16838"/>
          <w:pgMar w:top="1440" w:right="1266" w:bottom="1440" w:left="1180" w:header="851" w:footer="992" w:gutter="0"/>
          <w:pgNumType w:start="0"/>
          <w:cols w:space="720" w:num="1"/>
          <w:titlePg/>
          <w:docGrid w:type="lines" w:linePitch="312" w:charSpace="0"/>
        </w:sectPr>
      </w:pPr>
      <w:r>
        <w:rPr>
          <w:rFonts w:hint="eastAsia" w:ascii="宋体" w:hAnsi="宋体" w:eastAsia="宋体" w:cs="宋体"/>
          <w:b/>
          <w:sz w:val="28"/>
          <w:szCs w:val="28"/>
          <w:lang w:val="en-US" w:eastAsia="zh-CN"/>
        </w:rPr>
        <w:t>2023年0</w:t>
      </w:r>
      <w:r>
        <w:rPr>
          <w:rFonts w:hint="eastAsia" w:ascii="宋体" w:hAnsi="宋体" w:cs="宋体"/>
          <w:b/>
          <w:sz w:val="28"/>
          <w:szCs w:val="28"/>
          <w:lang w:val="en-US" w:eastAsia="zh-CN"/>
        </w:rPr>
        <w:t>8</w:t>
      </w:r>
      <w:r>
        <w:rPr>
          <w:rFonts w:hint="eastAsia" w:ascii="宋体" w:hAnsi="宋体" w:eastAsia="宋体" w:cs="宋体"/>
          <w:b/>
          <w:sz w:val="28"/>
          <w:szCs w:val="28"/>
          <w:lang w:val="en-US" w:eastAsia="zh-CN"/>
        </w:rPr>
        <w:t>月</w:t>
      </w:r>
      <w:r>
        <w:rPr>
          <w:rFonts w:hint="eastAsia" w:ascii="宋体" w:hAnsi="宋体" w:cs="宋体"/>
          <w:b/>
          <w:sz w:val="28"/>
          <w:szCs w:val="28"/>
          <w:lang w:val="en-US" w:eastAsia="zh-CN"/>
        </w:rPr>
        <w:t>01</w:t>
      </w:r>
      <w:r>
        <w:rPr>
          <w:rFonts w:hint="eastAsia" w:ascii="宋体" w:hAnsi="宋体" w:eastAsia="宋体" w:cs="宋体"/>
          <w:b/>
          <w:sz w:val="28"/>
          <w:szCs w:val="28"/>
          <w:lang w:val="en-US" w:eastAsia="zh-CN"/>
        </w:rPr>
        <w:t>日</w:t>
      </w:r>
    </w:p>
    <w:p>
      <w:pPr>
        <w:spacing w:line="360" w:lineRule="auto"/>
        <w:ind w:firstLine="4357" w:firstLineChars="1550"/>
        <w:rPr>
          <w:rFonts w:hint="eastAsia" w:ascii="宋体" w:hAnsi="宋体" w:eastAsia="宋体" w:cs="宋体"/>
          <w:b/>
          <w:sz w:val="28"/>
          <w:szCs w:val="28"/>
        </w:rPr>
      </w:pPr>
      <w:r>
        <w:rPr>
          <w:rFonts w:hint="eastAsia" w:ascii="宋体" w:hAnsi="宋体" w:eastAsia="宋体" w:cs="宋体"/>
          <w:b/>
          <w:sz w:val="28"/>
          <w:szCs w:val="28"/>
          <w:lang w:val="zh-CN"/>
        </w:rPr>
        <w:t>目 录</w:t>
      </w:r>
    </w:p>
    <w:p>
      <w:pPr>
        <w:pStyle w:val="15"/>
        <w:tabs>
          <w:tab w:val="right" w:leader="dot" w:pos="8312"/>
          <w:tab w:val="clear" w:pos="8302"/>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TOC \o "1-3" \u </w:instrText>
      </w:r>
      <w:r>
        <w:rPr>
          <w:rFonts w:hint="eastAsia" w:ascii="宋体" w:hAnsi="宋体" w:eastAsia="宋体" w:cs="宋体"/>
        </w:rPr>
        <w:fldChar w:fldCharType="separate"/>
      </w:r>
      <w:r>
        <w:rPr>
          <w:rFonts w:hint="eastAsia" w:ascii="宋体" w:hAnsi="宋体" w:eastAsia="宋体" w:cs="宋体"/>
          <w:sz w:val="28"/>
          <w:szCs w:val="28"/>
        </w:rPr>
        <w:t xml:space="preserve">第一部分  </w:t>
      </w:r>
      <w:r>
        <w:rPr>
          <w:rFonts w:hint="eastAsia" w:ascii="宋体" w:hAnsi="宋体" w:eastAsia="宋体" w:cs="宋体"/>
          <w:sz w:val="28"/>
          <w:szCs w:val="28"/>
          <w:lang w:val="en-US" w:eastAsia="zh-CN"/>
        </w:rPr>
        <w:t>公开</w:t>
      </w:r>
      <w:r>
        <w:rPr>
          <w:rFonts w:hint="eastAsia" w:ascii="宋体" w:hAnsi="宋体" w:eastAsia="宋体" w:cs="宋体"/>
          <w:sz w:val="28"/>
          <w:szCs w:val="28"/>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_Toc32378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p>
      <w:pPr>
        <w:pStyle w:val="15"/>
        <w:tabs>
          <w:tab w:val="right" w:leader="dot" w:pos="8312"/>
          <w:tab w:val="clear" w:pos="8302"/>
        </w:tabs>
        <w:rPr>
          <w:rFonts w:hint="eastAsia" w:ascii="宋体" w:hAnsi="宋体" w:eastAsia="宋体" w:cs="宋体"/>
          <w:sz w:val="28"/>
          <w:szCs w:val="28"/>
          <w:lang w:eastAsia="zh-CN"/>
        </w:rPr>
      </w:pPr>
      <w:r>
        <w:rPr>
          <w:rFonts w:hint="eastAsia" w:ascii="宋体" w:hAnsi="宋体" w:eastAsia="宋体" w:cs="宋体"/>
          <w:sz w:val="28"/>
          <w:szCs w:val="28"/>
        </w:rPr>
        <w:t xml:space="preserve">第二部分  </w:t>
      </w:r>
      <w:r>
        <w:rPr>
          <w:rFonts w:hint="eastAsia" w:ascii="宋体" w:hAnsi="宋体" w:eastAsia="宋体" w:cs="宋体"/>
          <w:sz w:val="28"/>
          <w:szCs w:val="28"/>
          <w:lang w:val="en-US" w:eastAsia="zh-CN"/>
        </w:rPr>
        <w:t>供应商</w:t>
      </w:r>
      <w:r>
        <w:rPr>
          <w:rFonts w:hint="eastAsia" w:ascii="宋体" w:hAnsi="宋体" w:eastAsia="宋体" w:cs="宋体"/>
          <w:sz w:val="28"/>
          <w:szCs w:val="28"/>
        </w:rPr>
        <w:t>须知</w:t>
      </w:r>
      <w:r>
        <w:rPr>
          <w:rFonts w:hint="eastAsia" w:ascii="宋体" w:hAnsi="宋体" w:eastAsia="宋体" w:cs="宋体"/>
          <w:sz w:val="28"/>
          <w:szCs w:val="28"/>
        </w:rPr>
        <w:tab/>
      </w:r>
      <w:r>
        <w:rPr>
          <w:rFonts w:hint="eastAsia" w:ascii="宋体" w:hAnsi="宋体" w:cs="宋体"/>
          <w:sz w:val="28"/>
          <w:szCs w:val="28"/>
          <w:lang w:val="en-US" w:eastAsia="zh-CN"/>
        </w:rPr>
        <w:t>3</w:t>
      </w:r>
    </w:p>
    <w:p>
      <w:pPr>
        <w:pStyle w:val="11"/>
        <w:tabs>
          <w:tab w:val="right" w:leader="dot" w:pos="8312"/>
        </w:tabs>
        <w:rPr>
          <w:rFonts w:hint="eastAsia" w:ascii="宋体" w:hAnsi="宋体" w:eastAsia="宋体" w:cs="宋体"/>
          <w:sz w:val="28"/>
          <w:szCs w:val="28"/>
          <w:lang w:eastAsia="zh-CN"/>
        </w:rPr>
      </w:pPr>
      <w:r>
        <w:rPr>
          <w:rFonts w:hint="eastAsia" w:ascii="宋体" w:hAnsi="宋体" w:eastAsia="宋体" w:cs="宋体"/>
          <w:sz w:val="28"/>
          <w:szCs w:val="28"/>
        </w:rPr>
        <w:t>一、总则</w:t>
      </w:r>
      <w:r>
        <w:rPr>
          <w:rFonts w:hint="eastAsia" w:ascii="宋体" w:hAnsi="宋体" w:eastAsia="宋体" w:cs="宋体"/>
          <w:sz w:val="28"/>
          <w:szCs w:val="28"/>
        </w:rPr>
        <w:tab/>
      </w:r>
      <w:r>
        <w:rPr>
          <w:rFonts w:hint="eastAsia" w:ascii="宋体" w:hAnsi="宋体" w:eastAsia="宋体" w:cs="宋体"/>
          <w:sz w:val="28"/>
          <w:szCs w:val="28"/>
          <w:lang w:val="en-US" w:eastAsia="zh-CN"/>
        </w:rPr>
        <w:t>8</w:t>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二、招标文件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_Toc32421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三、投标文件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_Toc6348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四、投标保证金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_Toc6223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五、投标文件的递交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_Toc4749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六、开标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_Toc20852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七、评标步骤和要求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_Toc1036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7</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八、履约保证金(见</w:t>
      </w:r>
      <w:r>
        <w:rPr>
          <w:rFonts w:hint="eastAsia" w:ascii="宋体" w:hAnsi="宋体" w:eastAsia="宋体" w:cs="宋体"/>
          <w:sz w:val="28"/>
          <w:szCs w:val="28"/>
          <w:lang w:val="en-US" w:eastAsia="zh-CN"/>
        </w:rPr>
        <w:t>供应商</w:t>
      </w:r>
      <w:r>
        <w:rPr>
          <w:rFonts w:hint="eastAsia" w:ascii="宋体" w:hAnsi="宋体" w:eastAsia="宋体" w:cs="宋体"/>
          <w:sz w:val="28"/>
          <w:szCs w:val="28"/>
        </w:rPr>
        <w:t>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_Toc30153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lang w:val="en-US" w:eastAsia="zh-CN"/>
        </w:rPr>
        <w:t>九</w:t>
      </w:r>
      <w:r>
        <w:rPr>
          <w:rFonts w:hint="eastAsia" w:ascii="宋体" w:hAnsi="宋体" w:eastAsia="宋体" w:cs="宋体"/>
          <w:sz w:val="28"/>
          <w:szCs w:val="28"/>
        </w:rPr>
        <w:t>、签订、审核合同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_Toc15802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十、处罚、询问和质疑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_Toc8542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pPr>
        <w:pStyle w:val="11"/>
        <w:tabs>
          <w:tab w:val="right" w:leader="dot" w:pos="8312"/>
        </w:tabs>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一</w:t>
      </w:r>
      <w:r>
        <w:rPr>
          <w:rFonts w:hint="eastAsia" w:ascii="宋体" w:hAnsi="宋体" w:eastAsia="宋体" w:cs="宋体"/>
          <w:sz w:val="28"/>
          <w:szCs w:val="28"/>
        </w:rPr>
        <w:t>、保密和披露</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_Toc19259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5"/>
        <w:tabs>
          <w:tab w:val="right" w:leader="dot" w:pos="8312"/>
          <w:tab w:val="clear" w:pos="8302"/>
        </w:tabs>
        <w:rPr>
          <w:rFonts w:hint="eastAsia" w:ascii="宋体" w:hAnsi="宋体" w:eastAsia="宋体" w:cs="宋体"/>
          <w:sz w:val="28"/>
          <w:szCs w:val="28"/>
        </w:rPr>
      </w:pPr>
      <w:r>
        <w:rPr>
          <w:rFonts w:hint="eastAsia" w:ascii="宋体" w:hAnsi="宋体" w:eastAsia="宋体" w:cs="宋体"/>
          <w:sz w:val="28"/>
          <w:szCs w:val="28"/>
        </w:rPr>
        <w:t>第三部分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_Toc31163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p>
    <w:p>
      <w:pPr>
        <w:pStyle w:val="15"/>
        <w:tabs>
          <w:tab w:val="right" w:leader="dot" w:pos="8312"/>
          <w:tab w:val="clear" w:pos="8302"/>
        </w:tabs>
        <w:rPr>
          <w:rFonts w:hint="eastAsia" w:ascii="宋体" w:hAnsi="宋体" w:eastAsia="宋体" w:cs="宋体"/>
          <w:sz w:val="28"/>
          <w:szCs w:val="28"/>
        </w:rPr>
      </w:pPr>
      <w:r>
        <w:rPr>
          <w:rFonts w:hint="eastAsia" w:ascii="宋体" w:hAnsi="宋体" w:eastAsia="宋体" w:cs="宋体"/>
          <w:sz w:val="28"/>
          <w:szCs w:val="28"/>
        </w:rPr>
        <w:t>第四部分  评审方法（综合评分法）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_Toc10914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p>
    <w:p>
      <w:pPr>
        <w:pStyle w:val="15"/>
        <w:tabs>
          <w:tab w:val="right" w:leader="dot" w:pos="8312"/>
          <w:tab w:val="clear" w:pos="8302"/>
        </w:tabs>
        <w:rPr>
          <w:rFonts w:hint="eastAsia" w:ascii="宋体" w:hAnsi="宋体" w:eastAsia="宋体" w:cs="宋体"/>
          <w:sz w:val="28"/>
          <w:szCs w:val="28"/>
        </w:rPr>
      </w:pPr>
      <w:r>
        <w:rPr>
          <w:rFonts w:hint="eastAsia" w:ascii="宋体" w:hAnsi="宋体" w:eastAsia="宋体" w:cs="宋体"/>
          <w:sz w:val="28"/>
          <w:szCs w:val="28"/>
        </w:rPr>
        <w:t>第五部分  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_Toc10894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lang w:val="en-US" w:eastAsia="zh-CN"/>
        </w:rPr>
        <w:t>0</w:t>
      </w:r>
      <w:r>
        <w:rPr>
          <w:rFonts w:hint="eastAsia" w:ascii="宋体" w:hAnsi="宋体" w:eastAsia="宋体" w:cs="宋体"/>
          <w:sz w:val="28"/>
          <w:szCs w:val="28"/>
        </w:rPr>
        <w:fldChar w:fldCharType="end"/>
      </w:r>
    </w:p>
    <w:p>
      <w:pPr>
        <w:pStyle w:val="15"/>
        <w:tabs>
          <w:tab w:val="right" w:leader="dot" w:pos="8312"/>
          <w:tab w:val="clear" w:pos="8302"/>
        </w:tabs>
        <w:rPr>
          <w:rFonts w:hint="eastAsia" w:ascii="宋体" w:hAnsi="宋体" w:eastAsia="宋体" w:cs="宋体"/>
          <w:sz w:val="28"/>
          <w:szCs w:val="28"/>
        </w:rPr>
      </w:pPr>
      <w:r>
        <w:rPr>
          <w:rFonts w:hint="eastAsia" w:ascii="宋体" w:hAnsi="宋体" w:eastAsia="宋体" w:cs="宋体"/>
          <w:sz w:val="28"/>
          <w:szCs w:val="28"/>
        </w:rPr>
        <w:t>第六部分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_Toc3634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p>
    <w:p>
      <w:pPr>
        <w:pStyle w:val="16"/>
        <w:tabs>
          <w:tab w:val="right" w:leader="dot" w:pos="8312"/>
        </w:tabs>
        <w:rPr>
          <w:rFonts w:hint="eastAsia" w:ascii="宋体" w:hAnsi="宋体" w:eastAsia="宋体" w:cs="宋体"/>
        </w:rPr>
      </w:pPr>
    </w:p>
    <w:p>
      <w:pPr>
        <w:rPr>
          <w:rFonts w:hint="eastAsia" w:ascii="宋体" w:hAnsi="宋体" w:eastAsia="宋体" w:cs="宋体"/>
          <w:b/>
          <w:bCs/>
          <w:lang w:val="zh-CN"/>
        </w:rPr>
      </w:pPr>
      <w:r>
        <w:rPr>
          <w:rFonts w:hint="eastAsia" w:ascii="宋体" w:hAnsi="宋体" w:eastAsia="宋体" w:cs="宋体"/>
        </w:rPr>
        <w:fldChar w:fldCharType="end"/>
      </w:r>
    </w:p>
    <w:p>
      <w:pPr>
        <w:rPr>
          <w:rFonts w:hint="eastAsia" w:ascii="宋体" w:hAnsi="宋体" w:eastAsia="宋体" w:cs="宋体"/>
        </w:rPr>
        <w:sectPr>
          <w:footerReference r:id="rId6" w:type="first"/>
          <w:footerReference r:id="rId5" w:type="default"/>
          <w:pgSz w:w="11906" w:h="16838"/>
          <w:pgMar w:top="1440" w:right="1797" w:bottom="1440" w:left="1797" w:header="851" w:footer="992" w:gutter="0"/>
          <w:pgNumType w:start="1"/>
          <w:cols w:space="720" w:num="1"/>
          <w:titlePg/>
          <w:docGrid w:type="lines" w:linePitch="312" w:charSpace="0"/>
        </w:sectPr>
      </w:pPr>
    </w:p>
    <w:p>
      <w:pPr>
        <w:pStyle w:val="9"/>
        <w:tabs>
          <w:tab w:val="left" w:pos="0"/>
        </w:tabs>
        <w:spacing w:line="240" w:lineRule="auto"/>
        <w:ind w:left="0" w:leftChars="0" w:firstLine="0" w:firstLineChars="0"/>
        <w:jc w:val="center"/>
        <w:outlineLvl w:val="0"/>
        <w:rPr>
          <w:rStyle w:val="25"/>
          <w:rFonts w:hint="eastAsia" w:ascii="宋体" w:hAnsi="宋体" w:eastAsia="宋体" w:cs="宋体"/>
        </w:rPr>
      </w:pPr>
      <w:bookmarkStart w:id="0" w:name="_Toc32378"/>
      <w:r>
        <w:rPr>
          <w:rStyle w:val="25"/>
          <w:rFonts w:hint="eastAsia" w:ascii="宋体" w:hAnsi="宋体" w:eastAsia="宋体" w:cs="宋体"/>
        </w:rPr>
        <w:t xml:space="preserve">第一部分  </w:t>
      </w:r>
      <w:r>
        <w:rPr>
          <w:rStyle w:val="25"/>
          <w:rFonts w:hint="eastAsia" w:ascii="宋体" w:hAnsi="宋体" w:eastAsia="宋体" w:cs="宋体"/>
          <w:lang w:val="en-US" w:eastAsia="zh-CN"/>
        </w:rPr>
        <w:t>公开</w:t>
      </w:r>
      <w:r>
        <w:rPr>
          <w:rStyle w:val="25"/>
          <w:rFonts w:hint="eastAsia" w:ascii="宋体" w:hAnsi="宋体" w:eastAsia="宋体" w:cs="宋体"/>
        </w:rPr>
        <w:t>招标公告</w:t>
      </w:r>
      <w:bookmarkEnd w:id="0"/>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both"/>
        <w:textAlignment w:val="auto"/>
        <w:outlineLvl w:val="0"/>
        <w:rPr>
          <w:rFonts w:hint="eastAsia" w:ascii="宋体" w:hAnsi="宋体" w:eastAsia="宋体" w:cs="宋体"/>
          <w:b/>
          <w:bCs/>
          <w:kern w:val="36"/>
          <w:sz w:val="24"/>
          <w:szCs w:val="24"/>
        </w:rPr>
      </w:pPr>
    </w:p>
    <w:p>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rPr>
        <w:t>一、项目编号：</w:t>
      </w:r>
      <w:r>
        <w:rPr>
          <w:rFonts w:hint="eastAsia" w:ascii="宋体" w:hAnsi="宋体" w:eastAsia="宋体" w:cs="宋体"/>
          <w:kern w:val="0"/>
          <w:sz w:val="24"/>
          <w:szCs w:val="24"/>
          <w:lang w:eastAsia="zh-CN"/>
        </w:rPr>
        <w:t>XLZ2023-</w:t>
      </w:r>
      <w:r>
        <w:rPr>
          <w:rFonts w:hint="eastAsia" w:ascii="宋体" w:hAnsi="宋体" w:cs="宋体"/>
          <w:kern w:val="0"/>
          <w:sz w:val="24"/>
          <w:szCs w:val="24"/>
          <w:lang w:val="en-US" w:eastAsia="zh-CN"/>
        </w:rPr>
        <w:t>161</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val="en-US" w:eastAsia="zh-CN"/>
        </w:rPr>
        <w:t>项目名称</w:t>
      </w:r>
      <w:r>
        <w:rPr>
          <w:rFonts w:hint="eastAsia" w:ascii="宋体" w:hAnsi="宋体" w:eastAsia="宋体" w:cs="宋体"/>
          <w:b/>
          <w:bCs/>
          <w:kern w:val="0"/>
          <w:sz w:val="24"/>
          <w:szCs w:val="24"/>
        </w:rPr>
        <w:t>：</w:t>
      </w:r>
      <w:r>
        <w:rPr>
          <w:rFonts w:hint="eastAsia" w:ascii="宋体" w:hAnsi="宋体" w:eastAsia="宋体" w:cs="宋体"/>
          <w:b w:val="0"/>
          <w:bCs w:val="0"/>
          <w:kern w:val="0"/>
          <w:sz w:val="24"/>
          <w:szCs w:val="24"/>
          <w:lang w:val="en-US" w:eastAsia="zh-CN"/>
        </w:rPr>
        <w:t>新疆艺术研究所2023年度自治区级非遗代表性传承人记录工程</w:t>
      </w:r>
      <w:r>
        <w:rPr>
          <w:rFonts w:hint="eastAsia" w:ascii="宋体" w:hAnsi="宋体" w:eastAsia="宋体" w:cs="宋体"/>
          <w:kern w:val="0"/>
          <w:sz w:val="24"/>
          <w:szCs w:val="24"/>
        </w:rPr>
        <w:t> </w:t>
      </w:r>
    </w:p>
    <w:p>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三、项目概况</w:t>
      </w:r>
    </w:p>
    <w:tbl>
      <w:tblPr>
        <w:tblStyle w:val="20"/>
        <w:tblW w:w="883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908"/>
        <w:gridCol w:w="2089"/>
        <w:gridCol w:w="3008"/>
        <w:gridCol w:w="1108"/>
        <w:gridCol w:w="172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459" w:hRule="atLeast"/>
          <w:jc w:val="center"/>
        </w:trPr>
        <w:tc>
          <w:tcPr>
            <w:tcW w:w="908" w:type="dxa"/>
            <w:tcBorders>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089" w:type="dxa"/>
            <w:tcBorders>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标项名称</w:t>
            </w:r>
          </w:p>
        </w:tc>
        <w:tc>
          <w:tcPr>
            <w:tcW w:w="3008" w:type="dxa"/>
            <w:tcBorders>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采购需求</w:t>
            </w:r>
          </w:p>
        </w:tc>
        <w:tc>
          <w:tcPr>
            <w:tcW w:w="1108" w:type="dxa"/>
            <w:tcBorders>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预算金额</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r>
              <w:rPr>
                <w:rFonts w:hint="eastAsia" w:ascii="宋体" w:hAnsi="宋体" w:eastAsia="宋体" w:cs="宋体"/>
                <w:kern w:val="0"/>
                <w:sz w:val="24"/>
                <w:szCs w:val="24"/>
                <w:lang w:eastAsia="zh-CN"/>
              </w:rPr>
              <w:t>）</w:t>
            </w:r>
          </w:p>
        </w:tc>
        <w:tc>
          <w:tcPr>
            <w:tcW w:w="1725" w:type="dxa"/>
            <w:tcBorders>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684" w:hRule="atLeast"/>
          <w:jc w:val="center"/>
        </w:trPr>
        <w:tc>
          <w:tcPr>
            <w:tcW w:w="908" w:type="dxa"/>
            <w:tcBorders>
              <w:top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1包</w:t>
            </w:r>
          </w:p>
        </w:tc>
        <w:tc>
          <w:tcPr>
            <w:tcW w:w="2089"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哈萨克族人生礼仪中的歌</w:t>
            </w:r>
          </w:p>
        </w:tc>
        <w:tc>
          <w:tcPr>
            <w:tcW w:w="3008" w:type="dxa"/>
            <w:vMerge w:val="restart"/>
            <w:tcBorders>
              <w:top w:val="single" w:color="auto" w:sz="4" w:space="0"/>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
              </w:rPr>
              <w:t>为全面、真实、系统地记录非遗传承人对于文化传统的深刻理解与自身掌握的精湛技艺，参照《国家级非物质文化遗产代表性传承人记录工作操作指南》实施，开展我区</w:t>
            </w:r>
            <w:r>
              <w:rPr>
                <w:rFonts w:hint="eastAsia" w:ascii="宋体" w:hAnsi="宋体" w:eastAsia="宋体" w:cs="宋体"/>
                <w:b w:val="0"/>
                <w:bCs w:val="0"/>
                <w:kern w:val="0"/>
                <w:sz w:val="24"/>
                <w:szCs w:val="24"/>
                <w:lang w:val="en-US" w:eastAsia="zh-CN"/>
              </w:rPr>
              <w:t>自治区级非遗代表性传承人记录工程</w:t>
            </w:r>
            <w:r>
              <w:rPr>
                <w:rFonts w:hint="eastAsia" w:ascii="宋体" w:hAnsi="宋体" w:eastAsia="宋体" w:cs="宋体"/>
                <w:kern w:val="0"/>
                <w:sz w:val="24"/>
                <w:szCs w:val="24"/>
                <w:lang w:val="en-US" w:eastAsia="zh-CN" w:bidi="ar"/>
              </w:rPr>
              <w:t>。</w:t>
            </w:r>
          </w:p>
        </w:tc>
        <w:tc>
          <w:tcPr>
            <w:tcW w:w="1108"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00000</w:t>
            </w:r>
          </w:p>
        </w:tc>
        <w:tc>
          <w:tcPr>
            <w:tcW w:w="1725" w:type="dxa"/>
            <w:tcBorders>
              <w:top w:val="single" w:color="auto" w:sz="4" w:space="0"/>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腊孜亚·哈比</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418" w:hRule="atLeast"/>
          <w:jc w:val="center"/>
        </w:trPr>
        <w:tc>
          <w:tcPr>
            <w:tcW w:w="908" w:type="dxa"/>
            <w:tcBorders>
              <w:top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2包</w:t>
            </w:r>
          </w:p>
        </w:tc>
        <w:tc>
          <w:tcPr>
            <w:tcW w:w="2089"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新疆蒙古族图瓦民歌</w:t>
            </w:r>
          </w:p>
        </w:tc>
        <w:tc>
          <w:tcPr>
            <w:tcW w:w="3008" w:type="dxa"/>
            <w:vMerge w:val="continue"/>
            <w:tcBorders>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p>
        </w:tc>
        <w:tc>
          <w:tcPr>
            <w:tcW w:w="1108"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00000</w:t>
            </w:r>
          </w:p>
        </w:tc>
        <w:tc>
          <w:tcPr>
            <w:tcW w:w="1725" w:type="dxa"/>
            <w:tcBorders>
              <w:top w:val="single" w:color="auto" w:sz="4" w:space="0"/>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乔尔曼·恰格吉克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546" w:hRule="atLeast"/>
          <w:jc w:val="center"/>
        </w:trPr>
        <w:tc>
          <w:tcPr>
            <w:tcW w:w="908" w:type="dxa"/>
            <w:tcBorders>
              <w:top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3包</w:t>
            </w:r>
          </w:p>
        </w:tc>
        <w:tc>
          <w:tcPr>
            <w:tcW w:w="2089"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西王母神话</w:t>
            </w:r>
          </w:p>
        </w:tc>
        <w:tc>
          <w:tcPr>
            <w:tcW w:w="3008" w:type="dxa"/>
            <w:vMerge w:val="continue"/>
            <w:tcBorders>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p>
        </w:tc>
        <w:tc>
          <w:tcPr>
            <w:tcW w:w="1108"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00000</w:t>
            </w:r>
          </w:p>
        </w:tc>
        <w:tc>
          <w:tcPr>
            <w:tcW w:w="1725" w:type="dxa"/>
            <w:tcBorders>
              <w:top w:val="single" w:color="auto" w:sz="4" w:space="0"/>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马克义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507" w:hRule="atLeast"/>
          <w:jc w:val="center"/>
        </w:trPr>
        <w:tc>
          <w:tcPr>
            <w:tcW w:w="908" w:type="dxa"/>
            <w:tcBorders>
              <w:top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4包</w:t>
            </w:r>
          </w:p>
        </w:tc>
        <w:tc>
          <w:tcPr>
            <w:tcW w:w="2089"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民间社火（新疆社火）</w:t>
            </w:r>
          </w:p>
        </w:tc>
        <w:tc>
          <w:tcPr>
            <w:tcW w:w="3008" w:type="dxa"/>
            <w:vMerge w:val="continue"/>
            <w:tcBorders>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p>
        </w:tc>
        <w:tc>
          <w:tcPr>
            <w:tcW w:w="1108"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00000</w:t>
            </w:r>
          </w:p>
        </w:tc>
        <w:tc>
          <w:tcPr>
            <w:tcW w:w="1725" w:type="dxa"/>
            <w:tcBorders>
              <w:top w:val="single" w:color="auto" w:sz="4" w:space="0"/>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王劲盔</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521" w:hRule="atLeast"/>
          <w:jc w:val="center"/>
        </w:trPr>
        <w:tc>
          <w:tcPr>
            <w:tcW w:w="908" w:type="dxa"/>
            <w:tcBorders>
              <w:top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5包</w:t>
            </w:r>
          </w:p>
        </w:tc>
        <w:tc>
          <w:tcPr>
            <w:tcW w:w="2089" w:type="dxa"/>
            <w:tcBorders>
              <w:top w:val="single" w:color="auto" w:sz="4" w:space="0"/>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麦西热甫（尼雅塔格麦西热甫）</w:t>
            </w:r>
          </w:p>
        </w:tc>
        <w:tc>
          <w:tcPr>
            <w:tcW w:w="3008" w:type="dxa"/>
            <w:vMerge w:val="continue"/>
            <w:tcBorders>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p>
        </w:tc>
        <w:tc>
          <w:tcPr>
            <w:tcW w:w="1108" w:type="dxa"/>
            <w:tcBorders>
              <w:top w:val="single" w:color="auto" w:sz="4" w:space="0"/>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00000</w:t>
            </w:r>
          </w:p>
        </w:tc>
        <w:tc>
          <w:tcPr>
            <w:tcW w:w="1725" w:type="dxa"/>
            <w:tcBorders>
              <w:top w:val="single" w:color="auto" w:sz="4" w:space="0"/>
              <w:lef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喀迪尔•苏来曼</w:t>
            </w:r>
          </w:p>
        </w:tc>
      </w:tr>
    </w:tbl>
    <w:p>
      <w:pPr>
        <w:keepNext w:val="0"/>
        <w:keepLines w:val="0"/>
        <w:pageBreakBefore w:val="0"/>
        <w:widowControl/>
        <w:kinsoku/>
        <w:wordWrap/>
        <w:overflowPunct/>
        <w:topLinePunct w:val="0"/>
        <w:autoSpaceDE/>
        <w:autoSpaceDN/>
        <w:bidi w:val="0"/>
        <w:adjustRightInd w:val="0"/>
        <w:snapToGrid w:val="0"/>
        <w:spacing w:line="360" w:lineRule="exact"/>
        <w:ind w:left="0" w:leftChars="0"/>
        <w:jc w:val="left"/>
        <w:textAlignment w:val="auto"/>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四、投标供应商资格要求:</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lang w:val="en-US" w:eastAsia="zh-CN"/>
        </w:rPr>
        <w:t>符合《中华人民共和国政府采购法》第二十二条的规定</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 落实政府采购政策需满足的资格要求：</w:t>
      </w:r>
      <w:r>
        <w:rPr>
          <w:rFonts w:hint="eastAsia" w:ascii="宋体" w:hAnsi="宋体" w:cs="宋体"/>
          <w:kern w:val="0"/>
          <w:sz w:val="24"/>
          <w:szCs w:val="24"/>
          <w:lang w:eastAsia="zh-CN"/>
        </w:rPr>
        <w:t>供应商为中小企业</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 本</w:t>
      </w:r>
      <w:r>
        <w:rPr>
          <w:rFonts w:hint="eastAsia" w:ascii="宋体" w:hAnsi="宋体" w:eastAsia="宋体" w:cs="宋体"/>
          <w:kern w:val="0"/>
          <w:sz w:val="24"/>
          <w:szCs w:val="24"/>
        </w:rPr>
        <w:t>项目的</w:t>
      </w:r>
      <w:r>
        <w:rPr>
          <w:rFonts w:hint="eastAsia" w:ascii="宋体" w:hAnsi="宋体" w:eastAsia="宋体" w:cs="宋体"/>
          <w:kern w:val="0"/>
          <w:sz w:val="24"/>
          <w:szCs w:val="24"/>
          <w:lang w:val="en-US" w:eastAsia="zh-CN"/>
        </w:rPr>
        <w:t>其他</w:t>
      </w:r>
      <w:r>
        <w:rPr>
          <w:rFonts w:hint="eastAsia" w:ascii="宋体" w:hAnsi="宋体" w:eastAsia="宋体" w:cs="宋体"/>
          <w:kern w:val="0"/>
          <w:sz w:val="24"/>
          <w:szCs w:val="24"/>
        </w:rPr>
        <w:t>资格要求：供应商须具备</w:t>
      </w:r>
      <w:r>
        <w:rPr>
          <w:rFonts w:hint="eastAsia" w:ascii="宋体" w:hAnsi="宋体" w:eastAsia="宋体" w:cs="宋体"/>
          <w:kern w:val="0"/>
          <w:sz w:val="24"/>
          <w:szCs w:val="24"/>
          <w:lang w:val="en-US" w:eastAsia="zh-CN"/>
        </w:rPr>
        <w:t>有效的</w:t>
      </w:r>
      <w:r>
        <w:rPr>
          <w:rFonts w:hint="eastAsia" w:ascii="宋体" w:hAnsi="宋体" w:eastAsia="宋体" w:cs="宋体"/>
          <w:kern w:val="0"/>
          <w:sz w:val="24"/>
          <w:szCs w:val="24"/>
        </w:rPr>
        <w:t>《广播电视节目制作经营许可证》</w:t>
      </w:r>
      <w:r>
        <w:rPr>
          <w:rFonts w:hint="eastAsia" w:ascii="宋体" w:hAnsi="宋体" w:cs="宋体"/>
          <w:kern w:val="0"/>
          <w:sz w:val="24"/>
          <w:szCs w:val="24"/>
          <w:lang w:eastAsia="zh-CN"/>
        </w:rPr>
        <w:t>。</w:t>
      </w:r>
    </w:p>
    <w:p>
      <w:pPr>
        <w:keepNext w:val="0"/>
        <w:keepLines w:val="0"/>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获取</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文件</w:t>
      </w:r>
    </w:p>
    <w:p>
      <w:pPr>
        <w:keepNext w:val="0"/>
        <w:keepLines w:val="0"/>
        <w:pageBreakBefore w:val="0"/>
        <w:kinsoku/>
        <w:wordWrap/>
        <w:overflowPunct/>
        <w:topLinePunct w:val="0"/>
        <w:autoSpaceDE/>
        <w:autoSpaceDN/>
        <w:bidi w:val="0"/>
        <w:spacing w:line="3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年0</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rPr>
        <w:t>日00点00分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年0</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日23点59分（</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文件的发售期限自开始之日起不得少于5个工作日）</w:t>
      </w:r>
    </w:p>
    <w:p>
      <w:pPr>
        <w:keepNext w:val="0"/>
        <w:keepLines w:val="0"/>
        <w:pageBreakBefore w:val="0"/>
        <w:kinsoku/>
        <w:wordWrap/>
        <w:overflowPunct/>
        <w:topLinePunct w:val="0"/>
        <w:autoSpaceDE/>
        <w:autoSpaceDN/>
        <w:bidi w:val="0"/>
        <w:spacing w:line="3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地点：政采云平台线上获取</w:t>
      </w:r>
    </w:p>
    <w:p>
      <w:pPr>
        <w:keepNext w:val="0"/>
        <w:keepLines w:val="0"/>
        <w:pageBreakBefore w:val="0"/>
        <w:kinsoku/>
        <w:wordWrap/>
        <w:overflowPunct/>
        <w:topLinePunct w:val="0"/>
        <w:autoSpaceDE/>
        <w:autoSpaceDN/>
        <w:bidi w:val="0"/>
        <w:spacing w:line="3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w:t>
      </w:r>
    </w:p>
    <w:p>
      <w:pPr>
        <w:keepNext w:val="0"/>
        <w:keepLines w:val="0"/>
        <w:pageBreakBefore w:val="0"/>
        <w:kinsoku/>
        <w:wordWrap/>
        <w:overflowPunct/>
        <w:topLinePunct w:val="0"/>
        <w:autoSpaceDE/>
        <w:autoSpaceDN/>
        <w:bidi w:val="0"/>
        <w:spacing w:line="360" w:lineRule="exact"/>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投标截止及开标时间、地点</w:t>
      </w:r>
    </w:p>
    <w:p>
      <w:pPr>
        <w:keepNext w:val="0"/>
        <w:keepLines w:val="0"/>
        <w:pageBreakBefore w:val="0"/>
        <w:kinsoku/>
        <w:wordWrap/>
        <w:overflowPunct/>
        <w:topLinePunct w:val="0"/>
        <w:autoSpaceDE/>
        <w:autoSpaceDN/>
        <w:bidi w:val="0"/>
        <w:spacing w:line="3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w:t>
      </w:r>
      <w:r>
        <w:rPr>
          <w:rFonts w:hint="eastAsia" w:ascii="宋体" w:hAnsi="宋体" w:cs="宋体"/>
          <w:sz w:val="24"/>
          <w:szCs w:val="24"/>
          <w:u w:val="single"/>
          <w:lang w:val="en-US" w:eastAsia="zh-CN"/>
        </w:rPr>
        <w:t>8</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23</w:t>
      </w:r>
      <w:r>
        <w:rPr>
          <w:rFonts w:hint="eastAsia" w:ascii="宋体" w:hAnsi="宋体" w:eastAsia="宋体" w:cs="宋体"/>
          <w:sz w:val="24"/>
          <w:szCs w:val="24"/>
          <w:u w:val="single"/>
        </w:rPr>
        <w:t>日 1</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点 00 分</w:t>
      </w:r>
      <w:r>
        <w:rPr>
          <w:rFonts w:hint="eastAsia" w:ascii="宋体" w:hAnsi="宋体" w:eastAsia="宋体" w:cs="宋体"/>
          <w:sz w:val="24"/>
          <w:szCs w:val="24"/>
        </w:rPr>
        <w:t>（北京时间）</w:t>
      </w:r>
    </w:p>
    <w:p>
      <w:pPr>
        <w:keepNext w:val="0"/>
        <w:keepLines w:val="0"/>
        <w:pageBreakBefore w:val="0"/>
        <w:kinsoku/>
        <w:wordWrap/>
        <w:overflowPunct/>
        <w:topLinePunct w:val="0"/>
        <w:autoSpaceDE/>
        <w:autoSpaceDN/>
        <w:bidi w:val="0"/>
        <w:spacing w:line="3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地点：政采云平台</w:t>
      </w:r>
      <w:r>
        <w:rPr>
          <w:rFonts w:hint="default" w:ascii="宋体" w:hAnsi="宋体" w:eastAsia="宋体" w:cs="宋体"/>
          <w:sz w:val="24"/>
          <w:szCs w:val="24"/>
        </w:rPr>
        <w:t xml:space="preserve"> https://www.zcygov.cn/</w:t>
      </w:r>
    </w:p>
    <w:p>
      <w:pPr>
        <w:keepNext w:val="0"/>
        <w:keepLines w:val="0"/>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公告期限</w:t>
      </w:r>
    </w:p>
    <w:p>
      <w:pPr>
        <w:keepNext w:val="0"/>
        <w:keepLines w:val="0"/>
        <w:pageBreakBefore w:val="0"/>
        <w:kinsoku/>
        <w:wordWrap/>
        <w:overflowPunct/>
        <w:topLinePunct w:val="0"/>
        <w:autoSpaceDE/>
        <w:autoSpaceDN/>
        <w:bidi w:val="0"/>
        <w:spacing w:line="3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其他补充事宜</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rPr>
        <w:t>本项目采用全流程不见面电子开评标，</w:t>
      </w:r>
      <w:r>
        <w:rPr>
          <w:rFonts w:hint="eastAsia" w:ascii="宋体" w:hAnsi="宋体" w:eastAsia="宋体" w:cs="宋体"/>
          <w:b w:val="0"/>
          <w:bCs w:val="0"/>
          <w:kern w:val="0"/>
          <w:sz w:val="24"/>
          <w:szCs w:val="24"/>
          <w:lang w:eastAsia="zh-CN"/>
        </w:rPr>
        <w:t>投标人</w:t>
      </w:r>
      <w:r>
        <w:rPr>
          <w:rFonts w:hint="eastAsia" w:ascii="宋体" w:hAnsi="宋体" w:eastAsia="宋体" w:cs="宋体"/>
          <w:b w:val="0"/>
          <w:bCs w:val="0"/>
          <w:kern w:val="0"/>
          <w:sz w:val="24"/>
          <w:szCs w:val="24"/>
        </w:rPr>
        <w:t>需要使用CA加密设备，</w:t>
      </w:r>
      <w:r>
        <w:rPr>
          <w:rFonts w:hint="eastAsia" w:ascii="宋体" w:hAnsi="宋体" w:eastAsia="宋体" w:cs="宋体"/>
          <w:b w:val="0"/>
          <w:bCs w:val="0"/>
          <w:kern w:val="0"/>
          <w:sz w:val="24"/>
          <w:szCs w:val="24"/>
          <w:lang w:eastAsia="zh-CN"/>
        </w:rPr>
        <w:t>投标人</w:t>
      </w:r>
      <w:r>
        <w:rPr>
          <w:rFonts w:hint="eastAsia" w:ascii="宋体" w:hAnsi="宋体" w:eastAsia="宋体" w:cs="宋体"/>
          <w:b w:val="0"/>
          <w:bCs w:val="0"/>
          <w:kern w:val="0"/>
          <w:sz w:val="24"/>
          <w:szCs w:val="24"/>
        </w:rPr>
        <w:t>可通过新疆数字证书认证中心官网（https://www.xjca.com.cn/）或下载“新疆政务通”APP自行进行申领。</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2.</w:t>
      </w:r>
      <w:r>
        <w:rPr>
          <w:rFonts w:hint="eastAsia" w:ascii="宋体" w:hAnsi="宋体" w:eastAsia="宋体" w:cs="宋体"/>
          <w:b w:val="0"/>
          <w:bCs w:val="0"/>
          <w:kern w:val="0"/>
          <w:sz w:val="24"/>
          <w:szCs w:val="24"/>
        </w:rPr>
        <w:t>本项目实行网上投标，采用加密电子投标文件(</w:t>
      </w:r>
      <w:r>
        <w:rPr>
          <w:rFonts w:hint="eastAsia" w:ascii="宋体" w:hAnsi="宋体" w:eastAsia="宋体" w:cs="宋体"/>
          <w:b w:val="0"/>
          <w:bCs w:val="0"/>
          <w:kern w:val="0"/>
          <w:sz w:val="24"/>
          <w:szCs w:val="24"/>
          <w:lang w:eastAsia="zh-CN"/>
        </w:rPr>
        <w:t>投标人</w:t>
      </w:r>
      <w:r>
        <w:rPr>
          <w:rFonts w:hint="eastAsia" w:ascii="宋体" w:hAnsi="宋体" w:eastAsia="宋体" w:cs="宋体"/>
          <w:b w:val="0"/>
          <w:bCs w:val="0"/>
          <w:kern w:val="0"/>
          <w:sz w:val="24"/>
          <w:szCs w:val="24"/>
        </w:rPr>
        <w:t>须使用CA加密设备通过政采云电子投标客户端制作投标文件)。若</w:t>
      </w:r>
      <w:r>
        <w:rPr>
          <w:rFonts w:hint="eastAsia" w:ascii="宋体" w:hAnsi="宋体" w:eastAsia="宋体" w:cs="宋体"/>
          <w:b w:val="0"/>
          <w:bCs w:val="0"/>
          <w:kern w:val="0"/>
          <w:sz w:val="24"/>
          <w:szCs w:val="24"/>
          <w:lang w:eastAsia="zh-CN"/>
        </w:rPr>
        <w:t>投标人</w:t>
      </w:r>
      <w:r>
        <w:rPr>
          <w:rFonts w:hint="eastAsia" w:ascii="宋体" w:hAnsi="宋体" w:eastAsia="宋体" w:cs="宋体"/>
          <w:b w:val="0"/>
          <w:bCs w:val="0"/>
          <w:kern w:val="0"/>
          <w:sz w:val="24"/>
          <w:szCs w:val="24"/>
        </w:rPr>
        <w:t>参与投标，自行承担投标一切费用。</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rPr>
        <w:t>各投标人在开标前应确保成为新疆政府采购网正式注册入库供应商，并完成CA数字证书申领。因未注册入库、未办理CA数字证书等原因造成无法投标或投标失败等后果由</w:t>
      </w:r>
      <w:r>
        <w:rPr>
          <w:rFonts w:hint="eastAsia" w:ascii="宋体" w:hAnsi="宋体" w:eastAsia="宋体" w:cs="宋体"/>
          <w:b w:val="0"/>
          <w:bCs w:val="0"/>
          <w:kern w:val="0"/>
          <w:sz w:val="24"/>
          <w:szCs w:val="24"/>
          <w:lang w:eastAsia="zh-CN"/>
        </w:rPr>
        <w:t>投标人</w:t>
      </w:r>
      <w:r>
        <w:rPr>
          <w:rFonts w:hint="eastAsia" w:ascii="宋体" w:hAnsi="宋体" w:eastAsia="宋体" w:cs="宋体"/>
          <w:b w:val="0"/>
          <w:bCs w:val="0"/>
          <w:kern w:val="0"/>
          <w:sz w:val="24"/>
          <w:szCs w:val="24"/>
        </w:rPr>
        <w:t>自行承担。</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rPr>
        <w:t>投标人将政采云电子交易客户端下载、安装完成后，可通过账号密码或CA登录客户端进行投标文件制作。在使用政采云投标客户端时，建议使用WIN7及以上操作系统。客户端请至政采云平台（https://login.zcygov.cn/user-login/#/login）下载专区查看，如有问题可拨打政采云客户服务热线400-881-7190进行咨询。</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5.</w:t>
      </w:r>
      <w:r>
        <w:rPr>
          <w:rFonts w:hint="eastAsia" w:ascii="宋体" w:hAnsi="宋体" w:eastAsia="宋体" w:cs="宋体"/>
          <w:b w:val="0"/>
          <w:bCs w:val="0"/>
          <w:kern w:val="0"/>
          <w:sz w:val="24"/>
          <w:szCs w:val="24"/>
        </w:rPr>
        <w:t>投标人在开标时须使用制作加密电子投标文件所使用的CA锁及电脑，电脑须提前配置好浏览器，以便开标时解锁。如因</w:t>
      </w:r>
      <w:r>
        <w:rPr>
          <w:rFonts w:hint="eastAsia" w:ascii="宋体" w:hAnsi="宋体" w:eastAsia="宋体" w:cs="宋体"/>
          <w:b w:val="0"/>
          <w:bCs w:val="0"/>
          <w:kern w:val="0"/>
          <w:sz w:val="24"/>
          <w:szCs w:val="24"/>
          <w:lang w:eastAsia="zh-CN"/>
        </w:rPr>
        <w:t>投标人</w:t>
      </w:r>
      <w:r>
        <w:rPr>
          <w:rFonts w:hint="eastAsia" w:ascii="宋体" w:hAnsi="宋体" w:eastAsia="宋体" w:cs="宋体"/>
          <w:b w:val="0"/>
          <w:bCs w:val="0"/>
          <w:kern w:val="0"/>
          <w:sz w:val="24"/>
          <w:szCs w:val="24"/>
        </w:rPr>
        <w:t>自身原因导致在规定时间内无法正常解密的（如：浏览器故障、未安装相关驱动、网络故障、加密CA与解密CA不一致等），采购代理机构不予异常处理，视为</w:t>
      </w:r>
      <w:r>
        <w:rPr>
          <w:rFonts w:hint="eastAsia" w:ascii="宋体" w:hAnsi="宋体" w:eastAsia="宋体" w:cs="宋体"/>
          <w:b w:val="0"/>
          <w:bCs w:val="0"/>
          <w:kern w:val="0"/>
          <w:sz w:val="24"/>
          <w:szCs w:val="24"/>
          <w:lang w:eastAsia="zh-CN"/>
        </w:rPr>
        <w:t>投标人</w:t>
      </w:r>
      <w:r>
        <w:rPr>
          <w:rFonts w:hint="eastAsia" w:ascii="宋体" w:hAnsi="宋体" w:eastAsia="宋体" w:cs="宋体"/>
          <w:b w:val="0"/>
          <w:bCs w:val="0"/>
          <w:kern w:val="0"/>
          <w:sz w:val="24"/>
          <w:szCs w:val="24"/>
        </w:rPr>
        <w:t>自动弃标。</w:t>
      </w:r>
    </w:p>
    <w:p>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6.</w:t>
      </w:r>
      <w:r>
        <w:rPr>
          <w:rFonts w:hint="eastAsia" w:ascii="宋体" w:hAnsi="宋体" w:eastAsia="宋体" w:cs="宋体"/>
          <w:b w:val="0"/>
          <w:bCs w:val="0"/>
          <w:kern w:val="0"/>
          <w:sz w:val="24"/>
          <w:szCs w:val="24"/>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九</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adjustRightInd/>
        <w:snapToGrid/>
        <w:spacing w:line="360" w:lineRule="exact"/>
        <w:ind w:left="1855" w:leftChars="0" w:hanging="1855" w:hangingChars="773"/>
        <w:jc w:val="left"/>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val="en-US" w:eastAsia="zh-CN"/>
        </w:rPr>
        <w:t xml:space="preserve"> </w:t>
      </w:r>
      <w:r>
        <w:rPr>
          <w:rFonts w:hint="eastAsia" w:ascii="宋体" w:hAnsi="宋体" w:eastAsia="宋体" w:cs="宋体"/>
          <w:b w:val="0"/>
          <w:bCs w:val="0"/>
          <w:kern w:val="0"/>
          <w:sz w:val="24"/>
          <w:szCs w:val="24"/>
          <w:lang w:val="en-US" w:eastAsia="zh-CN"/>
        </w:rPr>
        <w:t>采购</w:t>
      </w:r>
      <w:r>
        <w:rPr>
          <w:rFonts w:hint="eastAsia" w:ascii="宋体" w:hAnsi="宋体" w:eastAsia="宋体" w:cs="宋体"/>
          <w:b w:val="0"/>
          <w:bCs w:val="0"/>
          <w:kern w:val="0"/>
          <w:sz w:val="24"/>
          <w:szCs w:val="24"/>
        </w:rPr>
        <w:t>人名称：</w:t>
      </w:r>
      <w:r>
        <w:rPr>
          <w:rFonts w:hint="eastAsia" w:ascii="宋体" w:hAnsi="宋体" w:eastAsia="宋体" w:cs="宋体"/>
          <w:sz w:val="24"/>
          <w:szCs w:val="24"/>
        </w:rPr>
        <w:t>新疆维吾尔自治区艺术研究所</w:t>
      </w:r>
    </w:p>
    <w:p>
      <w:pPr>
        <w:keepNext w:val="0"/>
        <w:keepLines w:val="0"/>
        <w:pageBreakBefore w:val="0"/>
        <w:widowControl/>
        <w:kinsoku/>
        <w:wordWrap/>
        <w:overflowPunct/>
        <w:topLinePunct w:val="0"/>
        <w:autoSpaceDE/>
        <w:autoSpaceDN/>
        <w:bidi w:val="0"/>
        <w:adjustRightInd/>
        <w:snapToGrid/>
        <w:spacing w:line="360" w:lineRule="exact"/>
        <w:ind w:left="1851" w:leftChars="798" w:hanging="175" w:hangingChars="73"/>
        <w:jc w:val="left"/>
        <w:textAlignment w:val="auto"/>
        <w:rPr>
          <w:rFonts w:hint="eastAsia" w:ascii="宋体" w:hAnsi="宋体" w:eastAsia="宋体" w:cs="宋体"/>
          <w:sz w:val="24"/>
          <w:szCs w:val="24"/>
        </w:rPr>
      </w:pPr>
      <w:r>
        <w:rPr>
          <w:rFonts w:hint="eastAsia" w:ascii="宋体" w:hAnsi="宋体" w:eastAsia="宋体" w:cs="宋体"/>
          <w:sz w:val="24"/>
          <w:szCs w:val="24"/>
        </w:rPr>
        <w:t>（新疆维吾尔自治区非物质文化遗产保护中心)</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李明哲</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联系电话：</w:t>
      </w:r>
      <w:r>
        <w:rPr>
          <w:rFonts w:hint="eastAsia" w:ascii="宋体" w:hAnsi="宋体" w:eastAsia="宋体" w:cs="宋体"/>
          <w:b w:val="0"/>
          <w:bCs w:val="0"/>
          <w:kern w:val="0"/>
          <w:sz w:val="24"/>
          <w:szCs w:val="24"/>
          <w:lang w:eastAsia="zh-CN"/>
        </w:rPr>
        <w:t>0991-2302878</w:t>
      </w:r>
    </w:p>
    <w:p>
      <w:pPr>
        <w:keepNext w:val="0"/>
        <w:keepLines w:val="0"/>
        <w:pageBreakBefore w:val="0"/>
        <w:widowControl/>
        <w:numPr>
          <w:ilvl w:val="0"/>
          <w:numId w:val="2"/>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采购</w:t>
      </w:r>
      <w:r>
        <w:rPr>
          <w:rFonts w:hint="eastAsia" w:ascii="宋体" w:hAnsi="宋体" w:eastAsia="宋体" w:cs="宋体"/>
          <w:b w:val="0"/>
          <w:bCs w:val="0"/>
          <w:kern w:val="0"/>
          <w:sz w:val="24"/>
          <w:szCs w:val="24"/>
        </w:rPr>
        <w:t>代理机构名称：新疆兴立众工程咨询有限责任公司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联系人：</w:t>
      </w:r>
      <w:r>
        <w:rPr>
          <w:rFonts w:hint="eastAsia" w:ascii="宋体" w:hAnsi="宋体" w:eastAsia="宋体" w:cs="宋体"/>
          <w:b w:val="0"/>
          <w:bCs w:val="0"/>
          <w:kern w:val="0"/>
          <w:sz w:val="24"/>
          <w:szCs w:val="24"/>
          <w:lang w:val="en-US" w:eastAsia="zh-CN"/>
        </w:rPr>
        <w:t>朱茜</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石磊、</w:t>
      </w:r>
      <w:r>
        <w:rPr>
          <w:rFonts w:hint="eastAsia" w:ascii="宋体" w:hAnsi="宋体" w:cs="宋体"/>
          <w:b w:val="0"/>
          <w:bCs w:val="0"/>
          <w:kern w:val="0"/>
          <w:sz w:val="24"/>
          <w:szCs w:val="24"/>
          <w:lang w:val="en-US" w:eastAsia="zh-CN"/>
        </w:rPr>
        <w:t>谷玉婷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联系电话：</w:t>
      </w:r>
      <w:r>
        <w:rPr>
          <w:rFonts w:hint="eastAsia" w:ascii="宋体" w:hAnsi="宋体" w:eastAsia="宋体" w:cs="宋体"/>
          <w:b w:val="0"/>
          <w:bCs w:val="0"/>
          <w:kern w:val="0"/>
          <w:sz w:val="24"/>
          <w:szCs w:val="24"/>
          <w:lang w:val="en-US" w:eastAsia="zh-CN"/>
        </w:rPr>
        <w:t xml:space="preserve">0991-8869393  </w:t>
      </w:r>
      <w:r>
        <w:rPr>
          <w:rFonts w:hint="eastAsia" w:ascii="宋体" w:hAnsi="宋体" w:cs="宋体"/>
          <w:b w:val="0"/>
          <w:bCs w:val="0"/>
          <w:kern w:val="0"/>
          <w:sz w:val="24"/>
          <w:szCs w:val="24"/>
          <w:lang w:val="en-US" w:eastAsia="zh-CN"/>
        </w:rPr>
        <w:t>13999295298</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kern w:val="0"/>
          <w:sz w:val="24"/>
          <w:szCs w:val="24"/>
        </w:rPr>
        <w:t>地址：新疆乌鲁木齐市天山区红山路16号时代广场D座23楼</w:t>
      </w:r>
      <w:r>
        <w:rPr>
          <w:rFonts w:hint="eastAsia" w:ascii="宋体" w:hAnsi="宋体" w:eastAsia="宋体" w:cs="宋体"/>
          <w:b w:val="0"/>
          <w:bCs w:val="0"/>
          <w:kern w:val="0"/>
          <w:sz w:val="24"/>
          <w:szCs w:val="24"/>
          <w:lang w:val="en-US" w:eastAsia="zh-CN"/>
        </w:rPr>
        <w:t>O室</w:t>
      </w:r>
    </w:p>
    <w:p>
      <w:pPr>
        <w:rPr>
          <w:rFonts w:hint="eastAsia" w:ascii="宋体" w:hAnsi="宋体" w:eastAsia="宋体" w:cs="宋体"/>
        </w:rPr>
      </w:pPr>
    </w:p>
    <w:p>
      <w:pPr>
        <w:rPr>
          <w:rStyle w:val="25"/>
          <w:rFonts w:hint="eastAsia" w:ascii="宋体" w:hAnsi="宋体" w:eastAsia="宋体" w:cs="宋体"/>
        </w:rPr>
      </w:pPr>
      <w:bookmarkStart w:id="1" w:name="_Toc21898"/>
      <w:r>
        <w:rPr>
          <w:rStyle w:val="25"/>
          <w:rFonts w:hint="eastAsia" w:ascii="宋体" w:hAnsi="宋体" w:eastAsia="宋体" w:cs="宋体"/>
        </w:rPr>
        <w:br w:type="page"/>
      </w:r>
    </w:p>
    <w:p>
      <w:pPr>
        <w:jc w:val="center"/>
        <w:rPr>
          <w:rFonts w:hint="eastAsia" w:ascii="宋体" w:hAnsi="宋体" w:eastAsia="宋体" w:cs="宋体"/>
          <w:sz w:val="36"/>
        </w:rPr>
      </w:pPr>
      <w:r>
        <w:rPr>
          <w:rStyle w:val="25"/>
          <w:rFonts w:hint="eastAsia" w:ascii="宋体" w:hAnsi="宋体" w:eastAsia="宋体" w:cs="宋体"/>
        </w:rPr>
        <w:t xml:space="preserve">第二部分  </w:t>
      </w:r>
      <w:r>
        <w:rPr>
          <w:rStyle w:val="25"/>
          <w:rFonts w:hint="eastAsia" w:ascii="宋体" w:hAnsi="宋体" w:eastAsia="宋体" w:cs="宋体"/>
          <w:lang w:val="en-US" w:eastAsia="zh-CN"/>
        </w:rPr>
        <w:t>供应商</w:t>
      </w:r>
      <w:r>
        <w:rPr>
          <w:rStyle w:val="25"/>
          <w:rFonts w:hint="eastAsia" w:ascii="宋体" w:hAnsi="宋体" w:eastAsia="宋体" w:cs="宋体"/>
        </w:rPr>
        <w:t>须知</w:t>
      </w:r>
      <w:bookmarkEnd w:id="1"/>
    </w:p>
    <w:p>
      <w:pPr>
        <w:jc w:val="center"/>
        <w:rPr>
          <w:rFonts w:hint="eastAsia" w:ascii="宋体" w:hAnsi="宋体" w:eastAsia="宋体" w:cs="宋体"/>
          <w:sz w:val="28"/>
          <w:szCs w:val="28"/>
        </w:rPr>
      </w:pPr>
      <w:bookmarkStart w:id="2" w:name="EBffab4e229c294506b82ba390aef19cb7"/>
      <w:bookmarkEnd w:id="2"/>
      <w:bookmarkStart w:id="3" w:name="EB30be2cd937ea416b86595e1f810ebc36"/>
      <w:bookmarkEnd w:id="3"/>
      <w:r>
        <w:rPr>
          <w:rFonts w:hint="eastAsia" w:ascii="宋体" w:hAnsi="宋体" w:eastAsia="宋体" w:cs="宋体"/>
          <w:sz w:val="28"/>
          <w:szCs w:val="28"/>
        </w:rPr>
        <w:t>（一）</w:t>
      </w:r>
      <w:r>
        <w:rPr>
          <w:rFonts w:hint="eastAsia" w:ascii="宋体" w:hAnsi="宋体" w:eastAsia="宋体" w:cs="宋体"/>
          <w:sz w:val="28"/>
          <w:szCs w:val="28"/>
          <w:lang w:val="en-US" w:eastAsia="zh-CN"/>
        </w:rPr>
        <w:t>供应商</w:t>
      </w:r>
      <w:r>
        <w:rPr>
          <w:rFonts w:hint="eastAsia" w:ascii="宋体" w:hAnsi="宋体" w:eastAsia="宋体" w:cs="宋体"/>
          <w:sz w:val="28"/>
          <w:szCs w:val="28"/>
        </w:rPr>
        <w:t>须知前附表</w:t>
      </w:r>
    </w:p>
    <w:tbl>
      <w:tblPr>
        <w:tblStyle w:val="20"/>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7"/>
        <w:gridCol w:w="1394"/>
        <w:gridCol w:w="6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c>
          <w:tcPr>
            <w:tcW w:w="6533" w:type="dxa"/>
            <w:vAlign w:val="center"/>
          </w:tcPr>
          <w:p>
            <w:pPr>
              <w:pStyle w:val="26"/>
              <w:keepNext w:val="0"/>
              <w:keepLines w:val="0"/>
              <w:numPr>
                <w:ilvl w:val="0"/>
                <w:numId w:val="0"/>
              </w:numPr>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591" w:type="dxa"/>
            <w:gridSpan w:val="2"/>
            <w:vAlign w:val="center"/>
          </w:tcPr>
          <w:p>
            <w:pPr>
              <w:pStyle w:val="26"/>
              <w:keepNext w:val="0"/>
              <w:keepLines w:val="0"/>
              <w:numPr>
                <w:ilvl w:val="0"/>
                <w:numId w:val="0"/>
              </w:numPr>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6533" w:type="dxa"/>
            <w:vAlign w:val="center"/>
          </w:tcPr>
          <w:p>
            <w:pPr>
              <w:rPr>
                <w:rStyle w:val="22"/>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0"/>
                <w:sz w:val="24"/>
                <w:szCs w:val="24"/>
                <w:lang w:val="en-US" w:eastAsia="zh-CN"/>
              </w:rPr>
              <w:t>新疆艺术研究所2023年度自治区级非遗代表性传承人记录工程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591" w:type="dxa"/>
            <w:gridSpan w:val="2"/>
            <w:vAlign w:val="center"/>
          </w:tcPr>
          <w:p>
            <w:pPr>
              <w:pStyle w:val="26"/>
              <w:keepNext w:val="0"/>
              <w:keepLines w:val="0"/>
              <w:numPr>
                <w:ilvl w:val="0"/>
                <w:numId w:val="0"/>
              </w:numPr>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人</w:t>
            </w:r>
          </w:p>
        </w:tc>
        <w:tc>
          <w:tcPr>
            <w:tcW w:w="6533" w:type="dxa"/>
            <w:vAlign w:val="center"/>
          </w:tcPr>
          <w:p>
            <w:pPr>
              <w:keepNext w:val="0"/>
              <w:keepLines w:val="0"/>
              <w:pageBreakBefore w:val="0"/>
              <w:widowControl/>
              <w:kinsoku/>
              <w:wordWrap/>
              <w:overflowPunct/>
              <w:topLinePunct w:val="0"/>
              <w:autoSpaceDE/>
              <w:autoSpaceDN/>
              <w:bidi w:val="0"/>
              <w:adjustRightInd/>
              <w:snapToGrid/>
              <w:spacing w:line="240" w:lineRule="auto"/>
              <w:ind w:left="120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名    称：新疆维吾尔自治区艺术研究所</w:t>
            </w:r>
          </w:p>
          <w:p>
            <w:pPr>
              <w:keepNext w:val="0"/>
              <w:keepLines w:val="0"/>
              <w:pageBreakBefore w:val="0"/>
              <w:widowControl/>
              <w:kinsoku/>
              <w:wordWrap/>
              <w:overflowPunct/>
              <w:topLinePunct w:val="0"/>
              <w:autoSpaceDE/>
              <w:autoSpaceDN/>
              <w:bidi w:val="0"/>
              <w:adjustRightInd/>
              <w:snapToGrid/>
              <w:spacing w:line="240" w:lineRule="auto"/>
              <w:ind w:left="1198" w:leftChars="456" w:hanging="240" w:hangingChars="100"/>
              <w:jc w:val="left"/>
              <w:textAlignment w:val="auto"/>
              <w:rPr>
                <w:rStyle w:val="22"/>
                <w:rFonts w:hint="eastAsia" w:ascii="宋体" w:hAnsi="宋体" w:eastAsia="宋体" w:cs="宋体"/>
                <w:b w:val="0"/>
                <w:sz w:val="24"/>
                <w:szCs w:val="24"/>
              </w:rPr>
            </w:pPr>
            <w:r>
              <w:rPr>
                <w:rFonts w:hint="eastAsia" w:ascii="宋体" w:hAnsi="宋体" w:eastAsia="宋体" w:cs="宋体"/>
                <w:sz w:val="24"/>
                <w:szCs w:val="24"/>
              </w:rPr>
              <w:t>（新疆维吾尔自治区非物质文化遗产保护中心)</w:t>
            </w:r>
            <w:r>
              <w:rPr>
                <w:rStyle w:val="22"/>
                <w:rFonts w:hint="eastAsia" w:ascii="宋体" w:hAnsi="宋体" w:eastAsia="宋体" w:cs="宋体"/>
                <w:b w:val="0"/>
                <w:sz w:val="24"/>
                <w:szCs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Style w:val="22"/>
                <w:rFonts w:hint="eastAsia" w:ascii="宋体" w:hAnsi="宋体" w:eastAsia="宋体" w:cs="宋体"/>
                <w:b w:val="0"/>
                <w:sz w:val="24"/>
                <w:szCs w:val="24"/>
              </w:rPr>
            </w:pPr>
            <w:r>
              <w:rPr>
                <w:rStyle w:val="22"/>
                <w:rFonts w:hint="eastAsia" w:ascii="宋体" w:hAnsi="宋体" w:eastAsia="宋体" w:cs="宋体"/>
                <w:b w:val="0"/>
                <w:sz w:val="24"/>
                <w:szCs w:val="24"/>
              </w:rPr>
              <w:t>联 系</w:t>
            </w:r>
            <w:r>
              <w:rPr>
                <w:rStyle w:val="22"/>
                <w:rFonts w:hint="eastAsia" w:ascii="宋体" w:hAnsi="宋体" w:eastAsia="宋体" w:cs="宋体"/>
                <w:b w:val="0"/>
                <w:sz w:val="24"/>
                <w:szCs w:val="24"/>
                <w:lang w:val="en-US" w:eastAsia="zh-CN"/>
              </w:rPr>
              <w:t xml:space="preserve"> </w:t>
            </w:r>
            <w:r>
              <w:rPr>
                <w:rStyle w:val="22"/>
                <w:rFonts w:hint="eastAsia" w:ascii="宋体" w:hAnsi="宋体" w:eastAsia="宋体" w:cs="宋体"/>
                <w:b w:val="0"/>
                <w:sz w:val="24"/>
                <w:szCs w:val="24"/>
              </w:rPr>
              <w:t>人：</w:t>
            </w:r>
            <w:bookmarkStart w:id="4" w:name="EBdc46765b8496439baac9487bf5cb2605"/>
            <w:bookmarkEnd w:id="4"/>
            <w:r>
              <w:rPr>
                <w:rStyle w:val="22"/>
                <w:rFonts w:hint="eastAsia" w:ascii="宋体" w:hAnsi="宋体" w:eastAsia="宋体" w:cs="宋体"/>
                <w:b w:val="0"/>
                <w:sz w:val="24"/>
                <w:szCs w:val="24"/>
                <w:lang w:val="en-US" w:eastAsia="zh-CN"/>
              </w:rPr>
              <w:t>李明哲</w:t>
            </w:r>
            <w:r>
              <w:rPr>
                <w:rStyle w:val="22"/>
                <w:rFonts w:hint="eastAsia" w:ascii="宋体" w:hAnsi="宋体" w:eastAsia="宋体" w:cs="宋体"/>
                <w:b w:val="0"/>
                <w:sz w:val="24"/>
                <w:szCs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Style w:val="22"/>
                <w:rFonts w:hint="eastAsia" w:ascii="宋体" w:hAnsi="宋体" w:eastAsia="宋体" w:cs="宋体"/>
                <w:b w:val="0"/>
                <w:sz w:val="24"/>
                <w:szCs w:val="24"/>
              </w:rPr>
            </w:pPr>
            <w:r>
              <w:rPr>
                <w:rStyle w:val="22"/>
                <w:rFonts w:hint="eastAsia" w:ascii="宋体" w:hAnsi="宋体" w:eastAsia="宋体" w:cs="宋体"/>
                <w:b w:val="0"/>
                <w:sz w:val="24"/>
                <w:szCs w:val="24"/>
              </w:rPr>
              <w:t>联系电话：</w:t>
            </w:r>
            <w:bookmarkStart w:id="5" w:name="EBb02062c7f213427390e93f40bb6fd07d"/>
            <w:bookmarkEnd w:id="5"/>
            <w:r>
              <w:rPr>
                <w:rStyle w:val="22"/>
                <w:rFonts w:hint="eastAsia" w:ascii="宋体" w:hAnsi="宋体" w:eastAsia="宋体" w:cs="宋体"/>
                <w:b w:val="0"/>
                <w:sz w:val="24"/>
                <w:szCs w:val="24"/>
                <w:lang w:eastAsia="zh-CN"/>
              </w:rPr>
              <w:t>0991-2302878</w:t>
            </w:r>
            <w:r>
              <w:rPr>
                <w:rStyle w:val="22"/>
                <w:rFonts w:hint="eastAsia" w:ascii="宋体" w:hAnsi="宋体" w:eastAsia="宋体" w:cs="宋体"/>
                <w:b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7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采购代理机构</w:t>
            </w:r>
          </w:p>
        </w:tc>
        <w:tc>
          <w:tcPr>
            <w:tcW w:w="6533" w:type="dxa"/>
            <w:vAlign w:val="center"/>
          </w:tcPr>
          <w:p>
            <w:pPr>
              <w:rPr>
                <w:rFonts w:hint="eastAsia" w:ascii="宋体" w:hAnsi="宋体" w:eastAsia="宋体" w:cs="宋体"/>
                <w:sz w:val="24"/>
                <w:szCs w:val="24"/>
              </w:rPr>
            </w:pPr>
            <w:r>
              <w:rPr>
                <w:rFonts w:hint="eastAsia" w:ascii="宋体" w:hAnsi="宋体" w:eastAsia="宋体" w:cs="宋体"/>
                <w:sz w:val="24"/>
                <w:szCs w:val="24"/>
              </w:rPr>
              <w:t xml:space="preserve">名    称：新疆兴立众工程咨询有限责任公司                                   </w:t>
            </w:r>
          </w:p>
          <w:p>
            <w:pPr>
              <w:rPr>
                <w:rFonts w:hint="eastAsia" w:ascii="宋体" w:hAnsi="宋体" w:eastAsia="宋体" w:cs="宋体"/>
                <w:sz w:val="24"/>
                <w:szCs w:val="24"/>
              </w:rPr>
            </w:pPr>
            <w:r>
              <w:rPr>
                <w:rFonts w:hint="eastAsia" w:ascii="宋体" w:hAnsi="宋体" w:eastAsia="宋体" w:cs="宋体"/>
                <w:sz w:val="24"/>
                <w:szCs w:val="24"/>
              </w:rPr>
              <w:t>地    址：</w:t>
            </w:r>
            <w:bookmarkStart w:id="6" w:name="EB96431d05b45b454b8fe7d4524fc167a3"/>
            <w:bookmarkEnd w:id="6"/>
            <w:r>
              <w:rPr>
                <w:rFonts w:hint="eastAsia" w:ascii="宋体" w:hAnsi="宋体" w:eastAsia="宋体" w:cs="宋体"/>
                <w:sz w:val="24"/>
                <w:szCs w:val="24"/>
              </w:rPr>
              <w:t xml:space="preserve">乌鲁木齐红山路16号时代广场D座23楼O室                                      </w:t>
            </w:r>
          </w:p>
          <w:p>
            <w:pPr>
              <w:rPr>
                <w:rFonts w:hint="eastAsia" w:ascii="宋体" w:hAnsi="宋体" w:eastAsia="宋体" w:cs="宋体"/>
                <w:sz w:val="24"/>
                <w:szCs w:val="24"/>
              </w:rPr>
            </w:pPr>
            <w:r>
              <w:rPr>
                <w:rFonts w:hint="eastAsia" w:ascii="宋体" w:hAnsi="宋体" w:eastAsia="宋体" w:cs="宋体"/>
                <w:sz w:val="24"/>
                <w:szCs w:val="24"/>
              </w:rPr>
              <w:t>联 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bookmarkStart w:id="7" w:name="EB8a126f2415034440b3de4e030b75a537"/>
            <w:bookmarkEnd w:id="7"/>
            <w:r>
              <w:rPr>
                <w:rFonts w:hint="eastAsia" w:ascii="宋体" w:hAnsi="宋体" w:eastAsia="宋体" w:cs="宋体"/>
                <w:sz w:val="24"/>
                <w:szCs w:val="24"/>
                <w:lang w:val="en-US" w:eastAsia="zh-CN"/>
              </w:rPr>
              <w:t>朱茜</w:t>
            </w:r>
            <w:r>
              <w:rPr>
                <w:rFonts w:hint="eastAsia" w:ascii="宋体" w:hAnsi="宋体" w:eastAsia="宋体" w:cs="宋体"/>
                <w:sz w:val="24"/>
                <w:szCs w:val="24"/>
              </w:rPr>
              <w:t>、</w:t>
            </w:r>
            <w:r>
              <w:rPr>
                <w:rFonts w:hint="eastAsia" w:ascii="宋体" w:hAnsi="宋体" w:eastAsia="宋体" w:cs="宋体"/>
                <w:sz w:val="24"/>
                <w:szCs w:val="24"/>
                <w:lang w:val="en-US" w:eastAsia="zh-CN"/>
              </w:rPr>
              <w:t>石磊、</w:t>
            </w:r>
            <w:r>
              <w:rPr>
                <w:rFonts w:hint="eastAsia" w:ascii="宋体" w:hAnsi="宋体" w:cs="宋体"/>
                <w:sz w:val="24"/>
                <w:szCs w:val="24"/>
                <w:lang w:val="en-US" w:eastAsia="zh-CN"/>
              </w:rPr>
              <w:t>谷玉婷</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联系电话：</w:t>
            </w:r>
            <w:bookmarkStart w:id="8" w:name="EBe3286ac41586486c9a2046d66d6a6c82"/>
            <w:bookmarkEnd w:id="8"/>
            <w:r>
              <w:rPr>
                <w:rFonts w:hint="eastAsia" w:ascii="宋体" w:hAnsi="宋体" w:eastAsia="宋体" w:cs="宋体"/>
                <w:sz w:val="24"/>
                <w:szCs w:val="24"/>
                <w:lang w:val="en-US" w:eastAsia="zh-CN"/>
              </w:rPr>
              <w:t xml:space="preserve">0991-8869393  </w:t>
            </w:r>
            <w:r>
              <w:rPr>
                <w:rFonts w:hint="eastAsia" w:ascii="宋体" w:hAnsi="宋体" w:cs="宋体"/>
                <w:sz w:val="24"/>
                <w:szCs w:val="24"/>
                <w:lang w:val="en-US" w:eastAsia="zh-CN"/>
              </w:rPr>
              <w:t>13999295298</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591"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采购预算</w:t>
            </w:r>
          </w:p>
        </w:tc>
        <w:tc>
          <w:tcPr>
            <w:tcW w:w="6533" w:type="dxa"/>
            <w:vAlign w:val="center"/>
          </w:tcPr>
          <w:p>
            <w:pPr>
              <w:pStyle w:val="7"/>
              <w:ind w:left="0" w:leftChars="0" w:firstLine="0" w:firstLineChars="0"/>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SA"/>
              </w:rPr>
              <w:t>每标段预算金额为：</w:t>
            </w:r>
            <w:r>
              <w:rPr>
                <w:rFonts w:hint="eastAsia" w:ascii="宋体" w:hAnsi="宋体" w:cs="宋体"/>
                <w:kern w:val="2"/>
                <w:sz w:val="24"/>
                <w:szCs w:val="24"/>
                <w:lang w:val="en-US" w:eastAsia="zh-CN" w:bidi="ar-SA"/>
              </w:rPr>
              <w:t>2</w:t>
            </w:r>
            <w:r>
              <w:rPr>
                <w:rFonts w:hint="eastAsia" w:ascii="宋体" w:hAnsi="宋体" w:eastAsia="宋体" w:cs="宋体"/>
                <w:kern w:val="0"/>
                <w:sz w:val="24"/>
                <w:szCs w:val="24"/>
                <w:lang w:val="en-US" w:eastAsia="zh-CN"/>
              </w:rPr>
              <w:t>0</w:t>
            </w:r>
            <w:r>
              <w:rPr>
                <w:rFonts w:hint="eastAsia" w:ascii="宋体" w:hAnsi="宋体" w:eastAsia="宋体" w:cs="宋体"/>
                <w:kern w:val="2"/>
                <w:sz w:val="24"/>
                <w:szCs w:val="24"/>
                <w:lang w:val="en-US" w:eastAsia="zh-CN" w:bidi="ar-SA"/>
              </w:rPr>
              <w:t>万元，</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大写：</w:t>
            </w:r>
            <w:r>
              <w:rPr>
                <w:rFonts w:hint="eastAsia" w:ascii="宋体" w:hAnsi="宋体" w:cs="宋体"/>
                <w:kern w:val="0"/>
                <w:sz w:val="24"/>
                <w:szCs w:val="24"/>
                <w:lang w:val="en-US" w:eastAsia="zh-CN"/>
              </w:rPr>
              <w:t>贰</w:t>
            </w:r>
            <w:r>
              <w:rPr>
                <w:rFonts w:hint="eastAsia" w:ascii="宋体" w:hAnsi="宋体" w:eastAsia="宋体" w:cs="宋体"/>
                <w:kern w:val="0"/>
                <w:sz w:val="24"/>
                <w:szCs w:val="24"/>
                <w:lang w:val="en-US" w:eastAsia="zh-CN"/>
              </w:rPr>
              <w:t>拾万元整</w:t>
            </w:r>
            <w:r>
              <w:rPr>
                <w:rFonts w:hint="eastAsia" w:ascii="宋体" w:hAnsi="宋体" w:eastAsia="宋体" w:cs="宋体"/>
                <w:kern w:val="0"/>
                <w:sz w:val="24"/>
                <w:szCs w:val="24"/>
              </w:rPr>
              <w:t xml:space="preserve">  </w:t>
            </w:r>
          </w:p>
          <w:p>
            <w:pP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供应商投标报价超过采购预算的按无效投标处理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资金来源及落实情况</w:t>
            </w:r>
          </w:p>
        </w:tc>
        <w:tc>
          <w:tcPr>
            <w:tcW w:w="6533" w:type="dxa"/>
            <w:vAlign w:val="center"/>
          </w:tcPr>
          <w:p>
            <w:pPr>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lang w:val="en-US" w:eastAsia="zh-CN"/>
              </w:rPr>
              <w:t>财政资助金</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7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资格要求</w:t>
            </w:r>
          </w:p>
        </w:tc>
        <w:tc>
          <w:tcPr>
            <w:tcW w:w="6533" w:type="dxa"/>
            <w:vAlign w:val="center"/>
          </w:tcPr>
          <w:p>
            <w:pPr>
              <w:rPr>
                <w:rFonts w:hint="eastAsia" w:ascii="宋体" w:hAnsi="宋体" w:eastAsia="宋体" w:cs="宋体"/>
                <w:sz w:val="24"/>
                <w:szCs w:val="24"/>
              </w:rPr>
            </w:pPr>
            <w:bookmarkStart w:id="9" w:name="EB7907836f74a6455bb75d2ff8b438afad"/>
            <w:bookmarkEnd w:id="9"/>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符合《中华人民共和国政府采购法》第二十二条的规定</w:t>
            </w:r>
            <w:r>
              <w:rPr>
                <w:rFonts w:hint="eastAsia" w:ascii="宋体" w:hAnsi="宋体" w:eastAsia="宋体" w:cs="宋体"/>
                <w:sz w:val="24"/>
                <w:szCs w:val="24"/>
              </w:rPr>
              <w:t>；</w:t>
            </w:r>
          </w:p>
          <w:p>
            <w:pPr>
              <w:rPr>
                <w:rFonts w:hint="eastAsia" w:ascii="宋体" w:hAnsi="宋体" w:eastAsia="宋体" w:cs="宋体"/>
                <w:sz w:val="24"/>
                <w:szCs w:val="24"/>
                <w:lang w:val="en-US" w:eastAsia="zh-CN"/>
              </w:rPr>
            </w:pPr>
            <w:r>
              <w:rPr>
                <w:rFonts w:hint="eastAsia" w:ascii="宋体" w:hAnsi="宋体" w:eastAsia="宋体" w:cs="宋体"/>
                <w:sz w:val="24"/>
                <w:szCs w:val="24"/>
              </w:rPr>
              <w:t>2. 落实政府采购政策需满足的资格要求：</w:t>
            </w:r>
            <w:r>
              <w:rPr>
                <w:rFonts w:hint="eastAsia" w:ascii="宋体" w:hAnsi="宋体" w:cs="宋体"/>
                <w:sz w:val="24"/>
                <w:szCs w:val="24"/>
                <w:lang w:eastAsia="zh-CN"/>
              </w:rPr>
              <w:t>供应商为中小企业</w:t>
            </w:r>
            <w:r>
              <w:rPr>
                <w:rFonts w:hint="eastAsia" w:ascii="宋体" w:hAnsi="宋体" w:eastAsia="宋体" w:cs="宋体"/>
                <w:sz w:val="24"/>
                <w:szCs w:val="24"/>
              </w:rPr>
              <w:t>。</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 本</w:t>
            </w:r>
            <w:r>
              <w:rPr>
                <w:rFonts w:hint="eastAsia" w:ascii="宋体" w:hAnsi="宋体" w:eastAsia="宋体" w:cs="宋体"/>
                <w:sz w:val="24"/>
                <w:szCs w:val="24"/>
              </w:rPr>
              <w:t>项目的</w:t>
            </w:r>
            <w:r>
              <w:rPr>
                <w:rFonts w:hint="eastAsia" w:ascii="宋体" w:hAnsi="宋体" w:eastAsia="宋体" w:cs="宋体"/>
                <w:sz w:val="24"/>
                <w:szCs w:val="24"/>
                <w:lang w:val="en-US" w:eastAsia="zh-CN"/>
              </w:rPr>
              <w:t>其他</w:t>
            </w:r>
            <w:r>
              <w:rPr>
                <w:rFonts w:hint="eastAsia" w:ascii="宋体" w:hAnsi="宋体" w:eastAsia="宋体" w:cs="宋体"/>
                <w:sz w:val="24"/>
                <w:szCs w:val="24"/>
              </w:rPr>
              <w:t>资格要求：供应商须具备</w:t>
            </w:r>
            <w:r>
              <w:rPr>
                <w:rFonts w:hint="eastAsia" w:ascii="宋体" w:hAnsi="宋体" w:eastAsia="宋体" w:cs="宋体"/>
                <w:sz w:val="24"/>
                <w:szCs w:val="24"/>
                <w:lang w:val="en-US" w:eastAsia="zh-CN"/>
              </w:rPr>
              <w:t>有效的</w:t>
            </w:r>
            <w:r>
              <w:rPr>
                <w:rFonts w:hint="eastAsia" w:ascii="宋体" w:hAnsi="宋体" w:eastAsia="宋体" w:cs="宋体"/>
                <w:sz w:val="24"/>
                <w:szCs w:val="24"/>
              </w:rPr>
              <w:t>《广播电视节目制作经营许可证》</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7</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是否允许联合体投标</w:t>
            </w:r>
          </w:p>
        </w:tc>
        <w:tc>
          <w:tcPr>
            <w:tcW w:w="6533" w:type="dxa"/>
            <w:vAlign w:val="center"/>
          </w:tcPr>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591" w:type="dxa"/>
            <w:gridSpan w:val="2"/>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服务</w:t>
            </w:r>
            <w:r>
              <w:rPr>
                <w:rFonts w:hint="eastAsia" w:ascii="宋体" w:hAnsi="宋体" w:cs="宋体"/>
                <w:color w:val="auto"/>
                <w:kern w:val="0"/>
                <w:sz w:val="24"/>
                <w:szCs w:val="24"/>
                <w:lang w:val="en-US" w:eastAsia="zh-CN"/>
              </w:rPr>
              <w:t>期限</w:t>
            </w:r>
          </w:p>
        </w:tc>
        <w:tc>
          <w:tcPr>
            <w:tcW w:w="6533" w:type="dxa"/>
            <w:vAlign w:val="center"/>
          </w:tcPr>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35" w:type="dxa"/>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591" w:type="dxa"/>
            <w:gridSpan w:val="2"/>
            <w:vAlign w:val="center"/>
          </w:tcPr>
          <w:p>
            <w:pPr>
              <w:spacing w:line="360" w:lineRule="auto"/>
              <w:ind w:left="1592" w:hanging="1592"/>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服务</w:t>
            </w:r>
            <w:r>
              <w:rPr>
                <w:rFonts w:hint="eastAsia" w:ascii="宋体" w:hAnsi="宋体" w:eastAsia="宋体" w:cs="宋体"/>
                <w:color w:val="auto"/>
                <w:kern w:val="0"/>
                <w:sz w:val="24"/>
                <w:szCs w:val="24"/>
              </w:rPr>
              <w:t>标准</w:t>
            </w:r>
          </w:p>
        </w:tc>
        <w:tc>
          <w:tcPr>
            <w:tcW w:w="6533"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735" w:type="dxa"/>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591" w:type="dxa"/>
            <w:gridSpan w:val="2"/>
            <w:vAlign w:val="center"/>
          </w:tcPr>
          <w:p>
            <w:pPr>
              <w:spacing w:line="360" w:lineRule="auto"/>
              <w:ind w:left="1592" w:hanging="1592"/>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付款方式</w:t>
            </w:r>
          </w:p>
        </w:tc>
        <w:tc>
          <w:tcPr>
            <w:tcW w:w="6533" w:type="dxa"/>
            <w:vAlign w:val="center"/>
          </w:tcPr>
          <w:p>
            <w:pPr>
              <w:pStyle w:val="17"/>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（1）本合同生效后3个工作日内，甲方预付给乙方合同总额的35%，乙方出具甲方认可的发票。</w:t>
            </w:r>
          </w:p>
          <w:p>
            <w:pPr>
              <w:pStyle w:val="17"/>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（2）乙方完成工作方案并经甲方审核通过后的3个工作日，甲方向乙方支付合同总额的60%</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乙方出具甲方认可的发票。</w:t>
            </w:r>
          </w:p>
          <w:p>
            <w:pPr>
              <w:pStyle w:val="17"/>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（3）乙方完成本合同建设工作，经甲方全部验收合格后3个工作日内，向乙方付清合同余额，乙方开具给甲方认可的发票。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5" w:type="dxa"/>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2591" w:type="dxa"/>
            <w:gridSpan w:val="2"/>
            <w:vAlign w:val="center"/>
          </w:tcPr>
          <w:p>
            <w:pPr>
              <w:spacing w:line="360" w:lineRule="auto"/>
              <w:ind w:left="1592" w:hanging="1592"/>
              <w:jc w:val="center"/>
              <w:rPr>
                <w:rFonts w:hint="eastAsia" w:ascii="宋体" w:hAnsi="宋体" w:eastAsia="宋体" w:cs="宋体"/>
                <w:kern w:val="0"/>
                <w:sz w:val="24"/>
                <w:szCs w:val="24"/>
              </w:rPr>
            </w:pPr>
            <w:r>
              <w:rPr>
                <w:rFonts w:hint="eastAsia" w:ascii="宋体" w:hAnsi="宋体" w:eastAsia="宋体" w:cs="宋体"/>
                <w:kern w:val="0"/>
                <w:sz w:val="24"/>
                <w:szCs w:val="24"/>
              </w:rPr>
              <w:t>履约保证金</w:t>
            </w:r>
          </w:p>
        </w:tc>
        <w:tc>
          <w:tcPr>
            <w:tcW w:w="6533" w:type="dxa"/>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Merge w:val="restart"/>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w:t>
            </w:r>
          </w:p>
        </w:tc>
        <w:tc>
          <w:tcPr>
            <w:tcW w:w="1197"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投标文件的组成部分</w:t>
            </w:r>
          </w:p>
        </w:tc>
        <w:tc>
          <w:tcPr>
            <w:tcW w:w="1394" w:type="dxa"/>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封面</w:t>
            </w:r>
          </w:p>
        </w:tc>
        <w:tc>
          <w:tcPr>
            <w:tcW w:w="6533" w:type="dxa"/>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投标文件封面；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35" w:type="dxa"/>
            <w:vMerge w:val="continue"/>
            <w:vAlign w:val="center"/>
          </w:tcPr>
          <w:p>
            <w:pPr>
              <w:spacing w:line="360" w:lineRule="auto"/>
              <w:jc w:val="center"/>
              <w:rPr>
                <w:rFonts w:hint="eastAsia" w:ascii="宋体" w:hAnsi="宋体" w:eastAsia="宋体" w:cs="宋体"/>
                <w:color w:val="FF0000"/>
                <w:kern w:val="0"/>
                <w:sz w:val="24"/>
                <w:szCs w:val="24"/>
              </w:rPr>
            </w:pPr>
          </w:p>
        </w:tc>
        <w:tc>
          <w:tcPr>
            <w:tcW w:w="1197" w:type="dxa"/>
            <w:vMerge w:val="continue"/>
            <w:vAlign w:val="center"/>
          </w:tcPr>
          <w:p>
            <w:pPr>
              <w:spacing w:line="360" w:lineRule="auto"/>
              <w:jc w:val="center"/>
              <w:rPr>
                <w:rFonts w:hint="eastAsia" w:ascii="宋体" w:hAnsi="宋体" w:eastAsia="宋体" w:cs="宋体"/>
                <w:color w:val="FF0000"/>
                <w:sz w:val="24"/>
                <w:szCs w:val="24"/>
              </w:rPr>
            </w:pPr>
          </w:p>
        </w:tc>
        <w:tc>
          <w:tcPr>
            <w:tcW w:w="1394" w:type="dxa"/>
            <w:vAlign w:val="center"/>
          </w:tcPr>
          <w:p>
            <w:pPr>
              <w:spacing w:line="360" w:lineRule="auto"/>
              <w:rPr>
                <w:rFonts w:hint="eastAsia" w:ascii="宋体" w:hAnsi="宋体" w:eastAsia="宋体" w:cs="宋体"/>
                <w:kern w:val="0"/>
                <w:sz w:val="24"/>
                <w:szCs w:val="24"/>
              </w:rPr>
            </w:pPr>
            <w:r>
              <w:rPr>
                <w:rFonts w:hint="eastAsia" w:ascii="宋体" w:hAnsi="宋体" w:eastAsia="宋体" w:cs="宋体"/>
                <w:sz w:val="24"/>
                <w:szCs w:val="24"/>
              </w:rPr>
              <w:t>商务、经济文件</w:t>
            </w:r>
          </w:p>
        </w:tc>
        <w:tc>
          <w:tcPr>
            <w:tcW w:w="6533" w:type="dxa"/>
            <w:vAlign w:val="center"/>
          </w:tcPr>
          <w:p>
            <w:pPr>
              <w:rPr>
                <w:rFonts w:hint="eastAsia" w:ascii="宋体" w:hAnsi="宋体" w:eastAsia="宋体" w:cs="宋体"/>
                <w:sz w:val="24"/>
                <w:szCs w:val="24"/>
              </w:rPr>
            </w:pPr>
            <w:r>
              <w:rPr>
                <w:rFonts w:hint="eastAsia" w:ascii="宋体" w:hAnsi="宋体" w:eastAsia="宋体" w:cs="宋体"/>
                <w:sz w:val="24"/>
                <w:szCs w:val="24"/>
              </w:rPr>
              <w:t>★投标函；</w:t>
            </w:r>
          </w:p>
          <w:p>
            <w:pPr>
              <w:rPr>
                <w:rFonts w:hint="eastAsia" w:ascii="宋体" w:hAnsi="宋体" w:eastAsia="宋体" w:cs="宋体"/>
                <w:sz w:val="24"/>
                <w:szCs w:val="24"/>
              </w:rPr>
            </w:pPr>
            <w:r>
              <w:rPr>
                <w:rFonts w:hint="eastAsia" w:ascii="宋体" w:hAnsi="宋体" w:eastAsia="宋体" w:cs="宋体"/>
                <w:sz w:val="24"/>
                <w:szCs w:val="24"/>
              </w:rPr>
              <w:t>★开标一览表；</w:t>
            </w:r>
          </w:p>
          <w:p>
            <w:pPr>
              <w:pStyle w:val="7"/>
              <w:ind w:firstLine="0" w:firstLineChars="0"/>
              <w:rPr>
                <w:rFonts w:hint="eastAsia" w:ascii="宋体" w:hAnsi="宋体" w:eastAsia="宋体" w:cs="宋体"/>
                <w:sz w:val="24"/>
                <w:szCs w:val="24"/>
              </w:rPr>
            </w:pPr>
            <w:r>
              <w:rPr>
                <w:rFonts w:hint="eastAsia" w:ascii="宋体" w:hAnsi="宋体" w:eastAsia="宋体" w:cs="宋体"/>
                <w:sz w:val="24"/>
                <w:szCs w:val="24"/>
              </w:rPr>
              <w:t>★分项报价明细表；</w:t>
            </w:r>
          </w:p>
          <w:p>
            <w:pPr>
              <w:rPr>
                <w:rFonts w:hint="eastAsia" w:ascii="宋体" w:hAnsi="宋体" w:eastAsia="宋体" w:cs="宋体"/>
                <w:sz w:val="24"/>
                <w:szCs w:val="24"/>
              </w:rPr>
            </w:pPr>
            <w:r>
              <w:rPr>
                <w:rFonts w:hint="eastAsia" w:ascii="宋体" w:hAnsi="宋体" w:eastAsia="宋体" w:cs="宋体"/>
                <w:sz w:val="24"/>
                <w:szCs w:val="24"/>
              </w:rPr>
              <w:t>★法定代表人资格证明书及法定代表人授权委托书；</w:t>
            </w:r>
          </w:p>
          <w:p>
            <w:pPr>
              <w:rPr>
                <w:rFonts w:hint="eastAsia" w:ascii="宋体" w:hAnsi="宋体" w:eastAsia="宋体" w:cs="宋体"/>
                <w:sz w:val="24"/>
                <w:szCs w:val="24"/>
              </w:rPr>
            </w:pPr>
            <w:r>
              <w:rPr>
                <w:rFonts w:hint="eastAsia" w:ascii="宋体" w:hAnsi="宋体" w:eastAsia="宋体" w:cs="宋体"/>
                <w:sz w:val="24"/>
                <w:szCs w:val="24"/>
              </w:rPr>
              <w:t>★资格证明文件；</w:t>
            </w:r>
          </w:p>
          <w:p>
            <w:pPr>
              <w:rPr>
                <w:rFonts w:hint="eastAsia" w:ascii="宋体" w:hAnsi="宋体" w:eastAsia="宋体" w:cs="宋体"/>
                <w:sz w:val="24"/>
                <w:szCs w:val="24"/>
              </w:rPr>
            </w:pPr>
            <w:r>
              <w:rPr>
                <w:rFonts w:hint="eastAsia" w:ascii="宋体" w:hAnsi="宋体" w:eastAsia="宋体" w:cs="宋体"/>
                <w:sz w:val="24"/>
                <w:szCs w:val="24"/>
                <w:lang w:val="en-US" w:eastAsia="zh-CN"/>
              </w:rPr>
              <w:t>近三年（2020年1月1日至今）</w:t>
            </w:r>
            <w:r>
              <w:rPr>
                <w:rFonts w:hint="eastAsia" w:ascii="宋体" w:hAnsi="宋体" w:eastAsia="宋体" w:cs="宋体"/>
                <w:sz w:val="24"/>
                <w:szCs w:val="24"/>
              </w:rPr>
              <w:t>类似项目业绩；</w:t>
            </w:r>
          </w:p>
          <w:p>
            <w:pPr>
              <w:pStyle w:val="7"/>
              <w:ind w:firstLine="0" w:firstLineChars="0"/>
              <w:rPr>
                <w:rFonts w:hint="eastAsia" w:ascii="宋体" w:hAnsi="宋体" w:eastAsia="宋体" w:cs="宋体"/>
                <w:sz w:val="24"/>
                <w:szCs w:val="24"/>
              </w:rPr>
            </w:pPr>
            <w:r>
              <w:rPr>
                <w:rFonts w:hint="eastAsia" w:ascii="宋体" w:hAnsi="宋体" w:eastAsia="宋体" w:cs="宋体"/>
                <w:sz w:val="24"/>
                <w:szCs w:val="24"/>
              </w:rPr>
              <w:t xml:space="preserve">主要人员配备表；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35" w:type="dxa"/>
            <w:vMerge w:val="continue"/>
            <w:vAlign w:val="center"/>
          </w:tcPr>
          <w:p>
            <w:pPr>
              <w:spacing w:line="360" w:lineRule="auto"/>
              <w:jc w:val="center"/>
              <w:rPr>
                <w:rFonts w:hint="eastAsia" w:ascii="宋体" w:hAnsi="宋体" w:eastAsia="宋体" w:cs="宋体"/>
                <w:color w:val="FF0000"/>
                <w:kern w:val="0"/>
                <w:sz w:val="24"/>
                <w:szCs w:val="24"/>
              </w:rPr>
            </w:pPr>
          </w:p>
        </w:tc>
        <w:tc>
          <w:tcPr>
            <w:tcW w:w="1197" w:type="dxa"/>
            <w:vMerge w:val="continue"/>
            <w:vAlign w:val="center"/>
          </w:tcPr>
          <w:p>
            <w:pPr>
              <w:spacing w:line="360" w:lineRule="auto"/>
              <w:jc w:val="center"/>
              <w:rPr>
                <w:rFonts w:hint="eastAsia" w:ascii="宋体" w:hAnsi="宋体" w:eastAsia="宋体" w:cs="宋体"/>
                <w:color w:val="FF0000"/>
                <w:sz w:val="24"/>
                <w:szCs w:val="24"/>
              </w:rPr>
            </w:pPr>
          </w:p>
        </w:tc>
        <w:tc>
          <w:tcPr>
            <w:tcW w:w="1394" w:type="dxa"/>
            <w:vAlign w:val="center"/>
          </w:tcPr>
          <w:p>
            <w:pPr>
              <w:spacing w:line="360" w:lineRule="auto"/>
              <w:rPr>
                <w:rFonts w:hint="eastAsia" w:ascii="宋体" w:hAnsi="宋体" w:eastAsia="宋体" w:cs="宋体"/>
                <w:kern w:val="0"/>
                <w:sz w:val="24"/>
                <w:szCs w:val="24"/>
              </w:rPr>
            </w:pPr>
            <w:r>
              <w:rPr>
                <w:rFonts w:hint="eastAsia" w:ascii="宋体" w:hAnsi="宋体" w:eastAsia="宋体" w:cs="宋体"/>
                <w:sz w:val="24"/>
                <w:szCs w:val="24"/>
              </w:rPr>
              <w:t>技术文件</w:t>
            </w:r>
          </w:p>
        </w:tc>
        <w:tc>
          <w:tcPr>
            <w:tcW w:w="6533" w:type="dxa"/>
            <w:vAlign w:val="center"/>
          </w:tcPr>
          <w:p>
            <w:pPr>
              <w:rPr>
                <w:rFonts w:hint="eastAsia" w:ascii="宋体" w:hAnsi="宋体" w:eastAsia="宋体" w:cs="宋体"/>
                <w:sz w:val="24"/>
                <w:szCs w:val="24"/>
              </w:rPr>
            </w:pPr>
            <w:r>
              <w:rPr>
                <w:rFonts w:hint="eastAsia" w:ascii="宋体" w:hAnsi="宋体" w:eastAsia="宋体" w:cs="宋体"/>
                <w:bCs/>
                <w:sz w:val="24"/>
                <w:szCs w:val="24"/>
                <w:lang w:val="en-US" w:eastAsia="zh-CN"/>
              </w:rPr>
              <w:t>供应商</w:t>
            </w:r>
            <w:r>
              <w:rPr>
                <w:rFonts w:hint="eastAsia" w:ascii="宋体" w:hAnsi="宋体" w:eastAsia="宋体" w:cs="宋体"/>
                <w:sz w:val="24"/>
                <w:szCs w:val="24"/>
              </w:rPr>
              <w:t>自行编写的技术文件：</w:t>
            </w:r>
          </w:p>
          <w:p>
            <w:pPr>
              <w:rPr>
                <w:rFonts w:hint="eastAsia" w:ascii="宋体" w:hAnsi="宋体" w:eastAsia="宋体" w:cs="宋体"/>
                <w:sz w:val="24"/>
                <w:szCs w:val="24"/>
                <w:lang w:val="en-US" w:eastAsia="zh-CN"/>
              </w:rPr>
            </w:pPr>
            <w:r>
              <w:rPr>
                <w:rFonts w:hint="eastAsia" w:ascii="宋体" w:hAnsi="宋体" w:eastAsia="宋体" w:cs="宋体"/>
                <w:sz w:val="24"/>
                <w:szCs w:val="24"/>
              </w:rPr>
              <w:t>服务目标、范围和任务</w:t>
            </w:r>
          </w:p>
          <w:p>
            <w:pPr>
              <w:rPr>
                <w:rFonts w:hint="eastAsia" w:ascii="宋体" w:hAnsi="宋体" w:eastAsia="宋体" w:cs="宋体"/>
                <w:sz w:val="24"/>
                <w:szCs w:val="24"/>
              </w:rPr>
            </w:pPr>
            <w:r>
              <w:rPr>
                <w:rFonts w:hint="eastAsia" w:ascii="宋体" w:hAnsi="宋体" w:eastAsia="宋体" w:cs="宋体"/>
                <w:sz w:val="24"/>
                <w:szCs w:val="24"/>
                <w:lang w:val="en-US" w:eastAsia="zh-CN"/>
              </w:rPr>
              <w:t>项目实施方案</w:t>
            </w:r>
            <w:r>
              <w:rPr>
                <w:rFonts w:hint="eastAsia" w:ascii="宋体" w:hAnsi="宋体" w:eastAsia="宋体" w:cs="宋体"/>
                <w:sz w:val="24"/>
                <w:szCs w:val="24"/>
              </w:rPr>
              <w:t>方案</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项目团队</w:t>
            </w:r>
          </w:p>
          <w:p>
            <w:pPr>
              <w:rPr>
                <w:rFonts w:hint="eastAsia" w:ascii="宋体" w:hAnsi="宋体" w:eastAsia="宋体" w:cs="宋体"/>
                <w:sz w:val="24"/>
                <w:szCs w:val="24"/>
              </w:rPr>
            </w:pPr>
            <w:r>
              <w:rPr>
                <w:rFonts w:hint="eastAsia" w:ascii="宋体" w:hAnsi="宋体" w:eastAsia="宋体" w:cs="宋体"/>
                <w:sz w:val="24"/>
                <w:szCs w:val="24"/>
                <w:lang w:val="en-US" w:eastAsia="zh-CN"/>
              </w:rPr>
              <w:t>进度</w:t>
            </w:r>
            <w:r>
              <w:rPr>
                <w:rFonts w:hint="eastAsia" w:ascii="宋体" w:hAnsi="宋体" w:eastAsia="宋体" w:cs="宋体"/>
                <w:sz w:val="24"/>
                <w:szCs w:val="24"/>
              </w:rPr>
              <w:t>计划及</w:t>
            </w:r>
            <w:r>
              <w:rPr>
                <w:rFonts w:hint="eastAsia" w:ascii="宋体" w:hAnsi="宋体" w:eastAsia="宋体" w:cs="宋体"/>
                <w:sz w:val="24"/>
                <w:szCs w:val="24"/>
                <w:lang w:val="en-US" w:eastAsia="zh-CN"/>
              </w:rPr>
              <w:t>保证</w:t>
            </w:r>
            <w:r>
              <w:rPr>
                <w:rFonts w:hint="eastAsia" w:ascii="宋体" w:hAnsi="宋体" w:eastAsia="宋体" w:cs="宋体"/>
                <w:sz w:val="24"/>
                <w:szCs w:val="24"/>
              </w:rPr>
              <w:t>措施</w:t>
            </w:r>
          </w:p>
          <w:p>
            <w:pPr>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eastAsia="宋体" w:cs="宋体"/>
                <w:sz w:val="24"/>
                <w:szCs w:val="24"/>
                <w:lang w:val="en-US" w:eastAsia="zh-CN"/>
              </w:rPr>
              <w:t>保证</w:t>
            </w:r>
            <w:r>
              <w:rPr>
                <w:rFonts w:hint="eastAsia" w:ascii="宋体" w:hAnsi="宋体" w:eastAsia="宋体" w:cs="宋体"/>
                <w:sz w:val="24"/>
                <w:szCs w:val="24"/>
              </w:rPr>
              <w:t>措施</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服务承诺</w:t>
            </w:r>
          </w:p>
          <w:p>
            <w:pPr>
              <w:rPr>
                <w:rFonts w:hint="eastAsia" w:ascii="宋体" w:hAnsi="宋体" w:eastAsia="宋体" w:cs="宋体"/>
                <w:sz w:val="24"/>
                <w:szCs w:val="24"/>
              </w:rPr>
            </w:pPr>
            <w:r>
              <w:rPr>
                <w:rFonts w:hint="eastAsia" w:ascii="宋体" w:hAnsi="宋体" w:eastAsia="宋体" w:cs="宋体"/>
                <w:sz w:val="24"/>
                <w:szCs w:val="24"/>
              </w:rPr>
              <w:t>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35" w:type="dxa"/>
            <w:vMerge w:val="continue"/>
            <w:vAlign w:val="center"/>
          </w:tcPr>
          <w:p>
            <w:pPr>
              <w:spacing w:line="360" w:lineRule="auto"/>
              <w:jc w:val="center"/>
              <w:rPr>
                <w:rFonts w:hint="eastAsia" w:ascii="宋体" w:hAnsi="宋体" w:eastAsia="宋体" w:cs="宋体"/>
                <w:color w:val="FF0000"/>
                <w:kern w:val="0"/>
                <w:sz w:val="24"/>
                <w:szCs w:val="24"/>
              </w:rPr>
            </w:pPr>
          </w:p>
        </w:tc>
        <w:tc>
          <w:tcPr>
            <w:tcW w:w="1197" w:type="dxa"/>
            <w:vMerge w:val="continue"/>
            <w:vAlign w:val="center"/>
          </w:tcPr>
          <w:p>
            <w:pPr>
              <w:spacing w:line="360" w:lineRule="auto"/>
              <w:jc w:val="center"/>
              <w:rPr>
                <w:rFonts w:hint="eastAsia" w:ascii="宋体" w:hAnsi="宋体" w:eastAsia="宋体" w:cs="宋体"/>
                <w:color w:val="FF0000"/>
                <w:sz w:val="24"/>
                <w:szCs w:val="24"/>
              </w:rPr>
            </w:pPr>
          </w:p>
        </w:tc>
        <w:tc>
          <w:tcPr>
            <w:tcW w:w="139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其他资料</w:t>
            </w:r>
          </w:p>
        </w:tc>
        <w:tc>
          <w:tcPr>
            <w:tcW w:w="6533" w:type="dxa"/>
            <w:vAlign w:val="center"/>
          </w:tcPr>
          <w:p>
            <w:pPr>
              <w:rPr>
                <w:rFonts w:hint="eastAsia" w:ascii="宋体" w:hAnsi="宋体" w:eastAsia="宋体" w:cs="宋体"/>
                <w:sz w:val="24"/>
                <w:szCs w:val="24"/>
              </w:rPr>
            </w:pPr>
            <w:r>
              <w:rPr>
                <w:rFonts w:hint="eastAsia" w:ascii="宋体" w:hAnsi="宋体" w:eastAsia="宋体" w:cs="宋体"/>
                <w:bCs/>
                <w:sz w:val="24"/>
                <w:szCs w:val="24"/>
                <w:lang w:val="en-US" w:eastAsia="zh-CN"/>
              </w:rPr>
              <w:t>供应商</w:t>
            </w:r>
            <w:r>
              <w:rPr>
                <w:rFonts w:hint="eastAsia" w:ascii="宋体" w:hAnsi="宋体" w:eastAsia="宋体" w:cs="宋体"/>
                <w:sz w:val="24"/>
                <w:szCs w:val="24"/>
              </w:rPr>
              <w:t>认为有必要提供的其他资料。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p>
        </w:tc>
        <w:tc>
          <w:tcPr>
            <w:tcW w:w="2591"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是否允许</w:t>
            </w:r>
            <w:r>
              <w:rPr>
                <w:rFonts w:hint="eastAsia" w:ascii="宋体" w:hAnsi="宋体" w:eastAsia="宋体" w:cs="宋体"/>
                <w:bCs/>
                <w:sz w:val="24"/>
                <w:szCs w:val="24"/>
                <w:lang w:val="en-US" w:eastAsia="zh-CN"/>
              </w:rPr>
              <w:t>供应商</w:t>
            </w:r>
            <w:r>
              <w:rPr>
                <w:rFonts w:hint="eastAsia" w:ascii="宋体" w:hAnsi="宋体" w:eastAsia="宋体" w:cs="宋体"/>
                <w:sz w:val="24"/>
                <w:szCs w:val="24"/>
              </w:rPr>
              <w:t>将项目非主体、非关键性工作交由他人完成</w:t>
            </w:r>
          </w:p>
        </w:tc>
        <w:tc>
          <w:tcPr>
            <w:tcW w:w="6533" w:type="dxa"/>
            <w:vAlign w:val="center"/>
          </w:tcPr>
          <w:p>
            <w:pPr>
              <w:spacing w:line="360" w:lineRule="auto"/>
              <w:rPr>
                <w:rFonts w:hint="eastAsia" w:ascii="宋体" w:hAnsi="宋体" w:eastAsia="宋体" w:cs="宋体"/>
                <w:kern w:val="0"/>
                <w:sz w:val="24"/>
                <w:szCs w:val="24"/>
              </w:rPr>
            </w:pPr>
            <w:bookmarkStart w:id="10" w:name="EBc6ac0877da194e1ead2e51743a97925a"/>
            <w:bookmarkEnd w:id="10"/>
            <w:r>
              <w:rPr>
                <w:rFonts w:hint="eastAsia" w:ascii="宋体" w:hAnsi="宋体" w:eastAsia="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w:t>
            </w:r>
          </w:p>
        </w:tc>
        <w:tc>
          <w:tcPr>
            <w:tcW w:w="2591"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答疑澄清时间</w:t>
            </w:r>
          </w:p>
        </w:tc>
        <w:tc>
          <w:tcPr>
            <w:tcW w:w="6533" w:type="dxa"/>
            <w:vAlign w:val="center"/>
          </w:tcPr>
          <w:p>
            <w:pPr>
              <w:rPr>
                <w:rFonts w:hint="eastAsia" w:ascii="宋体" w:hAnsi="宋体" w:eastAsia="宋体" w:cs="宋体"/>
                <w:bCs/>
                <w:sz w:val="24"/>
                <w:szCs w:val="24"/>
              </w:rPr>
            </w:pPr>
            <w:bookmarkStart w:id="11" w:name="EB7f9a2183097e49ed95bd12c9f3aa7860"/>
            <w:bookmarkEnd w:id="11"/>
            <w:r>
              <w:rPr>
                <w:rFonts w:hint="eastAsia" w:ascii="宋体" w:hAnsi="宋体" w:eastAsia="宋体" w:cs="宋体"/>
                <w:sz w:val="24"/>
                <w:szCs w:val="24"/>
                <w:lang w:val="en-US" w:eastAsia="zh-CN"/>
              </w:rPr>
              <w:t>供应商</w:t>
            </w:r>
            <w:r>
              <w:rPr>
                <w:rFonts w:hint="eastAsia" w:ascii="宋体" w:hAnsi="宋体" w:eastAsia="宋体" w:cs="宋体"/>
                <w:sz w:val="24"/>
                <w:szCs w:val="24"/>
              </w:rPr>
              <w:t>领取招标文件后，若有疑问需要澄清的，于投标截止时间10日前提出</w:t>
            </w:r>
            <w:r>
              <w:rPr>
                <w:rFonts w:hint="eastAsia" w:ascii="宋体" w:hAnsi="宋体" w:eastAsia="宋体" w:cs="宋体"/>
                <w:bCs/>
                <w:sz w:val="24"/>
                <w:szCs w:val="24"/>
              </w:rPr>
              <w:t>疑问或澄清要求（逾期不予受理）。</w:t>
            </w:r>
          </w:p>
          <w:p>
            <w:pPr>
              <w:autoSpaceDE w:val="0"/>
              <w:autoSpaceDN w:val="0"/>
              <w:adjustRightInd w:val="0"/>
              <w:rPr>
                <w:rFonts w:hint="eastAsia" w:ascii="宋体" w:hAnsi="宋体" w:eastAsia="宋体" w:cs="宋体"/>
                <w:color w:val="0000FF"/>
                <w:kern w:val="0"/>
                <w:sz w:val="24"/>
                <w:szCs w:val="24"/>
              </w:rPr>
            </w:pPr>
            <w:r>
              <w:rPr>
                <w:rFonts w:hint="eastAsia" w:ascii="宋体" w:hAnsi="宋体" w:eastAsia="宋体" w:cs="宋体"/>
                <w:kern w:val="0"/>
                <w:sz w:val="24"/>
                <w:szCs w:val="24"/>
              </w:rPr>
              <w:t>联系人：</w:t>
            </w:r>
            <w:r>
              <w:rPr>
                <w:rFonts w:hint="eastAsia" w:ascii="宋体" w:hAnsi="宋体" w:cs="宋体"/>
                <w:sz w:val="24"/>
                <w:szCs w:val="24"/>
                <w:lang w:val="en-US" w:eastAsia="zh-CN"/>
              </w:rPr>
              <w:t>谷玉婷</w:t>
            </w:r>
            <w:r>
              <w:rPr>
                <w:rFonts w:hint="eastAsia" w:ascii="宋体" w:hAnsi="宋体" w:eastAsia="宋体" w:cs="宋体"/>
                <w:kern w:val="0"/>
                <w:sz w:val="24"/>
                <w:szCs w:val="24"/>
              </w:rPr>
              <w:t xml:space="preserve">                                     </w:t>
            </w:r>
          </w:p>
          <w:p>
            <w:pPr>
              <w:autoSpaceDE w:val="0"/>
              <w:autoSpaceDN w:val="0"/>
              <w:adjustRightInd w:val="0"/>
              <w:rPr>
                <w:rFonts w:hint="eastAsia" w:ascii="宋体" w:hAnsi="宋体" w:eastAsia="宋体" w:cs="宋体"/>
                <w:kern w:val="0"/>
                <w:sz w:val="24"/>
                <w:szCs w:val="24"/>
              </w:rPr>
            </w:pPr>
            <w:r>
              <w:rPr>
                <w:rFonts w:hint="eastAsia" w:ascii="宋体" w:hAnsi="宋体" w:eastAsia="宋体" w:cs="宋体"/>
                <w:kern w:val="0"/>
                <w:sz w:val="24"/>
                <w:szCs w:val="24"/>
              </w:rPr>
              <w:t>联系电话：</w:t>
            </w:r>
            <w:r>
              <w:rPr>
                <w:rStyle w:val="22"/>
                <w:rFonts w:hint="eastAsia" w:ascii="宋体" w:hAnsi="宋体" w:cs="宋体"/>
                <w:b w:val="0"/>
                <w:sz w:val="24"/>
                <w:szCs w:val="24"/>
                <w:lang w:val="en-US" w:eastAsia="zh-CN"/>
              </w:rPr>
              <w:t>13999295298</w:t>
            </w:r>
            <w:r>
              <w:rPr>
                <w:rStyle w:val="22"/>
                <w:rFonts w:hint="eastAsia" w:ascii="宋体" w:hAnsi="宋体" w:eastAsia="宋体" w:cs="宋体"/>
                <w:b w:val="0"/>
                <w:sz w:val="24"/>
                <w:szCs w:val="24"/>
              </w:rPr>
              <w:t xml:space="preserve">   </w:t>
            </w:r>
            <w:r>
              <w:rPr>
                <w:rFonts w:hint="eastAsia" w:ascii="宋体" w:hAnsi="宋体" w:eastAsia="宋体" w:cs="宋体"/>
                <w:kern w:val="0"/>
                <w:sz w:val="24"/>
                <w:szCs w:val="24"/>
              </w:rPr>
              <w:t xml:space="preserve">                                           </w:t>
            </w:r>
          </w:p>
          <w:p>
            <w:pPr>
              <w:rPr>
                <w:rFonts w:hint="eastAsia" w:ascii="宋体" w:hAnsi="宋体" w:eastAsia="宋体" w:cs="宋体"/>
                <w:sz w:val="24"/>
                <w:szCs w:val="24"/>
              </w:rPr>
            </w:pPr>
            <w:r>
              <w:rPr>
                <w:rFonts w:hint="eastAsia" w:ascii="宋体" w:hAnsi="宋体" w:eastAsia="宋体" w:cs="宋体"/>
                <w:kern w:val="0"/>
                <w:sz w:val="24"/>
                <w:szCs w:val="24"/>
              </w:rPr>
              <w:t>提交方式：书面形式一式三份并加盖单位公章，采用信函、或者直接送达方式通知</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代理机构（递交纸质版澄清函文件的同时须提供澄清函原件电子版扫描件一份发至电子信箱：</w:t>
            </w:r>
            <w:r>
              <w:rPr>
                <w:rFonts w:hint="eastAsia" w:ascii="宋体" w:hAnsi="宋体" w:eastAsia="宋体" w:cs="宋体"/>
                <w:kern w:val="0"/>
                <w:sz w:val="24"/>
                <w:szCs w:val="24"/>
                <w:lang w:val="en-US" w:eastAsia="zh-CN"/>
              </w:rPr>
              <w:t>781016959</w:t>
            </w:r>
            <w:r>
              <w:rPr>
                <w:rFonts w:hint="eastAsia" w:ascii="宋体" w:hAnsi="宋体" w:eastAsia="宋体" w:cs="宋体"/>
                <w:kern w:val="0"/>
                <w:sz w:val="24"/>
                <w:szCs w:val="24"/>
              </w:rPr>
              <w:t xml:space="preserve">@qq.com） </w:t>
            </w:r>
          </w:p>
          <w:p>
            <w:pPr>
              <w:rPr>
                <w:rFonts w:hint="eastAsia" w:ascii="宋体" w:hAnsi="宋体" w:eastAsia="宋体" w:cs="宋体"/>
                <w:kern w:val="0"/>
                <w:sz w:val="24"/>
                <w:szCs w:val="24"/>
              </w:rPr>
            </w:pPr>
            <w:r>
              <w:rPr>
                <w:rFonts w:hint="eastAsia" w:ascii="宋体" w:hAnsi="宋体" w:eastAsia="宋体" w:cs="宋体"/>
                <w:bCs/>
                <w:sz w:val="24"/>
                <w:szCs w:val="24"/>
              </w:rPr>
              <w:t>注：澄清、修改文件发出后，</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必须使用最新的澄清文件制作投标文件。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2591"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33" w:type="dxa"/>
            <w:vAlign w:val="center"/>
          </w:tcPr>
          <w:p>
            <w:pPr>
              <w:rPr>
                <w:rFonts w:hint="eastAsia" w:ascii="宋体" w:hAnsi="宋体" w:eastAsia="宋体" w:cs="宋体"/>
                <w:kern w:val="0"/>
                <w:sz w:val="24"/>
                <w:szCs w:val="24"/>
              </w:rPr>
            </w:pPr>
            <w:bookmarkStart w:id="12" w:name="EBbb43714198e3424880ac7b30e46e04ef"/>
            <w:bookmarkEnd w:id="12"/>
            <w:r>
              <w:rPr>
                <w:rFonts w:hint="eastAsia" w:ascii="宋体" w:hAnsi="宋体" w:eastAsia="宋体" w:cs="宋体"/>
                <w:sz w:val="24"/>
                <w:szCs w:val="24"/>
                <w:lang w:val="zh-CN"/>
              </w:rPr>
              <w:t>自投标截止之日起</w:t>
            </w:r>
            <w:r>
              <w:rPr>
                <w:rFonts w:hint="eastAsia" w:ascii="宋体" w:hAnsi="宋体" w:eastAsia="宋体" w:cs="宋体"/>
                <w:sz w:val="24"/>
                <w:szCs w:val="24"/>
                <w:lang w:val="en-US" w:eastAsia="zh-CN"/>
              </w:rPr>
              <w:t>90</w:t>
            </w:r>
            <w:r>
              <w:rPr>
                <w:rFonts w:hint="eastAsia" w:ascii="宋体" w:hAnsi="宋体" w:eastAsia="宋体" w:cs="宋体"/>
                <w:sz w:val="24"/>
                <w:szCs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259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投标截止时间</w:t>
            </w:r>
          </w:p>
          <w:p>
            <w:pPr>
              <w:jc w:val="center"/>
              <w:rPr>
                <w:rFonts w:hint="eastAsia" w:ascii="宋体" w:hAnsi="宋体" w:eastAsia="宋体" w:cs="宋体"/>
                <w:sz w:val="24"/>
                <w:szCs w:val="24"/>
              </w:rPr>
            </w:pPr>
            <w:r>
              <w:rPr>
                <w:rFonts w:hint="eastAsia" w:ascii="宋体" w:hAnsi="宋体" w:eastAsia="宋体" w:cs="宋体"/>
                <w:kern w:val="0"/>
                <w:sz w:val="24"/>
                <w:szCs w:val="24"/>
              </w:rPr>
              <w:t>（开标时间）</w:t>
            </w:r>
          </w:p>
        </w:tc>
        <w:tc>
          <w:tcPr>
            <w:tcW w:w="6533" w:type="dxa"/>
            <w:vAlign w:val="center"/>
          </w:tcPr>
          <w:p>
            <w:pPr>
              <w:rPr>
                <w:rFonts w:hint="eastAsia" w:ascii="宋体" w:hAnsi="宋体" w:eastAsia="宋体" w:cs="宋体"/>
                <w:sz w:val="24"/>
                <w:szCs w:val="24"/>
              </w:rPr>
            </w:pPr>
            <w:bookmarkStart w:id="13" w:name="EBcc65ac7201d245c29c488553475d3e35"/>
            <w:bookmarkEnd w:id="13"/>
            <w:r>
              <w:rPr>
                <w:rFonts w:hint="eastAsia" w:ascii="宋体" w:hAnsi="宋体" w:eastAsia="宋体" w:cs="宋体"/>
                <w:sz w:val="24"/>
                <w:szCs w:val="24"/>
              </w:rPr>
              <w:t>截止时间：</w:t>
            </w:r>
            <w:r>
              <w:rPr>
                <w:rFonts w:hint="eastAsia" w:ascii="宋体" w:hAnsi="宋体" w:eastAsia="宋体" w:cs="宋体"/>
                <w:sz w:val="24"/>
                <w:szCs w:val="24"/>
                <w:lang w:eastAsia="zh-CN"/>
              </w:rPr>
              <w:t>2023年</w:t>
            </w:r>
            <w:r>
              <w:rPr>
                <w:rFonts w:hint="eastAsia" w:ascii="宋体" w:hAnsi="宋体" w:cs="宋体"/>
                <w:sz w:val="24"/>
                <w:szCs w:val="24"/>
                <w:lang w:val="en-US" w:eastAsia="zh-CN"/>
              </w:rPr>
              <w:t>08</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11</w:t>
            </w:r>
            <w:r>
              <w:rPr>
                <w:rFonts w:hint="eastAsia" w:ascii="宋体" w:hAnsi="宋体" w:eastAsia="宋体" w:cs="宋体"/>
                <w:sz w:val="24"/>
                <w:szCs w:val="24"/>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259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bCs/>
                <w:sz w:val="24"/>
                <w:szCs w:val="24"/>
                <w:lang w:val="en-US" w:eastAsia="zh-CN"/>
              </w:rPr>
              <w:t>供应商</w:t>
            </w:r>
            <w:r>
              <w:rPr>
                <w:rFonts w:hint="eastAsia" w:ascii="宋体" w:hAnsi="宋体" w:eastAsia="宋体" w:cs="宋体"/>
                <w:kern w:val="0"/>
                <w:sz w:val="24"/>
                <w:szCs w:val="24"/>
              </w:rPr>
              <w:t>在投标截止</w:t>
            </w:r>
          </w:p>
          <w:p>
            <w:pPr>
              <w:jc w:val="center"/>
              <w:rPr>
                <w:rFonts w:hint="eastAsia" w:ascii="宋体" w:hAnsi="宋体" w:eastAsia="宋体" w:cs="宋体"/>
                <w:sz w:val="24"/>
                <w:szCs w:val="24"/>
              </w:rPr>
            </w:pPr>
            <w:r>
              <w:rPr>
                <w:rFonts w:hint="eastAsia" w:ascii="宋体" w:hAnsi="宋体" w:eastAsia="宋体" w:cs="宋体"/>
                <w:kern w:val="0"/>
                <w:sz w:val="24"/>
                <w:szCs w:val="24"/>
              </w:rPr>
              <w:t>时间前提交的文件</w:t>
            </w:r>
          </w:p>
        </w:tc>
        <w:tc>
          <w:tcPr>
            <w:tcW w:w="6533" w:type="dxa"/>
            <w:vAlign w:val="center"/>
          </w:tcPr>
          <w:p>
            <w:pPr>
              <w:rPr>
                <w:rFonts w:hint="eastAsia" w:ascii="宋体" w:hAnsi="宋体" w:eastAsia="宋体" w:cs="宋体"/>
                <w:sz w:val="24"/>
                <w:szCs w:val="24"/>
              </w:rPr>
            </w:pPr>
            <w:r>
              <w:rPr>
                <w:rFonts w:hint="eastAsia" w:ascii="宋体" w:hAnsi="宋体" w:eastAsia="宋体" w:cs="宋体"/>
                <w:sz w:val="24"/>
                <w:szCs w:val="24"/>
              </w:rPr>
              <w:t>投标文件（具体要求见本表第1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投标文件份数</w:t>
            </w:r>
          </w:p>
        </w:tc>
        <w:tc>
          <w:tcPr>
            <w:tcW w:w="6533" w:type="dxa"/>
            <w:vAlign w:val="center"/>
          </w:tcPr>
          <w:p>
            <w:pPr>
              <w:rPr>
                <w:rFonts w:hint="eastAsia" w:ascii="宋体" w:hAnsi="宋体" w:eastAsia="宋体" w:cs="宋体"/>
                <w:sz w:val="24"/>
                <w:szCs w:val="24"/>
              </w:rPr>
            </w:pPr>
            <w:r>
              <w:rPr>
                <w:rFonts w:hint="eastAsia" w:ascii="宋体" w:hAnsi="宋体" w:eastAsia="宋体" w:cs="宋体"/>
                <w:sz w:val="24"/>
                <w:szCs w:val="24"/>
              </w:rPr>
              <w:t>本项目实行不见面开标，采用电子投标文件；</w:t>
            </w:r>
          </w:p>
          <w:p>
            <w:pPr>
              <w:rPr>
                <w:rFonts w:hint="eastAsia" w:ascii="宋体" w:hAnsi="宋体" w:eastAsia="宋体" w:cs="宋体"/>
                <w:sz w:val="24"/>
                <w:szCs w:val="24"/>
              </w:rPr>
            </w:pPr>
            <w:r>
              <w:rPr>
                <w:rFonts w:hint="eastAsia" w:ascii="宋体" w:hAnsi="宋体" w:eastAsia="宋体" w:cs="宋体"/>
                <w:sz w:val="24"/>
                <w:szCs w:val="24"/>
              </w:rPr>
              <w:t>加密的电子投标文件在投标截止时间前通过新疆政府采购网上传到指定位置。</w:t>
            </w:r>
          </w:p>
          <w:p>
            <w:pPr>
              <w:rPr>
                <w:rFonts w:hint="eastAsia" w:ascii="宋体" w:hAnsi="宋体" w:eastAsia="宋体" w:cs="宋体"/>
                <w:sz w:val="24"/>
                <w:szCs w:val="24"/>
              </w:rPr>
            </w:pPr>
            <w:r>
              <w:rPr>
                <w:rFonts w:hint="eastAsia" w:ascii="宋体" w:hAnsi="宋体" w:eastAsia="宋体" w:cs="宋体"/>
                <w:sz w:val="24"/>
                <w:szCs w:val="24"/>
              </w:rPr>
              <w:t>项目结束后中标单位需提供纸质投标文件</w:t>
            </w:r>
            <w:r>
              <w:rPr>
                <w:rFonts w:hint="eastAsia" w:ascii="宋体" w:hAnsi="宋体" w:cs="宋体"/>
                <w:sz w:val="24"/>
                <w:szCs w:val="24"/>
                <w:lang w:val="en-US" w:eastAsia="zh-CN"/>
              </w:rPr>
              <w:t>两</w:t>
            </w:r>
            <w:r>
              <w:rPr>
                <w:rFonts w:hint="eastAsia" w:ascii="宋体" w:hAnsi="宋体" w:eastAsia="宋体" w:cs="宋体"/>
                <w:sz w:val="24"/>
                <w:szCs w:val="24"/>
              </w:rPr>
              <w:t>份（正本一份，副本</w:t>
            </w:r>
            <w:r>
              <w:rPr>
                <w:rFonts w:hint="eastAsia" w:ascii="宋体" w:hAnsi="宋体" w:cs="宋体"/>
                <w:sz w:val="24"/>
                <w:szCs w:val="24"/>
                <w:lang w:val="en-US" w:eastAsia="zh-CN"/>
              </w:rPr>
              <w:t>一</w:t>
            </w:r>
            <w:r>
              <w:rPr>
                <w:rFonts w:hint="eastAsia" w:ascii="宋体" w:hAnsi="宋体" w:eastAsia="宋体" w:cs="宋体"/>
                <w:sz w:val="24"/>
                <w:szCs w:val="24"/>
              </w:rPr>
              <w:t>份），纸质投标文件须与上传的加密电子投标文件一致。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开标时间及地点</w:t>
            </w:r>
          </w:p>
        </w:tc>
        <w:tc>
          <w:tcPr>
            <w:tcW w:w="6533" w:type="dxa"/>
            <w:vAlign w:val="center"/>
          </w:tcPr>
          <w:p>
            <w:pPr>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eastAsia="宋体" w:cs="宋体"/>
                <w:sz w:val="24"/>
                <w:szCs w:val="24"/>
                <w:lang w:eastAsia="zh-CN"/>
              </w:rPr>
              <w:t>2023年</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11</w:t>
            </w:r>
            <w:r>
              <w:rPr>
                <w:rFonts w:hint="eastAsia" w:ascii="宋体" w:hAnsi="宋体" w:eastAsia="宋体" w:cs="宋体"/>
                <w:sz w:val="24"/>
                <w:szCs w:val="24"/>
              </w:rPr>
              <w:t>:00时（北京时间）</w:t>
            </w:r>
          </w:p>
          <w:p>
            <w:pPr>
              <w:rPr>
                <w:rFonts w:hint="eastAsia" w:ascii="宋体" w:hAnsi="宋体" w:eastAsia="宋体" w:cs="宋体"/>
                <w:kern w:val="0"/>
                <w:sz w:val="24"/>
                <w:szCs w:val="24"/>
                <w:lang w:val="en-US" w:eastAsia="zh-CN"/>
              </w:rPr>
            </w:pPr>
            <w:r>
              <w:rPr>
                <w:rFonts w:hint="eastAsia" w:ascii="宋体" w:hAnsi="宋体" w:eastAsia="宋体" w:cs="宋体"/>
                <w:sz w:val="24"/>
                <w:szCs w:val="24"/>
              </w:rPr>
              <w:t>开标地点：政采云http://ccgp-bingtuan.gov.cn/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评标委员会的组成</w:t>
            </w:r>
          </w:p>
        </w:tc>
        <w:tc>
          <w:tcPr>
            <w:tcW w:w="6533" w:type="dxa"/>
            <w:vAlign w:val="center"/>
          </w:tcPr>
          <w:p>
            <w:pPr>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r>
              <w:rPr>
                <w:rFonts w:hint="eastAsia" w:ascii="宋体" w:hAnsi="宋体" w:eastAsia="宋体" w:cs="宋体"/>
                <w:bCs/>
                <w:sz w:val="24"/>
                <w:szCs w:val="24"/>
                <w:u w:val="single"/>
                <w:lang w:val="en-US" w:eastAsia="zh-CN"/>
              </w:rPr>
              <w:t>5</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人，其中</w:t>
            </w:r>
            <w:r>
              <w:rPr>
                <w:rFonts w:hint="eastAsia" w:ascii="宋体" w:hAnsi="宋体" w:eastAsia="宋体" w:cs="宋体"/>
                <w:sz w:val="24"/>
                <w:szCs w:val="24"/>
                <w:lang w:val="en-US" w:eastAsia="zh-CN"/>
              </w:rPr>
              <w:t>采购</w:t>
            </w:r>
            <w:r>
              <w:rPr>
                <w:rFonts w:hint="eastAsia" w:ascii="宋体" w:hAnsi="宋体" w:eastAsia="宋体" w:cs="宋体"/>
                <w:sz w:val="24"/>
                <w:szCs w:val="24"/>
              </w:rPr>
              <w:t>人代表人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GB"/>
              </w:rPr>
              <w:t>1</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pPr>
              <w:rPr>
                <w:rFonts w:hint="eastAsia" w:ascii="宋体" w:hAnsi="宋体" w:eastAsia="宋体" w:cs="宋体"/>
                <w:sz w:val="24"/>
                <w:szCs w:val="24"/>
              </w:rPr>
            </w:pPr>
            <w:r>
              <w:rPr>
                <w:rFonts w:hint="eastAsia" w:ascii="宋体" w:hAnsi="宋体" w:eastAsia="宋体" w:cs="宋体"/>
                <w:sz w:val="24"/>
                <w:szCs w:val="24"/>
              </w:rPr>
              <w:t xml:space="preserve">评委确定方式：随机抽取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5" w:type="dxa"/>
            <w:vMerge w:val="restart"/>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2591" w:type="dxa"/>
            <w:gridSpan w:val="2"/>
            <w:vMerge w:val="restart"/>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投标保证金</w:t>
            </w:r>
          </w:p>
        </w:tc>
        <w:tc>
          <w:tcPr>
            <w:tcW w:w="6533" w:type="dxa"/>
            <w:vAlign w:val="center"/>
          </w:tcPr>
          <w:p>
            <w:pPr>
              <w:rPr>
                <w:rFonts w:hint="eastAsia" w:ascii="宋体" w:hAnsi="宋体" w:eastAsia="宋体" w:cs="宋体"/>
                <w:bCs/>
                <w:kern w:val="0"/>
                <w:sz w:val="24"/>
                <w:szCs w:val="24"/>
              </w:rPr>
            </w:pPr>
            <w:r>
              <w:rPr>
                <w:rFonts w:hint="eastAsia" w:ascii="宋体" w:hAnsi="宋体" w:eastAsia="宋体" w:cs="宋体"/>
                <w:sz w:val="24"/>
                <w:szCs w:val="24"/>
              </w:rPr>
              <w:t>缴纳方式：电汇、网银转账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5" w:type="dxa"/>
            <w:vMerge w:val="continue"/>
            <w:vAlign w:val="center"/>
          </w:tcPr>
          <w:p>
            <w:pPr>
              <w:spacing w:line="360" w:lineRule="auto"/>
              <w:jc w:val="center"/>
              <w:rPr>
                <w:rFonts w:hint="eastAsia" w:ascii="宋体" w:hAnsi="宋体" w:eastAsia="宋体" w:cs="宋体"/>
                <w:kern w:val="0"/>
                <w:sz w:val="24"/>
                <w:szCs w:val="24"/>
              </w:rPr>
            </w:pPr>
          </w:p>
        </w:tc>
        <w:tc>
          <w:tcPr>
            <w:tcW w:w="2591" w:type="dxa"/>
            <w:gridSpan w:val="2"/>
            <w:vMerge w:val="continue"/>
            <w:vAlign w:val="center"/>
          </w:tcPr>
          <w:p>
            <w:pPr>
              <w:spacing w:line="360" w:lineRule="auto"/>
              <w:jc w:val="center"/>
              <w:rPr>
                <w:rFonts w:hint="eastAsia" w:ascii="宋体" w:hAnsi="宋体" w:eastAsia="宋体" w:cs="宋体"/>
                <w:kern w:val="0"/>
                <w:sz w:val="24"/>
                <w:szCs w:val="24"/>
              </w:rPr>
            </w:pPr>
          </w:p>
        </w:tc>
        <w:tc>
          <w:tcPr>
            <w:tcW w:w="6533"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保证金</w:t>
            </w:r>
            <w:r>
              <w:rPr>
                <w:rFonts w:hint="eastAsia" w:ascii="宋体" w:hAnsi="宋体" w:eastAsia="宋体" w:cs="宋体"/>
                <w:kern w:val="2"/>
                <w:sz w:val="24"/>
                <w:szCs w:val="24"/>
                <w:lang w:val="en-US" w:eastAsia="zh-CN" w:bidi="ar-SA"/>
              </w:rPr>
              <w:t>金额：</w:t>
            </w:r>
          </w:p>
          <w:p>
            <w:pPr>
              <w:pStyle w:val="7"/>
              <w:ind w:left="0" w:leftChars="0" w:firstLine="0" w:firstLineChars="0"/>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SA"/>
              </w:rPr>
              <w:t>每标段保证金金额为</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000元</w:t>
            </w:r>
            <w:r>
              <w:rPr>
                <w:rFonts w:hint="eastAsia"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35" w:type="dxa"/>
            <w:vMerge w:val="continue"/>
            <w:vAlign w:val="center"/>
          </w:tcPr>
          <w:p>
            <w:pPr>
              <w:spacing w:line="360" w:lineRule="auto"/>
              <w:jc w:val="center"/>
              <w:rPr>
                <w:rFonts w:hint="eastAsia" w:ascii="宋体" w:hAnsi="宋体" w:eastAsia="宋体" w:cs="宋体"/>
                <w:kern w:val="0"/>
                <w:sz w:val="24"/>
                <w:szCs w:val="24"/>
              </w:rPr>
            </w:pPr>
          </w:p>
        </w:tc>
        <w:tc>
          <w:tcPr>
            <w:tcW w:w="2591" w:type="dxa"/>
            <w:gridSpan w:val="2"/>
            <w:vMerge w:val="continue"/>
            <w:vAlign w:val="center"/>
          </w:tcPr>
          <w:p>
            <w:pPr>
              <w:spacing w:line="360" w:lineRule="auto"/>
              <w:jc w:val="center"/>
              <w:rPr>
                <w:rFonts w:hint="eastAsia" w:ascii="宋体" w:hAnsi="宋体" w:eastAsia="宋体" w:cs="宋体"/>
                <w:kern w:val="0"/>
                <w:sz w:val="24"/>
                <w:szCs w:val="24"/>
              </w:rPr>
            </w:pPr>
          </w:p>
        </w:tc>
        <w:tc>
          <w:tcPr>
            <w:tcW w:w="6533" w:type="dxa"/>
            <w:vAlign w:val="center"/>
          </w:tcPr>
          <w:p>
            <w:pPr>
              <w:pStyle w:val="2"/>
              <w:spacing w:after="0"/>
              <w:rPr>
                <w:rFonts w:hint="eastAsia" w:ascii="宋体" w:hAnsi="宋体" w:eastAsia="宋体" w:cs="宋体"/>
                <w:kern w:val="2"/>
                <w:sz w:val="24"/>
                <w:szCs w:val="24"/>
              </w:rPr>
            </w:pPr>
            <w:r>
              <w:rPr>
                <w:rFonts w:hint="eastAsia" w:ascii="宋体" w:hAnsi="宋体" w:eastAsia="宋体" w:cs="宋体"/>
                <w:kern w:val="2"/>
                <w:sz w:val="24"/>
                <w:szCs w:val="24"/>
              </w:rPr>
              <w:t>开户名称：新疆兴立众工程咨询有限责任公司</w:t>
            </w:r>
          </w:p>
          <w:p>
            <w:pPr>
              <w:pStyle w:val="2"/>
              <w:spacing w:after="0"/>
              <w:rPr>
                <w:rFonts w:hint="eastAsia" w:ascii="宋体" w:hAnsi="宋体" w:eastAsia="宋体" w:cs="宋体"/>
                <w:kern w:val="2"/>
                <w:sz w:val="24"/>
                <w:szCs w:val="24"/>
              </w:rPr>
            </w:pPr>
            <w:r>
              <w:rPr>
                <w:rFonts w:hint="eastAsia" w:ascii="宋体" w:hAnsi="宋体" w:eastAsia="宋体" w:cs="宋体"/>
                <w:kern w:val="2"/>
                <w:sz w:val="24"/>
                <w:szCs w:val="24"/>
              </w:rPr>
              <w:t>开户银行：中国银行股份有限公司乌鲁木齐市光明路支行</w:t>
            </w:r>
          </w:p>
          <w:p>
            <w:pPr>
              <w:pStyle w:val="2"/>
              <w:spacing w:after="0"/>
              <w:rPr>
                <w:rFonts w:hint="eastAsia" w:ascii="宋体" w:hAnsi="宋体" w:eastAsia="宋体" w:cs="宋体"/>
                <w:kern w:val="2"/>
                <w:sz w:val="24"/>
                <w:szCs w:val="24"/>
              </w:rPr>
            </w:pPr>
            <w:r>
              <w:rPr>
                <w:rFonts w:hint="eastAsia" w:ascii="宋体" w:hAnsi="宋体" w:eastAsia="宋体" w:cs="宋体"/>
                <w:kern w:val="2"/>
                <w:sz w:val="24"/>
                <w:szCs w:val="24"/>
              </w:rPr>
              <w:t>银行账号：107060701529</w:t>
            </w:r>
          </w:p>
          <w:p>
            <w:pPr>
              <w:pStyle w:val="2"/>
              <w:spacing w:after="0"/>
              <w:rPr>
                <w:rFonts w:hint="eastAsia" w:ascii="宋体" w:hAnsi="宋体" w:eastAsia="宋体" w:cs="宋体"/>
                <w:color w:val="FF0000"/>
                <w:kern w:val="2"/>
                <w:sz w:val="24"/>
                <w:szCs w:val="24"/>
              </w:rPr>
            </w:pPr>
            <w:r>
              <w:rPr>
                <w:rFonts w:hint="eastAsia" w:ascii="宋体" w:hAnsi="宋体" w:eastAsia="宋体" w:cs="宋体"/>
                <w:kern w:val="2"/>
                <w:sz w:val="24"/>
                <w:szCs w:val="24"/>
              </w:rPr>
              <w:t>银行行号：104881006055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735" w:type="dxa"/>
            <w:vMerge w:val="continue"/>
            <w:vAlign w:val="center"/>
          </w:tcPr>
          <w:p>
            <w:pPr>
              <w:spacing w:line="360" w:lineRule="auto"/>
              <w:jc w:val="center"/>
              <w:rPr>
                <w:rFonts w:hint="eastAsia" w:ascii="宋体" w:hAnsi="宋体" w:eastAsia="宋体" w:cs="宋体"/>
                <w:kern w:val="0"/>
                <w:sz w:val="24"/>
                <w:szCs w:val="24"/>
              </w:rPr>
            </w:pPr>
          </w:p>
        </w:tc>
        <w:tc>
          <w:tcPr>
            <w:tcW w:w="2591" w:type="dxa"/>
            <w:gridSpan w:val="2"/>
            <w:vMerge w:val="continue"/>
            <w:vAlign w:val="center"/>
          </w:tcPr>
          <w:p>
            <w:pPr>
              <w:spacing w:line="360" w:lineRule="auto"/>
              <w:jc w:val="center"/>
              <w:rPr>
                <w:rFonts w:hint="eastAsia" w:ascii="宋体" w:hAnsi="宋体" w:eastAsia="宋体" w:cs="宋体"/>
                <w:kern w:val="0"/>
                <w:sz w:val="24"/>
                <w:szCs w:val="24"/>
              </w:rPr>
            </w:pPr>
          </w:p>
        </w:tc>
        <w:tc>
          <w:tcPr>
            <w:tcW w:w="6533" w:type="dxa"/>
            <w:tcBorders>
              <w:bottom w:val="single" w:color="auto" w:sz="4" w:space="0"/>
            </w:tcBorders>
            <w:vAlign w:val="center"/>
          </w:tcPr>
          <w:p>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到账截止时间：</w:t>
            </w:r>
            <w:r>
              <w:rPr>
                <w:rFonts w:hint="eastAsia" w:ascii="宋体" w:hAnsi="宋体" w:eastAsia="宋体" w:cs="宋体"/>
                <w:color w:val="000000"/>
                <w:sz w:val="24"/>
                <w:szCs w:val="24"/>
                <w:lang w:eastAsia="zh-CN"/>
              </w:rPr>
              <w:t>2023年</w:t>
            </w:r>
            <w:r>
              <w:rPr>
                <w:rFonts w:hint="eastAsia" w:ascii="宋体" w:hAnsi="宋体" w:eastAsia="宋体" w:cs="宋体"/>
                <w:color w:val="000000"/>
                <w:sz w:val="24"/>
                <w:szCs w:val="24"/>
                <w:lang w:val="en-US" w:eastAsia="zh-CN"/>
              </w:rPr>
              <w:t>0</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23</w:t>
            </w:r>
            <w:r>
              <w:rPr>
                <w:rFonts w:hint="eastAsia" w:ascii="宋体" w:hAnsi="宋体" w:eastAsia="宋体" w:cs="宋体"/>
                <w:color w:val="000000"/>
                <w:sz w:val="24"/>
                <w:szCs w:val="24"/>
              </w:rPr>
              <w:t>日1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:00（北京时间）</w:t>
            </w:r>
          </w:p>
          <w:p>
            <w:pPr>
              <w:pStyle w:val="27"/>
              <w:ind w:firstLine="0" w:firstLineChars="0"/>
              <w:rPr>
                <w:rFonts w:hint="eastAsia" w:ascii="宋体" w:hAnsi="宋体" w:eastAsia="宋体" w:cs="宋体"/>
                <w:sz w:val="24"/>
                <w:szCs w:val="24"/>
              </w:rPr>
            </w:pPr>
            <w:r>
              <w:rPr>
                <w:rFonts w:hint="eastAsia" w:ascii="宋体" w:hAnsi="宋体" w:eastAsia="宋体" w:cs="宋体"/>
                <w:b/>
                <w:bCs/>
                <w:color w:val="000000"/>
                <w:sz w:val="24"/>
                <w:szCs w:val="24"/>
              </w:rPr>
              <w:t>注：</w:t>
            </w:r>
            <w:r>
              <w:rPr>
                <w:rFonts w:hint="eastAsia" w:ascii="宋体" w:hAnsi="宋体" w:eastAsia="宋体" w:cs="宋体"/>
                <w:sz w:val="24"/>
                <w:szCs w:val="24"/>
              </w:rPr>
              <w:t>（1）用转账或银行电汇提交保证金的，应当从其基本账户转入上述银行账户；未按招标要求缴纳投标保证金的，视为非实质性响应。（请各</w:t>
            </w:r>
            <w:r>
              <w:rPr>
                <w:rFonts w:hint="eastAsia" w:ascii="宋体" w:hAnsi="宋体" w:eastAsia="宋体" w:cs="宋体"/>
                <w:bCs/>
                <w:sz w:val="24"/>
                <w:szCs w:val="24"/>
                <w:lang w:val="en-US" w:eastAsia="zh-CN"/>
              </w:rPr>
              <w:t>供应商</w:t>
            </w:r>
            <w:r>
              <w:rPr>
                <w:rFonts w:hint="eastAsia" w:ascii="宋体" w:hAnsi="宋体" w:eastAsia="宋体" w:cs="宋体"/>
                <w:sz w:val="24"/>
                <w:szCs w:val="24"/>
              </w:rPr>
              <w:t>在缴纳保证金时注明项目名称（若字数超标，可自行简写项目名称），如未注明，造成保证金无法查明的，责任由</w:t>
            </w:r>
            <w:r>
              <w:rPr>
                <w:rFonts w:hint="eastAsia" w:ascii="宋体" w:hAnsi="宋体" w:eastAsia="宋体" w:cs="宋体"/>
                <w:bCs/>
                <w:sz w:val="24"/>
                <w:szCs w:val="24"/>
                <w:lang w:val="en-US" w:eastAsia="zh-CN"/>
              </w:rPr>
              <w:t>供应商</w:t>
            </w:r>
            <w:r>
              <w:rPr>
                <w:rFonts w:hint="eastAsia" w:ascii="宋体" w:hAnsi="宋体" w:eastAsia="宋体" w:cs="宋体"/>
                <w:sz w:val="24"/>
                <w:szCs w:val="24"/>
              </w:rPr>
              <w:t>承担）</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以转账或银行电汇形式提交保证金的应充分考虑资金在途时间，保证金应于投标保证金递交截止时间前到账。</w:t>
            </w:r>
          </w:p>
          <w:p>
            <w:pPr>
              <w:pStyle w:val="7"/>
              <w:ind w:firstLine="0" w:firstLineChars="0"/>
              <w:rPr>
                <w:rFonts w:hint="eastAsia" w:ascii="宋体" w:hAnsi="宋体" w:eastAsia="宋体" w:cs="宋体"/>
                <w:b/>
                <w:bCs/>
                <w:sz w:val="24"/>
                <w:szCs w:val="24"/>
              </w:rPr>
            </w:pPr>
            <w:r>
              <w:rPr>
                <w:rFonts w:hint="eastAsia" w:ascii="宋体" w:hAnsi="宋体" w:eastAsia="宋体" w:cs="宋体"/>
                <w:sz w:val="24"/>
                <w:szCs w:val="24"/>
              </w:rPr>
              <w:t>（3</w:t>
            </w:r>
            <w:r>
              <w:rPr>
                <w:rFonts w:hint="eastAsia" w:ascii="宋体" w:hAnsi="宋体" w:eastAsia="宋体" w:cs="宋体"/>
                <w:b w:val="0"/>
                <w:bCs w:val="0"/>
                <w:sz w:val="24"/>
                <w:szCs w:val="24"/>
              </w:rPr>
              <w:t>）财务电话：0991-2601599，有关保证金交纳及退还相关事相请与财务部联系。</w:t>
            </w:r>
          </w:p>
          <w:p>
            <w:pPr>
              <w:pStyle w:val="7"/>
              <w:ind w:firstLine="0" w:firstLineChars="0"/>
              <w:rPr>
                <w:rFonts w:hint="default" w:ascii="宋体" w:hAnsi="宋体" w:eastAsia="宋体" w:cs="宋体"/>
                <w:b/>
                <w:bCs/>
                <w:sz w:val="24"/>
                <w:szCs w:val="24"/>
                <w:lang w:val="en-US"/>
              </w:rPr>
            </w:pPr>
            <w:r>
              <w:rPr>
                <w:rFonts w:hint="eastAsia" w:ascii="宋体" w:hAnsi="宋体" w:eastAsia="宋体" w:cs="宋体"/>
                <w:sz w:val="24"/>
                <w:szCs w:val="24"/>
              </w:rPr>
              <w:t>（4）</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活动结束后，办理退保证金手续</w:t>
            </w:r>
            <w:r>
              <w:rPr>
                <w:rFonts w:hint="eastAsia" w:ascii="宋体" w:hAnsi="宋体" w:eastAsia="宋体" w:cs="宋体"/>
                <w:sz w:val="24"/>
                <w:szCs w:val="24"/>
                <w:lang w:val="en-US" w:eastAsia="zh-CN"/>
              </w:rPr>
              <w:t>可联系</w:t>
            </w:r>
            <w:r>
              <w:rPr>
                <w:rFonts w:hint="eastAsia" w:ascii="宋体" w:hAnsi="宋体" w:eastAsia="宋体" w:cs="宋体"/>
                <w:sz w:val="24"/>
                <w:szCs w:val="24"/>
              </w:rPr>
              <w:t>业务员：</w:t>
            </w:r>
            <w:r>
              <w:rPr>
                <w:rFonts w:hint="eastAsia" w:ascii="宋体" w:hAnsi="宋体" w:cs="宋体"/>
                <w:sz w:val="24"/>
                <w:szCs w:val="24"/>
                <w:lang w:val="en-US" w:eastAsia="zh-CN"/>
              </w:rPr>
              <w:t>谷玉婷 13999295298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259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中小微型企业</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有关政策</w:t>
            </w:r>
          </w:p>
        </w:tc>
        <w:tc>
          <w:tcPr>
            <w:tcW w:w="6533" w:type="dxa"/>
            <w:vAlign w:val="center"/>
          </w:tcPr>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b/>
                <w:bCs/>
                <w:color w:val="000000"/>
                <w:kern w:val="0"/>
                <w:sz w:val="24"/>
                <w:szCs w:val="24"/>
                <w:lang w:val="en-US" w:eastAsia="zh-CN" w:bidi="ar"/>
              </w:rPr>
              <w:t xml:space="preserve">本项目为专门面向中小企业采购预留采购份额。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根据工信部等部委发布的《关于印发中小企业划型标准规定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的通知》（工信部联企业〔2011〕300 号）、财政部、工业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和信息化部《政府采购促进中小企业发展管理办法 》（财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库[2020]46 号文）规定，本次采购标的所属行业为 </w:t>
            </w:r>
            <w:r>
              <w:rPr>
                <w:rFonts w:hint="eastAsia" w:ascii="宋体" w:hAnsi="宋体" w:eastAsia="宋体" w:cs="宋体"/>
                <w:b/>
                <w:bCs/>
                <w:color w:val="000000"/>
                <w:kern w:val="0"/>
                <w:sz w:val="24"/>
                <w:szCs w:val="24"/>
                <w:u w:val="single"/>
                <w:lang w:val="en-US" w:eastAsia="zh-CN" w:bidi="ar"/>
              </w:rPr>
              <w:t>文化、体育和娱乐业</w:t>
            </w:r>
            <w:r>
              <w:rPr>
                <w:rFonts w:hint="eastAsia" w:ascii="宋体" w:hAnsi="宋体" w:eastAsia="宋体" w:cs="宋体"/>
                <w:color w:val="000000"/>
                <w:kern w:val="0"/>
                <w:sz w:val="24"/>
                <w:szCs w:val="24"/>
                <w:lang w:val="en-US" w:eastAsia="zh-CN" w:bidi="ar"/>
              </w:rPr>
              <w:t>，符合以下条件的中小微型企业应按照招标文件 格式要求提供《中小企业声</w:t>
            </w:r>
            <w:bookmarkStart w:id="79" w:name="_GoBack"/>
            <w:bookmarkEnd w:id="79"/>
            <w:r>
              <w:rPr>
                <w:rFonts w:hint="eastAsia" w:ascii="宋体" w:hAnsi="宋体" w:eastAsia="宋体" w:cs="宋体"/>
                <w:color w:val="000000"/>
                <w:kern w:val="0"/>
                <w:sz w:val="24"/>
                <w:szCs w:val="24"/>
                <w:lang w:val="en-US" w:eastAsia="zh-CN" w:bidi="ar"/>
              </w:rPr>
              <w:t xml:space="preserve">明函》。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（1）本文件所称中小企业，是指在中华人民共和国境内依法设立，依据国务院批准的中小企业划分标准确定的中型企业、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小型企业和微型企业，但与大企业的负责人为同一人，或者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与大企业存在直接控股、管理关系的除外。符合中小企业划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分标准的个体工商户，在政府采购活动中视同中小企业。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（2）本次投标供应商提供的服务由中小企业承接。 </w:t>
            </w:r>
          </w:p>
          <w:p>
            <w:pPr>
              <w:keepNext w:val="0"/>
              <w:keepLines w:val="0"/>
              <w:pageBreakBefore w:val="0"/>
              <w:widowControl/>
              <w:suppressLineNumbers w:val="0"/>
              <w:kinsoku/>
              <w:overflowPunct/>
              <w:topLinePunct w:val="0"/>
              <w:bidi w:val="0"/>
              <w:adjustRightInd/>
              <w:snapToGrid/>
              <w:spacing w:line="440" w:lineRule="exact"/>
              <w:ind w:left="0" w:leftChars="0"/>
              <w:jc w:val="left"/>
            </w:pPr>
            <w:r>
              <w:rPr>
                <w:rFonts w:hint="eastAsia" w:ascii="宋体" w:hAnsi="宋体" w:eastAsia="宋体" w:cs="宋体"/>
                <w:color w:val="000000"/>
                <w:kern w:val="0"/>
                <w:sz w:val="24"/>
                <w:szCs w:val="24"/>
                <w:lang w:val="en-US" w:eastAsia="zh-CN" w:bidi="ar"/>
              </w:rPr>
              <w:t xml:space="preserve">（3）依据本办法规定享受扶持政策获得政府采购合同的，小 </w:t>
            </w:r>
          </w:p>
          <w:p>
            <w:pP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val="en-US" w:eastAsia="zh-CN" w:bidi="ar"/>
              </w:rPr>
              <w:t>微企业不得将合同分包给大中型企业，中型企业不得将合同分包给大型企业。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评审方法</w:t>
            </w:r>
          </w:p>
        </w:tc>
        <w:tc>
          <w:tcPr>
            <w:tcW w:w="6533" w:type="dxa"/>
            <w:vAlign w:val="center"/>
          </w:tcPr>
          <w:p>
            <w:pPr>
              <w:rPr>
                <w:rFonts w:hint="eastAsia" w:ascii="宋体" w:hAnsi="宋体" w:eastAsia="宋体" w:cs="宋体"/>
                <w:kern w:val="0"/>
                <w:sz w:val="24"/>
                <w:szCs w:val="24"/>
              </w:rPr>
            </w:pPr>
            <w:bookmarkStart w:id="14" w:name="EB9ad3541a282b4a7283f6b2d3dd53e7a3"/>
            <w:bookmarkEnd w:id="14"/>
            <w:r>
              <w:rPr>
                <w:rFonts w:hint="eastAsia" w:ascii="宋体" w:hAnsi="宋体" w:eastAsia="宋体" w:cs="宋体"/>
                <w:kern w:val="0"/>
                <w:sz w:val="24"/>
                <w:szCs w:val="24"/>
              </w:rPr>
              <w:t>资格后审、综合评分法。</w:t>
            </w:r>
          </w:p>
          <w:p>
            <w:pPr>
              <w:rPr>
                <w:rFonts w:hint="eastAsia" w:ascii="宋体" w:hAnsi="宋体" w:eastAsia="宋体" w:cs="宋体"/>
                <w:kern w:val="0"/>
                <w:sz w:val="24"/>
                <w:szCs w:val="24"/>
              </w:rPr>
            </w:pPr>
            <w:r>
              <w:rPr>
                <w:rFonts w:hint="eastAsia" w:ascii="宋体" w:hAnsi="宋体" w:eastAsia="宋体" w:cs="宋体"/>
                <w:kern w:val="0"/>
                <w:sz w:val="24"/>
                <w:szCs w:val="24"/>
              </w:rPr>
              <w:t>注：综合评分法是指在最大限度地满足招标文件实质性要求前提下，按照招标文件中规定的评分细则评审后，以评标最终得分最高的</w:t>
            </w:r>
            <w:r>
              <w:rPr>
                <w:rFonts w:hint="eastAsia" w:ascii="宋体" w:hAnsi="宋体" w:eastAsia="宋体" w:cs="宋体"/>
                <w:bCs/>
                <w:sz w:val="24"/>
                <w:szCs w:val="24"/>
                <w:lang w:val="en-US" w:eastAsia="zh-CN"/>
              </w:rPr>
              <w:t>供应商</w:t>
            </w:r>
            <w:r>
              <w:rPr>
                <w:rFonts w:hint="eastAsia" w:ascii="宋体" w:hAnsi="宋体" w:eastAsia="宋体" w:cs="宋体"/>
                <w:kern w:val="0"/>
                <w:sz w:val="24"/>
                <w:szCs w:val="24"/>
              </w:rPr>
              <w:t>作为中标人的评标方法。每一</w:t>
            </w:r>
            <w:r>
              <w:rPr>
                <w:rFonts w:hint="eastAsia" w:ascii="宋体" w:hAnsi="宋体" w:eastAsia="宋体" w:cs="宋体"/>
                <w:bCs/>
                <w:sz w:val="24"/>
                <w:szCs w:val="24"/>
                <w:lang w:val="en-US" w:eastAsia="zh-CN"/>
              </w:rPr>
              <w:t>供应商</w:t>
            </w:r>
            <w:r>
              <w:rPr>
                <w:rFonts w:hint="eastAsia" w:ascii="宋体" w:hAnsi="宋体" w:eastAsia="宋体" w:cs="宋体"/>
                <w:kern w:val="0"/>
                <w:sz w:val="24"/>
                <w:szCs w:val="24"/>
              </w:rPr>
              <w:t>的最终得分为所有评委评分的算术平均值</w:t>
            </w:r>
            <w:r>
              <w:rPr>
                <w:rFonts w:hint="eastAsia" w:ascii="宋体" w:hAnsi="宋体" w:eastAsia="宋体" w:cs="宋体"/>
                <w:b/>
                <w:kern w:val="0"/>
                <w:sz w:val="24"/>
                <w:szCs w:val="24"/>
              </w:rPr>
              <w:t>。</w:t>
            </w:r>
            <w:r>
              <w:rPr>
                <w:rFonts w:hint="eastAsia" w:ascii="宋体" w:hAnsi="宋体" w:eastAsia="宋体" w:cs="宋体"/>
                <w:kern w:val="0"/>
                <w:sz w:val="24"/>
                <w:szCs w:val="24"/>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p>
        </w:tc>
        <w:tc>
          <w:tcPr>
            <w:tcW w:w="2591" w:type="dxa"/>
            <w:gridSpan w:val="2"/>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踏勘现场</w:t>
            </w:r>
          </w:p>
        </w:tc>
        <w:tc>
          <w:tcPr>
            <w:tcW w:w="6533" w:type="dxa"/>
            <w:vAlign w:val="center"/>
          </w:tcPr>
          <w:p>
            <w:pPr>
              <w:rPr>
                <w:rFonts w:hint="eastAsia" w:ascii="宋体" w:hAnsi="宋体" w:eastAsia="宋体" w:cs="宋体"/>
                <w:kern w:val="0"/>
                <w:sz w:val="24"/>
                <w:szCs w:val="24"/>
              </w:rPr>
            </w:pPr>
            <w:bookmarkStart w:id="15" w:name="EBfac76cf65e4c418cba0e15c753f1359b"/>
            <w:bookmarkEnd w:id="15"/>
            <w:bookmarkStart w:id="16" w:name="EB0074e2ed01924d5f940b01ce03dab020"/>
            <w:bookmarkEnd w:id="16"/>
            <w:r>
              <w:rPr>
                <w:rFonts w:hint="eastAsia" w:ascii="宋体" w:hAnsi="宋体" w:eastAsia="宋体" w:cs="宋体"/>
                <w:kern w:val="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3</w:t>
            </w:r>
          </w:p>
        </w:tc>
        <w:tc>
          <w:tcPr>
            <w:tcW w:w="2591" w:type="dxa"/>
            <w:gridSpan w:val="2"/>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技术部分是否采用“暗标”评审</w:t>
            </w:r>
          </w:p>
        </w:tc>
        <w:tc>
          <w:tcPr>
            <w:tcW w:w="653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t>
            </w:r>
          </w:p>
        </w:tc>
        <w:tc>
          <w:tcPr>
            <w:tcW w:w="2591" w:type="dxa"/>
            <w:gridSpan w:val="2"/>
            <w:vAlign w:val="center"/>
          </w:tcPr>
          <w:p>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代理服务费</w:t>
            </w:r>
          </w:p>
        </w:tc>
        <w:tc>
          <w:tcPr>
            <w:tcW w:w="6533" w:type="dxa"/>
            <w:vAlign w:val="center"/>
          </w:tcPr>
          <w:p>
            <w:p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5</w:t>
            </w:r>
          </w:p>
        </w:tc>
        <w:tc>
          <w:tcPr>
            <w:tcW w:w="2591" w:type="dxa"/>
            <w:gridSpan w:val="2"/>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争议的解决</w:t>
            </w:r>
          </w:p>
        </w:tc>
        <w:tc>
          <w:tcPr>
            <w:tcW w:w="6533" w:type="dxa"/>
            <w:vAlign w:val="center"/>
          </w:tcPr>
          <w:p>
            <w:pPr>
              <w:autoSpaceDE w:val="0"/>
              <w:autoSpaceDN w:val="0"/>
              <w:adjustRightInd w:val="0"/>
              <w:rPr>
                <w:rFonts w:hint="eastAsia" w:ascii="宋体" w:hAnsi="宋体" w:eastAsia="宋体" w:cs="宋体"/>
                <w:b/>
                <w:color w:val="000000"/>
                <w:sz w:val="24"/>
                <w:szCs w:val="24"/>
              </w:rPr>
            </w:pPr>
            <w:bookmarkStart w:id="17" w:name="EB032dd5bb9a2a45ea8238724fe0749933"/>
            <w:bookmarkEnd w:id="17"/>
            <w:bookmarkStart w:id="18" w:name="EB2f5f405fa5e847b7b1e93aa13e02f53c"/>
            <w:bookmarkEnd w:id="18"/>
            <w:r>
              <w:rPr>
                <w:rFonts w:hint="eastAsia" w:ascii="宋体" w:hAnsi="宋体" w:eastAsia="宋体" w:cs="宋体"/>
                <w:color w:val="000000"/>
                <w:sz w:val="24"/>
                <w:szCs w:val="24"/>
              </w:rPr>
              <w:t>中标后甲乙双方协商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6</w:t>
            </w:r>
          </w:p>
        </w:tc>
        <w:tc>
          <w:tcPr>
            <w:tcW w:w="2591" w:type="dxa"/>
            <w:gridSpan w:val="2"/>
            <w:vAlign w:val="center"/>
          </w:tcPr>
          <w:p>
            <w:pPr>
              <w:autoSpaceDE w:val="0"/>
              <w:autoSpaceDN w:val="0"/>
              <w:adjustRightInd w:val="0"/>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备</w:t>
            </w:r>
            <w:r>
              <w:rPr>
                <w:rFonts w:hint="eastAsia" w:ascii="宋体" w:hAnsi="宋体" w:eastAsia="宋体" w:cs="宋体"/>
                <w:b/>
                <w:bCs/>
                <w:color w:val="000000"/>
                <w:kern w:val="0"/>
                <w:sz w:val="24"/>
                <w:szCs w:val="24"/>
              </w:rPr>
              <w:t>注</w:t>
            </w:r>
          </w:p>
        </w:tc>
        <w:tc>
          <w:tcPr>
            <w:tcW w:w="6533" w:type="dxa"/>
            <w:vAlign w:val="center"/>
          </w:tcPr>
          <w:p>
            <w:pPr>
              <w:autoSpaceDE w:val="0"/>
              <w:autoSpaceDN w:val="0"/>
              <w:adjustRightInd w:val="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本项目不允许兼中兼得</w:t>
            </w:r>
          </w:p>
          <w:p>
            <w:pPr>
              <w:autoSpaceDE w:val="0"/>
              <w:autoSpaceDN w:val="0"/>
              <w:adjustRightInd w:val="0"/>
              <w:rPr>
                <w:rFonts w:hint="eastAsia" w:ascii="宋体" w:hAnsi="宋体" w:eastAsia="宋体" w:cs="宋体"/>
                <w:b/>
                <w:bCs/>
                <w:sz w:val="24"/>
                <w:szCs w:val="24"/>
              </w:rPr>
            </w:pPr>
            <w:r>
              <w:rPr>
                <w:rFonts w:hint="eastAsia" w:ascii="宋体" w:hAnsi="宋体" w:eastAsia="宋体" w:cs="宋体"/>
                <w:b/>
                <w:bCs/>
                <w:color w:val="auto"/>
                <w:sz w:val="24"/>
                <w:szCs w:val="24"/>
              </w:rPr>
              <w:t>本项目</w:t>
            </w:r>
            <w:r>
              <w:rPr>
                <w:rFonts w:hint="eastAsia" w:ascii="宋体" w:hAnsi="宋体" w:eastAsia="宋体" w:cs="宋体"/>
                <w:b/>
                <w:bCs/>
                <w:color w:val="auto"/>
                <w:sz w:val="24"/>
                <w:szCs w:val="24"/>
                <w:lang w:val="en-US" w:eastAsia="zh-CN"/>
              </w:rPr>
              <w:t>共分为5个标段，</w:t>
            </w:r>
            <w:r>
              <w:rPr>
                <w:rFonts w:hint="eastAsia" w:ascii="宋体" w:hAnsi="宋体" w:eastAsia="宋体" w:cs="宋体"/>
                <w:b/>
                <w:bCs/>
                <w:sz w:val="24"/>
                <w:szCs w:val="24"/>
                <w:lang w:val="en-US" w:eastAsia="zh-CN"/>
              </w:rPr>
              <w:t>投标单位须对所投标段进行标书制作，所投标段项目可书写示例为：</w:t>
            </w:r>
            <w:r>
              <w:rPr>
                <w:rFonts w:hint="eastAsia" w:ascii="宋体" w:hAnsi="宋体" w:eastAsia="宋体" w:cs="宋体"/>
                <w:b w:val="0"/>
                <w:bCs w:val="0"/>
                <w:kern w:val="0"/>
                <w:sz w:val="24"/>
                <w:szCs w:val="24"/>
                <w:lang w:val="en-US" w:eastAsia="zh-CN"/>
              </w:rPr>
              <w:t>新疆艺术研究所2023年度自治区级非遗代表性传承人记录工程</w:t>
            </w:r>
            <w:r>
              <w:rPr>
                <w:rFonts w:hint="eastAsia" w:ascii="宋体" w:hAnsi="宋体" w:eastAsia="宋体" w:cs="宋体"/>
                <w:b w:val="0"/>
                <w:bCs w:val="0"/>
                <w:color w:val="000000"/>
                <w:sz w:val="24"/>
                <w:szCs w:val="24"/>
                <w:lang w:val="en-US" w:eastAsia="zh-CN"/>
              </w:rPr>
              <w:t>-第N标段-标项名称</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如编辑错误标段，则</w:t>
            </w:r>
            <w:r>
              <w:rPr>
                <w:rFonts w:hint="eastAsia" w:ascii="宋体" w:hAnsi="宋体" w:eastAsia="宋体" w:cs="宋体"/>
                <w:b/>
                <w:bCs/>
                <w:sz w:val="24"/>
                <w:szCs w:val="24"/>
              </w:rPr>
              <w:t>相应后果均由</w:t>
            </w:r>
            <w:r>
              <w:rPr>
                <w:rFonts w:hint="eastAsia" w:ascii="宋体" w:hAnsi="宋体" w:eastAsia="宋体" w:cs="宋体"/>
                <w:b/>
                <w:bCs w:val="0"/>
                <w:sz w:val="24"/>
                <w:szCs w:val="24"/>
                <w:lang w:val="en-US" w:eastAsia="zh-CN"/>
              </w:rPr>
              <w:t>供应商</w:t>
            </w:r>
            <w:r>
              <w:rPr>
                <w:rFonts w:hint="eastAsia" w:ascii="宋体" w:hAnsi="宋体" w:eastAsia="宋体" w:cs="宋体"/>
                <w:b/>
                <w:bCs/>
                <w:sz w:val="24"/>
                <w:szCs w:val="24"/>
              </w:rPr>
              <w:t>自行承担，招标代理公司不再对此进行解释。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w:t>
            </w:r>
          </w:p>
        </w:tc>
        <w:tc>
          <w:tcPr>
            <w:tcW w:w="2591" w:type="dxa"/>
            <w:gridSpan w:val="2"/>
            <w:vAlign w:val="center"/>
          </w:tcPr>
          <w:p>
            <w:pPr>
              <w:autoSpaceDE w:val="0"/>
              <w:autoSpaceDN w:val="0"/>
              <w:adjustRightInd w:val="0"/>
              <w:spacing w:line="360" w:lineRule="auto"/>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其他</w:t>
            </w:r>
          </w:p>
        </w:tc>
        <w:tc>
          <w:tcPr>
            <w:tcW w:w="6533" w:type="dxa"/>
            <w:vAlign w:val="center"/>
          </w:tcPr>
          <w:p>
            <w:pPr>
              <w:keepNext w:val="0"/>
              <w:keepLines w:val="0"/>
              <w:pageBreakBefore w:val="0"/>
              <w:numPr>
                <w:ilvl w:val="0"/>
                <w:numId w:val="3"/>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本项目的招标投标活动以及相关当事人须接受财政监督部门依法实施的监督。</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当出现下列情形之一，投标文件将予以退回：</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在投标文件递交截止时间前未成功上传加密电子投标文件；</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（2）投标</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使用解密的 CA 数字证书与上传加密投标文件使用的 CA 数字证书不一致；</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（3）投标</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解密时 CA 数字证书已过期，导致无法正常解密；</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（4）加密投标文件时，CA 数字证书未过期，解密时，显示 CA 数字证书已过期，导致无法正常解密；</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（5）未在规定的投标文件解密时间内进行解密的；</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（6）投标</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个人原因导致无法解密的其他情形。</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.本项目采用全流程不见面电子开评标，投标人需要使用CA加密设备，投标人可通过新疆数字证书认证中心官网（https://www.xjca.com.cn/）或下载“新疆政务通”APP自行进行申领。</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4.本项目实行网上投标，采用加密电子投标文件(投标人须使用CA加密设备通过政采云电子投标客户端制作投标文件)。若投标人参与投标，自行承担投标一切费用。</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5.各投标人在开标前应确保成为新疆政府采购网正式注册入库供应商，并完成CA数字证书申领。因未注册入库、未办理CA数字证书等原因造成无法投标或投标失败等后果由投标人自行承担。</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投标人将政采云电子交易客户端下载、安装完成后，可通过账号密码或CA登录客户端进行投标文件制作。在使用政采云投标客户端时，建议使用WIN7及以上操作系统。客户端请至政采云平台（https://login.zcygov.cn/user-login/#/login）下载专区查看，如有问题可拨打政采云客户服务热线400-881-7190进行咨询。</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投标人在开标时须使用制作加密电子投标文件所使用的CA锁及电脑，电脑须提前配置好浏览器，以便开标时解锁。如因投标人自身原因导致在规定时间内无法正常解密的（如：浏览器故障、未安装相关驱动、网络故障、加密CA与解密CA不一致等），采购代理机构不予异常处理，视为投标人自动弃标。</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keepNext w:val="0"/>
              <w:keepLines w:val="0"/>
              <w:pageBreakBefore w:val="0"/>
              <w:numPr>
                <w:ilvl w:val="0"/>
                <w:numId w:val="0"/>
              </w:numPr>
              <w:kinsoku/>
              <w:wordWrap/>
              <w:overflowPunct/>
              <w:topLinePunct w:val="0"/>
              <w:autoSpaceDE w:val="0"/>
              <w:autoSpaceDN w:val="0"/>
              <w:bidi w:val="0"/>
              <w:adjustRightInd w:val="0"/>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合同公证费：由第一中标候选人支付。</w:t>
            </w:r>
          </w:p>
          <w:p>
            <w:pPr>
              <w:keepNext w:val="0"/>
              <w:keepLines w:val="0"/>
              <w:pageBreakBefore w:val="0"/>
              <w:numPr>
                <w:ilvl w:val="0"/>
                <w:numId w:val="0"/>
              </w:numPr>
              <w:kinsoku/>
              <w:wordWrap/>
              <w:overflowPunct/>
              <w:topLinePunct w:val="0"/>
              <w:autoSpaceDE w:val="0"/>
              <w:autoSpaceDN w:val="0"/>
              <w:bidi w:val="0"/>
              <w:adjustRightInd w:val="0"/>
              <w:spacing w:line="400" w:lineRule="exact"/>
              <w:ind w:left="0" w:leftChars="0" w:firstLine="0" w:firstLineChars="0"/>
              <w:rPr>
                <w:rFonts w:hint="eastAsia" w:ascii="宋体" w:hAnsi="宋体" w:eastAsia="Arial"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10.项目结束后中标单位需提供纸质投标文件</w:t>
            </w:r>
            <w:r>
              <w:rPr>
                <w:rFonts w:hint="eastAsia" w:ascii="宋体" w:hAnsi="宋体" w:cs="宋体"/>
                <w:color w:val="auto"/>
                <w:kern w:val="0"/>
                <w:sz w:val="24"/>
                <w:szCs w:val="24"/>
                <w:highlight w:val="none"/>
                <w:lang w:val="en-US" w:eastAsia="zh-CN"/>
              </w:rPr>
              <w:t>两份（正本一份，副本一份），纸质投标文件须与上传的加密电子投标文件一致。</w:t>
            </w:r>
          </w:p>
        </w:tc>
      </w:tr>
    </w:tbl>
    <w:p>
      <w:pPr>
        <w:ind w:left="602" w:hanging="602" w:hangingChars="250"/>
        <w:rPr>
          <w:rFonts w:hint="eastAsia" w:ascii="宋体" w:hAnsi="宋体" w:eastAsia="宋体" w:cs="宋体"/>
          <w:b/>
          <w:bCs/>
          <w:kern w:val="0"/>
          <w:sz w:val="24"/>
        </w:rPr>
      </w:pPr>
      <w:r>
        <w:rPr>
          <w:rFonts w:hint="eastAsia" w:ascii="宋体" w:hAnsi="宋体" w:eastAsia="宋体" w:cs="宋体"/>
          <w:b/>
          <w:bCs/>
          <w:kern w:val="0"/>
          <w:sz w:val="24"/>
        </w:rPr>
        <w:t>注：1.本表中加★项目若有缺失或无效，将导致投标无效且不允许在开标后补正；</w:t>
      </w:r>
    </w:p>
    <w:p>
      <w:pPr>
        <w:spacing w:line="440" w:lineRule="exact"/>
        <w:ind w:firstLine="361" w:firstLineChars="150"/>
        <w:rPr>
          <w:rFonts w:hint="eastAsia" w:ascii="宋体" w:hAnsi="宋体" w:eastAsia="宋体" w:cs="宋体"/>
          <w:b/>
          <w:bCs/>
          <w:kern w:val="0"/>
          <w:sz w:val="24"/>
        </w:rPr>
      </w:pPr>
      <w:r>
        <w:rPr>
          <w:rFonts w:hint="eastAsia" w:ascii="宋体" w:hAnsi="宋体" w:eastAsia="宋体" w:cs="宋体"/>
          <w:b/>
          <w:bCs/>
          <w:kern w:val="0"/>
          <w:sz w:val="24"/>
        </w:rPr>
        <w:t>2.本表内容与招标文件其它内容不一致的，应当以本表内容为准。</w:t>
      </w:r>
    </w:p>
    <w:p>
      <w:pPr>
        <w:pStyle w:val="7"/>
        <w:rPr>
          <w:rFonts w:hint="eastAsia" w:ascii="宋体" w:hAnsi="宋体" w:eastAsia="宋体" w:cs="宋体"/>
        </w:rPr>
      </w:pPr>
    </w:p>
    <w:p>
      <w:pPr>
        <w:spacing w:line="500" w:lineRule="exact"/>
        <w:jc w:val="center"/>
        <w:outlineLvl w:val="1"/>
        <w:rPr>
          <w:rFonts w:hint="eastAsia" w:ascii="宋体" w:hAnsi="宋体" w:eastAsia="宋体" w:cs="宋体"/>
          <w:b/>
          <w:sz w:val="28"/>
          <w:szCs w:val="28"/>
        </w:rPr>
      </w:pPr>
      <w:bookmarkStart w:id="19" w:name="_Toc18264"/>
      <w:r>
        <w:rPr>
          <w:rFonts w:hint="eastAsia" w:ascii="宋体" w:hAnsi="宋体" w:eastAsia="宋体" w:cs="宋体"/>
          <w:sz w:val="28"/>
          <w:szCs w:val="28"/>
        </w:rPr>
        <w:t>（二）</w:t>
      </w:r>
      <w:r>
        <w:rPr>
          <w:rFonts w:hint="eastAsia" w:ascii="宋体" w:hAnsi="宋体" w:eastAsia="宋体" w:cs="宋体"/>
          <w:sz w:val="28"/>
          <w:szCs w:val="28"/>
          <w:lang w:val="en-US" w:eastAsia="zh-CN"/>
        </w:rPr>
        <w:t>供应商</w:t>
      </w:r>
      <w:r>
        <w:rPr>
          <w:rFonts w:hint="eastAsia" w:ascii="宋体" w:hAnsi="宋体" w:eastAsia="宋体" w:cs="宋体"/>
          <w:sz w:val="28"/>
          <w:szCs w:val="28"/>
        </w:rPr>
        <w:t>须知正文部分</w:t>
      </w:r>
      <w:bookmarkEnd w:id="19"/>
    </w:p>
    <w:p>
      <w:pPr>
        <w:pStyle w:val="4"/>
        <w:numPr>
          <w:ilvl w:val="0"/>
          <w:numId w:val="0"/>
        </w:numPr>
        <w:rPr>
          <w:rFonts w:hint="eastAsia" w:ascii="宋体" w:hAnsi="宋体" w:eastAsia="宋体" w:cs="宋体"/>
          <w:sz w:val="24"/>
          <w:szCs w:val="24"/>
        </w:rPr>
      </w:pPr>
      <w:bookmarkStart w:id="20" w:name="_Toc22636"/>
      <w:r>
        <w:rPr>
          <w:rFonts w:hint="eastAsia" w:ascii="宋体" w:hAnsi="宋体" w:eastAsia="宋体" w:cs="宋体"/>
          <w:sz w:val="24"/>
          <w:szCs w:val="24"/>
        </w:rPr>
        <w:t>一、总则</w:t>
      </w:r>
      <w:bookmarkEnd w:id="20"/>
    </w:p>
    <w:p>
      <w:pPr>
        <w:spacing w:line="360" w:lineRule="auto"/>
        <w:rPr>
          <w:rFonts w:hint="eastAsia" w:ascii="宋体" w:hAnsi="宋体" w:eastAsia="宋体" w:cs="宋体"/>
          <w:b/>
          <w:sz w:val="24"/>
        </w:rPr>
      </w:pPr>
      <w:r>
        <w:rPr>
          <w:rFonts w:hint="eastAsia" w:ascii="宋体" w:hAnsi="宋体" w:eastAsia="宋体" w:cs="宋体"/>
          <w:b/>
          <w:sz w:val="24"/>
        </w:rPr>
        <w:t>1.说明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1.1本招标文件适用于本次招标采购项目的招标投标。</w:t>
      </w:r>
    </w:p>
    <w:p>
      <w:pPr>
        <w:spacing w:line="360" w:lineRule="auto"/>
        <w:rPr>
          <w:rFonts w:hint="eastAsia" w:ascii="宋体" w:hAnsi="宋体" w:eastAsia="宋体" w:cs="宋体"/>
          <w:b/>
          <w:sz w:val="24"/>
        </w:rPr>
      </w:pPr>
      <w:r>
        <w:rPr>
          <w:rFonts w:hint="eastAsia" w:ascii="宋体" w:hAnsi="宋体" w:eastAsia="宋体" w:cs="宋体"/>
          <w:b/>
          <w:sz w:val="24"/>
        </w:rPr>
        <w:t>2.定义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val="en-US" w:eastAsia="zh-CN"/>
        </w:rPr>
        <w:t>采购</w:t>
      </w:r>
      <w:r>
        <w:rPr>
          <w:rFonts w:hint="eastAsia" w:ascii="宋体" w:hAnsi="宋体" w:eastAsia="宋体" w:cs="宋体"/>
          <w:sz w:val="24"/>
        </w:rPr>
        <w:t>人”名称见本招标文件第二部分“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w:t>
      </w:r>
      <w:r>
        <w:rPr>
          <w:rFonts w:hint="eastAsia" w:ascii="宋体" w:hAnsi="宋体" w:eastAsia="宋体" w:cs="宋体"/>
          <w:sz w:val="24"/>
          <w:lang w:val="en-US" w:eastAsia="zh-CN"/>
        </w:rPr>
        <w:t>2</w:t>
      </w:r>
      <w:r>
        <w:rPr>
          <w:rFonts w:hint="eastAsia" w:ascii="宋体" w:hAnsi="宋体" w:eastAsia="宋体" w:cs="宋体"/>
          <w:sz w:val="24"/>
        </w:rPr>
        <w:t>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2.2“采购代理机构”名称见本招标文件第二部分“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w:t>
      </w:r>
      <w:r>
        <w:rPr>
          <w:rFonts w:hint="eastAsia" w:ascii="宋体" w:hAnsi="宋体" w:eastAsia="宋体" w:cs="宋体"/>
          <w:sz w:val="24"/>
          <w:lang w:val="en-US" w:eastAsia="zh-CN"/>
        </w:rPr>
        <w:t>3</w:t>
      </w:r>
      <w:r>
        <w:rPr>
          <w:rFonts w:hint="eastAsia" w:ascii="宋体" w:hAnsi="宋体" w:eastAsia="宋体" w:cs="宋体"/>
          <w:sz w:val="24"/>
        </w:rPr>
        <w:t>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2.3“招标货物”指招标文件第三部分所述所有货物；“服务”指招标文件第三部分所述</w:t>
      </w:r>
      <w:r>
        <w:rPr>
          <w:rFonts w:hint="eastAsia" w:ascii="宋体" w:hAnsi="宋体" w:eastAsia="宋体" w:cs="宋体"/>
          <w:bCs/>
          <w:sz w:val="24"/>
          <w:lang w:val="en-US" w:eastAsia="zh-CN"/>
        </w:rPr>
        <w:t>供应商</w:t>
      </w:r>
      <w:r>
        <w:rPr>
          <w:rFonts w:hint="eastAsia" w:ascii="宋体" w:hAnsi="宋体" w:eastAsia="宋体" w:cs="宋体"/>
          <w:sz w:val="24"/>
        </w:rPr>
        <w:t>应该履行的承诺和义务。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2.4“潜在</w:t>
      </w:r>
      <w:r>
        <w:rPr>
          <w:rFonts w:hint="eastAsia" w:ascii="宋体" w:hAnsi="宋体" w:eastAsia="宋体" w:cs="宋体"/>
          <w:sz w:val="24"/>
          <w:lang w:val="en-US" w:eastAsia="zh-CN"/>
        </w:rPr>
        <w:t>供应商</w:t>
      </w:r>
      <w:r>
        <w:rPr>
          <w:rFonts w:hint="eastAsia" w:ascii="宋体" w:hAnsi="宋体" w:eastAsia="宋体" w:cs="宋体"/>
          <w:sz w:val="24"/>
        </w:rPr>
        <w:t>”指符合招标文件各项规定的投标人。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w:t>
      </w:r>
      <w:r>
        <w:rPr>
          <w:rFonts w:hint="eastAsia" w:ascii="宋体" w:hAnsi="宋体" w:eastAsia="宋体" w:cs="宋体"/>
          <w:sz w:val="24"/>
          <w:lang w:val="en-US" w:eastAsia="zh-CN"/>
        </w:rPr>
        <w:t>供应商</w:t>
      </w:r>
      <w:r>
        <w:rPr>
          <w:rFonts w:hint="eastAsia" w:ascii="宋体" w:hAnsi="宋体" w:eastAsia="宋体" w:cs="宋体"/>
          <w:sz w:val="24"/>
        </w:rPr>
        <w:t>”指符合招标文件规定并参加投标的投标人。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w:t>
      </w:r>
      <w:r>
        <w:rPr>
          <w:rFonts w:hint="eastAsia" w:ascii="宋体" w:hAnsi="宋体" w:eastAsia="宋体" w:cs="宋体"/>
          <w:sz w:val="24"/>
          <w:lang w:val="en-US" w:eastAsia="zh-CN"/>
        </w:rPr>
        <w:t>供应商</w:t>
      </w:r>
      <w:r>
        <w:rPr>
          <w:rFonts w:hint="eastAsia" w:ascii="宋体" w:hAnsi="宋体" w:eastAsia="宋体" w:cs="宋体"/>
          <w:sz w:val="24"/>
        </w:rPr>
        <w:t>公章”在投标文件中指与</w:t>
      </w:r>
      <w:r>
        <w:rPr>
          <w:rFonts w:hint="eastAsia" w:ascii="宋体" w:hAnsi="宋体" w:eastAsia="宋体" w:cs="宋体"/>
          <w:sz w:val="24"/>
          <w:lang w:val="en-US" w:eastAsia="zh-CN"/>
        </w:rPr>
        <w:t>供应商</w:t>
      </w:r>
      <w:r>
        <w:rPr>
          <w:rFonts w:hint="eastAsia" w:ascii="宋体" w:hAnsi="宋体" w:eastAsia="宋体" w:cs="宋体"/>
          <w:sz w:val="24"/>
        </w:rPr>
        <w:t>标准公章一致的</w:t>
      </w:r>
      <w:r>
        <w:rPr>
          <w:rFonts w:hint="eastAsia" w:ascii="宋体" w:hAnsi="宋体" w:eastAsia="宋体" w:cs="宋体"/>
          <w:sz w:val="24"/>
          <w:lang w:val="en-US" w:eastAsia="zh-CN"/>
        </w:rPr>
        <w:t>供应商</w:t>
      </w:r>
      <w:r>
        <w:rPr>
          <w:rFonts w:hint="eastAsia" w:ascii="宋体" w:hAnsi="宋体" w:eastAsia="宋体" w:cs="宋体"/>
          <w:sz w:val="24"/>
        </w:rPr>
        <w:t>签章。</w:t>
      </w:r>
    </w:p>
    <w:p>
      <w:pPr>
        <w:spacing w:line="360" w:lineRule="auto"/>
        <w:rPr>
          <w:rFonts w:hint="eastAsia" w:ascii="宋体" w:hAnsi="宋体" w:eastAsia="宋体" w:cs="宋体"/>
          <w:b/>
          <w:sz w:val="24"/>
        </w:rPr>
      </w:pPr>
      <w:r>
        <w:rPr>
          <w:rFonts w:hint="eastAsia" w:ascii="宋体" w:hAnsi="宋体" w:eastAsia="宋体" w:cs="宋体"/>
          <w:b/>
          <w:sz w:val="24"/>
        </w:rPr>
        <w:t>3.合格</w:t>
      </w:r>
      <w:r>
        <w:rPr>
          <w:rFonts w:hint="eastAsia" w:ascii="宋体" w:hAnsi="宋体" w:eastAsia="宋体" w:cs="宋体"/>
          <w:b/>
          <w:sz w:val="24"/>
          <w:lang w:val="en-US" w:eastAsia="zh-CN"/>
        </w:rPr>
        <w:t>供应商</w:t>
      </w:r>
      <w:r>
        <w:rPr>
          <w:rFonts w:hint="eastAsia" w:ascii="宋体" w:hAnsi="宋体" w:eastAsia="宋体" w:cs="宋体"/>
          <w:b/>
          <w:sz w:val="24"/>
        </w:rPr>
        <w:t>的条件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3.1具有本项目实施能力，符合、承认并承诺履行本文件各项规定的国内法人、其他组织或自然人均可参加投标。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3.2遵守有关的国家法律、法规和条例，具备《中华人民共和国政府采购法》和本文件中规定的条件：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1)具有独立承担民事责任的能力；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2)具有良好的商业信誉和健全的财务会计制度；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4)具有依法缴纳税收和社会保障资金的良好记录；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6)法律、行政法规规定的其他条件；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7)具有本招标文件第二部分“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w:t>
      </w:r>
      <w:r>
        <w:rPr>
          <w:rFonts w:hint="eastAsia" w:ascii="宋体" w:hAnsi="宋体" w:eastAsia="宋体" w:cs="宋体"/>
          <w:sz w:val="24"/>
          <w:lang w:val="en-US" w:eastAsia="zh-CN"/>
        </w:rPr>
        <w:t>6</w:t>
      </w:r>
      <w:r>
        <w:rPr>
          <w:rFonts w:hint="eastAsia" w:ascii="宋体" w:hAnsi="宋体" w:eastAsia="宋体" w:cs="宋体"/>
          <w:sz w:val="24"/>
        </w:rPr>
        <w:t>项规定的资格条件。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w:t>
      </w:r>
      <w:r>
        <w:rPr>
          <w:rFonts w:hint="eastAsia" w:ascii="宋体" w:hAnsi="宋体" w:eastAsia="宋体" w:cs="宋体"/>
          <w:sz w:val="24"/>
          <w:lang w:val="en-US" w:eastAsia="zh-CN"/>
        </w:rPr>
        <w:t>供应商</w:t>
      </w:r>
      <w:r>
        <w:rPr>
          <w:rFonts w:hint="eastAsia" w:ascii="宋体" w:hAnsi="宋体" w:eastAsia="宋体" w:cs="宋体"/>
          <w:sz w:val="24"/>
        </w:rPr>
        <w:t>之间如果存在下列情形之一的，不得同时参加同一包（标段）或者不分包（标段）的同一项目投标：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3.3.1法定代表人为同一个人的两个及两个以上法人；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3.3.2母公司、全资子公司及其控股公司；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3.3.3参加投标的其他组织之间存在特殊的利害关系的；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3.3.4法律和行政法规规定的其他情形。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w:t>
      </w:r>
      <w:r>
        <w:rPr>
          <w:rFonts w:hint="eastAsia" w:ascii="宋体" w:hAnsi="宋体" w:eastAsia="宋体" w:cs="宋体"/>
          <w:sz w:val="24"/>
          <w:lang w:val="en-US" w:eastAsia="zh-CN"/>
        </w:rPr>
        <w:t>供应商</w:t>
      </w:r>
      <w:r>
        <w:rPr>
          <w:rFonts w:hint="eastAsia" w:ascii="宋体" w:hAnsi="宋体" w:eastAsia="宋体" w:cs="宋体"/>
          <w:sz w:val="24"/>
        </w:rPr>
        <w:t>代表须持有《法定代表人授权委托书》。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3.5</w:t>
      </w:r>
      <w:r>
        <w:rPr>
          <w:rFonts w:hint="eastAsia" w:ascii="宋体" w:hAnsi="宋体" w:eastAsia="宋体" w:cs="宋体"/>
          <w:sz w:val="24"/>
          <w:lang w:val="en-US" w:eastAsia="zh-CN"/>
        </w:rPr>
        <w:t>供应商</w:t>
      </w:r>
      <w:r>
        <w:rPr>
          <w:rFonts w:hint="eastAsia" w:ascii="宋体" w:hAnsi="宋体" w:eastAsia="宋体" w:cs="宋体"/>
          <w:sz w:val="24"/>
        </w:rPr>
        <w:t>须按时足额交纳投标保证金。</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3.6</w:t>
      </w:r>
      <w:r>
        <w:rPr>
          <w:rFonts w:hint="eastAsia" w:ascii="宋体" w:hAnsi="宋体" w:eastAsia="宋体" w:cs="宋体"/>
          <w:sz w:val="24"/>
          <w:lang w:val="en-US" w:eastAsia="zh-CN"/>
        </w:rPr>
        <w:t>本采购项目不允许联合体投标。</w:t>
      </w:r>
    </w:p>
    <w:p>
      <w:pPr>
        <w:pStyle w:val="10"/>
        <w:tabs>
          <w:tab w:val="left" w:pos="1146"/>
        </w:tabs>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eastAsia="宋体" w:cs="宋体"/>
          <w:sz w:val="24"/>
          <w:lang w:val="en-US" w:eastAsia="zh-CN"/>
        </w:rPr>
        <w:t>供应商</w:t>
      </w:r>
      <w:r>
        <w:rPr>
          <w:rFonts w:hint="eastAsia" w:ascii="宋体" w:hAnsi="宋体" w:eastAsia="宋体" w:cs="宋体"/>
          <w:sz w:val="24"/>
        </w:rPr>
        <w:t>不得与</w:t>
      </w:r>
      <w:r>
        <w:rPr>
          <w:rFonts w:hint="eastAsia" w:ascii="宋体" w:hAnsi="宋体" w:eastAsia="宋体" w:cs="宋体"/>
          <w:sz w:val="24"/>
          <w:lang w:val="en-US" w:eastAsia="zh-CN"/>
        </w:rPr>
        <w:t>采购</w:t>
      </w:r>
      <w:r>
        <w:rPr>
          <w:rFonts w:hint="eastAsia" w:ascii="宋体" w:hAnsi="宋体" w:eastAsia="宋体" w:cs="宋体"/>
          <w:sz w:val="24"/>
        </w:rPr>
        <w:t>人、采购代理机构等有利害关系。</w:t>
      </w:r>
    </w:p>
    <w:p>
      <w:pPr>
        <w:spacing w:line="360" w:lineRule="auto"/>
        <w:rPr>
          <w:rFonts w:hint="eastAsia" w:ascii="宋体" w:hAnsi="宋体" w:eastAsia="宋体" w:cs="宋体"/>
          <w:b/>
          <w:sz w:val="24"/>
        </w:rPr>
      </w:pPr>
      <w:r>
        <w:rPr>
          <w:rFonts w:hint="eastAsia" w:ascii="宋体" w:hAnsi="宋体" w:eastAsia="宋体" w:cs="宋体"/>
          <w:b/>
          <w:sz w:val="24"/>
        </w:rPr>
        <w:t>4.投标费用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4.1</w:t>
      </w:r>
      <w:r>
        <w:rPr>
          <w:rFonts w:hint="eastAsia" w:ascii="宋体" w:hAnsi="宋体" w:eastAsia="宋体" w:cs="宋体"/>
          <w:sz w:val="24"/>
          <w:lang w:val="en-US" w:eastAsia="zh-CN"/>
        </w:rPr>
        <w:t>供应商</w:t>
      </w:r>
      <w:r>
        <w:rPr>
          <w:rFonts w:hint="eastAsia" w:ascii="宋体" w:hAnsi="宋体" w:eastAsia="宋体" w:cs="宋体"/>
          <w:sz w:val="24"/>
        </w:rPr>
        <w:t>应承担所有与准备和参加投标有关的费用。</w:t>
      </w:r>
    </w:p>
    <w:p>
      <w:pPr>
        <w:spacing w:line="360" w:lineRule="auto"/>
        <w:rPr>
          <w:rFonts w:hint="eastAsia" w:ascii="宋体" w:hAnsi="宋体" w:eastAsia="宋体" w:cs="宋体"/>
          <w:b/>
          <w:sz w:val="24"/>
        </w:rPr>
      </w:pPr>
      <w:r>
        <w:rPr>
          <w:rFonts w:hint="eastAsia" w:ascii="宋体" w:hAnsi="宋体" w:eastAsia="宋体" w:cs="宋体"/>
          <w:b/>
          <w:sz w:val="24"/>
        </w:rPr>
        <w:t>5.纪律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5.1</w:t>
      </w:r>
      <w:r>
        <w:rPr>
          <w:rFonts w:hint="eastAsia" w:ascii="宋体" w:hAnsi="宋体" w:eastAsia="宋体" w:cs="宋体"/>
          <w:sz w:val="24"/>
          <w:lang w:val="en-US" w:eastAsia="zh-CN"/>
        </w:rPr>
        <w:t>供应商</w:t>
      </w:r>
      <w:r>
        <w:rPr>
          <w:rFonts w:hint="eastAsia" w:ascii="宋体" w:hAnsi="宋体" w:eastAsia="宋体" w:cs="宋体"/>
          <w:sz w:val="24"/>
        </w:rPr>
        <w:t>的投标行为应遵守中国的有关法律、法规和规章。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w:t>
      </w:r>
      <w:r>
        <w:rPr>
          <w:rFonts w:hint="eastAsia" w:ascii="宋体" w:hAnsi="宋体" w:eastAsia="宋体" w:cs="宋体"/>
          <w:sz w:val="24"/>
          <w:lang w:val="en-US" w:eastAsia="zh-CN"/>
        </w:rPr>
        <w:t>供应商</w:t>
      </w:r>
      <w:r>
        <w:rPr>
          <w:rFonts w:hint="eastAsia" w:ascii="宋体" w:hAnsi="宋体" w:eastAsia="宋体" w:cs="宋体"/>
          <w:sz w:val="24"/>
        </w:rPr>
        <w:t>不得相互串通投标报价，不得妨碍其他</w:t>
      </w:r>
      <w:r>
        <w:rPr>
          <w:rFonts w:hint="eastAsia" w:ascii="宋体" w:hAnsi="宋体" w:eastAsia="宋体" w:cs="宋体"/>
          <w:sz w:val="24"/>
          <w:lang w:val="en-US" w:eastAsia="zh-CN"/>
        </w:rPr>
        <w:t>供应商</w:t>
      </w:r>
      <w:r>
        <w:rPr>
          <w:rFonts w:hint="eastAsia" w:ascii="宋体" w:hAnsi="宋体" w:eastAsia="宋体" w:cs="宋体"/>
          <w:sz w:val="24"/>
        </w:rPr>
        <w:t>的公平竞争，不得损害</w:t>
      </w:r>
      <w:r>
        <w:rPr>
          <w:rFonts w:hint="eastAsia" w:ascii="宋体" w:hAnsi="宋体" w:eastAsia="宋体" w:cs="宋体"/>
          <w:sz w:val="24"/>
          <w:lang w:val="en-US" w:eastAsia="zh-CN"/>
        </w:rPr>
        <w:t>采购</w:t>
      </w:r>
      <w:r>
        <w:rPr>
          <w:rFonts w:hint="eastAsia" w:ascii="宋体" w:hAnsi="宋体" w:eastAsia="宋体" w:cs="宋体"/>
          <w:sz w:val="24"/>
        </w:rPr>
        <w:t>人或其他</w:t>
      </w:r>
      <w:r>
        <w:rPr>
          <w:rFonts w:hint="eastAsia" w:ascii="宋体" w:hAnsi="宋体" w:eastAsia="宋体" w:cs="宋体"/>
          <w:sz w:val="24"/>
          <w:lang w:val="en-US" w:eastAsia="zh-CN"/>
        </w:rPr>
        <w:t>供应商</w:t>
      </w:r>
      <w:r>
        <w:rPr>
          <w:rFonts w:hint="eastAsia" w:ascii="宋体" w:hAnsi="宋体" w:eastAsia="宋体" w:cs="宋体"/>
          <w:sz w:val="24"/>
        </w:rPr>
        <w:t>的合法权益，</w:t>
      </w:r>
      <w:r>
        <w:rPr>
          <w:rFonts w:hint="eastAsia" w:ascii="宋体" w:hAnsi="宋体" w:eastAsia="宋体" w:cs="宋体"/>
          <w:sz w:val="24"/>
          <w:lang w:val="en-US" w:eastAsia="zh-CN"/>
        </w:rPr>
        <w:t>供应商</w:t>
      </w:r>
      <w:r>
        <w:rPr>
          <w:rFonts w:hint="eastAsia" w:ascii="宋体" w:hAnsi="宋体" w:eastAsia="宋体" w:cs="宋体"/>
          <w:sz w:val="24"/>
        </w:rPr>
        <w:t>不得以向</w:t>
      </w:r>
      <w:r>
        <w:rPr>
          <w:rFonts w:hint="eastAsia" w:ascii="宋体" w:hAnsi="宋体" w:eastAsia="宋体" w:cs="宋体"/>
          <w:sz w:val="24"/>
          <w:lang w:val="en-US" w:eastAsia="zh-CN"/>
        </w:rPr>
        <w:t>采购</w:t>
      </w:r>
      <w:r>
        <w:rPr>
          <w:rFonts w:hint="eastAsia" w:ascii="宋体" w:hAnsi="宋体" w:eastAsia="宋体" w:cs="宋体"/>
          <w:sz w:val="24"/>
        </w:rPr>
        <w:t>人、评标委员会成员行贿或者采取其他不正当手段谋取中标。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5.2.1有下列情形之一的，属于</w:t>
      </w:r>
      <w:r>
        <w:rPr>
          <w:rFonts w:hint="eastAsia" w:ascii="宋体" w:hAnsi="宋体" w:eastAsia="宋体" w:cs="宋体"/>
          <w:sz w:val="24"/>
          <w:lang w:val="en-US" w:eastAsia="zh-CN"/>
        </w:rPr>
        <w:t>供应商</w:t>
      </w:r>
      <w:r>
        <w:rPr>
          <w:rFonts w:hint="eastAsia" w:ascii="宋体" w:hAnsi="宋体" w:eastAsia="宋体" w:cs="宋体"/>
          <w:sz w:val="24"/>
        </w:rPr>
        <w:t>相互串通投标：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5.2.1.1</w:t>
      </w:r>
      <w:r>
        <w:rPr>
          <w:rFonts w:hint="eastAsia" w:ascii="宋体" w:hAnsi="宋体" w:eastAsia="宋体" w:cs="宋体"/>
          <w:sz w:val="24"/>
          <w:lang w:val="en-US" w:eastAsia="zh-CN"/>
        </w:rPr>
        <w:t>供应商</w:t>
      </w:r>
      <w:r>
        <w:rPr>
          <w:rFonts w:hint="eastAsia" w:ascii="宋体" w:hAnsi="宋体" w:eastAsia="宋体" w:cs="宋体"/>
          <w:sz w:val="24"/>
        </w:rPr>
        <w:t>之间协商投标报价等投标文件的实质性内容；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5.2.1.2</w:t>
      </w:r>
      <w:r>
        <w:rPr>
          <w:rFonts w:hint="eastAsia" w:ascii="宋体" w:hAnsi="宋体" w:eastAsia="宋体" w:cs="宋体"/>
          <w:sz w:val="24"/>
          <w:lang w:val="en-US" w:eastAsia="zh-CN"/>
        </w:rPr>
        <w:t>供应商</w:t>
      </w:r>
      <w:r>
        <w:rPr>
          <w:rFonts w:hint="eastAsia" w:ascii="宋体" w:hAnsi="宋体" w:eastAsia="宋体" w:cs="宋体"/>
          <w:sz w:val="24"/>
        </w:rPr>
        <w:t>之间约定中标人；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5.2.1.3</w:t>
      </w:r>
      <w:r>
        <w:rPr>
          <w:rFonts w:hint="eastAsia" w:ascii="宋体" w:hAnsi="宋体" w:eastAsia="宋体" w:cs="宋体"/>
          <w:sz w:val="24"/>
          <w:lang w:val="en-US" w:eastAsia="zh-CN"/>
        </w:rPr>
        <w:t>供应商</w:t>
      </w:r>
      <w:r>
        <w:rPr>
          <w:rFonts w:hint="eastAsia" w:ascii="宋体" w:hAnsi="宋体" w:eastAsia="宋体" w:cs="宋体"/>
          <w:sz w:val="24"/>
        </w:rPr>
        <w:t>之间约定部分</w:t>
      </w:r>
      <w:r>
        <w:rPr>
          <w:rFonts w:hint="eastAsia" w:ascii="宋体" w:hAnsi="宋体" w:eastAsia="宋体" w:cs="宋体"/>
          <w:sz w:val="24"/>
          <w:lang w:val="en-US" w:eastAsia="zh-CN"/>
        </w:rPr>
        <w:t>供应商</w:t>
      </w:r>
      <w:r>
        <w:rPr>
          <w:rFonts w:hint="eastAsia" w:ascii="宋体" w:hAnsi="宋体" w:eastAsia="宋体" w:cs="宋体"/>
          <w:sz w:val="24"/>
        </w:rPr>
        <w:t>放弃投标或者中标；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5.2.1.4属于同一集团、协会、商会等组织成员的</w:t>
      </w:r>
      <w:r>
        <w:rPr>
          <w:rFonts w:hint="eastAsia" w:ascii="宋体" w:hAnsi="宋体" w:eastAsia="宋体" w:cs="宋体"/>
          <w:sz w:val="24"/>
          <w:lang w:val="en-US" w:eastAsia="zh-CN"/>
        </w:rPr>
        <w:t>供应商</w:t>
      </w:r>
      <w:r>
        <w:rPr>
          <w:rFonts w:hint="eastAsia" w:ascii="宋体" w:hAnsi="宋体" w:eastAsia="宋体" w:cs="宋体"/>
          <w:sz w:val="24"/>
        </w:rPr>
        <w:t>按照该组织要求协同投标；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5.2.1.5</w:t>
      </w:r>
      <w:r>
        <w:rPr>
          <w:rFonts w:hint="eastAsia" w:ascii="宋体" w:hAnsi="宋体" w:eastAsia="宋体" w:cs="宋体"/>
          <w:sz w:val="24"/>
          <w:lang w:val="en-US" w:eastAsia="zh-CN"/>
        </w:rPr>
        <w:t>供应商</w:t>
      </w:r>
      <w:r>
        <w:rPr>
          <w:rFonts w:hint="eastAsia" w:ascii="宋体" w:hAnsi="宋体" w:eastAsia="宋体" w:cs="宋体"/>
          <w:sz w:val="24"/>
        </w:rPr>
        <w:t>之间为谋取中标或者排斥特定</w:t>
      </w:r>
      <w:r>
        <w:rPr>
          <w:rFonts w:hint="eastAsia" w:ascii="宋体" w:hAnsi="宋体" w:eastAsia="宋体" w:cs="宋体"/>
          <w:sz w:val="24"/>
          <w:lang w:val="en-US" w:eastAsia="zh-CN"/>
        </w:rPr>
        <w:t>供应商</w:t>
      </w:r>
      <w:r>
        <w:rPr>
          <w:rFonts w:hint="eastAsia" w:ascii="宋体" w:hAnsi="宋体" w:eastAsia="宋体" w:cs="宋体"/>
          <w:sz w:val="24"/>
        </w:rPr>
        <w:t>而采取的其他联合行动。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5.2.2有下列情形之一的，视为</w:t>
      </w:r>
      <w:r>
        <w:rPr>
          <w:rFonts w:hint="eastAsia" w:ascii="宋体" w:hAnsi="宋体" w:eastAsia="宋体" w:cs="宋体"/>
          <w:sz w:val="24"/>
          <w:lang w:val="en-US" w:eastAsia="zh-CN"/>
        </w:rPr>
        <w:t>供应商</w:t>
      </w:r>
      <w:r>
        <w:rPr>
          <w:rFonts w:hint="eastAsia" w:ascii="宋体" w:hAnsi="宋体" w:eastAsia="宋体" w:cs="宋体"/>
          <w:sz w:val="24"/>
        </w:rPr>
        <w:t>相互串通投标：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5.2.2.1不同</w:t>
      </w:r>
      <w:r>
        <w:rPr>
          <w:rFonts w:hint="eastAsia" w:ascii="宋体" w:hAnsi="宋体" w:eastAsia="宋体" w:cs="宋体"/>
          <w:sz w:val="24"/>
          <w:lang w:val="en-US" w:eastAsia="zh-CN"/>
        </w:rPr>
        <w:t>供应商</w:t>
      </w:r>
      <w:r>
        <w:rPr>
          <w:rFonts w:hint="eastAsia" w:ascii="宋体" w:hAnsi="宋体" w:eastAsia="宋体" w:cs="宋体"/>
          <w:sz w:val="24"/>
        </w:rPr>
        <w:t>的投标文件由同一单位或者个人编制；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5.2.2.2不同</w:t>
      </w:r>
      <w:r>
        <w:rPr>
          <w:rFonts w:hint="eastAsia" w:ascii="宋体" w:hAnsi="宋体" w:eastAsia="宋体" w:cs="宋体"/>
          <w:sz w:val="24"/>
          <w:lang w:val="en-US" w:eastAsia="zh-CN"/>
        </w:rPr>
        <w:t>供应商</w:t>
      </w:r>
      <w:r>
        <w:rPr>
          <w:rFonts w:hint="eastAsia" w:ascii="宋体" w:hAnsi="宋体" w:eastAsia="宋体" w:cs="宋体"/>
          <w:sz w:val="24"/>
        </w:rPr>
        <w:t>的投标文件中载明的项目管理成员为同一人；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5.2.2.3不同</w:t>
      </w:r>
      <w:r>
        <w:rPr>
          <w:rFonts w:hint="eastAsia" w:ascii="宋体" w:hAnsi="宋体" w:eastAsia="宋体" w:cs="宋体"/>
          <w:sz w:val="24"/>
          <w:lang w:val="en-US" w:eastAsia="zh-CN"/>
        </w:rPr>
        <w:t>供应商</w:t>
      </w:r>
      <w:r>
        <w:rPr>
          <w:rFonts w:hint="eastAsia" w:ascii="宋体" w:hAnsi="宋体" w:eastAsia="宋体" w:cs="宋体"/>
          <w:sz w:val="24"/>
        </w:rPr>
        <w:t>的投标文件异常一致或者投标报价呈规律性差异；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5.2.2.4不同</w:t>
      </w:r>
      <w:r>
        <w:rPr>
          <w:rFonts w:hint="eastAsia" w:ascii="宋体" w:hAnsi="宋体" w:eastAsia="宋体" w:cs="宋体"/>
          <w:sz w:val="24"/>
          <w:lang w:val="en-US" w:eastAsia="zh-CN"/>
        </w:rPr>
        <w:t>供应商</w:t>
      </w:r>
      <w:r>
        <w:rPr>
          <w:rFonts w:hint="eastAsia" w:ascii="宋体" w:hAnsi="宋体" w:eastAsia="宋体" w:cs="宋体"/>
          <w:sz w:val="24"/>
        </w:rPr>
        <w:t>的投标文件相互混装；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5.2.2.5不同</w:t>
      </w:r>
      <w:r>
        <w:rPr>
          <w:rFonts w:hint="eastAsia" w:ascii="宋体" w:hAnsi="宋体" w:eastAsia="宋体" w:cs="宋体"/>
          <w:sz w:val="24"/>
          <w:lang w:val="en-US" w:eastAsia="zh-CN"/>
        </w:rPr>
        <w:t>供应商</w:t>
      </w:r>
      <w:r>
        <w:rPr>
          <w:rFonts w:hint="eastAsia" w:ascii="宋体" w:hAnsi="宋体" w:eastAsia="宋体" w:cs="宋体"/>
          <w:sz w:val="24"/>
        </w:rPr>
        <w:t>的投标保证金从同一单位或者个人的账户转出。</w:t>
      </w:r>
    </w:p>
    <w:p>
      <w:pPr>
        <w:spacing w:line="360" w:lineRule="auto"/>
        <w:rPr>
          <w:rFonts w:hint="eastAsia" w:ascii="宋体" w:hAnsi="宋体" w:eastAsia="宋体" w:cs="宋体"/>
          <w:b/>
          <w:sz w:val="24"/>
        </w:rPr>
      </w:pPr>
      <w:r>
        <w:rPr>
          <w:rFonts w:hint="eastAsia" w:ascii="宋体" w:hAnsi="宋体" w:eastAsia="宋体" w:cs="宋体"/>
          <w:b/>
          <w:sz w:val="24"/>
        </w:rPr>
        <w:t>6.通知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6.1对与本项目有关的通知，采购代理机构将以书面（包括书面材料、信函、传真等，下同）或在本次招标公告刊登的媒体上发布公告并在</w:t>
      </w:r>
      <w:r>
        <w:rPr>
          <w:rFonts w:hint="eastAsia" w:ascii="宋体" w:hAnsi="宋体" w:eastAsia="宋体" w:cs="宋体"/>
          <w:sz w:val="24"/>
          <w:lang w:val="en-US" w:eastAsia="zh-CN"/>
        </w:rPr>
        <w:t>新疆</w:t>
      </w:r>
      <w:r>
        <w:rPr>
          <w:rFonts w:hint="eastAsia" w:ascii="宋体" w:hAnsi="宋体" w:eastAsia="宋体" w:cs="宋体"/>
          <w:sz w:val="24"/>
        </w:rPr>
        <w:t>政府采购网发送变更通知及/或答疑文件的形式，向潜在</w:t>
      </w:r>
      <w:r>
        <w:rPr>
          <w:rFonts w:hint="eastAsia" w:ascii="宋体" w:hAnsi="宋体" w:eastAsia="宋体" w:cs="宋体"/>
          <w:sz w:val="24"/>
          <w:lang w:val="en-US" w:eastAsia="zh-CN"/>
        </w:rPr>
        <w:t>供应商</w:t>
      </w:r>
      <w:r>
        <w:rPr>
          <w:rFonts w:hint="eastAsia" w:ascii="宋体" w:hAnsi="宋体" w:eastAsia="宋体" w:cs="宋体"/>
          <w:sz w:val="24"/>
        </w:rPr>
        <w:t>发出，传真和电话号码以潜在</w:t>
      </w:r>
      <w:r>
        <w:rPr>
          <w:rFonts w:hint="eastAsia" w:ascii="宋体" w:hAnsi="宋体" w:eastAsia="宋体" w:cs="宋体"/>
          <w:sz w:val="24"/>
          <w:lang w:val="en-US" w:eastAsia="zh-CN"/>
        </w:rPr>
        <w:t>供应商</w:t>
      </w:r>
      <w:r>
        <w:rPr>
          <w:rFonts w:hint="eastAsia" w:ascii="宋体" w:hAnsi="宋体" w:eastAsia="宋体" w:cs="宋体"/>
          <w:sz w:val="24"/>
        </w:rPr>
        <w:t>的登记为准。收到通知的</w:t>
      </w:r>
      <w:r>
        <w:rPr>
          <w:rFonts w:hint="eastAsia" w:ascii="宋体" w:hAnsi="宋体" w:eastAsia="宋体" w:cs="宋体"/>
          <w:sz w:val="24"/>
          <w:lang w:val="en-US" w:eastAsia="zh-CN"/>
        </w:rPr>
        <w:t>供应商</w:t>
      </w:r>
      <w:r>
        <w:rPr>
          <w:rFonts w:hint="eastAsia" w:ascii="宋体" w:hAnsi="宋体" w:eastAsia="宋体" w:cs="宋体"/>
          <w:sz w:val="24"/>
        </w:rPr>
        <w:t>须立即予以回复确认，但</w:t>
      </w:r>
      <w:r>
        <w:rPr>
          <w:rFonts w:hint="eastAsia" w:ascii="宋体" w:hAnsi="宋体" w:eastAsia="宋体" w:cs="宋体"/>
          <w:sz w:val="24"/>
          <w:lang w:val="en-US" w:eastAsia="zh-CN"/>
        </w:rPr>
        <w:t>供应商</w:t>
      </w:r>
      <w:r>
        <w:rPr>
          <w:rFonts w:hint="eastAsia" w:ascii="宋体" w:hAnsi="宋体" w:eastAsia="宋体" w:cs="宋体"/>
          <w:sz w:val="24"/>
        </w:rPr>
        <w:t>未回复或采购代理机构未收到回复时，并不应当被理解为采购代理机构知道或应当知道</w:t>
      </w:r>
      <w:r>
        <w:rPr>
          <w:rFonts w:hint="eastAsia" w:ascii="宋体" w:hAnsi="宋体" w:eastAsia="宋体" w:cs="宋体"/>
          <w:sz w:val="24"/>
          <w:lang w:val="en-US" w:eastAsia="zh-CN"/>
        </w:rPr>
        <w:t>供应商</w:t>
      </w:r>
      <w:r>
        <w:rPr>
          <w:rFonts w:hint="eastAsia" w:ascii="宋体" w:hAnsi="宋体" w:eastAsia="宋体" w:cs="宋体"/>
          <w:sz w:val="24"/>
        </w:rPr>
        <w:t>是否收到通知。因登记有误、传真线路故障或其它任何意外情形，导致所发出的通知延迟送达或无法到达</w:t>
      </w:r>
      <w:r>
        <w:rPr>
          <w:rFonts w:hint="eastAsia" w:ascii="宋体" w:hAnsi="宋体" w:eastAsia="宋体" w:cs="宋体"/>
          <w:sz w:val="24"/>
          <w:lang w:val="en-US" w:eastAsia="zh-CN"/>
        </w:rPr>
        <w:t>供应商</w:t>
      </w:r>
      <w:r>
        <w:rPr>
          <w:rFonts w:hint="eastAsia" w:ascii="宋体" w:hAnsi="宋体" w:eastAsia="宋体" w:cs="宋体"/>
          <w:sz w:val="24"/>
        </w:rPr>
        <w:t>，采购代理机构不因此承担任何责任，有关的</w:t>
      </w:r>
      <w:r>
        <w:rPr>
          <w:rFonts w:hint="eastAsia" w:ascii="宋体" w:hAnsi="宋体" w:eastAsia="宋体" w:cs="宋体"/>
          <w:sz w:val="24"/>
          <w:lang w:val="en-US" w:eastAsia="zh-CN"/>
        </w:rPr>
        <w:t>采购</w:t>
      </w:r>
      <w:r>
        <w:rPr>
          <w:rFonts w:hint="eastAsia" w:ascii="宋体" w:hAnsi="宋体" w:eastAsia="宋体" w:cs="宋体"/>
          <w:sz w:val="24"/>
        </w:rPr>
        <w:t>活动可以继续有效地进行。</w:t>
      </w:r>
    </w:p>
    <w:p>
      <w:pPr>
        <w:pStyle w:val="4"/>
        <w:numPr>
          <w:ilvl w:val="0"/>
          <w:numId w:val="0"/>
        </w:numPr>
        <w:rPr>
          <w:rFonts w:hint="eastAsia" w:ascii="宋体" w:hAnsi="宋体" w:eastAsia="宋体" w:cs="宋体"/>
          <w:sz w:val="24"/>
          <w:szCs w:val="24"/>
        </w:rPr>
      </w:pPr>
      <w:bookmarkStart w:id="21" w:name="_Toc32421"/>
      <w:r>
        <w:rPr>
          <w:rFonts w:hint="eastAsia" w:ascii="宋体" w:hAnsi="宋体" w:eastAsia="宋体" w:cs="宋体"/>
          <w:sz w:val="24"/>
          <w:szCs w:val="24"/>
        </w:rPr>
        <w:t>二、招标文件</w:t>
      </w:r>
      <w:bookmarkEnd w:id="21"/>
    </w:p>
    <w:p>
      <w:pPr>
        <w:spacing w:line="360" w:lineRule="auto"/>
        <w:rPr>
          <w:rFonts w:hint="eastAsia" w:ascii="宋体" w:hAnsi="宋体" w:eastAsia="宋体" w:cs="宋体"/>
          <w:b/>
          <w:sz w:val="24"/>
        </w:rPr>
      </w:pPr>
      <w:r>
        <w:rPr>
          <w:rFonts w:hint="eastAsia" w:ascii="宋体" w:hAnsi="宋体" w:eastAsia="宋体" w:cs="宋体"/>
          <w:b/>
          <w:sz w:val="24"/>
        </w:rPr>
        <w:t>7.招标文件组成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7.1招标文件由招标文件目录所列内容组成。</w:t>
      </w:r>
    </w:p>
    <w:p>
      <w:pPr>
        <w:spacing w:line="360" w:lineRule="auto"/>
        <w:rPr>
          <w:rFonts w:hint="eastAsia" w:ascii="宋体" w:hAnsi="宋体" w:eastAsia="宋体" w:cs="宋体"/>
          <w:b/>
          <w:sz w:val="24"/>
        </w:rPr>
      </w:pPr>
      <w:r>
        <w:rPr>
          <w:rFonts w:hint="eastAsia" w:ascii="宋体" w:hAnsi="宋体" w:eastAsia="宋体" w:cs="宋体"/>
          <w:b/>
          <w:sz w:val="24"/>
        </w:rPr>
        <w:t>8.踏勘现场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8.1本项目是否统一组织</w:t>
      </w:r>
      <w:r>
        <w:rPr>
          <w:rFonts w:hint="eastAsia" w:ascii="宋体" w:hAnsi="宋体" w:eastAsia="宋体" w:cs="宋体"/>
          <w:bCs/>
          <w:sz w:val="24"/>
          <w:lang w:val="en-US" w:eastAsia="zh-CN"/>
        </w:rPr>
        <w:t>供应商</w:t>
      </w:r>
      <w:r>
        <w:rPr>
          <w:rFonts w:hint="eastAsia" w:ascii="宋体" w:hAnsi="宋体" w:eastAsia="宋体" w:cs="宋体"/>
          <w:sz w:val="24"/>
        </w:rPr>
        <w:t>踏勘现场见招标文件第二部分“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须知前附表”中第2</w:t>
      </w:r>
      <w:r>
        <w:rPr>
          <w:rFonts w:hint="eastAsia" w:ascii="宋体" w:hAnsi="宋体" w:eastAsia="宋体" w:cs="宋体"/>
          <w:sz w:val="24"/>
          <w:lang w:val="en-US" w:eastAsia="zh-CN"/>
        </w:rPr>
        <w:t>3</w:t>
      </w:r>
      <w:r>
        <w:rPr>
          <w:rFonts w:hint="eastAsia" w:ascii="宋体" w:hAnsi="宋体" w:eastAsia="宋体" w:cs="宋体"/>
          <w:sz w:val="24"/>
        </w:rPr>
        <w:t>项的规定。无论是否统一组织，</w:t>
      </w:r>
      <w:r>
        <w:rPr>
          <w:rFonts w:hint="eastAsia" w:ascii="宋体" w:hAnsi="宋体" w:eastAsia="宋体" w:cs="宋体"/>
          <w:bCs/>
          <w:sz w:val="24"/>
          <w:lang w:val="en-US" w:eastAsia="zh-CN"/>
        </w:rPr>
        <w:t>供应商</w:t>
      </w:r>
      <w:r>
        <w:rPr>
          <w:rFonts w:hint="eastAsia" w:ascii="宋体" w:hAnsi="宋体" w:eastAsia="宋体" w:cs="宋体"/>
          <w:sz w:val="24"/>
        </w:rPr>
        <w:t>应对现场和周围环境进行勘察，以获取编制投标文件所需的资料。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8.2踏勘现场所发生的费用由</w:t>
      </w:r>
      <w:r>
        <w:rPr>
          <w:rFonts w:hint="eastAsia" w:ascii="宋体" w:hAnsi="宋体" w:eastAsia="宋体" w:cs="宋体"/>
          <w:bCs/>
          <w:sz w:val="24"/>
          <w:lang w:val="en-US" w:eastAsia="zh-CN"/>
        </w:rPr>
        <w:t>供应商</w:t>
      </w:r>
      <w:r>
        <w:rPr>
          <w:rFonts w:hint="eastAsia" w:ascii="宋体" w:hAnsi="宋体" w:eastAsia="宋体" w:cs="宋体"/>
          <w:sz w:val="24"/>
        </w:rPr>
        <w:t>自行承担。</w:t>
      </w:r>
      <w:r>
        <w:rPr>
          <w:rFonts w:hint="eastAsia" w:ascii="宋体" w:hAnsi="宋体" w:eastAsia="宋体" w:cs="宋体"/>
          <w:sz w:val="24"/>
          <w:lang w:val="en-US" w:eastAsia="zh-CN"/>
        </w:rPr>
        <w:t>采购</w:t>
      </w:r>
      <w:r>
        <w:rPr>
          <w:rFonts w:hint="eastAsia" w:ascii="宋体" w:hAnsi="宋体" w:eastAsia="宋体" w:cs="宋体"/>
          <w:sz w:val="24"/>
        </w:rPr>
        <w:t>人向</w:t>
      </w:r>
      <w:r>
        <w:rPr>
          <w:rFonts w:hint="eastAsia" w:ascii="宋体" w:hAnsi="宋体" w:eastAsia="宋体" w:cs="宋体"/>
          <w:sz w:val="24"/>
          <w:lang w:val="en-US" w:eastAsia="zh-CN"/>
        </w:rPr>
        <w:t>供应商</w:t>
      </w:r>
      <w:r>
        <w:rPr>
          <w:rFonts w:hint="eastAsia" w:ascii="宋体" w:hAnsi="宋体" w:eastAsia="宋体" w:cs="宋体"/>
          <w:sz w:val="24"/>
        </w:rPr>
        <w:t>提供的有关现场的资料和数据，是</w:t>
      </w:r>
      <w:r>
        <w:rPr>
          <w:rFonts w:hint="eastAsia" w:ascii="宋体" w:hAnsi="宋体" w:eastAsia="宋体" w:cs="宋体"/>
          <w:sz w:val="24"/>
          <w:lang w:val="en-US" w:eastAsia="zh-CN"/>
        </w:rPr>
        <w:t>采购</w:t>
      </w:r>
      <w:r>
        <w:rPr>
          <w:rFonts w:hint="eastAsia" w:ascii="宋体" w:hAnsi="宋体" w:eastAsia="宋体" w:cs="宋体"/>
          <w:sz w:val="24"/>
        </w:rPr>
        <w:t>人现有的能使</w:t>
      </w:r>
      <w:r>
        <w:rPr>
          <w:rFonts w:hint="eastAsia" w:ascii="宋体" w:hAnsi="宋体" w:eastAsia="宋体" w:cs="宋体"/>
          <w:bCs/>
          <w:sz w:val="24"/>
          <w:lang w:val="en-US" w:eastAsia="zh-CN"/>
        </w:rPr>
        <w:t>供应商</w:t>
      </w:r>
      <w:r>
        <w:rPr>
          <w:rFonts w:hint="eastAsia" w:ascii="宋体" w:hAnsi="宋体" w:eastAsia="宋体" w:cs="宋体"/>
          <w:sz w:val="24"/>
        </w:rPr>
        <w:t>利用的资料。</w:t>
      </w:r>
      <w:r>
        <w:rPr>
          <w:rFonts w:hint="eastAsia" w:ascii="宋体" w:hAnsi="宋体" w:eastAsia="宋体" w:cs="宋体"/>
          <w:sz w:val="24"/>
          <w:lang w:val="en-US" w:eastAsia="zh-CN"/>
        </w:rPr>
        <w:t>采购</w:t>
      </w:r>
      <w:r>
        <w:rPr>
          <w:rFonts w:hint="eastAsia" w:ascii="宋体" w:hAnsi="宋体" w:eastAsia="宋体" w:cs="宋体"/>
          <w:sz w:val="24"/>
        </w:rPr>
        <w:t>人对</w:t>
      </w:r>
      <w:r>
        <w:rPr>
          <w:rFonts w:hint="eastAsia" w:ascii="宋体" w:hAnsi="宋体" w:eastAsia="宋体" w:cs="宋体"/>
          <w:sz w:val="24"/>
          <w:lang w:val="en-US" w:eastAsia="zh-CN"/>
        </w:rPr>
        <w:t>供应商</w:t>
      </w:r>
      <w:r>
        <w:rPr>
          <w:rFonts w:hint="eastAsia" w:ascii="宋体" w:hAnsi="宋体" w:eastAsia="宋体" w:cs="宋体"/>
          <w:sz w:val="24"/>
        </w:rPr>
        <w:t>由此而做出的推论、理解和结论概不负责。</w:t>
      </w:r>
      <w:r>
        <w:rPr>
          <w:rFonts w:hint="eastAsia" w:ascii="宋体" w:hAnsi="宋体" w:eastAsia="宋体" w:cs="宋体"/>
          <w:sz w:val="24"/>
          <w:lang w:val="en-US" w:eastAsia="zh-CN"/>
        </w:rPr>
        <w:t>供应商</w:t>
      </w:r>
      <w:r>
        <w:rPr>
          <w:rFonts w:hint="eastAsia" w:ascii="宋体" w:hAnsi="宋体" w:eastAsia="宋体" w:cs="宋体"/>
          <w:sz w:val="24"/>
        </w:rPr>
        <w:t>未到现场实地踏勘的，中标后签订合同时和履约过程中，不得以不完全了解现场情况为由，提出任何形式的增加合同价款或索赔的要求。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8.3除非有特殊要求，招标文件不单独提供供货使用地的自然环境、气候条件、公用设施等情况，</w:t>
      </w:r>
      <w:r>
        <w:rPr>
          <w:rFonts w:hint="eastAsia" w:ascii="宋体" w:hAnsi="宋体" w:eastAsia="宋体" w:cs="宋体"/>
          <w:sz w:val="24"/>
          <w:lang w:val="en-US" w:eastAsia="zh-CN"/>
        </w:rPr>
        <w:t>供应商</w:t>
      </w:r>
      <w:r>
        <w:rPr>
          <w:rFonts w:hint="eastAsia" w:ascii="宋体" w:hAnsi="宋体" w:eastAsia="宋体" w:cs="宋体"/>
          <w:sz w:val="24"/>
        </w:rPr>
        <w:t>被视为熟悉上述与履行合同有关的一切情况。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8.4除</w:t>
      </w:r>
      <w:r>
        <w:rPr>
          <w:rFonts w:hint="eastAsia" w:ascii="宋体" w:hAnsi="宋体" w:eastAsia="宋体" w:cs="宋体"/>
          <w:sz w:val="24"/>
          <w:lang w:val="en-US" w:eastAsia="zh-CN"/>
        </w:rPr>
        <w:t>采购</w:t>
      </w:r>
      <w:r>
        <w:rPr>
          <w:rFonts w:hint="eastAsia" w:ascii="宋体" w:hAnsi="宋体" w:eastAsia="宋体" w:cs="宋体"/>
          <w:sz w:val="24"/>
        </w:rPr>
        <w:t>人原因外，</w:t>
      </w:r>
      <w:r>
        <w:rPr>
          <w:rFonts w:hint="eastAsia" w:ascii="宋体" w:hAnsi="宋体" w:eastAsia="宋体" w:cs="宋体"/>
          <w:sz w:val="24"/>
          <w:lang w:val="en-US" w:eastAsia="zh-CN"/>
        </w:rPr>
        <w:t>供应商</w:t>
      </w:r>
      <w:r>
        <w:rPr>
          <w:rFonts w:hint="eastAsia" w:ascii="宋体" w:hAnsi="宋体" w:eastAsia="宋体" w:cs="宋体"/>
          <w:sz w:val="24"/>
        </w:rPr>
        <w:t>自行负责在踏勘现场中所发生的人员伤亡和财产损失。</w:t>
      </w:r>
    </w:p>
    <w:p>
      <w:pPr>
        <w:spacing w:line="360" w:lineRule="auto"/>
        <w:rPr>
          <w:rFonts w:hint="eastAsia" w:ascii="宋体" w:hAnsi="宋体" w:eastAsia="宋体" w:cs="宋体"/>
          <w:bCs/>
          <w:sz w:val="24"/>
        </w:rPr>
      </w:pPr>
      <w:r>
        <w:rPr>
          <w:rFonts w:hint="eastAsia" w:ascii="宋体" w:hAnsi="宋体" w:eastAsia="宋体" w:cs="宋体"/>
          <w:b/>
          <w:sz w:val="24"/>
        </w:rPr>
        <w:t>9.知识产权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sz w:val="24"/>
          <w:lang w:val="en-US" w:eastAsia="zh-CN"/>
        </w:rPr>
        <w:t>供应商</w:t>
      </w:r>
      <w:r>
        <w:rPr>
          <w:rFonts w:hint="eastAsia" w:ascii="宋体" w:hAnsi="宋体" w:eastAsia="宋体" w:cs="宋体"/>
          <w:sz w:val="24"/>
        </w:rPr>
        <w:t>须保证，</w:t>
      </w:r>
      <w:r>
        <w:rPr>
          <w:rFonts w:hint="eastAsia" w:ascii="宋体" w:hAnsi="宋体" w:eastAsia="宋体" w:cs="宋体"/>
          <w:sz w:val="24"/>
          <w:lang w:val="en-US" w:eastAsia="zh-CN"/>
        </w:rPr>
        <w:t>采购</w:t>
      </w:r>
      <w:r>
        <w:rPr>
          <w:rFonts w:hint="eastAsia" w:ascii="宋体" w:hAnsi="宋体" w:eastAsia="宋体" w:cs="宋体"/>
          <w:sz w:val="24"/>
        </w:rPr>
        <w:t>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bCs/>
          <w:sz w:val="24"/>
          <w:lang w:val="en-US" w:eastAsia="zh-CN"/>
        </w:rPr>
        <w:t>供应商</w:t>
      </w:r>
      <w:r>
        <w:rPr>
          <w:rFonts w:hint="eastAsia" w:ascii="宋体" w:hAnsi="宋体" w:eastAsia="宋体" w:cs="宋体"/>
          <w:sz w:val="24"/>
        </w:rPr>
        <w:t>不拥有相应的知识产权，则在投标报价中必须包括合法获取该知识产权的一切相关费用。如因此导致</w:t>
      </w:r>
      <w:r>
        <w:rPr>
          <w:rFonts w:hint="eastAsia" w:ascii="宋体" w:hAnsi="宋体" w:eastAsia="宋体" w:cs="宋体"/>
          <w:sz w:val="24"/>
          <w:lang w:val="en-US" w:eastAsia="zh-CN"/>
        </w:rPr>
        <w:t>采购</w:t>
      </w:r>
      <w:r>
        <w:rPr>
          <w:rFonts w:hint="eastAsia" w:ascii="宋体" w:hAnsi="宋体" w:eastAsia="宋体" w:cs="宋体"/>
          <w:sz w:val="24"/>
        </w:rPr>
        <w:t>人损失的，</w:t>
      </w:r>
      <w:r>
        <w:rPr>
          <w:rFonts w:hint="eastAsia" w:ascii="宋体" w:hAnsi="宋体" w:eastAsia="宋体" w:cs="宋体"/>
          <w:sz w:val="24"/>
          <w:lang w:val="en-US" w:eastAsia="zh-CN"/>
        </w:rPr>
        <w:t>供应商</w:t>
      </w:r>
      <w:r>
        <w:rPr>
          <w:rFonts w:hint="eastAsia" w:ascii="宋体" w:hAnsi="宋体" w:eastAsia="宋体" w:cs="宋体"/>
          <w:sz w:val="24"/>
        </w:rPr>
        <w:t>须承担全部赔偿责任。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供应商</w:t>
      </w:r>
      <w:r>
        <w:rPr>
          <w:rFonts w:hint="eastAsia" w:ascii="宋体" w:hAnsi="宋体" w:eastAsia="宋体" w:cs="宋体"/>
          <w:sz w:val="24"/>
        </w:rPr>
        <w:t>如欲在项目实施过程中采用自有知识成果，须在投标文件中声明，并提供相关知识产权证明文件。使用该知识成果后，</w:t>
      </w:r>
      <w:r>
        <w:rPr>
          <w:rFonts w:hint="eastAsia" w:ascii="宋体" w:hAnsi="宋体" w:eastAsia="宋体" w:cs="宋体"/>
          <w:sz w:val="24"/>
          <w:lang w:val="en-US" w:eastAsia="zh-CN"/>
        </w:rPr>
        <w:t>供应商</w:t>
      </w:r>
      <w:r>
        <w:rPr>
          <w:rFonts w:hint="eastAsia" w:ascii="宋体" w:hAnsi="宋体" w:eastAsia="宋体" w:cs="宋体"/>
          <w:sz w:val="24"/>
        </w:rPr>
        <w:t>须提供开发接口和开发手册等技术文档。</w:t>
      </w:r>
    </w:p>
    <w:p>
      <w:pPr>
        <w:spacing w:line="360" w:lineRule="auto"/>
        <w:rPr>
          <w:rFonts w:hint="eastAsia" w:ascii="宋体" w:hAnsi="宋体" w:eastAsia="宋体" w:cs="宋体"/>
          <w:b/>
          <w:sz w:val="24"/>
        </w:rPr>
      </w:pPr>
      <w:r>
        <w:rPr>
          <w:rFonts w:hint="eastAsia" w:ascii="宋体" w:hAnsi="宋体" w:eastAsia="宋体" w:cs="宋体"/>
          <w:b/>
          <w:sz w:val="24"/>
        </w:rPr>
        <w:t>10.答疑及招标文件的澄清和修改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10.1</w:t>
      </w:r>
      <w:r>
        <w:rPr>
          <w:rFonts w:hint="eastAsia" w:ascii="宋体" w:hAnsi="宋体" w:eastAsia="宋体" w:cs="宋体"/>
          <w:sz w:val="24"/>
          <w:lang w:val="en-US" w:eastAsia="zh-CN"/>
        </w:rPr>
        <w:t>供应商</w:t>
      </w:r>
      <w:r>
        <w:rPr>
          <w:rFonts w:hint="eastAsia" w:ascii="宋体" w:hAnsi="宋体" w:eastAsia="宋体" w:cs="宋体"/>
          <w:sz w:val="24"/>
        </w:rPr>
        <w:t>如果对招标文件有疑问或要求进行澄清的，应按照招标文件第二部分“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须知前附表”第1</w:t>
      </w:r>
      <w:r>
        <w:rPr>
          <w:rFonts w:hint="eastAsia" w:ascii="宋体" w:hAnsi="宋体" w:eastAsia="宋体" w:cs="宋体"/>
          <w:sz w:val="24"/>
          <w:lang w:val="en-US" w:eastAsia="zh-CN"/>
        </w:rPr>
        <w:t>2</w:t>
      </w:r>
      <w:r>
        <w:rPr>
          <w:rFonts w:hint="eastAsia" w:ascii="宋体" w:hAnsi="宋体" w:eastAsia="宋体" w:cs="宋体"/>
          <w:sz w:val="24"/>
        </w:rPr>
        <w:t>项规定向采购代理机构以书面方式提出。采购代理机构将组织相关专家召开答疑会，如召开，答疑会安排另行通知。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在规定的时间内未对招标文件提出疑问或要求澄清的，采购代理机构将视其为同意，对在“答疑接受时间”后就招标文件内容提出的疑问及澄清要求将不予受理。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10.2无论出于何种原因，采购代理机构主动或出于解答</w:t>
      </w:r>
      <w:r>
        <w:rPr>
          <w:rFonts w:hint="eastAsia" w:ascii="宋体" w:hAnsi="宋体" w:eastAsia="宋体" w:cs="宋体"/>
          <w:bCs/>
          <w:sz w:val="24"/>
          <w:lang w:val="en-US" w:eastAsia="zh-CN"/>
        </w:rPr>
        <w:t>供应商</w:t>
      </w:r>
      <w:r>
        <w:rPr>
          <w:rFonts w:hint="eastAsia" w:ascii="宋体" w:hAnsi="宋体" w:eastAsia="宋体" w:cs="宋体"/>
          <w:sz w:val="24"/>
        </w:rPr>
        <w:t>疑问对已发出的招标文件进行必要澄清或修改的，应当在招标文件要求提交投标文件截止时间15日前，以当面交接、邮寄、传真或电子邮件、网站披露等其中至少一种方式，向潜在</w:t>
      </w:r>
      <w:r>
        <w:rPr>
          <w:rFonts w:hint="eastAsia" w:ascii="宋体" w:hAnsi="宋体" w:eastAsia="宋体" w:cs="宋体"/>
          <w:bCs/>
          <w:sz w:val="24"/>
          <w:lang w:val="en-US" w:eastAsia="zh-CN"/>
        </w:rPr>
        <w:t>供应商</w:t>
      </w:r>
      <w:r>
        <w:rPr>
          <w:rFonts w:hint="eastAsia" w:ascii="宋体" w:hAnsi="宋体" w:eastAsia="宋体" w:cs="宋体"/>
          <w:sz w:val="24"/>
        </w:rPr>
        <w:t>发出澄清、修改的补充文件。需要为此调整投标文件提交截止时间的，应当重新确定，并就变更后的投标截止时间重新发出通知。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特殊情况下，采购代理机构发布澄清、修改文件后，征得</w:t>
      </w:r>
      <w:r>
        <w:rPr>
          <w:rFonts w:hint="eastAsia" w:ascii="宋体" w:hAnsi="宋体" w:eastAsia="宋体" w:cs="宋体"/>
          <w:bCs/>
          <w:sz w:val="24"/>
          <w:lang w:val="en-US" w:eastAsia="zh-CN"/>
        </w:rPr>
        <w:t>供应商</w:t>
      </w:r>
      <w:r>
        <w:rPr>
          <w:rFonts w:hint="eastAsia" w:ascii="宋体" w:hAnsi="宋体" w:eastAsia="宋体" w:cs="宋体"/>
          <w:sz w:val="24"/>
        </w:rPr>
        <w:t>同意，可不改变投标截止时间和开标时间。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10.3采购代理机构一旦对招标文件作出了澄清、修改，即刻发生效力，采购代理机构有关的补充文件，将作为招标文件的组成部分，对所有现实的或潜在的</w:t>
      </w:r>
      <w:r>
        <w:rPr>
          <w:rFonts w:hint="eastAsia" w:ascii="宋体" w:hAnsi="宋体" w:eastAsia="宋体" w:cs="宋体"/>
          <w:bCs/>
          <w:sz w:val="24"/>
          <w:lang w:val="en-US" w:eastAsia="zh-CN"/>
        </w:rPr>
        <w:t>供应商</w:t>
      </w:r>
      <w:r>
        <w:rPr>
          <w:rFonts w:hint="eastAsia" w:ascii="宋体" w:hAnsi="宋体" w:eastAsia="宋体" w:cs="宋体"/>
          <w:sz w:val="24"/>
        </w:rPr>
        <w:t>均具有约束力，而无论是否已经实际收到上述文件。同时，采购代理机构和</w:t>
      </w:r>
      <w:r>
        <w:rPr>
          <w:rFonts w:hint="eastAsia" w:ascii="宋体" w:hAnsi="宋体" w:eastAsia="宋体" w:cs="宋体"/>
          <w:bCs/>
          <w:sz w:val="24"/>
          <w:lang w:val="en-US" w:eastAsia="zh-CN"/>
        </w:rPr>
        <w:t>供应商</w:t>
      </w:r>
      <w:r>
        <w:rPr>
          <w:rFonts w:hint="eastAsia" w:ascii="宋体" w:hAnsi="宋体" w:eastAsia="宋体" w:cs="宋体"/>
          <w:sz w:val="24"/>
        </w:rPr>
        <w:t>的权利及义务将受到新的截止期的约束。</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10.4采购代理机构对招标文件作出的澄清、修改在中国政府采购网上进行披露，请</w:t>
      </w:r>
      <w:r>
        <w:rPr>
          <w:rFonts w:hint="eastAsia" w:ascii="宋体" w:hAnsi="宋体" w:eastAsia="宋体" w:cs="宋体"/>
          <w:bCs/>
          <w:sz w:val="24"/>
          <w:lang w:val="en-US" w:eastAsia="zh-CN"/>
        </w:rPr>
        <w:t>供应商</w:t>
      </w:r>
      <w:r>
        <w:rPr>
          <w:rFonts w:hint="eastAsia" w:ascii="宋体" w:hAnsi="宋体" w:eastAsia="宋体" w:cs="宋体"/>
          <w:sz w:val="24"/>
        </w:rPr>
        <w:t>及时关注并获取相关资料。因登记有误、线路故障或其它任何意外情形，导致</w:t>
      </w:r>
      <w:r>
        <w:rPr>
          <w:rFonts w:hint="eastAsia" w:ascii="宋体" w:hAnsi="宋体" w:eastAsia="宋体" w:cs="宋体"/>
          <w:bCs/>
          <w:sz w:val="24"/>
          <w:lang w:val="en-US" w:eastAsia="zh-CN"/>
        </w:rPr>
        <w:t>供应商</w:t>
      </w:r>
      <w:r>
        <w:rPr>
          <w:rFonts w:hint="eastAsia" w:ascii="宋体" w:hAnsi="宋体" w:eastAsia="宋体" w:cs="宋体"/>
          <w:sz w:val="24"/>
        </w:rPr>
        <w:t>未及时获取的，采购代理机构不因此承担任何责任，且有关的招标活动继续有效地进行。当招标文件的澄清、修改及进行其他答复等就同一内容的表述不一致时，以最后发布的内容为准。</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上述澄清、修改在网上发布的同时，</w:t>
      </w:r>
      <w:r>
        <w:rPr>
          <w:rFonts w:hint="eastAsia" w:ascii="宋体" w:hAnsi="宋体" w:eastAsia="宋体" w:cs="宋体"/>
          <w:sz w:val="24"/>
          <w:lang w:val="en-US" w:eastAsia="zh-CN"/>
        </w:rPr>
        <w:t>采购</w:t>
      </w:r>
      <w:r>
        <w:rPr>
          <w:rFonts w:hint="eastAsia" w:ascii="宋体" w:hAnsi="宋体" w:eastAsia="宋体" w:cs="宋体"/>
          <w:sz w:val="24"/>
        </w:rPr>
        <w:t>代理机构</w:t>
      </w:r>
      <w:r>
        <w:rPr>
          <w:rFonts w:hint="eastAsia" w:ascii="宋体" w:hAnsi="宋体" w:eastAsia="宋体" w:cs="宋体"/>
          <w:bCs/>
          <w:sz w:val="24"/>
        </w:rPr>
        <w:t>将通过电话通知方式提醒</w:t>
      </w:r>
      <w:r>
        <w:rPr>
          <w:rFonts w:hint="eastAsia" w:ascii="宋体" w:hAnsi="宋体" w:eastAsia="宋体" w:cs="宋体"/>
          <w:bCs/>
          <w:sz w:val="24"/>
          <w:lang w:val="en-US" w:eastAsia="zh-CN"/>
        </w:rPr>
        <w:t>供应商</w:t>
      </w:r>
      <w:r>
        <w:rPr>
          <w:rFonts w:hint="eastAsia" w:ascii="宋体" w:hAnsi="宋体" w:eastAsia="宋体" w:cs="宋体"/>
          <w:bCs/>
          <w:sz w:val="24"/>
        </w:rPr>
        <w:t>进行查询。此电话仅系友情提示，并不具有任何约束性和必要性，采购代理机构不承担</w:t>
      </w:r>
      <w:r>
        <w:rPr>
          <w:rFonts w:hint="eastAsia" w:ascii="宋体" w:hAnsi="宋体" w:eastAsia="宋体" w:cs="宋体"/>
          <w:bCs/>
          <w:sz w:val="24"/>
          <w:lang w:val="en-US" w:eastAsia="zh-CN"/>
        </w:rPr>
        <w:t>供应商</w:t>
      </w:r>
      <w:r>
        <w:rPr>
          <w:rFonts w:hint="eastAsia" w:ascii="宋体" w:hAnsi="宋体" w:eastAsia="宋体" w:cs="宋体"/>
          <w:bCs/>
          <w:sz w:val="24"/>
        </w:rPr>
        <w:t>未收到电话而引起的一切后果和法律责任。</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10.5澄清、修改文件发出后，</w:t>
      </w:r>
      <w:r>
        <w:rPr>
          <w:rFonts w:hint="eastAsia" w:ascii="宋体" w:hAnsi="宋体" w:eastAsia="宋体" w:cs="宋体"/>
          <w:bCs/>
          <w:sz w:val="24"/>
          <w:lang w:val="en-US" w:eastAsia="zh-CN"/>
        </w:rPr>
        <w:t>供应商</w:t>
      </w:r>
      <w:r>
        <w:rPr>
          <w:rFonts w:hint="eastAsia" w:ascii="宋体" w:hAnsi="宋体" w:eastAsia="宋体" w:cs="宋体"/>
          <w:bCs/>
          <w:sz w:val="24"/>
        </w:rPr>
        <w:t>必须使用最新的答疑、澄清文件投标文件。</w:t>
      </w:r>
    </w:p>
    <w:p>
      <w:pPr>
        <w:pStyle w:val="4"/>
        <w:numPr>
          <w:ilvl w:val="0"/>
          <w:numId w:val="0"/>
        </w:numPr>
        <w:rPr>
          <w:rFonts w:hint="eastAsia" w:ascii="宋体" w:hAnsi="宋体" w:eastAsia="宋体" w:cs="宋体"/>
          <w:sz w:val="24"/>
          <w:szCs w:val="24"/>
        </w:rPr>
      </w:pPr>
      <w:bookmarkStart w:id="22" w:name="_Toc6348"/>
      <w:r>
        <w:rPr>
          <w:rFonts w:hint="eastAsia" w:ascii="宋体" w:hAnsi="宋体" w:eastAsia="宋体" w:cs="宋体"/>
          <w:sz w:val="24"/>
          <w:szCs w:val="24"/>
        </w:rPr>
        <w:t>三、投标文件</w:t>
      </w:r>
      <w:bookmarkEnd w:id="22"/>
    </w:p>
    <w:p>
      <w:pPr>
        <w:spacing w:line="360" w:lineRule="auto"/>
        <w:rPr>
          <w:rFonts w:hint="eastAsia" w:ascii="宋体" w:hAnsi="宋体" w:eastAsia="宋体" w:cs="宋体"/>
          <w:b/>
          <w:sz w:val="24"/>
        </w:rPr>
      </w:pPr>
      <w:r>
        <w:rPr>
          <w:rFonts w:hint="eastAsia" w:ascii="宋体" w:hAnsi="宋体" w:eastAsia="宋体" w:cs="宋体"/>
          <w:b/>
          <w:sz w:val="24"/>
        </w:rPr>
        <w:t>11.投标文件的语言及计量单位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11.1</w:t>
      </w:r>
      <w:r>
        <w:rPr>
          <w:rFonts w:hint="eastAsia" w:ascii="宋体" w:hAnsi="宋体" w:eastAsia="宋体" w:cs="宋体"/>
          <w:bCs/>
          <w:sz w:val="24"/>
          <w:lang w:val="en-US" w:eastAsia="zh-CN"/>
        </w:rPr>
        <w:t>供应商</w:t>
      </w:r>
      <w:r>
        <w:rPr>
          <w:rFonts w:hint="eastAsia" w:ascii="宋体" w:hAnsi="宋体" w:eastAsia="宋体" w:cs="宋体"/>
          <w:sz w:val="24"/>
        </w:rPr>
        <w:t>提交的投标文件（包括技术文件和资料、图纸中的说明）以及</w:t>
      </w:r>
      <w:r>
        <w:rPr>
          <w:rFonts w:hint="eastAsia" w:ascii="宋体" w:hAnsi="宋体" w:eastAsia="宋体" w:cs="宋体"/>
          <w:bCs/>
          <w:sz w:val="24"/>
          <w:lang w:val="en-US" w:eastAsia="zh-CN"/>
        </w:rPr>
        <w:t>供应商</w:t>
      </w:r>
      <w:r>
        <w:rPr>
          <w:rFonts w:hint="eastAsia" w:ascii="宋体" w:hAnsi="宋体" w:eastAsia="宋体" w:cs="宋体"/>
          <w:sz w:val="24"/>
        </w:rPr>
        <w:t>与采购代理机构就有关投标的所有来往函电均应使用中文简体字。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11.2原版为外文的证书类文件，以及由外国人作出的本人签名、外国公司的名称或外国印章等可以是外文，但应当提供中文翻译文件并加盖</w:t>
      </w:r>
      <w:r>
        <w:rPr>
          <w:rFonts w:hint="eastAsia" w:ascii="宋体" w:hAnsi="宋体" w:eastAsia="宋体" w:cs="宋体"/>
          <w:bCs/>
          <w:sz w:val="24"/>
          <w:lang w:val="en-US" w:eastAsia="zh-CN"/>
        </w:rPr>
        <w:t>供应商</w:t>
      </w:r>
      <w:r>
        <w:rPr>
          <w:rFonts w:hint="eastAsia" w:ascii="宋体" w:hAnsi="宋体" w:eastAsia="宋体" w:cs="宋体"/>
          <w:sz w:val="24"/>
        </w:rPr>
        <w:t>公章。必要时评标委员会可以要求</w:t>
      </w:r>
      <w:r>
        <w:rPr>
          <w:rFonts w:hint="eastAsia" w:ascii="宋体" w:hAnsi="宋体" w:eastAsia="宋体" w:cs="宋体"/>
          <w:bCs/>
          <w:sz w:val="24"/>
          <w:lang w:val="en-US" w:eastAsia="zh-CN"/>
        </w:rPr>
        <w:t>供应商</w:t>
      </w:r>
      <w:r>
        <w:rPr>
          <w:rFonts w:hint="eastAsia" w:ascii="宋体" w:hAnsi="宋体" w:eastAsia="宋体" w:cs="宋体"/>
          <w:sz w:val="24"/>
        </w:rPr>
        <w:t>提供附有公证书的中文翻译文件或者与原版文件签章相一致的中文翻译文件。原版为外文的证书类、证明类文件，与</w:t>
      </w:r>
      <w:r>
        <w:rPr>
          <w:rFonts w:hint="eastAsia" w:ascii="宋体" w:hAnsi="宋体" w:eastAsia="宋体" w:cs="宋体"/>
          <w:bCs/>
          <w:sz w:val="24"/>
          <w:lang w:val="en-US" w:eastAsia="zh-CN"/>
        </w:rPr>
        <w:t>供应商</w:t>
      </w:r>
      <w:r>
        <w:rPr>
          <w:rFonts w:hint="eastAsia" w:ascii="宋体" w:hAnsi="宋体" w:eastAsia="宋体" w:cs="宋体"/>
          <w:sz w:val="24"/>
        </w:rPr>
        <w:t>名称或其他实际情况不符的，</w:t>
      </w:r>
      <w:r>
        <w:rPr>
          <w:rFonts w:hint="eastAsia" w:ascii="宋体" w:hAnsi="宋体" w:eastAsia="宋体" w:cs="宋体"/>
          <w:bCs/>
          <w:sz w:val="24"/>
          <w:lang w:val="en-US" w:eastAsia="zh-CN"/>
        </w:rPr>
        <w:t>供应商</w:t>
      </w:r>
      <w:r>
        <w:rPr>
          <w:rFonts w:hint="eastAsia" w:ascii="宋体" w:hAnsi="宋体" w:eastAsia="宋体" w:cs="宋体"/>
          <w:sz w:val="24"/>
        </w:rPr>
        <w:t>应当提供相关证明文件。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11.3除非招标文件另有规定，投标文件所使用的计量单位，应使用国家法定计量单位。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11.4对违反上述规定情形的，评标委员会有权要求</w:t>
      </w:r>
      <w:r>
        <w:rPr>
          <w:rFonts w:hint="eastAsia" w:ascii="宋体" w:hAnsi="宋体" w:eastAsia="宋体" w:cs="宋体"/>
          <w:bCs/>
          <w:sz w:val="24"/>
          <w:lang w:val="en-US" w:eastAsia="zh-CN"/>
        </w:rPr>
        <w:t>供应商</w:t>
      </w:r>
      <w:r>
        <w:rPr>
          <w:rFonts w:hint="eastAsia" w:ascii="宋体" w:hAnsi="宋体" w:eastAsia="宋体" w:cs="宋体"/>
          <w:sz w:val="24"/>
        </w:rPr>
        <w:t>限期提供相应文件或决定对其投标予以拒绝。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11.5电报、电话、传真形式的投标概不接受。</w:t>
      </w:r>
      <w:r>
        <w:rPr>
          <w:rFonts w:hint="eastAsia" w:ascii="宋体" w:hAnsi="宋体" w:eastAsia="宋体" w:cs="宋体"/>
          <w:bCs/>
          <w:sz w:val="24"/>
          <w:lang w:val="en-US" w:eastAsia="zh-CN"/>
        </w:rPr>
        <w:t>供应商</w:t>
      </w:r>
      <w:r>
        <w:rPr>
          <w:rFonts w:hint="eastAsia" w:ascii="宋体" w:hAnsi="宋体" w:eastAsia="宋体" w:cs="宋体"/>
          <w:sz w:val="24"/>
        </w:rPr>
        <w:t>的投标文件一律不予退还。</w:t>
      </w:r>
    </w:p>
    <w:p>
      <w:pPr>
        <w:spacing w:line="360" w:lineRule="auto"/>
        <w:rPr>
          <w:rFonts w:hint="eastAsia" w:ascii="宋体" w:hAnsi="宋体" w:eastAsia="宋体" w:cs="宋体"/>
          <w:b/>
          <w:sz w:val="24"/>
        </w:rPr>
      </w:pPr>
      <w:r>
        <w:rPr>
          <w:rFonts w:hint="eastAsia" w:ascii="宋体" w:hAnsi="宋体" w:eastAsia="宋体" w:cs="宋体"/>
          <w:b/>
          <w:sz w:val="24"/>
        </w:rPr>
        <w:t>12.投标文件组成及编制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12.1投标文件分为商务、经济文件和技术文件。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商务、经济文件指</w:t>
      </w:r>
      <w:r>
        <w:rPr>
          <w:rFonts w:hint="eastAsia" w:ascii="宋体" w:hAnsi="宋体" w:eastAsia="宋体" w:cs="宋体"/>
          <w:bCs/>
          <w:sz w:val="24"/>
          <w:lang w:val="en-US" w:eastAsia="zh-CN"/>
        </w:rPr>
        <w:t>供应商</w:t>
      </w:r>
      <w:r>
        <w:rPr>
          <w:rFonts w:hint="eastAsia" w:ascii="宋体" w:hAnsi="宋体" w:eastAsia="宋体" w:cs="宋体"/>
          <w:sz w:val="24"/>
        </w:rPr>
        <w:t>提交的证明其有资格参加投标和中标后有能力履行合同的文件。技术文件指</w:t>
      </w:r>
      <w:r>
        <w:rPr>
          <w:rFonts w:hint="eastAsia" w:ascii="宋体" w:hAnsi="宋体" w:eastAsia="宋体" w:cs="宋体"/>
          <w:bCs/>
          <w:sz w:val="24"/>
          <w:lang w:val="en-US" w:eastAsia="zh-CN"/>
        </w:rPr>
        <w:t>供应商</w:t>
      </w:r>
      <w:r>
        <w:rPr>
          <w:rFonts w:hint="eastAsia" w:ascii="宋体" w:hAnsi="宋体" w:eastAsia="宋体" w:cs="宋体"/>
          <w:sz w:val="24"/>
        </w:rPr>
        <w:t>提交的能够证明其提供的服务符合招标文件规定的文件。本次招标，</w:t>
      </w:r>
      <w:r>
        <w:rPr>
          <w:rFonts w:hint="eastAsia" w:ascii="宋体" w:hAnsi="宋体" w:eastAsia="宋体" w:cs="宋体"/>
          <w:bCs/>
          <w:sz w:val="24"/>
          <w:lang w:val="en-US" w:eastAsia="zh-CN"/>
        </w:rPr>
        <w:t>供应商</w:t>
      </w:r>
      <w:r>
        <w:rPr>
          <w:rFonts w:hint="eastAsia" w:ascii="宋体" w:hAnsi="宋体" w:eastAsia="宋体" w:cs="宋体"/>
          <w:sz w:val="24"/>
        </w:rPr>
        <w:t>须按招标文件第二部分“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须知前附表”中第12项规定提交商务、经济文件和技术文件，其中加★项目若有缺失或无效，将导致投标被拒绝且不允许在开标后补正。</w:t>
      </w:r>
    </w:p>
    <w:p>
      <w:pPr>
        <w:pStyle w:val="7"/>
        <w:spacing w:line="360" w:lineRule="auto"/>
        <w:ind w:firstLine="480"/>
        <w:rPr>
          <w:rFonts w:hint="eastAsia" w:ascii="宋体" w:hAnsi="宋体" w:eastAsia="宋体" w:cs="宋体"/>
          <w:sz w:val="24"/>
        </w:rPr>
      </w:pPr>
      <w:r>
        <w:rPr>
          <w:rFonts w:hint="eastAsia" w:ascii="宋体" w:hAnsi="宋体" w:eastAsia="宋体" w:cs="宋体"/>
          <w:sz w:val="24"/>
        </w:rPr>
        <w:t>12.2招标文件中提供格式的，投标文件须按照格式编制；表格样式不够或多余的，</w:t>
      </w:r>
      <w:r>
        <w:rPr>
          <w:rFonts w:hint="eastAsia" w:ascii="宋体" w:hAnsi="宋体" w:eastAsia="宋体" w:cs="宋体"/>
          <w:bCs/>
          <w:sz w:val="24"/>
          <w:lang w:val="en-US" w:eastAsia="zh-CN"/>
        </w:rPr>
        <w:t>供应商</w:t>
      </w:r>
      <w:r>
        <w:rPr>
          <w:rFonts w:hint="eastAsia" w:ascii="宋体" w:hAnsi="宋体" w:eastAsia="宋体" w:cs="宋体"/>
          <w:sz w:val="24"/>
        </w:rPr>
        <w:t>根据实际情况可按照格式要求自行增加或减少。招标文件中未提供格式的，</w:t>
      </w:r>
      <w:r>
        <w:rPr>
          <w:rFonts w:hint="eastAsia" w:ascii="宋体" w:hAnsi="宋体" w:eastAsia="宋体" w:cs="宋体"/>
          <w:bCs/>
          <w:sz w:val="24"/>
          <w:lang w:val="en-US" w:eastAsia="zh-CN"/>
        </w:rPr>
        <w:t>供应商</w:t>
      </w:r>
      <w:r>
        <w:rPr>
          <w:rFonts w:hint="eastAsia" w:ascii="宋体" w:hAnsi="宋体" w:eastAsia="宋体" w:cs="宋体"/>
          <w:sz w:val="24"/>
        </w:rPr>
        <w:t>可根据实际情况自行提供。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12.3</w:t>
      </w:r>
      <w:r>
        <w:rPr>
          <w:rFonts w:hint="eastAsia" w:ascii="宋体" w:hAnsi="宋体" w:eastAsia="宋体" w:cs="宋体"/>
          <w:bCs/>
          <w:sz w:val="24"/>
          <w:lang w:val="en-US" w:eastAsia="zh-CN"/>
        </w:rPr>
        <w:t>供应商</w:t>
      </w:r>
      <w:r>
        <w:rPr>
          <w:rFonts w:hint="eastAsia" w:ascii="宋体" w:hAnsi="宋体" w:eastAsia="宋体" w:cs="宋体"/>
          <w:sz w:val="24"/>
        </w:rPr>
        <w:t>递交的投标文件及相关要求按照招标文件第二部分“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w:t>
      </w:r>
      <w:r>
        <w:rPr>
          <w:rFonts w:hint="eastAsia" w:ascii="宋体" w:hAnsi="宋体" w:eastAsia="宋体" w:cs="宋体"/>
          <w:sz w:val="24"/>
          <w:lang w:val="en-US" w:eastAsia="zh-CN"/>
        </w:rPr>
        <w:t>16</w:t>
      </w:r>
      <w:r>
        <w:rPr>
          <w:rFonts w:hint="eastAsia" w:ascii="宋体" w:hAnsi="宋体" w:eastAsia="宋体" w:cs="宋体"/>
          <w:sz w:val="24"/>
        </w:rPr>
        <w:t>项的规定。</w:t>
      </w:r>
    </w:p>
    <w:p>
      <w:pPr>
        <w:spacing w:line="360" w:lineRule="auto"/>
        <w:rPr>
          <w:rFonts w:hint="eastAsia" w:ascii="宋体" w:hAnsi="宋体" w:eastAsia="宋体" w:cs="宋体"/>
          <w:b/>
          <w:sz w:val="24"/>
        </w:rPr>
      </w:pPr>
      <w:r>
        <w:rPr>
          <w:rFonts w:hint="eastAsia" w:ascii="宋体" w:hAnsi="宋体" w:eastAsia="宋体" w:cs="宋体"/>
          <w:b/>
          <w:sz w:val="24"/>
        </w:rPr>
        <w:t>13.投标报价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13.2供应商投报多包的，须对每包分别制作投标文件并报价</w:t>
      </w:r>
      <w:r>
        <w:rPr>
          <w:rFonts w:hint="eastAsia" w:ascii="宋体" w:hAnsi="宋体" w:eastAsia="宋体" w:cs="宋体"/>
          <w:b/>
          <w:sz w:val="24"/>
        </w:rPr>
        <w:t>。</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13.3除非招标文件另有规定，不接受可选择或可调整的投标方案和报价，任何有选择的或可调整的投标方案和报价将被视为非响应性投标而被拒绝。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13.4本项目是否允许供应商将项目的非主体、非关键性工作交由他人完成按照招标文件第二部分“供应商须知前附表”中第</w:t>
      </w:r>
      <w:r>
        <w:rPr>
          <w:rFonts w:hint="eastAsia" w:ascii="宋体" w:hAnsi="宋体" w:eastAsia="宋体" w:cs="宋体"/>
          <w:sz w:val="24"/>
          <w:lang w:val="en-US" w:eastAsia="zh-CN"/>
        </w:rPr>
        <w:t>11</w:t>
      </w:r>
      <w:r>
        <w:rPr>
          <w:rFonts w:hint="eastAsia" w:ascii="宋体" w:hAnsi="宋体" w:eastAsia="宋体" w:cs="宋体"/>
          <w:sz w:val="24"/>
        </w:rPr>
        <w:t>项的规定。如允许，供应商根据采购项目的实际情况，拟在中标后将中标项目的非主体、非关键性工作交由他人完成，须在技术文件中载明。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lang w:val="en-US" w:eastAsia="zh-CN"/>
        </w:rPr>
        <w:t>5</w:t>
      </w:r>
      <w:r>
        <w:rPr>
          <w:rFonts w:hint="eastAsia" w:ascii="宋体" w:hAnsi="宋体" w:eastAsia="宋体" w:cs="宋体"/>
          <w:sz w:val="24"/>
        </w:rPr>
        <w:t>供应商须严格按照报价明细表规定的内容填写货物单价以及其他事项。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lang w:val="en-US" w:eastAsia="zh-CN"/>
        </w:rPr>
        <w:t>6</w:t>
      </w:r>
      <w:r>
        <w:rPr>
          <w:rFonts w:hint="eastAsia" w:ascii="宋体" w:hAnsi="宋体" w:eastAsia="宋体" w:cs="宋体"/>
          <w:sz w:val="24"/>
        </w:rPr>
        <w:t>供应商对投标报价若有说明应在投标文件中显著处注明。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除政策性文件规定以外，供应商所报价格在合同实施期间不因市场变化因素而变动。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lang w:val="en-US" w:eastAsia="zh-CN"/>
        </w:rPr>
        <w:t>7</w:t>
      </w:r>
      <w:r>
        <w:rPr>
          <w:rFonts w:hint="eastAsia" w:ascii="宋体" w:hAnsi="宋体" w:eastAsia="宋体" w:cs="宋体"/>
          <w:sz w:val="24"/>
        </w:rPr>
        <w:t>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w:t>
      </w:r>
      <w:r>
        <w:rPr>
          <w:rFonts w:hint="eastAsia" w:ascii="宋体" w:hAnsi="宋体" w:eastAsia="宋体" w:cs="宋体"/>
          <w:sz w:val="24"/>
          <w:lang w:val="en-US" w:eastAsia="zh-CN"/>
        </w:rPr>
        <w:t>采购</w:t>
      </w:r>
      <w:r>
        <w:rPr>
          <w:rFonts w:hint="eastAsia" w:ascii="宋体" w:hAnsi="宋体" w:eastAsia="宋体" w:cs="宋体"/>
          <w:sz w:val="24"/>
        </w:rPr>
        <w:t>人以其他条款签订合同的权利。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lang w:val="en-US" w:eastAsia="zh-CN"/>
        </w:rPr>
        <w:t>8</w:t>
      </w:r>
      <w:r>
        <w:rPr>
          <w:rFonts w:hint="eastAsia" w:ascii="宋体" w:hAnsi="宋体" w:eastAsia="宋体" w:cs="宋体"/>
          <w:sz w:val="24"/>
        </w:rPr>
        <w:t>最低报价不能作为中标的保证。</w:t>
      </w:r>
    </w:p>
    <w:p>
      <w:pPr>
        <w:spacing w:line="360" w:lineRule="auto"/>
        <w:rPr>
          <w:rFonts w:hint="eastAsia" w:ascii="宋体" w:hAnsi="宋体" w:eastAsia="宋体" w:cs="宋体"/>
          <w:b/>
          <w:sz w:val="24"/>
        </w:rPr>
      </w:pPr>
      <w:r>
        <w:rPr>
          <w:rFonts w:hint="eastAsia" w:ascii="宋体" w:hAnsi="宋体" w:eastAsia="宋体" w:cs="宋体"/>
          <w:b/>
          <w:sz w:val="24"/>
        </w:rPr>
        <w:t>14.投标有效期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14.1本项目的投标有效期按照招标文件第二部分“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须知前附表中”中第1</w:t>
      </w:r>
      <w:r>
        <w:rPr>
          <w:rFonts w:hint="eastAsia" w:ascii="宋体" w:hAnsi="宋体" w:eastAsia="宋体" w:cs="宋体"/>
          <w:sz w:val="24"/>
          <w:lang w:val="en-US" w:eastAsia="zh-CN"/>
        </w:rPr>
        <w:t>3</w:t>
      </w:r>
      <w:r>
        <w:rPr>
          <w:rFonts w:hint="eastAsia" w:ascii="宋体" w:hAnsi="宋体" w:eastAsia="宋体" w:cs="宋体"/>
          <w:sz w:val="24"/>
        </w:rPr>
        <w:t>项的规定。投标有效期自开标之日起计算，短于规定期限的投标将按无效投标处理。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14.2在特殊情况下，采购代理机构可与</w:t>
      </w:r>
      <w:r>
        <w:rPr>
          <w:rFonts w:hint="eastAsia" w:ascii="宋体" w:hAnsi="宋体" w:eastAsia="宋体" w:cs="宋体"/>
          <w:bCs/>
          <w:sz w:val="24"/>
          <w:lang w:val="en-US" w:eastAsia="zh-CN"/>
        </w:rPr>
        <w:t>供应商</w:t>
      </w:r>
      <w:r>
        <w:rPr>
          <w:rFonts w:hint="eastAsia" w:ascii="宋体" w:hAnsi="宋体" w:eastAsia="宋体" w:cs="宋体"/>
          <w:sz w:val="24"/>
        </w:rPr>
        <w:t>协商延长投标有效期。这种要求和答复都应以书面形式进行。此时，规定的投标保证金的有效期也相应延长。</w:t>
      </w:r>
      <w:r>
        <w:rPr>
          <w:rFonts w:hint="eastAsia" w:ascii="宋体" w:hAnsi="宋体" w:eastAsia="宋体" w:cs="宋体"/>
          <w:bCs/>
          <w:sz w:val="24"/>
          <w:lang w:val="en-US" w:eastAsia="zh-CN"/>
        </w:rPr>
        <w:t>供应商</w:t>
      </w:r>
      <w:r>
        <w:rPr>
          <w:rFonts w:hint="eastAsia" w:ascii="宋体" w:hAnsi="宋体" w:eastAsia="宋体" w:cs="宋体"/>
          <w:sz w:val="24"/>
        </w:rPr>
        <w:t>可以拒绝接受延期要求而不会被没收保证金。同意延长有效期的</w:t>
      </w:r>
      <w:r>
        <w:rPr>
          <w:rFonts w:hint="eastAsia" w:ascii="宋体" w:hAnsi="宋体" w:eastAsia="宋体" w:cs="宋体"/>
          <w:bCs/>
          <w:sz w:val="24"/>
          <w:lang w:val="en-US" w:eastAsia="zh-CN"/>
        </w:rPr>
        <w:t>供应商</w:t>
      </w:r>
      <w:r>
        <w:rPr>
          <w:rFonts w:hint="eastAsia" w:ascii="宋体" w:hAnsi="宋体" w:eastAsia="宋体" w:cs="宋体"/>
          <w:sz w:val="24"/>
        </w:rPr>
        <w:t>除按照采购代理机构要求修改投标有效期外，不能修改投标文件的其他内容。</w:t>
      </w:r>
    </w:p>
    <w:p>
      <w:pPr>
        <w:spacing w:line="360" w:lineRule="auto"/>
        <w:rPr>
          <w:rFonts w:hint="eastAsia" w:ascii="宋体" w:hAnsi="宋体" w:eastAsia="宋体" w:cs="宋体"/>
          <w:b/>
          <w:sz w:val="24"/>
        </w:rPr>
      </w:pPr>
      <w:r>
        <w:rPr>
          <w:rFonts w:hint="eastAsia" w:ascii="宋体" w:hAnsi="宋体" w:eastAsia="宋体" w:cs="宋体"/>
          <w:b/>
          <w:sz w:val="24"/>
        </w:rPr>
        <w:t>15.投标内容填写说明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15.1</w:t>
      </w:r>
      <w:r>
        <w:rPr>
          <w:rFonts w:hint="eastAsia" w:ascii="宋体" w:hAnsi="宋体" w:eastAsia="宋体" w:cs="宋体"/>
          <w:bCs/>
          <w:sz w:val="24"/>
          <w:lang w:val="en-US" w:eastAsia="zh-CN"/>
        </w:rPr>
        <w:t>供应商</w:t>
      </w:r>
      <w:r>
        <w:rPr>
          <w:rFonts w:hint="eastAsia" w:ascii="宋体" w:hAnsi="宋体" w:eastAsia="宋体" w:cs="宋体"/>
          <w:sz w:val="24"/>
        </w:rPr>
        <w:t>应详细阅读招标文件的全部内容。投标文件须对招标文件中的内容作出实质性和完整的响应，如果投标文件填报的内容不详，或没有提供招标文件中所要求的全部资料及数据，将可能导致投标被拒绝。</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宋体" w:hAnsi="宋体" w:eastAsia="宋体" w:cs="宋体"/>
          <w:bCs/>
          <w:sz w:val="24"/>
          <w:lang w:val="en-US" w:eastAsia="zh-CN"/>
        </w:rPr>
        <w:t>供应商</w:t>
      </w:r>
      <w:r>
        <w:rPr>
          <w:rFonts w:hint="eastAsia" w:ascii="宋体" w:hAnsi="宋体" w:eastAsia="宋体" w:cs="宋体"/>
          <w:sz w:val="24"/>
        </w:rPr>
        <w:t>承担。投标文件未按规定提交，将被视为不完整响应的投标文件，其投标有可能被拒绝</w:t>
      </w:r>
      <w:r>
        <w:rPr>
          <w:rFonts w:hint="eastAsia" w:ascii="宋体" w:hAnsi="宋体" w:eastAsia="宋体" w:cs="宋体"/>
          <w:b/>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15.3开标一览表为在开标仪式上唱标的内容，要求按格式统一填写，不得自行增减内容。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15.4</w:t>
      </w:r>
      <w:r>
        <w:rPr>
          <w:rFonts w:hint="eastAsia" w:ascii="宋体" w:hAnsi="宋体" w:eastAsia="宋体" w:cs="宋体"/>
          <w:bCs/>
          <w:sz w:val="24"/>
          <w:lang w:val="en-US" w:eastAsia="zh-CN"/>
        </w:rPr>
        <w:t>供应商</w:t>
      </w:r>
      <w:r>
        <w:rPr>
          <w:rFonts w:hint="eastAsia" w:ascii="宋体" w:hAnsi="宋体" w:eastAsia="宋体" w:cs="宋体"/>
          <w:sz w:val="24"/>
        </w:rPr>
        <w:t>须注意：为合理节约政府采购评审成本，提倡诚实信用的投标行为，特别要求</w:t>
      </w:r>
      <w:r>
        <w:rPr>
          <w:rFonts w:hint="eastAsia" w:ascii="宋体" w:hAnsi="宋体" w:eastAsia="宋体" w:cs="宋体"/>
          <w:bCs/>
          <w:sz w:val="24"/>
          <w:lang w:val="en-US" w:eastAsia="zh-CN"/>
        </w:rPr>
        <w:t>供应商</w:t>
      </w:r>
      <w:r>
        <w:rPr>
          <w:rFonts w:hint="eastAsia" w:ascii="宋体" w:hAnsi="宋体" w:eastAsia="宋体" w:cs="宋体"/>
          <w:sz w:val="24"/>
        </w:rPr>
        <w:t>应本着诚信精神，在本次投标文件的偏离表中，均以审慎的态度明确、清楚地披露各项偏离。若</w:t>
      </w:r>
      <w:r>
        <w:rPr>
          <w:rFonts w:hint="eastAsia" w:ascii="宋体" w:hAnsi="宋体" w:eastAsia="宋体" w:cs="宋体"/>
          <w:bCs/>
          <w:sz w:val="24"/>
          <w:lang w:val="en-US" w:eastAsia="zh-CN"/>
        </w:rPr>
        <w:t>供应商</w:t>
      </w:r>
      <w:r>
        <w:rPr>
          <w:rFonts w:hint="eastAsia" w:ascii="宋体" w:hAnsi="宋体" w:eastAsia="宋体" w:cs="宋体"/>
          <w:sz w:val="24"/>
        </w:rPr>
        <w:t>对某一事项是否存在或是否属于偏离不能确定，亦必须在偏离表中清楚地表明该偏离事项，并可以注明不能确定的字样。任何情况下，对于</w:t>
      </w:r>
      <w:r>
        <w:rPr>
          <w:rFonts w:hint="eastAsia" w:ascii="宋体" w:hAnsi="宋体" w:eastAsia="宋体" w:cs="宋体"/>
          <w:bCs/>
          <w:sz w:val="24"/>
          <w:lang w:val="en-US" w:eastAsia="zh-CN"/>
        </w:rPr>
        <w:t>供应商</w:t>
      </w:r>
      <w:r>
        <w:rPr>
          <w:rFonts w:hint="eastAsia" w:ascii="宋体" w:hAnsi="宋体" w:eastAsia="宋体" w:cs="宋体"/>
          <w:sz w:val="24"/>
        </w:rPr>
        <w:t>没有在偏离表中明确、清楚地披露的事项，包括可能属于被</w:t>
      </w:r>
      <w:r>
        <w:rPr>
          <w:rFonts w:hint="eastAsia" w:ascii="宋体" w:hAnsi="宋体" w:eastAsia="宋体" w:cs="宋体"/>
          <w:bCs/>
          <w:sz w:val="24"/>
          <w:lang w:val="en-US" w:eastAsia="zh-CN"/>
        </w:rPr>
        <w:t>供应商</w:t>
      </w:r>
      <w:r>
        <w:rPr>
          <w:rFonts w:hint="eastAsia" w:ascii="宋体" w:hAnsi="宋体" w:eastAsia="宋体" w:cs="宋体"/>
          <w:sz w:val="24"/>
        </w:rPr>
        <w:t>在偏离表中遗漏披露的事项，一旦在评审中被发现存在偏离或被认定为属于偏离，则评标委员会有权视具体情形评审时予以处理，乃至对该投标予以拒绝。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15.5</w:t>
      </w:r>
      <w:r>
        <w:rPr>
          <w:rFonts w:hint="eastAsia" w:ascii="宋体" w:hAnsi="宋体" w:eastAsia="宋体" w:cs="宋体"/>
          <w:bCs/>
          <w:sz w:val="24"/>
          <w:lang w:val="en-US" w:eastAsia="zh-CN"/>
        </w:rPr>
        <w:t>供应商</w:t>
      </w:r>
      <w:r>
        <w:rPr>
          <w:rFonts w:hint="eastAsia" w:ascii="宋体" w:hAnsi="宋体" w:eastAsia="宋体" w:cs="宋体"/>
          <w:sz w:val="24"/>
        </w:rPr>
        <w:t>必须保证投标文件所提供的全部资料真实可靠，并接受采购代理机构或评标委员会对其中任何资料进一步审查的要求。</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15.6</w:t>
      </w:r>
      <w:r>
        <w:rPr>
          <w:rFonts w:hint="eastAsia" w:ascii="宋体" w:hAnsi="宋体" w:eastAsia="宋体" w:cs="宋体"/>
          <w:bCs/>
          <w:sz w:val="24"/>
          <w:lang w:val="en-US" w:eastAsia="zh-CN"/>
        </w:rPr>
        <w:t>供应商</w:t>
      </w:r>
      <w:r>
        <w:rPr>
          <w:rFonts w:hint="eastAsia" w:ascii="宋体" w:hAnsi="宋体" w:eastAsia="宋体" w:cs="宋体"/>
          <w:sz w:val="24"/>
        </w:rPr>
        <w:t>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pacing w:line="360" w:lineRule="auto"/>
        <w:ind w:left="1" w:firstLine="480" w:firstLineChars="200"/>
        <w:rPr>
          <w:rFonts w:hint="eastAsia" w:ascii="宋体" w:hAnsi="宋体" w:eastAsia="宋体" w:cs="宋体"/>
        </w:rPr>
      </w:pPr>
      <w:r>
        <w:rPr>
          <w:rFonts w:hint="eastAsia" w:ascii="宋体" w:hAnsi="宋体" w:eastAsia="宋体" w:cs="宋体"/>
          <w:sz w:val="24"/>
        </w:rPr>
        <w:t>15.7本项目</w:t>
      </w:r>
      <w:r>
        <w:rPr>
          <w:rFonts w:hint="eastAsia" w:ascii="宋体" w:hAnsi="宋体" w:eastAsia="宋体" w:cs="宋体"/>
          <w:kern w:val="0"/>
          <w:sz w:val="24"/>
        </w:rPr>
        <w:t>技术部分是否采用“暗标”评审方式</w:t>
      </w:r>
      <w:r>
        <w:rPr>
          <w:rFonts w:hint="eastAsia" w:ascii="宋体" w:hAnsi="宋体" w:eastAsia="宋体" w:cs="宋体"/>
          <w:sz w:val="24"/>
        </w:rPr>
        <w:t>按照招标文件第二部分“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须知前附表中”中第2</w:t>
      </w:r>
      <w:r>
        <w:rPr>
          <w:rFonts w:hint="eastAsia" w:ascii="宋体" w:hAnsi="宋体" w:eastAsia="宋体" w:cs="宋体"/>
          <w:sz w:val="24"/>
          <w:lang w:val="en-US" w:eastAsia="zh-CN"/>
        </w:rPr>
        <w:t>4</w:t>
      </w:r>
      <w:r>
        <w:rPr>
          <w:rFonts w:hint="eastAsia" w:ascii="宋体" w:hAnsi="宋体" w:eastAsia="宋体" w:cs="宋体"/>
          <w:sz w:val="24"/>
        </w:rPr>
        <w:t>项的规定。</w:t>
      </w:r>
    </w:p>
    <w:p>
      <w:pPr>
        <w:pStyle w:val="4"/>
        <w:numPr>
          <w:ilvl w:val="0"/>
          <w:numId w:val="0"/>
        </w:numPr>
        <w:rPr>
          <w:rFonts w:hint="eastAsia" w:ascii="宋体" w:hAnsi="宋体" w:eastAsia="宋体" w:cs="宋体"/>
          <w:sz w:val="24"/>
          <w:szCs w:val="24"/>
        </w:rPr>
      </w:pPr>
      <w:bookmarkStart w:id="23" w:name="_Toc6223"/>
      <w:r>
        <w:rPr>
          <w:rFonts w:hint="eastAsia" w:ascii="宋体" w:hAnsi="宋体" w:eastAsia="宋体" w:cs="宋体"/>
          <w:sz w:val="24"/>
          <w:szCs w:val="24"/>
        </w:rPr>
        <w:t>四、投标保证金</w:t>
      </w:r>
      <w:bookmarkEnd w:id="23"/>
    </w:p>
    <w:p>
      <w:pPr>
        <w:spacing w:line="360" w:lineRule="auto"/>
        <w:rPr>
          <w:rFonts w:hint="eastAsia" w:ascii="宋体" w:hAnsi="宋体" w:eastAsia="宋体" w:cs="宋体"/>
          <w:b/>
          <w:sz w:val="24"/>
        </w:rPr>
      </w:pPr>
      <w:r>
        <w:rPr>
          <w:rFonts w:hint="eastAsia" w:ascii="宋体" w:hAnsi="宋体" w:eastAsia="宋体" w:cs="宋体"/>
          <w:b/>
          <w:sz w:val="24"/>
        </w:rPr>
        <w:t xml:space="preserve">16.投标保证金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w:t>
      </w:r>
      <w:r>
        <w:rPr>
          <w:rFonts w:hint="eastAsia" w:ascii="宋体" w:hAnsi="宋体" w:eastAsia="宋体" w:cs="宋体"/>
          <w:bCs/>
          <w:sz w:val="24"/>
          <w:lang w:val="en-US" w:eastAsia="zh-CN"/>
        </w:rPr>
        <w:t>供应商</w:t>
      </w:r>
      <w:r>
        <w:rPr>
          <w:rFonts w:hint="eastAsia" w:ascii="宋体" w:hAnsi="宋体" w:eastAsia="宋体" w:cs="宋体"/>
          <w:sz w:val="24"/>
        </w:rPr>
        <w:t>应按照招标文件第二部分“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w:t>
      </w:r>
      <w:r>
        <w:rPr>
          <w:rFonts w:hint="eastAsia" w:ascii="宋体" w:hAnsi="宋体" w:eastAsia="宋体" w:cs="宋体"/>
          <w:sz w:val="24"/>
          <w:lang w:val="en-US" w:eastAsia="zh-CN"/>
        </w:rPr>
        <w:t>19</w:t>
      </w:r>
      <w:r>
        <w:rPr>
          <w:rFonts w:hint="eastAsia" w:ascii="宋体" w:hAnsi="宋体" w:eastAsia="宋体" w:cs="宋体"/>
          <w:sz w:val="24"/>
        </w:rPr>
        <w:t>项的规定交纳。投标保证金须于到账截止时间前到帐。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16.2不接收以现金或汇票等其他形式递交的投标保证金。未按要求提交投标保证金的，将被视为无效投标。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16.3未中标的</w:t>
      </w:r>
      <w:r>
        <w:rPr>
          <w:rFonts w:hint="eastAsia" w:ascii="宋体" w:hAnsi="宋体" w:eastAsia="宋体" w:cs="宋体"/>
          <w:bCs/>
          <w:sz w:val="24"/>
          <w:lang w:val="en-US" w:eastAsia="zh-CN"/>
        </w:rPr>
        <w:t>供应商</w:t>
      </w:r>
      <w:r>
        <w:rPr>
          <w:rFonts w:hint="eastAsia" w:ascii="宋体" w:hAnsi="宋体" w:eastAsia="宋体" w:cs="宋体"/>
          <w:sz w:val="24"/>
        </w:rPr>
        <w:t>的投标保证金在中标通知书发出之日起5个工作日内退还；中标人的投标保证金将在交纳履约保证金并于合同生效后5个工作日内退还。</w:t>
      </w:r>
    </w:p>
    <w:p>
      <w:pPr>
        <w:spacing w:line="360" w:lineRule="auto"/>
        <w:ind w:firstLine="480" w:firstLineChars="200"/>
        <w:rPr>
          <w:rFonts w:hint="eastAsia" w:ascii="宋体" w:hAnsi="宋体" w:eastAsia="宋体" w:cs="宋体"/>
        </w:rPr>
      </w:pPr>
      <w:r>
        <w:rPr>
          <w:rFonts w:hint="eastAsia" w:ascii="宋体" w:hAnsi="宋体" w:eastAsia="宋体" w:cs="宋体"/>
          <w:sz w:val="24"/>
        </w:rPr>
        <w:t>16.4投标保证金退还一律采用网上银行转帐方式退还至</w:t>
      </w:r>
      <w:r>
        <w:rPr>
          <w:rFonts w:hint="eastAsia" w:ascii="宋体" w:hAnsi="宋体" w:eastAsia="宋体" w:cs="宋体"/>
          <w:bCs/>
          <w:sz w:val="24"/>
          <w:lang w:val="en-US" w:eastAsia="zh-CN"/>
        </w:rPr>
        <w:t>供应商</w:t>
      </w:r>
      <w:r>
        <w:rPr>
          <w:rFonts w:hint="eastAsia" w:ascii="宋体" w:hAnsi="宋体" w:eastAsia="宋体" w:cs="宋体"/>
          <w:sz w:val="24"/>
        </w:rPr>
        <w:t>的汇款帐户，资金原路返回。</w:t>
      </w:r>
      <w:bookmarkStart w:id="24" w:name="EBcc7faae6b5d540b591cda779a2aa7880"/>
      <w:r>
        <w:rPr>
          <w:rFonts w:hint="eastAsia" w:ascii="宋体" w:hAnsi="宋体" w:eastAsia="宋体" w:cs="宋体"/>
          <w:color w:val="000080"/>
          <w:sz w:val="20"/>
        </w:rPr>
        <w:t xml:space="preserve"> </w:t>
      </w:r>
      <w:bookmarkEnd w:id="24"/>
      <w:bookmarkStart w:id="25" w:name="EB028ce0865c5043f5a7e1c06cc3930dac"/>
      <w:r>
        <w:rPr>
          <w:rFonts w:hint="eastAsia" w:ascii="宋体" w:hAnsi="宋体" w:eastAsia="宋体" w:cs="宋体"/>
          <w:color w:val="000080"/>
          <w:sz w:val="20"/>
        </w:rPr>
        <w:t xml:space="preserve"> </w:t>
      </w:r>
      <w:bookmarkEnd w:id="25"/>
      <w:bookmarkStart w:id="26" w:name="EBf1929d16032b4422bab371becffb21ba"/>
      <w:r>
        <w:rPr>
          <w:rFonts w:hint="eastAsia" w:ascii="宋体" w:hAnsi="宋体" w:eastAsia="宋体" w:cs="宋体"/>
          <w:color w:val="000080"/>
          <w:sz w:val="20"/>
        </w:rPr>
        <w:t xml:space="preserve"> </w:t>
      </w:r>
      <w:bookmarkEnd w:id="26"/>
    </w:p>
    <w:p>
      <w:pPr>
        <w:pStyle w:val="4"/>
        <w:numPr>
          <w:ilvl w:val="0"/>
          <w:numId w:val="0"/>
        </w:numPr>
        <w:rPr>
          <w:rFonts w:hint="eastAsia" w:ascii="宋体" w:hAnsi="宋体" w:eastAsia="宋体" w:cs="宋体"/>
          <w:sz w:val="24"/>
          <w:szCs w:val="24"/>
        </w:rPr>
      </w:pPr>
      <w:bookmarkStart w:id="27" w:name="_Toc4749"/>
      <w:r>
        <w:rPr>
          <w:rFonts w:hint="eastAsia" w:ascii="宋体" w:hAnsi="宋体" w:eastAsia="宋体" w:cs="宋体"/>
          <w:sz w:val="24"/>
          <w:szCs w:val="24"/>
        </w:rPr>
        <w:t>五、投标文件的递交</w:t>
      </w:r>
      <w:bookmarkEnd w:id="27"/>
    </w:p>
    <w:p>
      <w:pPr>
        <w:spacing w:line="360" w:lineRule="auto"/>
        <w:rPr>
          <w:rFonts w:hint="eastAsia" w:ascii="宋体" w:hAnsi="宋体" w:eastAsia="宋体" w:cs="宋体"/>
          <w:b/>
          <w:sz w:val="24"/>
        </w:rPr>
      </w:pPr>
      <w:r>
        <w:rPr>
          <w:rFonts w:hint="eastAsia" w:ascii="宋体" w:hAnsi="宋体" w:eastAsia="宋体" w:cs="宋体"/>
          <w:b/>
          <w:sz w:val="24"/>
        </w:rPr>
        <w:t>17.投标文件的密封和标记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17.1</w:t>
      </w:r>
      <w:r>
        <w:rPr>
          <w:rFonts w:hint="eastAsia" w:ascii="宋体" w:hAnsi="宋体" w:eastAsia="宋体" w:cs="宋体"/>
          <w:bCs/>
          <w:sz w:val="24"/>
          <w:lang w:val="en-US" w:eastAsia="zh-CN"/>
        </w:rPr>
        <w:t>供应商</w:t>
      </w:r>
      <w:r>
        <w:rPr>
          <w:rFonts w:hint="eastAsia" w:ascii="宋体" w:hAnsi="宋体" w:eastAsia="宋体" w:cs="宋体"/>
          <w:sz w:val="24"/>
        </w:rPr>
        <w:t>严格按招标文件要求制作投标文件，在投标截止时间前完成投标文件。</w:t>
      </w:r>
      <w:r>
        <w:rPr>
          <w:rFonts w:hint="eastAsia" w:ascii="宋体" w:hAnsi="宋体" w:eastAsia="宋体" w:cs="宋体"/>
          <w:bCs/>
          <w:sz w:val="24"/>
          <w:lang w:val="en-US" w:eastAsia="zh-CN"/>
        </w:rPr>
        <w:t>供应商</w:t>
      </w:r>
      <w:r>
        <w:rPr>
          <w:rFonts w:hint="eastAsia" w:ascii="宋体" w:hAnsi="宋体" w:eastAsia="宋体" w:cs="宋体"/>
          <w:sz w:val="24"/>
        </w:rPr>
        <w:t>在投标截止时间前，可以对其所递交的投标文件进行修改并重新递交，但以投标截止时间前最后一次提交的投标文件为有效投标文件。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投标截止时间以新疆政府采购网招标公告发布时间为准，逾期将被拒绝。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17.2</w:t>
      </w:r>
      <w:r>
        <w:rPr>
          <w:rFonts w:hint="eastAsia" w:ascii="宋体" w:hAnsi="宋体" w:eastAsia="宋体" w:cs="宋体"/>
          <w:bCs/>
          <w:sz w:val="24"/>
          <w:lang w:val="en-US" w:eastAsia="zh-CN"/>
        </w:rPr>
        <w:t>供应商</w:t>
      </w:r>
      <w:r>
        <w:rPr>
          <w:rFonts w:hint="eastAsia" w:ascii="宋体" w:hAnsi="宋体" w:eastAsia="宋体" w:cs="宋体"/>
          <w:sz w:val="24"/>
        </w:rPr>
        <w:t>应将投标文件正本和副本分别装入信封内加以密封，分别在信封上标“正本”或“副本”字样，并在密封处压口加盖公章及法人章。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17.3</w:t>
      </w:r>
      <w:r>
        <w:rPr>
          <w:rFonts w:hint="eastAsia" w:ascii="宋体" w:hAnsi="宋体" w:eastAsia="宋体" w:cs="宋体"/>
          <w:bCs/>
          <w:sz w:val="24"/>
          <w:lang w:val="en-US" w:eastAsia="zh-CN"/>
        </w:rPr>
        <w:t>供应商</w:t>
      </w:r>
      <w:r>
        <w:rPr>
          <w:rFonts w:hint="eastAsia" w:ascii="宋体" w:hAnsi="宋体" w:eastAsia="宋体" w:cs="宋体"/>
          <w:sz w:val="24"/>
        </w:rPr>
        <w:t>还应将填好的开标一览表、投标文件（电子版）分别装入一单独的信封内加以密封，在密封处压口加盖公章及法人章，并在信封上注明“开标一览表”、“投标文件（电子版）”字样，作为投标文件的一部分。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17.4所有投标文件信封上均应贴上封条，封条上应写明：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采购</w:t>
      </w:r>
      <w:r>
        <w:rPr>
          <w:rFonts w:hint="eastAsia" w:ascii="宋体" w:hAnsi="宋体" w:eastAsia="宋体" w:cs="宋体"/>
          <w:sz w:val="24"/>
        </w:rPr>
        <w:t>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（2）项目名称：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（3）项目编号：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供应商</w:t>
      </w:r>
      <w:r>
        <w:rPr>
          <w:rFonts w:hint="eastAsia" w:ascii="宋体" w:hAnsi="宋体" w:eastAsia="宋体" w:cs="宋体"/>
          <w:sz w:val="24"/>
        </w:rPr>
        <w:t>名称（加盖公章）：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供应商</w:t>
      </w:r>
      <w:r>
        <w:rPr>
          <w:rFonts w:hint="eastAsia" w:ascii="宋体" w:hAnsi="宋体" w:eastAsia="宋体" w:cs="宋体"/>
          <w:sz w:val="24"/>
        </w:rPr>
        <w:t>地址：</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（6）联系人：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（7）联系方式：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（8）注明“   年  月  日   开标前不准启封”，“正本”，“副本”字样。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17.5</w:t>
      </w:r>
      <w:r>
        <w:rPr>
          <w:rFonts w:hint="eastAsia" w:ascii="宋体" w:hAnsi="宋体" w:eastAsia="宋体" w:cs="宋体"/>
          <w:sz w:val="24"/>
          <w:lang w:val="en-US" w:eastAsia="zh-CN"/>
        </w:rPr>
        <w:t>供应商</w:t>
      </w:r>
      <w:r>
        <w:rPr>
          <w:rFonts w:hint="eastAsia" w:ascii="宋体" w:hAnsi="宋体" w:eastAsia="宋体" w:cs="宋体"/>
          <w:sz w:val="24"/>
        </w:rPr>
        <w:t>认为有必要提交的其他资料请于投标截止时间前一并提交。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17.6如果</w:t>
      </w:r>
      <w:r>
        <w:rPr>
          <w:rFonts w:hint="eastAsia" w:ascii="宋体" w:hAnsi="宋体" w:eastAsia="宋体" w:cs="宋体"/>
          <w:sz w:val="24"/>
          <w:lang w:val="en-US" w:eastAsia="zh-CN"/>
        </w:rPr>
        <w:t>供应商</w:t>
      </w:r>
      <w:r>
        <w:rPr>
          <w:rFonts w:hint="eastAsia" w:ascii="宋体" w:hAnsi="宋体" w:eastAsia="宋体" w:cs="宋体"/>
          <w:sz w:val="24"/>
        </w:rPr>
        <w:t>未按上述要求密封及加写标记，采购代理机构对投标文件的误投和提前启封概不负责。对由此造成提前开封的投标文件，采购代理机构有权予以拒绝，并退回</w:t>
      </w:r>
      <w:r>
        <w:rPr>
          <w:rFonts w:hint="eastAsia" w:ascii="宋体" w:hAnsi="宋体" w:eastAsia="宋体" w:cs="宋体"/>
          <w:sz w:val="24"/>
          <w:lang w:val="en-US" w:eastAsia="zh-CN"/>
        </w:rPr>
        <w:t>供应商</w:t>
      </w:r>
      <w:r>
        <w:rPr>
          <w:rFonts w:hint="eastAsia" w:ascii="宋体" w:hAnsi="宋体" w:eastAsia="宋体" w:cs="宋体"/>
          <w:sz w:val="24"/>
        </w:rPr>
        <w:t>。</w:t>
      </w:r>
    </w:p>
    <w:p>
      <w:pPr>
        <w:spacing w:line="360" w:lineRule="auto"/>
        <w:rPr>
          <w:rFonts w:hint="eastAsia" w:ascii="宋体" w:hAnsi="宋体" w:eastAsia="宋体" w:cs="宋体"/>
          <w:b/>
          <w:sz w:val="24"/>
        </w:rPr>
      </w:pPr>
      <w:r>
        <w:rPr>
          <w:rFonts w:hint="eastAsia" w:ascii="宋体" w:hAnsi="宋体" w:eastAsia="宋体" w:cs="宋体"/>
          <w:b/>
          <w:sz w:val="24"/>
        </w:rPr>
        <w:t>18.投标文件的递交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18.1</w:t>
      </w:r>
      <w:r>
        <w:rPr>
          <w:rFonts w:hint="eastAsia" w:ascii="宋体" w:hAnsi="宋体" w:eastAsia="宋体" w:cs="宋体"/>
          <w:sz w:val="24"/>
          <w:lang w:val="en-US" w:eastAsia="zh-CN"/>
        </w:rPr>
        <w:t>供应商</w:t>
      </w:r>
      <w:r>
        <w:rPr>
          <w:rFonts w:hint="eastAsia" w:ascii="宋体" w:hAnsi="宋体" w:eastAsia="宋体" w:cs="宋体"/>
          <w:sz w:val="24"/>
        </w:rPr>
        <w:t>应当在招标文件要求提交投标文件的截止时间前投标，并将投标文件密封送达指定开标地点。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18.2在招标文件要求提交投标文件的截止时间之后送达的投标文件，为无效投标文件，采购代理机构将拒绝接收。</w:t>
      </w:r>
    </w:p>
    <w:p>
      <w:pPr>
        <w:spacing w:line="360" w:lineRule="auto"/>
        <w:rPr>
          <w:rFonts w:hint="eastAsia" w:ascii="宋体" w:hAnsi="宋体" w:eastAsia="宋体" w:cs="宋体"/>
          <w:b/>
          <w:sz w:val="24"/>
        </w:rPr>
      </w:pPr>
      <w:r>
        <w:rPr>
          <w:rFonts w:hint="eastAsia" w:ascii="宋体" w:hAnsi="宋体" w:eastAsia="宋体" w:cs="宋体"/>
          <w:b/>
          <w:sz w:val="24"/>
        </w:rPr>
        <w:t>19.投标文件的修改和撤回</w:t>
      </w:r>
    </w:p>
    <w:p>
      <w:pPr>
        <w:spacing w:line="360" w:lineRule="auto"/>
        <w:ind w:firstLine="480" w:firstLineChars="200"/>
        <w:rPr>
          <w:rFonts w:hint="eastAsia" w:ascii="宋体" w:hAnsi="宋体" w:eastAsia="宋体" w:cs="宋体"/>
        </w:rPr>
      </w:pPr>
      <w:r>
        <w:rPr>
          <w:rFonts w:hint="eastAsia" w:ascii="宋体" w:hAnsi="宋体" w:eastAsia="宋体" w:cs="宋体"/>
          <w:sz w:val="24"/>
        </w:rPr>
        <w:t>19.1</w:t>
      </w:r>
      <w:r>
        <w:rPr>
          <w:rFonts w:hint="eastAsia" w:ascii="宋体" w:hAnsi="宋体" w:eastAsia="宋体" w:cs="宋体"/>
          <w:sz w:val="24"/>
          <w:lang w:val="en-US" w:eastAsia="zh-CN"/>
        </w:rPr>
        <w:t>供应商</w:t>
      </w:r>
      <w:r>
        <w:rPr>
          <w:rFonts w:hint="eastAsia" w:ascii="宋体" w:hAnsi="宋体" w:eastAsia="宋体" w:cs="宋体"/>
          <w:sz w:val="24"/>
        </w:rPr>
        <w:t>在递交投标文件后，可以修改或撤回其投标，但这种修改和撤回，必须在规定的投标截止时间前。在投标截止时间后，</w:t>
      </w:r>
      <w:r>
        <w:rPr>
          <w:rFonts w:hint="eastAsia" w:ascii="宋体" w:hAnsi="宋体" w:eastAsia="宋体" w:cs="宋体"/>
          <w:sz w:val="24"/>
          <w:lang w:val="en-US" w:eastAsia="zh-CN"/>
        </w:rPr>
        <w:t>供应商</w:t>
      </w:r>
      <w:r>
        <w:rPr>
          <w:rFonts w:hint="eastAsia" w:ascii="宋体" w:hAnsi="宋体" w:eastAsia="宋体" w:cs="宋体"/>
          <w:sz w:val="24"/>
        </w:rPr>
        <w:t>不得要求修改或撤回其投标文件。</w:t>
      </w:r>
      <w:bookmarkStart w:id="28" w:name="EB7fb588e3cf564fc3b18ea5a32cf64de9"/>
      <w:r>
        <w:rPr>
          <w:rFonts w:hint="eastAsia" w:ascii="宋体" w:hAnsi="宋体" w:eastAsia="宋体" w:cs="宋体"/>
          <w:color w:val="000080"/>
          <w:sz w:val="20"/>
        </w:rPr>
        <w:t xml:space="preserve"> </w:t>
      </w:r>
      <w:bookmarkEnd w:id="28"/>
      <w:bookmarkStart w:id="29" w:name="EB5650e158602a4e7f8a34bed54c824b18"/>
      <w:r>
        <w:rPr>
          <w:rFonts w:hint="eastAsia" w:ascii="宋体" w:hAnsi="宋体" w:eastAsia="宋体" w:cs="宋体"/>
          <w:color w:val="000080"/>
          <w:sz w:val="20"/>
        </w:rPr>
        <w:t xml:space="preserve"> </w:t>
      </w:r>
      <w:bookmarkEnd w:id="29"/>
    </w:p>
    <w:p>
      <w:pPr>
        <w:pStyle w:val="4"/>
        <w:numPr>
          <w:ilvl w:val="0"/>
          <w:numId w:val="0"/>
        </w:numPr>
        <w:rPr>
          <w:rFonts w:hint="eastAsia" w:ascii="宋体" w:hAnsi="宋体" w:eastAsia="宋体" w:cs="宋体"/>
          <w:sz w:val="24"/>
          <w:szCs w:val="24"/>
        </w:rPr>
      </w:pPr>
      <w:bookmarkStart w:id="30" w:name="_Toc20852"/>
      <w:r>
        <w:rPr>
          <w:rFonts w:hint="eastAsia" w:ascii="宋体" w:hAnsi="宋体" w:eastAsia="宋体" w:cs="宋体"/>
          <w:sz w:val="24"/>
          <w:szCs w:val="24"/>
        </w:rPr>
        <w:t>六、开标</w:t>
      </w:r>
      <w:bookmarkEnd w:id="30"/>
    </w:p>
    <w:p>
      <w:pPr>
        <w:spacing w:line="360" w:lineRule="auto"/>
        <w:rPr>
          <w:rFonts w:hint="eastAsia" w:ascii="宋体" w:hAnsi="宋体" w:eastAsia="宋体" w:cs="宋体"/>
          <w:b/>
          <w:sz w:val="24"/>
        </w:rPr>
      </w:pPr>
      <w:r>
        <w:rPr>
          <w:rFonts w:hint="eastAsia" w:ascii="宋体" w:hAnsi="宋体" w:eastAsia="宋体" w:cs="宋体"/>
          <w:b/>
          <w:sz w:val="24"/>
        </w:rPr>
        <w:t>20.开标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20.1采购代理机构按照招标文件规定的时间、地点主持开标。</w:t>
      </w:r>
      <w:r>
        <w:rPr>
          <w:rFonts w:hint="eastAsia" w:ascii="宋体" w:hAnsi="宋体" w:eastAsia="宋体" w:cs="宋体"/>
          <w:sz w:val="24"/>
          <w:lang w:val="en-US" w:eastAsia="zh-CN"/>
        </w:rPr>
        <w:t>供应商</w:t>
      </w:r>
      <w:r>
        <w:rPr>
          <w:rFonts w:hint="eastAsia" w:ascii="宋体" w:hAnsi="宋体" w:eastAsia="宋体" w:cs="宋体"/>
          <w:sz w:val="24"/>
        </w:rPr>
        <w:t>法定代表人或授权代理人应携带身份证明、投标文件（用密封袋密封）及应当提交的其他资料参加开标并签到。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20.2开标前，采购代理机构将会同监督人员或公证人员进行验标，检查</w:t>
      </w:r>
      <w:r>
        <w:rPr>
          <w:rFonts w:hint="eastAsia" w:ascii="宋体" w:hAnsi="宋体" w:eastAsia="宋体" w:cs="宋体"/>
          <w:sz w:val="24"/>
          <w:lang w:val="en-US" w:eastAsia="zh-CN"/>
        </w:rPr>
        <w:t>供应商</w:t>
      </w:r>
      <w:r>
        <w:rPr>
          <w:rFonts w:hint="eastAsia" w:ascii="宋体" w:hAnsi="宋体" w:eastAsia="宋体" w:cs="宋体"/>
          <w:sz w:val="24"/>
        </w:rPr>
        <w:t>报名及保证金交纳情况，确认无误后开标。开标时，采购代理机构工作人员在监督人员或公证人员监督下拆封所有投标文件。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20.3开标时，采购代理机构将</w:t>
      </w:r>
      <w:r>
        <w:rPr>
          <w:rFonts w:hint="eastAsia" w:ascii="宋体" w:hAnsi="宋体" w:eastAsia="宋体" w:cs="宋体"/>
          <w:bCs/>
          <w:sz w:val="24"/>
          <w:lang w:val="en-US" w:eastAsia="zh-CN"/>
        </w:rPr>
        <w:t>供应商</w:t>
      </w:r>
      <w:r>
        <w:rPr>
          <w:rFonts w:hint="eastAsia" w:ascii="宋体" w:hAnsi="宋体" w:eastAsia="宋体" w:cs="宋体"/>
          <w:sz w:val="24"/>
        </w:rPr>
        <w:t>名称、投标价格，以及采购代理机构认为合适的其它详细内容。</w:t>
      </w:r>
      <w:r>
        <w:rPr>
          <w:rFonts w:hint="eastAsia" w:ascii="宋体" w:hAnsi="宋体" w:eastAsia="宋体" w:cs="宋体"/>
          <w:bCs/>
          <w:sz w:val="24"/>
          <w:lang w:val="en-US" w:eastAsia="zh-CN"/>
        </w:rPr>
        <w:t>供应商</w:t>
      </w:r>
      <w:r>
        <w:rPr>
          <w:rFonts w:hint="eastAsia" w:ascii="宋体" w:hAnsi="宋体" w:eastAsia="宋体" w:cs="宋体"/>
          <w:sz w:val="24"/>
        </w:rPr>
        <w:t>若有报价和优惠未被唱出，应在开标时及时声明或提请注意，否则采购代理机构对此不承担任何责任。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20.4在评审结束前，未得到采购代理机构允许，</w:t>
      </w:r>
      <w:r>
        <w:rPr>
          <w:rFonts w:hint="eastAsia" w:ascii="宋体" w:hAnsi="宋体" w:eastAsia="宋体" w:cs="宋体"/>
          <w:bCs/>
          <w:sz w:val="24"/>
          <w:lang w:val="en-US" w:eastAsia="zh-CN"/>
        </w:rPr>
        <w:t>供应商</w:t>
      </w:r>
      <w:r>
        <w:rPr>
          <w:rFonts w:hint="eastAsia" w:ascii="宋体" w:hAnsi="宋体" w:eastAsia="宋体" w:cs="宋体"/>
          <w:sz w:val="24"/>
        </w:rPr>
        <w:t>法定代表人或授权代理人不得离开开标现场。</w:t>
      </w:r>
    </w:p>
    <w:p>
      <w:pPr>
        <w:rPr>
          <w:rFonts w:hint="eastAsia" w:ascii="宋体" w:hAnsi="宋体" w:eastAsia="宋体" w:cs="宋体"/>
          <w:color w:val="000080"/>
          <w:sz w:val="20"/>
        </w:rPr>
      </w:pPr>
      <w:bookmarkStart w:id="31" w:name="EBbad346b9331c4865878f88c26e7dfc68"/>
      <w:r>
        <w:rPr>
          <w:rFonts w:hint="eastAsia" w:ascii="宋体" w:hAnsi="宋体" w:eastAsia="宋体" w:cs="宋体"/>
          <w:color w:val="000080"/>
          <w:sz w:val="20"/>
        </w:rPr>
        <w:t xml:space="preserve"> </w:t>
      </w:r>
      <w:bookmarkEnd w:id="31"/>
      <w:bookmarkStart w:id="32" w:name="EBb17281e08e8340a69177c9fa0288fc67"/>
      <w:r>
        <w:rPr>
          <w:rFonts w:hint="eastAsia" w:ascii="宋体" w:hAnsi="宋体" w:eastAsia="宋体" w:cs="宋体"/>
          <w:color w:val="000080"/>
          <w:sz w:val="20"/>
        </w:rPr>
        <w:t xml:space="preserve"> </w:t>
      </w:r>
      <w:bookmarkEnd w:id="32"/>
      <w:bookmarkStart w:id="33" w:name="EB7dadd93d7a564c2da135d1ee82c4ad27"/>
      <w:r>
        <w:rPr>
          <w:rFonts w:hint="eastAsia" w:ascii="宋体" w:hAnsi="宋体" w:eastAsia="宋体" w:cs="宋体"/>
          <w:color w:val="000080"/>
          <w:sz w:val="20"/>
        </w:rPr>
        <w:t xml:space="preserve"> </w:t>
      </w:r>
      <w:bookmarkEnd w:id="33"/>
    </w:p>
    <w:p>
      <w:pPr>
        <w:pStyle w:val="4"/>
        <w:numPr>
          <w:ilvl w:val="0"/>
          <w:numId w:val="0"/>
        </w:numPr>
        <w:rPr>
          <w:rFonts w:hint="eastAsia" w:ascii="宋体" w:hAnsi="宋体" w:eastAsia="宋体" w:cs="宋体"/>
          <w:sz w:val="24"/>
          <w:szCs w:val="24"/>
        </w:rPr>
      </w:pPr>
      <w:bookmarkStart w:id="34" w:name="_Toc1036"/>
      <w:r>
        <w:rPr>
          <w:rFonts w:hint="eastAsia" w:ascii="宋体" w:hAnsi="宋体" w:eastAsia="宋体" w:cs="宋体"/>
          <w:sz w:val="24"/>
          <w:szCs w:val="24"/>
        </w:rPr>
        <w:t>七、评标步骤和要求</w:t>
      </w:r>
      <w:bookmarkEnd w:id="34"/>
    </w:p>
    <w:p>
      <w:pPr>
        <w:spacing w:line="360" w:lineRule="auto"/>
        <w:rPr>
          <w:rFonts w:hint="eastAsia" w:ascii="宋体" w:hAnsi="宋体" w:eastAsia="宋体" w:cs="宋体"/>
          <w:b/>
          <w:sz w:val="24"/>
        </w:rPr>
      </w:pPr>
      <w:r>
        <w:rPr>
          <w:rFonts w:hint="eastAsia" w:ascii="宋体" w:hAnsi="宋体" w:eastAsia="宋体" w:cs="宋体"/>
          <w:b/>
          <w:sz w:val="24"/>
        </w:rPr>
        <w:t>21.组建评标委员会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21.1</w:t>
      </w:r>
      <w:r>
        <w:rPr>
          <w:rFonts w:hint="eastAsia" w:ascii="宋体" w:hAnsi="宋体" w:eastAsia="宋体" w:cs="宋体"/>
          <w:sz w:val="24"/>
          <w:lang w:val="en-US" w:eastAsia="zh-CN"/>
        </w:rPr>
        <w:t>采购</w:t>
      </w:r>
      <w:r>
        <w:rPr>
          <w:rFonts w:hint="eastAsia" w:ascii="宋体" w:hAnsi="宋体" w:eastAsia="宋体" w:cs="宋体"/>
          <w:sz w:val="24"/>
        </w:rPr>
        <w:t>人根据《中华人民共和国政府采购法》、《中华人民共和国政府采购法实施条例》等有关法律法规和本招标文件的规定，结合本采购项目的特点组建评标委员会，对具备实质性响应的投标文件进行评估和比较。评标委员会由</w:t>
      </w:r>
      <w:r>
        <w:rPr>
          <w:rFonts w:hint="eastAsia" w:ascii="宋体" w:hAnsi="宋体" w:eastAsia="宋体" w:cs="宋体"/>
          <w:sz w:val="24"/>
          <w:lang w:val="en-US" w:eastAsia="zh-CN"/>
        </w:rPr>
        <w:t>采购</w:t>
      </w:r>
      <w:r>
        <w:rPr>
          <w:rFonts w:hint="eastAsia" w:ascii="宋体" w:hAnsi="宋体" w:eastAsia="宋体" w:cs="宋体"/>
          <w:sz w:val="24"/>
        </w:rPr>
        <w:t>人代表和评审专家共5人以上单数组成，其中评审专家人数不得少于评标小组成员总数的2/3。</w:t>
      </w:r>
      <w:r>
        <w:rPr>
          <w:rFonts w:hint="eastAsia" w:ascii="宋体" w:hAnsi="宋体" w:eastAsia="宋体" w:cs="宋体"/>
          <w:sz w:val="24"/>
          <w:lang w:val="en-US" w:eastAsia="zh-CN"/>
        </w:rPr>
        <w:t>采购</w:t>
      </w:r>
      <w:r>
        <w:rPr>
          <w:rFonts w:hint="eastAsia" w:ascii="宋体" w:hAnsi="宋体" w:eastAsia="宋体" w:cs="宋体"/>
          <w:sz w:val="24"/>
        </w:rPr>
        <w:t>人不得以评审专家身份参加本部门或本单位采购项目的评审。采购代理机构人员不得参加本机构代理的采购项目的评审。</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采购</w:t>
      </w:r>
      <w:r>
        <w:rPr>
          <w:rFonts w:hint="eastAsia" w:ascii="宋体" w:hAnsi="宋体" w:eastAsia="宋体" w:cs="宋体"/>
          <w:sz w:val="24"/>
        </w:rPr>
        <w:t>人应当从同级或上一级财政部门设立的政府采购评审专家库中，通过随机方式抽取评标专家。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采购</w:t>
      </w:r>
      <w:r>
        <w:rPr>
          <w:rFonts w:hint="eastAsia" w:ascii="宋体" w:hAnsi="宋体" w:eastAsia="宋体" w:cs="宋体"/>
          <w:sz w:val="24"/>
        </w:rPr>
        <w:t>人对技术复杂、专业性极强的采购项目，通过随机方式难以确定合适评标专家的，经设区的市、自治州以上人民政府财政部门同意，可以采取选择性方式确定评标专家。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采购预算金额在1000万元以上，评标委员会成员人数应当为7人以上单数。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21.2参与过本项目的论证专家不得作为评标专家参加评标，</w:t>
      </w:r>
      <w:r>
        <w:rPr>
          <w:rFonts w:hint="eastAsia" w:ascii="宋体" w:hAnsi="宋体" w:eastAsia="宋体" w:cs="宋体"/>
          <w:sz w:val="24"/>
          <w:lang w:val="en-US" w:eastAsia="zh-CN"/>
        </w:rPr>
        <w:t>采购</w:t>
      </w:r>
      <w:r>
        <w:rPr>
          <w:rFonts w:hint="eastAsia" w:ascii="宋体" w:hAnsi="宋体" w:eastAsia="宋体" w:cs="宋体"/>
          <w:sz w:val="24"/>
        </w:rPr>
        <w:t>人不得以专家身份参与评标。</w:t>
      </w:r>
      <w:r>
        <w:rPr>
          <w:rFonts w:hint="eastAsia" w:ascii="宋体" w:hAnsi="宋体" w:eastAsia="宋体" w:cs="宋体"/>
          <w:sz w:val="24"/>
          <w:lang w:val="en-US" w:eastAsia="zh-CN"/>
        </w:rPr>
        <w:t>采购</w:t>
      </w:r>
      <w:r>
        <w:rPr>
          <w:rFonts w:hint="eastAsia" w:ascii="宋体" w:hAnsi="宋体" w:eastAsia="宋体" w:cs="宋体"/>
          <w:sz w:val="24"/>
        </w:rPr>
        <w:t>人委派的纪检监察人员进入评标现场不得超过2人，其他无关人员不得进入评标现场。</w:t>
      </w:r>
    </w:p>
    <w:p>
      <w:pPr>
        <w:spacing w:line="360" w:lineRule="auto"/>
        <w:rPr>
          <w:rFonts w:hint="eastAsia" w:ascii="宋体" w:hAnsi="宋体" w:eastAsia="宋体" w:cs="宋体"/>
          <w:b/>
          <w:sz w:val="24"/>
        </w:rPr>
      </w:pPr>
      <w:r>
        <w:rPr>
          <w:rFonts w:hint="eastAsia" w:ascii="宋体" w:hAnsi="宋体" w:eastAsia="宋体" w:cs="宋体"/>
          <w:b/>
          <w:sz w:val="24"/>
        </w:rPr>
        <w:t>22、资格审查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22.1公开招标采购项目</w:t>
      </w:r>
      <w:r>
        <w:rPr>
          <w:rFonts w:hint="eastAsia" w:ascii="宋体" w:hAnsi="宋体" w:eastAsia="宋体" w:cs="宋体"/>
          <w:sz w:val="24"/>
          <w:lang w:val="en-US" w:eastAsia="zh-CN"/>
        </w:rPr>
        <w:t>采购</w:t>
      </w:r>
      <w:r>
        <w:rPr>
          <w:rFonts w:hint="eastAsia" w:ascii="宋体" w:hAnsi="宋体" w:eastAsia="宋体" w:cs="宋体"/>
          <w:sz w:val="24"/>
        </w:rPr>
        <w:t>人或者采购代理机构应当依法对</w:t>
      </w:r>
      <w:r>
        <w:rPr>
          <w:rFonts w:hint="eastAsia" w:ascii="宋体" w:hAnsi="宋体" w:eastAsia="宋体" w:cs="宋体"/>
          <w:bCs/>
          <w:sz w:val="24"/>
          <w:lang w:val="en-US" w:eastAsia="zh-CN"/>
        </w:rPr>
        <w:t>供应商</w:t>
      </w:r>
      <w:r>
        <w:rPr>
          <w:rFonts w:hint="eastAsia" w:ascii="宋体" w:hAnsi="宋体" w:eastAsia="宋体" w:cs="宋体"/>
          <w:sz w:val="24"/>
        </w:rPr>
        <w:t>的资格进行审查。合格</w:t>
      </w:r>
      <w:r>
        <w:rPr>
          <w:rFonts w:hint="eastAsia" w:ascii="宋体" w:hAnsi="宋体" w:eastAsia="宋体" w:cs="宋体"/>
          <w:bCs/>
          <w:sz w:val="24"/>
          <w:lang w:val="en-US" w:eastAsia="zh-CN"/>
        </w:rPr>
        <w:t>供应商</w:t>
      </w:r>
      <w:r>
        <w:rPr>
          <w:rFonts w:hint="eastAsia" w:ascii="宋体" w:hAnsi="宋体" w:eastAsia="宋体" w:cs="宋体"/>
          <w:sz w:val="24"/>
        </w:rPr>
        <w:t>不足3家的，不得评标。</w:t>
      </w:r>
    </w:p>
    <w:p>
      <w:pPr>
        <w:spacing w:line="360" w:lineRule="auto"/>
        <w:rPr>
          <w:rFonts w:hint="eastAsia" w:ascii="宋体" w:hAnsi="宋体" w:eastAsia="宋体" w:cs="宋体"/>
          <w:b/>
          <w:sz w:val="24"/>
        </w:rPr>
      </w:pPr>
      <w:r>
        <w:rPr>
          <w:rFonts w:hint="eastAsia" w:ascii="宋体" w:hAnsi="宋体" w:eastAsia="宋体" w:cs="宋体"/>
          <w:b/>
          <w:sz w:val="24"/>
        </w:rPr>
        <w:t>23.初步评审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23.1评标委员会审查投标文件是否符合招标文件的基本要求：内容是否完整、资格证明文件是否合格、文件签署是否齐全、有无计算错误等。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23.2评标委员会审查投标文件是否实质上响应招标文件的要求。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1）实质上响应的投标是指与招标文件上的条款、条件和规格相符，没有重大偏离或保留，否则将视为无效投标。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2）重大偏离或保留系指投标内容的服务要求和服务期等明显不能满足招标文件的要求，或者实质上与招标文件不一致，纠正这些偏离或保留将对其他实质上响应要求的</w:t>
      </w:r>
      <w:r>
        <w:rPr>
          <w:rFonts w:hint="eastAsia" w:ascii="宋体" w:hAnsi="宋体" w:eastAsia="宋体" w:cs="宋体"/>
          <w:bCs/>
          <w:sz w:val="24"/>
          <w:lang w:val="en-US" w:eastAsia="zh-CN"/>
        </w:rPr>
        <w:t>供应商</w:t>
      </w:r>
      <w:r>
        <w:rPr>
          <w:rFonts w:hint="eastAsia" w:ascii="宋体" w:hAnsi="宋体" w:eastAsia="宋体" w:cs="宋体"/>
          <w:sz w:val="24"/>
        </w:rPr>
        <w:t>的竞争地位产生不公正的影响。包括但不限于：</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A、招标文件第二部分“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须知前附表”第12条“投标文件组成”部分中，带“★”号部分的证明文件不全或无效的；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B、投标文件未按招标文件的规定签章的；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C、未按投标文件份数要求提交投标文件的；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D、招标文件带“★”号部分任意一款不满足要求的；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E、报价超过项目预算或经评标委员会认定低于成本的；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F、投标有效期不足的；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G、联合体投标文件未附联合体投标协议书的；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H、不符合招标文件中有关分包规定的；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I、有串通投标或弄虚作假或有其他违法行为的；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J、</w:t>
      </w:r>
      <w:r>
        <w:rPr>
          <w:rFonts w:hint="eastAsia" w:ascii="宋体" w:hAnsi="宋体" w:eastAsia="宋体" w:cs="宋体"/>
          <w:bCs/>
          <w:sz w:val="24"/>
          <w:lang w:val="en-US" w:eastAsia="zh-CN"/>
        </w:rPr>
        <w:t>供应商</w:t>
      </w:r>
      <w:r>
        <w:rPr>
          <w:rFonts w:hint="eastAsia" w:ascii="宋体" w:hAnsi="宋体" w:eastAsia="宋体" w:cs="宋体"/>
          <w:sz w:val="24"/>
        </w:rPr>
        <w:t>名称或组织结构与报名时不一致且无有效变更证明的；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K、不符合招标文件中规定的其他实质性要求。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23.3投标文件的细微偏差是指在实质上响应招标文件要求，但在个别地方存在漏项或者提供了不完整的技术信息和数据等情况，并且补正这些遗漏或者不完整，不会对其他</w:t>
      </w:r>
      <w:r>
        <w:rPr>
          <w:rFonts w:hint="eastAsia" w:ascii="宋体" w:hAnsi="宋体" w:eastAsia="宋体" w:cs="宋体"/>
          <w:bCs/>
          <w:sz w:val="24"/>
          <w:lang w:val="en-US" w:eastAsia="zh-CN"/>
        </w:rPr>
        <w:t>供应商</w:t>
      </w:r>
      <w:r>
        <w:rPr>
          <w:rFonts w:hint="eastAsia" w:ascii="宋体" w:hAnsi="宋体" w:eastAsia="宋体" w:cs="宋体"/>
          <w:sz w:val="24"/>
        </w:rPr>
        <w:t>造成不公正的结果。细微偏差不影响投标文件的有效性。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23.4初步评审中，对明显的文字和计算错误按下述原则处理，若出现相互矛盾之处，应以排列在先的原则为准优先处理：        </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1）投标文件中的开标一览表与明细表内容不一致的，以开标一览表为准。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2）如果以文字表示的数据与数字表示的有差别，以文字为准修正数字。如果大写金额和小写金额不一致的，以大写金额为准；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3）如果单价乘以数量不等于总价，以单价为准修正总价，但单价金额小数点有明显错位的，应以总价为准，并修改单价。如果明细价格相加不等于汇总价格，以明细价格为准。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4）调整后的数据对</w:t>
      </w:r>
      <w:r>
        <w:rPr>
          <w:rFonts w:hint="eastAsia" w:ascii="宋体" w:hAnsi="宋体" w:eastAsia="宋体" w:cs="宋体"/>
          <w:bCs/>
          <w:sz w:val="24"/>
          <w:lang w:val="en-US" w:eastAsia="zh-CN"/>
        </w:rPr>
        <w:t>供应商</w:t>
      </w:r>
      <w:r>
        <w:rPr>
          <w:rFonts w:hint="eastAsia" w:ascii="宋体" w:hAnsi="宋体" w:eastAsia="宋体" w:cs="宋体"/>
          <w:sz w:val="24"/>
        </w:rPr>
        <w:t>具有约束力，</w:t>
      </w:r>
      <w:r>
        <w:rPr>
          <w:rFonts w:hint="eastAsia" w:ascii="宋体" w:hAnsi="宋体" w:eastAsia="宋体" w:cs="宋体"/>
          <w:bCs/>
          <w:sz w:val="24"/>
          <w:lang w:val="en-US" w:eastAsia="zh-CN"/>
        </w:rPr>
        <w:t>供应商</w:t>
      </w:r>
      <w:r>
        <w:rPr>
          <w:rFonts w:hint="eastAsia" w:ascii="宋体" w:hAnsi="宋体" w:eastAsia="宋体" w:cs="宋体"/>
          <w:sz w:val="24"/>
        </w:rPr>
        <w:t>不同意以上修正，其投标将被拒绝。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23.5评标委员会对投标文件的判定，只依据投标文件内容本身，不依据其他外来证明。</w:t>
      </w:r>
    </w:p>
    <w:p>
      <w:pPr>
        <w:spacing w:line="360" w:lineRule="auto"/>
        <w:rPr>
          <w:rFonts w:hint="eastAsia" w:ascii="宋体" w:hAnsi="宋体" w:eastAsia="宋体" w:cs="宋体"/>
          <w:b/>
          <w:sz w:val="24"/>
        </w:rPr>
      </w:pPr>
      <w:r>
        <w:rPr>
          <w:rFonts w:hint="eastAsia" w:ascii="宋体" w:hAnsi="宋体" w:eastAsia="宋体" w:cs="宋体"/>
          <w:b/>
          <w:sz w:val="24"/>
        </w:rPr>
        <w:t>24.投标的澄清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24.1评标委员会有权要求</w:t>
      </w:r>
      <w:r>
        <w:rPr>
          <w:rFonts w:hint="eastAsia" w:ascii="宋体" w:hAnsi="宋体" w:eastAsia="宋体" w:cs="宋体"/>
          <w:bCs/>
          <w:sz w:val="24"/>
          <w:lang w:val="en-US" w:eastAsia="zh-CN"/>
        </w:rPr>
        <w:t>供应商</w:t>
      </w:r>
      <w:r>
        <w:rPr>
          <w:rFonts w:hint="eastAsia" w:ascii="宋体" w:hAnsi="宋体" w:eastAsia="宋体" w:cs="宋体"/>
          <w:sz w:val="24"/>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宋体" w:hAnsi="宋体" w:eastAsia="宋体" w:cs="宋体"/>
          <w:bCs/>
          <w:sz w:val="24"/>
          <w:lang w:val="en-US" w:eastAsia="zh-CN"/>
        </w:rPr>
        <w:t>供应商</w:t>
      </w:r>
      <w:r>
        <w:rPr>
          <w:rFonts w:hint="eastAsia" w:ascii="宋体" w:hAnsi="宋体" w:eastAsia="宋体" w:cs="宋体"/>
          <w:sz w:val="24"/>
        </w:rPr>
        <w:t>主动提出的澄清、说明或者补正。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24.2</w:t>
      </w:r>
      <w:r>
        <w:rPr>
          <w:rFonts w:hint="eastAsia" w:ascii="宋体" w:hAnsi="宋体" w:eastAsia="宋体" w:cs="宋体"/>
          <w:bCs/>
          <w:sz w:val="24"/>
          <w:lang w:val="en-US" w:eastAsia="zh-CN"/>
        </w:rPr>
        <w:t>供应商</w:t>
      </w:r>
      <w:r>
        <w:rPr>
          <w:rFonts w:hint="eastAsia" w:ascii="宋体" w:hAnsi="宋体" w:eastAsia="宋体" w:cs="宋体"/>
          <w:sz w:val="24"/>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宋体" w:hAnsi="宋体" w:eastAsia="宋体" w:cs="宋体"/>
          <w:bCs/>
          <w:sz w:val="24"/>
          <w:lang w:val="en-US" w:eastAsia="zh-CN"/>
        </w:rPr>
        <w:t>供应商</w:t>
      </w:r>
      <w:r>
        <w:rPr>
          <w:rFonts w:hint="eastAsia" w:ascii="宋体" w:hAnsi="宋体" w:eastAsia="宋体" w:cs="宋体"/>
          <w:sz w:val="24"/>
        </w:rPr>
        <w:t>拒不按照要求对投标文件进行澄清、说明或者补正的，评标委员会可拒绝该投标。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24.3如评标委员会一致认为某个</w:t>
      </w:r>
      <w:r>
        <w:rPr>
          <w:rFonts w:hint="eastAsia" w:ascii="宋体" w:hAnsi="宋体" w:eastAsia="宋体" w:cs="宋体"/>
          <w:bCs/>
          <w:sz w:val="24"/>
          <w:lang w:val="en-US" w:eastAsia="zh-CN"/>
        </w:rPr>
        <w:t>供应商</w:t>
      </w:r>
      <w:r>
        <w:rPr>
          <w:rFonts w:hint="eastAsia" w:ascii="宋体" w:hAnsi="宋体" w:eastAsia="宋体" w:cs="宋体"/>
          <w:sz w:val="24"/>
        </w:rPr>
        <w:t>的报价明显不合理，有降低质量、不能诚信履行的可能时，评标委员会有权决定是否通知</w:t>
      </w:r>
      <w:r>
        <w:rPr>
          <w:rFonts w:hint="eastAsia" w:ascii="宋体" w:hAnsi="宋体" w:eastAsia="宋体" w:cs="宋体"/>
          <w:bCs/>
          <w:sz w:val="24"/>
          <w:lang w:val="en-US" w:eastAsia="zh-CN"/>
        </w:rPr>
        <w:t>供应商</w:t>
      </w:r>
      <w:r>
        <w:rPr>
          <w:rFonts w:hint="eastAsia" w:ascii="宋体" w:hAnsi="宋体" w:eastAsia="宋体" w:cs="宋体"/>
          <w:sz w:val="24"/>
        </w:rPr>
        <w:t>限期进行书面解释或提供相关证明材料。若已要求，而该</w:t>
      </w:r>
      <w:r>
        <w:rPr>
          <w:rFonts w:hint="eastAsia" w:ascii="宋体" w:hAnsi="宋体" w:eastAsia="宋体" w:cs="宋体"/>
          <w:bCs/>
          <w:sz w:val="24"/>
          <w:lang w:val="en-US" w:eastAsia="zh-CN"/>
        </w:rPr>
        <w:t>供应商</w:t>
      </w:r>
      <w:r>
        <w:rPr>
          <w:rFonts w:hint="eastAsia" w:ascii="宋体" w:hAnsi="宋体" w:eastAsia="宋体" w:cs="宋体"/>
          <w:sz w:val="24"/>
        </w:rPr>
        <w:t>在规定期限内未做出解释、作出的解释不合理或不能提供证明材料的，经评标委员会取得一致意见后，可拒绝该投标。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24.4公开招标采购项目</w:t>
      </w:r>
      <w:r>
        <w:rPr>
          <w:rFonts w:hint="eastAsia" w:ascii="宋体" w:hAnsi="宋体" w:eastAsia="宋体" w:cs="宋体"/>
          <w:sz w:val="24"/>
          <w:lang w:val="en-US" w:eastAsia="zh-CN"/>
        </w:rPr>
        <w:t>采购</w:t>
      </w:r>
      <w:r>
        <w:rPr>
          <w:rFonts w:hint="eastAsia" w:ascii="宋体" w:hAnsi="宋体" w:eastAsia="宋体" w:cs="宋体"/>
          <w:sz w:val="24"/>
        </w:rPr>
        <w:t>人或者采购代理机构应当依法对</w:t>
      </w:r>
      <w:r>
        <w:rPr>
          <w:rFonts w:hint="eastAsia" w:ascii="宋体" w:hAnsi="宋体" w:eastAsia="宋体" w:cs="宋体"/>
          <w:sz w:val="24"/>
          <w:lang w:val="en-US" w:eastAsia="zh-CN"/>
        </w:rPr>
        <w:t>供应商</w:t>
      </w:r>
      <w:r>
        <w:rPr>
          <w:rFonts w:hint="eastAsia" w:ascii="宋体" w:hAnsi="宋体" w:eastAsia="宋体" w:cs="宋体"/>
          <w:sz w:val="24"/>
        </w:rPr>
        <w:t>的资格进行审查。合格</w:t>
      </w:r>
      <w:r>
        <w:rPr>
          <w:rFonts w:hint="eastAsia" w:ascii="宋体" w:hAnsi="宋体" w:eastAsia="宋体" w:cs="宋体"/>
          <w:bCs/>
          <w:sz w:val="24"/>
          <w:lang w:val="en-US" w:eastAsia="zh-CN"/>
        </w:rPr>
        <w:t>供应商</w:t>
      </w:r>
      <w:r>
        <w:rPr>
          <w:rFonts w:hint="eastAsia" w:ascii="宋体" w:hAnsi="宋体" w:eastAsia="宋体" w:cs="宋体"/>
          <w:sz w:val="24"/>
        </w:rPr>
        <w:t>不足3家的，不得评标。</w:t>
      </w:r>
    </w:p>
    <w:p>
      <w:pPr>
        <w:spacing w:line="360" w:lineRule="auto"/>
        <w:rPr>
          <w:rFonts w:hint="eastAsia" w:ascii="宋体" w:hAnsi="宋体" w:eastAsia="宋体" w:cs="宋体"/>
          <w:b/>
          <w:sz w:val="24"/>
        </w:rPr>
      </w:pPr>
      <w:r>
        <w:rPr>
          <w:rFonts w:hint="eastAsia" w:ascii="宋体" w:hAnsi="宋体" w:eastAsia="宋体" w:cs="宋体"/>
          <w:b/>
          <w:sz w:val="24"/>
        </w:rPr>
        <w:t>25.详细评审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25.1评标委员会只对实质上响应招标文件的投标进行评价和比较；评审应严格按照招标文件第二部分“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须知前附表”中第23项规定以及招标文件的要求进行。具体要求等详见招标文件第五部分“评审方法”。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7"/>
        <w:ind w:firstLine="480"/>
        <w:rPr>
          <w:rFonts w:hint="eastAsia" w:ascii="宋体" w:hAnsi="宋体" w:eastAsia="宋体" w:cs="宋体"/>
          <w:b/>
          <w:bCs/>
          <w:sz w:val="24"/>
        </w:rPr>
      </w:pPr>
      <w:r>
        <w:rPr>
          <w:rFonts w:hint="eastAsia" w:ascii="宋体" w:hAnsi="宋体" w:eastAsia="宋体" w:cs="宋体"/>
          <w:sz w:val="24"/>
        </w:rPr>
        <w:t>25.3</w:t>
      </w:r>
      <w:r>
        <w:rPr>
          <w:rFonts w:hint="eastAsia" w:ascii="宋体" w:hAnsi="宋体" w:eastAsia="宋体" w:cs="宋体"/>
          <w:b/>
          <w:bCs/>
          <w:sz w:val="24"/>
        </w:rPr>
        <w:t>关于提供相同品牌的处理（本项目无品牌）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根据《政府采购货物和服务招标投标管理办法》（财政部令第87号）第三十一条规定：采用最低评标价法的采购项目，提供相同品牌产品的不同</w:t>
      </w:r>
      <w:r>
        <w:rPr>
          <w:rFonts w:hint="eastAsia" w:ascii="宋体" w:hAnsi="宋体" w:eastAsia="宋体" w:cs="宋体"/>
          <w:bCs/>
          <w:sz w:val="24"/>
          <w:lang w:val="en-US" w:eastAsia="zh-CN"/>
        </w:rPr>
        <w:t>供应商</w:t>
      </w:r>
      <w:r>
        <w:rPr>
          <w:rFonts w:hint="eastAsia" w:ascii="宋体" w:hAnsi="宋体" w:eastAsia="宋体" w:cs="宋体"/>
          <w:sz w:val="24"/>
        </w:rPr>
        <w:t>参加同一合同项下投标的，以其中通过资格审查、符合性审查且报价最低的参加评标；报价相同的，由</w:t>
      </w:r>
      <w:r>
        <w:rPr>
          <w:rFonts w:hint="eastAsia" w:ascii="宋体" w:hAnsi="宋体" w:eastAsia="宋体" w:cs="宋体"/>
          <w:sz w:val="24"/>
          <w:lang w:val="en-US" w:eastAsia="zh-CN"/>
        </w:rPr>
        <w:t>采购</w:t>
      </w:r>
      <w:r>
        <w:rPr>
          <w:rFonts w:hint="eastAsia" w:ascii="宋体" w:hAnsi="宋体" w:eastAsia="宋体" w:cs="宋体"/>
          <w:sz w:val="24"/>
        </w:rPr>
        <w:t>人或者</w:t>
      </w:r>
      <w:r>
        <w:rPr>
          <w:rFonts w:hint="eastAsia" w:ascii="宋体" w:hAnsi="宋体" w:eastAsia="宋体" w:cs="宋体"/>
          <w:sz w:val="24"/>
          <w:lang w:val="en-US" w:eastAsia="zh-CN"/>
        </w:rPr>
        <w:t>采购</w:t>
      </w:r>
      <w:r>
        <w:rPr>
          <w:rFonts w:hint="eastAsia" w:ascii="宋体" w:hAnsi="宋体" w:eastAsia="宋体" w:cs="宋体"/>
          <w:sz w:val="24"/>
        </w:rPr>
        <w:t>人委托评标委员会按照招标文件规定的方式确定一个参加评标的</w:t>
      </w:r>
      <w:r>
        <w:rPr>
          <w:rFonts w:hint="eastAsia" w:ascii="宋体" w:hAnsi="宋体" w:eastAsia="宋体" w:cs="宋体"/>
          <w:sz w:val="24"/>
          <w:lang w:val="en-US" w:eastAsia="zh-CN"/>
        </w:rPr>
        <w:t>供应商</w:t>
      </w:r>
      <w:r>
        <w:rPr>
          <w:rFonts w:hint="eastAsia" w:ascii="宋体" w:hAnsi="宋体" w:eastAsia="宋体" w:cs="宋体"/>
          <w:sz w:val="24"/>
        </w:rPr>
        <w:t>，招标文件未规定的采取随机抽取方式确定，其他投标无效。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采用综合评分法的采购项目，提供相同品牌产品且通过资格审查、符合性审查的不同</w:t>
      </w:r>
      <w:r>
        <w:rPr>
          <w:rFonts w:hint="eastAsia" w:ascii="宋体" w:hAnsi="宋体" w:eastAsia="宋体" w:cs="宋体"/>
          <w:bCs/>
          <w:sz w:val="24"/>
          <w:lang w:val="en-US" w:eastAsia="zh-CN"/>
        </w:rPr>
        <w:t>供应商</w:t>
      </w:r>
      <w:r>
        <w:rPr>
          <w:rFonts w:hint="eastAsia" w:ascii="宋体" w:hAnsi="宋体" w:eastAsia="宋体" w:cs="宋体"/>
          <w:sz w:val="24"/>
        </w:rPr>
        <w:t>参加同一合同项下投标的，按一家</w:t>
      </w:r>
      <w:r>
        <w:rPr>
          <w:rFonts w:hint="eastAsia" w:ascii="宋体" w:hAnsi="宋体" w:eastAsia="宋体" w:cs="宋体"/>
          <w:bCs/>
          <w:sz w:val="24"/>
          <w:lang w:val="en-US" w:eastAsia="zh-CN"/>
        </w:rPr>
        <w:t>供应商</w:t>
      </w:r>
      <w:r>
        <w:rPr>
          <w:rFonts w:hint="eastAsia" w:ascii="宋体" w:hAnsi="宋体" w:eastAsia="宋体" w:cs="宋体"/>
          <w:sz w:val="24"/>
        </w:rPr>
        <w:t>计算，评审后得分最高的同品牌</w:t>
      </w:r>
      <w:r>
        <w:rPr>
          <w:rFonts w:hint="eastAsia" w:ascii="宋体" w:hAnsi="宋体" w:eastAsia="宋体" w:cs="宋体"/>
          <w:bCs/>
          <w:sz w:val="24"/>
          <w:lang w:val="en-US" w:eastAsia="zh-CN"/>
        </w:rPr>
        <w:t>供应商</w:t>
      </w:r>
      <w:r>
        <w:rPr>
          <w:rFonts w:hint="eastAsia" w:ascii="宋体" w:hAnsi="宋体" w:eastAsia="宋体" w:cs="宋体"/>
          <w:sz w:val="24"/>
        </w:rPr>
        <w:t>获得中标人推荐资格；评审得分相同的，由</w:t>
      </w:r>
      <w:r>
        <w:rPr>
          <w:rFonts w:hint="eastAsia" w:ascii="宋体" w:hAnsi="宋体" w:eastAsia="宋体" w:cs="宋体"/>
          <w:sz w:val="24"/>
          <w:lang w:val="en-US" w:eastAsia="zh-CN"/>
        </w:rPr>
        <w:t>采购</w:t>
      </w:r>
      <w:r>
        <w:rPr>
          <w:rFonts w:hint="eastAsia" w:ascii="宋体" w:hAnsi="宋体" w:eastAsia="宋体" w:cs="宋体"/>
          <w:sz w:val="24"/>
        </w:rPr>
        <w:t>人或者</w:t>
      </w:r>
      <w:r>
        <w:rPr>
          <w:rFonts w:hint="eastAsia" w:ascii="宋体" w:hAnsi="宋体" w:eastAsia="宋体" w:cs="宋体"/>
          <w:sz w:val="24"/>
          <w:lang w:val="en-US" w:eastAsia="zh-CN"/>
        </w:rPr>
        <w:t>采购</w:t>
      </w:r>
      <w:r>
        <w:rPr>
          <w:rFonts w:hint="eastAsia" w:ascii="宋体" w:hAnsi="宋体" w:eastAsia="宋体" w:cs="宋体"/>
          <w:sz w:val="24"/>
        </w:rPr>
        <w:t>人委托评标委员会按照招标文件规定的方式确定一个</w:t>
      </w:r>
      <w:r>
        <w:rPr>
          <w:rFonts w:hint="eastAsia" w:ascii="宋体" w:hAnsi="宋体" w:eastAsia="宋体" w:cs="宋体"/>
          <w:sz w:val="24"/>
          <w:lang w:val="en-US" w:eastAsia="zh-CN"/>
        </w:rPr>
        <w:t>供应商</w:t>
      </w:r>
      <w:r>
        <w:rPr>
          <w:rFonts w:hint="eastAsia" w:ascii="宋体" w:hAnsi="宋体" w:eastAsia="宋体" w:cs="宋体"/>
          <w:sz w:val="24"/>
        </w:rPr>
        <w:t>获得中标人推荐资格，招标文件未规定的采取随机抽取方式确定，其他同品牌</w:t>
      </w:r>
      <w:r>
        <w:rPr>
          <w:rFonts w:hint="eastAsia" w:ascii="宋体" w:hAnsi="宋体" w:eastAsia="宋体" w:cs="宋体"/>
          <w:bCs/>
          <w:sz w:val="24"/>
          <w:lang w:val="en-US" w:eastAsia="zh-CN"/>
        </w:rPr>
        <w:t>供应商</w:t>
      </w:r>
      <w:r>
        <w:rPr>
          <w:rFonts w:hint="eastAsia" w:ascii="宋体" w:hAnsi="宋体" w:eastAsia="宋体" w:cs="宋体"/>
          <w:sz w:val="24"/>
        </w:rPr>
        <w:t>不作为中标候选人。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非单一产品采购项目，</w:t>
      </w:r>
      <w:r>
        <w:rPr>
          <w:rFonts w:hint="eastAsia" w:ascii="宋体" w:hAnsi="宋体" w:eastAsia="宋体" w:cs="宋体"/>
          <w:sz w:val="24"/>
          <w:lang w:val="en-US" w:eastAsia="zh-CN"/>
        </w:rPr>
        <w:t>采购</w:t>
      </w:r>
      <w:r>
        <w:rPr>
          <w:rFonts w:hint="eastAsia" w:ascii="宋体" w:hAnsi="宋体" w:eastAsia="宋体" w:cs="宋体"/>
          <w:sz w:val="24"/>
        </w:rPr>
        <w:t>人应当根据采购项目技术构成、产品价格比重等合理确定核心产品，并在招标文件中载明。多家</w:t>
      </w:r>
      <w:r>
        <w:rPr>
          <w:rFonts w:hint="eastAsia" w:ascii="宋体" w:hAnsi="宋体" w:eastAsia="宋体" w:cs="宋体"/>
          <w:bCs/>
          <w:sz w:val="24"/>
          <w:lang w:val="en-US" w:eastAsia="zh-CN"/>
        </w:rPr>
        <w:t>供应商</w:t>
      </w:r>
      <w:r>
        <w:rPr>
          <w:rFonts w:hint="eastAsia" w:ascii="宋体" w:hAnsi="宋体" w:eastAsia="宋体" w:cs="宋体"/>
          <w:sz w:val="24"/>
        </w:rPr>
        <w:t>提供的核心产品品牌相同的，按前两款规定处理。</w:t>
      </w:r>
    </w:p>
    <w:p>
      <w:pPr>
        <w:spacing w:line="360" w:lineRule="auto"/>
        <w:rPr>
          <w:rFonts w:hint="eastAsia" w:ascii="宋体" w:hAnsi="宋体" w:eastAsia="宋体" w:cs="宋体"/>
          <w:b/>
          <w:sz w:val="24"/>
        </w:rPr>
      </w:pPr>
      <w:r>
        <w:rPr>
          <w:rFonts w:hint="eastAsia" w:ascii="宋体" w:hAnsi="宋体" w:eastAsia="宋体" w:cs="宋体"/>
          <w:b/>
          <w:sz w:val="24"/>
        </w:rPr>
        <w:t>26.确定中标人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26.1使用综合评分法的采购项目，提供相同品牌产品且通过资格审查、符合性审查的不同</w:t>
      </w:r>
      <w:r>
        <w:rPr>
          <w:rFonts w:hint="eastAsia" w:ascii="宋体" w:hAnsi="宋体" w:eastAsia="宋体" w:cs="宋体"/>
          <w:bCs/>
          <w:sz w:val="24"/>
          <w:lang w:val="en-US" w:eastAsia="zh-CN"/>
        </w:rPr>
        <w:t>供应商</w:t>
      </w:r>
      <w:r>
        <w:rPr>
          <w:rFonts w:hint="eastAsia" w:ascii="宋体" w:hAnsi="宋体" w:eastAsia="宋体" w:cs="宋体"/>
          <w:sz w:val="24"/>
        </w:rPr>
        <w:t>参加同一合同项下投标的，按一家</w:t>
      </w:r>
      <w:r>
        <w:rPr>
          <w:rFonts w:hint="eastAsia" w:ascii="宋体" w:hAnsi="宋体" w:eastAsia="宋体" w:cs="宋体"/>
          <w:bCs/>
          <w:sz w:val="24"/>
          <w:lang w:val="en-US" w:eastAsia="zh-CN"/>
        </w:rPr>
        <w:t>供应商</w:t>
      </w:r>
      <w:r>
        <w:rPr>
          <w:rFonts w:hint="eastAsia" w:ascii="宋体" w:hAnsi="宋体" w:eastAsia="宋体" w:cs="宋体"/>
          <w:sz w:val="24"/>
        </w:rPr>
        <w:t>计算，评审后得分最高的同品牌</w:t>
      </w:r>
      <w:r>
        <w:rPr>
          <w:rFonts w:hint="eastAsia" w:ascii="宋体" w:hAnsi="宋体" w:eastAsia="宋体" w:cs="宋体"/>
          <w:bCs/>
          <w:sz w:val="24"/>
          <w:lang w:val="en-US" w:eastAsia="zh-CN"/>
        </w:rPr>
        <w:t>供应商</w:t>
      </w:r>
      <w:r>
        <w:rPr>
          <w:rFonts w:hint="eastAsia" w:ascii="宋体" w:hAnsi="宋体" w:eastAsia="宋体" w:cs="宋体"/>
          <w:sz w:val="24"/>
        </w:rPr>
        <w:t>获得中标人推荐资格；评审得分相同的，由</w:t>
      </w:r>
      <w:r>
        <w:rPr>
          <w:rFonts w:hint="eastAsia" w:ascii="宋体" w:hAnsi="宋体" w:eastAsia="宋体" w:cs="宋体"/>
          <w:sz w:val="24"/>
          <w:lang w:val="en-US" w:eastAsia="zh-CN"/>
        </w:rPr>
        <w:t>采购</w:t>
      </w:r>
      <w:r>
        <w:rPr>
          <w:rFonts w:hint="eastAsia" w:ascii="宋体" w:hAnsi="宋体" w:eastAsia="宋体" w:cs="宋体"/>
          <w:sz w:val="24"/>
        </w:rPr>
        <w:t>人或者</w:t>
      </w:r>
      <w:r>
        <w:rPr>
          <w:rFonts w:hint="eastAsia" w:ascii="宋体" w:hAnsi="宋体" w:eastAsia="宋体" w:cs="宋体"/>
          <w:sz w:val="24"/>
          <w:lang w:val="en-US" w:eastAsia="zh-CN"/>
        </w:rPr>
        <w:t>采购</w:t>
      </w:r>
      <w:r>
        <w:rPr>
          <w:rFonts w:hint="eastAsia" w:ascii="宋体" w:hAnsi="宋体" w:eastAsia="宋体" w:cs="宋体"/>
          <w:sz w:val="24"/>
        </w:rPr>
        <w:t>人委托评标委员会按照招标文件规定的方式确定一个</w:t>
      </w:r>
      <w:r>
        <w:rPr>
          <w:rFonts w:hint="eastAsia" w:ascii="宋体" w:hAnsi="宋体" w:eastAsia="宋体" w:cs="宋体"/>
          <w:sz w:val="24"/>
          <w:lang w:val="en-US" w:eastAsia="zh-CN"/>
        </w:rPr>
        <w:t>供应商</w:t>
      </w:r>
      <w:r>
        <w:rPr>
          <w:rFonts w:hint="eastAsia" w:ascii="宋体" w:hAnsi="宋体" w:eastAsia="宋体" w:cs="宋体"/>
          <w:sz w:val="24"/>
        </w:rPr>
        <w:t>获得中标人推荐资格，招标文件未规定的采取随机抽取方式确定，其他同品牌</w:t>
      </w:r>
      <w:r>
        <w:rPr>
          <w:rFonts w:hint="eastAsia" w:ascii="宋体" w:hAnsi="宋体" w:eastAsia="宋体" w:cs="宋体"/>
          <w:sz w:val="24"/>
          <w:lang w:val="en-US" w:eastAsia="zh-CN"/>
        </w:rPr>
        <w:t>供应商</w:t>
      </w:r>
      <w:r>
        <w:rPr>
          <w:rFonts w:hint="eastAsia" w:ascii="宋体" w:hAnsi="宋体" w:eastAsia="宋体" w:cs="宋体"/>
          <w:sz w:val="24"/>
        </w:rPr>
        <w:t>不作为中标候选人。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 评标委员会根据评审结果及招标文件的规定确定中标人。</w:t>
      </w:r>
    </w:p>
    <w:p>
      <w:pPr>
        <w:spacing w:line="360" w:lineRule="auto"/>
        <w:rPr>
          <w:rFonts w:hint="eastAsia" w:ascii="宋体" w:hAnsi="宋体" w:eastAsia="宋体" w:cs="宋体"/>
          <w:b/>
          <w:sz w:val="24"/>
        </w:rPr>
      </w:pPr>
      <w:r>
        <w:rPr>
          <w:rFonts w:hint="eastAsia" w:ascii="宋体" w:hAnsi="宋体" w:eastAsia="宋体" w:cs="宋体"/>
          <w:b/>
          <w:sz w:val="24"/>
        </w:rPr>
        <w:t>27.评标过程要求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27.1开标之后，直到签订合同止，凡是属于审查、澄清、评价和比较投标的有关资料以及定标意向等，均不向</w:t>
      </w:r>
      <w:r>
        <w:rPr>
          <w:rFonts w:hint="eastAsia" w:ascii="宋体" w:hAnsi="宋体" w:eastAsia="宋体" w:cs="宋体"/>
          <w:bCs/>
          <w:sz w:val="24"/>
          <w:lang w:val="en-US" w:eastAsia="zh-CN"/>
        </w:rPr>
        <w:t>供应商</w:t>
      </w:r>
      <w:r>
        <w:rPr>
          <w:rFonts w:hint="eastAsia" w:ascii="宋体" w:hAnsi="宋体" w:eastAsia="宋体" w:cs="宋体"/>
          <w:sz w:val="24"/>
        </w:rPr>
        <w:t>或者其他与评标无关的人员透露。</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27.2在确定中标人之前，</w:t>
      </w:r>
      <w:r>
        <w:rPr>
          <w:rFonts w:hint="eastAsia" w:ascii="宋体" w:hAnsi="宋体" w:eastAsia="宋体" w:cs="宋体"/>
          <w:bCs/>
          <w:sz w:val="24"/>
          <w:lang w:val="en-US" w:eastAsia="zh-CN"/>
        </w:rPr>
        <w:t>供应商</w:t>
      </w:r>
      <w:r>
        <w:rPr>
          <w:rFonts w:hint="eastAsia" w:ascii="宋体" w:hAnsi="宋体" w:eastAsia="宋体" w:cs="宋体"/>
          <w:sz w:val="24"/>
        </w:rPr>
        <w:t>试图在投标文件审查、澄清、比较和评标时对评标委员会、</w:t>
      </w:r>
      <w:r>
        <w:rPr>
          <w:rFonts w:hint="eastAsia" w:ascii="宋体" w:hAnsi="宋体" w:eastAsia="宋体" w:cs="宋体"/>
          <w:sz w:val="24"/>
          <w:lang w:val="en-US" w:eastAsia="zh-CN"/>
        </w:rPr>
        <w:t>采购</w:t>
      </w:r>
      <w:r>
        <w:rPr>
          <w:rFonts w:hint="eastAsia" w:ascii="宋体" w:hAnsi="宋体" w:eastAsia="宋体" w:cs="宋体"/>
          <w:sz w:val="24"/>
        </w:rPr>
        <w:t>人和采购代理机构施加任何影响都可能导致其投标无效。</w:t>
      </w:r>
    </w:p>
    <w:p>
      <w:pPr>
        <w:spacing w:line="360" w:lineRule="auto"/>
        <w:rPr>
          <w:rFonts w:hint="eastAsia" w:ascii="宋体" w:hAnsi="宋体" w:eastAsia="宋体" w:cs="宋体"/>
          <w:b/>
          <w:sz w:val="24"/>
        </w:rPr>
      </w:pPr>
      <w:r>
        <w:rPr>
          <w:rFonts w:hint="eastAsia" w:ascii="宋体" w:hAnsi="宋体" w:eastAsia="宋体" w:cs="宋体"/>
          <w:b/>
          <w:sz w:val="24"/>
        </w:rPr>
        <w:t>28.</w:t>
      </w:r>
      <w:r>
        <w:rPr>
          <w:rFonts w:hint="eastAsia" w:ascii="宋体" w:hAnsi="宋体" w:eastAsia="宋体" w:cs="宋体"/>
          <w:b/>
          <w:bCs w:val="0"/>
          <w:sz w:val="24"/>
          <w:lang w:val="en-US" w:eastAsia="zh-CN"/>
        </w:rPr>
        <w:t>供应商</w:t>
      </w:r>
      <w:r>
        <w:rPr>
          <w:rFonts w:hint="eastAsia" w:ascii="宋体" w:hAnsi="宋体" w:eastAsia="宋体" w:cs="宋体"/>
          <w:b/>
          <w:sz w:val="24"/>
        </w:rPr>
        <w:t>瑕疵滞后发现的处理规则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28.1无论基于何种原因，各项本应作拒绝处理的情形即便未被及时发现而使该</w:t>
      </w:r>
      <w:r>
        <w:rPr>
          <w:rFonts w:hint="eastAsia" w:ascii="宋体" w:hAnsi="宋体" w:eastAsia="宋体" w:cs="宋体"/>
          <w:bCs/>
          <w:sz w:val="24"/>
          <w:lang w:val="en-US" w:eastAsia="zh-CN"/>
        </w:rPr>
        <w:t>供应商</w:t>
      </w:r>
      <w:r>
        <w:rPr>
          <w:rFonts w:hint="eastAsia" w:ascii="宋体" w:hAnsi="宋体" w:eastAsia="宋体" w:cs="宋体"/>
          <w:sz w:val="24"/>
        </w:rPr>
        <w:t>进入初审、综合评审或其他后续程序，包括已经签订合同的情形，一旦</w:t>
      </w:r>
      <w:r>
        <w:rPr>
          <w:rFonts w:hint="eastAsia" w:ascii="宋体" w:hAnsi="宋体" w:eastAsia="宋体" w:cs="宋体"/>
          <w:bCs/>
          <w:sz w:val="24"/>
          <w:lang w:val="en-US" w:eastAsia="zh-CN"/>
        </w:rPr>
        <w:t>供应商</w:t>
      </w:r>
      <w:r>
        <w:rPr>
          <w:rFonts w:hint="eastAsia" w:ascii="宋体" w:hAnsi="宋体" w:eastAsia="宋体" w:cs="宋体"/>
          <w:sz w:val="24"/>
        </w:rPr>
        <w:t>被拒绝或该</w:t>
      </w:r>
      <w:r>
        <w:rPr>
          <w:rFonts w:hint="eastAsia" w:ascii="宋体" w:hAnsi="宋体" w:eastAsia="宋体" w:cs="宋体"/>
          <w:bCs/>
          <w:sz w:val="24"/>
          <w:lang w:val="en-US" w:eastAsia="zh-CN"/>
        </w:rPr>
        <w:t>供应商</w:t>
      </w:r>
      <w:r>
        <w:rPr>
          <w:rFonts w:hint="eastAsia" w:ascii="宋体" w:hAnsi="宋体" w:eastAsia="宋体" w:cs="宋体"/>
          <w:sz w:val="24"/>
        </w:rPr>
        <w:t>的此前评议结果被取消，其现有的位置将被其他</w:t>
      </w:r>
      <w:r>
        <w:rPr>
          <w:rFonts w:hint="eastAsia" w:ascii="宋体" w:hAnsi="宋体" w:eastAsia="宋体" w:cs="宋体"/>
          <w:bCs/>
          <w:sz w:val="24"/>
          <w:lang w:val="en-US" w:eastAsia="zh-CN"/>
        </w:rPr>
        <w:t>供应商</w:t>
      </w:r>
      <w:r>
        <w:rPr>
          <w:rFonts w:hint="eastAsia" w:ascii="宋体" w:hAnsi="宋体" w:eastAsia="宋体" w:cs="宋体"/>
          <w:sz w:val="24"/>
        </w:rPr>
        <w:t>依序替代，相关的一切损失均由该</w:t>
      </w:r>
      <w:r>
        <w:rPr>
          <w:rFonts w:hint="eastAsia" w:ascii="宋体" w:hAnsi="宋体" w:eastAsia="宋体" w:cs="宋体"/>
          <w:bCs/>
          <w:sz w:val="24"/>
          <w:lang w:val="en-US" w:eastAsia="zh-CN"/>
        </w:rPr>
        <w:t>供应商</w:t>
      </w:r>
      <w:r>
        <w:rPr>
          <w:rFonts w:hint="eastAsia" w:ascii="宋体" w:hAnsi="宋体" w:eastAsia="宋体" w:cs="宋体"/>
          <w:sz w:val="24"/>
        </w:rPr>
        <w:t>承担。</w:t>
      </w:r>
    </w:p>
    <w:p>
      <w:pPr>
        <w:spacing w:line="360" w:lineRule="auto"/>
        <w:rPr>
          <w:rFonts w:hint="eastAsia" w:ascii="宋体" w:hAnsi="宋体" w:eastAsia="宋体" w:cs="宋体"/>
          <w:b/>
          <w:sz w:val="24"/>
        </w:rPr>
      </w:pPr>
      <w:r>
        <w:rPr>
          <w:rFonts w:hint="eastAsia" w:ascii="宋体" w:hAnsi="宋体" w:eastAsia="宋体" w:cs="宋体"/>
          <w:b/>
          <w:sz w:val="24"/>
        </w:rPr>
        <w:t>29.采购项目废标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29.1在评标过程中，评标委员会发现有下列情形之一的，应对采购项目予以废标：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1）符合专业条件的</w:t>
      </w:r>
      <w:r>
        <w:rPr>
          <w:rFonts w:hint="eastAsia" w:ascii="宋体" w:hAnsi="宋体" w:eastAsia="宋体" w:cs="宋体"/>
          <w:bCs/>
          <w:sz w:val="24"/>
          <w:lang w:val="en-US" w:eastAsia="zh-CN"/>
        </w:rPr>
        <w:t>供应商</w:t>
      </w:r>
      <w:r>
        <w:rPr>
          <w:rFonts w:hint="eastAsia" w:ascii="宋体" w:hAnsi="宋体" w:eastAsia="宋体" w:cs="宋体"/>
          <w:sz w:val="24"/>
        </w:rPr>
        <w:t>或者对招标文件作实质响应的</w:t>
      </w:r>
      <w:r>
        <w:rPr>
          <w:rFonts w:hint="eastAsia" w:ascii="宋体" w:hAnsi="宋体" w:eastAsia="宋体" w:cs="宋体"/>
          <w:bCs/>
          <w:sz w:val="24"/>
          <w:lang w:val="en-US" w:eastAsia="zh-CN"/>
        </w:rPr>
        <w:t>供应商</w:t>
      </w:r>
      <w:r>
        <w:rPr>
          <w:rFonts w:hint="eastAsia" w:ascii="宋体" w:hAnsi="宋体" w:eastAsia="宋体" w:cs="宋体"/>
          <w:sz w:val="24"/>
        </w:rPr>
        <w:t>数量不足，导致进入详细评审、打分阶段的</w:t>
      </w:r>
      <w:r>
        <w:rPr>
          <w:rFonts w:hint="eastAsia" w:ascii="宋体" w:hAnsi="宋体" w:eastAsia="宋体" w:cs="宋体"/>
          <w:bCs/>
          <w:sz w:val="24"/>
          <w:lang w:val="en-US" w:eastAsia="zh-CN"/>
        </w:rPr>
        <w:t>供应商</w:t>
      </w:r>
      <w:r>
        <w:rPr>
          <w:rFonts w:hint="eastAsia" w:ascii="宋体" w:hAnsi="宋体" w:eastAsia="宋体" w:cs="宋体"/>
          <w:sz w:val="24"/>
        </w:rPr>
        <w:t xml:space="preserve">不足3家的； </w:t>
      </w:r>
    </w:p>
    <w:p>
      <w:pPr>
        <w:spacing w:line="360" w:lineRule="auto"/>
        <w:ind w:left="479" w:leftChars="228"/>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bCs/>
          <w:sz w:val="24"/>
          <w:lang w:val="en-US" w:eastAsia="zh-CN"/>
        </w:rPr>
        <w:t>供应商</w:t>
      </w:r>
      <w:r>
        <w:rPr>
          <w:rFonts w:hint="eastAsia" w:ascii="宋体" w:hAnsi="宋体" w:eastAsia="宋体" w:cs="宋体"/>
          <w:sz w:val="24"/>
        </w:rPr>
        <w:t>的报价不符合招标文件要求的；</w:t>
      </w:r>
    </w:p>
    <w:p>
      <w:pPr>
        <w:spacing w:line="360" w:lineRule="auto"/>
        <w:ind w:left="479" w:leftChars="228"/>
        <w:rPr>
          <w:rFonts w:hint="eastAsia" w:ascii="宋体" w:hAnsi="宋体" w:eastAsia="宋体" w:cs="宋体"/>
          <w:sz w:val="24"/>
          <w:lang w:eastAsia="zh-CN"/>
        </w:rPr>
      </w:pPr>
      <w:r>
        <w:rPr>
          <w:rFonts w:hint="eastAsia" w:ascii="宋体" w:hAnsi="宋体" w:eastAsia="宋体" w:cs="宋体"/>
          <w:sz w:val="24"/>
        </w:rPr>
        <w:t>3）出现影响采购公正的违法、违规行为的；</w:t>
      </w:r>
    </w:p>
    <w:p>
      <w:pPr>
        <w:spacing w:line="360" w:lineRule="auto"/>
        <w:ind w:left="479" w:leftChars="228"/>
        <w:rPr>
          <w:rFonts w:hint="eastAsia" w:ascii="宋体" w:hAnsi="宋体" w:eastAsia="宋体" w:cs="宋体"/>
          <w:sz w:val="24"/>
        </w:rPr>
      </w:pPr>
      <w:r>
        <w:rPr>
          <w:rFonts w:hint="eastAsia" w:ascii="宋体" w:hAnsi="宋体" w:eastAsia="宋体" w:cs="宋体"/>
          <w:sz w:val="24"/>
        </w:rPr>
        <w:t>4）因重大变故，采购任务取消的。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除前款第四项规定的情形外，项目废标后，如未变更采购方式，采购代理机构将依法重新组织招标。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29.2有前款第一项规定的情形导致废标时，</w:t>
      </w:r>
      <w:r>
        <w:rPr>
          <w:rFonts w:hint="eastAsia" w:ascii="宋体" w:hAnsi="宋体" w:eastAsia="宋体" w:cs="宋体"/>
          <w:bCs/>
          <w:sz w:val="24"/>
          <w:lang w:val="en-US" w:eastAsia="zh-CN"/>
        </w:rPr>
        <w:t>供应商</w:t>
      </w:r>
      <w:r>
        <w:rPr>
          <w:rFonts w:hint="eastAsia" w:ascii="宋体" w:hAnsi="宋体" w:eastAsia="宋体" w:cs="宋体"/>
          <w:sz w:val="24"/>
        </w:rPr>
        <w:t>只有2家的，可以改为竞争性谈判方式，在书面征得</w:t>
      </w:r>
      <w:r>
        <w:rPr>
          <w:rFonts w:hint="eastAsia" w:ascii="宋体" w:hAnsi="宋体" w:eastAsia="宋体" w:cs="宋体"/>
          <w:bCs/>
          <w:sz w:val="24"/>
          <w:lang w:val="en-US" w:eastAsia="zh-CN"/>
        </w:rPr>
        <w:t>供应商</w:t>
      </w:r>
      <w:r>
        <w:rPr>
          <w:rFonts w:hint="eastAsia" w:ascii="宋体" w:hAnsi="宋体" w:eastAsia="宋体" w:cs="宋体"/>
          <w:sz w:val="24"/>
        </w:rPr>
        <w:t>同意并报经财政部门核准后，由</w:t>
      </w:r>
      <w:r>
        <w:rPr>
          <w:rFonts w:hint="eastAsia" w:ascii="宋体" w:hAnsi="宋体" w:eastAsia="宋体" w:cs="宋体"/>
          <w:sz w:val="24"/>
          <w:lang w:val="en-US" w:eastAsia="zh-CN"/>
        </w:rPr>
        <w:t>采购</w:t>
      </w:r>
      <w:r>
        <w:rPr>
          <w:rFonts w:hint="eastAsia" w:ascii="宋体" w:hAnsi="宋体" w:eastAsia="宋体" w:cs="宋体"/>
          <w:sz w:val="24"/>
        </w:rPr>
        <w:t>人、采购代理机构按照竞争性谈判方式的程序组织采购。</w:t>
      </w:r>
    </w:p>
    <w:p>
      <w:pPr>
        <w:spacing w:line="360" w:lineRule="auto"/>
        <w:ind w:firstLine="523" w:firstLineChars="218"/>
        <w:rPr>
          <w:rFonts w:hint="eastAsia" w:ascii="宋体" w:hAnsi="宋体" w:eastAsia="宋体" w:cs="宋体"/>
          <w:sz w:val="24"/>
        </w:rPr>
      </w:pPr>
      <w:r>
        <w:rPr>
          <w:rFonts w:hint="eastAsia" w:ascii="宋体" w:hAnsi="宋体" w:eastAsia="宋体" w:cs="宋体"/>
          <w:sz w:val="24"/>
        </w:rPr>
        <w:t>29.2.1转为谈判后，若</w:t>
      </w:r>
      <w:r>
        <w:rPr>
          <w:rFonts w:hint="eastAsia" w:ascii="宋体" w:hAnsi="宋体" w:eastAsia="宋体" w:cs="宋体"/>
          <w:bCs/>
          <w:sz w:val="24"/>
          <w:lang w:val="en-US" w:eastAsia="zh-CN"/>
        </w:rPr>
        <w:t>供应商</w:t>
      </w:r>
      <w:r>
        <w:rPr>
          <w:rFonts w:hint="eastAsia" w:ascii="宋体" w:hAnsi="宋体" w:eastAsia="宋体" w:cs="宋体"/>
          <w:sz w:val="24"/>
        </w:rPr>
        <w:t>未能在评标委员会指定时间内（原则上不超过60分钟）提交符合要求的补充资料或未作出实质性响应的，投标无效。经过审查符合谈判要求的有效</w:t>
      </w:r>
      <w:r>
        <w:rPr>
          <w:rFonts w:hint="eastAsia" w:ascii="宋体" w:hAnsi="宋体" w:eastAsia="宋体" w:cs="宋体"/>
          <w:bCs/>
          <w:sz w:val="24"/>
          <w:lang w:val="en-US" w:eastAsia="zh-CN"/>
        </w:rPr>
        <w:t>供应商</w:t>
      </w:r>
      <w:r>
        <w:rPr>
          <w:rFonts w:hint="eastAsia" w:ascii="宋体" w:hAnsi="宋体" w:eastAsia="宋体" w:cs="宋体"/>
          <w:sz w:val="24"/>
        </w:rPr>
        <w:t>少于两家的，作废标处理。</w:t>
      </w:r>
    </w:p>
    <w:p>
      <w:pPr>
        <w:spacing w:line="360" w:lineRule="auto"/>
        <w:rPr>
          <w:rFonts w:hint="eastAsia" w:ascii="宋体" w:hAnsi="宋体" w:eastAsia="宋体" w:cs="宋体"/>
          <w:sz w:val="24"/>
        </w:rPr>
      </w:pPr>
      <w:r>
        <w:rPr>
          <w:rFonts w:hint="eastAsia" w:ascii="宋体" w:hAnsi="宋体" w:eastAsia="宋体" w:cs="宋体"/>
          <w:sz w:val="24"/>
        </w:rPr>
        <w:t>　　29.2.2评标委员会根据采购文件内容与实质性响应采购文件要求的</w:t>
      </w:r>
      <w:r>
        <w:rPr>
          <w:rFonts w:hint="eastAsia" w:ascii="宋体" w:hAnsi="宋体" w:eastAsia="宋体" w:cs="宋体"/>
          <w:bCs/>
          <w:sz w:val="24"/>
          <w:lang w:val="en-US" w:eastAsia="zh-CN"/>
        </w:rPr>
        <w:t>供应商</w:t>
      </w:r>
      <w:r>
        <w:rPr>
          <w:rFonts w:hint="eastAsia" w:ascii="宋体" w:hAnsi="宋体" w:eastAsia="宋体" w:cs="宋体"/>
          <w:sz w:val="24"/>
        </w:rPr>
        <w:t>分别进行谈判，并给予所有参加谈判的</w:t>
      </w:r>
      <w:r>
        <w:rPr>
          <w:rFonts w:hint="eastAsia" w:ascii="宋体" w:hAnsi="宋体" w:eastAsia="宋体" w:cs="宋体"/>
          <w:bCs/>
          <w:sz w:val="24"/>
          <w:lang w:val="en-US" w:eastAsia="zh-CN"/>
        </w:rPr>
        <w:t>供应商</w:t>
      </w:r>
      <w:r>
        <w:rPr>
          <w:rFonts w:hint="eastAsia" w:ascii="宋体" w:hAnsi="宋体" w:eastAsia="宋体" w:cs="宋体"/>
          <w:sz w:val="24"/>
        </w:rPr>
        <w:t>平等的谈判机会。在谈判过程中，评标委员会可以根据采购文件和谈判情况实质性变动采购需求中的技术、服务要求以及合同草案条款，但不得变动采购文件中的其他内容。实质性变动的内容，须经</w:t>
      </w:r>
      <w:r>
        <w:rPr>
          <w:rFonts w:hint="eastAsia" w:ascii="宋体" w:hAnsi="宋体" w:eastAsia="宋体" w:cs="宋体"/>
          <w:sz w:val="24"/>
          <w:lang w:val="en-US" w:eastAsia="zh-CN"/>
        </w:rPr>
        <w:t>采购</w:t>
      </w:r>
      <w:r>
        <w:rPr>
          <w:rFonts w:hint="eastAsia" w:ascii="宋体" w:hAnsi="宋体" w:eastAsia="宋体" w:cs="宋体"/>
          <w:sz w:val="24"/>
        </w:rPr>
        <w:t>人代表确认。对采购文件作出的实质性变动是采购文件的有效组成部分，评标委员会应当及时以书面形式同时通知所有参加谈判的</w:t>
      </w:r>
      <w:r>
        <w:rPr>
          <w:rFonts w:hint="eastAsia" w:ascii="宋体" w:hAnsi="宋体" w:eastAsia="宋体" w:cs="宋体"/>
          <w:bCs/>
          <w:sz w:val="24"/>
          <w:lang w:val="en-US" w:eastAsia="zh-CN"/>
        </w:rPr>
        <w:t>供应商</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w:t>
      </w:r>
      <w:r>
        <w:rPr>
          <w:rFonts w:hint="eastAsia" w:ascii="宋体" w:hAnsi="宋体" w:eastAsia="宋体" w:cs="宋体"/>
          <w:bCs/>
          <w:sz w:val="24"/>
          <w:lang w:val="en-US" w:eastAsia="zh-CN"/>
        </w:rPr>
        <w:t>供应商</w:t>
      </w:r>
      <w:r>
        <w:rPr>
          <w:rFonts w:hint="eastAsia" w:ascii="宋体" w:hAnsi="宋体" w:eastAsia="宋体" w:cs="宋体"/>
          <w:sz w:val="24"/>
        </w:rPr>
        <w:t>应当按照采购文件的变动情况和评标委员会的要求重新提交响应文件，并由其法定代表人或授权代表签字或者加盖公章。</w:t>
      </w:r>
    </w:p>
    <w:p>
      <w:pPr>
        <w:spacing w:line="360" w:lineRule="auto"/>
        <w:ind w:firstLine="480"/>
        <w:rPr>
          <w:rFonts w:hint="eastAsia" w:ascii="宋体" w:hAnsi="宋体" w:eastAsia="宋体" w:cs="宋体"/>
          <w:sz w:val="24"/>
        </w:rPr>
      </w:pPr>
      <w:r>
        <w:rPr>
          <w:rFonts w:hint="eastAsia" w:ascii="宋体" w:hAnsi="宋体" w:eastAsia="宋体" w:cs="宋体"/>
          <w:sz w:val="24"/>
        </w:rPr>
        <w:t>29.2.3投标文件的报价视为谈判时的首次报价。谈判结束后，评标委员会应当要求所有继续参加谈判的</w:t>
      </w:r>
      <w:r>
        <w:rPr>
          <w:rFonts w:hint="eastAsia" w:ascii="宋体" w:hAnsi="宋体" w:eastAsia="宋体" w:cs="宋体"/>
          <w:bCs/>
          <w:sz w:val="24"/>
          <w:lang w:val="en-US" w:eastAsia="zh-CN"/>
        </w:rPr>
        <w:t>供应商</w:t>
      </w:r>
      <w:r>
        <w:rPr>
          <w:rFonts w:hint="eastAsia" w:ascii="宋体" w:hAnsi="宋体" w:eastAsia="宋体" w:cs="宋体"/>
          <w:sz w:val="24"/>
        </w:rPr>
        <w:t>在规定时间内提交不超过两轮的报价。</w:t>
      </w:r>
      <w:r>
        <w:rPr>
          <w:rFonts w:hint="eastAsia" w:ascii="宋体" w:hAnsi="宋体" w:eastAsia="宋体" w:cs="宋体"/>
          <w:bCs/>
          <w:sz w:val="24"/>
          <w:lang w:val="en-US" w:eastAsia="zh-CN"/>
        </w:rPr>
        <w:t>供应商</w:t>
      </w:r>
      <w:r>
        <w:rPr>
          <w:rFonts w:hint="eastAsia" w:ascii="宋体" w:hAnsi="宋体" w:eastAsia="宋体" w:cs="宋体"/>
          <w:sz w:val="24"/>
        </w:rPr>
        <w:t>的各轮报价是</w:t>
      </w:r>
      <w:r>
        <w:rPr>
          <w:rFonts w:hint="eastAsia" w:ascii="宋体" w:hAnsi="宋体" w:eastAsia="宋体" w:cs="宋体"/>
          <w:bCs/>
          <w:sz w:val="24"/>
          <w:lang w:val="en-US" w:eastAsia="zh-CN"/>
        </w:rPr>
        <w:t>供应商</w:t>
      </w:r>
      <w:r>
        <w:rPr>
          <w:rFonts w:hint="eastAsia" w:ascii="宋体" w:hAnsi="宋体" w:eastAsia="宋体" w:cs="宋体"/>
          <w:sz w:val="24"/>
        </w:rPr>
        <w:t>报价文件的有效组成部分。除最终报价外，谈判时将公开各</w:t>
      </w:r>
      <w:r>
        <w:rPr>
          <w:rFonts w:hint="eastAsia" w:ascii="宋体" w:hAnsi="宋体" w:eastAsia="宋体" w:cs="宋体"/>
          <w:bCs/>
          <w:sz w:val="24"/>
          <w:lang w:val="en-US" w:eastAsia="zh-CN"/>
        </w:rPr>
        <w:t>供应商</w:t>
      </w:r>
      <w:r>
        <w:rPr>
          <w:rFonts w:hint="eastAsia" w:ascii="宋体" w:hAnsi="宋体" w:eastAsia="宋体" w:cs="宋体"/>
          <w:sz w:val="24"/>
        </w:rPr>
        <w:t>每轮报价。</w:t>
      </w:r>
    </w:p>
    <w:p>
      <w:pPr>
        <w:spacing w:line="360" w:lineRule="auto"/>
        <w:ind w:firstLine="523" w:firstLineChars="218"/>
        <w:rPr>
          <w:rFonts w:hint="eastAsia" w:ascii="宋体" w:hAnsi="宋体" w:eastAsia="宋体" w:cs="宋体"/>
          <w:sz w:val="24"/>
        </w:rPr>
      </w:pPr>
      <w:r>
        <w:rPr>
          <w:rFonts w:hint="eastAsia" w:ascii="宋体" w:hAnsi="宋体" w:eastAsia="宋体" w:cs="宋体"/>
          <w:sz w:val="24"/>
        </w:rPr>
        <w:t>29.2.4在谈判内容不作实质性变更及重大调整的前提下，</w:t>
      </w:r>
      <w:r>
        <w:rPr>
          <w:rFonts w:hint="eastAsia" w:ascii="宋体" w:hAnsi="宋体" w:eastAsia="宋体" w:cs="宋体"/>
          <w:bCs/>
          <w:sz w:val="24"/>
          <w:lang w:val="en-US" w:eastAsia="zh-CN"/>
        </w:rPr>
        <w:t>供应商</w:t>
      </w:r>
      <w:r>
        <w:rPr>
          <w:rFonts w:hint="eastAsia" w:ascii="宋体" w:hAnsi="宋体" w:eastAsia="宋体" w:cs="宋体"/>
          <w:sz w:val="24"/>
        </w:rPr>
        <w:t>次轮报价不得高于上一轮报价，否则将视为重大偏离并导致报价被拒绝。</w:t>
      </w:r>
    </w:p>
    <w:p>
      <w:pPr>
        <w:pStyle w:val="4"/>
        <w:numPr>
          <w:ilvl w:val="0"/>
          <w:numId w:val="0"/>
        </w:numPr>
        <w:rPr>
          <w:rFonts w:hint="eastAsia" w:ascii="宋体" w:hAnsi="宋体" w:eastAsia="宋体" w:cs="宋体"/>
          <w:sz w:val="24"/>
          <w:szCs w:val="24"/>
        </w:rPr>
      </w:pPr>
      <w:bookmarkStart w:id="35" w:name="_Toc30153"/>
      <w:r>
        <w:rPr>
          <w:rFonts w:hint="eastAsia" w:ascii="宋体" w:hAnsi="宋体" w:eastAsia="宋体" w:cs="宋体"/>
          <w:sz w:val="24"/>
          <w:szCs w:val="24"/>
        </w:rPr>
        <w:t>八、履约保证金(见</w:t>
      </w:r>
      <w:r>
        <w:rPr>
          <w:rFonts w:hint="eastAsia" w:ascii="宋体" w:hAnsi="宋体" w:eastAsia="宋体" w:cs="宋体"/>
          <w:bCs/>
          <w:sz w:val="24"/>
          <w:lang w:val="en-US" w:eastAsia="zh-CN"/>
        </w:rPr>
        <w:t>供应商</w:t>
      </w:r>
      <w:r>
        <w:rPr>
          <w:rFonts w:hint="eastAsia" w:ascii="宋体" w:hAnsi="宋体" w:eastAsia="宋体" w:cs="宋体"/>
          <w:sz w:val="24"/>
          <w:szCs w:val="24"/>
        </w:rPr>
        <w:t>须知前附表)</w:t>
      </w:r>
      <w:bookmarkEnd w:id="35"/>
    </w:p>
    <w:p>
      <w:pPr>
        <w:spacing w:line="360" w:lineRule="auto"/>
        <w:rPr>
          <w:rFonts w:hint="eastAsia" w:ascii="宋体" w:hAnsi="宋体" w:eastAsia="宋体" w:cs="宋体"/>
          <w:b/>
          <w:sz w:val="24"/>
        </w:rPr>
      </w:pPr>
      <w:r>
        <w:rPr>
          <w:rFonts w:hint="eastAsia" w:ascii="宋体" w:hAnsi="宋体" w:eastAsia="宋体" w:cs="宋体"/>
          <w:b/>
          <w:sz w:val="24"/>
        </w:rPr>
        <w:t>31.代理服务费</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31.1代理服务费、公证费按照招标文件第二部分“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须知前附表”中第2</w:t>
      </w:r>
      <w:r>
        <w:rPr>
          <w:rFonts w:hint="eastAsia" w:ascii="宋体" w:hAnsi="宋体" w:eastAsia="宋体" w:cs="宋体"/>
          <w:sz w:val="24"/>
          <w:lang w:val="en-US" w:eastAsia="zh-CN"/>
        </w:rPr>
        <w:t>5</w:t>
      </w:r>
      <w:r>
        <w:rPr>
          <w:rFonts w:hint="eastAsia" w:ascii="宋体" w:hAnsi="宋体" w:eastAsia="宋体" w:cs="宋体"/>
          <w:sz w:val="24"/>
        </w:rPr>
        <w:t>项的规定由中标人交纳，请</w:t>
      </w:r>
      <w:r>
        <w:rPr>
          <w:rFonts w:hint="eastAsia" w:ascii="宋体" w:hAnsi="宋体" w:eastAsia="宋体" w:cs="宋体"/>
          <w:bCs/>
          <w:sz w:val="24"/>
          <w:lang w:val="en-US" w:eastAsia="zh-CN"/>
        </w:rPr>
        <w:t>供应商</w:t>
      </w:r>
      <w:r>
        <w:rPr>
          <w:rFonts w:hint="eastAsia" w:ascii="宋体" w:hAnsi="宋体" w:eastAsia="宋体" w:cs="宋体"/>
          <w:sz w:val="24"/>
        </w:rPr>
        <w:t>在测算投标报价时充分考虑这一因素。</w:t>
      </w:r>
      <w:bookmarkStart w:id="36" w:name="EB64a5eae5d1724deb9b4016535e600205"/>
      <w:r>
        <w:rPr>
          <w:rFonts w:hint="eastAsia" w:ascii="宋体" w:hAnsi="宋体" w:eastAsia="宋体" w:cs="宋体"/>
          <w:color w:val="000080"/>
          <w:sz w:val="20"/>
        </w:rPr>
        <w:t xml:space="preserve"> </w:t>
      </w:r>
      <w:bookmarkEnd w:id="36"/>
      <w:bookmarkStart w:id="37" w:name="EB6c955fb4b23e43e88b338064273e7dcf"/>
      <w:r>
        <w:rPr>
          <w:rFonts w:hint="eastAsia" w:ascii="宋体" w:hAnsi="宋体" w:eastAsia="宋体" w:cs="宋体"/>
          <w:color w:val="000080"/>
          <w:sz w:val="20"/>
        </w:rPr>
        <w:t xml:space="preserve"> </w:t>
      </w:r>
      <w:bookmarkEnd w:id="37"/>
      <w:bookmarkStart w:id="38" w:name="EBb901cf6a467447d89fdcb9a3592c3316"/>
      <w:r>
        <w:rPr>
          <w:rFonts w:hint="eastAsia" w:ascii="宋体" w:hAnsi="宋体" w:eastAsia="宋体" w:cs="宋体"/>
          <w:color w:val="000080"/>
          <w:sz w:val="20"/>
        </w:rPr>
        <w:t xml:space="preserve"> </w:t>
      </w:r>
      <w:bookmarkEnd w:id="38"/>
    </w:p>
    <w:p>
      <w:pPr>
        <w:pStyle w:val="4"/>
        <w:numPr>
          <w:ilvl w:val="0"/>
          <w:numId w:val="0"/>
        </w:numPr>
        <w:rPr>
          <w:rFonts w:hint="eastAsia" w:ascii="宋体" w:hAnsi="宋体" w:eastAsia="宋体" w:cs="宋体"/>
          <w:sz w:val="24"/>
          <w:szCs w:val="24"/>
        </w:rPr>
      </w:pPr>
      <w:bookmarkStart w:id="39" w:name="_Toc15802"/>
      <w:r>
        <w:rPr>
          <w:rFonts w:hint="eastAsia" w:ascii="宋体" w:hAnsi="宋体" w:eastAsia="宋体" w:cs="宋体"/>
          <w:sz w:val="24"/>
          <w:szCs w:val="24"/>
          <w:lang w:val="en-US" w:eastAsia="zh-CN"/>
        </w:rPr>
        <w:t>九</w:t>
      </w:r>
      <w:r>
        <w:rPr>
          <w:rFonts w:hint="eastAsia" w:ascii="宋体" w:hAnsi="宋体" w:eastAsia="宋体" w:cs="宋体"/>
          <w:sz w:val="24"/>
          <w:szCs w:val="24"/>
        </w:rPr>
        <w:t>、签订、审核合同</w:t>
      </w:r>
      <w:bookmarkEnd w:id="39"/>
    </w:p>
    <w:p>
      <w:pPr>
        <w:spacing w:line="360" w:lineRule="auto"/>
        <w:rPr>
          <w:rFonts w:hint="eastAsia" w:ascii="宋体" w:hAnsi="宋体" w:eastAsia="宋体" w:cs="宋体"/>
          <w:b/>
          <w:sz w:val="24"/>
        </w:rPr>
      </w:pPr>
      <w:r>
        <w:rPr>
          <w:rFonts w:hint="eastAsia" w:ascii="宋体" w:hAnsi="宋体" w:eastAsia="宋体" w:cs="宋体"/>
          <w:b/>
          <w:sz w:val="24"/>
        </w:rPr>
        <w:t>32.中标通知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32.1中标人确定后,采购代理机构将在相关政府采购信息发布媒体上发布中标公告，并以书面形式向中标人发出中标通知书，但该中标结果的有效性不依赖于未中标的</w:t>
      </w:r>
      <w:r>
        <w:rPr>
          <w:rFonts w:hint="eastAsia" w:ascii="宋体" w:hAnsi="宋体" w:eastAsia="宋体" w:cs="宋体"/>
          <w:bCs/>
          <w:sz w:val="24"/>
          <w:lang w:val="en-US" w:eastAsia="zh-CN"/>
        </w:rPr>
        <w:t>供应商</w:t>
      </w:r>
      <w:r>
        <w:rPr>
          <w:rFonts w:hint="eastAsia" w:ascii="宋体" w:hAnsi="宋体" w:eastAsia="宋体" w:cs="宋体"/>
          <w:sz w:val="24"/>
        </w:rPr>
        <w:t>是否已经收到该通知。中标人应按照招标文件的规定交纳履约保证金、代理服务费并经采购代理机构确认后，委派专人持介绍信或授权书和身份证件前往采购代理机构领取中标通知书。中标通知书对</w:t>
      </w:r>
      <w:r>
        <w:rPr>
          <w:rFonts w:hint="eastAsia" w:ascii="宋体" w:hAnsi="宋体" w:eastAsia="宋体" w:cs="宋体"/>
          <w:sz w:val="24"/>
          <w:lang w:val="en-US" w:eastAsia="zh-CN"/>
        </w:rPr>
        <w:t>采购</w:t>
      </w:r>
      <w:r>
        <w:rPr>
          <w:rFonts w:hint="eastAsia" w:ascii="宋体" w:hAnsi="宋体" w:eastAsia="宋体" w:cs="宋体"/>
          <w:sz w:val="24"/>
        </w:rPr>
        <w:t>人和中标人具有同等法律效力。中标通知书发出以后，</w:t>
      </w:r>
      <w:r>
        <w:rPr>
          <w:rFonts w:hint="eastAsia" w:ascii="宋体" w:hAnsi="宋体" w:eastAsia="宋体" w:cs="宋体"/>
          <w:sz w:val="24"/>
          <w:lang w:val="en-US" w:eastAsia="zh-CN"/>
        </w:rPr>
        <w:t>采购</w:t>
      </w:r>
      <w:r>
        <w:rPr>
          <w:rFonts w:hint="eastAsia" w:ascii="宋体" w:hAnsi="宋体" w:eastAsia="宋体" w:cs="宋体"/>
          <w:sz w:val="24"/>
        </w:rPr>
        <w:t>人改变中标结果或者中标人放弃中标，应当承担相应的法律责任。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32.2采购代理机构对未中标的</w:t>
      </w:r>
      <w:r>
        <w:rPr>
          <w:rFonts w:hint="eastAsia" w:ascii="宋体" w:hAnsi="宋体" w:eastAsia="宋体" w:cs="宋体"/>
          <w:sz w:val="24"/>
          <w:lang w:val="en-US" w:eastAsia="zh-CN"/>
        </w:rPr>
        <w:t>供应商</w:t>
      </w:r>
      <w:r>
        <w:rPr>
          <w:rFonts w:hint="eastAsia" w:ascii="宋体" w:hAnsi="宋体" w:eastAsia="宋体" w:cs="宋体"/>
          <w:sz w:val="24"/>
        </w:rPr>
        <w:t>不作未中标原因的解释，但中标结果的有效性不以未中标的</w:t>
      </w:r>
      <w:r>
        <w:rPr>
          <w:rFonts w:hint="eastAsia" w:ascii="宋体" w:hAnsi="宋体" w:eastAsia="宋体" w:cs="宋体"/>
          <w:sz w:val="24"/>
          <w:lang w:val="en-US" w:eastAsia="zh-CN"/>
        </w:rPr>
        <w:t>供应商</w:t>
      </w:r>
      <w:r>
        <w:rPr>
          <w:rFonts w:hint="eastAsia" w:ascii="宋体" w:hAnsi="宋体" w:eastAsia="宋体" w:cs="宋体"/>
          <w:sz w:val="24"/>
        </w:rPr>
        <w:t>是否收到相应的通知为前提。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32.3中标通知书是合同的组成部分。</w:t>
      </w:r>
    </w:p>
    <w:p>
      <w:pPr>
        <w:spacing w:line="360" w:lineRule="auto"/>
        <w:rPr>
          <w:rFonts w:hint="eastAsia" w:ascii="宋体" w:hAnsi="宋体" w:eastAsia="宋体" w:cs="宋体"/>
          <w:b/>
          <w:sz w:val="24"/>
        </w:rPr>
      </w:pPr>
      <w:r>
        <w:rPr>
          <w:rFonts w:hint="eastAsia" w:ascii="宋体" w:hAnsi="宋体" w:eastAsia="宋体" w:cs="宋体"/>
          <w:b/>
          <w:sz w:val="24"/>
        </w:rPr>
        <w:t>33.签订合同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33.1中标人须在中标通知书发出之日起30日内与</w:t>
      </w:r>
      <w:r>
        <w:rPr>
          <w:rFonts w:hint="eastAsia" w:ascii="宋体" w:hAnsi="宋体" w:eastAsia="宋体" w:cs="宋体"/>
          <w:sz w:val="24"/>
          <w:lang w:val="en-US" w:eastAsia="zh-CN"/>
        </w:rPr>
        <w:t>采购</w:t>
      </w:r>
      <w:r>
        <w:rPr>
          <w:rFonts w:hint="eastAsia" w:ascii="宋体" w:hAnsi="宋体" w:eastAsia="宋体" w:cs="宋体"/>
          <w:sz w:val="24"/>
        </w:rPr>
        <w:t>人签订采购合同。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33.2中标人须按照招标文件、投标文件及评标过程中的有关澄清、说明或者补正文件的内容与</w:t>
      </w:r>
      <w:r>
        <w:rPr>
          <w:rFonts w:hint="eastAsia" w:ascii="宋体" w:hAnsi="宋体" w:eastAsia="宋体" w:cs="宋体"/>
          <w:sz w:val="24"/>
          <w:lang w:val="en-US" w:eastAsia="zh-CN"/>
        </w:rPr>
        <w:t>采购</w:t>
      </w:r>
      <w:r>
        <w:rPr>
          <w:rFonts w:hint="eastAsia" w:ascii="宋体" w:hAnsi="宋体" w:eastAsia="宋体" w:cs="宋体"/>
          <w:sz w:val="24"/>
        </w:rPr>
        <w:t>人签订合同。中标人不得再与</w:t>
      </w:r>
      <w:r>
        <w:rPr>
          <w:rFonts w:hint="eastAsia" w:ascii="宋体" w:hAnsi="宋体" w:eastAsia="宋体" w:cs="宋体"/>
          <w:sz w:val="24"/>
          <w:lang w:val="en-US" w:eastAsia="zh-CN"/>
        </w:rPr>
        <w:t>采购</w:t>
      </w:r>
      <w:r>
        <w:rPr>
          <w:rFonts w:hint="eastAsia" w:ascii="宋体" w:hAnsi="宋体" w:eastAsia="宋体" w:cs="宋体"/>
          <w:sz w:val="24"/>
        </w:rPr>
        <w:t>人签订背离合同实质性内容的其他协议或声明。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33.3</w:t>
      </w:r>
      <w:r>
        <w:rPr>
          <w:rFonts w:hint="eastAsia" w:ascii="宋体" w:hAnsi="宋体" w:eastAsia="宋体" w:cs="宋体"/>
          <w:sz w:val="24"/>
          <w:lang w:val="en-US" w:eastAsia="zh-CN"/>
        </w:rPr>
        <w:t>采购</w:t>
      </w:r>
      <w:r>
        <w:rPr>
          <w:rFonts w:hint="eastAsia" w:ascii="宋体" w:hAnsi="宋体" w:eastAsia="宋体" w:cs="宋体"/>
          <w:sz w:val="24"/>
        </w:rPr>
        <w:t>人如需追加与合同标的相同的货物或服务，在不改变合同其他条款的前提下，提交追加合同的申请报经同级财政部门审核后，可与中标人签订补充合同，但所有补充合同的采购金额不得超过原合同金额的百分之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33.4中标人一旦中标及签订合同后，不得转包，亦不得将合同全部及任何权利、义务向第三方转让。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33.5中标人不履行合同的，</w:t>
      </w:r>
      <w:r>
        <w:rPr>
          <w:rFonts w:hint="eastAsia" w:ascii="宋体" w:hAnsi="宋体" w:eastAsia="宋体" w:cs="宋体"/>
          <w:sz w:val="24"/>
          <w:lang w:val="en-US" w:eastAsia="zh-CN"/>
        </w:rPr>
        <w:t>采购</w:t>
      </w:r>
      <w:r>
        <w:rPr>
          <w:rFonts w:hint="eastAsia" w:ascii="宋体" w:hAnsi="宋体" w:eastAsia="宋体" w:cs="宋体"/>
          <w:sz w:val="24"/>
        </w:rPr>
        <w:t>人可在报经同级人民政府财政部门核准后，与排位在中标人之后的第一位中标候选</w:t>
      </w:r>
      <w:r>
        <w:rPr>
          <w:rFonts w:hint="eastAsia" w:ascii="宋体" w:hAnsi="宋体" w:eastAsia="宋体" w:cs="宋体"/>
          <w:bCs/>
          <w:sz w:val="24"/>
          <w:lang w:val="en-US" w:eastAsia="zh-CN"/>
        </w:rPr>
        <w:t>供应商</w:t>
      </w:r>
      <w:r>
        <w:rPr>
          <w:rFonts w:hint="eastAsia" w:ascii="宋体" w:hAnsi="宋体" w:eastAsia="宋体" w:cs="宋体"/>
          <w:sz w:val="24"/>
        </w:rPr>
        <w:t>签订合同，以此类推；或在报经同级人民政府财政部门核准后重新组织采购。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33.6违反32.1条、32.2条的规定，给对方造成损失的，应承担赔偿责任。</w:t>
      </w:r>
    </w:p>
    <w:p>
      <w:pPr>
        <w:spacing w:line="360" w:lineRule="auto"/>
        <w:rPr>
          <w:rFonts w:hint="eastAsia" w:ascii="宋体" w:hAnsi="宋体" w:eastAsia="宋体" w:cs="宋体"/>
          <w:b/>
          <w:sz w:val="24"/>
        </w:rPr>
      </w:pPr>
      <w:r>
        <w:rPr>
          <w:rFonts w:hint="eastAsia" w:ascii="宋体" w:hAnsi="宋体" w:eastAsia="宋体" w:cs="宋体"/>
          <w:b/>
          <w:sz w:val="24"/>
        </w:rPr>
        <w:t>34.审核合同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34.1中标人持政府采购合同于签订合同之日起3个工作日内到相关部门备案留存。</w:t>
      </w:r>
      <w:bookmarkStart w:id="40" w:name="EBa988c80f708b478fb07bfc90609eef70"/>
      <w:r>
        <w:rPr>
          <w:rFonts w:hint="eastAsia" w:ascii="宋体" w:hAnsi="宋体" w:eastAsia="宋体" w:cs="宋体"/>
          <w:color w:val="000080"/>
          <w:sz w:val="20"/>
        </w:rPr>
        <w:t xml:space="preserve"> </w:t>
      </w:r>
      <w:bookmarkEnd w:id="40"/>
    </w:p>
    <w:p>
      <w:pPr>
        <w:pStyle w:val="4"/>
        <w:numPr>
          <w:ilvl w:val="0"/>
          <w:numId w:val="0"/>
        </w:numPr>
        <w:rPr>
          <w:rFonts w:hint="eastAsia" w:ascii="宋体" w:hAnsi="宋体" w:eastAsia="宋体" w:cs="宋体"/>
          <w:sz w:val="24"/>
          <w:szCs w:val="24"/>
        </w:rPr>
      </w:pPr>
      <w:bookmarkStart w:id="41" w:name="_Toc8542"/>
      <w:r>
        <w:rPr>
          <w:rFonts w:hint="eastAsia" w:ascii="宋体" w:hAnsi="宋体" w:eastAsia="宋体" w:cs="宋体"/>
          <w:sz w:val="24"/>
          <w:szCs w:val="24"/>
        </w:rPr>
        <w:t>十、处罚、询问和质疑</w:t>
      </w:r>
      <w:bookmarkEnd w:id="41"/>
      <w:r>
        <w:rPr>
          <w:rFonts w:hint="eastAsia" w:ascii="宋体" w:hAnsi="宋体" w:eastAsia="宋体" w:cs="宋体"/>
          <w:sz w:val="24"/>
          <w:szCs w:val="24"/>
        </w:rPr>
        <w:t xml:space="preserve"> </w:t>
      </w:r>
    </w:p>
    <w:p>
      <w:pPr>
        <w:spacing w:line="360" w:lineRule="auto"/>
        <w:rPr>
          <w:rFonts w:hint="eastAsia" w:ascii="宋体" w:hAnsi="宋体" w:eastAsia="宋体" w:cs="宋体"/>
          <w:b/>
          <w:sz w:val="24"/>
        </w:rPr>
      </w:pPr>
      <w:r>
        <w:rPr>
          <w:rFonts w:hint="eastAsia" w:ascii="宋体" w:hAnsi="宋体" w:eastAsia="宋体" w:cs="宋体"/>
          <w:b/>
          <w:sz w:val="24"/>
        </w:rPr>
        <w:t>35.处罚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35.1发生下列情况之一，</w:t>
      </w:r>
      <w:r>
        <w:rPr>
          <w:rFonts w:hint="eastAsia" w:ascii="宋体" w:hAnsi="宋体" w:eastAsia="宋体" w:cs="宋体"/>
          <w:bCs/>
          <w:sz w:val="24"/>
          <w:lang w:val="en-US" w:eastAsia="zh-CN"/>
        </w:rPr>
        <w:t>供应商</w:t>
      </w:r>
      <w:r>
        <w:rPr>
          <w:rFonts w:hint="eastAsia" w:ascii="宋体" w:hAnsi="宋体" w:eastAsia="宋体" w:cs="宋体"/>
          <w:sz w:val="24"/>
        </w:rPr>
        <w:t>的保证金不予退还；情节严重的将其列入不良记录名单。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1）开标后在投标有效期内，</w:t>
      </w:r>
      <w:r>
        <w:rPr>
          <w:rFonts w:hint="eastAsia" w:ascii="宋体" w:hAnsi="宋体" w:eastAsia="宋体" w:cs="宋体"/>
          <w:bCs/>
          <w:sz w:val="24"/>
          <w:lang w:val="en-US" w:eastAsia="zh-CN"/>
        </w:rPr>
        <w:t>供应商</w:t>
      </w:r>
      <w:r>
        <w:rPr>
          <w:rFonts w:hint="eastAsia" w:ascii="宋体" w:hAnsi="宋体" w:eastAsia="宋体" w:cs="宋体"/>
          <w:sz w:val="24"/>
        </w:rPr>
        <w:t>撤回其投标；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2）中标后无正当理由不与</w:t>
      </w:r>
      <w:r>
        <w:rPr>
          <w:rFonts w:hint="eastAsia" w:ascii="宋体" w:hAnsi="宋体" w:eastAsia="宋体" w:cs="宋体"/>
          <w:sz w:val="24"/>
          <w:lang w:val="en-US" w:eastAsia="zh-CN"/>
        </w:rPr>
        <w:t>采购</w:t>
      </w:r>
      <w:r>
        <w:rPr>
          <w:rFonts w:hint="eastAsia" w:ascii="宋体" w:hAnsi="宋体" w:eastAsia="宋体" w:cs="宋体"/>
          <w:sz w:val="24"/>
        </w:rPr>
        <w:t>人签订合同的；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3）中标人与</w:t>
      </w:r>
      <w:r>
        <w:rPr>
          <w:rFonts w:hint="eastAsia" w:ascii="宋体" w:hAnsi="宋体" w:eastAsia="宋体" w:cs="宋体"/>
          <w:sz w:val="24"/>
          <w:lang w:val="en-US" w:eastAsia="zh-CN"/>
        </w:rPr>
        <w:t>采购</w:t>
      </w:r>
      <w:r>
        <w:rPr>
          <w:rFonts w:hint="eastAsia" w:ascii="宋体" w:hAnsi="宋体" w:eastAsia="宋体" w:cs="宋体"/>
          <w:sz w:val="24"/>
        </w:rPr>
        <w:t>人订立背离合同实质性内容的其他协议；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4）将中标项目转让给他人，或者在投标文件中未说明，且未经采购代理机构同意，将中标项目分包给他人的；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5）存在串通投标行为的；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6）存在弄虚作假或提供虚假材料谋取中标的；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Cs/>
          <w:sz w:val="24"/>
          <w:lang w:val="en-US" w:eastAsia="zh-CN"/>
        </w:rPr>
        <w:t>供应商</w:t>
      </w:r>
      <w:r>
        <w:rPr>
          <w:rFonts w:hint="eastAsia" w:ascii="宋体" w:hAnsi="宋体" w:eastAsia="宋体" w:cs="宋体"/>
          <w:sz w:val="24"/>
        </w:rPr>
        <w:t>其他未按招标文件规定和合同约定履行义务的行为。</w:t>
      </w:r>
    </w:p>
    <w:p>
      <w:pPr>
        <w:spacing w:line="360" w:lineRule="auto"/>
        <w:rPr>
          <w:rFonts w:hint="eastAsia" w:ascii="宋体" w:hAnsi="宋体" w:eastAsia="宋体" w:cs="宋体"/>
          <w:b/>
          <w:sz w:val="24"/>
        </w:rPr>
      </w:pPr>
      <w:r>
        <w:rPr>
          <w:rFonts w:hint="eastAsia" w:ascii="宋体" w:hAnsi="宋体" w:eastAsia="宋体" w:cs="宋体"/>
          <w:b/>
          <w:sz w:val="24"/>
        </w:rPr>
        <w:t>36．询问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36.1</w:t>
      </w:r>
      <w:r>
        <w:rPr>
          <w:rFonts w:hint="eastAsia" w:ascii="宋体" w:hAnsi="宋体" w:eastAsia="宋体" w:cs="宋体"/>
          <w:bCs/>
          <w:sz w:val="24"/>
          <w:lang w:val="en-US" w:eastAsia="zh-CN"/>
        </w:rPr>
        <w:t>供应商</w:t>
      </w:r>
      <w:r>
        <w:rPr>
          <w:rFonts w:hint="eastAsia" w:ascii="宋体" w:hAnsi="宋体" w:eastAsia="宋体" w:cs="宋体"/>
          <w:sz w:val="24"/>
        </w:rPr>
        <w:t>对采购事项有疑问的，可以向</w:t>
      </w:r>
      <w:r>
        <w:rPr>
          <w:rFonts w:hint="eastAsia" w:ascii="宋体" w:hAnsi="宋体" w:eastAsia="宋体" w:cs="宋体"/>
          <w:sz w:val="24"/>
          <w:lang w:val="en-US" w:eastAsia="zh-CN"/>
        </w:rPr>
        <w:t>采购</w:t>
      </w:r>
      <w:r>
        <w:rPr>
          <w:rFonts w:hint="eastAsia" w:ascii="宋体" w:hAnsi="宋体" w:eastAsia="宋体" w:cs="宋体"/>
          <w:sz w:val="24"/>
        </w:rPr>
        <w:t>人或采购代理机构提出询问。</w:t>
      </w:r>
    </w:p>
    <w:p>
      <w:pPr>
        <w:spacing w:line="360" w:lineRule="auto"/>
        <w:rPr>
          <w:rFonts w:hint="eastAsia" w:ascii="宋体" w:hAnsi="宋体" w:eastAsia="宋体" w:cs="宋体"/>
          <w:b/>
          <w:sz w:val="24"/>
        </w:rPr>
      </w:pPr>
      <w:r>
        <w:rPr>
          <w:rFonts w:hint="eastAsia" w:ascii="宋体" w:hAnsi="宋体" w:eastAsia="宋体" w:cs="宋体"/>
          <w:b/>
          <w:sz w:val="24"/>
        </w:rPr>
        <w:t>37.</w:t>
      </w:r>
      <w:r>
        <w:rPr>
          <w:rFonts w:hint="eastAsia" w:ascii="宋体" w:hAnsi="宋体" w:eastAsia="宋体" w:cs="宋体"/>
          <w:b/>
          <w:sz w:val="24"/>
          <w:lang w:val="en-US" w:eastAsia="zh-CN"/>
        </w:rPr>
        <w:t>供应商</w:t>
      </w:r>
      <w:r>
        <w:rPr>
          <w:rFonts w:hint="eastAsia" w:ascii="宋体" w:hAnsi="宋体" w:eastAsia="宋体" w:cs="宋体"/>
          <w:b/>
          <w:sz w:val="24"/>
        </w:rPr>
        <w:t>有权就招标事宜提出质疑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37.1</w:t>
      </w:r>
      <w:r>
        <w:rPr>
          <w:rFonts w:hint="eastAsia" w:ascii="宋体" w:hAnsi="宋体" w:eastAsia="宋体" w:cs="宋体"/>
          <w:bCs/>
          <w:sz w:val="24"/>
          <w:lang w:val="en-US" w:eastAsia="zh-CN"/>
        </w:rPr>
        <w:t>供应商</w:t>
      </w:r>
      <w:r>
        <w:rPr>
          <w:rFonts w:hint="eastAsia" w:ascii="宋体" w:hAnsi="宋体" w:eastAsia="宋体" w:cs="宋体"/>
          <w:sz w:val="24"/>
        </w:rPr>
        <w:t>认为招标文件、采购过程和中标结果使自已的权益受到损害的，可以在知道或者应知其权益受到损害之日起7个工作日内，以书面形式提出质疑。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37.2质疑应当按照《中华人民共和国政府采购法》、《中华人民共和国政府采购法实施条例》、《政府采购投标人投诉处理办法》等法律法规的相关规定，以书面形式向采购代理机构提出。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37.3质疑书应当附上相关证明材料，否则质疑将视为无有效证据支持，将被予以驳回，并不得以上述理由要求延长质疑有效期。未递交投标文件的</w:t>
      </w:r>
      <w:r>
        <w:rPr>
          <w:rFonts w:hint="eastAsia" w:ascii="宋体" w:hAnsi="宋体" w:eastAsia="宋体" w:cs="宋体"/>
          <w:bCs/>
          <w:sz w:val="24"/>
          <w:lang w:val="en-US" w:eastAsia="zh-CN"/>
        </w:rPr>
        <w:t>供应商</w:t>
      </w:r>
      <w:r>
        <w:rPr>
          <w:rFonts w:hint="eastAsia" w:ascii="宋体" w:hAnsi="宋体" w:eastAsia="宋体" w:cs="宋体"/>
          <w:sz w:val="24"/>
        </w:rPr>
        <w:t>，其未参加后续采购活动，不得对递交投标文件截止后的采购过程、采购结果提出质疑。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37.4质疑人可以采取直接送达或者邮寄方式提交质疑书。采购代理机构收到质疑书后，对质疑书进行审查，对符合质疑条件的将办理签收手续，自签收质疑书之日起即为受理。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37.5采购代理机构将在受理书面质疑后7个工作日内审查质疑事项，作出答复或相关处理决定，并以书面形式通知质疑人和其他相关</w:t>
      </w:r>
      <w:r>
        <w:rPr>
          <w:rFonts w:hint="eastAsia" w:ascii="宋体" w:hAnsi="宋体" w:eastAsia="宋体" w:cs="宋体"/>
          <w:bCs/>
          <w:sz w:val="24"/>
          <w:lang w:val="en-US" w:eastAsia="zh-CN"/>
        </w:rPr>
        <w:t>供应商</w:t>
      </w:r>
      <w:r>
        <w:rPr>
          <w:rFonts w:hint="eastAsia" w:ascii="宋体" w:hAnsi="宋体" w:eastAsia="宋体" w:cs="宋体"/>
          <w:sz w:val="24"/>
        </w:rPr>
        <w:t>，但答复的内容不涉及商业秘密。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37.6</w:t>
      </w:r>
      <w:r>
        <w:rPr>
          <w:rFonts w:hint="eastAsia" w:ascii="宋体" w:hAnsi="宋体" w:eastAsia="宋体" w:cs="宋体"/>
          <w:bCs/>
          <w:sz w:val="24"/>
          <w:lang w:val="en-US" w:eastAsia="zh-CN"/>
        </w:rPr>
        <w:t>供应商</w:t>
      </w:r>
      <w:r>
        <w:rPr>
          <w:rFonts w:hint="eastAsia" w:ascii="宋体" w:hAnsi="宋体" w:eastAsia="宋体" w:cs="宋体"/>
          <w:sz w:val="24"/>
        </w:rPr>
        <w:t>进行虚假和恶意质疑的，采购代理机构将提请有关部门将其列入不良记录名单，在一至三年内禁止参加政府采购活动，并将处理决定在相关政府采购媒体上公布。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37.7质疑人对答复不满意以及采购代理机构未在规定的时间内作出答复的，可以在答复期满后15个工作日内向财政部门投拆。</w:t>
      </w:r>
      <w:bookmarkStart w:id="42" w:name="EBf44b43ce4e4743669e63a8e356b191a9"/>
      <w:r>
        <w:rPr>
          <w:rFonts w:hint="eastAsia" w:ascii="宋体" w:hAnsi="宋体" w:eastAsia="宋体" w:cs="宋体"/>
          <w:color w:val="000080"/>
          <w:sz w:val="20"/>
        </w:rPr>
        <w:t xml:space="preserve"> </w:t>
      </w:r>
      <w:bookmarkEnd w:id="42"/>
    </w:p>
    <w:p>
      <w:pPr>
        <w:pStyle w:val="4"/>
        <w:numPr>
          <w:ilvl w:val="0"/>
          <w:numId w:val="0"/>
        </w:numPr>
        <w:rPr>
          <w:rFonts w:hint="eastAsia" w:ascii="宋体" w:hAnsi="宋体" w:eastAsia="宋体" w:cs="宋体"/>
          <w:sz w:val="24"/>
          <w:szCs w:val="24"/>
        </w:rPr>
      </w:pPr>
      <w:bookmarkStart w:id="43" w:name="_Toc19259"/>
      <w:r>
        <w:rPr>
          <w:rFonts w:hint="eastAsia" w:ascii="宋体" w:hAnsi="宋体" w:eastAsia="宋体" w:cs="宋体"/>
          <w:sz w:val="24"/>
          <w:szCs w:val="24"/>
        </w:rPr>
        <w:t>十二、保密和披露</w:t>
      </w:r>
      <w:bookmarkEnd w:id="43"/>
    </w:p>
    <w:p>
      <w:pPr>
        <w:spacing w:line="360" w:lineRule="auto"/>
        <w:rPr>
          <w:rFonts w:hint="eastAsia" w:ascii="宋体" w:hAnsi="宋体" w:eastAsia="宋体" w:cs="宋体"/>
          <w:b/>
          <w:sz w:val="24"/>
        </w:rPr>
      </w:pPr>
      <w:r>
        <w:rPr>
          <w:rFonts w:hint="eastAsia" w:ascii="宋体" w:hAnsi="宋体" w:eastAsia="宋体" w:cs="宋体"/>
          <w:b/>
          <w:sz w:val="24"/>
        </w:rPr>
        <w:t>38.保密和披露</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38.1</w:t>
      </w:r>
      <w:r>
        <w:rPr>
          <w:rFonts w:hint="eastAsia" w:ascii="宋体" w:hAnsi="宋体" w:eastAsia="宋体" w:cs="宋体"/>
          <w:bCs/>
          <w:sz w:val="24"/>
          <w:lang w:val="en-US" w:eastAsia="zh-CN"/>
        </w:rPr>
        <w:t>供应商</w:t>
      </w:r>
      <w:r>
        <w:rPr>
          <w:rFonts w:hint="eastAsia" w:ascii="宋体" w:hAnsi="宋体" w:eastAsia="宋体" w:cs="宋体"/>
          <w:sz w:val="24"/>
        </w:rPr>
        <w:t>自领取招标文件之日起，须承担本招标项目保密义务，不得将因本次招标获得的信息向第三人外传。由</w:t>
      </w:r>
      <w:r>
        <w:rPr>
          <w:rFonts w:hint="eastAsia" w:ascii="宋体" w:hAnsi="宋体" w:eastAsia="宋体" w:cs="宋体"/>
          <w:sz w:val="24"/>
          <w:lang w:val="en-US" w:eastAsia="zh-CN"/>
        </w:rPr>
        <w:t>采购</w:t>
      </w:r>
      <w:r>
        <w:rPr>
          <w:rFonts w:hint="eastAsia" w:ascii="宋体" w:hAnsi="宋体" w:eastAsia="宋体" w:cs="宋体"/>
          <w:sz w:val="24"/>
        </w:rPr>
        <w:t>人向</w:t>
      </w:r>
      <w:r>
        <w:rPr>
          <w:rFonts w:hint="eastAsia" w:ascii="宋体" w:hAnsi="宋体" w:eastAsia="宋体" w:cs="宋体"/>
          <w:sz w:val="24"/>
          <w:lang w:val="en-US" w:eastAsia="zh-CN"/>
        </w:rPr>
        <w:t>供应商</w:t>
      </w:r>
      <w:r>
        <w:rPr>
          <w:rFonts w:hint="eastAsia" w:ascii="宋体" w:hAnsi="宋体" w:eastAsia="宋体" w:cs="宋体"/>
          <w:sz w:val="24"/>
        </w:rPr>
        <w:t>提供的图纸、详细资料、样品、模型、模件和所有其它资料，被视为保密资料，仅被用于它所规定的用途。除非得到</w:t>
      </w:r>
      <w:r>
        <w:rPr>
          <w:rFonts w:hint="eastAsia" w:ascii="宋体" w:hAnsi="宋体" w:eastAsia="宋体" w:cs="宋体"/>
          <w:sz w:val="24"/>
          <w:lang w:val="en-US" w:eastAsia="zh-CN"/>
        </w:rPr>
        <w:t>采购</w:t>
      </w:r>
      <w:r>
        <w:rPr>
          <w:rFonts w:hint="eastAsia" w:ascii="宋体" w:hAnsi="宋体" w:eastAsia="宋体" w:cs="宋体"/>
          <w:sz w:val="24"/>
        </w:rPr>
        <w:t>人的同意，不能向任何第三方透露。开标结束后，应</w:t>
      </w:r>
      <w:r>
        <w:rPr>
          <w:rFonts w:hint="eastAsia" w:ascii="宋体" w:hAnsi="宋体" w:eastAsia="宋体" w:cs="宋体"/>
          <w:sz w:val="24"/>
          <w:lang w:val="en-US" w:eastAsia="zh-CN"/>
        </w:rPr>
        <w:t>采购</w:t>
      </w:r>
      <w:r>
        <w:rPr>
          <w:rFonts w:hint="eastAsia" w:ascii="宋体" w:hAnsi="宋体" w:eastAsia="宋体" w:cs="宋体"/>
          <w:sz w:val="24"/>
        </w:rPr>
        <w:t>人要求，</w:t>
      </w:r>
      <w:r>
        <w:rPr>
          <w:rFonts w:hint="eastAsia" w:ascii="宋体" w:hAnsi="宋体" w:eastAsia="宋体" w:cs="宋体"/>
          <w:sz w:val="24"/>
          <w:lang w:val="en-US" w:eastAsia="zh-CN"/>
        </w:rPr>
        <w:t>供应商</w:t>
      </w:r>
      <w:r>
        <w:rPr>
          <w:rFonts w:hint="eastAsia" w:ascii="宋体" w:hAnsi="宋体" w:eastAsia="宋体" w:cs="宋体"/>
          <w:sz w:val="24"/>
        </w:rPr>
        <w:t>应归还所有从</w:t>
      </w:r>
      <w:r>
        <w:rPr>
          <w:rFonts w:hint="eastAsia" w:ascii="宋体" w:hAnsi="宋体" w:eastAsia="宋体" w:cs="宋体"/>
          <w:sz w:val="24"/>
          <w:lang w:val="en-US" w:eastAsia="zh-CN"/>
        </w:rPr>
        <w:t>采购</w:t>
      </w:r>
      <w:r>
        <w:rPr>
          <w:rFonts w:hint="eastAsia" w:ascii="宋体" w:hAnsi="宋体" w:eastAsia="宋体" w:cs="宋体"/>
          <w:sz w:val="24"/>
        </w:rPr>
        <w:t>人处获得的保密资料。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38.2采购代理机构有权将</w:t>
      </w:r>
      <w:r>
        <w:rPr>
          <w:rFonts w:hint="eastAsia" w:ascii="宋体" w:hAnsi="宋体" w:eastAsia="宋体" w:cs="宋体"/>
          <w:sz w:val="24"/>
          <w:lang w:val="en-US" w:eastAsia="zh-CN"/>
        </w:rPr>
        <w:t>供应商</w:t>
      </w:r>
      <w:r>
        <w:rPr>
          <w:rFonts w:hint="eastAsia" w:ascii="宋体" w:hAnsi="宋体" w:eastAsia="宋体" w:cs="宋体"/>
          <w:sz w:val="24"/>
        </w:rPr>
        <w:t>提供的所有资料向有关政府部门或评审标书的有关人员披露。</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38.3在采购代理机构认为适当时、国家机关调查、审查、审计时以及其他符合法律规定的情形下，采购代理机构无须事先征求</w:t>
      </w:r>
      <w:r>
        <w:rPr>
          <w:rFonts w:hint="eastAsia" w:ascii="宋体" w:hAnsi="宋体" w:eastAsia="宋体" w:cs="宋体"/>
          <w:bCs/>
          <w:sz w:val="24"/>
          <w:lang w:val="en-US" w:eastAsia="zh-CN"/>
        </w:rPr>
        <w:t>供应商</w:t>
      </w:r>
      <w:r>
        <w:rPr>
          <w:rFonts w:hint="eastAsia" w:ascii="宋体" w:hAnsi="宋体" w:eastAsia="宋体" w:cs="宋体"/>
          <w:sz w:val="24"/>
        </w:rPr>
        <w:t>同意而可以披露关于采购过程、合同文本、签署情况的资料、</w:t>
      </w:r>
      <w:r>
        <w:rPr>
          <w:rFonts w:hint="eastAsia" w:ascii="宋体" w:hAnsi="宋体" w:eastAsia="宋体" w:cs="宋体"/>
          <w:bCs/>
          <w:sz w:val="24"/>
          <w:lang w:val="en-US" w:eastAsia="zh-CN"/>
        </w:rPr>
        <w:t>供应商</w:t>
      </w:r>
      <w:r>
        <w:rPr>
          <w:rFonts w:hint="eastAsia" w:ascii="宋体" w:hAnsi="宋体" w:eastAsia="宋体" w:cs="宋体"/>
          <w:sz w:val="24"/>
        </w:rPr>
        <w:t>的名称及地址、投标文件的有关信息以及补充条款等，但应当在合理的必要范围内。对任何已经公布过的内容或与之内容相同的资料，以及</w:t>
      </w:r>
      <w:r>
        <w:rPr>
          <w:rFonts w:hint="eastAsia" w:ascii="宋体" w:hAnsi="宋体" w:eastAsia="宋体" w:cs="宋体"/>
          <w:bCs/>
          <w:sz w:val="24"/>
          <w:lang w:val="en-US" w:eastAsia="zh-CN"/>
        </w:rPr>
        <w:t>供应商</w:t>
      </w:r>
      <w:r>
        <w:rPr>
          <w:rFonts w:hint="eastAsia" w:ascii="宋体" w:hAnsi="宋体" w:eastAsia="宋体" w:cs="宋体"/>
          <w:sz w:val="24"/>
        </w:rPr>
        <w:t>已经泄露或公开的，无须再承担保密责任。</w:t>
      </w: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9"/>
        <w:numPr>
          <w:ilvl w:val="0"/>
          <w:numId w:val="0"/>
        </w:numPr>
        <w:tabs>
          <w:tab w:val="left" w:pos="0"/>
        </w:tabs>
        <w:spacing w:line="240" w:lineRule="auto"/>
        <w:jc w:val="center"/>
        <w:outlineLvl w:val="0"/>
        <w:rPr>
          <w:rStyle w:val="25"/>
          <w:rFonts w:hint="eastAsia" w:ascii="宋体" w:hAnsi="宋体" w:eastAsia="宋体" w:cs="宋体"/>
          <w:lang w:val="en-US" w:eastAsia="zh-CN"/>
        </w:rPr>
      </w:pPr>
      <w:bookmarkStart w:id="44" w:name="_Toc31163"/>
      <w:r>
        <w:rPr>
          <w:rStyle w:val="25"/>
          <w:rFonts w:hint="eastAsia" w:ascii="宋体" w:hAnsi="宋体" w:eastAsia="宋体" w:cs="宋体"/>
          <w:color w:val="auto"/>
          <w:lang w:val="en-US" w:eastAsia="zh-CN"/>
        </w:rPr>
        <w:t xml:space="preserve">第三部分  </w:t>
      </w:r>
      <w:r>
        <w:rPr>
          <w:rStyle w:val="25"/>
          <w:rFonts w:hint="eastAsia" w:ascii="宋体" w:hAnsi="宋体" w:eastAsia="宋体" w:cs="宋体"/>
          <w:color w:val="auto"/>
        </w:rPr>
        <w:t>采购</w:t>
      </w:r>
      <w:bookmarkEnd w:id="44"/>
      <w:r>
        <w:rPr>
          <w:rStyle w:val="25"/>
          <w:rFonts w:hint="eastAsia" w:ascii="宋体" w:hAnsi="宋体" w:eastAsia="宋体" w:cs="宋体"/>
          <w:color w:val="auto"/>
          <w:lang w:val="en-US" w:eastAsia="zh-CN"/>
        </w:rPr>
        <w:t>需求</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jc w:val="both"/>
        <w:textAlignment w:val="auto"/>
        <w:outlineLvl w:val="0"/>
        <w:rPr>
          <w:rStyle w:val="25"/>
          <w:rFonts w:hint="eastAsia" w:ascii="宋体" w:hAnsi="宋体" w:eastAsia="宋体" w:cs="宋体"/>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为全面、真实、系统地记录非遗传承人对于文化传统的深刻理解与自身掌握的精湛技艺，参照《国家级非物质文化遗产代表性传承人记录工作操作指南》实施，开展我区</w:t>
      </w:r>
      <w:r>
        <w:rPr>
          <w:rFonts w:hint="eastAsia" w:ascii="宋体" w:hAnsi="宋体" w:eastAsia="宋体" w:cs="宋体"/>
          <w:b w:val="0"/>
          <w:bCs w:val="0"/>
          <w:kern w:val="0"/>
          <w:sz w:val="24"/>
          <w:szCs w:val="24"/>
          <w:lang w:val="en-US" w:eastAsia="zh-CN"/>
        </w:rPr>
        <w:t>自治区级非遗代表性传承人记录工程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拟采购项目包括：</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（1）调查收集有关传承人的所有文献资料</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（2）采用数字多媒体等现代信息技术手段，采集记录传承人口述、项目实践、传承教学等内容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（3）整理原始素材</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（4）制作文献片（含口述片、项目实践片和传承教学片）</w:t>
      </w:r>
      <w:r>
        <w:rPr>
          <w:rFonts w:hint="eastAsia" w:ascii="宋体" w:hAnsi="宋体" w:cs="宋体"/>
          <w:sz w:val="24"/>
          <w:szCs w:val="24"/>
          <w:lang w:eastAsia="zh-CN"/>
        </w:rPr>
        <w:t>，剪辑3-5分钟短视频</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（5）编撰口述文稿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（6）形成工作卷宗等系列成果</w:t>
      </w:r>
      <w:r>
        <w:rPr>
          <w:rFonts w:hint="eastAsia" w:ascii="宋体" w:hAnsi="宋体" w:eastAsia="宋体" w:cs="宋体"/>
          <w:sz w:val="24"/>
          <w:szCs w:val="24"/>
          <w:lang w:eastAsia="zh-CN"/>
        </w:rPr>
        <w:t>；</w:t>
      </w:r>
    </w:p>
    <w:p>
      <w:pPr>
        <w:pStyle w:val="9"/>
        <w:numPr>
          <w:ilvl w:val="0"/>
          <w:numId w:val="0"/>
        </w:numPr>
        <w:tabs>
          <w:tab w:val="left" w:pos="0"/>
        </w:tabs>
        <w:spacing w:line="240" w:lineRule="auto"/>
        <w:jc w:val="both"/>
        <w:outlineLvl w:val="0"/>
        <w:rPr>
          <w:rFonts w:hint="eastAsia" w:ascii="宋体" w:hAnsi="宋体" w:eastAsia="宋体" w:cs="宋体"/>
          <w:sz w:val="24"/>
          <w:szCs w:val="24"/>
          <w:lang w:eastAsia="zh-CN"/>
        </w:rPr>
      </w:pPr>
      <w:r>
        <w:rPr>
          <w:rFonts w:hint="eastAsia" w:ascii="宋体" w:hAnsi="宋体" w:eastAsia="宋体" w:cs="宋体"/>
          <w:sz w:val="24"/>
          <w:szCs w:val="24"/>
        </w:rPr>
        <w:t xml:space="preserve">  （7）其它项目相关服务内容</w:t>
      </w:r>
      <w:r>
        <w:rPr>
          <w:rFonts w:hint="eastAsia" w:ascii="宋体" w:hAnsi="宋体" w:eastAsia="宋体" w:cs="宋体"/>
          <w:sz w:val="24"/>
          <w:szCs w:val="24"/>
          <w:lang w:eastAsia="zh-CN"/>
        </w:rPr>
        <w:t>。</w:t>
      </w:r>
    </w:p>
    <w:tbl>
      <w:tblPr>
        <w:tblStyle w:val="20"/>
        <w:tblW w:w="891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932"/>
        <w:gridCol w:w="2525"/>
        <w:gridCol w:w="3471"/>
        <w:gridCol w:w="199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625" w:hRule="atLeast"/>
          <w:jc w:val="center"/>
        </w:trPr>
        <w:tc>
          <w:tcPr>
            <w:tcW w:w="932" w:type="dxa"/>
            <w:tcBorders>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525" w:type="dxa"/>
            <w:tcBorders>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标项名称</w:t>
            </w:r>
          </w:p>
        </w:tc>
        <w:tc>
          <w:tcPr>
            <w:tcW w:w="3471" w:type="dxa"/>
            <w:tcBorders>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采购需求</w:t>
            </w:r>
          </w:p>
        </w:tc>
        <w:tc>
          <w:tcPr>
            <w:tcW w:w="1990" w:type="dxa"/>
            <w:tcBorders>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875" w:hRule="atLeast"/>
          <w:jc w:val="center"/>
        </w:trPr>
        <w:tc>
          <w:tcPr>
            <w:tcW w:w="932" w:type="dxa"/>
            <w:tcBorders>
              <w:top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1包</w:t>
            </w:r>
          </w:p>
        </w:tc>
        <w:tc>
          <w:tcPr>
            <w:tcW w:w="2525"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哈萨克族人生礼仪中的歌</w:t>
            </w:r>
          </w:p>
        </w:tc>
        <w:tc>
          <w:tcPr>
            <w:tcW w:w="3471" w:type="dxa"/>
            <w:vMerge w:val="restart"/>
            <w:tcBorders>
              <w:top w:val="single" w:color="auto" w:sz="4" w:space="0"/>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
              </w:rPr>
              <w:t>为全面、真实、系统地记录非遗传承人对于文化传统的深刻理解与自身掌握的精湛技艺，参照《国家级非物质文化遗产代表性传承人记录工作操作指南》实施，开展我区</w:t>
            </w:r>
            <w:r>
              <w:rPr>
                <w:rFonts w:hint="eastAsia" w:ascii="宋体" w:hAnsi="宋体" w:eastAsia="宋体" w:cs="宋体"/>
                <w:b w:val="0"/>
                <w:bCs w:val="0"/>
                <w:kern w:val="0"/>
                <w:sz w:val="24"/>
                <w:szCs w:val="24"/>
                <w:lang w:val="en-US" w:eastAsia="zh-CN"/>
              </w:rPr>
              <w:t>自治区级非遗代表性传承人记录工程</w:t>
            </w:r>
            <w:r>
              <w:rPr>
                <w:rFonts w:hint="eastAsia" w:ascii="宋体" w:hAnsi="宋体" w:eastAsia="宋体" w:cs="宋体"/>
                <w:kern w:val="0"/>
                <w:sz w:val="24"/>
                <w:szCs w:val="24"/>
                <w:lang w:val="en-US" w:eastAsia="zh-CN" w:bidi="ar"/>
              </w:rPr>
              <w:t>。</w:t>
            </w:r>
          </w:p>
        </w:tc>
        <w:tc>
          <w:tcPr>
            <w:tcW w:w="1990" w:type="dxa"/>
            <w:tcBorders>
              <w:top w:val="single" w:color="auto" w:sz="4" w:space="0"/>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腊孜亚·哈比</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875" w:hRule="atLeast"/>
          <w:jc w:val="center"/>
        </w:trPr>
        <w:tc>
          <w:tcPr>
            <w:tcW w:w="932" w:type="dxa"/>
            <w:tcBorders>
              <w:top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2包</w:t>
            </w:r>
          </w:p>
        </w:tc>
        <w:tc>
          <w:tcPr>
            <w:tcW w:w="2525"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新疆蒙古族图瓦民歌</w:t>
            </w:r>
          </w:p>
        </w:tc>
        <w:tc>
          <w:tcPr>
            <w:tcW w:w="3471" w:type="dxa"/>
            <w:vMerge w:val="continue"/>
            <w:tcBorders>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p>
        </w:tc>
        <w:tc>
          <w:tcPr>
            <w:tcW w:w="1990" w:type="dxa"/>
            <w:tcBorders>
              <w:top w:val="single" w:color="auto" w:sz="4" w:space="0"/>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乔尔曼·恰格吉克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875" w:hRule="atLeast"/>
          <w:jc w:val="center"/>
        </w:trPr>
        <w:tc>
          <w:tcPr>
            <w:tcW w:w="932" w:type="dxa"/>
            <w:tcBorders>
              <w:top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3包</w:t>
            </w:r>
          </w:p>
        </w:tc>
        <w:tc>
          <w:tcPr>
            <w:tcW w:w="2525"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西王母神话</w:t>
            </w:r>
          </w:p>
        </w:tc>
        <w:tc>
          <w:tcPr>
            <w:tcW w:w="3471" w:type="dxa"/>
            <w:vMerge w:val="continue"/>
            <w:tcBorders>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p>
        </w:tc>
        <w:tc>
          <w:tcPr>
            <w:tcW w:w="1990" w:type="dxa"/>
            <w:tcBorders>
              <w:top w:val="single" w:color="auto" w:sz="4" w:space="0"/>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马克义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875" w:hRule="atLeast"/>
          <w:jc w:val="center"/>
        </w:trPr>
        <w:tc>
          <w:tcPr>
            <w:tcW w:w="932" w:type="dxa"/>
            <w:tcBorders>
              <w:top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4包</w:t>
            </w:r>
          </w:p>
        </w:tc>
        <w:tc>
          <w:tcPr>
            <w:tcW w:w="2525"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民间社火（新疆社火）</w:t>
            </w:r>
          </w:p>
        </w:tc>
        <w:tc>
          <w:tcPr>
            <w:tcW w:w="3471" w:type="dxa"/>
            <w:vMerge w:val="continue"/>
            <w:tcBorders>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p>
        </w:tc>
        <w:tc>
          <w:tcPr>
            <w:tcW w:w="1990" w:type="dxa"/>
            <w:tcBorders>
              <w:top w:val="single" w:color="auto" w:sz="4" w:space="0"/>
              <w:left w:val="single" w:color="auto" w:sz="4" w:space="0"/>
              <w:bottom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王劲盔</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cantSplit/>
          <w:trHeight w:val="885" w:hRule="atLeast"/>
          <w:jc w:val="center"/>
        </w:trPr>
        <w:tc>
          <w:tcPr>
            <w:tcW w:w="932" w:type="dxa"/>
            <w:tcBorders>
              <w:top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5包</w:t>
            </w:r>
          </w:p>
        </w:tc>
        <w:tc>
          <w:tcPr>
            <w:tcW w:w="2525" w:type="dxa"/>
            <w:tcBorders>
              <w:top w:val="single" w:color="auto" w:sz="4" w:space="0"/>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麦西热甫（尼雅塔格麦西热甫）</w:t>
            </w:r>
          </w:p>
        </w:tc>
        <w:tc>
          <w:tcPr>
            <w:tcW w:w="3471" w:type="dxa"/>
            <w:vMerge w:val="continue"/>
            <w:tcBorders>
              <w:left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p>
        </w:tc>
        <w:tc>
          <w:tcPr>
            <w:tcW w:w="1990" w:type="dxa"/>
            <w:tcBorders>
              <w:top w:val="single" w:color="auto" w:sz="4" w:space="0"/>
              <w:left w:val="single" w:color="auto" w:sz="4" w:space="0"/>
            </w:tcBorders>
            <w:tcMar>
              <w:top w:w="84" w:type="dxa"/>
              <w:left w:w="167" w:type="dxa"/>
              <w:bottom w:w="84" w:type="dxa"/>
              <w:right w:w="167" w:type="dxa"/>
            </w:tcMar>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喀迪尔•苏来曼</w:t>
            </w:r>
          </w:p>
        </w:tc>
      </w:tr>
    </w:tbl>
    <w:p>
      <w:pPr>
        <w:pStyle w:val="9"/>
        <w:numPr>
          <w:ilvl w:val="0"/>
          <w:numId w:val="0"/>
        </w:numPr>
        <w:tabs>
          <w:tab w:val="left" w:pos="0"/>
        </w:tabs>
        <w:spacing w:line="240" w:lineRule="auto"/>
        <w:jc w:val="both"/>
        <w:outlineLvl w:val="0"/>
        <w:rPr>
          <w:rFonts w:hint="eastAsia" w:ascii="宋体" w:hAnsi="宋体" w:eastAsia="宋体" w:cs="宋体"/>
          <w:sz w:val="24"/>
          <w:szCs w:val="24"/>
          <w:lang w:eastAsia="zh-CN"/>
        </w:rPr>
      </w:pPr>
    </w:p>
    <w:p>
      <w:pPr>
        <w:pStyle w:val="9"/>
        <w:numPr>
          <w:ilvl w:val="0"/>
          <w:numId w:val="0"/>
        </w:numPr>
        <w:tabs>
          <w:tab w:val="left" w:pos="0"/>
        </w:tabs>
        <w:spacing w:line="240" w:lineRule="auto"/>
        <w:jc w:val="both"/>
        <w:outlineLvl w:val="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注：</w:t>
      </w:r>
      <w:r>
        <w:rPr>
          <w:rFonts w:hint="eastAsia" w:ascii="宋体" w:hAnsi="宋体" w:cs="宋体"/>
          <w:b/>
          <w:bCs/>
          <w:color w:val="auto"/>
          <w:sz w:val="24"/>
          <w:szCs w:val="24"/>
          <w:lang w:val="en-US" w:eastAsia="zh-CN"/>
        </w:rPr>
        <w:t>本项目不允许兼中兼得。</w:t>
      </w:r>
    </w:p>
    <w:p>
      <w:pPr>
        <w:rPr>
          <w:rStyle w:val="25"/>
          <w:rFonts w:hint="eastAsia" w:ascii="宋体" w:hAnsi="宋体" w:eastAsia="宋体" w:cs="宋体"/>
        </w:rPr>
      </w:pPr>
      <w:bookmarkStart w:id="45" w:name="_Toc10914"/>
      <w:r>
        <w:rPr>
          <w:rStyle w:val="25"/>
          <w:rFonts w:hint="eastAsia" w:ascii="宋体" w:hAnsi="宋体" w:eastAsia="宋体" w:cs="宋体"/>
        </w:rPr>
        <w:br w:type="page"/>
      </w:r>
    </w:p>
    <w:p>
      <w:pPr>
        <w:jc w:val="center"/>
        <w:rPr>
          <w:rFonts w:hint="eastAsia" w:ascii="宋体" w:hAnsi="宋体" w:eastAsia="宋体" w:cs="宋体"/>
          <w:b/>
          <w:sz w:val="36"/>
        </w:rPr>
      </w:pPr>
      <w:r>
        <w:rPr>
          <w:rStyle w:val="25"/>
          <w:rFonts w:hint="eastAsia" w:ascii="宋体" w:hAnsi="宋体" w:eastAsia="宋体" w:cs="宋体"/>
        </w:rPr>
        <w:t>第四部分  评审方法（综合评分法）</w:t>
      </w:r>
      <w:bookmarkEnd w:id="45"/>
    </w:p>
    <w:p>
      <w:pPr>
        <w:spacing w:line="360" w:lineRule="auto"/>
        <w:ind w:left="-390" w:leftChars="-190" w:right="-901" w:rightChars="-429" w:hanging="9" w:hangingChars="4"/>
        <w:rPr>
          <w:rFonts w:hint="eastAsia" w:ascii="宋体" w:hAnsi="宋体" w:eastAsia="宋体" w:cs="宋体"/>
        </w:rPr>
      </w:pPr>
      <w:r>
        <w:rPr>
          <w:rFonts w:hint="eastAsia" w:ascii="宋体" w:hAnsi="宋体" w:eastAsia="宋体" w:cs="宋体"/>
          <w:sz w:val="24"/>
        </w:rPr>
        <w:t>本项目评审方法见招标文件第二部分“</w:t>
      </w:r>
      <w:r>
        <w:rPr>
          <w:rFonts w:hint="eastAsia" w:ascii="宋体" w:hAnsi="宋体" w:eastAsia="宋体" w:cs="宋体"/>
          <w:bCs/>
          <w:sz w:val="24"/>
          <w:lang w:val="en-US" w:eastAsia="zh-CN"/>
        </w:rPr>
        <w:t>供应商</w:t>
      </w:r>
      <w:r>
        <w:rPr>
          <w:rFonts w:hint="eastAsia" w:ascii="宋体" w:hAnsi="宋体" w:eastAsia="宋体" w:cs="宋体"/>
          <w:sz w:val="24"/>
        </w:rPr>
        <w:t>须知前附表”中第23项的规定。</w:t>
      </w:r>
      <w:r>
        <w:rPr>
          <w:rFonts w:hint="eastAsia" w:ascii="宋体" w:hAnsi="宋体" w:eastAsia="宋体" w:cs="宋体"/>
          <w:kern w:val="0"/>
          <w:sz w:val="24"/>
        </w:rPr>
        <w:t>评分细则如下：</w:t>
      </w:r>
    </w:p>
    <w:tbl>
      <w:tblPr>
        <w:tblStyle w:val="20"/>
        <w:tblpPr w:leftFromText="180" w:rightFromText="180" w:vertAnchor="text" w:horzAnchor="margin" w:tblpXSpec="center" w:tblpY="152"/>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208"/>
        <w:gridCol w:w="1629"/>
        <w:gridCol w:w="42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trPr>
        <w:tc>
          <w:tcPr>
            <w:tcW w:w="2410" w:type="dxa"/>
            <w:gridSpan w:val="2"/>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1629"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评分点</w:t>
            </w:r>
          </w:p>
        </w:tc>
        <w:tc>
          <w:tcPr>
            <w:tcW w:w="4250"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1701" w:type="dxa"/>
            <w:gridSpan w:val="2"/>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trPr>
        <w:tc>
          <w:tcPr>
            <w:tcW w:w="2410" w:type="dxa"/>
            <w:gridSpan w:val="2"/>
            <w:vMerge w:val="continue"/>
          </w:tcPr>
          <w:p>
            <w:pPr>
              <w:jc w:val="center"/>
              <w:rPr>
                <w:rFonts w:hint="eastAsia" w:ascii="宋体" w:hAnsi="宋体" w:eastAsia="宋体" w:cs="宋体"/>
                <w:b/>
                <w:sz w:val="24"/>
                <w:szCs w:val="24"/>
              </w:rPr>
            </w:pPr>
          </w:p>
        </w:tc>
        <w:tc>
          <w:tcPr>
            <w:tcW w:w="1629" w:type="dxa"/>
            <w:vMerge w:val="continue"/>
            <w:vAlign w:val="center"/>
          </w:tcPr>
          <w:p>
            <w:pPr>
              <w:jc w:val="center"/>
              <w:rPr>
                <w:rFonts w:hint="eastAsia" w:ascii="宋体" w:hAnsi="宋体" w:eastAsia="宋体" w:cs="宋体"/>
                <w:b/>
                <w:sz w:val="24"/>
                <w:szCs w:val="24"/>
              </w:rPr>
            </w:pPr>
          </w:p>
        </w:tc>
        <w:tc>
          <w:tcPr>
            <w:tcW w:w="4250" w:type="dxa"/>
            <w:vMerge w:val="continue"/>
            <w:vAlign w:val="center"/>
          </w:tcPr>
          <w:p>
            <w:pPr>
              <w:jc w:val="center"/>
              <w:rPr>
                <w:rFonts w:hint="eastAsia" w:ascii="宋体" w:hAnsi="宋体" w:eastAsia="宋体" w:cs="宋体"/>
                <w:b/>
                <w:sz w:val="24"/>
                <w:szCs w:val="24"/>
              </w:rPr>
            </w:pPr>
          </w:p>
        </w:tc>
        <w:tc>
          <w:tcPr>
            <w:tcW w:w="851" w:type="dxa"/>
          </w:tcPr>
          <w:p>
            <w:pPr>
              <w:jc w:val="center"/>
              <w:rPr>
                <w:rFonts w:hint="eastAsia" w:ascii="宋体" w:hAnsi="宋体" w:eastAsia="宋体" w:cs="宋体"/>
                <w:b/>
                <w:sz w:val="24"/>
                <w:szCs w:val="24"/>
              </w:rPr>
            </w:pPr>
            <w:r>
              <w:rPr>
                <w:rFonts w:hint="eastAsia" w:ascii="宋体" w:hAnsi="宋体" w:eastAsia="宋体" w:cs="宋体"/>
                <w:b/>
                <w:sz w:val="24"/>
                <w:szCs w:val="24"/>
              </w:rPr>
              <w:t>是</w:t>
            </w:r>
          </w:p>
        </w:tc>
        <w:tc>
          <w:tcPr>
            <w:tcW w:w="850" w:type="dxa"/>
          </w:tcPr>
          <w:p>
            <w:pPr>
              <w:jc w:val="center"/>
              <w:rPr>
                <w:rFonts w:hint="eastAsia" w:ascii="宋体" w:hAnsi="宋体" w:eastAsia="宋体" w:cs="宋体"/>
                <w:b/>
                <w:sz w:val="24"/>
                <w:szCs w:val="24"/>
              </w:rPr>
            </w:pPr>
            <w:r>
              <w:rPr>
                <w:rFonts w:hint="eastAsia" w:ascii="宋体" w:hAnsi="宋体" w:eastAsia="宋体" w:cs="宋体"/>
                <w:b/>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restart"/>
            <w:vAlign w:val="center"/>
          </w:tcPr>
          <w:p>
            <w:pPr>
              <w:ind w:firstLine="120" w:firstLineChars="50"/>
              <w:jc w:val="center"/>
              <w:rPr>
                <w:rFonts w:hint="eastAsia" w:ascii="宋体" w:hAnsi="宋体" w:eastAsia="宋体" w:cs="宋体"/>
                <w:sz w:val="24"/>
                <w:szCs w:val="24"/>
              </w:rPr>
            </w:pPr>
            <w:r>
              <w:rPr>
                <w:rFonts w:hint="eastAsia" w:ascii="宋体" w:hAnsi="宋体" w:eastAsia="宋体" w:cs="宋体"/>
                <w:sz w:val="24"/>
                <w:szCs w:val="24"/>
              </w:rPr>
              <w:t>初步评审</w:t>
            </w:r>
          </w:p>
        </w:tc>
        <w:tc>
          <w:tcPr>
            <w:tcW w:w="1208" w:type="dxa"/>
            <w:vMerge w:val="restart"/>
            <w:vAlign w:val="center"/>
          </w:tcPr>
          <w:p>
            <w:pPr>
              <w:ind w:firstLine="120" w:firstLineChars="50"/>
              <w:rPr>
                <w:rFonts w:hint="eastAsia" w:ascii="宋体" w:hAnsi="宋体" w:eastAsia="宋体" w:cs="宋体"/>
                <w:b/>
                <w:sz w:val="24"/>
                <w:szCs w:val="24"/>
                <w:lang w:eastAsia="zh-CN"/>
              </w:rPr>
            </w:pPr>
            <w:r>
              <w:rPr>
                <w:rFonts w:hint="eastAsia" w:ascii="宋体" w:hAnsi="宋体" w:eastAsia="宋体" w:cs="宋体"/>
                <w:sz w:val="24"/>
                <w:szCs w:val="24"/>
              </w:rPr>
              <w:t>资格</w:t>
            </w:r>
            <w:r>
              <w:rPr>
                <w:rFonts w:hint="eastAsia" w:ascii="宋体" w:hAnsi="宋体" w:eastAsia="宋体" w:cs="宋体"/>
                <w:sz w:val="24"/>
                <w:szCs w:val="24"/>
                <w:lang w:val="en-US" w:eastAsia="zh-CN"/>
              </w:rPr>
              <w:t>审查</w:t>
            </w:r>
          </w:p>
        </w:tc>
        <w:tc>
          <w:tcPr>
            <w:tcW w:w="1629" w:type="dxa"/>
            <w:vAlign w:val="center"/>
          </w:tcPr>
          <w:p>
            <w:pPr>
              <w:jc w:val="center"/>
              <w:rPr>
                <w:rFonts w:hint="eastAsia" w:ascii="宋体" w:hAnsi="宋体" w:eastAsia="宋体" w:cs="宋体"/>
                <w:b/>
                <w:sz w:val="24"/>
                <w:szCs w:val="24"/>
              </w:rPr>
            </w:pPr>
            <w:r>
              <w:rPr>
                <w:rFonts w:hint="eastAsia" w:ascii="宋体" w:hAnsi="宋体" w:eastAsia="宋体" w:cs="宋体"/>
                <w:sz w:val="24"/>
                <w:szCs w:val="24"/>
              </w:rPr>
              <w:t>营业执照</w:t>
            </w:r>
          </w:p>
        </w:tc>
        <w:tc>
          <w:tcPr>
            <w:tcW w:w="4250" w:type="dxa"/>
            <w:vAlign w:val="center"/>
          </w:tcPr>
          <w:p>
            <w:pPr>
              <w:pStyle w:val="30"/>
              <w:jc w:val="both"/>
              <w:rPr>
                <w:rFonts w:hint="eastAsia" w:ascii="宋体" w:hAnsi="宋体" w:eastAsia="宋体" w:cs="宋体"/>
                <w:kern w:val="2"/>
              </w:rPr>
            </w:pPr>
            <w:r>
              <w:rPr>
                <w:rFonts w:hint="eastAsia" w:ascii="宋体" w:hAnsi="宋体" w:eastAsia="宋体" w:cs="宋体"/>
                <w:kern w:val="2"/>
                <w:lang w:val="en-US" w:eastAsia="zh-CN"/>
              </w:rPr>
              <w:t>供应商</w:t>
            </w:r>
            <w:r>
              <w:rPr>
                <w:rFonts w:hint="eastAsia" w:ascii="宋体" w:hAnsi="宋体" w:eastAsia="宋体" w:cs="宋体"/>
                <w:kern w:val="2"/>
              </w:rPr>
              <w:t>是否具备有效的营业执照</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jc w:val="center"/>
              <w:rPr>
                <w:rFonts w:hint="eastAsia" w:ascii="宋体" w:hAnsi="宋体" w:eastAsia="宋体" w:cs="宋体"/>
                <w:sz w:val="24"/>
                <w:szCs w:val="24"/>
              </w:rPr>
            </w:pPr>
          </w:p>
        </w:tc>
        <w:tc>
          <w:tcPr>
            <w:tcW w:w="1208" w:type="dxa"/>
            <w:vMerge w:val="continue"/>
            <w:vAlign w:val="center"/>
          </w:tcPr>
          <w:p>
            <w:pPr>
              <w:jc w:val="center"/>
              <w:rPr>
                <w:rFonts w:hint="eastAsia" w:ascii="宋体" w:hAnsi="宋体" w:eastAsia="宋体" w:cs="宋体"/>
                <w:sz w:val="24"/>
                <w:szCs w:val="24"/>
              </w:rPr>
            </w:pPr>
          </w:p>
        </w:tc>
        <w:tc>
          <w:tcPr>
            <w:tcW w:w="1629" w:type="dxa"/>
            <w:vAlign w:val="center"/>
          </w:tcPr>
          <w:p>
            <w:pPr>
              <w:pStyle w:val="30"/>
              <w:jc w:val="center"/>
              <w:rPr>
                <w:rFonts w:hint="eastAsia" w:ascii="宋体" w:hAnsi="宋体" w:eastAsia="宋体" w:cs="宋体"/>
              </w:rPr>
            </w:pPr>
            <w:r>
              <w:rPr>
                <w:rFonts w:hint="eastAsia" w:ascii="宋体" w:hAnsi="宋体" w:eastAsia="宋体" w:cs="宋体"/>
                <w:kern w:val="2"/>
              </w:rPr>
              <w:t>法定代表人</w:t>
            </w:r>
            <w:r>
              <w:rPr>
                <w:rFonts w:hint="eastAsia" w:ascii="宋体" w:hAnsi="宋体" w:eastAsia="宋体" w:cs="宋体"/>
                <w:kern w:val="2"/>
              </w:rPr>
              <w:t>身份证明书</w:t>
            </w:r>
            <w:r>
              <w:rPr>
                <w:rFonts w:hint="eastAsia" w:ascii="宋体" w:hAnsi="宋体" w:eastAsia="宋体" w:cs="宋体"/>
                <w:kern w:val="2"/>
              </w:rPr>
              <w:t>或授权委托书</w:t>
            </w:r>
          </w:p>
        </w:tc>
        <w:tc>
          <w:tcPr>
            <w:tcW w:w="4250" w:type="dxa"/>
            <w:vAlign w:val="center"/>
          </w:tcPr>
          <w:p>
            <w:pPr>
              <w:pStyle w:val="30"/>
              <w:jc w:val="both"/>
              <w:rPr>
                <w:rFonts w:hint="eastAsia" w:ascii="宋体" w:hAnsi="宋体" w:eastAsia="宋体" w:cs="宋体"/>
                <w:kern w:val="2"/>
              </w:rPr>
            </w:pPr>
            <w:r>
              <w:rPr>
                <w:rFonts w:hint="eastAsia" w:ascii="宋体" w:hAnsi="宋体" w:eastAsia="宋体" w:cs="宋体"/>
                <w:kern w:val="2"/>
              </w:rPr>
              <w:t>是否提供法定代表人身份证明书和法定代表人</w:t>
            </w:r>
            <w:r>
              <w:rPr>
                <w:rFonts w:hint="eastAsia" w:ascii="宋体" w:hAnsi="宋体" w:eastAsia="宋体" w:cs="宋体"/>
                <w:kern w:val="2"/>
                <w:lang w:eastAsia="zh-CN"/>
              </w:rPr>
              <w:t>有效身份证明</w:t>
            </w:r>
            <w:r>
              <w:rPr>
                <w:rFonts w:hint="eastAsia" w:ascii="宋体" w:hAnsi="宋体" w:eastAsia="宋体" w:cs="宋体"/>
                <w:kern w:val="2"/>
              </w:rPr>
              <w:t>或者法定代表人授权委托书及被授权人</w:t>
            </w:r>
            <w:r>
              <w:rPr>
                <w:rFonts w:hint="eastAsia" w:ascii="宋体" w:hAnsi="宋体" w:eastAsia="宋体" w:cs="宋体"/>
                <w:kern w:val="2"/>
                <w:lang w:eastAsia="zh-CN"/>
              </w:rPr>
              <w:t>有效身份证明</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rPr>
                <w:rFonts w:hint="eastAsia" w:ascii="宋体" w:hAnsi="宋体" w:eastAsia="宋体" w:cs="宋体"/>
                <w:sz w:val="24"/>
                <w:szCs w:val="24"/>
              </w:rPr>
            </w:pPr>
          </w:p>
        </w:tc>
        <w:tc>
          <w:tcPr>
            <w:tcW w:w="1208" w:type="dxa"/>
            <w:vMerge w:val="continue"/>
            <w:vAlign w:val="center"/>
          </w:tcPr>
          <w:p>
            <w:pPr>
              <w:rPr>
                <w:rFonts w:hint="eastAsia" w:ascii="宋体" w:hAnsi="宋体" w:eastAsia="宋体" w:cs="宋体"/>
                <w:sz w:val="24"/>
                <w:szCs w:val="24"/>
              </w:rPr>
            </w:pPr>
          </w:p>
        </w:tc>
        <w:tc>
          <w:tcPr>
            <w:tcW w:w="162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资质情况</w:t>
            </w:r>
          </w:p>
        </w:tc>
        <w:tc>
          <w:tcPr>
            <w:tcW w:w="4250" w:type="dxa"/>
            <w:vAlign w:val="center"/>
          </w:tcPr>
          <w:p>
            <w:pPr>
              <w:pStyle w:val="3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供应商须具备有效的《广播电视节目制作经营许可证》</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rPr>
                <w:rFonts w:hint="eastAsia" w:ascii="宋体" w:hAnsi="宋体" w:eastAsia="宋体" w:cs="宋体"/>
                <w:sz w:val="24"/>
                <w:szCs w:val="24"/>
              </w:rPr>
            </w:pPr>
          </w:p>
        </w:tc>
        <w:tc>
          <w:tcPr>
            <w:tcW w:w="1208" w:type="dxa"/>
            <w:vMerge w:val="continue"/>
            <w:vAlign w:val="center"/>
          </w:tcPr>
          <w:p>
            <w:pPr>
              <w:rPr>
                <w:rFonts w:hint="eastAsia" w:ascii="宋体" w:hAnsi="宋体" w:eastAsia="宋体" w:cs="宋体"/>
                <w:sz w:val="24"/>
                <w:szCs w:val="24"/>
              </w:rPr>
            </w:pPr>
          </w:p>
        </w:tc>
        <w:tc>
          <w:tcPr>
            <w:tcW w:w="162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投标保证金交纳情况</w:t>
            </w:r>
          </w:p>
        </w:tc>
        <w:tc>
          <w:tcPr>
            <w:tcW w:w="4250" w:type="dxa"/>
            <w:vAlign w:val="center"/>
          </w:tcPr>
          <w:p>
            <w:pPr>
              <w:pStyle w:val="3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供应商是否交纳投标保证金</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jc w:val="center"/>
              <w:rPr>
                <w:rFonts w:hint="eastAsia" w:ascii="宋体" w:hAnsi="宋体" w:eastAsia="宋体" w:cs="宋体"/>
                <w:sz w:val="24"/>
                <w:szCs w:val="24"/>
              </w:rPr>
            </w:pPr>
          </w:p>
        </w:tc>
        <w:tc>
          <w:tcPr>
            <w:tcW w:w="1208"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符合性</w:t>
            </w:r>
          </w:p>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审查</w:t>
            </w:r>
          </w:p>
        </w:tc>
        <w:tc>
          <w:tcPr>
            <w:tcW w:w="1629" w:type="dxa"/>
            <w:vAlign w:val="center"/>
          </w:tcPr>
          <w:p>
            <w:pPr>
              <w:pStyle w:val="30"/>
              <w:jc w:val="center"/>
              <w:rPr>
                <w:rFonts w:hint="eastAsia" w:ascii="宋体" w:hAnsi="宋体" w:eastAsia="宋体" w:cs="宋体"/>
                <w:kern w:val="2"/>
              </w:rPr>
            </w:pPr>
            <w:r>
              <w:rPr>
                <w:rFonts w:hint="eastAsia" w:ascii="宋体" w:hAnsi="宋体" w:eastAsia="宋体" w:cs="宋体"/>
                <w:kern w:val="2"/>
                <w:lang w:val="en-US" w:eastAsia="zh-CN"/>
              </w:rPr>
              <w:t>供应商</w:t>
            </w:r>
            <w:r>
              <w:rPr>
                <w:rFonts w:hint="eastAsia" w:ascii="宋体" w:hAnsi="宋体" w:eastAsia="宋体" w:cs="宋体"/>
                <w:kern w:val="2"/>
              </w:rPr>
              <w:t>名称</w:t>
            </w:r>
          </w:p>
        </w:tc>
        <w:tc>
          <w:tcPr>
            <w:tcW w:w="4250" w:type="dxa"/>
            <w:vAlign w:val="center"/>
          </w:tcPr>
          <w:p>
            <w:pPr>
              <w:pStyle w:val="30"/>
              <w:rPr>
                <w:rFonts w:hint="eastAsia" w:ascii="宋体" w:hAnsi="宋体" w:eastAsia="宋体" w:cs="宋体"/>
                <w:kern w:val="2"/>
              </w:rPr>
            </w:pPr>
            <w:r>
              <w:rPr>
                <w:rFonts w:hint="eastAsia" w:ascii="宋体" w:hAnsi="宋体" w:eastAsia="宋体" w:cs="宋体"/>
                <w:bCs/>
                <w:sz w:val="24"/>
                <w:lang w:val="en-US" w:eastAsia="zh-CN"/>
              </w:rPr>
              <w:t>供应商</w:t>
            </w:r>
            <w:r>
              <w:rPr>
                <w:rFonts w:hint="eastAsia" w:ascii="宋体" w:hAnsi="宋体" w:eastAsia="宋体" w:cs="宋体"/>
                <w:kern w:val="2"/>
              </w:rPr>
              <w:t>名称是否与营业执照、资质证书中的一致</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rPr>
                <w:rFonts w:hint="eastAsia" w:ascii="宋体" w:hAnsi="宋体" w:eastAsia="宋体" w:cs="宋体"/>
                <w:sz w:val="24"/>
                <w:szCs w:val="24"/>
              </w:rPr>
            </w:pPr>
          </w:p>
        </w:tc>
        <w:tc>
          <w:tcPr>
            <w:tcW w:w="1208" w:type="dxa"/>
            <w:vMerge w:val="continue"/>
            <w:vAlign w:val="center"/>
          </w:tcPr>
          <w:p>
            <w:pPr>
              <w:rPr>
                <w:rFonts w:hint="eastAsia" w:ascii="宋体" w:hAnsi="宋体" w:eastAsia="宋体" w:cs="宋体"/>
                <w:sz w:val="24"/>
                <w:szCs w:val="24"/>
              </w:rPr>
            </w:pPr>
          </w:p>
        </w:tc>
        <w:tc>
          <w:tcPr>
            <w:tcW w:w="1629" w:type="dxa"/>
            <w:vAlign w:val="center"/>
          </w:tcPr>
          <w:p>
            <w:pPr>
              <w:pStyle w:val="30"/>
              <w:jc w:val="center"/>
              <w:rPr>
                <w:rFonts w:hint="eastAsia" w:ascii="宋体" w:hAnsi="宋体" w:eastAsia="宋体" w:cs="宋体"/>
                <w:kern w:val="2"/>
              </w:rPr>
            </w:pPr>
            <w:r>
              <w:rPr>
                <w:rFonts w:hint="eastAsia" w:ascii="宋体" w:hAnsi="宋体" w:eastAsia="宋体" w:cs="宋体"/>
                <w:kern w:val="2"/>
              </w:rPr>
              <w:t>资格证明文件</w:t>
            </w:r>
          </w:p>
        </w:tc>
        <w:tc>
          <w:tcPr>
            <w:tcW w:w="4250" w:type="dxa"/>
            <w:vAlign w:val="center"/>
          </w:tcPr>
          <w:p>
            <w:pPr>
              <w:pStyle w:val="30"/>
              <w:rPr>
                <w:rFonts w:hint="eastAsia" w:ascii="宋体" w:hAnsi="宋体" w:eastAsia="宋体" w:cs="宋体"/>
                <w:kern w:val="2"/>
              </w:rPr>
            </w:pPr>
            <w:r>
              <w:rPr>
                <w:rFonts w:hint="eastAsia" w:ascii="宋体" w:hAnsi="宋体" w:eastAsia="宋体" w:cs="宋体"/>
                <w:kern w:val="2"/>
              </w:rPr>
              <w:t>资格证明文件是否满足招标文件要求</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rPr>
                <w:rFonts w:hint="eastAsia" w:ascii="宋体" w:hAnsi="宋体" w:eastAsia="宋体" w:cs="宋体"/>
                <w:sz w:val="24"/>
                <w:szCs w:val="24"/>
              </w:rPr>
            </w:pPr>
          </w:p>
        </w:tc>
        <w:tc>
          <w:tcPr>
            <w:tcW w:w="1208" w:type="dxa"/>
            <w:vMerge w:val="continue"/>
            <w:vAlign w:val="center"/>
          </w:tcPr>
          <w:p>
            <w:pPr>
              <w:rPr>
                <w:rFonts w:hint="eastAsia" w:ascii="宋体" w:hAnsi="宋体" w:eastAsia="宋体" w:cs="宋体"/>
                <w:sz w:val="24"/>
                <w:szCs w:val="24"/>
              </w:rPr>
            </w:pPr>
          </w:p>
        </w:tc>
        <w:tc>
          <w:tcPr>
            <w:tcW w:w="1629" w:type="dxa"/>
            <w:vAlign w:val="center"/>
          </w:tcPr>
          <w:p>
            <w:pPr>
              <w:pStyle w:val="30"/>
              <w:jc w:val="center"/>
              <w:rPr>
                <w:rFonts w:hint="eastAsia" w:ascii="宋体" w:hAnsi="宋体" w:eastAsia="宋体" w:cs="宋体"/>
                <w:kern w:val="2"/>
              </w:rPr>
            </w:pPr>
            <w:r>
              <w:rPr>
                <w:rFonts w:hint="eastAsia" w:ascii="宋体" w:hAnsi="宋体" w:eastAsia="宋体" w:cs="宋体"/>
                <w:kern w:val="2"/>
              </w:rPr>
              <w:t>投标文件签署、盖章</w:t>
            </w:r>
          </w:p>
        </w:tc>
        <w:tc>
          <w:tcPr>
            <w:tcW w:w="4250" w:type="dxa"/>
            <w:vAlign w:val="center"/>
          </w:tcPr>
          <w:p>
            <w:pPr>
              <w:pStyle w:val="30"/>
              <w:rPr>
                <w:rFonts w:hint="eastAsia" w:ascii="宋体" w:hAnsi="宋体" w:eastAsia="宋体" w:cs="宋体"/>
                <w:kern w:val="2"/>
              </w:rPr>
            </w:pPr>
            <w:r>
              <w:rPr>
                <w:rFonts w:hint="eastAsia" w:ascii="宋体" w:hAnsi="宋体" w:eastAsia="宋体" w:cs="宋体"/>
                <w:kern w:val="2"/>
              </w:rPr>
              <w:t>投标文件是否按照招标文件规定要求签署、盖章</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pStyle w:val="7"/>
              <w:ind w:firstLine="0" w:firstLineChars="0"/>
              <w:rPr>
                <w:rFonts w:hint="eastAsia" w:ascii="宋体" w:hAnsi="宋体" w:eastAsia="宋体" w:cs="宋体"/>
                <w:sz w:val="24"/>
                <w:szCs w:val="24"/>
              </w:rPr>
            </w:pPr>
          </w:p>
        </w:tc>
        <w:tc>
          <w:tcPr>
            <w:tcW w:w="1208" w:type="dxa"/>
            <w:vMerge w:val="continue"/>
            <w:vAlign w:val="center"/>
          </w:tcPr>
          <w:p>
            <w:pPr>
              <w:rPr>
                <w:rFonts w:hint="eastAsia" w:ascii="宋体" w:hAnsi="宋体" w:eastAsia="宋体" w:cs="宋体"/>
                <w:sz w:val="24"/>
                <w:szCs w:val="24"/>
              </w:rPr>
            </w:pPr>
          </w:p>
        </w:tc>
        <w:tc>
          <w:tcPr>
            <w:tcW w:w="1629" w:type="dxa"/>
            <w:vAlign w:val="center"/>
          </w:tcPr>
          <w:p>
            <w:pPr>
              <w:pStyle w:val="30"/>
              <w:jc w:val="center"/>
              <w:rPr>
                <w:rFonts w:hint="eastAsia" w:ascii="宋体" w:hAnsi="宋体" w:eastAsia="宋体" w:cs="宋体"/>
                <w:kern w:val="2"/>
              </w:rPr>
            </w:pPr>
            <w:r>
              <w:rPr>
                <w:rFonts w:hint="eastAsia" w:ascii="宋体" w:hAnsi="宋体" w:eastAsia="宋体" w:cs="宋体"/>
                <w:kern w:val="2"/>
              </w:rPr>
              <w:t>投标报价</w:t>
            </w:r>
          </w:p>
        </w:tc>
        <w:tc>
          <w:tcPr>
            <w:tcW w:w="4250" w:type="dxa"/>
            <w:vAlign w:val="center"/>
          </w:tcPr>
          <w:p>
            <w:pPr>
              <w:pStyle w:val="30"/>
              <w:rPr>
                <w:rFonts w:hint="eastAsia" w:ascii="宋体" w:hAnsi="宋体" w:eastAsia="宋体" w:cs="宋体"/>
                <w:kern w:val="2"/>
              </w:rPr>
            </w:pPr>
            <w:r>
              <w:rPr>
                <w:rFonts w:hint="eastAsia" w:ascii="宋体" w:hAnsi="宋体" w:eastAsia="宋体" w:cs="宋体"/>
                <w:kern w:val="2"/>
              </w:rPr>
              <w:t>投标报价是否按照招标文件格式填写</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pStyle w:val="7"/>
              <w:ind w:firstLine="0" w:firstLineChars="0"/>
              <w:rPr>
                <w:rFonts w:hint="eastAsia" w:ascii="宋体" w:hAnsi="宋体" w:eastAsia="宋体" w:cs="宋体"/>
                <w:sz w:val="24"/>
                <w:szCs w:val="24"/>
              </w:rPr>
            </w:pPr>
          </w:p>
        </w:tc>
        <w:tc>
          <w:tcPr>
            <w:tcW w:w="1208" w:type="dxa"/>
            <w:vMerge w:val="continue"/>
            <w:vAlign w:val="center"/>
          </w:tcPr>
          <w:p>
            <w:pPr>
              <w:rPr>
                <w:rFonts w:hint="eastAsia" w:ascii="宋体" w:hAnsi="宋体" w:eastAsia="宋体" w:cs="宋体"/>
                <w:sz w:val="24"/>
                <w:szCs w:val="24"/>
              </w:rPr>
            </w:pPr>
          </w:p>
        </w:tc>
        <w:tc>
          <w:tcPr>
            <w:tcW w:w="1629" w:type="dxa"/>
            <w:vAlign w:val="center"/>
          </w:tcPr>
          <w:p>
            <w:pPr>
              <w:pStyle w:val="30"/>
              <w:jc w:val="center"/>
              <w:rPr>
                <w:rFonts w:hint="eastAsia" w:ascii="宋体" w:hAnsi="宋体" w:eastAsia="宋体" w:cs="宋体"/>
              </w:rPr>
            </w:pPr>
            <w:r>
              <w:rPr>
                <w:rFonts w:hint="eastAsia" w:ascii="宋体" w:hAnsi="宋体" w:eastAsia="宋体" w:cs="宋体"/>
              </w:rPr>
              <w:t>报价合理性</w:t>
            </w:r>
          </w:p>
          <w:p>
            <w:pPr>
              <w:pStyle w:val="30"/>
              <w:jc w:val="center"/>
              <w:rPr>
                <w:rFonts w:hint="eastAsia" w:ascii="宋体" w:hAnsi="宋体" w:eastAsia="宋体" w:cs="宋体"/>
                <w:kern w:val="2"/>
              </w:rPr>
            </w:pPr>
            <w:r>
              <w:rPr>
                <w:rFonts w:hint="eastAsia" w:ascii="宋体" w:hAnsi="宋体" w:eastAsia="宋体" w:cs="宋体"/>
              </w:rPr>
              <w:t>审查</w:t>
            </w:r>
          </w:p>
        </w:tc>
        <w:tc>
          <w:tcPr>
            <w:tcW w:w="4250" w:type="dxa"/>
            <w:vAlign w:val="center"/>
          </w:tcPr>
          <w:p>
            <w:pPr>
              <w:pStyle w:val="30"/>
              <w:rPr>
                <w:rFonts w:hint="eastAsia" w:ascii="宋体" w:hAnsi="宋体" w:eastAsia="宋体" w:cs="宋体"/>
                <w:kern w:val="2"/>
              </w:rPr>
            </w:pPr>
            <w:r>
              <w:rPr>
                <w:rFonts w:hint="eastAsia" w:ascii="宋体" w:hAnsi="宋体" w:eastAsia="宋体" w:cs="宋体"/>
                <w:bCs/>
                <w:sz w:val="24"/>
                <w:lang w:val="en-US" w:eastAsia="zh-CN"/>
              </w:rPr>
              <w:t>供应商</w:t>
            </w:r>
            <w:r>
              <w:rPr>
                <w:rFonts w:hint="eastAsia" w:ascii="宋体" w:hAnsi="宋体" w:eastAsia="宋体" w:cs="宋体"/>
                <w:kern w:val="2"/>
              </w:rPr>
              <w:t>投标报价合理性审查。评标委员会认为</w:t>
            </w:r>
            <w:r>
              <w:rPr>
                <w:rFonts w:hint="eastAsia" w:ascii="宋体" w:hAnsi="宋体" w:eastAsia="宋体" w:cs="宋体"/>
                <w:bCs/>
                <w:sz w:val="24"/>
                <w:lang w:val="en-US" w:eastAsia="zh-CN"/>
              </w:rPr>
              <w:t>供应商</w:t>
            </w:r>
            <w:r>
              <w:rPr>
                <w:rFonts w:hint="eastAsia" w:ascii="宋体" w:hAnsi="宋体" w:eastAsia="宋体" w:cs="宋体"/>
                <w:kern w:val="2"/>
              </w:rPr>
              <w:t>的报价明显低于其他</w:t>
            </w:r>
            <w:r>
              <w:rPr>
                <w:rFonts w:hint="eastAsia" w:ascii="宋体" w:hAnsi="宋体" w:eastAsia="宋体" w:cs="宋体"/>
                <w:bCs/>
                <w:sz w:val="24"/>
                <w:lang w:val="en-US" w:eastAsia="zh-CN"/>
              </w:rPr>
              <w:t>供应商</w:t>
            </w:r>
            <w:r>
              <w:rPr>
                <w:rFonts w:hint="eastAsia" w:ascii="宋体" w:hAnsi="宋体" w:eastAsia="宋体" w:cs="宋体"/>
                <w:kern w:val="2"/>
              </w:rPr>
              <w:t>的报价，有可能影响</w:t>
            </w:r>
            <w:r>
              <w:rPr>
                <w:rFonts w:hint="eastAsia" w:ascii="宋体" w:hAnsi="宋体" w:eastAsia="宋体" w:cs="宋体"/>
                <w:kern w:val="2"/>
                <w:lang w:val="en-US" w:eastAsia="zh-CN"/>
              </w:rPr>
              <w:t>产品服务</w:t>
            </w:r>
            <w:r>
              <w:rPr>
                <w:rFonts w:hint="eastAsia" w:ascii="宋体" w:hAnsi="宋体" w:eastAsia="宋体" w:cs="宋体"/>
                <w:kern w:val="2"/>
              </w:rPr>
              <w:t>质量或不能诚信履约的，可要求</w:t>
            </w:r>
            <w:r>
              <w:rPr>
                <w:rFonts w:hint="eastAsia" w:ascii="宋体" w:hAnsi="宋体" w:eastAsia="宋体" w:cs="宋体"/>
                <w:bCs/>
                <w:sz w:val="24"/>
                <w:lang w:val="en-US" w:eastAsia="zh-CN"/>
              </w:rPr>
              <w:t>供应商</w:t>
            </w:r>
            <w:r>
              <w:rPr>
                <w:rFonts w:hint="eastAsia" w:ascii="宋体" w:hAnsi="宋体" w:eastAsia="宋体" w:cs="宋体"/>
                <w:kern w:val="2"/>
              </w:rPr>
              <w:t>在评标现场合理的时间内提供书面说明，必要时提供相关证明材料；</w:t>
            </w:r>
            <w:r>
              <w:rPr>
                <w:rFonts w:hint="eastAsia" w:ascii="宋体" w:hAnsi="宋体" w:eastAsia="宋体" w:cs="宋体"/>
                <w:bCs/>
                <w:sz w:val="24"/>
                <w:lang w:val="en-US" w:eastAsia="zh-CN"/>
              </w:rPr>
              <w:t>供应商</w:t>
            </w:r>
            <w:r>
              <w:rPr>
                <w:rFonts w:hint="eastAsia" w:ascii="宋体" w:hAnsi="宋体" w:eastAsia="宋体" w:cs="宋体"/>
                <w:kern w:val="2"/>
              </w:rPr>
              <w:t>不能证明其报价合理性的，此项审查结果不合格</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pStyle w:val="7"/>
              <w:ind w:firstLine="0" w:firstLineChars="0"/>
              <w:rPr>
                <w:rFonts w:hint="eastAsia" w:ascii="宋体" w:hAnsi="宋体" w:eastAsia="宋体" w:cs="宋体"/>
                <w:sz w:val="24"/>
                <w:szCs w:val="24"/>
              </w:rPr>
            </w:pPr>
          </w:p>
        </w:tc>
        <w:tc>
          <w:tcPr>
            <w:tcW w:w="1208" w:type="dxa"/>
            <w:vMerge w:val="continue"/>
            <w:vAlign w:val="center"/>
          </w:tcPr>
          <w:p>
            <w:pPr>
              <w:rPr>
                <w:rFonts w:hint="eastAsia" w:ascii="宋体" w:hAnsi="宋体" w:eastAsia="宋体" w:cs="宋体"/>
                <w:sz w:val="24"/>
                <w:szCs w:val="24"/>
              </w:rPr>
            </w:pPr>
          </w:p>
        </w:tc>
        <w:tc>
          <w:tcPr>
            <w:tcW w:w="1629" w:type="dxa"/>
            <w:vAlign w:val="center"/>
          </w:tcPr>
          <w:p>
            <w:pPr>
              <w:pStyle w:val="30"/>
              <w:jc w:val="center"/>
              <w:rPr>
                <w:rFonts w:hint="eastAsia" w:ascii="宋体" w:hAnsi="宋体" w:eastAsia="宋体" w:cs="宋体"/>
                <w:kern w:val="2"/>
              </w:rPr>
            </w:pPr>
            <w:r>
              <w:rPr>
                <w:rFonts w:hint="eastAsia" w:ascii="宋体" w:hAnsi="宋体" w:eastAsia="宋体" w:cs="宋体"/>
                <w:kern w:val="2"/>
              </w:rPr>
              <w:t>投标文件</w:t>
            </w:r>
          </w:p>
          <w:p>
            <w:pPr>
              <w:pStyle w:val="30"/>
              <w:jc w:val="center"/>
              <w:rPr>
                <w:rFonts w:hint="eastAsia" w:ascii="宋体" w:hAnsi="宋体" w:eastAsia="宋体" w:cs="宋体"/>
                <w:kern w:val="2"/>
              </w:rPr>
            </w:pPr>
            <w:r>
              <w:rPr>
                <w:rFonts w:hint="eastAsia" w:ascii="宋体" w:hAnsi="宋体" w:eastAsia="宋体" w:cs="宋体"/>
                <w:kern w:val="2"/>
              </w:rPr>
              <w:t>完整性</w:t>
            </w:r>
          </w:p>
        </w:tc>
        <w:tc>
          <w:tcPr>
            <w:tcW w:w="4250" w:type="dxa"/>
            <w:vAlign w:val="center"/>
          </w:tcPr>
          <w:p>
            <w:pPr>
              <w:pStyle w:val="30"/>
              <w:rPr>
                <w:rFonts w:hint="eastAsia" w:ascii="宋体" w:hAnsi="宋体" w:eastAsia="宋体" w:cs="宋体"/>
                <w:kern w:val="2"/>
              </w:rPr>
            </w:pPr>
            <w:r>
              <w:rPr>
                <w:rFonts w:hint="eastAsia" w:ascii="宋体" w:hAnsi="宋体" w:eastAsia="宋体" w:cs="宋体"/>
                <w:bCs/>
                <w:sz w:val="24"/>
                <w:lang w:val="en-US" w:eastAsia="zh-CN"/>
              </w:rPr>
              <w:t>供应商</w:t>
            </w:r>
            <w:r>
              <w:rPr>
                <w:rFonts w:hint="eastAsia" w:ascii="宋体" w:hAnsi="宋体" w:eastAsia="宋体" w:cs="宋体"/>
                <w:kern w:val="2"/>
                <w:lang w:val="en-US" w:eastAsia="zh-CN"/>
              </w:rPr>
              <w:t>投标</w:t>
            </w:r>
            <w:r>
              <w:rPr>
                <w:rFonts w:hint="eastAsia" w:ascii="宋体" w:hAnsi="宋体" w:eastAsia="宋体" w:cs="宋体"/>
                <w:kern w:val="2"/>
              </w:rPr>
              <w:t>文件的</w:t>
            </w:r>
            <w:r>
              <w:rPr>
                <w:rFonts w:hint="eastAsia" w:ascii="宋体" w:hAnsi="宋体" w:eastAsia="宋体" w:cs="宋体"/>
                <w:kern w:val="2"/>
                <w:lang w:val="en-US" w:eastAsia="zh-CN"/>
              </w:rPr>
              <w:t>响应性、</w:t>
            </w:r>
            <w:r>
              <w:rPr>
                <w:rFonts w:hint="eastAsia" w:ascii="宋体" w:hAnsi="宋体" w:eastAsia="宋体" w:cs="宋体"/>
                <w:kern w:val="2"/>
              </w:rPr>
              <w:t>完整性是否符合招标文件要求</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202" w:type="dxa"/>
            <w:vMerge w:val="continue"/>
          </w:tcPr>
          <w:p>
            <w:pPr>
              <w:pStyle w:val="7"/>
              <w:ind w:firstLine="0" w:firstLineChars="0"/>
              <w:rPr>
                <w:rFonts w:hint="eastAsia" w:ascii="宋体" w:hAnsi="宋体" w:eastAsia="宋体" w:cs="宋体"/>
                <w:sz w:val="24"/>
                <w:szCs w:val="24"/>
              </w:rPr>
            </w:pPr>
          </w:p>
        </w:tc>
        <w:tc>
          <w:tcPr>
            <w:tcW w:w="1208" w:type="dxa"/>
            <w:vMerge w:val="continue"/>
            <w:vAlign w:val="center"/>
          </w:tcPr>
          <w:p>
            <w:pPr>
              <w:rPr>
                <w:rFonts w:hint="eastAsia" w:ascii="宋体" w:hAnsi="宋体" w:eastAsia="宋体" w:cs="宋体"/>
                <w:sz w:val="24"/>
                <w:szCs w:val="24"/>
              </w:rPr>
            </w:pPr>
          </w:p>
        </w:tc>
        <w:tc>
          <w:tcPr>
            <w:tcW w:w="1629" w:type="dxa"/>
            <w:vAlign w:val="center"/>
          </w:tcPr>
          <w:p>
            <w:pPr>
              <w:pStyle w:val="30"/>
              <w:jc w:val="center"/>
              <w:rPr>
                <w:rFonts w:hint="eastAsia" w:ascii="宋体" w:hAnsi="宋体" w:eastAsia="宋体" w:cs="宋体"/>
                <w:kern w:val="2"/>
              </w:rPr>
            </w:pPr>
            <w:r>
              <w:rPr>
                <w:rFonts w:hint="eastAsia" w:ascii="宋体" w:hAnsi="宋体" w:eastAsia="宋体" w:cs="宋体"/>
                <w:kern w:val="2"/>
              </w:rPr>
              <w:t>投标有效期</w:t>
            </w:r>
          </w:p>
        </w:tc>
        <w:tc>
          <w:tcPr>
            <w:tcW w:w="4250" w:type="dxa"/>
            <w:vAlign w:val="center"/>
          </w:tcPr>
          <w:p>
            <w:pPr>
              <w:pStyle w:val="30"/>
              <w:rPr>
                <w:rFonts w:hint="eastAsia" w:ascii="宋体" w:hAnsi="宋体" w:eastAsia="宋体" w:cs="宋体"/>
                <w:kern w:val="2"/>
              </w:rPr>
            </w:pPr>
            <w:r>
              <w:rPr>
                <w:rFonts w:hint="eastAsia" w:ascii="宋体" w:hAnsi="宋体" w:eastAsia="宋体" w:cs="宋体"/>
                <w:kern w:val="2"/>
              </w:rPr>
              <w:t>投标有效期是否满足招标文件要求；</w:t>
            </w:r>
          </w:p>
        </w:tc>
        <w:tc>
          <w:tcPr>
            <w:tcW w:w="851" w:type="dxa"/>
          </w:tcPr>
          <w:p>
            <w:pPr>
              <w:jc w:val="center"/>
              <w:rPr>
                <w:rFonts w:hint="eastAsia" w:ascii="宋体" w:hAnsi="宋体" w:eastAsia="宋体" w:cs="宋体"/>
                <w:sz w:val="24"/>
                <w:szCs w:val="24"/>
              </w:rPr>
            </w:pPr>
          </w:p>
        </w:tc>
        <w:tc>
          <w:tcPr>
            <w:tcW w:w="850" w:type="dxa"/>
            <w:vAlign w:val="center"/>
          </w:tcPr>
          <w:p>
            <w:pPr>
              <w:jc w:val="center"/>
              <w:rPr>
                <w:rFonts w:hint="eastAsia" w:ascii="宋体" w:hAnsi="宋体" w:eastAsia="宋体" w:cs="宋体"/>
                <w:sz w:val="24"/>
                <w:szCs w:val="24"/>
              </w:rPr>
            </w:pPr>
          </w:p>
        </w:tc>
      </w:tr>
    </w:tbl>
    <w:p>
      <w:pPr>
        <w:pStyle w:val="3"/>
        <w:ind w:firstLine="0"/>
        <w:jc w:val="both"/>
        <w:rPr>
          <w:rFonts w:hint="eastAsia" w:ascii="宋体" w:hAnsi="宋体" w:eastAsia="宋体" w:cs="宋体"/>
          <w:szCs w:val="32"/>
        </w:rPr>
      </w:pPr>
      <w:bookmarkStart w:id="46" w:name="EBa48645eff2ee4582a36f886367fb689c"/>
      <w:bookmarkEnd w:id="46"/>
      <w:bookmarkStart w:id="47" w:name="_Toc24746"/>
    </w:p>
    <w:p>
      <w:pPr>
        <w:rPr>
          <w:rFonts w:hint="eastAsia" w:ascii="宋体" w:hAnsi="宋体" w:eastAsia="宋体" w:cs="宋体"/>
          <w:szCs w:val="32"/>
        </w:rPr>
      </w:pPr>
    </w:p>
    <w:p>
      <w:pPr>
        <w:pStyle w:val="7"/>
        <w:rPr>
          <w:rFonts w:hint="eastAsia" w:ascii="宋体" w:hAnsi="宋体" w:eastAsia="宋体" w:cs="宋体"/>
          <w:szCs w:val="32"/>
        </w:rPr>
      </w:pPr>
    </w:p>
    <w:p>
      <w:pPr>
        <w:rPr>
          <w:rFonts w:hint="eastAsia" w:ascii="宋体" w:hAnsi="宋体" w:eastAsia="宋体" w:cs="宋体"/>
          <w:szCs w:val="32"/>
        </w:rPr>
      </w:pPr>
    </w:p>
    <w:p>
      <w:pPr>
        <w:pStyle w:val="3"/>
        <w:ind w:firstLine="0"/>
        <w:jc w:val="center"/>
        <w:rPr>
          <w:rFonts w:hint="eastAsia" w:ascii="宋体" w:hAnsi="宋体" w:eastAsia="宋体" w:cs="宋体"/>
          <w:szCs w:val="32"/>
        </w:rPr>
      </w:pPr>
      <w:r>
        <w:rPr>
          <w:rFonts w:hint="eastAsia" w:ascii="宋体" w:hAnsi="宋体" w:eastAsia="宋体" w:cs="宋体"/>
          <w:szCs w:val="32"/>
        </w:rPr>
        <w:t>评标办法及评标标准</w:t>
      </w:r>
      <w:bookmarkEnd w:id="47"/>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评标办法：</w:t>
      </w:r>
      <w:r>
        <w:rPr>
          <w:rFonts w:hint="eastAsia" w:ascii="宋体" w:hAnsi="宋体" w:eastAsia="宋体" w:cs="宋体"/>
          <w:sz w:val="24"/>
          <w:szCs w:val="24"/>
        </w:rPr>
        <w:t>采用</w:t>
      </w:r>
      <w:r>
        <w:rPr>
          <w:rFonts w:hint="eastAsia" w:ascii="宋体" w:hAnsi="宋体" w:eastAsia="宋体" w:cs="宋体"/>
          <w:sz w:val="24"/>
          <w:szCs w:val="24"/>
          <w:u w:val="single"/>
        </w:rPr>
        <w:t xml:space="preserve"> 综合评</w:t>
      </w:r>
      <w:r>
        <w:rPr>
          <w:rFonts w:hint="eastAsia" w:ascii="宋体" w:hAnsi="宋体" w:eastAsia="宋体" w:cs="宋体"/>
          <w:sz w:val="24"/>
          <w:szCs w:val="24"/>
          <w:u w:val="single"/>
          <w:lang w:val="en-US" w:eastAsia="zh-CN"/>
        </w:rPr>
        <w:t>分</w:t>
      </w:r>
      <w:r>
        <w:rPr>
          <w:rFonts w:hint="eastAsia" w:ascii="宋体" w:hAnsi="宋体" w:eastAsia="宋体" w:cs="宋体"/>
          <w:sz w:val="24"/>
          <w:szCs w:val="24"/>
          <w:u w:val="single"/>
        </w:rPr>
        <w:t xml:space="preserve">法 </w:t>
      </w:r>
      <w:r>
        <w:rPr>
          <w:rFonts w:hint="eastAsia" w:ascii="宋体" w:hAnsi="宋体" w:eastAsia="宋体" w:cs="宋体"/>
          <w:sz w:val="24"/>
          <w:szCs w:val="24"/>
        </w:rPr>
        <w:t>。</w:t>
      </w:r>
      <w:bookmarkStart w:id="48" w:name="_Toc188469662"/>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评标流程：</w:t>
      </w:r>
      <w:r>
        <w:rPr>
          <w:rFonts w:hint="eastAsia" w:ascii="宋体" w:hAnsi="宋体" w:eastAsia="宋体" w:cs="宋体"/>
          <w:sz w:val="24"/>
          <w:szCs w:val="24"/>
        </w:rPr>
        <w:t>委员会根据本评标办法对已接收的投标文件进行评审，向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人提供评标排序结果，撰写评标报告，由</w:t>
      </w:r>
      <w:r>
        <w:rPr>
          <w:rFonts w:hint="eastAsia" w:ascii="宋体" w:hAnsi="宋体" w:eastAsia="宋体" w:cs="宋体"/>
          <w:sz w:val="24"/>
          <w:szCs w:val="24"/>
          <w:lang w:val="en-US" w:eastAsia="zh-CN"/>
        </w:rPr>
        <w:t>采购</w:t>
      </w:r>
      <w:r>
        <w:rPr>
          <w:rFonts w:hint="eastAsia" w:ascii="宋体" w:hAnsi="宋体" w:eastAsia="宋体" w:cs="宋体"/>
          <w:sz w:val="24"/>
          <w:szCs w:val="24"/>
        </w:rPr>
        <w:t>人最终确定中标人。</w:t>
      </w:r>
      <w:bookmarkEnd w:id="48"/>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b/>
          <w:bCs/>
          <w:sz w:val="24"/>
          <w:szCs w:val="24"/>
        </w:rPr>
      </w:pPr>
      <w:bookmarkStart w:id="49" w:name="_Toc188469663"/>
      <w:r>
        <w:rPr>
          <w:rFonts w:hint="eastAsia" w:ascii="宋体" w:hAnsi="宋体" w:eastAsia="宋体" w:cs="宋体"/>
          <w:b/>
          <w:bCs/>
          <w:sz w:val="24"/>
          <w:szCs w:val="24"/>
        </w:rPr>
        <w:t>三、评标程序</w:t>
      </w:r>
      <w:bookmarkEnd w:id="49"/>
      <w:r>
        <w:rPr>
          <w:rFonts w:hint="eastAsia" w:ascii="宋体" w:hAnsi="宋体" w:eastAsia="宋体" w:cs="宋体"/>
          <w:b/>
          <w:bCs/>
          <w:sz w:val="24"/>
          <w:szCs w:val="24"/>
        </w:rPr>
        <w:t>：</w:t>
      </w:r>
      <w:r>
        <w:rPr>
          <w:rFonts w:hint="eastAsia" w:ascii="宋体" w:hAnsi="宋体" w:eastAsia="宋体" w:cs="宋体"/>
          <w:sz w:val="24"/>
          <w:szCs w:val="24"/>
        </w:rPr>
        <w:t>评标程序分为资格审查、初步评审、详细评审、综合评分并提出评审意见。</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1．资格审查</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1.1评标委员会对招标文件中要求的资质文件系统地进行评审，确定合格</w:t>
      </w:r>
      <w:r>
        <w:rPr>
          <w:rFonts w:hint="eastAsia" w:ascii="宋体" w:hAnsi="宋体" w:eastAsia="宋体" w:cs="宋体"/>
          <w:bCs/>
          <w:sz w:val="24"/>
          <w:lang w:val="en-US" w:eastAsia="zh-CN"/>
        </w:rPr>
        <w:t>供应商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1.2只有通过资格审查合格的</w:t>
      </w:r>
      <w:r>
        <w:rPr>
          <w:rFonts w:hint="eastAsia" w:ascii="宋体" w:hAnsi="宋体" w:eastAsia="宋体" w:cs="宋体"/>
          <w:bCs/>
          <w:sz w:val="24"/>
          <w:lang w:val="en-US" w:eastAsia="zh-CN"/>
        </w:rPr>
        <w:t>供应商</w:t>
      </w:r>
      <w:r>
        <w:rPr>
          <w:rFonts w:hint="eastAsia" w:ascii="宋体" w:hAnsi="宋体" w:eastAsia="宋体" w:cs="宋体"/>
          <w:sz w:val="24"/>
          <w:szCs w:val="24"/>
        </w:rPr>
        <w:t>才能进入下一阶段的评审。</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2．初步评审</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2.1评标委员会将首先审查投标文件是否完整，有无计算上的错误，文件签署是否合格，投标文件的总体编排是否有序。</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2.2其次审查投标文件是否实质上响应了招标文件的要求。实质上响应的投标是指与招标文件提出的实质性要求和条件相符，包括招标项目的技术要求、对</w:t>
      </w:r>
      <w:r>
        <w:rPr>
          <w:rFonts w:hint="eastAsia" w:ascii="宋体" w:hAnsi="宋体" w:eastAsia="宋体" w:cs="宋体"/>
          <w:bCs/>
          <w:sz w:val="24"/>
          <w:lang w:val="en-US" w:eastAsia="zh-CN"/>
        </w:rPr>
        <w:t>供应商</w:t>
      </w:r>
      <w:r>
        <w:rPr>
          <w:rFonts w:hint="eastAsia" w:ascii="宋体" w:hAnsi="宋体" w:eastAsia="宋体" w:cs="宋体"/>
          <w:sz w:val="24"/>
          <w:szCs w:val="24"/>
        </w:rPr>
        <w:t>的资格要求、投标报价要求以及合同的主要条款。</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2.3 对投标文件的初步评审应遵循以下原则：</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2.3.1文字表示的数值与数字表示的数值不一致，以文字表示的值为准。</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2.3.2如果投标文件实质上没有响应招标文件的要求，评标委员会可以予以拒绝。</w:t>
      </w:r>
      <w:r>
        <w:rPr>
          <w:rFonts w:hint="eastAsia" w:ascii="宋体" w:hAnsi="宋体" w:eastAsia="宋体" w:cs="宋体"/>
          <w:bCs/>
          <w:sz w:val="24"/>
          <w:lang w:val="en-US" w:eastAsia="zh-CN"/>
        </w:rPr>
        <w:t>供应商</w:t>
      </w:r>
      <w:r>
        <w:rPr>
          <w:rFonts w:hint="eastAsia" w:ascii="宋体" w:hAnsi="宋体" w:eastAsia="宋体" w:cs="宋体"/>
          <w:sz w:val="24"/>
          <w:szCs w:val="24"/>
        </w:rPr>
        <w:t>不得通过修正或撤消不合要求的偏离或保留从而使其投标成为实质上响应的投标，对于投标文件中不构成实质性偏差的小的不正规、不一致或不规则，评标委员会可以接受，但这种接受不能损害或影响任何</w:t>
      </w:r>
      <w:r>
        <w:rPr>
          <w:rFonts w:hint="eastAsia" w:ascii="宋体" w:hAnsi="宋体" w:eastAsia="宋体" w:cs="宋体"/>
          <w:bCs/>
          <w:sz w:val="24"/>
          <w:lang w:val="en-US" w:eastAsia="zh-CN"/>
        </w:rPr>
        <w:t>供应商</w:t>
      </w:r>
      <w:r>
        <w:rPr>
          <w:rFonts w:hint="eastAsia" w:ascii="宋体" w:hAnsi="宋体" w:eastAsia="宋体" w:cs="宋体"/>
          <w:sz w:val="24"/>
          <w:szCs w:val="24"/>
        </w:rPr>
        <w:t>的相对排序。</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3．详细评审</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3.1评标委员会只对初审合格的投标文件进行详细评审。</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3.2评标委员会对投标文件进行技术、商务详细评审。</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3.3评标委员会质询，投标单位答疑，澄清有关问题。</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3.4评标委员会可以要求</w:t>
      </w:r>
      <w:r>
        <w:rPr>
          <w:rFonts w:hint="eastAsia" w:ascii="宋体" w:hAnsi="宋体" w:eastAsia="宋体" w:cs="宋体"/>
          <w:bCs/>
          <w:sz w:val="24"/>
          <w:lang w:val="en-US" w:eastAsia="zh-CN"/>
        </w:rPr>
        <w:t>供应商</w:t>
      </w:r>
      <w:r>
        <w:rPr>
          <w:rFonts w:hint="eastAsia" w:ascii="宋体" w:hAnsi="宋体" w:eastAsia="宋体" w:cs="宋体"/>
          <w:sz w:val="24"/>
          <w:szCs w:val="24"/>
        </w:rPr>
        <w:t>对其投标文件进行澄清，有关澄清的要求和答复应以书面形式提交。</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评标委员会按照评分标准进行综合评分并提出评审意见。</w:t>
      </w:r>
    </w:p>
    <w:p>
      <w:pPr>
        <w:spacing w:line="520" w:lineRule="exact"/>
        <w:ind w:firstLine="480"/>
        <w:rPr>
          <w:rFonts w:hint="eastAsia" w:ascii="宋体" w:hAnsi="宋体" w:eastAsia="宋体" w:cs="宋体"/>
          <w:b/>
          <w:color w:val="000000" w:themeColor="text1"/>
          <w:sz w:val="24"/>
          <w14:textFill>
            <w14:solidFill>
              <w14:schemeClr w14:val="tx1"/>
            </w14:solidFill>
          </w14:textFill>
        </w:rPr>
      </w:pPr>
      <w:bookmarkStart w:id="50" w:name="_Toc188469664"/>
      <w:r>
        <w:rPr>
          <w:rFonts w:hint="eastAsia" w:ascii="宋体" w:hAnsi="宋体" w:eastAsia="宋体" w:cs="宋体"/>
          <w:b/>
          <w:bCs/>
          <w:sz w:val="24"/>
          <w:szCs w:val="24"/>
        </w:rPr>
        <w:t>四、评标标准</w:t>
      </w:r>
      <w:bookmarkEnd w:id="50"/>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10"/>
          <w:szCs w:val="10"/>
        </w:rPr>
      </w:pPr>
    </w:p>
    <w:tbl>
      <w:tblPr>
        <w:tblStyle w:val="20"/>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68"/>
        <w:gridCol w:w="1181"/>
        <w:gridCol w:w="6604"/>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2249" w:type="dxa"/>
            <w:gridSpan w:val="2"/>
            <w:tcBorders>
              <w:top w:val="single" w:color="auto" w:sz="4" w:space="0"/>
              <w:left w:val="single" w:color="auto" w:sz="4" w:space="0"/>
              <w:bottom w:val="single" w:color="auto" w:sz="4" w:space="0"/>
              <w:right w:val="single" w:color="auto" w:sz="4" w:space="0"/>
            </w:tcBorders>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评分因素</w:t>
            </w:r>
          </w:p>
        </w:tc>
        <w:tc>
          <w:tcPr>
            <w:tcW w:w="6604" w:type="dxa"/>
            <w:tcBorders>
              <w:top w:val="single" w:color="auto" w:sz="4" w:space="0"/>
              <w:left w:val="single" w:color="auto" w:sz="4" w:space="0"/>
              <w:bottom w:val="single" w:color="auto" w:sz="4" w:space="0"/>
              <w:right w:val="single" w:color="auto" w:sz="4" w:space="0"/>
            </w:tcBorders>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749" w:type="dxa"/>
            <w:tcBorders>
              <w:top w:val="single" w:color="auto" w:sz="4" w:space="0"/>
              <w:left w:val="single" w:color="auto" w:sz="4" w:space="0"/>
              <w:bottom w:val="single" w:color="auto" w:sz="4" w:space="0"/>
              <w:right w:val="single" w:color="auto" w:sz="4" w:space="0"/>
            </w:tcBorders>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2249" w:type="dxa"/>
            <w:gridSpan w:val="2"/>
            <w:tcBorders>
              <w:top w:val="single" w:color="auto" w:sz="4" w:space="0"/>
              <w:left w:val="single" w:color="auto" w:sz="4" w:space="0"/>
              <w:bottom w:val="single" w:color="auto" w:sz="4" w:space="0"/>
              <w:right w:val="single" w:color="auto" w:sz="4" w:space="0"/>
            </w:tcBorders>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价格（</w:t>
            </w:r>
            <w:r>
              <w:rPr>
                <w:rFonts w:hint="eastAsia" w:ascii="宋体" w:hAnsi="宋体" w:eastAsia="宋体" w:cs="宋体"/>
                <w:sz w:val="22"/>
                <w:szCs w:val="22"/>
                <w:lang w:val="en-US" w:eastAsia="zh-CN"/>
              </w:rPr>
              <w:t>1</w:t>
            </w:r>
            <w:r>
              <w:rPr>
                <w:rFonts w:hint="eastAsia" w:ascii="宋体" w:hAnsi="宋体" w:eastAsia="宋体" w:cs="宋体"/>
                <w:sz w:val="22"/>
                <w:szCs w:val="22"/>
              </w:rPr>
              <w:t>0分）</w:t>
            </w:r>
          </w:p>
        </w:tc>
        <w:tc>
          <w:tcPr>
            <w:tcW w:w="6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基准价=有效报价的最低值，有效报价等于基准值的得满分10分，报价得分=（基准价/最终报价）×价格权重×100。有效响应报价为通过初步审查的供应商的最后报价。</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得分保留小数点后两位，小数点后第三位四舍五入。</w:t>
            </w:r>
          </w:p>
        </w:tc>
        <w:tc>
          <w:tcPr>
            <w:tcW w:w="749" w:type="dxa"/>
            <w:tcBorders>
              <w:top w:val="single" w:color="auto" w:sz="4" w:space="0"/>
              <w:left w:val="single" w:color="auto" w:sz="4" w:space="0"/>
              <w:bottom w:val="single" w:color="auto" w:sz="4" w:space="0"/>
              <w:right w:val="single" w:color="auto" w:sz="4" w:space="0"/>
            </w:tcBorders>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restart"/>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1068" w:type="dxa"/>
            <w:vMerge w:val="restart"/>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商务</w:t>
            </w:r>
          </w:p>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部分</w:t>
            </w:r>
          </w:p>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2</w:t>
            </w:r>
            <w:r>
              <w:rPr>
                <w:rFonts w:hint="eastAsia" w:ascii="宋体" w:hAnsi="宋体" w:eastAsia="宋体" w:cs="宋体"/>
                <w:sz w:val="22"/>
                <w:szCs w:val="22"/>
              </w:rPr>
              <w:t>0分）</w:t>
            </w:r>
          </w:p>
        </w:tc>
        <w:tc>
          <w:tcPr>
            <w:tcW w:w="1181" w:type="dxa"/>
            <w:vAlign w:val="center"/>
          </w:tcPr>
          <w:p>
            <w:pPr>
              <w:widowControl/>
              <w:spacing w:line="240" w:lineRule="auto"/>
              <w:jc w:val="center"/>
              <w:rPr>
                <w:rFonts w:hint="eastAsia" w:ascii="宋体" w:hAnsi="宋体" w:eastAsia="宋体" w:cs="宋体"/>
                <w:sz w:val="22"/>
              </w:rPr>
            </w:pPr>
            <w:r>
              <w:rPr>
                <w:rFonts w:hint="eastAsia" w:ascii="宋体" w:hAnsi="宋体" w:eastAsia="宋体" w:cs="宋体"/>
                <w:kern w:val="0"/>
                <w:sz w:val="22"/>
                <w:szCs w:val="22"/>
                <w:lang w:val="en-US" w:eastAsia="zh-CN" w:bidi="ar-SA"/>
              </w:rPr>
              <w:t>企业实力</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评审专家根据企业实力及相关资质评分，横向比对，企业实力强得5分；企业实力一般得3分；企业实力差得1分。</w:t>
            </w:r>
          </w:p>
        </w:tc>
        <w:tc>
          <w:tcPr>
            <w:tcW w:w="749" w:type="dxa"/>
            <w:vAlign w:val="center"/>
          </w:tcPr>
          <w:p>
            <w:pPr>
              <w:pStyle w:val="12"/>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vAlign w:val="center"/>
          </w:tcPr>
          <w:p>
            <w:pPr>
              <w:pStyle w:val="12"/>
              <w:spacing w:line="240" w:lineRule="auto"/>
              <w:jc w:val="center"/>
              <w:rPr>
                <w:rFonts w:hint="eastAsia" w:ascii="宋体" w:hAnsi="宋体" w:eastAsia="宋体" w:cs="宋体"/>
                <w:sz w:val="22"/>
                <w:szCs w:val="22"/>
              </w:rPr>
            </w:pPr>
          </w:p>
        </w:tc>
        <w:tc>
          <w:tcPr>
            <w:tcW w:w="1068" w:type="dxa"/>
            <w:vMerge w:val="continue"/>
            <w:vAlign w:val="center"/>
          </w:tcPr>
          <w:p>
            <w:pPr>
              <w:pStyle w:val="12"/>
              <w:spacing w:line="240" w:lineRule="auto"/>
              <w:jc w:val="center"/>
              <w:rPr>
                <w:rFonts w:hint="eastAsia" w:ascii="宋体" w:hAnsi="宋体" w:eastAsia="宋体" w:cs="宋体"/>
                <w:sz w:val="22"/>
                <w:szCs w:val="22"/>
              </w:rPr>
            </w:pPr>
          </w:p>
        </w:tc>
        <w:tc>
          <w:tcPr>
            <w:tcW w:w="1181" w:type="dxa"/>
            <w:vAlign w:val="center"/>
          </w:tcPr>
          <w:p>
            <w:pPr>
              <w:spacing w:line="240" w:lineRule="auto"/>
              <w:jc w:val="center"/>
              <w:rPr>
                <w:rFonts w:hint="eastAsia" w:ascii="宋体" w:hAnsi="宋体" w:eastAsia="宋体" w:cs="宋体"/>
                <w:sz w:val="22"/>
              </w:rPr>
            </w:pPr>
            <w:r>
              <w:rPr>
                <w:rFonts w:hint="eastAsia" w:ascii="宋体" w:hAnsi="宋体" w:eastAsia="宋体" w:cs="宋体"/>
                <w:sz w:val="22"/>
              </w:rPr>
              <w:t>供应商</w:t>
            </w:r>
          </w:p>
          <w:p>
            <w:pPr>
              <w:spacing w:line="240" w:lineRule="auto"/>
              <w:jc w:val="center"/>
              <w:rPr>
                <w:rFonts w:hint="eastAsia" w:ascii="宋体" w:hAnsi="宋体" w:eastAsia="宋体" w:cs="宋体"/>
                <w:sz w:val="22"/>
              </w:rPr>
            </w:pPr>
            <w:r>
              <w:rPr>
                <w:rFonts w:hint="eastAsia" w:ascii="宋体" w:hAnsi="宋体" w:eastAsia="宋体" w:cs="宋体"/>
                <w:sz w:val="22"/>
              </w:rPr>
              <w:t>业绩</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供应商近三年(20</w:t>
            </w:r>
            <w:r>
              <w:rPr>
                <w:rFonts w:hint="eastAsia" w:hAnsi="宋体" w:cs="宋体"/>
                <w:sz w:val="22"/>
                <w:szCs w:val="22"/>
                <w:lang w:val="en-US" w:eastAsia="zh-CN"/>
              </w:rPr>
              <w:t>20</w:t>
            </w:r>
            <w:r>
              <w:rPr>
                <w:rFonts w:hint="eastAsia" w:ascii="宋体" w:hAnsi="宋体" w:eastAsia="宋体" w:cs="宋体"/>
                <w:sz w:val="22"/>
                <w:szCs w:val="22"/>
              </w:rPr>
              <w:t>年1月1日-至今)从事过类似业绩，三项业绩得3分（少于三项不得分），在此基础上每增加一项得</w:t>
            </w:r>
            <w:r>
              <w:rPr>
                <w:rFonts w:hint="eastAsia" w:ascii="宋体" w:hAnsi="宋体" w:eastAsia="宋体" w:cs="宋体"/>
                <w:sz w:val="22"/>
                <w:szCs w:val="22"/>
                <w:lang w:val="en-US" w:eastAsia="zh-CN"/>
              </w:rPr>
              <w:t>2</w:t>
            </w:r>
            <w:r>
              <w:rPr>
                <w:rFonts w:hint="eastAsia" w:ascii="宋体" w:hAnsi="宋体" w:eastAsia="宋体" w:cs="宋体"/>
                <w:sz w:val="22"/>
                <w:szCs w:val="22"/>
              </w:rPr>
              <w:t>分，最多得</w:t>
            </w:r>
            <w:r>
              <w:rPr>
                <w:rFonts w:hint="eastAsia" w:ascii="宋体" w:hAnsi="宋体" w:eastAsia="宋体" w:cs="宋体"/>
                <w:sz w:val="22"/>
                <w:szCs w:val="22"/>
                <w:lang w:val="en-US" w:eastAsia="zh-CN"/>
              </w:rPr>
              <w:t>10</w:t>
            </w:r>
            <w:r>
              <w:rPr>
                <w:rFonts w:hint="eastAsia" w:ascii="宋体" w:hAnsi="宋体" w:eastAsia="宋体" w:cs="宋体"/>
                <w:sz w:val="22"/>
                <w:szCs w:val="22"/>
              </w:rPr>
              <w:t>分。（</w:t>
            </w:r>
            <w:r>
              <w:rPr>
                <w:rFonts w:hint="eastAsia" w:ascii="宋体" w:hAnsi="宋体" w:eastAsia="宋体" w:cs="宋体"/>
                <w:bCs/>
                <w:sz w:val="22"/>
                <w:szCs w:val="22"/>
              </w:rPr>
              <w:t>附合同复印件</w:t>
            </w:r>
            <w:r>
              <w:rPr>
                <w:rFonts w:hint="eastAsia" w:ascii="宋体" w:hAnsi="宋体" w:eastAsia="宋体" w:cs="宋体"/>
                <w:sz w:val="22"/>
                <w:szCs w:val="22"/>
              </w:rPr>
              <w:t>）</w:t>
            </w:r>
            <w:r>
              <w:rPr>
                <w:rFonts w:hint="eastAsia" w:ascii="宋体" w:hAnsi="宋体" w:eastAsia="宋体" w:cs="宋体"/>
                <w:sz w:val="22"/>
                <w:szCs w:val="22"/>
                <w:lang w:eastAsia="zh-CN"/>
              </w:rPr>
              <w:t>。</w:t>
            </w:r>
          </w:p>
        </w:tc>
        <w:tc>
          <w:tcPr>
            <w:tcW w:w="749" w:type="dxa"/>
            <w:vAlign w:val="center"/>
          </w:tcPr>
          <w:p>
            <w:pPr>
              <w:pStyle w:val="12"/>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56" w:type="dxa"/>
            <w:vMerge w:val="continue"/>
            <w:vAlign w:val="center"/>
          </w:tcPr>
          <w:p>
            <w:pPr>
              <w:pStyle w:val="12"/>
              <w:spacing w:line="240" w:lineRule="auto"/>
              <w:jc w:val="center"/>
              <w:rPr>
                <w:rFonts w:hint="eastAsia" w:ascii="宋体" w:hAnsi="宋体" w:eastAsia="宋体" w:cs="宋体"/>
                <w:sz w:val="22"/>
                <w:szCs w:val="22"/>
              </w:rPr>
            </w:pPr>
          </w:p>
        </w:tc>
        <w:tc>
          <w:tcPr>
            <w:tcW w:w="1068" w:type="dxa"/>
            <w:vMerge w:val="continue"/>
            <w:vAlign w:val="center"/>
          </w:tcPr>
          <w:p>
            <w:pPr>
              <w:pStyle w:val="12"/>
              <w:spacing w:line="240" w:lineRule="auto"/>
              <w:jc w:val="center"/>
              <w:rPr>
                <w:rFonts w:hint="eastAsia" w:ascii="宋体" w:hAnsi="宋体" w:eastAsia="宋体" w:cs="宋体"/>
                <w:sz w:val="22"/>
                <w:szCs w:val="22"/>
              </w:rPr>
            </w:pPr>
          </w:p>
        </w:tc>
        <w:tc>
          <w:tcPr>
            <w:tcW w:w="1181" w:type="dxa"/>
            <w:vAlign w:val="center"/>
          </w:tcPr>
          <w:p>
            <w:pPr>
              <w:spacing w:line="240" w:lineRule="auto"/>
              <w:ind w:left="5" w:leftChars="-52" w:hanging="114" w:hangingChars="52"/>
              <w:jc w:val="center"/>
              <w:rPr>
                <w:rFonts w:hint="eastAsia" w:ascii="宋体" w:hAnsi="宋体" w:eastAsia="宋体" w:cs="宋体"/>
                <w:sz w:val="22"/>
              </w:rPr>
            </w:pPr>
            <w:r>
              <w:rPr>
                <w:rFonts w:hint="eastAsia" w:ascii="宋体" w:hAnsi="宋体" w:eastAsia="宋体" w:cs="宋体"/>
                <w:sz w:val="22"/>
              </w:rPr>
              <w:t>标函质量</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标函编制内容完整、齐全、叙述严谨、标书无涂改、错页、漏页现象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得5分；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标函编制内容</w:t>
            </w:r>
            <w:r>
              <w:rPr>
                <w:rFonts w:hint="eastAsia" w:ascii="宋体" w:hAnsi="宋体" w:eastAsia="宋体" w:cs="宋体"/>
                <w:sz w:val="22"/>
                <w:szCs w:val="22"/>
                <w:lang w:val="en-US" w:eastAsia="zh-CN"/>
              </w:rPr>
              <w:t>不</w:t>
            </w:r>
            <w:r>
              <w:rPr>
                <w:rFonts w:hint="eastAsia" w:ascii="宋体" w:hAnsi="宋体" w:eastAsia="宋体" w:cs="宋体"/>
                <w:sz w:val="22"/>
                <w:szCs w:val="22"/>
              </w:rPr>
              <w:t>完整、</w:t>
            </w:r>
            <w:r>
              <w:rPr>
                <w:rFonts w:hint="eastAsia" w:ascii="宋体" w:hAnsi="宋体" w:eastAsia="宋体" w:cs="宋体"/>
                <w:sz w:val="22"/>
                <w:szCs w:val="22"/>
                <w:lang w:val="en-US" w:eastAsia="zh-CN"/>
              </w:rPr>
              <w:t>不</w:t>
            </w:r>
            <w:r>
              <w:rPr>
                <w:rFonts w:hint="eastAsia" w:ascii="宋体" w:hAnsi="宋体" w:eastAsia="宋体" w:cs="宋体"/>
                <w:sz w:val="22"/>
                <w:szCs w:val="22"/>
              </w:rPr>
              <w:t>齐全、叙述严谨、标书无涂改、错页、漏页现象</w:t>
            </w:r>
            <w:r>
              <w:rPr>
                <w:rFonts w:hint="eastAsia" w:ascii="宋体" w:hAnsi="宋体" w:eastAsia="宋体" w:cs="宋体"/>
                <w:sz w:val="22"/>
                <w:szCs w:val="22"/>
                <w:lang w:val="en-US" w:eastAsia="zh-CN"/>
              </w:rPr>
              <w:t>得3分；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标函编制内容</w:t>
            </w:r>
            <w:r>
              <w:rPr>
                <w:rFonts w:hint="eastAsia" w:ascii="宋体" w:hAnsi="宋体" w:eastAsia="宋体" w:cs="宋体"/>
                <w:sz w:val="22"/>
                <w:szCs w:val="22"/>
                <w:lang w:val="en-US" w:eastAsia="zh-CN"/>
              </w:rPr>
              <w:t>不</w:t>
            </w:r>
            <w:r>
              <w:rPr>
                <w:rFonts w:hint="eastAsia" w:ascii="宋体" w:hAnsi="宋体" w:eastAsia="宋体" w:cs="宋体"/>
                <w:sz w:val="22"/>
                <w:szCs w:val="22"/>
              </w:rPr>
              <w:t>完整、</w:t>
            </w:r>
            <w:r>
              <w:rPr>
                <w:rFonts w:hint="eastAsia" w:ascii="宋体" w:hAnsi="宋体" w:eastAsia="宋体" w:cs="宋体"/>
                <w:sz w:val="22"/>
                <w:szCs w:val="22"/>
                <w:lang w:val="en-US" w:eastAsia="zh-CN"/>
              </w:rPr>
              <w:t>不</w:t>
            </w:r>
            <w:r>
              <w:rPr>
                <w:rFonts w:hint="eastAsia" w:ascii="宋体" w:hAnsi="宋体" w:eastAsia="宋体" w:cs="宋体"/>
                <w:sz w:val="22"/>
                <w:szCs w:val="22"/>
              </w:rPr>
              <w:t>齐全、叙述严谨、标书</w:t>
            </w:r>
            <w:r>
              <w:rPr>
                <w:rFonts w:hint="eastAsia" w:ascii="宋体" w:hAnsi="宋体" w:eastAsia="宋体" w:cs="宋体"/>
                <w:sz w:val="22"/>
                <w:szCs w:val="22"/>
                <w:lang w:val="en-US" w:eastAsia="zh-CN"/>
              </w:rPr>
              <w:t>有</w:t>
            </w:r>
            <w:r>
              <w:rPr>
                <w:rFonts w:hint="eastAsia" w:ascii="宋体" w:hAnsi="宋体" w:eastAsia="宋体" w:cs="宋体"/>
                <w:sz w:val="22"/>
                <w:szCs w:val="22"/>
              </w:rPr>
              <w:t>涂改、错页、漏页现象</w:t>
            </w:r>
            <w:r>
              <w:rPr>
                <w:rFonts w:hint="eastAsia" w:ascii="宋体" w:hAnsi="宋体" w:eastAsia="宋体" w:cs="宋体"/>
                <w:sz w:val="22"/>
                <w:szCs w:val="22"/>
                <w:lang w:val="en-US" w:eastAsia="zh-CN"/>
              </w:rPr>
              <w:t>得1分</w:t>
            </w:r>
            <w:r>
              <w:rPr>
                <w:rFonts w:hint="eastAsia" w:ascii="宋体" w:hAnsi="宋体" w:eastAsia="宋体" w:cs="宋体"/>
                <w:sz w:val="22"/>
                <w:szCs w:val="22"/>
              </w:rPr>
              <w:t>。</w:t>
            </w:r>
          </w:p>
        </w:tc>
        <w:tc>
          <w:tcPr>
            <w:tcW w:w="749" w:type="dxa"/>
            <w:vAlign w:val="center"/>
          </w:tcPr>
          <w:p>
            <w:pPr>
              <w:pStyle w:val="12"/>
              <w:spacing w:line="24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restart"/>
            <w:vAlign w:val="center"/>
          </w:tcPr>
          <w:p>
            <w:pPr>
              <w:pStyle w:val="12"/>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068" w:type="dxa"/>
            <w:vMerge w:val="restart"/>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技术</w:t>
            </w:r>
          </w:p>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部分</w:t>
            </w:r>
          </w:p>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7</w:t>
            </w:r>
            <w:r>
              <w:rPr>
                <w:rFonts w:hint="eastAsia" w:ascii="宋体" w:hAnsi="宋体" w:eastAsia="宋体" w:cs="宋体"/>
                <w:sz w:val="22"/>
                <w:szCs w:val="22"/>
              </w:rPr>
              <w:t>0分）</w:t>
            </w:r>
          </w:p>
        </w:tc>
        <w:tc>
          <w:tcPr>
            <w:tcW w:w="1181" w:type="dxa"/>
            <w:vAlign w:val="center"/>
          </w:tcPr>
          <w:p>
            <w:pPr>
              <w:spacing w:line="240" w:lineRule="auto"/>
              <w:rPr>
                <w:rFonts w:hint="eastAsia" w:ascii="宋体" w:hAnsi="宋体" w:eastAsia="宋体" w:cs="宋体"/>
                <w:sz w:val="22"/>
              </w:rPr>
            </w:pPr>
            <w:r>
              <w:rPr>
                <w:rFonts w:hint="eastAsia" w:ascii="宋体" w:hAnsi="宋体" w:eastAsia="宋体" w:cs="宋体"/>
                <w:sz w:val="22"/>
              </w:rPr>
              <w:t>服务目标、范围和任务</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服务目标、范围和任务描述准确具体，切合本项目实际情况：详细具体贴合实际</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得5分；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服务目标、范围和任务描述</w:t>
            </w:r>
            <w:r>
              <w:rPr>
                <w:rFonts w:hint="eastAsia" w:ascii="宋体" w:hAnsi="宋体" w:eastAsia="宋体" w:cs="宋体"/>
                <w:sz w:val="22"/>
                <w:szCs w:val="22"/>
                <w:lang w:val="en-US" w:eastAsia="zh-CN"/>
              </w:rPr>
              <w:t>不具体</w:t>
            </w:r>
            <w:r>
              <w:rPr>
                <w:rFonts w:hint="eastAsia" w:ascii="宋体" w:hAnsi="宋体" w:eastAsia="宋体" w:cs="宋体"/>
                <w:sz w:val="22"/>
                <w:szCs w:val="22"/>
              </w:rPr>
              <w:t>，</w:t>
            </w:r>
            <w:r>
              <w:rPr>
                <w:rFonts w:hint="eastAsia" w:ascii="宋体" w:hAnsi="宋体" w:eastAsia="宋体" w:cs="宋体"/>
                <w:sz w:val="22"/>
                <w:szCs w:val="22"/>
                <w:lang w:val="en-US" w:eastAsia="zh-CN"/>
              </w:rPr>
              <w:t>得3分；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服务目标、范围和任务描述</w:t>
            </w:r>
            <w:r>
              <w:rPr>
                <w:rFonts w:hint="eastAsia" w:ascii="宋体" w:hAnsi="宋体" w:eastAsia="宋体" w:cs="宋体"/>
                <w:sz w:val="22"/>
                <w:szCs w:val="22"/>
                <w:lang w:val="en-US" w:eastAsia="zh-CN"/>
              </w:rPr>
              <w:t>不切合实际，得1分</w:t>
            </w:r>
            <w:r>
              <w:rPr>
                <w:rFonts w:hint="eastAsia" w:ascii="宋体" w:hAnsi="宋体" w:eastAsia="宋体" w:cs="宋体"/>
                <w:sz w:val="22"/>
                <w:szCs w:val="22"/>
              </w:rPr>
              <w:t>。</w:t>
            </w:r>
          </w:p>
        </w:tc>
        <w:tc>
          <w:tcPr>
            <w:tcW w:w="749" w:type="dxa"/>
            <w:vAlign w:val="center"/>
          </w:tcPr>
          <w:p>
            <w:pPr>
              <w:pStyle w:val="12"/>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vAlign w:val="center"/>
          </w:tcPr>
          <w:p>
            <w:pPr>
              <w:pStyle w:val="12"/>
              <w:spacing w:line="240" w:lineRule="auto"/>
              <w:jc w:val="center"/>
              <w:rPr>
                <w:rFonts w:hint="eastAsia" w:ascii="宋体" w:hAnsi="宋体" w:eastAsia="宋体" w:cs="宋体"/>
                <w:sz w:val="22"/>
                <w:szCs w:val="22"/>
                <w:lang w:eastAsia="zh-CN"/>
              </w:rPr>
            </w:pPr>
          </w:p>
        </w:tc>
        <w:tc>
          <w:tcPr>
            <w:tcW w:w="1068" w:type="dxa"/>
            <w:vMerge w:val="continue"/>
            <w:vAlign w:val="center"/>
          </w:tcPr>
          <w:p>
            <w:pPr>
              <w:pStyle w:val="12"/>
              <w:spacing w:line="240" w:lineRule="auto"/>
              <w:jc w:val="center"/>
              <w:rPr>
                <w:rFonts w:hint="eastAsia" w:ascii="宋体" w:hAnsi="宋体" w:eastAsia="宋体" w:cs="宋体"/>
                <w:sz w:val="22"/>
                <w:szCs w:val="22"/>
              </w:rPr>
            </w:pPr>
          </w:p>
        </w:tc>
        <w:tc>
          <w:tcPr>
            <w:tcW w:w="1181" w:type="dxa"/>
            <w:vAlign w:val="center"/>
          </w:tcPr>
          <w:p>
            <w:pPr>
              <w:pStyle w:val="12"/>
              <w:spacing w:line="240" w:lineRule="auto"/>
              <w:jc w:val="center"/>
              <w:rPr>
                <w:rFonts w:hint="eastAsia" w:ascii="宋体" w:hAnsi="宋体" w:eastAsia="宋体" w:cs="宋体"/>
                <w:sz w:val="22"/>
                <w:szCs w:val="22"/>
              </w:rPr>
            </w:pPr>
            <w:r>
              <w:rPr>
                <w:rFonts w:hint="eastAsia" w:ascii="宋体" w:hAnsi="宋体" w:eastAsia="宋体" w:cs="宋体"/>
                <w:sz w:val="22"/>
                <w:szCs w:val="22"/>
                <w:lang w:val="en-US" w:eastAsia="zh-CN"/>
              </w:rPr>
              <w:t>项目实施</w:t>
            </w:r>
            <w:r>
              <w:rPr>
                <w:rFonts w:hint="eastAsia" w:ascii="宋体" w:hAnsi="宋体" w:eastAsia="宋体" w:cs="宋体"/>
                <w:sz w:val="22"/>
                <w:szCs w:val="22"/>
              </w:rPr>
              <w:t>方案</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项目实施方案内容完整清晰明确且科学合理、可行性高具有针对性并能够完全满足采购需求，得</w:t>
            </w:r>
            <w:r>
              <w:rPr>
                <w:rFonts w:hint="eastAsia" w:hAnsi="宋体" w:cs="宋体"/>
                <w:sz w:val="22"/>
                <w:szCs w:val="22"/>
                <w:lang w:val="en-US" w:eastAsia="zh-CN"/>
              </w:rPr>
              <w:t>2</w:t>
            </w:r>
            <w:r>
              <w:rPr>
                <w:rFonts w:hint="eastAsia" w:ascii="宋体" w:hAnsi="宋体" w:eastAsia="宋体" w:cs="宋体"/>
                <w:sz w:val="22"/>
                <w:szCs w:val="22"/>
                <w:lang w:val="en-US" w:eastAsia="zh-CN"/>
              </w:rPr>
              <w:t>0分；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项目实施方案内容较完整合理、可行性较高并能够基本满足采购需求，得</w:t>
            </w:r>
            <w:r>
              <w:rPr>
                <w:rFonts w:hint="eastAsia" w:hAnsi="宋体" w:cs="宋体"/>
                <w:sz w:val="22"/>
                <w:szCs w:val="22"/>
                <w:lang w:val="en-US" w:eastAsia="zh-CN"/>
              </w:rPr>
              <w:t>15</w:t>
            </w:r>
            <w:r>
              <w:rPr>
                <w:rFonts w:hint="eastAsia" w:ascii="宋体" w:hAnsi="宋体" w:eastAsia="宋体" w:cs="宋体"/>
                <w:sz w:val="22"/>
                <w:szCs w:val="22"/>
                <w:lang w:val="en-US" w:eastAsia="zh-CN"/>
              </w:rPr>
              <w:t>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项目实施方案内容简单、合理性及可行性一般，得</w:t>
            </w:r>
            <w:r>
              <w:rPr>
                <w:rFonts w:hint="eastAsia" w:hAnsi="宋体" w:cs="宋体"/>
                <w:sz w:val="22"/>
                <w:szCs w:val="22"/>
                <w:lang w:val="en-US" w:eastAsia="zh-CN"/>
              </w:rPr>
              <w:t>10</w:t>
            </w:r>
            <w:r>
              <w:rPr>
                <w:rFonts w:hint="eastAsia" w:ascii="宋体" w:hAnsi="宋体" w:eastAsia="宋体" w:cs="宋体"/>
                <w:sz w:val="22"/>
                <w:szCs w:val="22"/>
                <w:lang w:val="en-US" w:eastAsia="zh-CN"/>
              </w:rPr>
              <w:t>分</w:t>
            </w:r>
            <w:r>
              <w:rPr>
                <w:rFonts w:hint="eastAsia" w:hAnsi="宋体" w:cs="宋体"/>
                <w:sz w:val="22"/>
                <w:szCs w:val="22"/>
                <w:lang w:val="en-US" w:eastAsia="zh-CN"/>
              </w:rPr>
              <w:t>；</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项目实施方案内容不清晰、不具备可行性，得</w:t>
            </w:r>
            <w:r>
              <w:rPr>
                <w:rFonts w:hint="eastAsia" w:hAnsi="宋体" w:cs="宋体"/>
                <w:sz w:val="22"/>
                <w:szCs w:val="22"/>
                <w:lang w:val="en-US" w:eastAsia="zh-CN"/>
              </w:rPr>
              <w:t>5</w:t>
            </w:r>
            <w:r>
              <w:rPr>
                <w:rFonts w:hint="eastAsia" w:ascii="宋体" w:hAnsi="宋体" w:eastAsia="宋体" w:cs="宋体"/>
                <w:sz w:val="22"/>
                <w:szCs w:val="22"/>
                <w:lang w:val="en-US" w:eastAsia="zh-CN"/>
              </w:rPr>
              <w:t>分。</w:t>
            </w:r>
          </w:p>
        </w:tc>
        <w:tc>
          <w:tcPr>
            <w:tcW w:w="749" w:type="dxa"/>
            <w:vAlign w:val="center"/>
          </w:tcPr>
          <w:p>
            <w:pPr>
              <w:pStyle w:val="12"/>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vAlign w:val="center"/>
          </w:tcPr>
          <w:p>
            <w:pPr>
              <w:pStyle w:val="12"/>
              <w:spacing w:line="240" w:lineRule="auto"/>
              <w:jc w:val="center"/>
              <w:rPr>
                <w:rFonts w:hint="eastAsia" w:ascii="宋体" w:hAnsi="宋体" w:eastAsia="宋体" w:cs="宋体"/>
                <w:sz w:val="22"/>
                <w:szCs w:val="22"/>
                <w:lang w:eastAsia="zh-CN"/>
              </w:rPr>
            </w:pPr>
          </w:p>
        </w:tc>
        <w:tc>
          <w:tcPr>
            <w:tcW w:w="1068" w:type="dxa"/>
            <w:vMerge w:val="continue"/>
            <w:vAlign w:val="center"/>
          </w:tcPr>
          <w:p>
            <w:pPr>
              <w:pStyle w:val="12"/>
              <w:spacing w:line="240" w:lineRule="auto"/>
              <w:jc w:val="center"/>
              <w:rPr>
                <w:rFonts w:hint="eastAsia" w:ascii="宋体" w:hAnsi="宋体" w:eastAsia="宋体" w:cs="宋体"/>
                <w:sz w:val="22"/>
                <w:szCs w:val="22"/>
              </w:rPr>
            </w:pPr>
          </w:p>
        </w:tc>
        <w:tc>
          <w:tcPr>
            <w:tcW w:w="1181" w:type="dxa"/>
            <w:vAlign w:val="center"/>
          </w:tcPr>
          <w:p>
            <w:pPr>
              <w:spacing w:line="240" w:lineRule="auto"/>
              <w:ind w:left="-67" w:leftChars="-32" w:firstLine="1"/>
              <w:jc w:val="center"/>
              <w:rPr>
                <w:rFonts w:hint="eastAsia" w:ascii="宋体" w:hAnsi="宋体" w:eastAsia="宋体" w:cs="宋体"/>
                <w:sz w:val="22"/>
              </w:rPr>
            </w:pPr>
            <w:r>
              <w:rPr>
                <w:rFonts w:hint="eastAsia" w:ascii="宋体" w:hAnsi="宋体" w:eastAsia="宋体" w:cs="宋体"/>
                <w:sz w:val="22"/>
                <w:lang w:val="en-US" w:eastAsia="zh-CN"/>
              </w:rPr>
              <w:t>项目</w:t>
            </w:r>
            <w:r>
              <w:rPr>
                <w:rFonts w:hint="eastAsia" w:ascii="宋体" w:hAnsi="宋体" w:eastAsia="宋体" w:cs="宋体"/>
                <w:sz w:val="22"/>
              </w:rPr>
              <w:t>团队</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针对</w:t>
            </w:r>
            <w:r>
              <w:rPr>
                <w:rFonts w:hint="eastAsia" w:ascii="宋体" w:hAnsi="宋体" w:eastAsia="宋体" w:cs="宋体"/>
                <w:sz w:val="22"/>
                <w:szCs w:val="22"/>
              </w:rPr>
              <w:t>人员</w:t>
            </w:r>
            <w:r>
              <w:rPr>
                <w:rFonts w:hint="eastAsia" w:ascii="宋体" w:hAnsi="宋体" w:eastAsia="宋体" w:cs="宋体"/>
                <w:sz w:val="22"/>
                <w:szCs w:val="22"/>
                <w:lang w:val="en-US" w:eastAsia="zh-CN"/>
              </w:rPr>
              <w:t>及设备</w:t>
            </w:r>
            <w:r>
              <w:rPr>
                <w:rFonts w:hint="eastAsia" w:ascii="宋体" w:hAnsi="宋体" w:eastAsia="宋体" w:cs="宋体"/>
                <w:sz w:val="22"/>
                <w:szCs w:val="22"/>
              </w:rPr>
              <w:t>配备</w:t>
            </w:r>
            <w:r>
              <w:rPr>
                <w:rFonts w:hint="eastAsia" w:ascii="宋体" w:hAnsi="宋体" w:eastAsia="宋体" w:cs="宋体"/>
                <w:sz w:val="22"/>
                <w:szCs w:val="22"/>
                <w:lang w:val="en-US" w:eastAsia="zh-CN"/>
              </w:rPr>
              <w:t>情况</w:t>
            </w:r>
            <w:r>
              <w:rPr>
                <w:rFonts w:hint="eastAsia" w:ascii="宋体" w:hAnsi="宋体" w:eastAsia="宋体" w:cs="宋体"/>
                <w:sz w:val="22"/>
                <w:szCs w:val="22"/>
              </w:rPr>
              <w:t>：供应商拟投入本项目的人员</w:t>
            </w:r>
            <w:r>
              <w:rPr>
                <w:rFonts w:hint="eastAsia" w:ascii="宋体" w:hAnsi="宋体" w:eastAsia="宋体" w:cs="宋体"/>
                <w:sz w:val="22"/>
                <w:szCs w:val="22"/>
                <w:lang w:val="en-US" w:eastAsia="zh-CN"/>
              </w:rPr>
              <w:t>和设备</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人员配备合理、设备先进得10分；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人员配备及设备基本满足，得6分；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人员配备及设备缺乏，得1分。</w:t>
            </w:r>
          </w:p>
        </w:tc>
        <w:tc>
          <w:tcPr>
            <w:tcW w:w="749" w:type="dxa"/>
            <w:vAlign w:val="center"/>
          </w:tcPr>
          <w:p>
            <w:pPr>
              <w:pStyle w:val="12"/>
              <w:spacing w:line="24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vAlign w:val="center"/>
          </w:tcPr>
          <w:p>
            <w:pPr>
              <w:pStyle w:val="12"/>
              <w:spacing w:line="240" w:lineRule="auto"/>
              <w:jc w:val="center"/>
              <w:rPr>
                <w:rFonts w:hint="eastAsia" w:ascii="宋体" w:hAnsi="宋体" w:eastAsia="宋体" w:cs="宋体"/>
                <w:sz w:val="22"/>
                <w:szCs w:val="22"/>
                <w:lang w:eastAsia="zh-CN"/>
              </w:rPr>
            </w:pPr>
          </w:p>
        </w:tc>
        <w:tc>
          <w:tcPr>
            <w:tcW w:w="1068" w:type="dxa"/>
            <w:vMerge w:val="continue"/>
            <w:vAlign w:val="center"/>
          </w:tcPr>
          <w:p>
            <w:pPr>
              <w:pStyle w:val="12"/>
              <w:spacing w:line="240" w:lineRule="auto"/>
              <w:jc w:val="center"/>
              <w:rPr>
                <w:rFonts w:hint="eastAsia" w:ascii="宋体" w:hAnsi="宋体" w:eastAsia="宋体" w:cs="宋体"/>
                <w:sz w:val="22"/>
                <w:szCs w:val="22"/>
              </w:rPr>
            </w:pPr>
          </w:p>
        </w:tc>
        <w:tc>
          <w:tcPr>
            <w:tcW w:w="1181" w:type="dxa"/>
            <w:vAlign w:val="center"/>
          </w:tcPr>
          <w:p>
            <w:pPr>
              <w:spacing w:line="240" w:lineRule="auto"/>
              <w:ind w:left="-67" w:leftChars="-32" w:firstLine="1"/>
              <w:jc w:val="center"/>
              <w:rPr>
                <w:rFonts w:hint="eastAsia" w:ascii="宋体" w:hAnsi="宋体" w:eastAsia="宋体" w:cs="宋体"/>
                <w:sz w:val="22"/>
              </w:rPr>
            </w:pPr>
            <w:r>
              <w:rPr>
                <w:rFonts w:hint="eastAsia" w:ascii="宋体" w:hAnsi="宋体" w:eastAsia="宋体" w:cs="宋体"/>
                <w:sz w:val="22"/>
              </w:rPr>
              <w:t>进度计划及保证</w:t>
            </w:r>
          </w:p>
          <w:p>
            <w:pPr>
              <w:spacing w:line="240" w:lineRule="auto"/>
              <w:ind w:left="-67" w:leftChars="-32" w:firstLine="1"/>
              <w:jc w:val="center"/>
              <w:rPr>
                <w:rFonts w:hint="eastAsia" w:ascii="宋体" w:hAnsi="宋体" w:eastAsia="宋体" w:cs="宋体"/>
                <w:sz w:val="22"/>
              </w:rPr>
            </w:pPr>
            <w:r>
              <w:rPr>
                <w:rFonts w:hint="eastAsia" w:ascii="宋体" w:hAnsi="宋体" w:eastAsia="宋体" w:cs="宋体"/>
                <w:sz w:val="22"/>
              </w:rPr>
              <w:t>措施</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满足项目需求：</w:t>
            </w:r>
            <w:r>
              <w:rPr>
                <w:rFonts w:hint="eastAsia" w:ascii="宋体" w:hAnsi="宋体" w:eastAsia="宋体" w:cs="宋体"/>
                <w:sz w:val="22"/>
                <w:szCs w:val="22"/>
                <w:lang w:val="en-US" w:eastAsia="zh-CN"/>
              </w:rPr>
              <w:t>得10</w:t>
            </w:r>
            <w:r>
              <w:rPr>
                <w:rFonts w:hint="eastAsia" w:ascii="宋体" w:hAnsi="宋体" w:eastAsia="宋体" w:cs="宋体"/>
                <w:sz w:val="22"/>
                <w:szCs w:val="22"/>
              </w:rPr>
              <w:t>分，基本满足项目需求</w:t>
            </w:r>
            <w:r>
              <w:rPr>
                <w:rFonts w:hint="eastAsia" w:ascii="宋体" w:hAnsi="宋体" w:eastAsia="宋体" w:cs="宋体"/>
                <w:sz w:val="22"/>
                <w:szCs w:val="22"/>
                <w:lang w:val="en-US" w:eastAsia="zh-CN"/>
              </w:rPr>
              <w:t>得5</w:t>
            </w:r>
            <w:r>
              <w:rPr>
                <w:rFonts w:hint="eastAsia" w:ascii="宋体" w:hAnsi="宋体" w:eastAsia="宋体" w:cs="宋体"/>
                <w:sz w:val="22"/>
                <w:szCs w:val="22"/>
              </w:rPr>
              <w:t>分，不满足项目需求得</w:t>
            </w:r>
            <w:r>
              <w:rPr>
                <w:rFonts w:hint="eastAsia" w:ascii="宋体" w:hAnsi="宋体" w:eastAsia="宋体" w:cs="宋体"/>
                <w:sz w:val="22"/>
                <w:szCs w:val="22"/>
                <w:lang w:val="en-US" w:eastAsia="zh-CN"/>
              </w:rPr>
              <w:t>2</w:t>
            </w:r>
            <w:r>
              <w:rPr>
                <w:rFonts w:hint="eastAsia" w:ascii="宋体" w:hAnsi="宋体" w:eastAsia="宋体" w:cs="宋体"/>
                <w:sz w:val="22"/>
                <w:szCs w:val="22"/>
              </w:rPr>
              <w:t>分</w:t>
            </w:r>
            <w:r>
              <w:rPr>
                <w:rFonts w:hint="eastAsia" w:ascii="宋体" w:hAnsi="宋体" w:eastAsia="宋体" w:cs="宋体"/>
                <w:sz w:val="22"/>
                <w:szCs w:val="22"/>
                <w:lang w:eastAsia="zh-CN"/>
              </w:rPr>
              <w:t>。</w:t>
            </w:r>
          </w:p>
        </w:tc>
        <w:tc>
          <w:tcPr>
            <w:tcW w:w="749" w:type="dxa"/>
            <w:vAlign w:val="center"/>
          </w:tcPr>
          <w:p>
            <w:pPr>
              <w:pStyle w:val="12"/>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vAlign w:val="center"/>
          </w:tcPr>
          <w:p>
            <w:pPr>
              <w:pStyle w:val="12"/>
              <w:spacing w:line="240" w:lineRule="auto"/>
              <w:jc w:val="center"/>
              <w:rPr>
                <w:rFonts w:hint="eastAsia" w:ascii="宋体" w:hAnsi="宋体" w:eastAsia="宋体" w:cs="宋体"/>
                <w:sz w:val="22"/>
                <w:szCs w:val="22"/>
                <w:lang w:eastAsia="zh-CN"/>
              </w:rPr>
            </w:pPr>
          </w:p>
        </w:tc>
        <w:tc>
          <w:tcPr>
            <w:tcW w:w="1068" w:type="dxa"/>
            <w:vMerge w:val="continue"/>
            <w:vAlign w:val="center"/>
          </w:tcPr>
          <w:p>
            <w:pPr>
              <w:pStyle w:val="12"/>
              <w:spacing w:line="240" w:lineRule="auto"/>
              <w:jc w:val="center"/>
              <w:rPr>
                <w:rFonts w:hint="eastAsia" w:ascii="宋体" w:hAnsi="宋体" w:eastAsia="宋体" w:cs="宋体"/>
                <w:sz w:val="22"/>
                <w:szCs w:val="22"/>
              </w:rPr>
            </w:pPr>
          </w:p>
        </w:tc>
        <w:tc>
          <w:tcPr>
            <w:tcW w:w="1181" w:type="dxa"/>
            <w:vAlign w:val="center"/>
          </w:tcPr>
          <w:p>
            <w:pPr>
              <w:spacing w:line="240" w:lineRule="auto"/>
              <w:rPr>
                <w:rFonts w:hint="eastAsia" w:ascii="宋体" w:hAnsi="宋体" w:eastAsia="宋体" w:cs="宋体"/>
                <w:sz w:val="22"/>
              </w:rPr>
            </w:pPr>
            <w:r>
              <w:rPr>
                <w:rFonts w:hint="eastAsia" w:ascii="宋体" w:hAnsi="宋体" w:eastAsia="宋体" w:cs="宋体"/>
                <w:sz w:val="22"/>
              </w:rPr>
              <w:t>质量保证措施</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质量控制内容全面、详细，</w:t>
            </w:r>
            <w:r>
              <w:rPr>
                <w:rFonts w:hint="eastAsia" w:ascii="宋体" w:hAnsi="宋体" w:eastAsia="宋体" w:cs="宋体"/>
                <w:sz w:val="22"/>
                <w:szCs w:val="22"/>
                <w:lang w:val="en-US" w:eastAsia="zh-CN"/>
              </w:rPr>
              <w:t>质量控制手段完善，</w:t>
            </w:r>
            <w:r>
              <w:rPr>
                <w:rFonts w:hint="eastAsia" w:ascii="宋体" w:hAnsi="宋体" w:eastAsia="宋体" w:cs="宋体"/>
                <w:sz w:val="22"/>
                <w:szCs w:val="22"/>
              </w:rPr>
              <w:t>措施合理、可行</w:t>
            </w:r>
            <w:r>
              <w:rPr>
                <w:rFonts w:hint="eastAsia" w:ascii="宋体" w:hAnsi="宋体" w:eastAsia="宋体" w:cs="宋体"/>
                <w:sz w:val="22"/>
                <w:szCs w:val="22"/>
                <w:lang w:val="en-US" w:eastAsia="zh-CN"/>
              </w:rPr>
              <w:t>，能够完全保证项目实施</w:t>
            </w:r>
            <w:r>
              <w:rPr>
                <w:rFonts w:hint="eastAsia" w:hAnsi="宋体" w:cs="宋体"/>
                <w:sz w:val="22"/>
                <w:szCs w:val="22"/>
                <w:lang w:val="en-US" w:eastAsia="zh-CN"/>
              </w:rPr>
              <w:t>的，</w:t>
            </w:r>
            <w:r>
              <w:rPr>
                <w:rFonts w:hint="eastAsia" w:ascii="宋体" w:hAnsi="宋体" w:eastAsia="宋体" w:cs="宋体"/>
                <w:sz w:val="22"/>
                <w:szCs w:val="22"/>
                <w:lang w:val="en-US" w:eastAsia="zh-CN"/>
              </w:rPr>
              <w:t>得10分；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质量控制内容</w:t>
            </w:r>
            <w:r>
              <w:rPr>
                <w:rFonts w:hint="eastAsia" w:hAnsi="宋体" w:cs="宋体"/>
                <w:sz w:val="22"/>
                <w:szCs w:val="22"/>
                <w:lang w:val="en-US" w:eastAsia="zh-CN"/>
              </w:rPr>
              <w:t>较</w:t>
            </w:r>
            <w:r>
              <w:rPr>
                <w:rFonts w:hint="eastAsia" w:ascii="宋体" w:hAnsi="宋体" w:eastAsia="宋体" w:cs="宋体"/>
                <w:sz w:val="22"/>
                <w:szCs w:val="22"/>
              </w:rPr>
              <w:t>全面、详细，</w:t>
            </w:r>
            <w:r>
              <w:rPr>
                <w:rFonts w:hint="eastAsia" w:ascii="宋体" w:hAnsi="宋体" w:eastAsia="宋体" w:cs="宋体"/>
                <w:sz w:val="22"/>
                <w:szCs w:val="22"/>
                <w:lang w:val="en-US" w:eastAsia="zh-CN"/>
              </w:rPr>
              <w:t>质量控制手段</w:t>
            </w:r>
            <w:r>
              <w:rPr>
                <w:rFonts w:hint="eastAsia" w:hAnsi="宋体" w:cs="宋体"/>
                <w:sz w:val="22"/>
                <w:szCs w:val="22"/>
                <w:lang w:val="en-US" w:eastAsia="zh-CN"/>
              </w:rPr>
              <w:t>较</w:t>
            </w:r>
            <w:r>
              <w:rPr>
                <w:rFonts w:hint="eastAsia" w:ascii="宋体" w:hAnsi="宋体" w:eastAsia="宋体" w:cs="宋体"/>
                <w:sz w:val="22"/>
                <w:szCs w:val="22"/>
                <w:lang w:val="en-US" w:eastAsia="zh-CN"/>
              </w:rPr>
              <w:t>完善，</w:t>
            </w:r>
            <w:r>
              <w:rPr>
                <w:rFonts w:hint="eastAsia" w:ascii="宋体" w:hAnsi="宋体" w:eastAsia="宋体" w:cs="宋体"/>
                <w:sz w:val="22"/>
                <w:szCs w:val="22"/>
              </w:rPr>
              <w:t>措施</w:t>
            </w:r>
            <w:r>
              <w:rPr>
                <w:rFonts w:hint="eastAsia" w:hAnsi="宋体" w:cs="宋体"/>
                <w:sz w:val="22"/>
                <w:szCs w:val="22"/>
                <w:lang w:val="en-US" w:eastAsia="zh-CN"/>
              </w:rPr>
              <w:t>较</w:t>
            </w:r>
            <w:r>
              <w:rPr>
                <w:rFonts w:hint="eastAsia" w:ascii="宋体" w:hAnsi="宋体" w:eastAsia="宋体" w:cs="宋体"/>
                <w:sz w:val="22"/>
                <w:szCs w:val="22"/>
              </w:rPr>
              <w:t>合理</w:t>
            </w:r>
            <w:r>
              <w:rPr>
                <w:rFonts w:hint="eastAsia" w:ascii="宋体" w:hAnsi="宋体" w:eastAsia="宋体" w:cs="宋体"/>
                <w:sz w:val="22"/>
                <w:szCs w:val="22"/>
                <w:lang w:val="en-US" w:eastAsia="zh-CN"/>
              </w:rPr>
              <w:t>，能够</w:t>
            </w:r>
            <w:r>
              <w:rPr>
                <w:rFonts w:hint="eastAsia" w:hAnsi="宋体" w:cs="宋体"/>
                <w:sz w:val="22"/>
                <w:szCs w:val="22"/>
                <w:lang w:val="en-US" w:eastAsia="zh-CN"/>
              </w:rPr>
              <w:t>基本</w:t>
            </w:r>
            <w:r>
              <w:rPr>
                <w:rFonts w:hint="eastAsia" w:ascii="宋体" w:hAnsi="宋体" w:eastAsia="宋体" w:cs="宋体"/>
                <w:sz w:val="22"/>
                <w:szCs w:val="22"/>
                <w:lang w:val="en-US" w:eastAsia="zh-CN"/>
              </w:rPr>
              <w:t>保证项目实施</w:t>
            </w:r>
            <w:r>
              <w:rPr>
                <w:rFonts w:hint="eastAsia" w:hAnsi="宋体" w:cs="宋体"/>
                <w:sz w:val="22"/>
                <w:szCs w:val="22"/>
                <w:lang w:val="en-US" w:eastAsia="zh-CN"/>
              </w:rPr>
              <w:t>的，</w:t>
            </w:r>
            <w:r>
              <w:rPr>
                <w:rFonts w:hint="eastAsia" w:ascii="宋体" w:hAnsi="宋体" w:eastAsia="宋体" w:cs="宋体"/>
                <w:sz w:val="22"/>
                <w:szCs w:val="22"/>
                <w:lang w:val="en-US" w:eastAsia="zh-CN"/>
              </w:rPr>
              <w:t>得</w:t>
            </w:r>
            <w:r>
              <w:rPr>
                <w:rFonts w:hint="eastAsia" w:hAnsi="宋体" w:cs="宋体"/>
                <w:sz w:val="22"/>
                <w:szCs w:val="22"/>
                <w:lang w:val="en-US" w:eastAsia="zh-CN"/>
              </w:rPr>
              <w:t>7</w:t>
            </w:r>
            <w:r>
              <w:rPr>
                <w:rFonts w:hint="eastAsia" w:ascii="宋体" w:hAnsi="宋体" w:eastAsia="宋体" w:cs="宋体"/>
                <w:sz w:val="22"/>
                <w:szCs w:val="22"/>
                <w:lang w:val="en-US" w:eastAsia="zh-CN"/>
              </w:rPr>
              <w:t>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质量控制内容</w:t>
            </w:r>
            <w:r>
              <w:rPr>
                <w:rFonts w:hint="eastAsia" w:ascii="宋体" w:hAnsi="宋体" w:eastAsia="宋体" w:cs="宋体"/>
                <w:sz w:val="22"/>
                <w:szCs w:val="22"/>
                <w:lang w:val="en-US" w:eastAsia="zh-CN"/>
              </w:rPr>
              <w:t>不完整</w:t>
            </w:r>
            <w:r>
              <w:rPr>
                <w:rFonts w:hint="eastAsia" w:ascii="宋体" w:hAnsi="宋体" w:eastAsia="宋体" w:cs="宋体"/>
                <w:sz w:val="22"/>
                <w:szCs w:val="22"/>
              </w:rPr>
              <w:t>，措施</w:t>
            </w:r>
            <w:r>
              <w:rPr>
                <w:rFonts w:hint="eastAsia" w:ascii="宋体" w:hAnsi="宋体" w:eastAsia="宋体" w:cs="宋体"/>
                <w:sz w:val="22"/>
                <w:szCs w:val="22"/>
                <w:lang w:val="en-US" w:eastAsia="zh-CN"/>
              </w:rPr>
              <w:t>基本</w:t>
            </w:r>
            <w:r>
              <w:rPr>
                <w:rFonts w:hint="eastAsia" w:ascii="宋体" w:hAnsi="宋体" w:eastAsia="宋体" w:cs="宋体"/>
                <w:sz w:val="22"/>
                <w:szCs w:val="22"/>
              </w:rPr>
              <w:t>可行</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得</w:t>
            </w:r>
            <w:r>
              <w:rPr>
                <w:rFonts w:hint="eastAsia" w:hAnsi="宋体" w:cs="宋体"/>
                <w:sz w:val="22"/>
                <w:szCs w:val="22"/>
                <w:lang w:val="en-US" w:eastAsia="zh-CN"/>
              </w:rPr>
              <w:t>4</w:t>
            </w:r>
            <w:r>
              <w:rPr>
                <w:rFonts w:hint="eastAsia" w:ascii="宋体" w:hAnsi="宋体" w:eastAsia="宋体" w:cs="宋体"/>
                <w:sz w:val="22"/>
                <w:szCs w:val="22"/>
                <w:lang w:val="en-US" w:eastAsia="zh-CN"/>
              </w:rPr>
              <w:t>分</w:t>
            </w:r>
            <w:r>
              <w:rPr>
                <w:rFonts w:hint="eastAsia" w:hAnsi="宋体" w:cs="宋体"/>
                <w:sz w:val="22"/>
                <w:szCs w:val="22"/>
                <w:lang w:val="en-US" w:eastAsia="zh-CN"/>
              </w:rPr>
              <w:t>；</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质量控制内容</w:t>
            </w:r>
            <w:r>
              <w:rPr>
                <w:rFonts w:hint="eastAsia" w:ascii="宋体" w:hAnsi="宋体" w:eastAsia="宋体" w:cs="宋体"/>
                <w:sz w:val="22"/>
                <w:szCs w:val="22"/>
                <w:lang w:val="en-US" w:eastAsia="zh-CN"/>
              </w:rPr>
              <w:t>不完整</w:t>
            </w:r>
            <w:r>
              <w:rPr>
                <w:rFonts w:hint="eastAsia" w:ascii="宋体" w:hAnsi="宋体" w:eastAsia="宋体" w:cs="宋体"/>
                <w:sz w:val="22"/>
                <w:szCs w:val="22"/>
              </w:rPr>
              <w:t>，措施可行</w:t>
            </w:r>
            <w:r>
              <w:rPr>
                <w:rFonts w:hint="eastAsia" w:hAnsi="宋体" w:cs="宋体"/>
                <w:sz w:val="22"/>
                <w:szCs w:val="22"/>
                <w:lang w:val="en-US" w:eastAsia="zh-CN"/>
              </w:rPr>
              <w:t>性差，得1分。</w:t>
            </w:r>
          </w:p>
        </w:tc>
        <w:tc>
          <w:tcPr>
            <w:tcW w:w="749" w:type="dxa"/>
            <w:vAlign w:val="center"/>
          </w:tcPr>
          <w:p>
            <w:pPr>
              <w:pStyle w:val="12"/>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vAlign w:val="center"/>
          </w:tcPr>
          <w:p>
            <w:pPr>
              <w:pStyle w:val="12"/>
              <w:spacing w:line="240" w:lineRule="auto"/>
              <w:jc w:val="center"/>
              <w:rPr>
                <w:rFonts w:hint="eastAsia" w:ascii="宋体" w:hAnsi="宋体" w:eastAsia="宋体" w:cs="宋体"/>
                <w:sz w:val="22"/>
                <w:szCs w:val="22"/>
                <w:lang w:val="en-US" w:eastAsia="zh-CN"/>
              </w:rPr>
            </w:pPr>
          </w:p>
        </w:tc>
        <w:tc>
          <w:tcPr>
            <w:tcW w:w="1068" w:type="dxa"/>
            <w:vMerge w:val="continue"/>
            <w:vAlign w:val="center"/>
          </w:tcPr>
          <w:p>
            <w:pPr>
              <w:pStyle w:val="12"/>
              <w:spacing w:line="240" w:lineRule="auto"/>
              <w:jc w:val="center"/>
              <w:rPr>
                <w:rFonts w:hint="eastAsia" w:ascii="宋体" w:hAnsi="宋体" w:eastAsia="宋体" w:cs="宋体"/>
                <w:sz w:val="22"/>
                <w:szCs w:val="22"/>
              </w:rPr>
            </w:pPr>
          </w:p>
        </w:tc>
        <w:tc>
          <w:tcPr>
            <w:tcW w:w="1181" w:type="dxa"/>
            <w:vAlign w:val="center"/>
          </w:tcPr>
          <w:p>
            <w:pPr>
              <w:pStyle w:val="12"/>
              <w:spacing w:line="24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服务承诺</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对本项目作出相应的服务承诺</w:t>
            </w:r>
            <w:r>
              <w:rPr>
                <w:rFonts w:hint="eastAsia" w:ascii="宋体" w:hAnsi="宋体" w:eastAsia="宋体" w:cs="宋体"/>
                <w:sz w:val="22"/>
                <w:szCs w:val="22"/>
                <w:lang w:eastAsia="zh-CN"/>
              </w:rPr>
              <w:t>，</w:t>
            </w:r>
            <w:r>
              <w:rPr>
                <w:rFonts w:hint="eastAsia" w:ascii="宋体" w:hAnsi="宋体" w:eastAsia="宋体" w:cs="宋体"/>
                <w:sz w:val="22"/>
                <w:szCs w:val="22"/>
              </w:rPr>
              <w:t>且服务承诺可行</w:t>
            </w:r>
            <w:r>
              <w:rPr>
                <w:rFonts w:hint="eastAsia" w:ascii="宋体" w:hAnsi="宋体" w:eastAsia="宋体" w:cs="宋体"/>
                <w:sz w:val="22"/>
                <w:szCs w:val="22"/>
                <w:lang w:eastAsia="zh-CN"/>
              </w:rPr>
              <w:t>，</w:t>
            </w:r>
            <w:r>
              <w:rPr>
                <w:rFonts w:hint="eastAsia" w:ascii="宋体" w:hAnsi="宋体" w:eastAsia="宋体" w:cs="宋体"/>
                <w:sz w:val="22"/>
                <w:szCs w:val="22"/>
              </w:rPr>
              <w:t>并能提供其他优惠服务的</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得10分；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作出相应的服务承诺</w:t>
            </w:r>
            <w:r>
              <w:rPr>
                <w:rFonts w:hint="eastAsia" w:ascii="宋体" w:hAnsi="宋体" w:eastAsia="宋体" w:cs="宋体"/>
                <w:sz w:val="22"/>
                <w:szCs w:val="22"/>
                <w:lang w:eastAsia="zh-CN"/>
              </w:rPr>
              <w:t>，</w:t>
            </w:r>
            <w:r>
              <w:rPr>
                <w:rFonts w:hint="eastAsia" w:ascii="宋体" w:hAnsi="宋体" w:eastAsia="宋体" w:cs="宋体"/>
                <w:sz w:val="22"/>
                <w:szCs w:val="22"/>
              </w:rPr>
              <w:t>且服务承诺可行</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得6分；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作出相应的服务承诺</w:t>
            </w:r>
            <w:r>
              <w:rPr>
                <w:rFonts w:hint="eastAsia" w:ascii="宋体" w:hAnsi="宋体" w:eastAsia="宋体" w:cs="宋体"/>
                <w:sz w:val="22"/>
                <w:szCs w:val="22"/>
                <w:lang w:eastAsia="zh-CN"/>
              </w:rPr>
              <w:t>，</w:t>
            </w:r>
            <w:r>
              <w:rPr>
                <w:rFonts w:hint="eastAsia" w:hAnsi="宋体" w:cs="宋体"/>
                <w:sz w:val="22"/>
                <w:szCs w:val="22"/>
                <w:lang w:val="en-US" w:eastAsia="zh-CN"/>
              </w:rPr>
              <w:t>但</w:t>
            </w:r>
            <w:r>
              <w:rPr>
                <w:rFonts w:hint="eastAsia" w:ascii="宋体" w:hAnsi="宋体" w:eastAsia="宋体" w:cs="宋体"/>
                <w:sz w:val="22"/>
                <w:szCs w:val="22"/>
              </w:rPr>
              <w:t>服务承诺可行</w:t>
            </w:r>
            <w:r>
              <w:rPr>
                <w:rFonts w:hint="eastAsia" w:hAnsi="宋体" w:cs="宋体"/>
                <w:sz w:val="22"/>
                <w:szCs w:val="22"/>
                <w:lang w:val="en-US" w:eastAsia="zh-CN"/>
              </w:rPr>
              <w:t>性差，</w:t>
            </w:r>
            <w:r>
              <w:rPr>
                <w:rFonts w:hint="eastAsia" w:ascii="宋体" w:hAnsi="宋体" w:eastAsia="宋体" w:cs="宋体"/>
                <w:sz w:val="22"/>
                <w:szCs w:val="22"/>
                <w:lang w:val="en-US" w:eastAsia="zh-CN"/>
              </w:rPr>
              <w:t>得1分。</w:t>
            </w:r>
          </w:p>
        </w:tc>
        <w:tc>
          <w:tcPr>
            <w:tcW w:w="749" w:type="dxa"/>
            <w:vAlign w:val="center"/>
          </w:tcPr>
          <w:p>
            <w:pPr>
              <w:pStyle w:val="12"/>
              <w:spacing w:line="24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vAlign w:val="center"/>
          </w:tcPr>
          <w:p>
            <w:pPr>
              <w:pStyle w:val="12"/>
              <w:spacing w:line="240" w:lineRule="auto"/>
              <w:jc w:val="center"/>
              <w:rPr>
                <w:rFonts w:hint="eastAsia" w:ascii="宋体" w:hAnsi="宋体" w:eastAsia="宋体" w:cs="宋体"/>
                <w:sz w:val="22"/>
                <w:szCs w:val="22"/>
                <w:lang w:val="en-US" w:eastAsia="zh-CN"/>
              </w:rPr>
            </w:pPr>
          </w:p>
        </w:tc>
        <w:tc>
          <w:tcPr>
            <w:tcW w:w="1068" w:type="dxa"/>
            <w:vMerge w:val="continue"/>
            <w:vAlign w:val="center"/>
          </w:tcPr>
          <w:p>
            <w:pPr>
              <w:pStyle w:val="12"/>
              <w:spacing w:line="240" w:lineRule="auto"/>
              <w:jc w:val="center"/>
              <w:rPr>
                <w:rFonts w:hint="eastAsia" w:ascii="宋体" w:hAnsi="宋体" w:eastAsia="宋体" w:cs="宋体"/>
                <w:sz w:val="22"/>
                <w:szCs w:val="22"/>
              </w:rPr>
            </w:pPr>
          </w:p>
        </w:tc>
        <w:tc>
          <w:tcPr>
            <w:tcW w:w="1181" w:type="dxa"/>
            <w:vAlign w:val="center"/>
          </w:tcPr>
          <w:p>
            <w:pPr>
              <w:pStyle w:val="12"/>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合理化</w:t>
            </w:r>
          </w:p>
          <w:p>
            <w:pPr>
              <w:pStyle w:val="12"/>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建议</w:t>
            </w:r>
          </w:p>
        </w:tc>
        <w:tc>
          <w:tcPr>
            <w:tcW w:w="660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针对</w:t>
            </w:r>
            <w:r>
              <w:rPr>
                <w:rFonts w:hint="eastAsia" w:ascii="宋体" w:hAnsi="宋体" w:eastAsia="宋体" w:cs="宋体"/>
                <w:sz w:val="22"/>
                <w:szCs w:val="22"/>
              </w:rPr>
              <w:t>如何把握</w:t>
            </w:r>
            <w:r>
              <w:rPr>
                <w:rFonts w:hint="eastAsia" w:ascii="宋体" w:hAnsi="宋体" w:eastAsia="宋体" w:cs="宋体"/>
                <w:sz w:val="22"/>
                <w:szCs w:val="22"/>
                <w:lang w:val="en-US" w:eastAsia="zh-CN"/>
              </w:rPr>
              <w:t>项目</w:t>
            </w:r>
            <w:r>
              <w:rPr>
                <w:rFonts w:hint="eastAsia" w:ascii="宋体" w:hAnsi="宋体" w:eastAsia="宋体" w:cs="宋体"/>
                <w:sz w:val="22"/>
                <w:szCs w:val="22"/>
              </w:rPr>
              <w:t>的关键控制点等。描述具体详细、合理、符合项目实际情况，有实质性建议</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得5分；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描述</w:t>
            </w:r>
            <w:r>
              <w:rPr>
                <w:rFonts w:hint="eastAsia" w:ascii="宋体" w:hAnsi="宋体" w:eastAsia="宋体" w:cs="宋体"/>
                <w:sz w:val="22"/>
                <w:szCs w:val="22"/>
                <w:lang w:val="en-US" w:eastAsia="zh-CN"/>
              </w:rPr>
              <w:t>不够完整</w:t>
            </w:r>
            <w:r>
              <w:rPr>
                <w:rFonts w:hint="eastAsia" w:ascii="宋体" w:hAnsi="宋体" w:eastAsia="宋体" w:cs="宋体"/>
                <w:sz w:val="22"/>
                <w:szCs w:val="22"/>
              </w:rPr>
              <w:t>、合理、</w:t>
            </w:r>
            <w:r>
              <w:rPr>
                <w:rFonts w:hint="eastAsia" w:ascii="宋体" w:hAnsi="宋体" w:eastAsia="宋体" w:cs="宋体"/>
                <w:sz w:val="22"/>
                <w:szCs w:val="22"/>
                <w:lang w:val="en-US" w:eastAsia="zh-CN"/>
              </w:rPr>
              <w:t>基本</w:t>
            </w:r>
            <w:r>
              <w:rPr>
                <w:rFonts w:hint="eastAsia" w:ascii="宋体" w:hAnsi="宋体" w:eastAsia="宋体" w:cs="宋体"/>
                <w:sz w:val="22"/>
                <w:szCs w:val="22"/>
              </w:rPr>
              <w:t>符合项目情况</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得3分；</w:t>
            </w:r>
          </w:p>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描述</w:t>
            </w:r>
            <w:r>
              <w:rPr>
                <w:rFonts w:hint="eastAsia" w:ascii="宋体" w:hAnsi="宋体" w:eastAsia="宋体" w:cs="宋体"/>
                <w:sz w:val="22"/>
                <w:szCs w:val="22"/>
                <w:lang w:val="en-US" w:eastAsia="zh-CN"/>
              </w:rPr>
              <w:t>不</w:t>
            </w:r>
            <w:r>
              <w:rPr>
                <w:rFonts w:hint="eastAsia" w:ascii="宋体" w:hAnsi="宋体" w:eastAsia="宋体" w:cs="宋体"/>
                <w:sz w:val="22"/>
                <w:szCs w:val="22"/>
              </w:rPr>
              <w:t>合理、符合项目实际情况，有实质性建议</w:t>
            </w:r>
            <w:r>
              <w:rPr>
                <w:rFonts w:hint="eastAsia" w:ascii="宋体" w:hAnsi="宋体" w:eastAsia="宋体" w:cs="宋体"/>
                <w:sz w:val="22"/>
                <w:szCs w:val="22"/>
                <w:lang w:val="en-US" w:eastAsia="zh-CN"/>
              </w:rPr>
              <w:t>，得1分。</w:t>
            </w:r>
          </w:p>
        </w:tc>
        <w:tc>
          <w:tcPr>
            <w:tcW w:w="749" w:type="dxa"/>
            <w:vAlign w:val="center"/>
          </w:tcPr>
          <w:p>
            <w:pPr>
              <w:pStyle w:val="12"/>
              <w:spacing w:line="24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3、在任何评标环节中，需评标委员会就某项评审结论做出表决的，由评标委员会全体成员按照少数服从多数的原则，以记名投票方式表决。</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sz w:val="24"/>
          <w:lang w:val="en-US" w:eastAsia="zh-CN"/>
        </w:rPr>
        <w:t>4、本项目共分为</w:t>
      </w:r>
      <w:r>
        <w:rPr>
          <w:rFonts w:hint="eastAsia" w:ascii="宋体" w:hAnsi="宋体" w:cs="宋体"/>
          <w:sz w:val="24"/>
          <w:lang w:val="en-US" w:eastAsia="zh-CN"/>
        </w:rPr>
        <w:t>5</w:t>
      </w:r>
      <w:r>
        <w:rPr>
          <w:rFonts w:hint="eastAsia" w:ascii="宋体" w:hAnsi="宋体" w:eastAsia="宋体" w:cs="宋体"/>
          <w:sz w:val="24"/>
          <w:lang w:val="en-US" w:eastAsia="zh-CN"/>
        </w:rPr>
        <w:t>个标段，每个标段由评标委员会推荐三名中标候选人，由业主单位确定最终中标人。</w:t>
      </w:r>
    </w:p>
    <w:p>
      <w:pPr>
        <w:rPr>
          <w:rFonts w:hint="eastAsia" w:ascii="宋体" w:hAnsi="宋体" w:eastAsia="宋体" w:cs="宋体"/>
        </w:rPr>
      </w:pPr>
      <w:bookmarkStart w:id="51" w:name="EBeba6c8bebe3f4c21be55c1d97db8c8aa"/>
      <w:r>
        <w:rPr>
          <w:rFonts w:hint="eastAsia" w:ascii="宋体" w:hAnsi="宋体" w:eastAsia="宋体" w:cs="宋体"/>
          <w:color w:val="000080"/>
          <w:sz w:val="20"/>
        </w:rPr>
        <w:t xml:space="preserve"> </w:t>
      </w:r>
      <w:bookmarkEnd w:id="51"/>
      <w:bookmarkStart w:id="52" w:name="EB4893741502564d04b2d404c47c5fa523"/>
      <w:r>
        <w:rPr>
          <w:rFonts w:hint="eastAsia" w:ascii="宋体" w:hAnsi="宋体" w:eastAsia="宋体" w:cs="宋体"/>
          <w:color w:val="000080"/>
          <w:sz w:val="20"/>
        </w:rPr>
        <w:t xml:space="preserve"> </w:t>
      </w:r>
      <w:bookmarkEnd w:id="52"/>
    </w:p>
    <w:p>
      <w:pPr>
        <w:pStyle w:val="9"/>
        <w:tabs>
          <w:tab w:val="left" w:pos="0"/>
        </w:tabs>
        <w:spacing w:line="360" w:lineRule="auto"/>
        <w:ind w:left="0" w:leftChars="0" w:firstLine="0" w:firstLineChars="0"/>
        <w:jc w:val="center"/>
        <w:outlineLvl w:val="0"/>
        <w:rPr>
          <w:rFonts w:hint="eastAsia" w:ascii="宋体" w:hAnsi="宋体" w:eastAsia="宋体" w:cs="宋体"/>
        </w:rPr>
      </w:pPr>
    </w:p>
    <w:p>
      <w:pPr>
        <w:pStyle w:val="9"/>
        <w:tabs>
          <w:tab w:val="left" w:pos="0"/>
        </w:tabs>
        <w:spacing w:line="360" w:lineRule="auto"/>
        <w:ind w:left="0" w:leftChars="0" w:firstLine="0" w:firstLineChars="0"/>
        <w:jc w:val="center"/>
        <w:outlineLvl w:val="0"/>
        <w:rPr>
          <w:rStyle w:val="25"/>
          <w:rFonts w:hint="eastAsia" w:ascii="宋体" w:hAnsi="宋体" w:eastAsia="宋体" w:cs="宋体"/>
        </w:rPr>
      </w:pPr>
      <w:r>
        <w:rPr>
          <w:rFonts w:hint="eastAsia" w:ascii="宋体" w:hAnsi="宋体" w:eastAsia="宋体" w:cs="宋体"/>
        </w:rPr>
        <w:br w:type="page"/>
      </w:r>
      <w:bookmarkStart w:id="53" w:name="_Toc10894"/>
      <w:r>
        <w:rPr>
          <w:rStyle w:val="25"/>
          <w:rFonts w:hint="eastAsia" w:ascii="宋体" w:hAnsi="宋体" w:eastAsia="宋体" w:cs="宋体"/>
        </w:rPr>
        <w:t xml:space="preserve">第五部分  </w:t>
      </w:r>
      <w:bookmarkEnd w:id="53"/>
      <w:r>
        <w:rPr>
          <w:rStyle w:val="25"/>
          <w:rFonts w:hint="eastAsia" w:ascii="宋体" w:hAnsi="宋体" w:eastAsia="宋体" w:cs="宋体"/>
        </w:rPr>
        <w:t>拟签订的合同文本</w:t>
      </w:r>
    </w:p>
    <w:p>
      <w:pPr>
        <w:pStyle w:val="7"/>
        <w:ind w:firstLine="0" w:firstLineChars="0"/>
        <w:jc w:val="center"/>
        <w:rPr>
          <w:rFonts w:hint="eastAsia" w:ascii="宋体" w:hAnsi="宋体" w:eastAsia="宋体" w:cs="宋体"/>
        </w:rPr>
      </w:pPr>
      <w:bookmarkStart w:id="54" w:name="_Toc5447"/>
      <w:r>
        <w:rPr>
          <w:rFonts w:hint="eastAsia" w:ascii="宋体" w:hAnsi="宋体" w:eastAsia="宋体" w:cs="宋体"/>
        </w:rPr>
        <w:t>（实际以甲方签订合同为准）</w:t>
      </w:r>
    </w:p>
    <w:bookmarkEnd w:id="54"/>
    <w:p>
      <w:pPr>
        <w:pStyle w:val="31"/>
        <w:rPr>
          <w:rFonts w:hint="eastAsia" w:ascii="宋体" w:hAnsi="宋体" w:eastAsia="宋体" w:cs="宋体"/>
          <w:b/>
          <w:color w:val="000000"/>
          <w:sz w:val="24"/>
        </w:rPr>
      </w:pPr>
      <w:bookmarkStart w:id="55" w:name="EB835308aa585640bcbdb7859c5d572516"/>
      <w:r>
        <w:rPr>
          <w:rFonts w:hint="eastAsia" w:ascii="宋体" w:hAnsi="宋体" w:eastAsia="宋体" w:cs="宋体"/>
          <w:b/>
          <w:color w:val="000000"/>
          <w:sz w:val="24"/>
        </w:rPr>
        <w:t>一、合同格式：</w:t>
      </w:r>
    </w:p>
    <w:p>
      <w:pPr>
        <w:spacing w:line="530" w:lineRule="exact"/>
        <w:jc w:val="center"/>
        <w:rPr>
          <w:rFonts w:hint="eastAsia" w:ascii="宋体" w:hAnsi="宋体" w:eastAsia="宋体" w:cs="宋体"/>
          <w:b/>
          <w:sz w:val="28"/>
          <w:szCs w:val="28"/>
        </w:rPr>
      </w:pPr>
      <w:r>
        <w:rPr>
          <w:rFonts w:hint="eastAsia" w:ascii="宋体" w:hAnsi="宋体" w:cs="宋体"/>
          <w:b/>
          <w:sz w:val="28"/>
          <w:szCs w:val="28"/>
          <w:lang w:val="en-US" w:eastAsia="zh-CN"/>
        </w:rPr>
        <w:t>自治区</w:t>
      </w:r>
      <w:r>
        <w:rPr>
          <w:rFonts w:hint="eastAsia" w:ascii="宋体" w:hAnsi="宋体" w:eastAsia="宋体" w:cs="宋体"/>
          <w:b/>
          <w:sz w:val="28"/>
          <w:szCs w:val="28"/>
        </w:rPr>
        <w:t>级非物质文化遗产代表性传承人记录工程合同</w:t>
      </w:r>
    </w:p>
    <w:p>
      <w:pPr>
        <w:spacing w:line="530" w:lineRule="exact"/>
        <w:jc w:val="center"/>
        <w:rPr>
          <w:rFonts w:hint="eastAsia" w:ascii="宋体" w:hAnsi="宋体" w:eastAsia="宋体" w:cs="宋体"/>
          <w:sz w:val="24"/>
          <w:szCs w:val="24"/>
        </w:rPr>
      </w:pPr>
    </w:p>
    <w:p>
      <w:pPr>
        <w:spacing w:line="530" w:lineRule="exact"/>
        <w:rPr>
          <w:rFonts w:hint="eastAsia" w:ascii="宋体" w:hAnsi="宋体" w:eastAsia="宋体" w:cs="宋体"/>
          <w:sz w:val="24"/>
          <w:szCs w:val="24"/>
        </w:rPr>
      </w:pPr>
      <w:r>
        <w:rPr>
          <w:rFonts w:hint="eastAsia" w:ascii="宋体" w:hAnsi="宋体" w:eastAsia="宋体" w:cs="宋体"/>
          <w:sz w:val="24"/>
          <w:szCs w:val="24"/>
        </w:rPr>
        <w:t>甲方：新疆维吾尔自治区艺术研究所（新疆维吾尔自治区非物质文化遗产保护中心)</w:t>
      </w:r>
    </w:p>
    <w:p>
      <w:pPr>
        <w:spacing w:line="540" w:lineRule="exact"/>
        <w:rPr>
          <w:rFonts w:hint="eastAsia" w:ascii="宋体" w:hAnsi="宋体" w:eastAsia="宋体" w:cs="宋体"/>
          <w:sz w:val="24"/>
          <w:szCs w:val="24"/>
        </w:rPr>
      </w:pPr>
      <w:r>
        <w:rPr>
          <w:rFonts w:hint="eastAsia" w:ascii="宋体" w:hAnsi="宋体" w:eastAsia="宋体" w:cs="宋体"/>
          <w:sz w:val="24"/>
          <w:szCs w:val="24"/>
        </w:rPr>
        <w:t>地址：</w:t>
      </w:r>
    </w:p>
    <w:p>
      <w:pPr>
        <w:spacing w:line="540" w:lineRule="exact"/>
        <w:rPr>
          <w:rFonts w:hint="eastAsia" w:ascii="宋体" w:hAnsi="宋体" w:eastAsia="宋体" w:cs="宋体"/>
          <w:sz w:val="24"/>
          <w:szCs w:val="24"/>
        </w:rPr>
      </w:pPr>
      <w:r>
        <w:rPr>
          <w:rFonts w:hint="eastAsia" w:ascii="宋体" w:hAnsi="宋体" w:eastAsia="宋体" w:cs="宋体"/>
          <w:sz w:val="24"/>
          <w:szCs w:val="24"/>
        </w:rPr>
        <w:t>联系电话：</w:t>
      </w:r>
    </w:p>
    <w:p>
      <w:pPr>
        <w:spacing w:line="540" w:lineRule="exact"/>
        <w:rPr>
          <w:rFonts w:hint="eastAsia" w:ascii="宋体" w:hAnsi="宋体" w:eastAsia="宋体" w:cs="宋体"/>
          <w:sz w:val="24"/>
          <w:szCs w:val="24"/>
        </w:rPr>
      </w:pPr>
      <w:r>
        <w:rPr>
          <w:rFonts w:hint="eastAsia" w:ascii="宋体" w:hAnsi="宋体" w:eastAsia="宋体" w:cs="宋体"/>
          <w:sz w:val="24"/>
          <w:szCs w:val="24"/>
        </w:rPr>
        <w:t>邮政编码：</w:t>
      </w:r>
    </w:p>
    <w:p>
      <w:pPr>
        <w:spacing w:line="540" w:lineRule="exact"/>
        <w:rPr>
          <w:rFonts w:hint="eastAsia" w:ascii="宋体" w:hAnsi="宋体" w:eastAsia="宋体" w:cs="宋体"/>
          <w:sz w:val="24"/>
          <w:szCs w:val="24"/>
        </w:rPr>
      </w:pPr>
    </w:p>
    <w:p>
      <w:pPr>
        <w:spacing w:line="540" w:lineRule="exact"/>
        <w:rPr>
          <w:rFonts w:hint="eastAsia" w:ascii="宋体" w:hAnsi="宋体" w:eastAsia="宋体" w:cs="宋体"/>
          <w:sz w:val="24"/>
          <w:szCs w:val="24"/>
        </w:rPr>
      </w:pPr>
      <w:r>
        <w:rPr>
          <w:rFonts w:hint="eastAsia" w:ascii="宋体" w:hAnsi="宋体" w:eastAsia="宋体" w:cs="宋体"/>
          <w:sz w:val="24"/>
          <w:szCs w:val="24"/>
        </w:rPr>
        <w:t>乙方：</w:t>
      </w:r>
    </w:p>
    <w:p>
      <w:pPr>
        <w:spacing w:line="540" w:lineRule="exact"/>
        <w:rPr>
          <w:rFonts w:hint="eastAsia" w:ascii="宋体" w:hAnsi="宋体" w:eastAsia="宋体" w:cs="宋体"/>
          <w:sz w:val="24"/>
          <w:szCs w:val="24"/>
        </w:rPr>
      </w:pPr>
      <w:r>
        <w:rPr>
          <w:rFonts w:hint="eastAsia" w:ascii="宋体" w:hAnsi="宋体" w:eastAsia="宋体" w:cs="宋体"/>
          <w:sz w:val="24"/>
          <w:szCs w:val="24"/>
        </w:rPr>
        <w:t>地址：</w:t>
      </w:r>
    </w:p>
    <w:p>
      <w:pPr>
        <w:spacing w:line="540" w:lineRule="exact"/>
        <w:rPr>
          <w:rFonts w:hint="eastAsia" w:ascii="宋体" w:hAnsi="宋体" w:eastAsia="宋体" w:cs="宋体"/>
          <w:sz w:val="24"/>
          <w:szCs w:val="24"/>
        </w:rPr>
      </w:pPr>
      <w:r>
        <w:rPr>
          <w:rFonts w:hint="eastAsia" w:ascii="宋体" w:hAnsi="宋体" w:eastAsia="宋体" w:cs="宋体"/>
          <w:sz w:val="24"/>
          <w:szCs w:val="24"/>
        </w:rPr>
        <w:t>联系电话：</w:t>
      </w:r>
    </w:p>
    <w:p>
      <w:pPr>
        <w:spacing w:line="540" w:lineRule="exact"/>
        <w:rPr>
          <w:rFonts w:hint="eastAsia" w:ascii="宋体" w:hAnsi="宋体" w:eastAsia="宋体" w:cs="宋体"/>
          <w:sz w:val="24"/>
          <w:szCs w:val="24"/>
        </w:rPr>
      </w:pPr>
      <w:r>
        <w:rPr>
          <w:rFonts w:hint="eastAsia" w:ascii="宋体" w:hAnsi="宋体" w:eastAsia="宋体" w:cs="宋体"/>
          <w:sz w:val="24"/>
          <w:szCs w:val="24"/>
        </w:rPr>
        <w:t>邮政编码：</w:t>
      </w:r>
    </w:p>
    <w:p>
      <w:pPr>
        <w:spacing w:line="540" w:lineRule="exact"/>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为做好新疆非物质文化遗产的传承和保护，甲方委托乙方开展</w:t>
      </w:r>
      <w:r>
        <w:rPr>
          <w:rFonts w:hint="eastAsia" w:ascii="宋体" w:hAnsi="宋体" w:cs="宋体"/>
          <w:color w:val="auto"/>
          <w:sz w:val="24"/>
          <w:szCs w:val="24"/>
          <w:lang w:val="en-US" w:eastAsia="zh-CN"/>
        </w:rPr>
        <w:t>自治区</w:t>
      </w:r>
      <w:r>
        <w:rPr>
          <w:rFonts w:hint="eastAsia" w:ascii="宋体" w:hAnsi="宋体" w:eastAsia="宋体" w:cs="宋体"/>
          <w:color w:val="auto"/>
          <w:sz w:val="24"/>
          <w:szCs w:val="24"/>
        </w:rPr>
        <w:t>级非物质文化遗产代表性传承人抢救性记录工程事宜，双方本着平等互信，认真坦诚，务实合作的原则,根据《中华人民共和国民法通则》、《中华人民共和国合同法》等相关法律法规的规定，共同订立本合同,旨在规范甲乙双方合作程序，达到代表性传承人抢救性记录的要求和目的，具体内容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一、工作要求、内容、技术指标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甲方委托乙方依据本合同规定，按照《国家级非物质文化遗产代表性传承人抢救性记录工作操作指南》（以下简称《操作指南》）要求开展工作。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乙方按照甲方要求开展对</w:t>
      </w:r>
      <w:r>
        <w:rPr>
          <w:rFonts w:hint="eastAsia" w:ascii="宋体" w:hAnsi="宋体" w:cs="宋体"/>
          <w:color w:val="auto"/>
          <w:sz w:val="24"/>
          <w:szCs w:val="24"/>
          <w:lang w:val="en-US" w:eastAsia="zh-CN"/>
        </w:rPr>
        <w:t>自治区</w:t>
      </w:r>
      <w:r>
        <w:rPr>
          <w:rFonts w:hint="eastAsia" w:ascii="宋体" w:hAnsi="宋体" w:eastAsia="宋体" w:cs="宋体"/>
          <w:color w:val="auto"/>
          <w:sz w:val="24"/>
          <w:szCs w:val="24"/>
        </w:rPr>
        <w:t>级非物质文化遗产代表性传承人xxx的抢救性记录，依据《操作指南》完成以下工作：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文献收集：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与传承人相关的文档（包括书刊、文件、图册、手抄本），照片，音频和视频出版物（含个人录制的资料）等,参照《指南》文献收集不少于15项；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采集制作：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现场拍摄、录音。记录传承人传承教学场景，记录传承人群体项目实践场景，记录传承人口述史。在这些素材基础上完成以下影片。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口述片（时长不少于5小时，技术要求参见《操作指南》），口述片针对方案做访谈方案，访谈方案由学术专员设计并通过甲方认可。民间文学类口述片访谈问题必须突出口头文学的规律和特点，与本民族习俗、宗教、历史之间的关系；传统舞蹈类口述片不能就舞蹈而谈舞蹈，与舞蹈密切相关联的音乐、仪式等要作为重点；民俗类口述片要注重仪式流程，突出地域性特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项目实践片（根据项目分类，集数、时长和其它具体要求参见《操作指南》），采集必须在自然环境、生活环境或民俗环境中采集。民间文学类对代表性传承人能演述的全部作品进行录制，根据作品功能的不同在不同的环境下采录；传统舞蹈类需要注重表演团体、代表性传承搭档之间的表演套路，采录与舞蹈形式密切相关的民俗活动活动；民俗类项目要采录不同功能、不同形式的仪式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③传承教学片（可分集，每集时长45分钟，其它具体要求参见《操作指南》），突出代表性传承人的口传心授，反映项目传承的内在规律。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④综述片（时长30分钟）。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⑤宣传推广片（时长5-7分钟），用作对外宣传推广，成片规格：1920*1080。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口述片文档（与口述片口语内容完全对应的汉语言电子文档，少数民族语文须译成汉语）。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 口述文学（汉语言写作，不少于3万字）。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1.2.5 音频文件（传统音乐、曲艺、戏剧类项目的曲剧目录音。数字格式参见《操作指南》）。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1.2.6 图片文件（传承人传承教学、项目实践和口述时的现场照片，团队工作照片等。数字格式参见《操作指南》）。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1.2.7 工作卷宗（包括口述片速记文稿、场记表、现场工作照片等）。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设备要求及技术指标（参数）详参《操作指南》。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二、时间要求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日完成前述各项工作。乙方须严格遵守本合同的规定时限。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三、双方的权利义务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3.1 甲方的权利义务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3.1.1甲方应遵守《中华人民共和国非物质文化遗产法》等有关法律法规，不得要求乙方开展违反法律规定的工作；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3.1.2甲方负责乙方在项目实施过程中的全程协调组织工作；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 甲方应为乙方提供项目实施期间的专业咨询、技术指导；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3.1.4甲方有权对乙方所开展工作提出合理的修改意见；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3.1.5 甲方在项目完成后严格按照《操作指南》进行验收；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3.1.6甲方委派工作人员随乙方工作团队开展工作，并监督进展情况。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3.1.7项目实施所产生的全部版权、著作权均归甲方所有。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3.2 乙方的权利义务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3.2.1乙方须按照《操作指南》要求编写“工作方案”，制定工作进度表，并组织召开不少于2次的专家论证会，经专家论证会提出明确而统一的意见后方可实施本项目。乙方提出的专家组成员名单须经甲方认可；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 乙方在项目完成时，须邀请专家进行不少于2次的审核验收，根据专家提出的意见，乙方在7个工作日完成修改工作，直至专家最终审核通过。乙方提出的专家组成员名单须经甲方认可；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 乙方有权依据合同规定获得相应的费用；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 乙方项目实施所组建的工作团队必须得到甲方认可；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3.2.5乙方保证其开展的工作符合相关法律、法规的规定，不存在违反任何相关法律、法规的情形；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3.2.6该项目工作方案、工作进度一经甲方签字认可，未经甲方书面同意，乙方不得进行任何变更；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3.2.7乙方按照本合同规定的时间及时完成工作任务，所采集的全部资源以及制作完成的广播级高清成片以移动硬盘存储的方式提供给甲方；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3.2.8乙方需保证本合同建设项目的各类资源，包括文字、图片、声音、视频均有合法授权，如产生版权纠纷，由乙方负责。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3.2.9乙方须严格保守本合同所涉之商业秘密，该商业秘密仅限于乙方因签署本合同或履行本合同而获知的一切有关甲方、本合同以及该服务内容的信息和资料。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四、费用及支付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制作服务费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国家级非物质文化遗产代表性传承人抢救性记录工程代表性传承人xxx的记录工作制作服务费：人民币¥ 元，大写：。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甲方参与的工作人员食宿、交通、劳务费由乙方支付；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 本合同生效后3个工作日内，甲方预付给乙方合同总额的35%，即人民币¥ 元，大写：，乙方出具甲方认可的发票。</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4.4 乙方完成工作方案并经甲方审核通过后的3个工作日，甲方向乙方支付合同总额的60%，即人民币¥元，大写：，乙方出具甲方认可的发票。</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4.5 乙方完成本合同建设工作，经甲方全部验收合格后3个工作日内，向乙方付清合同余额人民币￥元，大写：，乙方开具给甲方认可的发票。</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五、违约责任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5.1任何一方未履行以上条款，均被视为违约。违约方应承担因自己的违约行为而给守约方造成的经济损失。</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5.2甲方以《操作指南》为验收标准。如甲方未按此标准验收，责任由甲方承担。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5.3如乙方未按照本合同约定时间和《操作指南》完成建设工作，视为乙方存在违约行为，乙方应向甲方支付相当于本合同总价款30%的违约金，并赔偿甲方全部损失。</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5.4如乙方擅自终止本合同，须向甲方一次性支付相当于本合同总价款30%的违约金，并赔偿甲方全部损失。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5.5最终通过审核并交付甲方的全部资源乙方不得自行留存、使用或提供给第三方。如乙方违反上述约定，甲方视情节轻重，有权要求乙方按合同总额3倍的金额支付违约金。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5.6如因乙方违约导致甲方维权，乙方还须承担甲方因此支出的诉讼费、律师费、差旅费等全部费用。</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六、争议解决方式</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6.1如双方就本合同发生争议，先由双方协商解决，协商不成的，可诉至甲方住所地人民法院解决。</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6.2本合同未尽事宜经甲乙双方再行协商后，以本合同之补充条款形式出现,并具有同等法律效益。</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七、合同持有</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本合同一式四份，甲乙双方各持有二份，均具有同等法律效力。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3"/>
        <w:jc w:val="left"/>
        <w:textAlignment w:val="auto"/>
        <w:rPr>
          <w:rFonts w:hint="eastAsia" w:ascii="宋体" w:hAnsi="宋体" w:eastAsia="宋体" w:cs="宋体"/>
          <w:sz w:val="24"/>
          <w:szCs w:val="24"/>
        </w:rPr>
      </w:pPr>
      <w:r>
        <w:rPr>
          <w:rFonts w:hint="eastAsia" w:ascii="宋体" w:hAnsi="宋体" w:eastAsia="宋体" w:cs="宋体"/>
          <w:sz w:val="24"/>
          <w:szCs w:val="24"/>
        </w:rPr>
        <w:t>八、签字盖章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8.1本合同自双方法人或授权代表人签字、盖章之日起生效。</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8.2本合同列明的地址及联系方式已经双方确认无误，任何一方变更，均需书面通知另一方。任何一方将相关资料邮寄或直接送至上述地址即视为送达成功。</w:t>
      </w:r>
    </w:p>
    <w:p>
      <w:pPr>
        <w:spacing w:line="540" w:lineRule="exact"/>
        <w:ind w:left="4320" w:hanging="4320" w:hangingChars="1800"/>
        <w:rPr>
          <w:rFonts w:hint="eastAsia" w:ascii="宋体" w:hAnsi="宋体" w:eastAsia="宋体" w:cs="宋体"/>
          <w:sz w:val="24"/>
          <w:szCs w:val="24"/>
        </w:rPr>
      </w:pPr>
    </w:p>
    <w:p>
      <w:pPr>
        <w:spacing w:line="540" w:lineRule="exact"/>
        <w:ind w:left="4320" w:hanging="4320" w:hangingChars="1800"/>
        <w:rPr>
          <w:rFonts w:hint="eastAsia" w:ascii="宋体" w:hAnsi="宋体" w:eastAsia="宋体" w:cs="宋体"/>
          <w:sz w:val="24"/>
          <w:szCs w:val="24"/>
        </w:rPr>
      </w:pPr>
    </w:p>
    <w:p>
      <w:pPr>
        <w:ind w:left="4320" w:hanging="4320" w:hangingChars="1800"/>
        <w:rPr>
          <w:rFonts w:hint="eastAsia" w:ascii="宋体" w:hAnsi="宋体" w:eastAsia="宋体" w:cs="宋体"/>
          <w:sz w:val="24"/>
          <w:szCs w:val="24"/>
        </w:rPr>
      </w:pPr>
      <w:r>
        <w:rPr>
          <w:rFonts w:hint="eastAsia" w:ascii="宋体" w:hAnsi="宋体" w:eastAsia="宋体" w:cs="宋体"/>
          <w:sz w:val="24"/>
          <w:szCs w:val="24"/>
        </w:rPr>
        <w:t xml:space="preserve">甲方：           </w:t>
      </w:r>
      <w:r>
        <w:rPr>
          <w:rFonts w:hint="eastAsia" w:ascii="宋体" w:hAnsi="宋体" w:eastAsia="宋体" w:cs="宋体"/>
          <w:sz w:val="24"/>
          <w:szCs w:val="24"/>
          <w:lang w:val="en-US" w:eastAsia="zh-CN"/>
        </w:rPr>
        <w:t xml:space="preserve">             </w:t>
      </w:r>
      <w:r>
        <w:rPr>
          <w:rFonts w:hint="eastAsia" w:ascii="宋体" w:hAnsi="宋体" w:eastAsia="宋体" w:cs="宋体"/>
          <w:spacing w:val="-20"/>
          <w:sz w:val="24"/>
          <w:szCs w:val="24"/>
        </w:rPr>
        <w:t>乙方：</w:t>
      </w:r>
      <w:r>
        <w:rPr>
          <w:rFonts w:hint="eastAsia" w:ascii="宋体" w:hAnsi="宋体" w:eastAsia="宋体" w:cs="宋体"/>
          <w:sz w:val="24"/>
          <w:szCs w:val="24"/>
        </w:rPr>
        <w:t xml:space="preserve">                  </w:t>
      </w:r>
    </w:p>
    <w:p>
      <w:pPr>
        <w:ind w:left="5280" w:hanging="5280" w:hangingChars="2200"/>
        <w:rPr>
          <w:rFonts w:hint="eastAsia" w:ascii="宋体" w:hAnsi="宋体" w:eastAsia="宋体" w:cs="宋体"/>
          <w:sz w:val="24"/>
          <w:szCs w:val="24"/>
        </w:rPr>
      </w:pPr>
    </w:p>
    <w:p>
      <w:pPr>
        <w:ind w:left="5280" w:hanging="5280" w:hangingChars="2200"/>
        <w:rPr>
          <w:rFonts w:hint="eastAsia" w:ascii="宋体" w:hAnsi="宋体" w:eastAsia="宋体" w:cs="宋体"/>
          <w:sz w:val="24"/>
          <w:szCs w:val="24"/>
        </w:rPr>
      </w:pPr>
      <w:r>
        <w:rPr>
          <w:rFonts w:hint="eastAsia" w:ascii="宋体" w:hAnsi="宋体" w:eastAsia="宋体" w:cs="宋体"/>
          <w:sz w:val="24"/>
          <w:szCs w:val="24"/>
        </w:rPr>
        <w:t>甲方代表：                    乙方代表：</w:t>
      </w:r>
    </w:p>
    <w:p>
      <w:pPr>
        <w:ind w:left="5280" w:hanging="5280" w:hangingChars="2200"/>
        <w:rPr>
          <w:rFonts w:hint="eastAsia" w:ascii="宋体" w:hAnsi="宋体" w:eastAsia="宋体" w:cs="宋体"/>
          <w:sz w:val="24"/>
          <w:szCs w:val="24"/>
        </w:rPr>
      </w:pPr>
      <w:r>
        <w:rPr>
          <w:rFonts w:hint="eastAsia" w:ascii="宋体" w:hAnsi="宋体" w:eastAsia="宋体" w:cs="宋体"/>
          <w:sz w:val="24"/>
          <w:szCs w:val="24"/>
        </w:rPr>
        <w:t>经办人：                      经办人：</w:t>
      </w:r>
    </w:p>
    <w:p>
      <w:pPr>
        <w:spacing w:line="540" w:lineRule="exact"/>
        <w:ind w:left="5280" w:hanging="5280" w:hangingChars="2200"/>
        <w:rPr>
          <w:rFonts w:hint="eastAsia" w:ascii="宋体" w:hAnsi="宋体" w:eastAsia="宋体" w:cs="宋体"/>
          <w:sz w:val="24"/>
          <w:szCs w:val="24"/>
        </w:rPr>
      </w:pPr>
    </w:p>
    <w:p>
      <w:pPr>
        <w:spacing w:line="540" w:lineRule="exact"/>
        <w:rPr>
          <w:rFonts w:hint="eastAsia" w:ascii="宋体" w:hAnsi="宋体" w:eastAsia="宋体" w:cs="宋体"/>
          <w:sz w:val="24"/>
          <w:szCs w:val="24"/>
        </w:rPr>
      </w:pPr>
      <w:r>
        <w:rPr>
          <w:rFonts w:hint="eastAsia" w:ascii="宋体" w:hAnsi="宋体" w:eastAsia="宋体" w:cs="宋体"/>
          <w:sz w:val="24"/>
          <w:szCs w:val="24"/>
        </w:rPr>
        <w:t>签署时间：                    签署时间：</w:t>
      </w:r>
    </w:p>
    <w:p>
      <w:pPr>
        <w:spacing w:line="540" w:lineRule="exact"/>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rPr>
      </w:pPr>
    </w:p>
    <w:p>
      <w:pPr>
        <w:spacing w:line="540" w:lineRule="exact"/>
        <w:rPr>
          <w:rFonts w:hint="eastAsia" w:ascii="宋体" w:hAnsi="宋体" w:eastAsia="宋体" w:cs="宋体"/>
          <w:sz w:val="22"/>
        </w:rPr>
      </w:pPr>
      <w:r>
        <w:rPr>
          <w:rFonts w:hint="eastAsia" w:ascii="宋体" w:hAnsi="宋体" w:eastAsia="宋体" w:cs="宋体"/>
          <w:sz w:val="22"/>
        </w:rPr>
        <w:t>附件1：</w:t>
      </w:r>
    </w:p>
    <w:p>
      <w:pPr>
        <w:spacing w:line="540" w:lineRule="exact"/>
        <w:jc w:val="center"/>
        <w:rPr>
          <w:rFonts w:hint="eastAsia" w:ascii="宋体" w:hAnsi="宋体" w:eastAsia="宋体" w:cs="宋体"/>
          <w:sz w:val="22"/>
        </w:rPr>
      </w:pPr>
    </w:p>
    <w:p>
      <w:pPr>
        <w:spacing w:line="540" w:lineRule="exact"/>
        <w:jc w:val="center"/>
        <w:rPr>
          <w:rFonts w:hint="eastAsia" w:ascii="宋体" w:hAnsi="宋体" w:eastAsia="宋体" w:cs="宋体"/>
          <w:sz w:val="22"/>
        </w:rPr>
      </w:pPr>
      <w:r>
        <w:rPr>
          <w:rFonts w:hint="eastAsia" w:ascii="宋体" w:hAnsi="宋体" w:eastAsia="宋体" w:cs="宋体"/>
          <w:sz w:val="22"/>
        </w:rPr>
        <w:t>国家级非物质文化遗产代表性传承人抢救性记录工程</w:t>
      </w:r>
    </w:p>
    <w:p>
      <w:pPr>
        <w:spacing w:line="540" w:lineRule="exact"/>
        <w:jc w:val="center"/>
        <w:rPr>
          <w:rFonts w:hint="eastAsia" w:ascii="宋体" w:hAnsi="宋体" w:eastAsia="宋体" w:cs="宋体"/>
          <w:sz w:val="22"/>
        </w:rPr>
      </w:pPr>
      <w:r>
        <w:rPr>
          <w:rFonts w:hint="eastAsia" w:ascii="宋体" w:hAnsi="宋体" w:eastAsia="宋体" w:cs="宋体"/>
          <w:sz w:val="22"/>
        </w:rPr>
        <w:t>记录对象</w:t>
      </w:r>
    </w:p>
    <w:p>
      <w:pPr>
        <w:rPr>
          <w:rFonts w:hint="eastAsia" w:ascii="宋体" w:hAnsi="宋体" w:eastAsia="宋体" w:cs="宋体"/>
          <w:b/>
          <w:color w:val="000000"/>
          <w:sz w:val="22"/>
        </w:rPr>
      </w:pPr>
      <w:r>
        <w:rPr>
          <w:rFonts w:hint="eastAsia" w:ascii="宋体" w:hAnsi="宋体" w:eastAsia="宋体" w:cs="宋体"/>
          <w:b/>
          <w:color w:val="000000"/>
          <w:sz w:val="22"/>
        </w:rPr>
        <w:t xml:space="preserve">  </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1213"/>
        <w:gridCol w:w="2587"/>
        <w:gridCol w:w="2191"/>
        <w:gridCol w:w="1275"/>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27" w:type="dxa"/>
            <w:shd w:val="clear" w:color="auto" w:fill="BFBFBF"/>
            <w:vAlign w:val="center"/>
          </w:tcPr>
          <w:p>
            <w:pPr>
              <w:spacing w:line="600" w:lineRule="exact"/>
              <w:jc w:val="center"/>
              <w:rPr>
                <w:rFonts w:hint="eastAsia" w:ascii="宋体" w:hAnsi="宋体" w:eastAsia="宋体" w:cs="宋体"/>
                <w:b/>
                <w:bCs/>
                <w:sz w:val="22"/>
              </w:rPr>
            </w:pPr>
            <w:r>
              <w:rPr>
                <w:rFonts w:hint="eastAsia" w:ascii="宋体" w:hAnsi="宋体" w:eastAsia="宋体" w:cs="宋体"/>
                <w:b/>
                <w:bCs/>
                <w:sz w:val="22"/>
              </w:rPr>
              <w:t>序号</w:t>
            </w:r>
          </w:p>
        </w:tc>
        <w:tc>
          <w:tcPr>
            <w:tcW w:w="1213" w:type="dxa"/>
            <w:shd w:val="clear" w:color="auto" w:fill="BFBFBF"/>
            <w:vAlign w:val="center"/>
          </w:tcPr>
          <w:p>
            <w:pPr>
              <w:spacing w:line="600" w:lineRule="exact"/>
              <w:jc w:val="center"/>
              <w:rPr>
                <w:rFonts w:hint="eastAsia" w:ascii="宋体" w:hAnsi="宋体" w:eastAsia="宋体" w:cs="宋体"/>
                <w:b/>
                <w:bCs/>
                <w:sz w:val="22"/>
              </w:rPr>
            </w:pPr>
            <w:r>
              <w:rPr>
                <w:rFonts w:hint="eastAsia" w:ascii="宋体" w:hAnsi="宋体" w:eastAsia="宋体" w:cs="宋体"/>
                <w:b/>
                <w:bCs/>
                <w:sz w:val="22"/>
              </w:rPr>
              <w:t>类别</w:t>
            </w:r>
          </w:p>
        </w:tc>
        <w:tc>
          <w:tcPr>
            <w:tcW w:w="2587" w:type="dxa"/>
            <w:shd w:val="clear" w:color="auto" w:fill="BFBFBF"/>
            <w:vAlign w:val="center"/>
          </w:tcPr>
          <w:p>
            <w:pPr>
              <w:spacing w:line="460" w:lineRule="exact"/>
              <w:jc w:val="center"/>
              <w:rPr>
                <w:rFonts w:hint="eastAsia" w:ascii="宋体" w:hAnsi="宋体" w:eastAsia="宋体" w:cs="宋体"/>
                <w:b/>
                <w:bCs/>
                <w:sz w:val="22"/>
              </w:rPr>
            </w:pPr>
            <w:r>
              <w:rPr>
                <w:rFonts w:hint="eastAsia" w:ascii="宋体" w:hAnsi="宋体" w:eastAsia="宋体" w:cs="宋体"/>
                <w:b/>
                <w:bCs/>
                <w:sz w:val="22"/>
              </w:rPr>
              <w:t>传承人姓名</w:t>
            </w:r>
          </w:p>
        </w:tc>
        <w:tc>
          <w:tcPr>
            <w:tcW w:w="2191" w:type="dxa"/>
            <w:shd w:val="clear" w:color="auto" w:fill="BFBFBF"/>
            <w:vAlign w:val="center"/>
          </w:tcPr>
          <w:p>
            <w:pPr>
              <w:spacing w:line="600" w:lineRule="exact"/>
              <w:jc w:val="center"/>
              <w:rPr>
                <w:rFonts w:hint="eastAsia" w:ascii="宋体" w:hAnsi="宋体" w:eastAsia="宋体" w:cs="宋体"/>
                <w:b/>
                <w:bCs/>
                <w:sz w:val="22"/>
              </w:rPr>
            </w:pPr>
            <w:r>
              <w:rPr>
                <w:rFonts w:hint="eastAsia" w:ascii="宋体" w:hAnsi="宋体" w:eastAsia="宋体" w:cs="宋体"/>
                <w:b/>
                <w:bCs/>
                <w:sz w:val="22"/>
              </w:rPr>
              <w:t>项目名称</w:t>
            </w:r>
          </w:p>
        </w:tc>
        <w:tc>
          <w:tcPr>
            <w:tcW w:w="1275" w:type="dxa"/>
            <w:shd w:val="clear" w:color="auto" w:fill="BFBFBF"/>
            <w:vAlign w:val="center"/>
          </w:tcPr>
          <w:p>
            <w:pPr>
              <w:spacing w:line="600" w:lineRule="exact"/>
              <w:jc w:val="center"/>
              <w:rPr>
                <w:rFonts w:hint="eastAsia" w:ascii="宋体" w:hAnsi="宋体" w:eastAsia="宋体" w:cs="宋体"/>
                <w:b/>
                <w:bCs/>
                <w:sz w:val="22"/>
              </w:rPr>
            </w:pPr>
            <w:r>
              <w:rPr>
                <w:rFonts w:hint="eastAsia" w:ascii="宋体" w:hAnsi="宋体" w:eastAsia="宋体" w:cs="宋体"/>
                <w:b/>
                <w:bCs/>
                <w:sz w:val="22"/>
              </w:rPr>
              <w:t>出生年月</w:t>
            </w:r>
          </w:p>
        </w:tc>
        <w:tc>
          <w:tcPr>
            <w:tcW w:w="1330" w:type="dxa"/>
            <w:shd w:val="clear" w:color="auto" w:fill="BFBFBF"/>
            <w:vAlign w:val="center"/>
          </w:tcPr>
          <w:p>
            <w:pPr>
              <w:spacing w:line="600" w:lineRule="exact"/>
              <w:jc w:val="center"/>
              <w:rPr>
                <w:rFonts w:hint="eastAsia" w:ascii="宋体" w:hAnsi="宋体" w:eastAsia="宋体" w:cs="宋体"/>
                <w:b/>
                <w:bCs/>
                <w:sz w:val="22"/>
              </w:rPr>
            </w:pPr>
            <w:r>
              <w:rPr>
                <w:rFonts w:hint="eastAsia" w:ascii="宋体" w:hAnsi="宋体" w:eastAsia="宋体" w:cs="宋体"/>
                <w:b/>
                <w:bCs/>
                <w:sz w:val="22"/>
              </w:rPr>
              <w:t>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27" w:type="dxa"/>
            <w:vAlign w:val="center"/>
          </w:tcPr>
          <w:p>
            <w:pPr>
              <w:spacing w:line="400" w:lineRule="exact"/>
              <w:jc w:val="center"/>
              <w:rPr>
                <w:rFonts w:hint="eastAsia" w:ascii="宋体" w:hAnsi="宋体" w:eastAsia="宋体" w:cs="宋体"/>
                <w:bCs/>
                <w:sz w:val="22"/>
              </w:rPr>
            </w:pPr>
          </w:p>
        </w:tc>
        <w:tc>
          <w:tcPr>
            <w:tcW w:w="1213" w:type="dxa"/>
            <w:vAlign w:val="center"/>
          </w:tcPr>
          <w:p>
            <w:pPr>
              <w:spacing w:line="400" w:lineRule="exact"/>
              <w:jc w:val="center"/>
              <w:rPr>
                <w:rFonts w:hint="eastAsia" w:ascii="宋体" w:hAnsi="宋体" w:eastAsia="宋体" w:cs="宋体"/>
                <w:bCs/>
                <w:sz w:val="22"/>
              </w:rPr>
            </w:pPr>
          </w:p>
        </w:tc>
        <w:tc>
          <w:tcPr>
            <w:tcW w:w="2587" w:type="dxa"/>
            <w:vAlign w:val="center"/>
          </w:tcPr>
          <w:p>
            <w:pPr>
              <w:spacing w:line="400" w:lineRule="exact"/>
              <w:jc w:val="center"/>
              <w:rPr>
                <w:rFonts w:hint="eastAsia" w:ascii="宋体" w:hAnsi="宋体" w:eastAsia="宋体" w:cs="宋体"/>
                <w:color w:val="000000"/>
                <w:sz w:val="22"/>
              </w:rPr>
            </w:pPr>
          </w:p>
        </w:tc>
        <w:tc>
          <w:tcPr>
            <w:tcW w:w="2191" w:type="dxa"/>
            <w:vAlign w:val="center"/>
          </w:tcPr>
          <w:p>
            <w:pPr>
              <w:spacing w:line="400" w:lineRule="exact"/>
              <w:jc w:val="center"/>
              <w:rPr>
                <w:rFonts w:hint="eastAsia" w:ascii="宋体" w:hAnsi="宋体" w:eastAsia="宋体" w:cs="宋体"/>
                <w:color w:val="000000"/>
                <w:sz w:val="22"/>
              </w:rPr>
            </w:pPr>
          </w:p>
        </w:tc>
        <w:tc>
          <w:tcPr>
            <w:tcW w:w="1275" w:type="dxa"/>
            <w:vAlign w:val="center"/>
          </w:tcPr>
          <w:p>
            <w:pPr>
              <w:spacing w:line="400" w:lineRule="exact"/>
              <w:jc w:val="center"/>
              <w:rPr>
                <w:rFonts w:hint="eastAsia" w:ascii="宋体" w:hAnsi="宋体" w:eastAsia="宋体" w:cs="宋体"/>
                <w:bCs/>
                <w:sz w:val="22"/>
              </w:rPr>
            </w:pPr>
          </w:p>
        </w:tc>
        <w:tc>
          <w:tcPr>
            <w:tcW w:w="1330" w:type="dxa"/>
            <w:vAlign w:val="center"/>
          </w:tcPr>
          <w:p>
            <w:pPr>
              <w:spacing w:line="400" w:lineRule="exact"/>
              <w:jc w:val="center"/>
              <w:rPr>
                <w:rFonts w:hint="eastAsia" w:ascii="宋体" w:hAnsi="宋体" w:eastAsia="宋体" w:cs="宋体"/>
                <w:color w:val="000000"/>
                <w:sz w:val="22"/>
              </w:rPr>
            </w:pPr>
          </w:p>
        </w:tc>
      </w:tr>
    </w:tbl>
    <w:p>
      <w:pPr>
        <w:pStyle w:val="58"/>
        <w:spacing w:line="520" w:lineRule="exact"/>
        <w:rPr>
          <w:rFonts w:hint="eastAsia" w:ascii="宋体" w:hAnsi="宋体" w:eastAsia="宋体" w:cs="宋体"/>
          <w:sz w:val="22"/>
          <w:szCs w:val="22"/>
        </w:rPr>
      </w:pPr>
      <w:r>
        <w:rPr>
          <w:rFonts w:hint="eastAsia" w:ascii="宋体" w:hAnsi="宋体" w:eastAsia="宋体" w:cs="宋体"/>
          <w:sz w:val="22"/>
          <w:szCs w:val="22"/>
        </w:rPr>
        <w:t xml:space="preserve"> </w:t>
      </w:r>
    </w:p>
    <w:p>
      <w:pPr>
        <w:rPr>
          <w:rFonts w:hint="eastAsia" w:ascii="宋体" w:hAnsi="宋体" w:eastAsia="宋体" w:cs="宋体"/>
          <w:sz w:val="22"/>
        </w:rPr>
      </w:pPr>
    </w:p>
    <w:p>
      <w:pPr>
        <w:rPr>
          <w:rFonts w:hint="eastAsia" w:ascii="宋体" w:hAnsi="宋体" w:eastAsia="宋体" w:cs="宋体"/>
          <w:sz w:val="22"/>
          <w:lang w:eastAsia="zh-CN"/>
        </w:rPr>
      </w:pPr>
    </w:p>
    <w:p>
      <w:pPr>
        <w:rPr>
          <w:rFonts w:hint="eastAsia" w:ascii="宋体" w:hAnsi="宋体" w:eastAsia="宋体" w:cs="宋体"/>
          <w:sz w:val="22"/>
        </w:rPr>
      </w:pP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附件2：费用明细表</w:t>
      </w:r>
    </w:p>
    <w:p>
      <w:pPr>
        <w:spacing w:line="360" w:lineRule="auto"/>
        <w:jc w:val="left"/>
        <w:rPr>
          <w:rFonts w:hint="eastAsia" w:ascii="宋体" w:hAnsi="宋体" w:eastAsia="宋体" w:cs="宋体"/>
          <w:sz w:val="22"/>
        </w:rPr>
      </w:pPr>
      <w:r>
        <w:rPr>
          <w:rFonts w:hint="eastAsia" w:ascii="宋体" w:hAnsi="宋体" w:eastAsia="宋体" w:cs="宋体"/>
          <w:sz w:val="22"/>
        </w:rPr>
        <w:t>　　　</w:t>
      </w:r>
    </w:p>
    <w:bookmarkEnd w:id="55"/>
    <w:p>
      <w:pPr>
        <w:spacing w:line="480" w:lineRule="auto"/>
        <w:jc w:val="center"/>
        <w:rPr>
          <w:rFonts w:hint="eastAsia" w:ascii="宋体" w:hAnsi="宋体" w:eastAsia="宋体" w:cs="宋体"/>
          <w:b/>
          <w:sz w:val="36"/>
        </w:rPr>
      </w:pPr>
      <w:bookmarkStart w:id="56" w:name="_Toc3634"/>
      <w:r>
        <w:rPr>
          <w:rStyle w:val="25"/>
          <w:rFonts w:hint="eastAsia" w:ascii="宋体" w:hAnsi="宋体" w:eastAsia="宋体" w:cs="宋体"/>
        </w:rPr>
        <w:t>第六部分  投标文件格式</w:t>
      </w:r>
      <w:bookmarkEnd w:id="56"/>
      <w:bookmarkStart w:id="57" w:name="EBa6563f599c41462c9a1a5775fbb6dec3"/>
    </w:p>
    <w:p>
      <w:pPr>
        <w:pStyle w:val="33"/>
        <w:ind w:firstLine="803" w:firstLineChars="250"/>
        <w:jc w:val="center"/>
        <w:outlineLvl w:val="2"/>
        <w:rPr>
          <w:rFonts w:hint="eastAsia" w:ascii="宋体" w:hAnsi="宋体" w:eastAsia="宋体" w:cs="宋体"/>
        </w:rPr>
      </w:pPr>
    </w:p>
    <w:p>
      <w:pPr>
        <w:pStyle w:val="33"/>
        <w:spacing w:line="360" w:lineRule="auto"/>
        <w:jc w:val="center"/>
        <w:outlineLvl w:val="2"/>
        <w:rPr>
          <w:rFonts w:hint="eastAsia" w:ascii="宋体" w:hAnsi="宋体" w:eastAsia="宋体" w:cs="宋体"/>
          <w:sz w:val="30"/>
          <w:szCs w:val="30"/>
        </w:rPr>
      </w:pPr>
      <w:bookmarkStart w:id="58" w:name="_Toc11740"/>
      <w:r>
        <w:rPr>
          <w:rFonts w:hint="eastAsia" w:ascii="宋体" w:hAnsi="宋体" w:eastAsia="宋体" w:cs="宋体"/>
          <w:sz w:val="30"/>
          <w:szCs w:val="30"/>
        </w:rPr>
        <w:t>投标文件封面</w:t>
      </w:r>
      <w:bookmarkEnd w:id="58"/>
    </w:p>
    <w:p>
      <w:pPr>
        <w:pStyle w:val="34"/>
        <w:spacing w:line="360" w:lineRule="auto"/>
        <w:jc w:val="both"/>
        <w:rPr>
          <w:rFonts w:hint="eastAsia" w:ascii="宋体" w:hAnsi="宋体" w:eastAsia="宋体" w:cs="宋体"/>
          <w:color w:val="000000"/>
          <w:sz w:val="24"/>
        </w:rPr>
      </w:pPr>
    </w:p>
    <w:p>
      <w:pPr>
        <w:pStyle w:val="34"/>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（项目名称</w:t>
      </w:r>
      <w:r>
        <w:rPr>
          <w:rFonts w:hint="eastAsia" w:ascii="宋体" w:hAnsi="宋体" w:eastAsia="宋体" w:cs="宋体"/>
          <w:color w:val="000000"/>
          <w:sz w:val="28"/>
          <w:szCs w:val="28"/>
          <w:lang w:val="en-US" w:eastAsia="zh-CN"/>
        </w:rPr>
        <w:t>+标项名称</w:t>
      </w:r>
      <w:r>
        <w:rPr>
          <w:rFonts w:hint="eastAsia" w:ascii="宋体" w:hAnsi="宋体" w:eastAsia="宋体" w:cs="宋体"/>
          <w:color w:val="000000"/>
          <w:sz w:val="28"/>
          <w:szCs w:val="28"/>
        </w:rPr>
        <w:t>）</w:t>
      </w:r>
    </w:p>
    <w:p>
      <w:pPr>
        <w:pStyle w:val="34"/>
        <w:spacing w:line="360" w:lineRule="auto"/>
        <w:ind w:firstLine="1680" w:firstLineChars="6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（项目编号）</w:t>
      </w:r>
    </w:p>
    <w:p>
      <w:pPr>
        <w:pStyle w:val="34"/>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8"/>
          <w:szCs w:val="28"/>
          <w:u w:val="none"/>
          <w:lang w:val="en-US" w:eastAsia="zh-CN"/>
        </w:rPr>
        <w:t>第</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包</w:t>
      </w:r>
    </w:p>
    <w:p>
      <w:pPr>
        <w:pStyle w:val="34"/>
        <w:spacing w:line="360" w:lineRule="auto"/>
        <w:jc w:val="center"/>
        <w:rPr>
          <w:rFonts w:hint="eastAsia" w:ascii="宋体" w:hAnsi="宋体" w:eastAsia="宋体" w:cs="宋体"/>
          <w:color w:val="000000"/>
          <w:sz w:val="24"/>
        </w:rPr>
      </w:pPr>
    </w:p>
    <w:p>
      <w:pPr>
        <w:pStyle w:val="34"/>
        <w:spacing w:line="360" w:lineRule="auto"/>
        <w:jc w:val="center"/>
        <w:rPr>
          <w:rFonts w:hint="eastAsia" w:ascii="宋体" w:hAnsi="宋体" w:eastAsia="宋体" w:cs="宋体"/>
          <w:color w:val="000000"/>
          <w:sz w:val="24"/>
        </w:rPr>
      </w:pPr>
    </w:p>
    <w:p>
      <w:pPr>
        <w:pStyle w:val="34"/>
        <w:spacing w:line="360" w:lineRule="auto"/>
        <w:jc w:val="center"/>
        <w:rPr>
          <w:rFonts w:hint="eastAsia" w:ascii="宋体" w:hAnsi="宋体" w:eastAsia="宋体" w:cs="宋体"/>
          <w:color w:val="000000"/>
          <w:sz w:val="24"/>
        </w:rPr>
      </w:pPr>
    </w:p>
    <w:p>
      <w:pPr>
        <w:pStyle w:val="34"/>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投标文件</w:t>
      </w:r>
    </w:p>
    <w:p>
      <w:pPr>
        <w:pStyle w:val="34"/>
        <w:spacing w:line="360" w:lineRule="auto"/>
        <w:jc w:val="center"/>
        <w:rPr>
          <w:rFonts w:hint="eastAsia" w:ascii="宋体" w:hAnsi="宋体" w:eastAsia="宋体" w:cs="宋体"/>
          <w:color w:val="000000"/>
          <w:sz w:val="24"/>
        </w:rPr>
      </w:pPr>
    </w:p>
    <w:p>
      <w:pPr>
        <w:pStyle w:val="34"/>
        <w:spacing w:line="360" w:lineRule="auto"/>
        <w:jc w:val="center"/>
        <w:rPr>
          <w:rFonts w:hint="eastAsia" w:ascii="宋体" w:hAnsi="宋体" w:eastAsia="宋体" w:cs="宋体"/>
          <w:color w:val="000000"/>
          <w:sz w:val="24"/>
        </w:rPr>
      </w:pPr>
    </w:p>
    <w:p>
      <w:pPr>
        <w:pStyle w:val="34"/>
        <w:spacing w:line="360" w:lineRule="auto"/>
        <w:jc w:val="center"/>
        <w:rPr>
          <w:rFonts w:hint="eastAsia" w:ascii="宋体" w:hAnsi="宋体" w:eastAsia="宋体" w:cs="宋体"/>
          <w:b/>
          <w:color w:val="000000"/>
          <w:sz w:val="24"/>
        </w:rPr>
      </w:pPr>
    </w:p>
    <w:p>
      <w:pPr>
        <w:pStyle w:val="34"/>
        <w:spacing w:line="360" w:lineRule="auto"/>
        <w:jc w:val="center"/>
        <w:rPr>
          <w:rFonts w:hint="eastAsia" w:ascii="宋体" w:hAnsi="宋体" w:eastAsia="宋体" w:cs="宋体"/>
          <w:b/>
          <w:color w:val="000000"/>
          <w:sz w:val="24"/>
        </w:rPr>
      </w:pPr>
    </w:p>
    <w:p>
      <w:pPr>
        <w:pStyle w:val="34"/>
        <w:spacing w:line="360" w:lineRule="auto"/>
        <w:ind w:firstLine="1680" w:firstLineChars="600"/>
        <w:rPr>
          <w:rFonts w:hint="eastAsia" w:ascii="宋体" w:hAnsi="宋体" w:eastAsia="宋体" w:cs="宋体"/>
          <w:color w:val="000000"/>
          <w:sz w:val="28"/>
          <w:szCs w:val="28"/>
          <w:u w:val="single"/>
        </w:rPr>
      </w:pPr>
      <w:r>
        <w:rPr>
          <w:rFonts w:hint="eastAsia" w:ascii="宋体" w:hAnsi="宋体" w:eastAsia="宋体" w:cs="宋体"/>
          <w:color w:val="000000"/>
          <w:sz w:val="28"/>
          <w:szCs w:val="28"/>
          <w:lang w:val="en-US" w:eastAsia="zh-CN"/>
        </w:rPr>
        <w:t>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（盖章）</w:t>
      </w:r>
    </w:p>
    <w:p>
      <w:pPr>
        <w:pStyle w:val="34"/>
        <w:spacing w:line="360" w:lineRule="auto"/>
        <w:ind w:firstLine="1680" w:firstLineChars="6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（签字或盖章）</w:t>
      </w:r>
    </w:p>
    <w:p>
      <w:pPr>
        <w:pStyle w:val="34"/>
        <w:spacing w:line="360" w:lineRule="auto"/>
        <w:ind w:firstLine="1680" w:firstLineChars="600"/>
        <w:rPr>
          <w:rFonts w:hint="eastAsia" w:ascii="宋体" w:hAnsi="宋体" w:eastAsia="宋体" w:cs="宋体"/>
          <w:color w:val="000000"/>
          <w:sz w:val="28"/>
          <w:szCs w:val="28"/>
        </w:rPr>
      </w:pPr>
      <w:r>
        <w:rPr>
          <w:rFonts w:hint="eastAsia" w:ascii="宋体" w:hAnsi="宋体" w:eastAsia="宋体" w:cs="宋体"/>
          <w:color w:val="000000"/>
          <w:sz w:val="28"/>
          <w:szCs w:val="28"/>
        </w:rPr>
        <w:t>委托代理人：</w:t>
      </w:r>
      <w:r>
        <w:rPr>
          <w:rFonts w:hint="eastAsia" w:ascii="宋体" w:hAnsi="宋体" w:eastAsia="宋体" w:cs="宋体"/>
          <w:b/>
          <w:color w:val="000000"/>
          <w:sz w:val="24"/>
          <w:u w:val="single"/>
        </w:rPr>
        <w:t xml:space="preserve">                    </w:t>
      </w:r>
      <w:r>
        <w:rPr>
          <w:rFonts w:hint="eastAsia" w:ascii="宋体" w:hAnsi="宋体" w:eastAsia="宋体" w:cs="宋体"/>
          <w:color w:val="000000"/>
          <w:sz w:val="28"/>
          <w:szCs w:val="28"/>
        </w:rPr>
        <w:t>（签字）</w:t>
      </w:r>
    </w:p>
    <w:p>
      <w:pPr>
        <w:pStyle w:val="34"/>
        <w:spacing w:line="360" w:lineRule="auto"/>
        <w:ind w:firstLine="1680" w:firstLineChars="60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u w:val="single"/>
        </w:rPr>
        <w:t xml:space="preserve">                     </w:t>
      </w:r>
    </w:p>
    <w:p>
      <w:pPr>
        <w:pStyle w:val="34"/>
        <w:spacing w:line="360" w:lineRule="auto"/>
        <w:ind w:firstLine="1680" w:firstLineChars="600"/>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p>
    <w:p>
      <w:pPr>
        <w:pStyle w:val="34"/>
        <w:spacing w:line="360" w:lineRule="auto"/>
        <w:ind w:firstLine="1680" w:firstLineChars="6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供应商</w:t>
      </w:r>
      <w:r>
        <w:rPr>
          <w:rFonts w:hint="eastAsia" w:ascii="宋体" w:hAnsi="宋体" w:eastAsia="宋体" w:cs="宋体"/>
          <w:color w:val="000000"/>
          <w:sz w:val="28"/>
          <w:szCs w:val="28"/>
        </w:rPr>
        <w:t>地址：</w:t>
      </w:r>
      <w:r>
        <w:rPr>
          <w:rFonts w:hint="eastAsia" w:ascii="宋体" w:hAnsi="宋体" w:eastAsia="宋体" w:cs="宋体"/>
          <w:color w:val="000000"/>
          <w:sz w:val="28"/>
          <w:szCs w:val="28"/>
          <w:u w:val="single"/>
        </w:rPr>
        <w:t xml:space="preserve">                 </w:t>
      </w:r>
    </w:p>
    <w:p>
      <w:pPr>
        <w:pStyle w:val="34"/>
        <w:spacing w:line="360" w:lineRule="auto"/>
        <w:ind w:firstLine="1680" w:firstLineChars="6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p>
    <w:p>
      <w:pPr>
        <w:pStyle w:val="35"/>
        <w:jc w:val="center"/>
        <w:outlineLvl w:val="1"/>
        <w:rPr>
          <w:rFonts w:hint="eastAsia" w:ascii="宋体" w:hAnsi="宋体" w:eastAsia="宋体" w:cs="宋体"/>
        </w:rPr>
      </w:pPr>
      <w:r>
        <w:rPr>
          <w:rFonts w:hint="eastAsia" w:ascii="宋体" w:hAnsi="宋体" w:eastAsia="宋体" w:cs="宋体"/>
        </w:rPr>
        <w:br w:type="page"/>
      </w:r>
      <w:bookmarkStart w:id="59" w:name="_Toc20108"/>
      <w:r>
        <w:rPr>
          <w:rFonts w:hint="eastAsia" w:ascii="宋体" w:hAnsi="宋体" w:eastAsia="宋体" w:cs="宋体"/>
          <w:sz w:val="30"/>
          <w:szCs w:val="30"/>
        </w:rPr>
        <w:t>商务、经济文件</w:t>
      </w:r>
      <w:bookmarkEnd w:id="59"/>
    </w:p>
    <w:p>
      <w:pPr>
        <w:pStyle w:val="36"/>
        <w:jc w:val="center"/>
        <w:outlineLvl w:val="2"/>
        <w:rPr>
          <w:rFonts w:hint="eastAsia" w:ascii="宋体" w:hAnsi="宋体" w:eastAsia="宋体" w:cs="宋体"/>
          <w:sz w:val="24"/>
        </w:rPr>
      </w:pPr>
      <w:bookmarkStart w:id="60" w:name="_Toc3557"/>
      <w:r>
        <w:rPr>
          <w:rFonts w:hint="eastAsia" w:ascii="宋体" w:hAnsi="宋体" w:eastAsia="宋体" w:cs="宋体"/>
          <w:sz w:val="24"/>
        </w:rPr>
        <w:t>★投标函</w:t>
      </w:r>
      <w:bookmarkEnd w:id="60"/>
    </w:p>
    <w:p>
      <w:pPr>
        <w:pStyle w:val="37"/>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代理机构）：</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名称)授权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委托代理人姓名)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(职务)为我方代表，参加贵方组织的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(项目名称、</w:t>
      </w:r>
      <w:r>
        <w:rPr>
          <w:rFonts w:hint="eastAsia" w:ascii="宋体" w:hAnsi="宋体" w:eastAsia="宋体" w:cs="宋体"/>
          <w:color w:val="000000"/>
          <w:sz w:val="24"/>
          <w:lang w:val="en-US" w:eastAsia="zh-CN"/>
        </w:rPr>
        <w:t>标项名称、</w:t>
      </w:r>
      <w:r>
        <w:rPr>
          <w:rFonts w:hint="eastAsia" w:ascii="宋体" w:hAnsi="宋体" w:eastAsia="宋体" w:cs="宋体"/>
          <w:color w:val="000000"/>
          <w:sz w:val="24"/>
        </w:rPr>
        <w:t>项目编号</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标段号</w:t>
      </w:r>
      <w:r>
        <w:rPr>
          <w:rFonts w:hint="eastAsia" w:ascii="宋体" w:hAnsi="宋体" w:eastAsia="宋体" w:cs="宋体"/>
          <w:color w:val="000000"/>
          <w:sz w:val="24"/>
        </w:rPr>
        <w:t>)招标的有关活动，并对此项目进行投标。为此：</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1、我方同意在本项目招标文件中规定的投标有效期内遵守本投标文件中的承诺且在此期限期满之前均具有约束力。</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2、我方承诺已经具备规定的</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应当具备的条件：</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1）具有独立承担民事责任的能力；</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2）具有良好的商业信誉和健全的财务会计制度；</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3）具有履行合同所必需的设备和专业技术能力；</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4）有依法缴纳税收和社会保障资金的良好记录；</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5）参加此项采购活动前三年内，在经营活动中没有重大违法记录；</w:t>
      </w:r>
    </w:p>
    <w:p>
      <w:pPr>
        <w:pStyle w:val="3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6）法律、行政法规规定的其他条件。</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3、提供</w:t>
      </w:r>
      <w:r>
        <w:rPr>
          <w:rFonts w:hint="eastAsia" w:ascii="宋体" w:hAnsi="宋体" w:eastAsia="宋体" w:cs="宋体"/>
          <w:bCs/>
          <w:sz w:val="24"/>
          <w:lang w:val="en-US" w:eastAsia="zh-CN"/>
        </w:rPr>
        <w:t>供应商</w:t>
      </w:r>
      <w:r>
        <w:rPr>
          <w:rFonts w:hint="eastAsia" w:ascii="宋体" w:hAnsi="宋体" w:eastAsia="宋体" w:cs="宋体"/>
          <w:color w:val="000000"/>
          <w:sz w:val="24"/>
        </w:rPr>
        <w:t>须知规定的全部投标文件</w:t>
      </w:r>
      <w:r>
        <w:rPr>
          <w:rFonts w:hint="eastAsia" w:ascii="宋体" w:hAnsi="宋体" w:eastAsia="宋体" w:cs="宋体"/>
          <w:sz w:val="24"/>
          <w:szCs w:val="24"/>
        </w:rPr>
        <w:t>通过新疆政府采购网上传到指定位置</w:t>
      </w:r>
      <w:r>
        <w:rPr>
          <w:rFonts w:hint="eastAsia" w:ascii="宋体" w:hAnsi="宋体" w:eastAsia="宋体" w:cs="宋体"/>
          <w:color w:val="000000"/>
          <w:sz w:val="24"/>
        </w:rPr>
        <w:t>。</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4、我方承诺：照招标文件中的要求，提供招标货物及技术服务等内容的投标总价 （大写）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（小写）。</w:t>
      </w:r>
    </w:p>
    <w:p>
      <w:pPr>
        <w:pStyle w:val="3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rPr>
      </w:pPr>
      <w:r>
        <w:rPr>
          <w:rFonts w:hint="eastAsia" w:ascii="宋体" w:hAnsi="宋体" w:eastAsia="宋体" w:cs="宋体"/>
          <w:color w:val="000000"/>
          <w:sz w:val="24"/>
        </w:rPr>
        <w:t>5、同意按招标文件的规定，本投标文件的有效期为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日历日。</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6、保证忠实地执行双方所签订的合同，并承担合同规定的责任和义务。</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7、我方承诺：与在本项目中设计编制技术规格的机构及其附属机构无任何直接隶属关系和利益关联。</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sz w:val="24"/>
        </w:rPr>
        <w:t>8、我方承诺：投标文件所提供的一切资料均真实、及时、有效。由于我方提供资料不实而造成的责任和后果由我方承担。我方同意按照贵方提出的要求，</w:t>
      </w:r>
      <w:r>
        <w:rPr>
          <w:rFonts w:hint="eastAsia" w:ascii="宋体" w:hAnsi="宋体" w:eastAsia="宋体" w:cs="宋体"/>
          <w:color w:val="000000"/>
          <w:sz w:val="24"/>
        </w:rPr>
        <w:t>向贵方提供任何与本项投标有关的数据、情况和技术资料。若贵方需要，我方愿意提供我方作出的一切承诺的证明材料。</w:t>
      </w:r>
    </w:p>
    <w:p>
      <w:pPr>
        <w:pStyle w:val="3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9、我方承诺：</w:t>
      </w:r>
      <w:r>
        <w:rPr>
          <w:rFonts w:hint="eastAsia" w:ascii="宋体" w:hAnsi="宋体" w:eastAsia="宋体" w:cs="宋体"/>
          <w:color w:val="000000"/>
          <w:kern w:val="0"/>
          <w:sz w:val="24"/>
          <w:lang w:val="en-US" w:eastAsia="zh-CN"/>
        </w:rPr>
        <w:t>采购</w:t>
      </w:r>
      <w:r>
        <w:rPr>
          <w:rFonts w:hint="eastAsia" w:ascii="宋体" w:hAnsi="宋体" w:eastAsia="宋体" w:cs="宋体"/>
          <w:color w:val="000000"/>
          <w:kern w:val="0"/>
          <w:sz w:val="24"/>
        </w:rPr>
        <w:t>人若需追加采购本项目招标文件所列服务的，在不改变合同其他实质性条款的前提下，按相同或更优惠的折扣率保证提供服务。</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10、我方承诺：接受招标文件中的全部条款且无任何异议，保证遵守招标文件的规定。</w:t>
      </w:r>
    </w:p>
    <w:p>
      <w:pPr>
        <w:pStyle w:val="3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11、完全理解投标报价若未响应招标文件要求时，投标将被拒绝。</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12、如果在开标后规定的投标有效期内撤回投标，我方的投标保证金可被贵方没收。</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13、我方完全理解贵方不一定接受最低价的投标或收到的任何投标。</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14、我方已详细审核全部投标文件，包括投标文件修改书（如有的话）、参考资料及有关附件，确认无误。</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15、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1）提供虚假材料谋取中标、成交的；</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2）采取不正当手段诋毁、排挤其他</w:t>
      </w:r>
      <w:r>
        <w:rPr>
          <w:rFonts w:hint="eastAsia" w:ascii="宋体" w:hAnsi="宋体" w:eastAsia="宋体" w:cs="宋体"/>
          <w:bCs/>
          <w:sz w:val="24"/>
          <w:lang w:val="en-US" w:eastAsia="zh-CN"/>
        </w:rPr>
        <w:t>供应商</w:t>
      </w:r>
      <w:r>
        <w:rPr>
          <w:rFonts w:hint="eastAsia" w:ascii="宋体" w:hAnsi="宋体" w:eastAsia="宋体" w:cs="宋体"/>
          <w:color w:val="000000"/>
          <w:sz w:val="24"/>
        </w:rPr>
        <w:t>的；</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3）与</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人、其他</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或者采购代理机构工作人员恶意串通的；</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4）向</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人、采购代理机构工作人员行贿或者提供其他不正当利益的；</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5）在采购过程中与</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人进行协商谈判的；</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6）拒绝有关部门监督检查或提供虚假情况的。</w:t>
      </w:r>
    </w:p>
    <w:p>
      <w:pPr>
        <w:pStyle w:val="38"/>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rPr>
      </w:pPr>
      <w:r>
        <w:rPr>
          <w:rFonts w:hint="eastAsia" w:ascii="宋体" w:hAnsi="宋体" w:eastAsia="宋体" w:cs="宋体"/>
          <w:sz w:val="24"/>
        </w:rPr>
        <w:t xml:space="preserve">    16、</w:t>
      </w:r>
      <w:r>
        <w:rPr>
          <w:rFonts w:hint="eastAsia" w:ascii="宋体" w:hAnsi="宋体" w:eastAsia="宋体" w:cs="宋体"/>
          <w:color w:val="000000"/>
          <w:sz w:val="24"/>
        </w:rPr>
        <w:t>与本投标有关的一切往来通讯请寄：</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地址：____________________________________________________</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邮编：____________　</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电话：____________　</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传真：____________</w:t>
      </w:r>
    </w:p>
    <w:p>
      <w:pPr>
        <w:pStyle w:val="3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rPr>
      </w:pPr>
      <w:r>
        <w:rPr>
          <w:rFonts w:hint="eastAsia" w:ascii="宋体" w:hAnsi="宋体" w:eastAsia="宋体" w:cs="宋体"/>
          <w:color w:val="000000"/>
          <w:sz w:val="24"/>
        </w:rPr>
        <w:t>电子邮箱：</w:t>
      </w:r>
      <w:r>
        <w:rPr>
          <w:rFonts w:hint="eastAsia" w:ascii="宋体" w:hAnsi="宋体" w:eastAsia="宋体" w:cs="宋体"/>
          <w:color w:val="000000"/>
          <w:sz w:val="24"/>
          <w:u w:val="single"/>
        </w:rPr>
        <w:t xml:space="preserve">        </w:t>
      </w:r>
    </w:p>
    <w:p>
      <w:pPr>
        <w:pStyle w:val="3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法定代表人或授权代理人联系电话：</w:t>
      </w:r>
      <w:r>
        <w:rPr>
          <w:rFonts w:hint="eastAsia" w:ascii="宋体" w:hAnsi="宋体" w:eastAsia="宋体" w:cs="宋体"/>
          <w:color w:val="000000"/>
          <w:sz w:val="24"/>
          <w:u w:val="single"/>
        </w:rPr>
        <w:t xml:space="preserve">          </w:t>
      </w:r>
    </w:p>
    <w:p>
      <w:pPr>
        <w:pStyle w:val="37"/>
        <w:widowControl/>
        <w:spacing w:line="360" w:lineRule="auto"/>
        <w:ind w:left="0" w:leftChars="0"/>
        <w:rPr>
          <w:rFonts w:hint="eastAsia" w:ascii="宋体" w:hAnsi="宋体" w:eastAsia="宋体" w:cs="宋体"/>
          <w:color w:val="000000"/>
          <w:sz w:val="24"/>
        </w:rPr>
      </w:pPr>
      <w:r>
        <w:rPr>
          <w:rFonts w:hint="eastAsia" w:ascii="宋体" w:hAnsi="宋体" w:eastAsia="宋体" w:cs="宋体"/>
          <w:color w:val="000000"/>
          <w:sz w:val="24"/>
        </w:rPr>
        <w:t xml:space="preserve">        </w:t>
      </w:r>
    </w:p>
    <w:p>
      <w:pPr>
        <w:pStyle w:val="37"/>
        <w:widowControl/>
        <w:spacing w:line="360" w:lineRule="auto"/>
        <w:ind w:left="101" w:leftChars="48" w:firstLine="361" w:firstLineChars="150"/>
        <w:rPr>
          <w:rFonts w:hint="eastAsia" w:ascii="宋体" w:hAnsi="宋体" w:eastAsia="宋体" w:cs="宋体"/>
          <w:b/>
          <w:color w:val="000000"/>
          <w:sz w:val="24"/>
        </w:rPr>
      </w:pPr>
    </w:p>
    <w:p>
      <w:pPr>
        <w:pStyle w:val="37"/>
        <w:widowControl/>
        <w:spacing w:line="360" w:lineRule="auto"/>
        <w:ind w:left="101" w:leftChars="48" w:firstLine="361" w:firstLineChars="150"/>
        <w:rPr>
          <w:rFonts w:hint="eastAsia" w:ascii="宋体" w:hAnsi="宋体" w:eastAsia="宋体" w:cs="宋体"/>
          <w:b/>
          <w:color w:val="000000"/>
          <w:sz w:val="24"/>
        </w:rPr>
      </w:pPr>
    </w:p>
    <w:p>
      <w:pPr>
        <w:pStyle w:val="37"/>
        <w:widowControl/>
        <w:spacing w:line="360" w:lineRule="auto"/>
        <w:ind w:left="0" w:leftChars="0" w:firstLine="482" w:firstLineChars="200"/>
        <w:rPr>
          <w:rFonts w:hint="eastAsia" w:ascii="宋体" w:hAnsi="宋体" w:eastAsia="宋体" w:cs="宋体"/>
          <w:b/>
          <w:color w:val="000000"/>
          <w:sz w:val="24"/>
        </w:rPr>
      </w:pPr>
      <w:r>
        <w:rPr>
          <w:rFonts w:hint="eastAsia" w:ascii="宋体" w:hAnsi="宋体" w:eastAsia="宋体" w:cs="宋体"/>
          <w:b/>
          <w:color w:val="000000"/>
          <w:sz w:val="24"/>
          <w:lang w:val="en-US" w:eastAsia="zh-CN"/>
        </w:rPr>
        <w:t>供应商</w:t>
      </w:r>
      <w:r>
        <w:rPr>
          <w:rFonts w:hint="eastAsia" w:ascii="宋体" w:hAnsi="宋体" w:eastAsia="宋体" w:cs="宋体"/>
          <w:b/>
          <w:color w:val="000000"/>
          <w:sz w:val="24"/>
        </w:rPr>
        <w:t>名称（盖章）：</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 xml:space="preserve"> </w:t>
      </w:r>
    </w:p>
    <w:p>
      <w:pPr>
        <w:pStyle w:val="37"/>
        <w:widowControl/>
        <w:spacing w:line="360" w:lineRule="auto"/>
        <w:ind w:left="0" w:leftChars="0" w:firstLine="482" w:firstLineChars="200"/>
        <w:rPr>
          <w:rFonts w:hint="eastAsia" w:ascii="宋体" w:hAnsi="宋体" w:eastAsia="宋体" w:cs="宋体"/>
          <w:b/>
          <w:color w:val="000000"/>
          <w:sz w:val="24"/>
        </w:rPr>
      </w:pPr>
      <w:r>
        <w:rPr>
          <w:rFonts w:hint="eastAsia" w:ascii="宋体" w:hAnsi="宋体" w:eastAsia="宋体" w:cs="宋体"/>
          <w:b/>
          <w:color w:val="000000"/>
          <w:sz w:val="24"/>
        </w:rPr>
        <w:t>法定代表人（签字或盖章）：</w:t>
      </w:r>
      <w:r>
        <w:rPr>
          <w:rFonts w:hint="eastAsia" w:ascii="宋体" w:hAnsi="宋体" w:eastAsia="宋体" w:cs="宋体"/>
          <w:b/>
          <w:color w:val="000000"/>
          <w:sz w:val="24"/>
          <w:u w:val="single"/>
        </w:rPr>
        <w:t xml:space="preserve">                 </w:t>
      </w:r>
    </w:p>
    <w:p>
      <w:pPr>
        <w:pStyle w:val="37"/>
        <w:widowControl/>
        <w:spacing w:line="360" w:lineRule="auto"/>
        <w:ind w:left="0" w:leftChars="0" w:firstLine="482" w:firstLineChars="200"/>
        <w:rPr>
          <w:rFonts w:hint="eastAsia" w:ascii="宋体" w:hAnsi="宋体" w:eastAsia="宋体" w:cs="宋体"/>
          <w:b/>
          <w:color w:val="000000"/>
          <w:sz w:val="24"/>
        </w:rPr>
      </w:pPr>
      <w:r>
        <w:rPr>
          <w:rFonts w:hint="eastAsia" w:ascii="宋体" w:hAnsi="宋体" w:eastAsia="宋体" w:cs="宋体"/>
          <w:b/>
          <w:color w:val="000000"/>
          <w:sz w:val="24"/>
        </w:rPr>
        <w:t>委托代理人（签字）：</w:t>
      </w:r>
      <w:r>
        <w:rPr>
          <w:rFonts w:hint="eastAsia" w:ascii="宋体" w:hAnsi="宋体" w:eastAsia="宋体" w:cs="宋体"/>
          <w:b/>
          <w:color w:val="000000"/>
          <w:sz w:val="24"/>
          <w:u w:val="single"/>
        </w:rPr>
        <w:t xml:space="preserve">                       </w:t>
      </w:r>
    </w:p>
    <w:p>
      <w:pPr>
        <w:pStyle w:val="37"/>
        <w:widowControl/>
        <w:spacing w:line="360" w:lineRule="auto"/>
        <w:ind w:left="0" w:leftChars="0" w:firstLine="482" w:firstLineChars="200"/>
        <w:rPr>
          <w:rFonts w:hint="eastAsia" w:ascii="宋体" w:hAnsi="宋体" w:eastAsia="宋体" w:cs="宋体"/>
          <w:b/>
          <w:color w:val="000000"/>
          <w:sz w:val="24"/>
        </w:rPr>
      </w:pPr>
      <w:r>
        <w:rPr>
          <w:rFonts w:hint="eastAsia" w:ascii="宋体" w:hAnsi="宋体" w:eastAsia="宋体" w:cs="宋体"/>
          <w:b/>
          <w:color w:val="000000"/>
          <w:sz w:val="24"/>
        </w:rPr>
        <w:t>日期：     年   月   日</w:t>
      </w:r>
    </w:p>
    <w:p>
      <w:pPr>
        <w:pStyle w:val="37"/>
        <w:widowControl/>
        <w:spacing w:line="360" w:lineRule="auto"/>
        <w:ind w:left="0" w:leftChars="0" w:firstLine="482" w:firstLineChars="200"/>
        <w:rPr>
          <w:rFonts w:hint="eastAsia" w:ascii="宋体" w:hAnsi="宋体" w:eastAsia="宋体" w:cs="宋体"/>
          <w:b/>
          <w:color w:val="000000"/>
          <w:sz w:val="24"/>
        </w:rPr>
      </w:pPr>
      <w:r>
        <w:rPr>
          <w:rFonts w:hint="eastAsia" w:ascii="宋体" w:hAnsi="宋体" w:eastAsia="宋体" w:cs="宋体"/>
          <w:b/>
          <w:color w:val="000000"/>
          <w:sz w:val="24"/>
        </w:rPr>
        <w:t>说明：除可填报项目外，对本投标函的任何修改将被视为非实质性响应投标，从而导致该投标被拒绝。</w:t>
      </w:r>
    </w:p>
    <w:p>
      <w:pPr>
        <w:pStyle w:val="39"/>
        <w:spacing w:after="0" w:line="360" w:lineRule="auto"/>
        <w:rPr>
          <w:rFonts w:hint="eastAsia" w:ascii="宋体" w:hAnsi="宋体" w:eastAsia="宋体" w:cs="宋体"/>
          <w:b/>
          <w:color w:val="000000"/>
          <w:sz w:val="24"/>
        </w:rPr>
      </w:pPr>
    </w:p>
    <w:p>
      <w:pPr>
        <w:pStyle w:val="40"/>
        <w:jc w:val="center"/>
        <w:outlineLvl w:val="2"/>
        <w:rPr>
          <w:rFonts w:hint="eastAsia" w:ascii="宋体" w:hAnsi="宋体" w:eastAsia="宋体" w:cs="宋体"/>
          <w:sz w:val="24"/>
        </w:rPr>
      </w:pPr>
      <w:r>
        <w:rPr>
          <w:rFonts w:hint="eastAsia" w:ascii="宋体" w:hAnsi="宋体" w:eastAsia="宋体" w:cs="宋体"/>
          <w:sz w:val="24"/>
        </w:rPr>
        <w:br w:type="page"/>
      </w:r>
      <w:bookmarkStart w:id="61" w:name="_Toc19025"/>
      <w:r>
        <w:rPr>
          <w:rFonts w:hint="eastAsia" w:ascii="宋体" w:hAnsi="宋体" w:eastAsia="宋体" w:cs="宋体"/>
          <w:sz w:val="24"/>
        </w:rPr>
        <w:t>★法定代表人资格证明书及授权委托书</w:t>
      </w:r>
      <w:bookmarkEnd w:id="61"/>
    </w:p>
    <w:p>
      <w:pPr>
        <w:pStyle w:val="41"/>
        <w:outlineLvl w:val="9"/>
        <w:rPr>
          <w:rFonts w:hint="eastAsia" w:ascii="宋体" w:hAnsi="宋体" w:eastAsia="宋体" w:cs="宋体"/>
          <w:b w:val="0"/>
          <w:sz w:val="24"/>
          <w:szCs w:val="24"/>
        </w:rPr>
      </w:pPr>
      <w:bookmarkStart w:id="62" w:name="_Toc480371721"/>
      <w:bookmarkStart w:id="63" w:name="_Toc480368424"/>
      <w:bookmarkStart w:id="64" w:name="_Toc480368653"/>
      <w:bookmarkStart w:id="65" w:name="_Toc480368595"/>
    </w:p>
    <w:p>
      <w:pPr>
        <w:pStyle w:val="41"/>
        <w:outlineLvl w:val="9"/>
        <w:rPr>
          <w:rFonts w:hint="eastAsia" w:ascii="宋体" w:hAnsi="宋体" w:eastAsia="宋体" w:cs="宋体"/>
          <w:b w:val="0"/>
          <w:sz w:val="24"/>
          <w:szCs w:val="24"/>
        </w:rPr>
      </w:pPr>
      <w:bookmarkStart w:id="66" w:name="_Toc18836"/>
      <w:r>
        <w:rPr>
          <w:rFonts w:hint="eastAsia" w:ascii="宋体" w:hAnsi="宋体" w:eastAsia="宋体" w:cs="宋体"/>
          <w:b w:val="0"/>
          <w:sz w:val="24"/>
          <w:szCs w:val="24"/>
        </w:rPr>
        <w:t>法定代表人资格证明</w:t>
      </w:r>
      <w:bookmarkEnd w:id="62"/>
      <w:bookmarkEnd w:id="63"/>
      <w:bookmarkEnd w:id="64"/>
      <w:bookmarkEnd w:id="65"/>
      <w:r>
        <w:rPr>
          <w:rFonts w:hint="eastAsia" w:ascii="宋体" w:hAnsi="宋体" w:eastAsia="宋体" w:cs="宋体"/>
          <w:b w:val="0"/>
          <w:sz w:val="24"/>
          <w:szCs w:val="24"/>
        </w:rPr>
        <w:t>书</w:t>
      </w:r>
      <w:bookmarkEnd w:id="66"/>
    </w:p>
    <w:p>
      <w:pPr>
        <w:pStyle w:val="42"/>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single"/>
        </w:rPr>
        <w:t>（代理机构名称）</w:t>
      </w:r>
      <w:r>
        <w:rPr>
          <w:rFonts w:hint="eastAsia" w:ascii="宋体" w:hAnsi="宋体" w:eastAsia="宋体" w:cs="宋体"/>
          <w:sz w:val="24"/>
          <w:szCs w:val="24"/>
        </w:rPr>
        <w:t>：</w:t>
      </w:r>
    </w:p>
    <w:p>
      <w:pPr>
        <w:pStyle w:val="42"/>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公司法定代表人，代表我公司办理一切社会公务事宜，具有法律效力。 </w:t>
      </w:r>
    </w:p>
    <w:p>
      <w:pPr>
        <w:pStyle w:val="42"/>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附法定代表人基本情况： </w:t>
      </w:r>
    </w:p>
    <w:p>
      <w:pPr>
        <w:pStyle w:val="42"/>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42"/>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42"/>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42"/>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42"/>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42"/>
              <w:adjustRightInd w:val="0"/>
              <w:snapToGrid w:val="0"/>
              <w:spacing w:line="500" w:lineRule="exact"/>
              <w:jc w:val="center"/>
              <w:rPr>
                <w:rFonts w:hint="eastAsia" w:ascii="宋体" w:hAnsi="宋体" w:eastAsia="宋体" w:cs="宋体"/>
                <w:sz w:val="24"/>
                <w:szCs w:val="24"/>
              </w:rPr>
            </w:pPr>
          </w:p>
          <w:p>
            <w:pPr>
              <w:pStyle w:val="42"/>
              <w:adjustRightInd w:val="0"/>
              <w:snapToGrid w:val="0"/>
              <w:spacing w:line="500" w:lineRule="exact"/>
              <w:jc w:val="center"/>
              <w:rPr>
                <w:rFonts w:hint="eastAsia" w:ascii="宋体" w:hAnsi="宋体" w:eastAsia="宋体" w:cs="宋体"/>
                <w:sz w:val="24"/>
                <w:szCs w:val="24"/>
              </w:rPr>
            </w:pPr>
          </w:p>
          <w:p>
            <w:pPr>
              <w:pStyle w:val="42"/>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法定代表人《居民身份证》复印件正反面</w:t>
            </w:r>
          </w:p>
        </w:tc>
      </w:tr>
    </w:tbl>
    <w:p>
      <w:pPr>
        <w:pStyle w:val="42"/>
        <w:adjustRightInd w:val="0"/>
        <w:snapToGrid w:val="0"/>
        <w:spacing w:line="500" w:lineRule="exact"/>
        <w:rPr>
          <w:rFonts w:hint="eastAsia" w:ascii="宋体" w:hAnsi="宋体" w:eastAsia="宋体" w:cs="宋体"/>
          <w:sz w:val="24"/>
          <w:szCs w:val="24"/>
        </w:rPr>
      </w:pPr>
    </w:p>
    <w:p>
      <w:pPr>
        <w:pStyle w:val="4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bCs/>
          <w:sz w:val="24"/>
          <w:lang w:val="en-US"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42"/>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42"/>
        <w:tabs>
          <w:tab w:val="left" w:pos="750"/>
        </w:tabs>
        <w:adjustRightInd w:val="0"/>
        <w:snapToGrid w:val="0"/>
        <w:spacing w:line="500" w:lineRule="exact"/>
        <w:rPr>
          <w:rFonts w:hint="eastAsia" w:ascii="宋体" w:hAnsi="宋体" w:eastAsia="宋体" w:cs="宋体"/>
          <w:sz w:val="24"/>
          <w:szCs w:val="24"/>
        </w:rPr>
      </w:pPr>
    </w:p>
    <w:p>
      <w:pPr>
        <w:pStyle w:val="42"/>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41"/>
        <w:outlineLvl w:val="9"/>
        <w:rPr>
          <w:rFonts w:hint="eastAsia" w:ascii="宋体" w:hAnsi="宋体" w:eastAsia="宋体" w:cs="宋体"/>
        </w:rPr>
      </w:pPr>
      <w:r>
        <w:rPr>
          <w:rFonts w:hint="eastAsia" w:ascii="宋体" w:hAnsi="宋体" w:eastAsia="宋体" w:cs="宋体"/>
        </w:rPr>
        <w:t xml:space="preserve"> </w:t>
      </w:r>
      <w:bookmarkStart w:id="67" w:name="_Toc468535483"/>
    </w:p>
    <w:p>
      <w:pPr>
        <w:pStyle w:val="41"/>
        <w:outlineLvl w:val="9"/>
        <w:rPr>
          <w:rFonts w:hint="eastAsia" w:ascii="宋体" w:hAnsi="宋体" w:eastAsia="宋体" w:cs="宋体"/>
        </w:rPr>
      </w:pPr>
      <w:bookmarkStart w:id="68" w:name="_Toc480368596"/>
      <w:bookmarkStart w:id="69" w:name="_Toc480368654"/>
      <w:bookmarkStart w:id="70" w:name="_Toc480371722"/>
      <w:bookmarkStart w:id="71" w:name="_Toc480368425"/>
      <w:r>
        <w:rPr>
          <w:rFonts w:hint="eastAsia" w:ascii="宋体" w:hAnsi="宋体" w:eastAsia="宋体" w:cs="宋体"/>
          <w:b w:val="0"/>
        </w:rPr>
        <w:br w:type="page"/>
      </w:r>
      <w:bookmarkStart w:id="72" w:name="_Toc613"/>
      <w:r>
        <w:rPr>
          <w:rFonts w:hint="eastAsia" w:ascii="宋体" w:hAnsi="宋体" w:eastAsia="宋体" w:cs="宋体"/>
          <w:b w:val="0"/>
          <w:sz w:val="24"/>
          <w:szCs w:val="24"/>
        </w:rPr>
        <w:t>法定代表人授权委托书</w:t>
      </w:r>
      <w:bookmarkEnd w:id="67"/>
      <w:bookmarkEnd w:id="68"/>
      <w:bookmarkEnd w:id="69"/>
      <w:bookmarkEnd w:id="70"/>
      <w:bookmarkEnd w:id="71"/>
      <w:bookmarkEnd w:id="72"/>
    </w:p>
    <w:p>
      <w:pPr>
        <w:pStyle w:val="42"/>
        <w:spacing w:line="360" w:lineRule="auto"/>
        <w:rPr>
          <w:rFonts w:hint="eastAsia" w:ascii="宋体" w:hAnsi="宋体" w:eastAsia="宋体" w:cs="宋体"/>
          <w:sz w:val="24"/>
          <w:szCs w:val="24"/>
        </w:rPr>
      </w:pPr>
      <w:r>
        <w:rPr>
          <w:rFonts w:hint="eastAsia" w:ascii="宋体" w:hAnsi="宋体" w:eastAsia="宋体" w:cs="宋体"/>
          <w:sz w:val="24"/>
          <w:szCs w:val="24"/>
          <w:u w:val="single"/>
        </w:rPr>
        <w:t>（代理机构名称）</w:t>
      </w:r>
      <w:r>
        <w:rPr>
          <w:rFonts w:hint="eastAsia" w:ascii="宋体" w:hAnsi="宋体" w:eastAsia="宋体" w:cs="宋体"/>
          <w:sz w:val="24"/>
          <w:szCs w:val="24"/>
        </w:rPr>
        <w:t>：</w:t>
      </w:r>
    </w:p>
    <w:p>
      <w:pPr>
        <w:pStyle w:val="4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标段号</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标项名称</w:t>
      </w:r>
      <w:r>
        <w:rPr>
          <w:rFonts w:hint="eastAsia" w:ascii="宋体" w:hAnsi="宋体" w:eastAsia="宋体" w:cs="宋体"/>
          <w:sz w:val="24"/>
          <w:szCs w:val="24"/>
          <w:u w:val="single"/>
        </w:rPr>
        <w:t>）</w:t>
      </w:r>
      <w:r>
        <w:rPr>
          <w:rFonts w:hint="eastAsia" w:ascii="宋体" w:hAnsi="宋体" w:eastAsia="宋体" w:cs="宋体"/>
          <w:sz w:val="24"/>
          <w:szCs w:val="24"/>
        </w:rPr>
        <w:t>采购活动的委托代理人，全权代表我公司处理在该项目采购活动中的一切事宜。</w:t>
      </w:r>
    </w:p>
    <w:p>
      <w:pPr>
        <w:pStyle w:val="4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42"/>
        <w:spacing w:line="500" w:lineRule="exact"/>
        <w:rPr>
          <w:rFonts w:hint="eastAsia" w:ascii="宋体" w:hAnsi="宋体" w:eastAsia="宋体" w:cs="宋体"/>
          <w:sz w:val="24"/>
          <w:szCs w:val="24"/>
        </w:rPr>
      </w:pPr>
    </w:p>
    <w:p>
      <w:pPr>
        <w:pStyle w:val="42"/>
        <w:spacing w:line="500" w:lineRule="exact"/>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42"/>
        <w:spacing w:line="500" w:lineRule="exact"/>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42"/>
        <w:adjustRightInd w:val="0"/>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42"/>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8040" w:type="dxa"/>
            <w:tcBorders>
              <w:top w:val="single" w:color="auto" w:sz="4" w:space="0"/>
              <w:left w:val="single" w:color="auto" w:sz="4" w:space="0"/>
              <w:bottom w:val="single" w:color="auto" w:sz="4" w:space="0"/>
              <w:right w:val="single" w:color="auto" w:sz="4" w:space="0"/>
            </w:tcBorders>
            <w:vAlign w:val="center"/>
          </w:tcPr>
          <w:p>
            <w:pPr>
              <w:pStyle w:val="42"/>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法定代表人《居民身份证》复印件正反面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8040" w:type="dxa"/>
            <w:tcBorders>
              <w:top w:val="single" w:color="auto" w:sz="4" w:space="0"/>
              <w:left w:val="single" w:color="auto" w:sz="4" w:space="0"/>
              <w:bottom w:val="single" w:color="auto" w:sz="4" w:space="0"/>
              <w:right w:val="single" w:color="auto" w:sz="4" w:space="0"/>
            </w:tcBorders>
            <w:vAlign w:val="center"/>
          </w:tcPr>
          <w:p>
            <w:pPr>
              <w:pStyle w:val="42"/>
              <w:spacing w:line="500" w:lineRule="exact"/>
              <w:jc w:val="center"/>
              <w:rPr>
                <w:rFonts w:hint="eastAsia" w:ascii="宋体" w:hAnsi="宋体" w:eastAsia="宋体" w:cs="宋体"/>
                <w:sz w:val="24"/>
                <w:szCs w:val="24"/>
              </w:rPr>
            </w:pPr>
            <w:r>
              <w:rPr>
                <w:rFonts w:hint="eastAsia" w:ascii="宋体" w:hAnsi="宋体" w:eastAsia="宋体" w:cs="宋体"/>
                <w:sz w:val="24"/>
                <w:szCs w:val="24"/>
              </w:rPr>
              <w:t>被授权人《居民身份证》复印件正反面</w:t>
            </w:r>
          </w:p>
        </w:tc>
      </w:tr>
    </w:tbl>
    <w:p>
      <w:pPr>
        <w:pStyle w:val="43"/>
        <w:tabs>
          <w:tab w:val="left" w:pos="8786"/>
        </w:tabs>
        <w:spacing w:after="0" w:line="360" w:lineRule="auto"/>
        <w:rPr>
          <w:rFonts w:hint="eastAsia" w:ascii="宋体" w:hAnsi="宋体" w:eastAsia="宋体" w:cs="宋体"/>
          <w:b/>
          <w:color w:val="000000"/>
          <w:sz w:val="24"/>
        </w:rPr>
      </w:pPr>
    </w:p>
    <w:p>
      <w:pPr>
        <w:pStyle w:val="43"/>
        <w:tabs>
          <w:tab w:val="left" w:pos="8786"/>
        </w:tabs>
        <w:spacing w:after="0" w:line="360" w:lineRule="auto"/>
        <w:rPr>
          <w:rFonts w:hint="eastAsia" w:ascii="宋体" w:hAnsi="宋体" w:eastAsia="宋体" w:cs="宋体"/>
          <w:b/>
          <w:color w:val="000000"/>
          <w:sz w:val="24"/>
        </w:rPr>
      </w:pPr>
    </w:p>
    <w:p>
      <w:pPr>
        <w:pStyle w:val="4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4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法定代表人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4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42"/>
        <w:spacing w:line="500" w:lineRule="exac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40"/>
        <w:jc w:val="center"/>
        <w:outlineLvl w:val="2"/>
        <w:rPr>
          <w:rFonts w:hint="eastAsia" w:ascii="宋体" w:hAnsi="宋体" w:eastAsia="宋体" w:cs="宋体"/>
          <w:sz w:val="24"/>
        </w:rPr>
      </w:pPr>
      <w:r>
        <w:rPr>
          <w:rFonts w:hint="eastAsia" w:ascii="宋体" w:hAnsi="宋体" w:eastAsia="宋体" w:cs="宋体"/>
          <w:sz w:val="24"/>
        </w:rPr>
        <w:br w:type="page"/>
      </w:r>
      <w:bookmarkStart w:id="73" w:name="_Toc30613"/>
      <w:r>
        <w:rPr>
          <w:rFonts w:hint="eastAsia" w:ascii="宋体" w:hAnsi="宋体" w:eastAsia="宋体" w:cs="宋体"/>
          <w:sz w:val="24"/>
        </w:rPr>
        <w:t>★开标一览表</w:t>
      </w:r>
      <w:bookmarkEnd w:id="73"/>
    </w:p>
    <w:p>
      <w:pPr>
        <w:pStyle w:val="40"/>
        <w:jc w:val="center"/>
        <w:outlineLvl w:val="2"/>
        <w:rPr>
          <w:rFonts w:hint="eastAsia" w:ascii="宋体" w:hAnsi="宋体" w:eastAsia="宋体" w:cs="宋体"/>
          <w:sz w:val="24"/>
        </w:rPr>
      </w:pPr>
    </w:p>
    <w:tbl>
      <w:tblPr>
        <w:tblStyle w:val="20"/>
        <w:tblpPr w:leftFromText="180" w:rightFromText="180" w:vertAnchor="text" w:horzAnchor="page" w:tblpX="1657" w:tblpY="4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3406"/>
        <w:gridCol w:w="150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532" w:type="dxa"/>
            <w:tcBorders>
              <w:bottom w:val="single" w:color="auto" w:sz="4" w:space="0"/>
            </w:tcBorders>
            <w:vAlign w:val="center"/>
          </w:tcPr>
          <w:p>
            <w:pPr>
              <w:pStyle w:val="45"/>
              <w:tabs>
                <w:tab w:val="left" w:pos="1337"/>
              </w:tabs>
              <w:spacing w:line="360" w:lineRule="auto"/>
              <w:rPr>
                <w:rFonts w:hint="eastAsia" w:ascii="宋体" w:hAnsi="宋体" w:eastAsia="宋体" w:cs="宋体"/>
                <w:color w:val="000000"/>
                <w:sz w:val="24"/>
              </w:rPr>
            </w:pPr>
            <w:r>
              <w:rPr>
                <w:rFonts w:hint="eastAsia" w:ascii="宋体" w:hAnsi="宋体" w:eastAsia="宋体" w:cs="宋体"/>
                <w:bCs/>
                <w:color w:val="000000"/>
                <w:sz w:val="24"/>
              </w:rPr>
              <w:t>项目名称</w:t>
            </w:r>
          </w:p>
        </w:tc>
        <w:tc>
          <w:tcPr>
            <w:tcW w:w="7387" w:type="dxa"/>
            <w:gridSpan w:val="3"/>
            <w:tcBorders>
              <w:bottom w:val="single" w:color="auto" w:sz="4" w:space="0"/>
            </w:tcBorders>
            <w:vAlign w:val="center"/>
          </w:tcPr>
          <w:p>
            <w:pPr>
              <w:pStyle w:val="45"/>
              <w:tabs>
                <w:tab w:val="left" w:pos="1337"/>
              </w:tabs>
              <w:spacing w:line="360" w:lineRule="auto"/>
              <w:rPr>
                <w:rFonts w:hint="eastAsia" w:ascii="宋体" w:hAnsi="宋体" w:eastAsia="宋体" w:cs="宋体"/>
                <w:bCs/>
                <w:color w:val="FF0000"/>
                <w:sz w:val="24"/>
              </w:rPr>
            </w:pPr>
            <w:r>
              <w:rPr>
                <w:rFonts w:hint="eastAsia" w:ascii="宋体" w:hAnsi="宋体" w:eastAsia="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532" w:type="dxa"/>
            <w:tcBorders>
              <w:bottom w:val="single" w:color="auto" w:sz="4" w:space="0"/>
            </w:tcBorders>
            <w:vAlign w:val="center"/>
          </w:tcPr>
          <w:p>
            <w:pPr>
              <w:pStyle w:val="45"/>
              <w:tabs>
                <w:tab w:val="left" w:pos="1337"/>
              </w:tabs>
              <w:spacing w:line="360" w:lineRule="auto"/>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标项名称</w:t>
            </w:r>
          </w:p>
        </w:tc>
        <w:tc>
          <w:tcPr>
            <w:tcW w:w="7387" w:type="dxa"/>
            <w:gridSpan w:val="3"/>
            <w:tcBorders>
              <w:bottom w:val="single" w:color="auto" w:sz="4" w:space="0"/>
            </w:tcBorders>
            <w:vAlign w:val="center"/>
          </w:tcPr>
          <w:p>
            <w:pPr>
              <w:pStyle w:val="45"/>
              <w:tabs>
                <w:tab w:val="left" w:pos="1337"/>
              </w:tabs>
              <w:spacing w:line="360" w:lineRule="auto"/>
              <w:rPr>
                <w:rFonts w:hint="eastAsia" w:ascii="宋体" w:hAnsi="宋体" w:eastAsia="宋体" w:cs="宋体"/>
                <w:sz w:val="24"/>
                <w:u w:val="single"/>
                <w:lang w:val="en-US" w:eastAsia="zh-CN"/>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532" w:type="dxa"/>
            <w:tcBorders>
              <w:bottom w:val="single" w:color="auto" w:sz="4" w:space="0"/>
            </w:tcBorders>
            <w:vAlign w:val="center"/>
          </w:tcPr>
          <w:p>
            <w:pPr>
              <w:pStyle w:val="45"/>
              <w:tabs>
                <w:tab w:val="left" w:pos="1337"/>
              </w:tabs>
              <w:spacing w:line="360" w:lineRule="auto"/>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项目编号</w:t>
            </w:r>
          </w:p>
        </w:tc>
        <w:tc>
          <w:tcPr>
            <w:tcW w:w="3406" w:type="dxa"/>
            <w:tcBorders>
              <w:bottom w:val="single" w:color="auto" w:sz="4" w:space="0"/>
            </w:tcBorders>
            <w:vAlign w:val="center"/>
          </w:tcPr>
          <w:p>
            <w:pPr>
              <w:pStyle w:val="45"/>
              <w:tabs>
                <w:tab w:val="left" w:pos="1337"/>
              </w:tabs>
              <w:spacing w:line="360" w:lineRule="auto"/>
              <w:rPr>
                <w:rFonts w:hint="eastAsia" w:ascii="宋体" w:hAnsi="宋体" w:eastAsia="宋体" w:cs="宋体"/>
                <w:sz w:val="24"/>
                <w:u w:val="single"/>
                <w:lang w:val="en-US" w:eastAsia="zh-CN"/>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tc>
        <w:tc>
          <w:tcPr>
            <w:tcW w:w="1500" w:type="dxa"/>
            <w:tcBorders>
              <w:bottom w:val="single" w:color="auto" w:sz="4" w:space="0"/>
            </w:tcBorders>
            <w:vAlign w:val="center"/>
          </w:tcPr>
          <w:p>
            <w:pPr>
              <w:pStyle w:val="45"/>
              <w:tabs>
                <w:tab w:val="left" w:pos="1337"/>
              </w:tabs>
              <w:spacing w:line="360" w:lineRule="auto"/>
              <w:jc w:val="center"/>
              <w:rPr>
                <w:rFonts w:hint="eastAsia" w:ascii="宋体" w:hAnsi="宋体" w:eastAsia="宋体" w:cs="宋体"/>
                <w:sz w:val="24"/>
                <w:u w:val="single"/>
              </w:rPr>
            </w:pPr>
            <w:r>
              <w:rPr>
                <w:rFonts w:hint="eastAsia" w:ascii="宋体" w:hAnsi="宋体" w:eastAsia="宋体" w:cs="宋体"/>
                <w:bCs/>
                <w:color w:val="000000"/>
                <w:sz w:val="24"/>
                <w:lang w:val="en-US" w:eastAsia="zh-CN"/>
              </w:rPr>
              <w:t>标段号</w:t>
            </w:r>
          </w:p>
        </w:tc>
        <w:tc>
          <w:tcPr>
            <w:tcW w:w="2481" w:type="dxa"/>
            <w:tcBorders>
              <w:bottom w:val="single" w:color="auto" w:sz="4" w:space="0"/>
            </w:tcBorders>
            <w:vAlign w:val="center"/>
          </w:tcPr>
          <w:p>
            <w:pPr>
              <w:pStyle w:val="45"/>
              <w:tabs>
                <w:tab w:val="left" w:pos="1337"/>
              </w:tabs>
              <w:spacing w:line="360" w:lineRule="auto"/>
              <w:rPr>
                <w:rFonts w:hint="eastAsia" w:ascii="宋体" w:hAnsi="宋体" w:eastAsia="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2" w:hRule="atLeast"/>
        </w:trPr>
        <w:tc>
          <w:tcPr>
            <w:tcW w:w="1532" w:type="dxa"/>
            <w:vAlign w:val="center"/>
          </w:tcPr>
          <w:p>
            <w:pPr>
              <w:pStyle w:val="45"/>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rPr>
              <w:t>投标总价</w:t>
            </w:r>
          </w:p>
        </w:tc>
        <w:tc>
          <w:tcPr>
            <w:tcW w:w="7387" w:type="dxa"/>
            <w:gridSpan w:val="3"/>
            <w:vAlign w:val="center"/>
          </w:tcPr>
          <w:p>
            <w:pPr>
              <w:pStyle w:val="45"/>
              <w:tabs>
                <w:tab w:val="left" w:pos="1337"/>
              </w:tabs>
              <w:spacing w:line="360" w:lineRule="auto"/>
              <w:rPr>
                <w:rFonts w:hint="eastAsia" w:ascii="宋体" w:hAnsi="宋体" w:eastAsia="宋体" w:cs="宋体"/>
                <w:bCs/>
                <w:color w:val="000000"/>
                <w:sz w:val="24"/>
              </w:rPr>
            </w:pPr>
          </w:p>
          <w:p>
            <w:pPr>
              <w:pStyle w:val="45"/>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小写：</w:t>
            </w:r>
            <w:r>
              <w:rPr>
                <w:rFonts w:hint="eastAsia" w:ascii="宋体" w:hAnsi="宋体" w:eastAsia="宋体" w:cs="宋体"/>
                <w:bCs/>
                <w:color w:val="000000"/>
                <w:sz w:val="24"/>
                <w:u w:val="single"/>
              </w:rPr>
              <w:t xml:space="preserve">                          </w:t>
            </w:r>
          </w:p>
          <w:p>
            <w:pPr>
              <w:pStyle w:val="45"/>
              <w:tabs>
                <w:tab w:val="left" w:pos="1337"/>
              </w:tabs>
              <w:spacing w:line="360" w:lineRule="auto"/>
              <w:rPr>
                <w:rFonts w:hint="eastAsia" w:ascii="宋体" w:hAnsi="宋体" w:eastAsia="宋体" w:cs="宋体"/>
                <w:bCs/>
                <w:color w:val="000000"/>
                <w:sz w:val="24"/>
              </w:rPr>
            </w:pPr>
          </w:p>
          <w:p>
            <w:pPr>
              <w:pStyle w:val="45"/>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大写：</w:t>
            </w:r>
            <w:r>
              <w:rPr>
                <w:rFonts w:hint="eastAsia" w:ascii="宋体" w:hAnsi="宋体" w:eastAsia="宋体" w:cs="宋体"/>
                <w:bCs/>
                <w:color w:val="000000"/>
                <w:sz w:val="24"/>
                <w:u w:val="single"/>
              </w:rPr>
              <w:t xml:space="preserve">                          </w:t>
            </w:r>
          </w:p>
          <w:p>
            <w:pPr>
              <w:pStyle w:val="45"/>
              <w:tabs>
                <w:tab w:val="left" w:pos="1337"/>
              </w:tabs>
              <w:spacing w:line="360" w:lineRule="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532" w:type="dxa"/>
            <w:vAlign w:val="center"/>
          </w:tcPr>
          <w:p>
            <w:pPr>
              <w:pStyle w:val="45"/>
              <w:tabs>
                <w:tab w:val="left" w:pos="1337"/>
              </w:tabs>
              <w:spacing w:line="360" w:lineRule="auto"/>
              <w:jc w:val="center"/>
              <w:rPr>
                <w:rFonts w:hint="eastAsia" w:ascii="宋体" w:hAnsi="宋体" w:eastAsia="宋体" w:cs="宋体"/>
                <w:color w:val="000000"/>
                <w:sz w:val="24"/>
                <w:lang w:val="en-US" w:eastAsia="zh-CN"/>
              </w:rPr>
            </w:pPr>
            <w:r>
              <w:rPr>
                <w:rFonts w:hint="eastAsia" w:ascii="宋体" w:hAnsi="宋体" w:eastAsia="宋体" w:cs="宋体"/>
                <w:bCs/>
                <w:color w:val="000000"/>
                <w:sz w:val="24"/>
              </w:rPr>
              <w:t>服务期</w:t>
            </w:r>
            <w:r>
              <w:rPr>
                <w:rFonts w:hint="eastAsia" w:ascii="宋体" w:hAnsi="宋体" w:eastAsia="宋体" w:cs="宋体"/>
                <w:bCs/>
                <w:color w:val="000000"/>
                <w:sz w:val="24"/>
                <w:lang w:val="en-US" w:eastAsia="zh-CN"/>
              </w:rPr>
              <w:t>限</w:t>
            </w:r>
          </w:p>
        </w:tc>
        <w:tc>
          <w:tcPr>
            <w:tcW w:w="7387" w:type="dxa"/>
            <w:gridSpan w:val="3"/>
            <w:vAlign w:val="center"/>
          </w:tcPr>
          <w:p>
            <w:pPr>
              <w:pStyle w:val="45"/>
              <w:tabs>
                <w:tab w:val="left" w:pos="1337"/>
              </w:tabs>
              <w:spacing w:line="360" w:lineRule="auto"/>
              <w:rPr>
                <w:rFonts w:hint="eastAsia" w:ascii="宋体" w:hAnsi="宋体" w:eastAsia="宋体" w:cs="宋体"/>
                <w:color w:val="000000"/>
                <w:sz w:val="24"/>
              </w:rPr>
            </w:pPr>
            <w:r>
              <w:rPr>
                <w:rFonts w:hint="eastAsia" w:ascii="宋体" w:hAnsi="宋体" w:eastAsia="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532" w:type="dxa"/>
            <w:vAlign w:val="center"/>
          </w:tcPr>
          <w:p>
            <w:pPr>
              <w:pStyle w:val="45"/>
              <w:tabs>
                <w:tab w:val="left" w:pos="1337"/>
              </w:tabs>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lang w:val="en-US" w:eastAsia="zh-CN"/>
              </w:rPr>
              <w:t>服务</w:t>
            </w:r>
            <w:r>
              <w:rPr>
                <w:rFonts w:hint="eastAsia" w:ascii="宋体" w:hAnsi="宋体" w:eastAsia="宋体" w:cs="宋体"/>
                <w:bCs/>
                <w:color w:val="000000"/>
                <w:sz w:val="24"/>
              </w:rPr>
              <w:t>标准</w:t>
            </w:r>
          </w:p>
        </w:tc>
        <w:tc>
          <w:tcPr>
            <w:tcW w:w="7387" w:type="dxa"/>
            <w:gridSpan w:val="3"/>
            <w:vAlign w:val="center"/>
          </w:tcPr>
          <w:p>
            <w:pPr>
              <w:pStyle w:val="45"/>
              <w:tabs>
                <w:tab w:val="left" w:pos="1337"/>
              </w:tabs>
              <w:spacing w:line="360" w:lineRule="auto"/>
              <w:rPr>
                <w:rFonts w:hint="eastAsia" w:ascii="宋体" w:hAnsi="宋体" w:eastAsia="宋体" w:cs="宋体"/>
                <w:sz w:val="24"/>
                <w:u w:val="single"/>
              </w:rPr>
            </w:pPr>
            <w:r>
              <w:rPr>
                <w:rFonts w:hint="eastAsia" w:ascii="宋体" w:hAnsi="宋体" w:eastAsia="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8919" w:type="dxa"/>
            <w:gridSpan w:val="4"/>
            <w:vAlign w:val="center"/>
          </w:tcPr>
          <w:p>
            <w:pPr>
              <w:pStyle w:val="45"/>
              <w:tabs>
                <w:tab w:val="left" w:pos="1337"/>
              </w:tabs>
              <w:spacing w:line="360" w:lineRule="auto"/>
              <w:rPr>
                <w:rFonts w:hint="eastAsia" w:ascii="宋体" w:hAnsi="宋体" w:eastAsia="宋体" w:cs="宋体"/>
                <w:color w:val="000000"/>
                <w:sz w:val="24"/>
              </w:rPr>
            </w:pPr>
            <w:r>
              <w:rPr>
                <w:rFonts w:hint="eastAsia" w:ascii="宋体" w:hAnsi="宋体" w:eastAsia="宋体" w:cs="宋体"/>
                <w:bCs/>
                <w:color w:val="000000"/>
                <w:sz w:val="24"/>
              </w:rPr>
              <w:t>备注：</w:t>
            </w:r>
            <w:r>
              <w:rPr>
                <w:rFonts w:hint="eastAsia" w:ascii="宋体" w:hAnsi="宋体" w:eastAsia="宋体" w:cs="宋体"/>
                <w:bCs/>
                <w:color w:val="000000"/>
                <w:sz w:val="24"/>
                <w:u w:val="single"/>
              </w:rPr>
              <w:t xml:space="preserve">                                      </w:t>
            </w:r>
          </w:p>
        </w:tc>
      </w:tr>
    </w:tbl>
    <w:p>
      <w:pPr>
        <w:pStyle w:val="46"/>
        <w:spacing w:line="360" w:lineRule="auto"/>
        <w:ind w:left="0" w:leftChars="0" w:firstLine="0" w:firstLineChars="0"/>
        <w:rPr>
          <w:rFonts w:hint="eastAsia" w:ascii="宋体" w:hAnsi="宋体" w:eastAsia="宋体" w:cs="宋体"/>
        </w:rPr>
      </w:pPr>
      <w:r>
        <w:rPr>
          <w:rFonts w:hint="eastAsia" w:ascii="宋体" w:hAnsi="宋体" w:eastAsia="宋体" w:cs="宋体"/>
        </w:rPr>
        <w:t xml:space="preserve">                 </w:t>
      </w:r>
    </w:p>
    <w:p>
      <w:pPr>
        <w:pStyle w:val="45"/>
        <w:spacing w:line="360" w:lineRule="auto"/>
        <w:rPr>
          <w:rFonts w:hint="eastAsia" w:ascii="宋体" w:hAnsi="宋体" w:eastAsia="宋体" w:cs="宋体"/>
          <w:sz w:val="24"/>
        </w:rPr>
      </w:pPr>
    </w:p>
    <w:p>
      <w:pPr>
        <w:pStyle w:val="45"/>
        <w:spacing w:line="360" w:lineRule="auto"/>
        <w:rPr>
          <w:rFonts w:hint="eastAsia" w:ascii="宋体" w:hAnsi="宋体" w:eastAsia="宋体" w:cs="宋体"/>
          <w:sz w:val="24"/>
        </w:rPr>
      </w:pPr>
      <w:r>
        <w:rPr>
          <w:rFonts w:hint="eastAsia" w:ascii="宋体" w:hAnsi="宋体" w:eastAsia="宋体" w:cs="宋体"/>
          <w:sz w:val="24"/>
        </w:rPr>
        <w:t>说明：1、</w:t>
      </w:r>
      <w:r>
        <w:rPr>
          <w:rFonts w:hint="eastAsia" w:ascii="宋体" w:hAnsi="宋体" w:eastAsia="宋体" w:cs="宋体"/>
          <w:bCs/>
          <w:sz w:val="24"/>
          <w:lang w:val="en-US" w:eastAsia="zh-CN"/>
        </w:rPr>
        <w:t>供应商</w:t>
      </w:r>
      <w:r>
        <w:rPr>
          <w:rFonts w:hint="eastAsia" w:ascii="宋体" w:hAnsi="宋体" w:eastAsia="宋体" w:cs="宋体"/>
          <w:sz w:val="24"/>
        </w:rPr>
        <w:t>严格按照规定的格式填写。投标总价作为评审及定标的依据。</w:t>
      </w:r>
    </w:p>
    <w:p>
      <w:pPr>
        <w:pStyle w:val="45"/>
        <w:spacing w:line="360" w:lineRule="auto"/>
        <w:ind w:firstLine="720" w:firstLineChars="300"/>
        <w:rPr>
          <w:rFonts w:hint="eastAsia" w:ascii="宋体" w:hAnsi="宋体" w:eastAsia="宋体" w:cs="宋体"/>
          <w:sz w:val="24"/>
        </w:rPr>
      </w:pPr>
      <w:r>
        <w:rPr>
          <w:rFonts w:hint="eastAsia" w:ascii="宋体" w:hAnsi="宋体" w:eastAsia="宋体" w:cs="宋体"/>
          <w:sz w:val="24"/>
        </w:rPr>
        <w:t>2、任何有选择或有条件的投标总价或表中填写多个报价，均将导致投标被拒绝。</w:t>
      </w:r>
    </w:p>
    <w:p>
      <w:pPr>
        <w:pStyle w:val="45"/>
        <w:spacing w:line="360" w:lineRule="auto"/>
        <w:ind w:firstLine="723" w:firstLineChars="300"/>
        <w:rPr>
          <w:rFonts w:hint="eastAsia" w:ascii="宋体" w:hAnsi="宋体" w:eastAsia="宋体" w:cs="宋体"/>
          <w:b/>
          <w:bCs/>
          <w:sz w:val="24"/>
        </w:rPr>
      </w:pPr>
      <w:r>
        <w:rPr>
          <w:rFonts w:hint="eastAsia" w:ascii="宋体" w:hAnsi="宋体" w:eastAsia="宋体" w:cs="宋体"/>
          <w:b/>
          <w:bCs/>
          <w:sz w:val="24"/>
        </w:rPr>
        <w:t>3、开标一览表除投标文件正副本中提供外，另须单独密封一份，随投标文件一起提交。</w:t>
      </w:r>
    </w:p>
    <w:p>
      <w:pPr>
        <w:pStyle w:val="45"/>
        <w:spacing w:line="360" w:lineRule="auto"/>
        <w:ind w:left="360" w:firstLine="723" w:firstLineChars="300"/>
        <w:rPr>
          <w:rFonts w:hint="eastAsia" w:ascii="宋体" w:hAnsi="宋体" w:eastAsia="宋体" w:cs="宋体"/>
          <w:b/>
          <w:bCs/>
          <w:sz w:val="24"/>
        </w:rPr>
      </w:pPr>
    </w:p>
    <w:p>
      <w:pPr>
        <w:pStyle w:val="4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bCs/>
          <w:sz w:val="24"/>
          <w:lang w:val="en-US"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42"/>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42"/>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50"/>
        <w:spacing w:line="360" w:lineRule="auto"/>
        <w:jc w:val="both"/>
        <w:rPr>
          <w:rFonts w:hint="eastAsia" w:ascii="宋体" w:hAnsi="宋体" w:eastAsia="宋体" w:cs="宋体"/>
          <w:sz w:val="24"/>
        </w:rPr>
      </w:pPr>
      <w:bookmarkStart w:id="74" w:name="_Toc11982"/>
    </w:p>
    <w:p>
      <w:pPr>
        <w:pStyle w:val="50"/>
        <w:spacing w:line="360" w:lineRule="auto"/>
        <w:jc w:val="center"/>
        <w:rPr>
          <w:rFonts w:hint="eastAsia" w:ascii="宋体" w:hAnsi="宋体" w:eastAsia="宋体" w:cs="宋体"/>
          <w:b/>
          <w:bCs/>
          <w:sz w:val="24"/>
        </w:rPr>
        <w:sectPr>
          <w:footerReference r:id="rId7" w:type="default"/>
          <w:pgSz w:w="11906" w:h="16838"/>
          <w:pgMar w:top="1440" w:right="1486" w:bottom="1440" w:left="1800" w:header="851" w:footer="992" w:gutter="0"/>
          <w:pgNumType w:fmt="decimal" w:start="1"/>
          <w:cols w:space="425" w:num="1"/>
          <w:docGrid w:type="lines" w:linePitch="312" w:charSpace="0"/>
        </w:sectPr>
      </w:pPr>
    </w:p>
    <w:p>
      <w:pPr>
        <w:pStyle w:val="47"/>
        <w:rPr>
          <w:rFonts w:hint="eastAsia" w:ascii="宋体" w:hAnsi="宋体" w:eastAsia="宋体" w:cs="宋体"/>
          <w:b w:val="0"/>
        </w:rPr>
      </w:pPr>
      <w:r>
        <w:rPr>
          <w:rFonts w:hint="eastAsia" w:ascii="宋体" w:hAnsi="宋体" w:eastAsia="宋体" w:cs="宋体"/>
          <w:b w:val="0"/>
          <w:sz w:val="24"/>
          <w:szCs w:val="24"/>
        </w:rPr>
        <w:t>★</w:t>
      </w:r>
      <w:r>
        <w:rPr>
          <w:rFonts w:hint="eastAsia" w:ascii="宋体" w:hAnsi="宋体" w:eastAsia="宋体" w:cs="宋体"/>
          <w:b/>
          <w:bCs/>
          <w:sz w:val="24"/>
          <w:szCs w:val="24"/>
        </w:rPr>
        <w:t>分项报价表</w:t>
      </w:r>
    </w:p>
    <w:p>
      <w:pPr>
        <w:pStyle w:val="48"/>
        <w:adjustRightInd w:val="0"/>
        <w:snapToGrid w:val="0"/>
        <w:spacing w:line="500" w:lineRule="exact"/>
        <w:rPr>
          <w:rFonts w:hint="eastAsia" w:ascii="宋体" w:hAnsi="宋体" w:eastAsia="宋体" w:cs="宋体"/>
          <w:sz w:val="24"/>
          <w:szCs w:val="24"/>
        </w:rPr>
      </w:pPr>
    </w:p>
    <w:p>
      <w:pPr>
        <w:pStyle w:val="48"/>
        <w:adjustRightInd w:val="0"/>
        <w:snapToGrid w:val="0"/>
        <w:spacing w:line="500" w:lineRule="exact"/>
        <w:rPr>
          <w:rFonts w:hint="eastAsia"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标项名称：</w:t>
      </w:r>
      <w:r>
        <w:rPr>
          <w:rFonts w:hint="eastAsia" w:ascii="宋体" w:hAnsi="宋体" w:eastAsia="宋体" w:cs="宋体"/>
          <w:sz w:val="24"/>
          <w:szCs w:val="24"/>
          <w:u w:val="single"/>
        </w:rPr>
        <w:t xml:space="preserve">                     </w:t>
      </w:r>
    </w:p>
    <w:p>
      <w:pPr>
        <w:pStyle w:val="48"/>
        <w:adjustRightInd w:val="0"/>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标段号：</w:t>
      </w:r>
      <w:r>
        <w:rPr>
          <w:rFonts w:hint="eastAsia" w:ascii="宋体" w:hAnsi="宋体" w:eastAsia="宋体" w:cs="宋体"/>
          <w:sz w:val="24"/>
          <w:szCs w:val="24"/>
          <w:u w:val="single"/>
        </w:rPr>
        <w:t xml:space="preserve">                       </w:t>
      </w:r>
    </w:p>
    <w:p>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u w:val="single"/>
        </w:rPr>
      </w:pPr>
    </w:p>
    <w:tbl>
      <w:tblPr>
        <w:tblStyle w:val="20"/>
        <w:tblW w:w="903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4"/>
        <w:gridCol w:w="2458"/>
        <w:gridCol w:w="1082"/>
        <w:gridCol w:w="945"/>
        <w:gridCol w:w="1350"/>
        <w:gridCol w:w="1423"/>
        <w:gridCol w:w="9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844" w:type="dxa"/>
            <w:tcBorders>
              <w:top w:val="single" w:color="auto" w:sz="4" w:space="0"/>
              <w:left w:val="single" w:color="auto" w:sz="4"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bCs/>
                <w:sz w:val="24"/>
                <w:szCs w:val="24"/>
              </w:rPr>
            </w:pPr>
            <w:r>
              <w:rPr>
                <w:rFonts w:hint="eastAsia" w:ascii="宋体" w:hAnsi="宋体" w:eastAsia="宋体" w:cs="宋体"/>
                <w:bCs/>
                <w:color w:val="000000"/>
                <w:kern w:val="0"/>
                <w:sz w:val="24"/>
                <w:szCs w:val="24"/>
                <w:lang w:bidi="ar"/>
              </w:rPr>
              <w:t>序号</w:t>
            </w:r>
          </w:p>
        </w:tc>
        <w:tc>
          <w:tcPr>
            <w:tcW w:w="2458" w:type="dxa"/>
            <w:tcBorders>
              <w:top w:val="single" w:color="auto" w:sz="4"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服务内容</w:t>
            </w:r>
          </w:p>
        </w:tc>
        <w:tc>
          <w:tcPr>
            <w:tcW w:w="1082" w:type="dxa"/>
            <w:tcBorders>
              <w:top w:val="single" w:color="auto" w:sz="4"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单位</w:t>
            </w:r>
          </w:p>
        </w:tc>
        <w:tc>
          <w:tcPr>
            <w:tcW w:w="945" w:type="dxa"/>
            <w:tcBorders>
              <w:top w:val="single" w:color="auto" w:sz="4"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数量</w:t>
            </w:r>
          </w:p>
        </w:tc>
        <w:tc>
          <w:tcPr>
            <w:tcW w:w="1350" w:type="dxa"/>
            <w:tcBorders>
              <w:top w:val="single" w:color="auto" w:sz="4"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bCs/>
                <w:sz w:val="24"/>
                <w:szCs w:val="24"/>
              </w:rPr>
            </w:pPr>
            <w:r>
              <w:rPr>
                <w:rFonts w:hint="eastAsia" w:ascii="宋体" w:hAnsi="宋体" w:eastAsia="宋体" w:cs="宋体"/>
                <w:bCs/>
                <w:color w:val="000000"/>
                <w:kern w:val="0"/>
                <w:sz w:val="24"/>
                <w:szCs w:val="24"/>
                <w:lang w:val="en-US" w:eastAsia="zh-CN" w:bidi="ar"/>
              </w:rPr>
              <w:t>单价</w:t>
            </w:r>
            <w:r>
              <w:rPr>
                <w:rFonts w:hint="eastAsia" w:ascii="宋体" w:hAnsi="宋体" w:eastAsia="宋体" w:cs="宋体"/>
                <w:bCs/>
                <w:color w:val="000000"/>
                <w:kern w:val="0"/>
                <w:sz w:val="24"/>
                <w:szCs w:val="24"/>
                <w:lang w:bidi="ar"/>
              </w:rPr>
              <w:t>(元)</w:t>
            </w:r>
          </w:p>
        </w:tc>
        <w:tc>
          <w:tcPr>
            <w:tcW w:w="1423" w:type="dxa"/>
            <w:tcBorders>
              <w:top w:val="single" w:color="auto" w:sz="4"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val="en-US" w:eastAsia="zh-CN" w:bidi="ar"/>
              </w:rPr>
              <w:t>总价</w:t>
            </w:r>
            <w:r>
              <w:rPr>
                <w:rFonts w:hint="eastAsia" w:ascii="宋体" w:hAnsi="宋体" w:eastAsia="宋体" w:cs="宋体"/>
                <w:bCs/>
                <w:color w:val="000000"/>
                <w:kern w:val="0"/>
                <w:sz w:val="24"/>
                <w:szCs w:val="24"/>
                <w:lang w:bidi="ar"/>
              </w:rPr>
              <w:t>(元)</w:t>
            </w:r>
          </w:p>
        </w:tc>
        <w:tc>
          <w:tcPr>
            <w:tcW w:w="930" w:type="dxa"/>
            <w:tcBorders>
              <w:top w:val="single" w:color="auto" w:sz="4"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bCs/>
                <w:sz w:val="24"/>
                <w:szCs w:val="24"/>
              </w:rPr>
            </w:pPr>
            <w:r>
              <w:rPr>
                <w:rFonts w:hint="eastAsia" w:ascii="宋体" w:hAnsi="宋体" w:eastAsia="宋体" w:cs="宋体"/>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44" w:type="dxa"/>
            <w:tcBorders>
              <w:top w:val="single" w:color="auto" w:sz="6" w:space="0"/>
              <w:left w:val="single" w:color="auto" w:sz="4"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1</w:t>
            </w:r>
          </w:p>
        </w:tc>
        <w:tc>
          <w:tcPr>
            <w:tcW w:w="2458"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3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3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44" w:type="dxa"/>
            <w:tcBorders>
              <w:top w:val="single" w:color="auto" w:sz="6" w:space="0"/>
              <w:left w:val="single" w:color="auto" w:sz="4"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2458"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3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3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44" w:type="dxa"/>
            <w:tcBorders>
              <w:top w:val="single" w:color="auto" w:sz="6" w:space="0"/>
              <w:left w:val="single" w:color="auto" w:sz="4"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3</w:t>
            </w:r>
          </w:p>
        </w:tc>
        <w:tc>
          <w:tcPr>
            <w:tcW w:w="2458"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3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3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44" w:type="dxa"/>
            <w:tcBorders>
              <w:top w:val="single" w:color="auto" w:sz="6" w:space="0"/>
              <w:left w:val="single" w:color="auto" w:sz="4"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4</w:t>
            </w:r>
          </w:p>
        </w:tc>
        <w:tc>
          <w:tcPr>
            <w:tcW w:w="2458"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3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3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44" w:type="dxa"/>
            <w:tcBorders>
              <w:top w:val="single" w:color="auto" w:sz="6" w:space="0"/>
              <w:left w:val="single" w:color="auto" w:sz="4"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5</w:t>
            </w:r>
          </w:p>
        </w:tc>
        <w:tc>
          <w:tcPr>
            <w:tcW w:w="2458"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3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3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44" w:type="dxa"/>
            <w:tcBorders>
              <w:top w:val="single" w:color="auto" w:sz="6" w:space="0"/>
              <w:left w:val="single" w:color="auto" w:sz="4"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w:t>
            </w:r>
          </w:p>
        </w:tc>
        <w:tc>
          <w:tcPr>
            <w:tcW w:w="2458"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3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3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302" w:type="dxa"/>
            <w:gridSpan w:val="2"/>
            <w:tcBorders>
              <w:top w:val="single" w:color="auto" w:sz="6" w:space="0"/>
              <w:left w:val="single" w:color="auto" w:sz="4" w:space="0"/>
              <w:bottom w:val="single" w:color="auto" w:sz="6" w:space="0"/>
              <w:right w:val="single" w:color="auto" w:sz="6"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总计</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3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3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bl>
    <w:p>
      <w:pPr>
        <w:pStyle w:val="48"/>
        <w:adjustRightInd w:val="0"/>
        <w:snapToGrid w:val="0"/>
        <w:spacing w:line="500" w:lineRule="exact"/>
        <w:jc w:val="left"/>
        <w:rPr>
          <w:rFonts w:hint="eastAsia" w:ascii="宋体" w:hAnsi="宋体" w:eastAsia="宋体" w:cs="宋体"/>
          <w:sz w:val="24"/>
          <w:szCs w:val="24"/>
        </w:rPr>
      </w:pPr>
    </w:p>
    <w:p>
      <w:pPr>
        <w:pStyle w:val="48"/>
        <w:adjustRightInd w:val="0"/>
        <w:snapToGrid w:val="0"/>
        <w:spacing w:line="500" w:lineRule="exact"/>
        <w:jc w:val="left"/>
        <w:rPr>
          <w:rFonts w:hint="eastAsia" w:ascii="宋体" w:hAnsi="宋体" w:eastAsia="宋体" w:cs="宋体"/>
          <w:sz w:val="24"/>
          <w:szCs w:val="24"/>
        </w:rPr>
      </w:pPr>
      <w:r>
        <w:rPr>
          <w:rFonts w:hint="eastAsia" w:ascii="宋体" w:hAnsi="宋体" w:eastAsia="宋体" w:cs="宋体"/>
          <w:sz w:val="24"/>
          <w:szCs w:val="24"/>
        </w:rPr>
        <w:t>说明：1．所有价格均用人民币表示，单位为元。</w:t>
      </w:r>
    </w:p>
    <w:p>
      <w:pPr>
        <w:pStyle w:val="48"/>
        <w:adjustRightInd w:val="0"/>
        <w:snapToGrid w:val="0"/>
        <w:spacing w:line="50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2. 分项报价总计价格必须与《</w:t>
      </w:r>
      <w:r>
        <w:rPr>
          <w:rFonts w:hint="eastAsia" w:ascii="宋体" w:hAnsi="宋体" w:eastAsia="宋体" w:cs="宋体"/>
          <w:sz w:val="24"/>
          <w:szCs w:val="24"/>
          <w:lang w:val="en-US" w:eastAsia="zh-CN"/>
        </w:rPr>
        <w:t>开标</w:t>
      </w:r>
      <w:r>
        <w:rPr>
          <w:rFonts w:hint="eastAsia" w:ascii="宋体" w:hAnsi="宋体" w:eastAsia="宋体" w:cs="宋体"/>
          <w:sz w:val="24"/>
          <w:szCs w:val="24"/>
        </w:rPr>
        <w:t>一览表》</w:t>
      </w:r>
      <w:r>
        <w:rPr>
          <w:rFonts w:hint="eastAsia" w:ascii="宋体" w:hAnsi="宋体" w:eastAsia="宋体" w:cs="宋体"/>
          <w:sz w:val="24"/>
          <w:szCs w:val="24"/>
          <w:lang w:val="en-US" w:eastAsia="zh-CN"/>
        </w:rPr>
        <w:t>投标总价</w:t>
      </w:r>
      <w:r>
        <w:rPr>
          <w:rFonts w:hint="eastAsia" w:ascii="宋体" w:hAnsi="宋体" w:eastAsia="宋体" w:cs="宋体"/>
          <w:sz w:val="24"/>
          <w:szCs w:val="24"/>
        </w:rPr>
        <w:t>一致。</w:t>
      </w:r>
    </w:p>
    <w:p>
      <w:pPr>
        <w:pStyle w:val="48"/>
        <w:adjustRightInd w:val="0"/>
        <w:snapToGrid w:val="0"/>
        <w:spacing w:line="50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3. 如果不提供详细的分项报价表将被视为没有实质性响应</w:t>
      </w:r>
      <w:r>
        <w:rPr>
          <w:rFonts w:hint="eastAsia" w:ascii="宋体" w:hAnsi="宋体" w:eastAsia="宋体" w:cs="宋体"/>
          <w:sz w:val="24"/>
          <w:szCs w:val="24"/>
          <w:lang w:val="en-US" w:eastAsia="zh-CN"/>
        </w:rPr>
        <w:t>招标文件</w:t>
      </w:r>
      <w:r>
        <w:rPr>
          <w:rFonts w:hint="eastAsia" w:ascii="宋体" w:hAnsi="宋体" w:eastAsia="宋体" w:cs="宋体"/>
          <w:sz w:val="24"/>
          <w:szCs w:val="24"/>
        </w:rPr>
        <w:t>。</w:t>
      </w:r>
    </w:p>
    <w:p>
      <w:pPr>
        <w:pStyle w:val="48"/>
        <w:adjustRightInd w:val="0"/>
        <w:snapToGrid w:val="0"/>
        <w:spacing w:line="50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Cs/>
          <w:sz w:val="24"/>
          <w:lang w:val="en-US" w:eastAsia="zh-CN"/>
        </w:rPr>
        <w:t>供应商</w:t>
      </w:r>
      <w:r>
        <w:rPr>
          <w:rFonts w:hint="eastAsia" w:ascii="宋体" w:hAnsi="宋体" w:eastAsia="宋体" w:cs="宋体"/>
          <w:sz w:val="24"/>
          <w:szCs w:val="24"/>
        </w:rPr>
        <w:t>必须按此表格式中的对应栏目内容填写，若需增加栏目，请参照以上格式自行增加。</w:t>
      </w:r>
    </w:p>
    <w:p>
      <w:pPr>
        <w:pStyle w:val="48"/>
        <w:autoSpaceDE w:val="0"/>
        <w:autoSpaceDN w:val="0"/>
        <w:adjustRightInd w:val="0"/>
        <w:spacing w:line="500" w:lineRule="exact"/>
        <w:ind w:firstLine="100" w:firstLineChars="50"/>
        <w:jc w:val="left"/>
        <w:rPr>
          <w:rFonts w:hint="eastAsia" w:ascii="宋体" w:hAnsi="宋体" w:eastAsia="宋体" w:cs="宋体"/>
          <w:sz w:val="20"/>
          <w:szCs w:val="28"/>
        </w:rPr>
      </w:pPr>
    </w:p>
    <w:p>
      <w:pPr>
        <w:pStyle w:val="48"/>
        <w:autoSpaceDE w:val="0"/>
        <w:autoSpaceDN w:val="0"/>
        <w:adjustRightInd w:val="0"/>
        <w:spacing w:line="500" w:lineRule="exact"/>
        <w:ind w:firstLine="100" w:firstLineChars="50"/>
        <w:jc w:val="left"/>
        <w:rPr>
          <w:rFonts w:hint="eastAsia" w:ascii="宋体" w:hAnsi="宋体" w:eastAsia="宋体" w:cs="宋体"/>
          <w:sz w:val="20"/>
          <w:szCs w:val="28"/>
        </w:rPr>
      </w:pPr>
    </w:p>
    <w:p>
      <w:pPr>
        <w:pStyle w:val="49"/>
        <w:keepNext w:val="0"/>
        <w:keepLines w:val="0"/>
        <w:pageBreakBefore w:val="0"/>
        <w:widowControl/>
        <w:kinsoku/>
        <w:wordWrap/>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lang w:val="en-US" w:eastAsia="zh-CN"/>
        </w:rPr>
        <w:t>供应商</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（盖章）</w:t>
      </w:r>
    </w:p>
    <w:p>
      <w:pPr>
        <w:pStyle w:val="49"/>
        <w:keepNext w:val="0"/>
        <w:keepLines w:val="0"/>
        <w:pageBreakBefore w:val="0"/>
        <w:widowControl/>
        <w:kinsoku/>
        <w:wordWrap/>
        <w:topLinePunct w:val="0"/>
        <w:bidi w:val="0"/>
        <w:snapToGrid/>
        <w:spacing w:line="360" w:lineRule="auto"/>
        <w:ind w:firstLine="480" w:firstLineChars="200"/>
        <w:jc w:val="both"/>
        <w:textAlignment w:val="auto"/>
        <w:rPr>
          <w:rFonts w:hint="eastAsia" w:ascii="宋体" w:hAnsi="宋体" w:eastAsia="宋体" w:cs="宋体"/>
          <w:u w:val="single"/>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（签字或盖章）</w:t>
      </w:r>
    </w:p>
    <w:p>
      <w:pPr>
        <w:pStyle w:val="49"/>
        <w:keepNext w:val="0"/>
        <w:keepLines w:val="0"/>
        <w:pageBreakBefore w:val="0"/>
        <w:widowControl/>
        <w:kinsoku/>
        <w:wordWrap/>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u w:val="single"/>
        </w:rPr>
        <w:t xml:space="preserve">                        </w:t>
      </w:r>
      <w:r>
        <w:rPr>
          <w:rFonts w:hint="eastAsia" w:ascii="宋体" w:hAnsi="宋体" w:eastAsia="宋体" w:cs="宋体"/>
        </w:rPr>
        <w:t>（签字）</w:t>
      </w:r>
    </w:p>
    <w:p>
      <w:pPr>
        <w:pStyle w:val="50"/>
        <w:spacing w:line="360" w:lineRule="auto"/>
        <w:ind w:firstLine="480" w:firstLineChars="200"/>
        <w:jc w:val="both"/>
        <w:rPr>
          <w:rFonts w:hint="eastAsia" w:ascii="宋体" w:hAnsi="宋体" w:eastAsia="宋体" w:cs="宋体"/>
          <w:b/>
          <w:bCs/>
          <w:sz w:val="24"/>
        </w:rPr>
        <w:sectPr>
          <w:pgSz w:w="11906" w:h="16838"/>
          <w:pgMar w:top="1440" w:right="1486" w:bottom="1440" w:left="1800" w:header="851" w:footer="992" w:gutter="0"/>
          <w:pgNumType w:fmt="decimal"/>
          <w:cols w:space="425" w:num="1"/>
          <w:docGrid w:type="lines" w:linePitch="312" w:charSpace="0"/>
        </w:sectPr>
      </w:pPr>
      <w:r>
        <w:rPr>
          <w:rFonts w:hint="eastAsia" w:ascii="宋体" w:hAnsi="宋体" w:eastAsia="宋体" w:cs="宋体"/>
          <w:b w:val="0"/>
          <w:kern w:val="0"/>
          <w:sz w:val="24"/>
          <w:szCs w:val="22"/>
          <w:lang w:val="en-US" w:eastAsia="zh-CN" w:bidi="ar-SA"/>
        </w:rPr>
        <w:t>日期：  年   月   日</w:t>
      </w:r>
    </w:p>
    <w:p>
      <w:pPr>
        <w:pStyle w:val="50"/>
        <w:spacing w:line="360" w:lineRule="auto"/>
        <w:jc w:val="center"/>
        <w:rPr>
          <w:rFonts w:hint="eastAsia" w:ascii="宋体" w:hAnsi="宋体" w:eastAsia="宋体" w:cs="宋体"/>
          <w:sz w:val="24"/>
        </w:rPr>
      </w:pPr>
      <w:r>
        <w:rPr>
          <w:rFonts w:hint="eastAsia" w:ascii="宋体" w:hAnsi="宋体" w:eastAsia="宋体" w:cs="宋体"/>
          <w:b/>
          <w:bCs/>
          <w:sz w:val="24"/>
        </w:rPr>
        <w:t>★资格证明文件</w:t>
      </w:r>
      <w:bookmarkEnd w:id="74"/>
    </w:p>
    <w:p>
      <w:pPr>
        <w:pStyle w:val="52"/>
        <w:outlineLvl w:val="2"/>
        <w:rPr>
          <w:rFonts w:hint="eastAsia" w:ascii="宋体" w:hAnsi="宋体" w:eastAsia="宋体" w:cs="宋体"/>
          <w:sz w:val="24"/>
        </w:rPr>
      </w:pPr>
    </w:p>
    <w:p>
      <w:pPr>
        <w:pStyle w:val="52"/>
        <w:spacing w:line="360" w:lineRule="auto"/>
        <w:outlineLvl w:val="2"/>
        <w:rPr>
          <w:rFonts w:hint="eastAsia" w:ascii="宋体" w:hAnsi="宋体" w:eastAsia="宋体" w:cs="宋体"/>
          <w:b w:val="0"/>
          <w:bCs/>
          <w:sz w:val="24"/>
        </w:rPr>
      </w:pPr>
      <w:bookmarkStart w:id="75" w:name="_Toc9140"/>
      <w:r>
        <w:rPr>
          <w:rFonts w:hint="eastAsia" w:ascii="宋体" w:hAnsi="宋体" w:eastAsia="宋体" w:cs="宋体"/>
          <w:b w:val="0"/>
          <w:bCs/>
          <w:sz w:val="24"/>
        </w:rPr>
        <w:t>★营业执照、组织机构代码证、税务登记证（或三证合一的营业执照）</w:t>
      </w:r>
      <w:bookmarkEnd w:id="75"/>
    </w:p>
    <w:p>
      <w:pPr>
        <w:pStyle w:val="53"/>
        <w:spacing w:line="360" w:lineRule="auto"/>
        <w:outlineLvl w:val="2"/>
        <w:rPr>
          <w:rFonts w:hint="eastAsia" w:ascii="宋体" w:hAnsi="宋体" w:eastAsia="宋体" w:cs="宋体"/>
          <w:b w:val="0"/>
          <w:bCs/>
          <w:sz w:val="24"/>
        </w:rPr>
      </w:pPr>
      <w:bookmarkStart w:id="76" w:name="_Toc5625"/>
      <w:r>
        <w:rPr>
          <w:rFonts w:hint="eastAsia" w:ascii="宋体" w:hAnsi="宋体" w:eastAsia="宋体" w:cs="宋体"/>
          <w:b w:val="0"/>
          <w:bCs/>
          <w:sz w:val="24"/>
        </w:rPr>
        <w:t>★</w:t>
      </w:r>
      <w:r>
        <w:rPr>
          <w:rFonts w:hint="eastAsia" w:ascii="宋体" w:hAnsi="宋体" w:eastAsia="宋体" w:cs="宋体"/>
          <w:b w:val="0"/>
          <w:bCs/>
          <w:sz w:val="24"/>
          <w:lang w:val="en-US" w:eastAsia="zh-CN"/>
        </w:rPr>
        <w:t>有效的</w:t>
      </w:r>
      <w:r>
        <w:rPr>
          <w:rFonts w:hint="eastAsia" w:ascii="宋体" w:hAnsi="宋体" w:eastAsia="宋体" w:cs="宋体"/>
          <w:b w:val="0"/>
          <w:bCs/>
          <w:sz w:val="24"/>
        </w:rPr>
        <w:t>《广播电视节目制作经营许可证》</w:t>
      </w:r>
    </w:p>
    <w:bookmarkEnd w:id="76"/>
    <w:p>
      <w:pPr>
        <w:pStyle w:val="53"/>
        <w:spacing w:line="360" w:lineRule="auto"/>
        <w:outlineLvl w:val="2"/>
        <w:rPr>
          <w:rFonts w:hint="eastAsia" w:ascii="宋体" w:hAnsi="宋体" w:eastAsia="宋体" w:cs="宋体"/>
          <w:b w:val="0"/>
          <w:bCs/>
          <w:sz w:val="24"/>
        </w:rPr>
      </w:pPr>
      <w:bookmarkStart w:id="77" w:name="_Toc18070"/>
      <w:r>
        <w:rPr>
          <w:rFonts w:hint="eastAsia" w:ascii="宋体" w:hAnsi="宋体" w:eastAsia="宋体" w:cs="宋体"/>
          <w:b w:val="0"/>
          <w:bCs/>
          <w:sz w:val="24"/>
        </w:rPr>
        <w:t>★“信用中国”、“中国政府采购网”网页打印件</w:t>
      </w:r>
      <w:bookmarkEnd w:id="77"/>
    </w:p>
    <w:p>
      <w:pPr>
        <w:pStyle w:val="53"/>
        <w:spacing w:line="360" w:lineRule="auto"/>
        <w:outlineLvl w:val="2"/>
        <w:rPr>
          <w:rFonts w:hint="eastAsia" w:ascii="宋体" w:hAnsi="宋体" w:eastAsia="宋体" w:cs="宋体"/>
          <w:b w:val="0"/>
          <w:bCs/>
          <w:sz w:val="24"/>
        </w:rPr>
      </w:pPr>
      <w:r>
        <w:rPr>
          <w:rFonts w:hint="eastAsia" w:ascii="宋体" w:hAnsi="宋体" w:eastAsia="宋体" w:cs="宋体"/>
          <w:b w:val="0"/>
          <w:bCs/>
          <w:sz w:val="24"/>
        </w:rPr>
        <w:t>★投标保证金收据</w:t>
      </w:r>
    </w:p>
    <w:p>
      <w:pPr>
        <w:pStyle w:val="53"/>
        <w:spacing w:line="360" w:lineRule="auto"/>
        <w:outlineLvl w:val="2"/>
        <w:rPr>
          <w:rFonts w:hint="eastAsia" w:ascii="宋体" w:hAnsi="宋体" w:eastAsia="宋体" w:cs="宋体"/>
          <w:b w:val="0"/>
          <w:bCs/>
          <w:sz w:val="24"/>
          <w:lang w:val="en-US" w:eastAsia="zh-CN"/>
        </w:rPr>
      </w:pPr>
      <w:r>
        <w:rPr>
          <w:rFonts w:hint="eastAsia" w:ascii="宋体" w:hAnsi="宋体" w:eastAsia="宋体" w:cs="宋体"/>
          <w:b w:val="0"/>
          <w:bCs/>
          <w:sz w:val="24"/>
        </w:rPr>
        <w:t>★</w:t>
      </w:r>
      <w:r>
        <w:rPr>
          <w:rFonts w:hint="eastAsia" w:ascii="宋体" w:hAnsi="宋体" w:eastAsia="宋体" w:cs="宋体"/>
          <w:b w:val="0"/>
          <w:bCs/>
          <w:sz w:val="24"/>
          <w:lang w:val="en-US" w:eastAsia="zh-CN"/>
        </w:rPr>
        <w:t>中小企业声明函</w:t>
      </w:r>
    </w:p>
    <w:p>
      <w:pPr>
        <w:pStyle w:val="53"/>
        <w:spacing w:line="360" w:lineRule="auto"/>
        <w:outlineLvl w:val="2"/>
        <w:rPr>
          <w:rFonts w:hint="eastAsia" w:ascii="宋体" w:hAnsi="宋体" w:eastAsia="宋体" w:cs="宋体"/>
          <w:b w:val="0"/>
          <w:bCs/>
          <w:color w:val="0000FF"/>
          <w:sz w:val="24"/>
        </w:rPr>
      </w:pPr>
      <w:r>
        <w:rPr>
          <w:rFonts w:hint="eastAsia" w:ascii="宋体" w:hAnsi="宋体" w:eastAsia="宋体" w:cs="宋体"/>
          <w:bCs/>
          <w:sz w:val="24"/>
          <w:lang w:val="en-US" w:eastAsia="zh-CN"/>
        </w:rPr>
        <w:t>供应商</w:t>
      </w:r>
      <w:r>
        <w:rPr>
          <w:rFonts w:hint="eastAsia" w:ascii="宋体" w:hAnsi="宋体" w:eastAsia="宋体" w:cs="宋体"/>
          <w:bCs/>
          <w:sz w:val="24"/>
        </w:rPr>
        <w:t>认为有必要提供其他材料（如有）</w:t>
      </w:r>
    </w:p>
    <w:p>
      <w:pPr>
        <w:pStyle w:val="43"/>
        <w:tabs>
          <w:tab w:val="left" w:pos="8786"/>
        </w:tabs>
        <w:spacing w:after="0"/>
        <w:rPr>
          <w:rFonts w:hint="eastAsia" w:ascii="宋体" w:hAnsi="宋体" w:eastAsia="宋体" w:cs="宋体"/>
          <w:sz w:val="24"/>
        </w:rPr>
      </w:pPr>
    </w:p>
    <w:p>
      <w:pPr>
        <w:pStyle w:val="59"/>
        <w:spacing w:line="360" w:lineRule="auto"/>
        <w:ind w:right="-97"/>
        <w:jc w:val="center"/>
        <w:rPr>
          <w:rFonts w:hint="eastAsia" w:ascii="宋体" w:hAnsi="宋体" w:eastAsia="宋体" w:cs="宋体"/>
          <w:color w:val="auto"/>
          <w:sz w:val="24"/>
        </w:rPr>
      </w:pPr>
    </w:p>
    <w:p>
      <w:pPr>
        <w:pStyle w:val="59"/>
        <w:spacing w:line="360" w:lineRule="auto"/>
        <w:ind w:right="-97"/>
        <w:jc w:val="center"/>
        <w:rPr>
          <w:rFonts w:hint="eastAsia" w:ascii="宋体" w:hAnsi="宋体" w:eastAsia="宋体" w:cs="宋体"/>
          <w:color w:val="auto"/>
          <w:sz w:val="24"/>
        </w:rPr>
      </w:pPr>
      <w:r>
        <w:rPr>
          <w:rFonts w:hint="eastAsia" w:ascii="宋体" w:hAnsi="宋体" w:eastAsia="宋体" w:cs="宋体"/>
          <w:b/>
          <w:bCs/>
          <w:color w:val="auto"/>
          <w:sz w:val="24"/>
        </w:rPr>
        <w:t>中小企业声明函</w:t>
      </w:r>
    </w:p>
    <w:p>
      <w:pPr>
        <w:pStyle w:val="59"/>
        <w:spacing w:line="360" w:lineRule="auto"/>
        <w:ind w:right="-97"/>
        <w:jc w:val="center"/>
        <w:rPr>
          <w:rFonts w:hint="eastAsia" w:ascii="宋体" w:hAnsi="宋体" w:eastAsia="宋体" w:cs="宋体"/>
          <w:color w:val="auto"/>
          <w:sz w:val="24"/>
        </w:rPr>
      </w:pPr>
    </w:p>
    <w:p>
      <w:pPr>
        <w:pStyle w:val="53"/>
        <w:spacing w:line="360" w:lineRule="auto"/>
        <w:ind w:firstLine="480" w:firstLineChars="200"/>
        <w:outlineLvl w:val="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本公司郑重声明，根据《政府采购促进中小企业发展管理办法》（财库[2020]46号）的规定，本公司参加</w:t>
      </w:r>
      <w:r>
        <w:rPr>
          <w:rFonts w:hint="eastAsia" w:ascii="宋体" w:hAnsi="宋体" w:eastAsia="宋体" w:cs="宋体"/>
          <w:b w:val="0"/>
          <w:bCs w:val="0"/>
          <w:color w:val="auto"/>
          <w:sz w:val="24"/>
          <w:u w:val="single"/>
          <w:lang w:val="en-US" w:eastAsia="zh-CN"/>
        </w:rPr>
        <w:t>（单位名称）</w:t>
      </w:r>
      <w:r>
        <w:rPr>
          <w:rFonts w:hint="eastAsia" w:ascii="宋体" w:hAnsi="宋体" w:eastAsia="宋体" w:cs="宋体"/>
          <w:b w:val="0"/>
          <w:bCs w:val="0"/>
          <w:color w:val="auto"/>
          <w:sz w:val="24"/>
          <w:lang w:val="en-US" w:eastAsia="zh-CN"/>
        </w:rPr>
        <w:t>的</w:t>
      </w:r>
      <w:r>
        <w:rPr>
          <w:rFonts w:hint="eastAsia" w:ascii="宋体" w:hAnsi="宋体" w:eastAsia="宋体" w:cs="宋体"/>
          <w:b w:val="0"/>
          <w:bCs w:val="0"/>
          <w:color w:val="auto"/>
          <w:sz w:val="24"/>
          <w:u w:val="single"/>
          <w:lang w:val="en-US" w:eastAsia="zh-CN"/>
        </w:rPr>
        <w:t>（项目名称、标项名称）</w:t>
      </w:r>
      <w:r>
        <w:rPr>
          <w:rFonts w:hint="eastAsia" w:ascii="宋体" w:hAnsi="宋体" w:eastAsia="宋体" w:cs="宋体"/>
          <w:b w:val="0"/>
          <w:bCs w:val="0"/>
          <w:color w:val="auto"/>
          <w:sz w:val="24"/>
          <w:lang w:val="en-US" w:eastAsia="zh-CN"/>
        </w:rPr>
        <w:t>采购活动，提供的服务全部由符合政策要求的中小企业承接。相关企业的具体情况如下：</w:t>
      </w:r>
    </w:p>
    <w:p>
      <w:pPr>
        <w:pStyle w:val="53"/>
        <w:spacing w:line="360" w:lineRule="auto"/>
        <w:ind w:firstLine="480" w:firstLineChars="200"/>
        <w:outlineLvl w:val="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w:t>
      </w:r>
      <w:r>
        <w:rPr>
          <w:rFonts w:hint="eastAsia" w:ascii="宋体" w:hAnsi="宋体" w:eastAsia="宋体" w:cs="宋体"/>
          <w:b w:val="0"/>
          <w:bCs w:val="0"/>
          <w:color w:val="auto"/>
          <w:sz w:val="24"/>
          <w:u w:val="single"/>
          <w:lang w:val="en-US" w:eastAsia="zh-CN"/>
        </w:rPr>
        <w:t>（标的名称）</w:t>
      </w:r>
      <w:r>
        <w:rPr>
          <w:rFonts w:hint="eastAsia" w:ascii="宋体" w:hAnsi="宋体" w:eastAsia="宋体" w:cs="宋体"/>
          <w:b w:val="0"/>
          <w:bCs w:val="0"/>
          <w:color w:val="auto"/>
          <w:sz w:val="24"/>
          <w:lang w:val="en-US" w:eastAsia="zh-CN"/>
        </w:rPr>
        <w:t>，属于</w:t>
      </w:r>
      <w:r>
        <w:rPr>
          <w:rFonts w:hint="eastAsia" w:ascii="宋体" w:hAnsi="宋体" w:eastAsia="宋体" w:cs="宋体"/>
          <w:b w:val="0"/>
          <w:bCs w:val="0"/>
          <w:color w:val="auto"/>
          <w:sz w:val="24"/>
          <w:u w:val="single"/>
          <w:lang w:val="en-US" w:eastAsia="zh-CN"/>
        </w:rPr>
        <w:t>（采购文件中明确的所属行业）</w:t>
      </w:r>
      <w:r>
        <w:rPr>
          <w:rFonts w:hint="eastAsia" w:ascii="宋体" w:hAnsi="宋体" w:eastAsia="宋体" w:cs="宋体"/>
          <w:b w:val="0"/>
          <w:bCs w:val="0"/>
          <w:color w:val="auto"/>
          <w:sz w:val="24"/>
          <w:lang w:val="en-US" w:eastAsia="zh-CN"/>
        </w:rPr>
        <w:t>；承接单位为</w:t>
      </w:r>
      <w:r>
        <w:rPr>
          <w:rFonts w:hint="eastAsia" w:ascii="宋体" w:hAnsi="宋体" w:eastAsia="宋体" w:cs="宋体"/>
          <w:b w:val="0"/>
          <w:bCs w:val="0"/>
          <w:color w:val="auto"/>
          <w:sz w:val="24"/>
          <w:u w:val="single"/>
          <w:lang w:val="en-US" w:eastAsia="zh-CN"/>
        </w:rPr>
        <w:t>（企业名称）</w:t>
      </w:r>
      <w:r>
        <w:rPr>
          <w:rFonts w:hint="eastAsia" w:ascii="宋体" w:hAnsi="宋体" w:eastAsia="宋体" w:cs="宋体"/>
          <w:b w:val="0"/>
          <w:bCs w:val="0"/>
          <w:color w:val="auto"/>
          <w:sz w:val="24"/>
          <w:lang w:val="en-US" w:eastAsia="zh-CN"/>
        </w:rPr>
        <w:t>，从业人员</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lang w:val="en-US" w:eastAsia="zh-CN"/>
        </w:rPr>
        <w:t>人，营业收入为</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lang w:val="en-US" w:eastAsia="zh-CN"/>
        </w:rPr>
        <w:t>万元，资产总额为</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lang w:val="en-US" w:eastAsia="zh-CN"/>
        </w:rPr>
        <w:t>万元，属于</w:t>
      </w:r>
      <w:r>
        <w:rPr>
          <w:rFonts w:hint="eastAsia" w:ascii="宋体" w:hAnsi="宋体" w:eastAsia="宋体" w:cs="宋体"/>
          <w:b w:val="0"/>
          <w:bCs w:val="0"/>
          <w:color w:val="auto"/>
          <w:sz w:val="24"/>
          <w:u w:val="single"/>
          <w:lang w:val="en-US" w:eastAsia="zh-CN"/>
        </w:rPr>
        <w:t>（中型企业、小型企业、微型企业）</w:t>
      </w:r>
      <w:r>
        <w:rPr>
          <w:rFonts w:hint="eastAsia" w:ascii="宋体" w:hAnsi="宋体" w:eastAsia="宋体" w:cs="宋体"/>
          <w:b w:val="0"/>
          <w:bCs w:val="0"/>
          <w:color w:val="auto"/>
          <w:sz w:val="24"/>
          <w:lang w:val="en-US" w:eastAsia="zh-CN"/>
        </w:rPr>
        <w:t>；</w:t>
      </w:r>
    </w:p>
    <w:p>
      <w:pPr>
        <w:pStyle w:val="53"/>
        <w:spacing w:line="360" w:lineRule="auto"/>
        <w:ind w:firstLine="480" w:firstLineChars="200"/>
        <w:outlineLvl w:val="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u w:val="single"/>
          <w:lang w:val="en-US" w:eastAsia="zh-CN"/>
        </w:rPr>
        <w:t xml:space="preserve"> （标的名称）</w:t>
      </w:r>
      <w:r>
        <w:rPr>
          <w:rFonts w:hint="eastAsia" w:ascii="宋体" w:hAnsi="宋体" w:eastAsia="宋体" w:cs="宋体"/>
          <w:b w:val="0"/>
          <w:bCs w:val="0"/>
          <w:color w:val="auto"/>
          <w:sz w:val="24"/>
          <w:lang w:val="en-US" w:eastAsia="zh-CN"/>
        </w:rPr>
        <w:t>，属于</w:t>
      </w:r>
      <w:r>
        <w:rPr>
          <w:rFonts w:hint="eastAsia" w:ascii="宋体" w:hAnsi="宋体" w:eastAsia="宋体" w:cs="宋体"/>
          <w:b w:val="0"/>
          <w:bCs w:val="0"/>
          <w:color w:val="auto"/>
          <w:sz w:val="24"/>
          <w:u w:val="single"/>
          <w:lang w:val="en-US" w:eastAsia="zh-CN"/>
        </w:rPr>
        <w:t>（采购文件中明确的所属行业）</w:t>
      </w:r>
      <w:r>
        <w:rPr>
          <w:rFonts w:hint="eastAsia" w:ascii="宋体" w:hAnsi="宋体" w:eastAsia="宋体" w:cs="宋体"/>
          <w:b w:val="0"/>
          <w:bCs w:val="0"/>
          <w:color w:val="auto"/>
          <w:sz w:val="24"/>
          <w:lang w:val="en-US" w:eastAsia="zh-CN"/>
        </w:rPr>
        <w:t>；承接单位为</w:t>
      </w:r>
      <w:r>
        <w:rPr>
          <w:rFonts w:hint="eastAsia" w:ascii="宋体" w:hAnsi="宋体" w:eastAsia="宋体" w:cs="宋体"/>
          <w:b w:val="0"/>
          <w:bCs w:val="0"/>
          <w:color w:val="auto"/>
          <w:sz w:val="24"/>
          <w:u w:val="single"/>
          <w:lang w:val="en-US" w:eastAsia="zh-CN"/>
        </w:rPr>
        <w:t>（企业名称）</w:t>
      </w:r>
      <w:r>
        <w:rPr>
          <w:rFonts w:hint="eastAsia" w:ascii="宋体" w:hAnsi="宋体" w:eastAsia="宋体" w:cs="宋体"/>
          <w:b w:val="0"/>
          <w:bCs w:val="0"/>
          <w:color w:val="auto"/>
          <w:sz w:val="24"/>
          <w:lang w:val="en-US" w:eastAsia="zh-CN"/>
        </w:rPr>
        <w:t>，从业人员</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lang w:val="en-US" w:eastAsia="zh-CN"/>
        </w:rPr>
        <w:t>人，营业收入为</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lang w:val="en-US" w:eastAsia="zh-CN"/>
        </w:rPr>
        <w:t>万元，资产总额为</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lang w:val="en-US" w:eastAsia="zh-CN"/>
        </w:rPr>
        <w:t>万元，属于</w:t>
      </w:r>
      <w:r>
        <w:rPr>
          <w:rFonts w:hint="eastAsia" w:ascii="宋体" w:hAnsi="宋体" w:eastAsia="宋体" w:cs="宋体"/>
          <w:b w:val="0"/>
          <w:bCs w:val="0"/>
          <w:color w:val="auto"/>
          <w:sz w:val="24"/>
          <w:u w:val="single"/>
          <w:lang w:val="en-US" w:eastAsia="zh-CN"/>
        </w:rPr>
        <w:t>（中型企业、小型企业、微型企业）</w:t>
      </w:r>
      <w:r>
        <w:rPr>
          <w:rFonts w:hint="eastAsia" w:ascii="宋体" w:hAnsi="宋体" w:eastAsia="宋体" w:cs="宋体"/>
          <w:b w:val="0"/>
          <w:bCs w:val="0"/>
          <w:color w:val="auto"/>
          <w:sz w:val="24"/>
          <w:lang w:val="en-US" w:eastAsia="zh-CN"/>
        </w:rPr>
        <w:t>；</w:t>
      </w:r>
    </w:p>
    <w:p>
      <w:pPr>
        <w:pStyle w:val="53"/>
        <w:spacing w:line="360" w:lineRule="auto"/>
        <w:outlineLvl w:val="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w:t>
      </w:r>
    </w:p>
    <w:p>
      <w:pPr>
        <w:pStyle w:val="53"/>
        <w:spacing w:line="360" w:lineRule="auto"/>
        <w:ind w:firstLine="480" w:firstLineChars="200"/>
        <w:outlineLvl w:val="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以上企业，不属于大企业的分支机构，不存在控股股东为大企业的情形，也不存在与大企业的负责人为同一人的情形。</w:t>
      </w:r>
    </w:p>
    <w:p>
      <w:pPr>
        <w:pStyle w:val="53"/>
        <w:spacing w:line="360" w:lineRule="auto"/>
        <w:ind w:firstLine="480" w:firstLineChars="200"/>
        <w:outlineLvl w:val="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本企业对上述声明内容的真实性负责。如有虚假，将依法承担相应责任。</w:t>
      </w:r>
    </w:p>
    <w:p>
      <w:pPr>
        <w:pStyle w:val="53"/>
        <w:spacing w:line="360" w:lineRule="auto"/>
        <w:outlineLvl w:val="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 xml:space="preserve">                      </w:t>
      </w:r>
    </w:p>
    <w:p>
      <w:pPr>
        <w:pStyle w:val="53"/>
        <w:spacing w:line="360" w:lineRule="auto"/>
        <w:jc w:val="center"/>
        <w:outlineLvl w:val="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 xml:space="preserve">                                               企业名称（盖章）：</w:t>
      </w:r>
    </w:p>
    <w:p>
      <w:pPr>
        <w:pStyle w:val="43"/>
        <w:tabs>
          <w:tab w:val="left" w:pos="8786"/>
        </w:tabs>
        <w:spacing w:after="0" w:line="360" w:lineRule="auto"/>
        <w:jc w:val="center"/>
        <w:rPr>
          <w:rFonts w:hint="eastAsia" w:ascii="宋体" w:hAnsi="宋体" w:eastAsia="宋体" w:cs="宋体"/>
          <w:b/>
          <w:sz w:val="24"/>
        </w:rPr>
      </w:pPr>
      <w:r>
        <w:rPr>
          <w:rFonts w:hint="eastAsia" w:ascii="宋体" w:hAnsi="宋体" w:eastAsia="宋体" w:cs="宋体"/>
          <w:b w:val="0"/>
          <w:bCs w:val="0"/>
          <w:color w:val="auto"/>
          <w:sz w:val="24"/>
          <w:lang w:val="en-US" w:eastAsia="zh-CN"/>
        </w:rPr>
        <w:t xml:space="preserve">                                   日期：</w:t>
      </w:r>
      <w:r>
        <w:rPr>
          <w:rFonts w:hint="eastAsia" w:ascii="宋体" w:hAnsi="宋体" w:eastAsia="宋体" w:cs="宋体"/>
          <w:sz w:val="24"/>
        </w:rPr>
        <w:br w:type="page"/>
      </w:r>
      <w:r>
        <w:rPr>
          <w:rFonts w:hint="eastAsia" w:ascii="宋体" w:hAnsi="宋体" w:eastAsia="宋体" w:cs="宋体"/>
          <w:b/>
          <w:sz w:val="24"/>
          <w:lang w:val="en-US" w:eastAsia="zh-CN"/>
        </w:rPr>
        <w:t>近三年（2020年1月1日至今）</w:t>
      </w:r>
      <w:r>
        <w:rPr>
          <w:rFonts w:hint="eastAsia" w:ascii="宋体" w:hAnsi="宋体" w:eastAsia="宋体" w:cs="宋体"/>
          <w:b/>
          <w:sz w:val="24"/>
        </w:rPr>
        <w:t>类似项目业绩</w:t>
      </w:r>
    </w:p>
    <w:p>
      <w:pPr>
        <w:pStyle w:val="43"/>
        <w:keepNext w:val="0"/>
        <w:keepLines w:val="0"/>
        <w:pageBreakBefore w:val="0"/>
        <w:widowControl w:val="0"/>
        <w:tabs>
          <w:tab w:val="left" w:pos="8786"/>
        </w:tabs>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sz w:val="10"/>
          <w:szCs w:val="1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vAlign w:val="center"/>
          </w:tcPr>
          <w:p>
            <w:pPr>
              <w:pStyle w:val="54"/>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200" w:type="dxa"/>
          </w:tcPr>
          <w:p>
            <w:pPr>
              <w:pStyle w:val="54"/>
              <w:tabs>
                <w:tab w:val="left" w:pos="2265"/>
              </w:tabs>
              <w:rPr>
                <w:rFonts w:hint="eastAsia" w:ascii="宋体" w:hAnsi="宋体" w:eastAsia="宋体" w:cs="宋体"/>
                <w:sz w:val="24"/>
                <w:szCs w:val="24"/>
              </w:rPr>
            </w:pPr>
            <w:r>
              <w:rPr>
                <w:rFonts w:hint="eastAsia" w:ascii="宋体" w:hAnsi="宋体" w:eastAsia="宋体"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vAlign w:val="center"/>
          </w:tcPr>
          <w:p>
            <w:pPr>
              <w:pStyle w:val="54"/>
              <w:jc w:val="center"/>
              <w:rPr>
                <w:rFonts w:hint="eastAsia" w:ascii="宋体" w:hAnsi="宋体" w:eastAsia="宋体" w:cs="宋体"/>
                <w:sz w:val="24"/>
                <w:szCs w:val="24"/>
              </w:rPr>
            </w:pPr>
            <w:r>
              <w:rPr>
                <w:rFonts w:hint="eastAsia" w:ascii="宋体" w:hAnsi="宋体" w:eastAsia="宋体" w:cs="宋体"/>
                <w:sz w:val="24"/>
                <w:szCs w:val="24"/>
              </w:rPr>
              <w:t>项目单位名称</w:t>
            </w:r>
          </w:p>
        </w:tc>
        <w:tc>
          <w:tcPr>
            <w:tcW w:w="7200" w:type="dxa"/>
          </w:tcPr>
          <w:p>
            <w:pPr>
              <w:pStyle w:val="5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vAlign w:val="center"/>
          </w:tcPr>
          <w:p>
            <w:pPr>
              <w:pStyle w:val="54"/>
              <w:jc w:val="center"/>
              <w:rPr>
                <w:rFonts w:hint="eastAsia" w:ascii="宋体" w:hAnsi="宋体" w:eastAsia="宋体" w:cs="宋体"/>
                <w:sz w:val="24"/>
                <w:szCs w:val="24"/>
              </w:rPr>
            </w:pPr>
            <w:r>
              <w:rPr>
                <w:rFonts w:hint="eastAsia" w:ascii="宋体" w:hAnsi="宋体" w:eastAsia="宋体" w:cs="宋体"/>
                <w:sz w:val="24"/>
                <w:szCs w:val="24"/>
              </w:rPr>
              <w:t>项目单位联系人姓名及联系方式</w:t>
            </w:r>
          </w:p>
        </w:tc>
        <w:tc>
          <w:tcPr>
            <w:tcW w:w="7200" w:type="dxa"/>
          </w:tcPr>
          <w:p>
            <w:pPr>
              <w:pStyle w:val="5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vAlign w:val="center"/>
          </w:tcPr>
          <w:p>
            <w:pPr>
              <w:pStyle w:val="54"/>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7200" w:type="dxa"/>
          </w:tcPr>
          <w:p>
            <w:pPr>
              <w:pStyle w:val="5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vAlign w:val="center"/>
          </w:tcPr>
          <w:p>
            <w:pPr>
              <w:pStyle w:val="54"/>
              <w:jc w:val="center"/>
              <w:rPr>
                <w:rFonts w:hint="eastAsia" w:ascii="宋体" w:hAnsi="宋体" w:eastAsia="宋体" w:cs="宋体"/>
                <w:sz w:val="24"/>
                <w:szCs w:val="24"/>
              </w:rPr>
            </w:pPr>
            <w:r>
              <w:rPr>
                <w:rFonts w:hint="eastAsia" w:ascii="宋体" w:hAnsi="宋体" w:eastAsia="宋体" w:cs="宋体"/>
                <w:sz w:val="24"/>
                <w:szCs w:val="24"/>
              </w:rPr>
              <w:t>项目负责人</w:t>
            </w:r>
          </w:p>
          <w:p>
            <w:pPr>
              <w:pStyle w:val="54"/>
              <w:jc w:val="center"/>
              <w:rPr>
                <w:rFonts w:hint="eastAsia" w:ascii="宋体" w:hAnsi="宋体" w:eastAsia="宋体" w:cs="宋体"/>
                <w:sz w:val="24"/>
                <w:szCs w:val="24"/>
              </w:rPr>
            </w:pPr>
            <w:r>
              <w:rPr>
                <w:rFonts w:hint="eastAsia" w:ascii="宋体" w:hAnsi="宋体" w:eastAsia="宋体" w:cs="宋体"/>
                <w:sz w:val="24"/>
                <w:szCs w:val="24"/>
              </w:rPr>
              <w:t>姓名</w:t>
            </w:r>
          </w:p>
        </w:tc>
        <w:tc>
          <w:tcPr>
            <w:tcW w:w="7200" w:type="dxa"/>
          </w:tcPr>
          <w:p>
            <w:pPr>
              <w:pStyle w:val="5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vAlign w:val="center"/>
          </w:tcPr>
          <w:p>
            <w:pPr>
              <w:pStyle w:val="54"/>
              <w:jc w:val="center"/>
              <w:rPr>
                <w:rFonts w:hint="eastAsia" w:ascii="宋体" w:hAnsi="宋体" w:eastAsia="宋体" w:cs="宋体"/>
                <w:sz w:val="24"/>
                <w:szCs w:val="24"/>
              </w:rPr>
            </w:pPr>
            <w:r>
              <w:rPr>
                <w:rFonts w:hint="eastAsia" w:ascii="宋体" w:hAnsi="宋体" w:eastAsia="宋体" w:cs="宋体"/>
                <w:sz w:val="24"/>
                <w:szCs w:val="24"/>
              </w:rPr>
              <w:t>项目实施时间</w:t>
            </w:r>
          </w:p>
        </w:tc>
        <w:tc>
          <w:tcPr>
            <w:tcW w:w="7200" w:type="dxa"/>
          </w:tcPr>
          <w:p>
            <w:pPr>
              <w:pStyle w:val="5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pPr>
              <w:pStyle w:val="54"/>
              <w:jc w:val="center"/>
              <w:rPr>
                <w:rFonts w:hint="eastAsia" w:ascii="宋体" w:hAnsi="宋体" w:eastAsia="宋体" w:cs="宋体"/>
                <w:sz w:val="24"/>
                <w:szCs w:val="24"/>
              </w:rPr>
            </w:pPr>
            <w:r>
              <w:rPr>
                <w:rFonts w:hint="eastAsia" w:ascii="宋体" w:hAnsi="宋体" w:eastAsia="宋体" w:cs="宋体"/>
                <w:sz w:val="24"/>
                <w:szCs w:val="24"/>
              </w:rPr>
              <w:t>项目内容说明</w:t>
            </w:r>
          </w:p>
        </w:tc>
        <w:tc>
          <w:tcPr>
            <w:tcW w:w="7200" w:type="dxa"/>
          </w:tcPr>
          <w:p>
            <w:pPr>
              <w:pStyle w:val="54"/>
              <w:jc w:val="center"/>
              <w:rPr>
                <w:rFonts w:hint="eastAsia" w:ascii="宋体" w:hAnsi="宋体" w:eastAsia="宋体" w:cs="宋体"/>
                <w:sz w:val="24"/>
                <w:szCs w:val="24"/>
              </w:rPr>
            </w:pPr>
          </w:p>
        </w:tc>
      </w:tr>
    </w:tbl>
    <w:p>
      <w:pPr>
        <w:pStyle w:val="54"/>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说明：1．每个项目须单独附表，并附上相关证明材料，否则专家在评审时将不予采信；</w:t>
      </w:r>
    </w:p>
    <w:p>
      <w:pPr>
        <w:pStyle w:val="54"/>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2．项目内容请详细说明所承担的具体工作内容；</w:t>
      </w:r>
    </w:p>
    <w:p>
      <w:pPr>
        <w:pStyle w:val="54"/>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3．本表后附合同。</w:t>
      </w:r>
    </w:p>
    <w:p>
      <w:pPr>
        <w:pStyle w:val="54"/>
        <w:adjustRightInd w:val="0"/>
        <w:snapToGrid w:val="0"/>
        <w:spacing w:line="500" w:lineRule="exact"/>
        <w:rPr>
          <w:rFonts w:hint="eastAsia" w:ascii="宋体" w:hAnsi="宋体" w:eastAsia="宋体" w:cs="宋体"/>
          <w:sz w:val="24"/>
          <w:szCs w:val="24"/>
        </w:rPr>
      </w:pPr>
    </w:p>
    <w:p>
      <w:pPr>
        <w:pStyle w:val="49"/>
        <w:spacing w:line="360" w:lineRule="auto"/>
        <w:ind w:firstLine="480" w:firstLineChars="200"/>
        <w:jc w:val="both"/>
        <w:rPr>
          <w:rFonts w:hint="eastAsia" w:ascii="宋体" w:hAnsi="宋体" w:eastAsia="宋体" w:cs="宋体"/>
        </w:rPr>
      </w:pPr>
      <w:r>
        <w:rPr>
          <w:rFonts w:hint="eastAsia" w:ascii="宋体" w:hAnsi="宋体" w:eastAsia="宋体" w:cs="宋体"/>
          <w:lang w:val="en-US" w:eastAsia="zh-CN"/>
        </w:rPr>
        <w:t>供应商</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（盖章）</w:t>
      </w:r>
    </w:p>
    <w:p>
      <w:pPr>
        <w:pStyle w:val="49"/>
        <w:spacing w:line="360" w:lineRule="auto"/>
        <w:ind w:firstLine="480" w:firstLineChars="200"/>
        <w:jc w:val="both"/>
        <w:rPr>
          <w:rFonts w:hint="eastAsia" w:ascii="宋体" w:hAnsi="宋体" w:eastAsia="宋体" w:cs="宋体"/>
          <w:u w:val="single"/>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（签字或盖章）</w:t>
      </w:r>
    </w:p>
    <w:p>
      <w:pPr>
        <w:pStyle w:val="49"/>
        <w:spacing w:line="360" w:lineRule="auto"/>
        <w:ind w:firstLine="480" w:firstLineChars="200"/>
        <w:jc w:val="both"/>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u w:val="single"/>
        </w:rPr>
        <w:t xml:space="preserve">                        </w:t>
      </w:r>
      <w:r>
        <w:rPr>
          <w:rFonts w:hint="eastAsia" w:ascii="宋体" w:hAnsi="宋体" w:eastAsia="宋体" w:cs="宋体"/>
        </w:rPr>
        <w:t>（签字）</w:t>
      </w:r>
    </w:p>
    <w:p>
      <w:pPr>
        <w:pStyle w:val="50"/>
        <w:spacing w:line="360" w:lineRule="auto"/>
        <w:ind w:firstLine="480" w:firstLineChars="200"/>
        <w:jc w:val="both"/>
        <w:rPr>
          <w:rFonts w:hint="eastAsia" w:ascii="宋体" w:hAnsi="宋体" w:eastAsia="宋体" w:cs="宋体"/>
          <w:color w:val="auto"/>
          <w:szCs w:val="20"/>
        </w:rPr>
      </w:pPr>
      <w:r>
        <w:rPr>
          <w:rFonts w:hint="eastAsia" w:ascii="宋体" w:hAnsi="宋体" w:eastAsia="宋体" w:cs="宋体"/>
          <w:color w:val="auto"/>
          <w:szCs w:val="20"/>
        </w:rPr>
        <w:t>日期：  年   月   日</w:t>
      </w:r>
    </w:p>
    <w:p>
      <w:pPr>
        <w:pStyle w:val="55"/>
        <w:jc w:val="center"/>
        <w:outlineLvl w:val="1"/>
        <w:rPr>
          <w:rFonts w:hint="eastAsia" w:ascii="宋体" w:hAnsi="宋体" w:eastAsia="宋体" w:cs="宋体"/>
          <w:sz w:val="24"/>
        </w:rPr>
      </w:pPr>
      <w:r>
        <w:rPr>
          <w:rFonts w:hint="eastAsia" w:ascii="宋体" w:hAnsi="宋体" w:eastAsia="宋体" w:cs="宋体"/>
          <w:sz w:val="24"/>
        </w:rPr>
        <w:br w:type="page"/>
      </w:r>
      <w:bookmarkStart w:id="78" w:name="_Toc16745"/>
      <w:r>
        <w:rPr>
          <w:rFonts w:hint="eastAsia" w:ascii="宋体" w:hAnsi="宋体" w:eastAsia="宋体" w:cs="宋体"/>
          <w:sz w:val="24"/>
        </w:rPr>
        <w:t>主要人员配备表</w:t>
      </w:r>
      <w:bookmarkEnd w:id="78"/>
    </w:p>
    <w:p>
      <w:pPr>
        <w:rPr>
          <w:rFonts w:hint="eastAsia" w:ascii="宋体" w:hAnsi="宋体" w:eastAsia="宋体" w:cs="宋体"/>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63"/>
        <w:gridCol w:w="2025"/>
        <w:gridCol w:w="950"/>
        <w:gridCol w:w="900"/>
        <w:gridCol w:w="975"/>
        <w:gridCol w:w="1237"/>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6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9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90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9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123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工作年限</w:t>
            </w:r>
          </w:p>
        </w:tc>
        <w:tc>
          <w:tcPr>
            <w:tcW w:w="81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hint="eastAsia" w:ascii="宋体" w:hAnsi="宋体" w:eastAsia="宋体" w:cs="宋体"/>
                <w:sz w:val="24"/>
                <w:szCs w:val="24"/>
              </w:rPr>
            </w:pPr>
          </w:p>
        </w:tc>
        <w:tc>
          <w:tcPr>
            <w:tcW w:w="1063" w:type="dxa"/>
          </w:tcPr>
          <w:p>
            <w:pPr>
              <w:rPr>
                <w:rFonts w:hint="eastAsia" w:ascii="宋体" w:hAnsi="宋体" w:eastAsia="宋体" w:cs="宋体"/>
                <w:sz w:val="24"/>
                <w:szCs w:val="24"/>
              </w:rPr>
            </w:pPr>
          </w:p>
        </w:tc>
        <w:tc>
          <w:tcPr>
            <w:tcW w:w="2025" w:type="dxa"/>
          </w:tcPr>
          <w:p>
            <w:pPr>
              <w:rPr>
                <w:rFonts w:hint="eastAsia" w:ascii="宋体" w:hAnsi="宋体" w:eastAsia="宋体" w:cs="宋体"/>
                <w:sz w:val="24"/>
                <w:szCs w:val="24"/>
              </w:rPr>
            </w:pPr>
          </w:p>
        </w:tc>
        <w:tc>
          <w:tcPr>
            <w:tcW w:w="950" w:type="dxa"/>
          </w:tcPr>
          <w:p>
            <w:pPr>
              <w:rPr>
                <w:rFonts w:hint="eastAsia" w:ascii="宋体" w:hAnsi="宋体" w:eastAsia="宋体" w:cs="宋体"/>
                <w:sz w:val="24"/>
                <w:szCs w:val="24"/>
              </w:rPr>
            </w:pPr>
          </w:p>
        </w:tc>
        <w:tc>
          <w:tcPr>
            <w:tcW w:w="900" w:type="dxa"/>
          </w:tcPr>
          <w:p>
            <w:pPr>
              <w:rPr>
                <w:rFonts w:hint="eastAsia" w:ascii="宋体" w:hAnsi="宋体" w:eastAsia="宋体" w:cs="宋体"/>
                <w:sz w:val="24"/>
                <w:szCs w:val="24"/>
              </w:rPr>
            </w:pPr>
          </w:p>
        </w:tc>
        <w:tc>
          <w:tcPr>
            <w:tcW w:w="975" w:type="dxa"/>
          </w:tcPr>
          <w:p>
            <w:pPr>
              <w:rPr>
                <w:rFonts w:hint="eastAsia" w:ascii="宋体" w:hAnsi="宋体" w:eastAsia="宋体" w:cs="宋体"/>
                <w:sz w:val="24"/>
                <w:szCs w:val="24"/>
              </w:rPr>
            </w:pPr>
          </w:p>
        </w:tc>
        <w:tc>
          <w:tcPr>
            <w:tcW w:w="1237" w:type="dxa"/>
          </w:tcPr>
          <w:p>
            <w:pPr>
              <w:rPr>
                <w:rFonts w:hint="eastAsia" w:ascii="宋体" w:hAnsi="宋体" w:eastAsia="宋体" w:cs="宋体"/>
                <w:sz w:val="24"/>
                <w:szCs w:val="24"/>
              </w:rPr>
            </w:pPr>
          </w:p>
        </w:tc>
        <w:tc>
          <w:tcPr>
            <w:tcW w:w="812" w:type="dxa"/>
          </w:tcPr>
          <w:p>
            <w:pPr>
              <w:rPr>
                <w:rFonts w:hint="eastAsia" w:ascii="宋体" w:hAnsi="宋体" w:eastAsia="宋体" w:cs="宋体"/>
                <w:sz w:val="24"/>
                <w:szCs w:val="24"/>
              </w:rPr>
            </w:pPr>
          </w:p>
        </w:tc>
      </w:tr>
    </w:tbl>
    <w:p>
      <w:pPr>
        <w:jc w:val="center"/>
        <w:rPr>
          <w:rFonts w:hint="eastAsia" w:ascii="宋体" w:hAnsi="宋体" w:eastAsia="宋体" w:cs="宋体"/>
          <w:b/>
        </w:rPr>
      </w:pPr>
    </w:p>
    <w:p>
      <w:pPr>
        <w:jc w:val="center"/>
        <w:rPr>
          <w:rFonts w:hint="eastAsia" w:ascii="宋体" w:hAnsi="宋体" w:eastAsia="宋体" w:cs="宋体"/>
          <w:b/>
        </w:rPr>
      </w:pPr>
    </w:p>
    <w:p>
      <w:pPr>
        <w:rPr>
          <w:rFonts w:hint="eastAsia" w:ascii="宋体" w:hAnsi="宋体" w:eastAsia="宋体" w:cs="宋体"/>
          <w:sz w:val="24"/>
          <w:szCs w:val="24"/>
        </w:rPr>
      </w:pPr>
      <w:r>
        <w:rPr>
          <w:rFonts w:hint="eastAsia" w:ascii="宋体" w:hAnsi="宋体" w:eastAsia="宋体" w:cs="宋体"/>
          <w:sz w:val="24"/>
          <w:szCs w:val="24"/>
        </w:rPr>
        <w:t>1、主要人员应包括：</w:t>
      </w:r>
      <w:r>
        <w:rPr>
          <w:rFonts w:hint="eastAsia" w:ascii="宋体" w:hAnsi="宋体" w:eastAsia="宋体" w:cs="宋体"/>
          <w:bCs/>
          <w:sz w:val="24"/>
          <w:lang w:val="en-US" w:eastAsia="zh-CN"/>
        </w:rPr>
        <w:t>供应商</w:t>
      </w:r>
      <w:r>
        <w:rPr>
          <w:rFonts w:hint="eastAsia" w:ascii="宋体" w:hAnsi="宋体" w:eastAsia="宋体" w:cs="宋体"/>
          <w:sz w:val="24"/>
          <w:szCs w:val="24"/>
        </w:rPr>
        <w:t>认为需要配备的其他人员。</w:t>
      </w:r>
    </w:p>
    <w:p>
      <w:pPr>
        <w:rPr>
          <w:rFonts w:hint="eastAsia" w:ascii="宋体" w:hAnsi="宋体" w:eastAsia="宋体" w:cs="宋体"/>
          <w:sz w:val="24"/>
          <w:szCs w:val="24"/>
        </w:rPr>
      </w:pPr>
      <w:r>
        <w:rPr>
          <w:rFonts w:hint="eastAsia" w:ascii="宋体" w:hAnsi="宋体" w:eastAsia="宋体" w:cs="宋体"/>
          <w:sz w:val="24"/>
          <w:szCs w:val="24"/>
        </w:rPr>
        <w:t>2、上述人员介绍应包括姓名、职务等基本信息。</w:t>
      </w:r>
    </w:p>
    <w:p>
      <w:pPr>
        <w:rPr>
          <w:rFonts w:hint="eastAsia" w:ascii="宋体" w:hAnsi="宋体" w:eastAsia="宋体" w:cs="宋体"/>
          <w:sz w:val="24"/>
          <w:szCs w:val="24"/>
        </w:rPr>
      </w:pPr>
      <w:r>
        <w:rPr>
          <w:rFonts w:hint="eastAsia" w:ascii="宋体" w:hAnsi="宋体" w:eastAsia="宋体" w:cs="宋体"/>
          <w:sz w:val="24"/>
          <w:szCs w:val="24"/>
        </w:rPr>
        <w:t>3、相关人员应附身份证或岗位证书等的复印件。</w:t>
      </w:r>
    </w:p>
    <w:p>
      <w:pPr>
        <w:pStyle w:val="7"/>
        <w:ind w:firstLine="0" w:firstLineChars="0"/>
        <w:rPr>
          <w:rFonts w:hint="eastAsia" w:ascii="宋体" w:hAnsi="宋体" w:eastAsia="宋体" w:cs="宋体"/>
        </w:rPr>
      </w:pPr>
      <w:r>
        <w:rPr>
          <w:rFonts w:hint="eastAsia" w:ascii="宋体" w:hAnsi="宋体" w:eastAsia="宋体" w:cs="宋体"/>
          <w:sz w:val="24"/>
          <w:szCs w:val="24"/>
        </w:rPr>
        <w:t>4、社会保险证明材料及相关劳动合同。</w:t>
      </w:r>
    </w:p>
    <w:p>
      <w:pPr>
        <w:pStyle w:val="56"/>
        <w:spacing w:line="360" w:lineRule="auto"/>
        <w:ind w:right="-88"/>
        <w:jc w:val="center"/>
        <w:rPr>
          <w:rFonts w:hint="eastAsia" w:ascii="宋体" w:hAnsi="宋体" w:eastAsia="宋体" w:cs="宋体"/>
          <w:b/>
          <w:bCs/>
          <w:sz w:val="24"/>
        </w:rPr>
      </w:pPr>
      <w:r>
        <w:rPr>
          <w:rFonts w:hint="eastAsia" w:ascii="宋体" w:hAnsi="宋体" w:eastAsia="宋体" w:cs="宋体"/>
          <w:sz w:val="24"/>
          <w:szCs w:val="24"/>
        </w:rPr>
        <w:br w:type="page"/>
      </w:r>
      <w:r>
        <w:rPr>
          <w:rFonts w:hint="eastAsia" w:ascii="宋体" w:hAnsi="宋体" w:eastAsia="宋体" w:cs="宋体"/>
          <w:b/>
          <w:bCs/>
          <w:sz w:val="24"/>
        </w:rPr>
        <w:t>技术文件</w:t>
      </w:r>
    </w:p>
    <w:p>
      <w:pPr>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技术文件</w:t>
      </w:r>
      <w:r>
        <w:rPr>
          <w:rFonts w:hint="eastAsia" w:ascii="宋体" w:hAnsi="宋体" w:eastAsia="宋体" w:cs="宋体"/>
          <w:sz w:val="24"/>
          <w:szCs w:val="24"/>
        </w:rPr>
        <w:t>包括但不限于以下内容：</w:t>
      </w:r>
    </w:p>
    <w:p>
      <w:pPr>
        <w:pStyle w:val="50"/>
        <w:keepNext w:val="0"/>
        <w:keepLines w:val="0"/>
        <w:pageBreakBefore w:val="0"/>
        <w:widowControl w:val="0"/>
        <w:numPr>
          <w:ilvl w:val="0"/>
          <w:numId w:val="6"/>
        </w:numPr>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服务目标、范围和任务</w:t>
      </w:r>
    </w:p>
    <w:p>
      <w:pPr>
        <w:pStyle w:val="50"/>
        <w:keepNext w:val="0"/>
        <w:keepLines w:val="0"/>
        <w:pageBreakBefore w:val="0"/>
        <w:widowControl w:val="0"/>
        <w:numPr>
          <w:ilvl w:val="0"/>
          <w:numId w:val="6"/>
        </w:numPr>
        <w:kinsoku/>
        <w:wordWrap/>
        <w:overflowPunct/>
        <w:topLinePunct w:val="0"/>
        <w:bidi w:val="0"/>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项目实施方案</w:t>
      </w:r>
    </w:p>
    <w:p>
      <w:pPr>
        <w:pStyle w:val="50"/>
        <w:keepNext w:val="0"/>
        <w:keepLines w:val="0"/>
        <w:pageBreakBefore w:val="0"/>
        <w:widowControl w:val="0"/>
        <w:numPr>
          <w:ilvl w:val="0"/>
          <w:numId w:val="6"/>
        </w:numPr>
        <w:kinsoku/>
        <w:wordWrap/>
        <w:overflowPunct/>
        <w:topLinePunct w:val="0"/>
        <w:bidi w:val="0"/>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项目团队</w:t>
      </w:r>
    </w:p>
    <w:p>
      <w:pPr>
        <w:pStyle w:val="50"/>
        <w:keepNext w:val="0"/>
        <w:keepLines w:val="0"/>
        <w:pageBreakBefore w:val="0"/>
        <w:widowControl w:val="0"/>
        <w:numPr>
          <w:ilvl w:val="0"/>
          <w:numId w:val="6"/>
        </w:numPr>
        <w:kinsoku/>
        <w:wordWrap/>
        <w:overflowPunct/>
        <w:topLinePunct w:val="0"/>
        <w:bidi w:val="0"/>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进度计划及保证措施</w:t>
      </w:r>
    </w:p>
    <w:p>
      <w:pPr>
        <w:pStyle w:val="50"/>
        <w:keepNext w:val="0"/>
        <w:keepLines w:val="0"/>
        <w:pageBreakBefore w:val="0"/>
        <w:widowControl w:val="0"/>
        <w:numPr>
          <w:ilvl w:val="0"/>
          <w:numId w:val="6"/>
        </w:numPr>
        <w:kinsoku/>
        <w:wordWrap/>
        <w:overflowPunct/>
        <w:topLinePunct w:val="0"/>
        <w:bidi w:val="0"/>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质量保证措施</w:t>
      </w:r>
    </w:p>
    <w:p>
      <w:pPr>
        <w:pStyle w:val="50"/>
        <w:keepNext w:val="0"/>
        <w:keepLines w:val="0"/>
        <w:pageBreakBefore w:val="0"/>
        <w:widowControl w:val="0"/>
        <w:numPr>
          <w:ilvl w:val="0"/>
          <w:numId w:val="6"/>
        </w:numPr>
        <w:kinsoku/>
        <w:wordWrap/>
        <w:overflowPunct/>
        <w:topLinePunct w:val="0"/>
        <w:bidi w:val="0"/>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服务承诺</w:t>
      </w:r>
    </w:p>
    <w:p>
      <w:pPr>
        <w:pStyle w:val="50"/>
        <w:keepNext w:val="0"/>
        <w:keepLines w:val="0"/>
        <w:pageBreakBefore w:val="0"/>
        <w:widowControl w:val="0"/>
        <w:numPr>
          <w:ilvl w:val="0"/>
          <w:numId w:val="6"/>
        </w:numPr>
        <w:kinsoku/>
        <w:wordWrap/>
        <w:overflowPunct/>
        <w:topLinePunct w:val="0"/>
        <w:bidi w:val="0"/>
        <w:snapToGrid/>
        <w:spacing w:line="360" w:lineRule="auto"/>
        <w:jc w:val="both"/>
        <w:textAlignment w:val="auto"/>
        <w:rPr>
          <w:rFonts w:hint="eastAsia" w:ascii="宋体" w:hAnsi="宋体" w:eastAsia="宋体" w:cs="宋体"/>
          <w:sz w:val="22"/>
          <w:lang w:val="en-US" w:eastAsia="zh-CN"/>
        </w:rPr>
      </w:pPr>
      <w:r>
        <w:rPr>
          <w:rFonts w:hint="eastAsia" w:ascii="宋体" w:hAnsi="宋体" w:eastAsia="宋体" w:cs="宋体"/>
          <w:sz w:val="24"/>
          <w:szCs w:val="24"/>
          <w:lang w:val="en-US" w:eastAsia="zh-CN"/>
        </w:rPr>
        <w:t>合理化建议</w:t>
      </w:r>
    </w:p>
    <w:p>
      <w:pPr>
        <w:pStyle w:val="7"/>
        <w:ind w:firstLine="0" w:firstLineChars="0"/>
        <w:jc w:val="left"/>
        <w:rPr>
          <w:rFonts w:hint="eastAsia" w:ascii="宋体" w:hAnsi="宋体" w:eastAsia="宋体" w:cs="宋体"/>
          <w:sz w:val="24"/>
          <w:szCs w:val="24"/>
        </w:rPr>
      </w:pPr>
    </w:p>
    <w:p>
      <w:pPr>
        <w:pStyle w:val="7"/>
        <w:ind w:firstLine="0" w:firstLineChars="0"/>
        <w:jc w:val="left"/>
        <w:rPr>
          <w:rFonts w:hint="eastAsia" w:ascii="宋体" w:hAnsi="宋体" w:eastAsia="宋体" w:cs="宋体"/>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sz w:val="24"/>
          <w:szCs w:val="24"/>
        </w:rPr>
      </w:pP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认为有必要提供其他材料（如有）</w:t>
      </w:r>
    </w:p>
    <w:bookmarkEnd w:id="57"/>
    <w:p>
      <w:pPr>
        <w:rPr>
          <w:rFonts w:hint="eastAsia" w:ascii="宋体" w:hAnsi="宋体" w:eastAsia="宋体" w:cs="宋体"/>
          <w:sz w:val="24"/>
          <w:szCs w:val="24"/>
        </w:rPr>
      </w:pPr>
    </w:p>
    <w:p>
      <w:pPr>
        <w:pStyle w:val="7"/>
        <w:rPr>
          <w:rFonts w:hint="eastAsia" w:ascii="宋体" w:hAnsi="宋体" w:eastAsia="宋体" w:cs="宋体"/>
        </w:rPr>
      </w:pPr>
    </w:p>
    <w:sectPr>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625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67ADA"/>
    <w:multiLevelType w:val="singleLevel"/>
    <w:tmpl w:val="97A67ADA"/>
    <w:lvl w:ilvl="0" w:tentative="0">
      <w:start w:val="1"/>
      <w:numFmt w:val="decimal"/>
      <w:suff w:val="nothing"/>
      <w:lvlText w:val="%1、"/>
      <w:lvlJc w:val="left"/>
    </w:lvl>
  </w:abstractNum>
  <w:abstractNum w:abstractNumId="1">
    <w:nsid w:val="BE685DA9"/>
    <w:multiLevelType w:val="singleLevel"/>
    <w:tmpl w:val="BE685DA9"/>
    <w:lvl w:ilvl="0" w:tentative="0">
      <w:start w:val="1"/>
      <w:numFmt w:val="decimal"/>
      <w:lvlText w:val="%1."/>
      <w:lvlJc w:val="left"/>
      <w:pPr>
        <w:tabs>
          <w:tab w:val="left" w:pos="312"/>
        </w:tabs>
      </w:pPr>
    </w:lvl>
  </w:abstractNum>
  <w:abstractNum w:abstractNumId="2">
    <w:nsid w:val="2A0AEBD3"/>
    <w:multiLevelType w:val="singleLevel"/>
    <w:tmpl w:val="2A0AEBD3"/>
    <w:lvl w:ilvl="0" w:tentative="0">
      <w:start w:val="1"/>
      <w:numFmt w:val="chineseCounting"/>
      <w:suff w:val="nothing"/>
      <w:lvlText w:val="%1、"/>
      <w:lvlJc w:val="left"/>
      <w:rPr>
        <w:rFonts w:hint="eastAsia"/>
      </w:rPr>
    </w:lvl>
  </w:abstractNum>
  <w:abstractNum w:abstractNumId="3">
    <w:nsid w:val="37786DD5"/>
    <w:multiLevelType w:val="singleLevel"/>
    <w:tmpl w:val="37786DD5"/>
    <w:lvl w:ilvl="0" w:tentative="0">
      <w:start w:val="2"/>
      <w:numFmt w:val="decimal"/>
      <w:suff w:val="space"/>
      <w:lvlText w:val="%1、"/>
      <w:lvlJc w:val="left"/>
    </w:lvl>
  </w:abstractNum>
  <w:abstractNum w:abstractNumId="4">
    <w:nsid w:val="4F2E0E64"/>
    <w:multiLevelType w:val="singleLevel"/>
    <w:tmpl w:val="4F2E0E64"/>
    <w:lvl w:ilvl="0" w:tentative="0">
      <w:start w:val="4"/>
      <w:numFmt w:val="decimal"/>
      <w:suff w:val="nothing"/>
      <w:lvlText w:val="%1．"/>
      <w:lvlJc w:val="left"/>
    </w:lvl>
  </w:abstractNum>
  <w:abstractNum w:abstractNumId="5">
    <w:nsid w:val="656D6133"/>
    <w:multiLevelType w:val="multilevel"/>
    <w:tmpl w:val="656D6133"/>
    <w:lvl w:ilvl="0" w:tentative="0">
      <w:start w:val="1"/>
      <w:numFmt w:val="chineseCountingThousand"/>
      <w:pStyle w:val="2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4"/>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mZkZDQwMzg4MWQ1OGQ2NTUwMzEzNjJmNTQyZjcifQ=="/>
  </w:docVars>
  <w:rsids>
    <w:rsidRoot w:val="3F595593"/>
    <w:rsid w:val="0000048B"/>
    <w:rsid w:val="000274E0"/>
    <w:rsid w:val="000652FF"/>
    <w:rsid w:val="000750E5"/>
    <w:rsid w:val="00083A08"/>
    <w:rsid w:val="000B1AC4"/>
    <w:rsid w:val="0018153A"/>
    <w:rsid w:val="001B1D6B"/>
    <w:rsid w:val="001D5D4D"/>
    <w:rsid w:val="00223DF2"/>
    <w:rsid w:val="00266545"/>
    <w:rsid w:val="00295737"/>
    <w:rsid w:val="00312F15"/>
    <w:rsid w:val="00335FC4"/>
    <w:rsid w:val="003504AA"/>
    <w:rsid w:val="003B4E80"/>
    <w:rsid w:val="00420C18"/>
    <w:rsid w:val="00423FAF"/>
    <w:rsid w:val="00464CF8"/>
    <w:rsid w:val="00510C21"/>
    <w:rsid w:val="00525E88"/>
    <w:rsid w:val="005305F8"/>
    <w:rsid w:val="005607D3"/>
    <w:rsid w:val="00765281"/>
    <w:rsid w:val="00866051"/>
    <w:rsid w:val="00882354"/>
    <w:rsid w:val="009121AB"/>
    <w:rsid w:val="00950DD4"/>
    <w:rsid w:val="00A3153E"/>
    <w:rsid w:val="00A44AC9"/>
    <w:rsid w:val="00A7317A"/>
    <w:rsid w:val="00A77A94"/>
    <w:rsid w:val="00B92F6D"/>
    <w:rsid w:val="00BB2BC5"/>
    <w:rsid w:val="00BF1F27"/>
    <w:rsid w:val="00C017E8"/>
    <w:rsid w:val="00C05F72"/>
    <w:rsid w:val="00C275A4"/>
    <w:rsid w:val="00C83B23"/>
    <w:rsid w:val="00D06E36"/>
    <w:rsid w:val="00D0786E"/>
    <w:rsid w:val="00DC623C"/>
    <w:rsid w:val="00E402FF"/>
    <w:rsid w:val="00EE44CC"/>
    <w:rsid w:val="00F65067"/>
    <w:rsid w:val="00F7047D"/>
    <w:rsid w:val="00FF0ECC"/>
    <w:rsid w:val="0190659F"/>
    <w:rsid w:val="01A46418"/>
    <w:rsid w:val="01AD35E3"/>
    <w:rsid w:val="021870D5"/>
    <w:rsid w:val="02245DE0"/>
    <w:rsid w:val="04127DED"/>
    <w:rsid w:val="04532DB4"/>
    <w:rsid w:val="09F45FD8"/>
    <w:rsid w:val="0AA341D2"/>
    <w:rsid w:val="0AE41BA8"/>
    <w:rsid w:val="0BFA01CE"/>
    <w:rsid w:val="0CED4D76"/>
    <w:rsid w:val="0F26364F"/>
    <w:rsid w:val="0F377C75"/>
    <w:rsid w:val="0FA66496"/>
    <w:rsid w:val="11C6432D"/>
    <w:rsid w:val="132A6606"/>
    <w:rsid w:val="13700F6C"/>
    <w:rsid w:val="13C12B3B"/>
    <w:rsid w:val="14CD7D4B"/>
    <w:rsid w:val="17890963"/>
    <w:rsid w:val="17A04949"/>
    <w:rsid w:val="19384DEE"/>
    <w:rsid w:val="1BD20CFE"/>
    <w:rsid w:val="1ECA68E1"/>
    <w:rsid w:val="1ED2637D"/>
    <w:rsid w:val="1F1064CC"/>
    <w:rsid w:val="1F6C7D4C"/>
    <w:rsid w:val="210348B2"/>
    <w:rsid w:val="211F3B11"/>
    <w:rsid w:val="23480E0A"/>
    <w:rsid w:val="23BC2032"/>
    <w:rsid w:val="25E6261E"/>
    <w:rsid w:val="26840BCF"/>
    <w:rsid w:val="26AE0D3C"/>
    <w:rsid w:val="26C31C77"/>
    <w:rsid w:val="272E5762"/>
    <w:rsid w:val="293A0A2E"/>
    <w:rsid w:val="298D6CC8"/>
    <w:rsid w:val="2A8B15BC"/>
    <w:rsid w:val="2B39651F"/>
    <w:rsid w:val="2C5969B7"/>
    <w:rsid w:val="2D584F5B"/>
    <w:rsid w:val="2DE15F78"/>
    <w:rsid w:val="2DEA0E06"/>
    <w:rsid w:val="2FD8674A"/>
    <w:rsid w:val="2FE90A10"/>
    <w:rsid w:val="300C0662"/>
    <w:rsid w:val="300E7465"/>
    <w:rsid w:val="30B47318"/>
    <w:rsid w:val="324972B6"/>
    <w:rsid w:val="33040EBF"/>
    <w:rsid w:val="351C0787"/>
    <w:rsid w:val="3578466C"/>
    <w:rsid w:val="36906793"/>
    <w:rsid w:val="36C3212D"/>
    <w:rsid w:val="377638B1"/>
    <w:rsid w:val="38C123F3"/>
    <w:rsid w:val="392640B3"/>
    <w:rsid w:val="394B3D1D"/>
    <w:rsid w:val="3A482ADD"/>
    <w:rsid w:val="3D0B197C"/>
    <w:rsid w:val="3DD41E3B"/>
    <w:rsid w:val="3E583906"/>
    <w:rsid w:val="3F3101DD"/>
    <w:rsid w:val="3F593788"/>
    <w:rsid w:val="3F595593"/>
    <w:rsid w:val="419106DC"/>
    <w:rsid w:val="422305D7"/>
    <w:rsid w:val="4485312B"/>
    <w:rsid w:val="459F52C0"/>
    <w:rsid w:val="47A17717"/>
    <w:rsid w:val="49065C1F"/>
    <w:rsid w:val="49836445"/>
    <w:rsid w:val="49AA2C3C"/>
    <w:rsid w:val="4AD66EEB"/>
    <w:rsid w:val="4B606865"/>
    <w:rsid w:val="4C44195E"/>
    <w:rsid w:val="4D854AAB"/>
    <w:rsid w:val="4D857AA6"/>
    <w:rsid w:val="4F2C3B70"/>
    <w:rsid w:val="503D0C9A"/>
    <w:rsid w:val="506D5841"/>
    <w:rsid w:val="542109D7"/>
    <w:rsid w:val="5575024C"/>
    <w:rsid w:val="55762C55"/>
    <w:rsid w:val="562A3B94"/>
    <w:rsid w:val="56FA128C"/>
    <w:rsid w:val="57493CEF"/>
    <w:rsid w:val="576E1B7C"/>
    <w:rsid w:val="57CE6EC4"/>
    <w:rsid w:val="57EC6FD2"/>
    <w:rsid w:val="590E6426"/>
    <w:rsid w:val="59DB0BDA"/>
    <w:rsid w:val="5B3F7451"/>
    <w:rsid w:val="5C714D4B"/>
    <w:rsid w:val="5CBA6D13"/>
    <w:rsid w:val="5D52220C"/>
    <w:rsid w:val="5E9A7F84"/>
    <w:rsid w:val="5EB1587A"/>
    <w:rsid w:val="5EE53C13"/>
    <w:rsid w:val="5F0432CD"/>
    <w:rsid w:val="5F313E05"/>
    <w:rsid w:val="5F366C9B"/>
    <w:rsid w:val="5F721818"/>
    <w:rsid w:val="5FAB7692"/>
    <w:rsid w:val="60DA3403"/>
    <w:rsid w:val="612E77B2"/>
    <w:rsid w:val="616875AE"/>
    <w:rsid w:val="616F4AC6"/>
    <w:rsid w:val="631D4135"/>
    <w:rsid w:val="6332322D"/>
    <w:rsid w:val="63857B8B"/>
    <w:rsid w:val="63E73B68"/>
    <w:rsid w:val="64296E8B"/>
    <w:rsid w:val="652E6D93"/>
    <w:rsid w:val="65593A02"/>
    <w:rsid w:val="65FD7DE5"/>
    <w:rsid w:val="679775E4"/>
    <w:rsid w:val="686C3631"/>
    <w:rsid w:val="68BE02CE"/>
    <w:rsid w:val="6AAB079F"/>
    <w:rsid w:val="6B0342C7"/>
    <w:rsid w:val="6B2C4125"/>
    <w:rsid w:val="6BB362D8"/>
    <w:rsid w:val="6C874889"/>
    <w:rsid w:val="6CAF53CE"/>
    <w:rsid w:val="6F1B62C4"/>
    <w:rsid w:val="6F3332B6"/>
    <w:rsid w:val="716372C5"/>
    <w:rsid w:val="73ED7C4A"/>
    <w:rsid w:val="7507573F"/>
    <w:rsid w:val="75422313"/>
    <w:rsid w:val="75A05611"/>
    <w:rsid w:val="76EA2FB5"/>
    <w:rsid w:val="777C610E"/>
    <w:rsid w:val="77E572F5"/>
    <w:rsid w:val="78293382"/>
    <w:rsid w:val="784919FC"/>
    <w:rsid w:val="786A113A"/>
    <w:rsid w:val="78F81921"/>
    <w:rsid w:val="797415FD"/>
    <w:rsid w:val="7EF7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5"/>
    <w:qFormat/>
    <w:uiPriority w:val="0"/>
    <w:pPr>
      <w:keepNext/>
      <w:keepLines/>
      <w:adjustRightInd w:val="0"/>
      <w:spacing w:before="340" w:after="330" w:line="578" w:lineRule="atLeast"/>
      <w:ind w:firstLine="288"/>
      <w:jc w:val="left"/>
      <w:textAlignment w:val="baseline"/>
      <w:outlineLvl w:val="0"/>
    </w:pPr>
    <w:rPr>
      <w:b/>
      <w:bCs/>
      <w:kern w:val="44"/>
      <w:sz w:val="32"/>
      <w:szCs w:val="44"/>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7"/>
    <w:basedOn w:val="1"/>
    <w:next w:val="1"/>
    <w:qFormat/>
    <w:uiPriority w:val="99"/>
    <w:pPr>
      <w:keepNext/>
      <w:keepLines/>
      <w:spacing w:before="240" w:after="64" w:line="320" w:lineRule="auto"/>
      <w:outlineLvl w:val="6"/>
    </w:pPr>
    <w:rPr>
      <w:b/>
      <w:bCs/>
      <w:sz w:val="24"/>
      <w:szCs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4"/>
    </w:rPr>
  </w:style>
  <w:style w:type="paragraph" w:styleId="7">
    <w:name w:val="Normal Indent"/>
    <w:basedOn w:val="1"/>
    <w:next w:val="1"/>
    <w:unhideWhenUsed/>
    <w:qFormat/>
    <w:uiPriority w:val="0"/>
    <w:pPr>
      <w:ind w:firstLine="420" w:firstLineChars="200"/>
    </w:pPr>
  </w:style>
  <w:style w:type="paragraph" w:styleId="8">
    <w:name w:val="toa heading"/>
    <w:basedOn w:val="1"/>
    <w:next w:val="1"/>
    <w:qFormat/>
    <w:uiPriority w:val="0"/>
    <w:pPr>
      <w:spacing w:before="120"/>
    </w:pPr>
    <w:rPr>
      <w:rFonts w:ascii="Arial" w:hAnsi="Arial"/>
      <w:sz w:val="24"/>
      <w:szCs w:val="21"/>
    </w:rPr>
  </w:style>
  <w:style w:type="paragraph" w:styleId="9">
    <w:name w:val="Body Text Indent"/>
    <w:basedOn w:val="1"/>
    <w:qFormat/>
    <w:uiPriority w:val="0"/>
    <w:pPr>
      <w:spacing w:line="500" w:lineRule="exact"/>
      <w:ind w:left="1588" w:leftChars="832" w:firstLine="433" w:firstLineChars="196"/>
    </w:pPr>
    <w:rPr>
      <w:kern w:val="0"/>
      <w:sz w:val="24"/>
      <w:szCs w:val="24"/>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39"/>
    <w:pPr>
      <w:ind w:left="840" w:leftChars="400"/>
    </w:pPr>
  </w:style>
  <w:style w:type="paragraph" w:styleId="12">
    <w:name w:val="Plain Text"/>
    <w:basedOn w:val="1"/>
    <w:qFormat/>
    <w:uiPriority w:val="0"/>
    <w:rPr>
      <w:rFonts w:ascii="宋体" w:hAnsi="Courier New"/>
      <w:kern w:val="0"/>
      <w:sz w:val="20"/>
      <w:szCs w:val="21"/>
    </w:r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302"/>
      </w:tabs>
    </w:pPr>
  </w:style>
  <w:style w:type="paragraph" w:styleId="16">
    <w:name w:val="toc 2"/>
    <w:basedOn w:val="1"/>
    <w:next w:val="1"/>
    <w:qFormat/>
    <w:uiPriority w:val="39"/>
    <w:pPr>
      <w:ind w:left="420" w:leftChars="200"/>
    </w:pPr>
  </w:style>
  <w:style w:type="paragraph" w:styleId="17">
    <w:name w:val="Normal (Web)"/>
    <w:basedOn w:val="1"/>
    <w:qFormat/>
    <w:uiPriority w:val="0"/>
    <w:rPr>
      <w:sz w:val="24"/>
    </w:rPr>
  </w:style>
  <w:style w:type="paragraph" w:styleId="18">
    <w:name w:val="Body Text First Indent"/>
    <w:basedOn w:val="2"/>
    <w:qFormat/>
    <w:uiPriority w:val="0"/>
    <w:pPr>
      <w:ind w:firstLine="420" w:firstLineChars="100"/>
    </w:pPr>
  </w:style>
  <w:style w:type="paragraph" w:styleId="19">
    <w:name w:val="Body Text First Indent 2"/>
    <w:basedOn w:val="9"/>
    <w:qFormat/>
    <w:uiPriority w:val="0"/>
    <w:pPr>
      <w:ind w:firstLine="420" w:firstLineChars="200"/>
    </w:pPr>
    <w:rPr>
      <w:rFonts w:ascii="Calibri" w:hAnsi="Calibri"/>
    </w:rPr>
  </w:style>
  <w:style w:type="character" w:styleId="22">
    <w:name w:val="Strong"/>
    <w:basedOn w:val="21"/>
    <w:qFormat/>
    <w:uiPriority w:val="0"/>
    <w:rPr>
      <w:b/>
    </w:rPr>
  </w:style>
  <w:style w:type="paragraph" w:styleId="23">
    <w:name w:val="Quote"/>
    <w:basedOn w:val="1"/>
    <w:next w:val="1"/>
    <w:qFormat/>
    <w:uiPriority w:val="29"/>
    <w:pPr>
      <w:spacing w:before="200" w:after="160"/>
      <w:ind w:left="864" w:right="864"/>
      <w:jc w:val="center"/>
    </w:pPr>
    <w:rPr>
      <w:i/>
      <w:iCs/>
      <w:color w:val="3F3F3F"/>
    </w:rPr>
  </w:style>
  <w:style w:type="paragraph" w:customStyle="1" w:styleId="24">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character" w:customStyle="1" w:styleId="25">
    <w:name w:val="标题 1 字符"/>
    <w:basedOn w:val="21"/>
    <w:link w:val="3"/>
    <w:qFormat/>
    <w:uiPriority w:val="0"/>
    <w:rPr>
      <w:rFonts w:ascii="Times New Roman" w:hAnsi="Times New Roman" w:eastAsia="宋体"/>
      <w:b/>
      <w:bCs/>
      <w:kern w:val="44"/>
      <w:sz w:val="32"/>
      <w:szCs w:val="44"/>
    </w:rPr>
  </w:style>
  <w:style w:type="paragraph" w:customStyle="1" w:styleId="26">
    <w:name w:val="样式 标题 4 + 段前: 5 磅 段后: 5 磅 行距: 单倍行距"/>
    <w:basedOn w:val="5"/>
    <w:qFormat/>
    <w:uiPriority w:val="0"/>
    <w:pPr>
      <w:spacing w:before="100" w:after="100" w:line="240" w:lineRule="auto"/>
    </w:pPr>
    <w:rPr>
      <w:rFonts w:cs="宋体"/>
      <w:szCs w:val="20"/>
    </w:rPr>
  </w:style>
  <w:style w:type="paragraph" w:customStyle="1" w:styleId="27">
    <w:name w:val="列出段落2"/>
    <w:basedOn w:val="1"/>
    <w:qFormat/>
    <w:uiPriority w:val="34"/>
    <w:pPr>
      <w:ind w:firstLine="420" w:firstLineChars="200"/>
    </w:p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正文1"/>
    <w:qFormat/>
    <w:uiPriority w:val="0"/>
    <w:rPr>
      <w:rFonts w:ascii="Times New Roman" w:hAnsi="Times New Roman" w:eastAsia="Times New Roman" w:cs="Times New Roman"/>
      <w:sz w:val="24"/>
      <w:szCs w:val="24"/>
      <w:lang w:val="en-US" w:eastAsia="zh-CN" w:bidi="ar-SA"/>
    </w:rPr>
  </w:style>
  <w:style w:type="paragraph" w:customStyle="1" w:styleId="3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文本_0"/>
    <w:basedOn w:val="31"/>
    <w:qFormat/>
    <w:uiPriority w:val="0"/>
    <w:pPr>
      <w:spacing w:after="120"/>
    </w:pPr>
    <w:rPr>
      <w:rFonts w:ascii="Calibri" w:hAnsi="Calibri"/>
      <w:kern w:val="0"/>
      <w:sz w:val="20"/>
    </w:rPr>
  </w:style>
  <w:style w:type="paragraph" w:customStyle="1" w:styleId="33">
    <w:name w:val="Normal_1"/>
    <w:qFormat/>
    <w:uiPriority w:val="0"/>
    <w:rPr>
      <w:rFonts w:ascii="黑体" w:hAnsi="黑体" w:eastAsia="黑体" w:cs="Times New Roman"/>
      <w:b/>
      <w:sz w:val="32"/>
      <w:szCs w:val="24"/>
      <w:lang w:val="en-US" w:eastAsia="zh-CN" w:bidi="ar-SA"/>
    </w:rPr>
  </w:style>
  <w:style w:type="paragraph" w:customStyle="1" w:styleId="3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Normal_9"/>
    <w:qFormat/>
    <w:uiPriority w:val="0"/>
    <w:rPr>
      <w:rFonts w:ascii="黑体" w:hAnsi="黑体" w:eastAsia="黑体" w:cs="Times New Roman"/>
      <w:b/>
      <w:sz w:val="32"/>
      <w:szCs w:val="24"/>
      <w:lang w:val="en-US" w:eastAsia="zh-CN" w:bidi="ar-SA"/>
    </w:rPr>
  </w:style>
  <w:style w:type="paragraph" w:customStyle="1" w:styleId="36">
    <w:name w:val="Normal_10"/>
    <w:qFormat/>
    <w:uiPriority w:val="0"/>
    <w:rPr>
      <w:rFonts w:ascii="黑体" w:hAnsi="黑体" w:eastAsia="黑体" w:cs="Times New Roman"/>
      <w:b/>
      <w:sz w:val="32"/>
      <w:szCs w:val="24"/>
      <w:lang w:val="en-US" w:eastAsia="zh-CN" w:bidi="ar-SA"/>
    </w:rPr>
  </w:style>
  <w:style w:type="paragraph" w:customStyle="1" w:styleId="37">
    <w:name w:val="日期_0"/>
    <w:basedOn w:val="38"/>
    <w:next w:val="38"/>
    <w:qFormat/>
    <w:uiPriority w:val="0"/>
    <w:pPr>
      <w:ind w:left="100" w:leftChars="2500"/>
    </w:pPr>
    <w:rPr>
      <w:kern w:val="0"/>
      <w:sz w:val="20"/>
    </w:rPr>
  </w:style>
  <w:style w:type="paragraph" w:customStyle="1" w:styleId="3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_1_0"/>
    <w:basedOn w:val="38"/>
    <w:qFormat/>
    <w:uiPriority w:val="0"/>
    <w:pPr>
      <w:spacing w:after="120"/>
    </w:pPr>
    <w:rPr>
      <w:kern w:val="0"/>
      <w:sz w:val="20"/>
    </w:rPr>
  </w:style>
  <w:style w:type="paragraph" w:customStyle="1" w:styleId="40">
    <w:name w:val="Normal_11"/>
    <w:qFormat/>
    <w:uiPriority w:val="0"/>
    <w:rPr>
      <w:rFonts w:ascii="黑体" w:hAnsi="黑体" w:eastAsia="黑体" w:cs="Times New Roman"/>
      <w:b/>
      <w:sz w:val="32"/>
      <w:szCs w:val="24"/>
      <w:lang w:val="en-US" w:eastAsia="zh-CN" w:bidi="ar-SA"/>
    </w:rPr>
  </w:style>
  <w:style w:type="paragraph" w:customStyle="1" w:styleId="41">
    <w:name w:val="标题 3_0_0"/>
    <w:basedOn w:val="42"/>
    <w:next w:val="42"/>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42">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3">
    <w:name w:val="正文文本_1"/>
    <w:basedOn w:val="44"/>
    <w:qFormat/>
    <w:uiPriority w:val="0"/>
    <w:pPr>
      <w:spacing w:after="120"/>
    </w:pPr>
    <w:rPr>
      <w:kern w:val="0"/>
      <w:sz w:val="20"/>
    </w:rPr>
  </w:style>
  <w:style w:type="paragraph" w:customStyle="1" w:styleId="4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文本缩进_1"/>
    <w:basedOn w:val="45"/>
    <w:qFormat/>
    <w:uiPriority w:val="0"/>
    <w:pPr>
      <w:spacing w:line="500" w:lineRule="exact"/>
      <w:ind w:left="1588" w:leftChars="832" w:firstLine="433" w:firstLineChars="196"/>
    </w:pPr>
    <w:rPr>
      <w:kern w:val="0"/>
      <w:sz w:val="24"/>
    </w:rPr>
  </w:style>
  <w:style w:type="paragraph" w:customStyle="1" w:styleId="47">
    <w:name w:val="标题 3_0"/>
    <w:basedOn w:val="48"/>
    <w:next w:val="4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48">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9">
    <w:name w:val="È±Ê¡ÎÄ±¾"/>
    <w:basedOn w:val="1"/>
    <w:qFormat/>
    <w:uiPriority w:val="0"/>
    <w:pPr>
      <w:widowControl/>
      <w:overflowPunct w:val="0"/>
      <w:autoSpaceDE w:val="0"/>
      <w:autoSpaceDN w:val="0"/>
      <w:adjustRightInd w:val="0"/>
      <w:jc w:val="left"/>
    </w:pPr>
    <w:rPr>
      <w:kern w:val="0"/>
      <w:sz w:val="24"/>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Normal_13"/>
    <w:qFormat/>
    <w:uiPriority w:val="0"/>
    <w:rPr>
      <w:rFonts w:ascii="黑体" w:hAnsi="黑体" w:eastAsia="黑体" w:cs="Times New Roman"/>
      <w:b/>
      <w:sz w:val="32"/>
      <w:szCs w:val="24"/>
      <w:lang w:val="en-US" w:eastAsia="zh-CN" w:bidi="ar-SA"/>
    </w:rPr>
  </w:style>
  <w:style w:type="paragraph" w:customStyle="1" w:styleId="52">
    <w:name w:val="Normal_3"/>
    <w:qFormat/>
    <w:uiPriority w:val="0"/>
    <w:rPr>
      <w:rFonts w:ascii="黑体" w:hAnsi="黑体" w:eastAsia="黑体" w:cs="Times New Roman"/>
      <w:b/>
      <w:sz w:val="32"/>
      <w:szCs w:val="24"/>
      <w:lang w:val="en-US" w:eastAsia="zh-CN" w:bidi="ar-SA"/>
    </w:rPr>
  </w:style>
  <w:style w:type="paragraph" w:customStyle="1" w:styleId="53">
    <w:name w:val="Normal_5"/>
    <w:qFormat/>
    <w:uiPriority w:val="0"/>
    <w:rPr>
      <w:rFonts w:ascii="黑体" w:hAnsi="黑体" w:eastAsia="黑体" w:cs="Times New Roman"/>
      <w:b/>
      <w:sz w:val="32"/>
      <w:szCs w:val="24"/>
      <w:lang w:val="en-US" w:eastAsia="zh-CN" w:bidi="ar-SA"/>
    </w:rPr>
  </w:style>
  <w:style w:type="paragraph" w:customStyle="1" w:styleId="54">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5">
    <w:name w:val="Normal_16"/>
    <w:qFormat/>
    <w:uiPriority w:val="0"/>
    <w:rPr>
      <w:rFonts w:ascii="黑体" w:hAnsi="黑体" w:eastAsia="黑体" w:cs="Times New Roman"/>
      <w:b/>
      <w:sz w:val="32"/>
      <w:szCs w:val="24"/>
      <w:lang w:val="en-US" w:eastAsia="zh-CN" w:bidi="ar-SA"/>
    </w:rPr>
  </w:style>
  <w:style w:type="paragraph" w:customStyle="1" w:styleId="5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paragraph" w:customStyle="1" w:styleId="5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59">
    <w:name w:val="正文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25956</Words>
  <Characters>27567</Characters>
  <Lines>211</Lines>
  <Paragraphs>59</Paragraphs>
  <TotalTime>0</TotalTime>
  <ScaleCrop>false</ScaleCrop>
  <LinksUpToDate>false</LinksUpToDate>
  <CharactersWithSpaces>29905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2020-09-23T08:54:00Z</dcterms:created>
  <dc:creator>WPS_1547667905</dc:creator>
  <cp:lastModifiedBy>宇婷</cp:lastModifiedBy>
  <dcterms:modified xsi:type="dcterms:W3CDTF">2023-08-01T17:44:02Z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CB6F7FBDBAC1474CBB24DAE18774001C</vt:lpwstr>
  </property>
</Properties>
</file>