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center"/>
        <w:rPr>
          <w:rFonts w:hint="eastAsia" w:ascii="宋体" w:hAnsi="宋体" w:eastAsia="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2023年皮山县从内地引进党政人才激励项目</w:t>
      </w:r>
    </w:p>
    <w:p>
      <w:pPr>
        <w:shd w:val="clear" w:color="auto" w:fill="auto"/>
        <w:rPr>
          <w:rFonts w:hint="eastAsia" w:ascii="宋体" w:hAnsi="宋体" w:eastAsia="宋体" w:cs="宋体"/>
          <w:color w:val="auto"/>
          <w:sz w:val="44"/>
          <w:szCs w:val="44"/>
          <w:highlight w:val="none"/>
        </w:rPr>
      </w:pPr>
    </w:p>
    <w:p>
      <w:pPr>
        <w:shd w:val="clear" w:color="auto" w:fill="auto"/>
        <w:rPr>
          <w:rFonts w:hint="eastAsia" w:ascii="宋体" w:hAnsi="宋体" w:eastAsia="宋体" w:cs="宋体"/>
          <w:color w:val="auto"/>
          <w:sz w:val="44"/>
          <w:szCs w:val="44"/>
          <w:highlight w:val="none"/>
        </w:rPr>
      </w:pPr>
    </w:p>
    <w:p>
      <w:pPr>
        <w:pStyle w:val="2"/>
        <w:shd w:val="clear" w:color="auto" w:fill="auto"/>
        <w:tabs>
          <w:tab w:val="left" w:pos="9214"/>
        </w:tabs>
        <w:rPr>
          <w:rFonts w:hint="eastAsia" w:ascii="宋体" w:hAnsi="宋体" w:eastAsia="宋体" w:cs="宋体"/>
          <w:color w:val="auto"/>
          <w:sz w:val="44"/>
          <w:szCs w:val="44"/>
          <w:highlight w:val="none"/>
        </w:rPr>
      </w:pPr>
    </w:p>
    <w:p>
      <w:pPr>
        <w:shd w:val="clear" w:color="auto" w:fill="auto"/>
        <w:rPr>
          <w:rFonts w:hint="eastAsia" w:ascii="宋体" w:hAnsi="宋体" w:eastAsia="宋体" w:cs="宋体"/>
          <w:color w:val="auto"/>
          <w:sz w:val="44"/>
          <w:szCs w:val="44"/>
          <w:highlight w:val="none"/>
        </w:rPr>
      </w:pPr>
    </w:p>
    <w:p>
      <w:pPr>
        <w:shd w:val="clear" w:color="auto" w:fill="auto"/>
        <w:rPr>
          <w:rFonts w:hint="eastAsia" w:ascii="宋体" w:hAnsi="宋体" w:eastAsia="宋体" w:cs="宋体"/>
          <w:color w:val="auto"/>
          <w:sz w:val="44"/>
          <w:szCs w:val="44"/>
          <w:highlight w:val="none"/>
        </w:rPr>
      </w:pPr>
    </w:p>
    <w:p>
      <w:pPr>
        <w:pStyle w:val="2"/>
        <w:shd w:val="clear" w:color="auto" w:fill="auto"/>
        <w:tabs>
          <w:tab w:val="left" w:pos="9214"/>
        </w:tabs>
        <w:rPr>
          <w:rFonts w:hint="eastAsia" w:ascii="宋体" w:hAnsi="宋体" w:eastAsia="宋体" w:cs="宋体"/>
          <w:color w:val="auto"/>
          <w:sz w:val="44"/>
          <w:szCs w:val="44"/>
          <w:highlight w:val="none"/>
        </w:rPr>
      </w:pPr>
    </w:p>
    <w:p>
      <w:pPr>
        <w:shd w:val="clear" w:color="auto" w:fill="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竞争性谈判文件</w:t>
      </w:r>
    </w:p>
    <w:p>
      <w:pPr>
        <w:shd w:val="clear" w:color="auto" w:fill="auto"/>
        <w:jc w:val="center"/>
        <w:rPr>
          <w:rFonts w:hint="default" w:ascii="宋体" w:hAnsi="宋体" w:eastAsia="宋体" w:cs="宋体"/>
          <w:b/>
          <w:bCs/>
          <w:color w:val="C00000"/>
          <w:sz w:val="28"/>
          <w:szCs w:val="28"/>
          <w:highlight w:val="none"/>
          <w:lang w:val="en-US" w:eastAsia="zh-CN"/>
        </w:rPr>
      </w:pPr>
      <w:bookmarkStart w:id="0" w:name="_Toc13501"/>
      <w:bookmarkStart w:id="1" w:name="_Toc3212"/>
      <w:r>
        <w:rPr>
          <w:rFonts w:hint="eastAsia" w:ascii="宋体" w:hAnsi="宋体" w:eastAsia="宋体" w:cs="宋体"/>
          <w:b/>
          <w:bCs/>
          <w:color w:val="auto"/>
          <w:sz w:val="28"/>
          <w:szCs w:val="28"/>
          <w:highlight w:val="none"/>
        </w:rPr>
        <w:t>项目编号：</w:t>
      </w:r>
      <w:bookmarkEnd w:id="0"/>
      <w:bookmarkEnd w:id="1"/>
      <w:r>
        <w:rPr>
          <w:rFonts w:hint="eastAsia" w:ascii="宋体" w:hAnsi="宋体" w:cs="宋体"/>
          <w:b/>
          <w:bCs/>
          <w:color w:val="auto"/>
          <w:sz w:val="28"/>
          <w:szCs w:val="28"/>
          <w:highlight w:val="none"/>
          <w:lang w:val="en-US" w:eastAsia="zh-CN"/>
        </w:rPr>
        <w:t>PSXZC2023-065号</w:t>
      </w:r>
    </w:p>
    <w:p>
      <w:pPr>
        <w:pStyle w:val="2"/>
        <w:shd w:val="clear" w:color="auto" w:fill="auto"/>
        <w:tabs>
          <w:tab w:val="left" w:pos="9214"/>
        </w:tabs>
        <w:rPr>
          <w:rFonts w:hint="eastAsia" w:ascii="宋体" w:hAnsi="宋体" w:eastAsia="宋体" w:cs="宋体"/>
          <w:color w:val="auto"/>
          <w:sz w:val="21"/>
          <w:szCs w:val="21"/>
          <w:highlight w:val="none"/>
        </w:rPr>
      </w:pPr>
    </w:p>
    <w:p>
      <w:pPr>
        <w:pStyle w:val="23"/>
        <w:shd w:val="clear" w:color="auto" w:fill="auto"/>
        <w:rPr>
          <w:rFonts w:hint="eastAsia" w:ascii="宋体" w:hAnsi="宋体" w:eastAsia="宋体" w:cs="宋体"/>
          <w:color w:val="auto"/>
          <w:sz w:val="21"/>
          <w:szCs w:val="21"/>
          <w:highlight w:val="none"/>
        </w:rPr>
      </w:pPr>
    </w:p>
    <w:p>
      <w:pPr>
        <w:pStyle w:val="23"/>
        <w:shd w:val="clear" w:color="auto" w:fill="auto"/>
        <w:rPr>
          <w:rFonts w:hint="eastAsia" w:ascii="宋体" w:hAnsi="宋体" w:eastAsia="宋体" w:cs="宋体"/>
          <w:color w:val="auto"/>
          <w:sz w:val="21"/>
          <w:szCs w:val="21"/>
          <w:highlight w:val="none"/>
        </w:rPr>
      </w:pPr>
    </w:p>
    <w:p>
      <w:pPr>
        <w:pStyle w:val="23"/>
        <w:shd w:val="clear" w:color="auto" w:fill="auto"/>
        <w:rPr>
          <w:rFonts w:hint="eastAsia" w:ascii="宋体" w:hAnsi="宋体" w:eastAsia="宋体" w:cs="宋体"/>
          <w:color w:val="auto"/>
          <w:sz w:val="21"/>
          <w:szCs w:val="21"/>
          <w:highlight w:val="none"/>
        </w:rPr>
      </w:pPr>
    </w:p>
    <w:p>
      <w:pPr>
        <w:pStyle w:val="23"/>
        <w:shd w:val="clear" w:color="auto" w:fill="auto"/>
        <w:rPr>
          <w:rFonts w:hint="eastAsia" w:ascii="宋体" w:hAnsi="宋体" w:eastAsia="宋体" w:cs="宋体"/>
          <w:color w:val="auto"/>
          <w:sz w:val="21"/>
          <w:szCs w:val="21"/>
          <w:highlight w:val="none"/>
        </w:rPr>
      </w:pPr>
    </w:p>
    <w:p>
      <w:pPr>
        <w:pStyle w:val="23"/>
        <w:shd w:val="clear" w:color="auto" w:fill="auto"/>
        <w:rPr>
          <w:rFonts w:hint="eastAsia" w:ascii="宋体" w:hAnsi="宋体" w:eastAsia="宋体" w:cs="宋体"/>
          <w:color w:val="auto"/>
          <w:sz w:val="21"/>
          <w:szCs w:val="21"/>
          <w:highlight w:val="none"/>
        </w:rPr>
      </w:pPr>
    </w:p>
    <w:p>
      <w:pPr>
        <w:pStyle w:val="24"/>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14"/>
        <w:rPr>
          <w:rFonts w:hint="eastAsia" w:ascii="宋体" w:hAnsi="宋体" w:eastAsia="宋体" w:cs="宋体"/>
          <w:color w:val="auto"/>
          <w:sz w:val="21"/>
          <w:szCs w:val="21"/>
          <w:highlight w:val="none"/>
        </w:rPr>
      </w:pPr>
    </w:p>
    <w:p>
      <w:pPr>
        <w:rPr>
          <w:rFonts w:hint="eastAsia"/>
        </w:rPr>
      </w:pPr>
    </w:p>
    <w:p>
      <w:pPr>
        <w:pStyle w:val="23"/>
        <w:shd w:val="clear" w:color="auto" w:fill="auto"/>
        <w:rPr>
          <w:rFonts w:hint="eastAsia" w:ascii="宋体" w:hAnsi="宋体" w:eastAsia="宋体" w:cs="宋体"/>
          <w:color w:val="auto"/>
          <w:sz w:val="21"/>
          <w:szCs w:val="21"/>
          <w:highlight w:val="none"/>
        </w:rPr>
      </w:pPr>
    </w:p>
    <w:p>
      <w:pPr>
        <w:pStyle w:val="62"/>
        <w:shd w:val="clear" w:color="auto" w:fill="auto"/>
        <w:jc w:val="both"/>
        <w:rPr>
          <w:rFonts w:hint="eastAsia" w:ascii="宋体" w:hAnsi="宋体" w:eastAsia="宋体" w:cs="宋体"/>
          <w:color w:val="auto"/>
          <w:spacing w:val="40"/>
          <w:sz w:val="21"/>
          <w:szCs w:val="21"/>
          <w:highlight w:val="none"/>
        </w:rPr>
      </w:pPr>
    </w:p>
    <w:p>
      <w:pPr>
        <w:pStyle w:val="62"/>
        <w:shd w:val="clear" w:color="auto" w:fill="auto"/>
        <w:jc w:val="both"/>
        <w:rPr>
          <w:rFonts w:hint="eastAsia" w:ascii="宋体" w:hAnsi="宋体" w:eastAsia="宋体" w:cs="宋体"/>
          <w:color w:val="auto"/>
          <w:spacing w:val="40"/>
          <w:sz w:val="21"/>
          <w:szCs w:val="21"/>
          <w:highlight w:val="none"/>
        </w:rPr>
      </w:pPr>
    </w:p>
    <w:p>
      <w:pPr>
        <w:shd w:val="clear" w:color="auto" w:fill="auto"/>
        <w:jc w:val="center"/>
        <w:rPr>
          <w:rFonts w:hint="eastAsia" w:ascii="宋体" w:hAnsi="宋体" w:eastAsia="宋体" w:cs="宋体"/>
          <w:b/>
          <w:color w:val="auto"/>
          <w:sz w:val="36"/>
          <w:szCs w:val="36"/>
          <w:highlight w:val="none"/>
          <w:lang w:eastAsia="zh-CN"/>
        </w:rPr>
      </w:pPr>
      <w:bookmarkStart w:id="2" w:name="_Toc8582"/>
      <w:bookmarkStart w:id="3" w:name="_Toc6467"/>
      <w:bookmarkStart w:id="4" w:name="OLE_LINK1"/>
      <w:r>
        <w:rPr>
          <w:rFonts w:hint="eastAsia" w:ascii="宋体" w:hAnsi="宋体" w:eastAsia="宋体" w:cs="宋体"/>
          <w:b/>
          <w:color w:val="auto"/>
          <w:sz w:val="36"/>
          <w:szCs w:val="36"/>
          <w:highlight w:val="none"/>
          <w:lang w:eastAsia="zh-CN"/>
        </w:rPr>
        <w:t>采 购 人：</w:t>
      </w:r>
      <w:bookmarkEnd w:id="2"/>
      <w:bookmarkEnd w:id="3"/>
      <w:r>
        <w:rPr>
          <w:rFonts w:hint="eastAsia" w:ascii="宋体" w:hAnsi="宋体" w:cs="宋体"/>
          <w:b/>
          <w:color w:val="auto"/>
          <w:sz w:val="36"/>
          <w:szCs w:val="36"/>
          <w:highlight w:val="none"/>
          <w:lang w:eastAsia="zh-CN"/>
        </w:rPr>
        <w:t>中共皮山县委组织部</w:t>
      </w:r>
    </w:p>
    <w:p>
      <w:pPr>
        <w:shd w:val="clear" w:color="auto" w:fill="auto"/>
        <w:jc w:val="center"/>
        <w:rPr>
          <w:rFonts w:hint="eastAsia" w:ascii="宋体" w:hAnsi="宋体" w:eastAsia="宋体" w:cs="宋体"/>
          <w:b/>
          <w:color w:val="auto"/>
          <w:sz w:val="36"/>
          <w:szCs w:val="36"/>
          <w:highlight w:val="none"/>
          <w:lang w:val="zh-CN" w:eastAsia="zh-CN"/>
        </w:rPr>
      </w:pPr>
      <w:r>
        <w:rPr>
          <w:rFonts w:hint="eastAsia" w:ascii="宋体" w:hAnsi="宋体" w:eastAsia="宋体" w:cs="宋体"/>
          <w:b/>
          <w:color w:val="auto"/>
          <w:sz w:val="36"/>
          <w:szCs w:val="36"/>
          <w:highlight w:val="none"/>
          <w:lang w:eastAsia="zh-CN"/>
        </w:rPr>
        <w:t>采购代理机构：</w:t>
      </w:r>
      <w:r>
        <w:rPr>
          <w:rFonts w:hint="eastAsia" w:ascii="宋体" w:hAnsi="宋体" w:cs="宋体"/>
          <w:b/>
          <w:color w:val="auto"/>
          <w:sz w:val="36"/>
          <w:szCs w:val="36"/>
          <w:highlight w:val="none"/>
          <w:lang w:val="zh-CN" w:eastAsia="zh-CN"/>
        </w:rPr>
        <w:t>新疆喻群工程项目管理有限公司</w:t>
      </w:r>
    </w:p>
    <w:p>
      <w:pPr>
        <w:shd w:val="clear" w:color="auto" w:fill="auto"/>
        <w:jc w:val="center"/>
        <w:rPr>
          <w:rFonts w:hint="eastAsia" w:ascii="宋体" w:hAnsi="宋体" w:eastAsia="宋体" w:cs="宋体"/>
          <w:color w:val="auto"/>
          <w:sz w:val="21"/>
          <w:szCs w:val="21"/>
          <w:highlight w:val="none"/>
        </w:rPr>
      </w:pPr>
    </w:p>
    <w:p>
      <w:pPr>
        <w:shd w:val="clear" w:color="auto" w:fill="auto"/>
        <w:jc w:val="center"/>
        <w:rPr>
          <w:rFonts w:hint="eastAsia" w:ascii="宋体" w:hAnsi="宋体" w:eastAsia="宋体" w:cs="宋体"/>
          <w:b/>
          <w:color w:val="auto"/>
          <w:sz w:val="36"/>
          <w:szCs w:val="36"/>
          <w:highlight w:val="none"/>
          <w:lang w:val="zh-CN" w:eastAsia="zh-CN"/>
        </w:rPr>
        <w:sectPr>
          <w:headerReference r:id="rId3" w:type="default"/>
          <w:footerReference r:id="rId4" w:type="default"/>
          <w:pgSz w:w="11906" w:h="16838"/>
          <w:pgMar w:top="1440" w:right="1080" w:bottom="1440" w:left="1080" w:header="851" w:footer="992" w:gutter="0"/>
          <w:cols w:space="720" w:num="1"/>
          <w:docGrid w:type="lines" w:linePitch="312" w:charSpace="0"/>
        </w:sectPr>
      </w:pPr>
      <w:r>
        <w:rPr>
          <w:rFonts w:hint="eastAsia" w:ascii="宋体" w:hAnsi="宋体" w:eastAsia="宋体" w:cs="宋体"/>
          <w:b/>
          <w:color w:val="auto"/>
          <w:sz w:val="36"/>
          <w:szCs w:val="36"/>
          <w:highlight w:val="none"/>
          <w:lang w:val="zh-CN" w:eastAsia="zh-CN"/>
        </w:rPr>
        <w:t>202</w:t>
      </w:r>
      <w:r>
        <w:rPr>
          <w:rFonts w:hint="eastAsia" w:ascii="宋体" w:hAnsi="宋体" w:eastAsia="宋体" w:cs="宋体"/>
          <w:b/>
          <w:color w:val="auto"/>
          <w:sz w:val="36"/>
          <w:szCs w:val="36"/>
          <w:highlight w:val="none"/>
          <w:lang w:val="en-US" w:eastAsia="zh-CN"/>
        </w:rPr>
        <w:t>3</w:t>
      </w:r>
      <w:r>
        <w:rPr>
          <w:rFonts w:hint="eastAsia" w:ascii="宋体" w:hAnsi="宋体" w:eastAsia="宋体" w:cs="宋体"/>
          <w:b/>
          <w:color w:val="auto"/>
          <w:sz w:val="36"/>
          <w:szCs w:val="36"/>
          <w:highlight w:val="none"/>
          <w:lang w:val="zh-CN" w:eastAsia="zh-CN"/>
        </w:rPr>
        <w:t>年</w:t>
      </w:r>
      <w:bookmarkEnd w:id="4"/>
      <w:r>
        <w:rPr>
          <w:rFonts w:hint="eastAsia" w:ascii="宋体" w:hAnsi="宋体" w:cs="宋体"/>
          <w:b/>
          <w:color w:val="auto"/>
          <w:sz w:val="36"/>
          <w:szCs w:val="36"/>
          <w:highlight w:val="none"/>
          <w:lang w:val="en-US" w:eastAsia="zh-CN"/>
        </w:rPr>
        <w:t>8</w:t>
      </w:r>
      <w:r>
        <w:rPr>
          <w:rFonts w:hint="eastAsia" w:ascii="宋体" w:hAnsi="宋体" w:eastAsia="宋体" w:cs="宋体"/>
          <w:b/>
          <w:color w:val="auto"/>
          <w:sz w:val="36"/>
          <w:szCs w:val="36"/>
          <w:highlight w:val="none"/>
          <w:lang w:val="zh-CN" w:eastAsia="zh-CN"/>
        </w:rPr>
        <w:t>月</w:t>
      </w:r>
    </w:p>
    <w:p>
      <w:pPr>
        <w:shd w:val="clear" w:color="auto" w:fill="auto"/>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采购文件</w:t>
      </w:r>
    </w:p>
    <w:p>
      <w:pPr>
        <w:shd w:val="clear" w:color="auto" w:fill="auto"/>
        <w:ind w:left="-155" w:leftChars="-95" w:hanging="44" w:hangingChars="21"/>
        <w:jc w:val="left"/>
        <w:rPr>
          <w:rFonts w:hint="eastAsia" w:ascii="宋体" w:hAnsi="宋体" w:eastAsia="宋体" w:cs="宋体"/>
          <w:bCs/>
          <w:color w:val="auto"/>
          <w:sz w:val="21"/>
          <w:szCs w:val="21"/>
          <w:highlight w:val="none"/>
        </w:rPr>
      </w:pPr>
    </w:p>
    <w:p>
      <w:pPr>
        <w:pStyle w:val="45"/>
        <w:shd w:val="clear" w:color="auto" w:fill="auto"/>
        <w:ind w:firstLine="440"/>
        <w:rPr>
          <w:rFonts w:hint="eastAsia" w:ascii="宋体" w:hAnsi="宋体" w:eastAsia="宋体" w:cs="宋体"/>
          <w:color w:val="auto"/>
          <w:sz w:val="21"/>
          <w:szCs w:val="21"/>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1"/>
          <w:szCs w:val="21"/>
          <w:lang w:val="zh-CN" w:eastAsia="zh-CN"/>
        </w:rPr>
      </w:pPr>
      <w:r>
        <w:rPr>
          <w:rFonts w:hint="eastAsia" w:ascii="宋体" w:hAnsi="宋体" w:eastAsia="宋体" w:cs="宋体"/>
          <w:bCs/>
          <w:color w:val="auto"/>
          <w:sz w:val="21"/>
          <w:szCs w:val="21"/>
          <w:lang w:val="en-US" w:eastAsia="zh-CN"/>
        </w:rPr>
        <w:t>项目名称：</w:t>
      </w:r>
      <w:r>
        <w:rPr>
          <w:rFonts w:hint="eastAsia" w:ascii="宋体" w:hAnsi="宋体" w:cs="宋体"/>
          <w:bCs/>
          <w:color w:val="auto"/>
          <w:sz w:val="21"/>
          <w:szCs w:val="21"/>
          <w:lang w:val="en-US" w:eastAsia="zh-CN"/>
        </w:rPr>
        <w:t>2023年皮山县从内地引进党政人才激励项目</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项目编号：PSXZC2023-065</w:t>
      </w:r>
    </w:p>
    <w:p>
      <w:pPr>
        <w:pStyle w:val="35"/>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val="0"/>
        <w:autoSpaceDN w:val="0"/>
        <w:bidi w:val="0"/>
        <w:adjustRightInd w:val="0"/>
        <w:snapToGrid/>
        <w:spacing w:line="560" w:lineRule="exact"/>
        <w:ind w:left="1539" w:leftChars="133" w:hanging="1260" w:hangingChars="600"/>
        <w:textAlignment w:val="auto"/>
        <w:rPr>
          <w:rFonts w:hint="eastAsia" w:ascii="宋体" w:hAnsi="宋体" w:eastAsia="宋体" w:cs="宋体"/>
          <w:bCs/>
          <w:color w:val="auto"/>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rPr>
        <w:t>采</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lang w:val="zh-CN"/>
        </w:rPr>
        <w:t>购</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lang w:val="zh-CN"/>
        </w:rPr>
        <w:t>人（盖章）：</w:t>
      </w:r>
      <w:r>
        <w:rPr>
          <w:rFonts w:hint="eastAsia" w:ascii="宋体" w:hAnsi="宋体" w:cs="宋体"/>
          <w:bCs/>
          <w:color w:val="auto"/>
          <w:sz w:val="21"/>
          <w:szCs w:val="21"/>
          <w:lang w:val="en-US" w:eastAsia="zh-CN"/>
        </w:rPr>
        <w:t>中共皮山县委组织部</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rPr>
        <w:t>联 系 人：</w:t>
      </w:r>
      <w:r>
        <w:rPr>
          <w:rFonts w:hint="eastAsia" w:ascii="宋体" w:hAnsi="宋体" w:cs="宋体"/>
          <w:bCs/>
          <w:color w:val="auto"/>
          <w:sz w:val="21"/>
          <w:szCs w:val="21"/>
          <w:lang w:val="en-US" w:eastAsia="zh-CN"/>
        </w:rPr>
        <w:t>唐先生</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rPr>
        <w:t>电    话：</w:t>
      </w:r>
      <w:r>
        <w:rPr>
          <w:rFonts w:hint="eastAsia" w:ascii="宋体" w:hAnsi="宋体" w:cs="宋体"/>
          <w:bCs/>
          <w:color w:val="auto"/>
          <w:sz w:val="21"/>
          <w:szCs w:val="21"/>
          <w:lang w:val="en-US" w:eastAsia="zh-CN"/>
        </w:rPr>
        <w:t>0903-7866611</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详细地址：</w:t>
      </w:r>
      <w:r>
        <w:rPr>
          <w:rFonts w:hint="eastAsia" w:ascii="宋体" w:hAnsi="宋体" w:cs="宋体"/>
          <w:bCs/>
          <w:color w:val="auto"/>
          <w:sz w:val="21"/>
          <w:szCs w:val="21"/>
          <w:lang w:val="zh-CN"/>
        </w:rPr>
        <w:t>皮山县</w:t>
      </w:r>
      <w:r>
        <w:rPr>
          <w:rFonts w:hint="eastAsia" w:ascii="宋体" w:hAnsi="宋体" w:eastAsia="宋体" w:cs="宋体"/>
          <w:bCs/>
          <w:color w:val="auto"/>
          <w:sz w:val="21"/>
          <w:szCs w:val="21"/>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auto"/>
        <w:ind w:left="3427" w:leftChars="382" w:hanging="2625" w:hangingChars="1250"/>
        <w:textAlignment w:val="auto"/>
        <w:rPr>
          <w:rFonts w:hint="eastAsia" w:ascii="宋体" w:hAnsi="宋体" w:eastAsia="宋体" w:cs="宋体"/>
          <w:bCs/>
          <w:color w:val="auto"/>
          <w:sz w:val="21"/>
          <w:szCs w:val="21"/>
          <w:lang w:val="zh-CN"/>
        </w:rPr>
      </w:pPr>
    </w:p>
    <w:p>
      <w:pPr>
        <w:pStyle w:val="14"/>
        <w:rPr>
          <w:rFonts w:hint="eastAsia" w:ascii="宋体" w:hAnsi="宋体" w:eastAsia="宋体" w:cs="宋体"/>
          <w:bCs/>
          <w:color w:val="auto"/>
          <w:sz w:val="21"/>
          <w:szCs w:val="21"/>
          <w:lang w:val="zh-CN"/>
        </w:rPr>
      </w:pPr>
    </w:p>
    <w:p>
      <w:pPr>
        <w:rPr>
          <w:rFonts w:hint="eastAsia" w:ascii="宋体" w:hAnsi="宋体" w:eastAsia="宋体" w:cs="宋体"/>
          <w:bCs/>
          <w:color w:val="auto"/>
          <w:sz w:val="21"/>
          <w:szCs w:val="21"/>
          <w:lang w:val="zh-CN"/>
        </w:rPr>
      </w:pPr>
    </w:p>
    <w:p>
      <w:pPr>
        <w:pStyle w:val="14"/>
        <w:rPr>
          <w:rFonts w:hint="eastAsia" w:ascii="宋体" w:hAnsi="宋体" w:eastAsia="宋体" w:cs="宋体"/>
          <w:bCs/>
          <w:color w:val="auto"/>
          <w:sz w:val="21"/>
          <w:szCs w:val="21"/>
          <w:lang w:val="zh-CN"/>
        </w:rPr>
      </w:pPr>
    </w:p>
    <w:p>
      <w:pPr>
        <w:rPr>
          <w:rFonts w:hint="eastAsia"/>
          <w:lang w:val="zh-CN"/>
        </w:rPr>
      </w:pP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rPr>
        <w:t>招标代理机构</w:t>
      </w:r>
      <w:r>
        <w:rPr>
          <w:rFonts w:hint="eastAsia" w:ascii="宋体" w:hAnsi="宋体" w:eastAsia="宋体" w:cs="宋体"/>
          <w:color w:val="auto"/>
          <w:sz w:val="21"/>
          <w:szCs w:val="21"/>
          <w:lang w:val="zh-CN"/>
        </w:rPr>
        <w:t>（盖章）</w:t>
      </w:r>
      <w:r>
        <w:rPr>
          <w:rFonts w:hint="eastAsia" w:ascii="宋体" w:hAnsi="宋体" w:eastAsia="宋体" w:cs="宋体"/>
          <w:bCs/>
          <w:color w:val="auto"/>
          <w:sz w:val="21"/>
          <w:szCs w:val="21"/>
          <w:lang w:val="zh-CN"/>
        </w:rPr>
        <w:t>：</w:t>
      </w:r>
      <w:r>
        <w:rPr>
          <w:rFonts w:hint="eastAsia" w:ascii="宋体" w:hAnsi="宋体" w:cs="宋体"/>
          <w:bCs/>
          <w:color w:val="auto"/>
          <w:sz w:val="21"/>
          <w:szCs w:val="21"/>
          <w:lang w:val="en-US" w:eastAsia="zh-CN"/>
        </w:rPr>
        <w:t>新疆喻群工程项目管理有限公司</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kern w:val="0"/>
          <w:sz w:val="21"/>
          <w:szCs w:val="21"/>
          <w:lang w:val="zh-CN"/>
        </w:rPr>
        <w:t>项目负责人</w:t>
      </w:r>
      <w:r>
        <w:rPr>
          <w:rFonts w:hint="eastAsia" w:ascii="宋体" w:hAnsi="宋体" w:eastAsia="宋体" w:cs="宋体"/>
          <w:bCs/>
          <w:color w:val="auto"/>
          <w:sz w:val="21"/>
          <w:szCs w:val="21"/>
          <w:lang w:val="zh-CN"/>
        </w:rPr>
        <w:t>：</w:t>
      </w:r>
      <w:r>
        <w:rPr>
          <w:rFonts w:hint="eastAsia" w:ascii="宋体" w:hAnsi="宋体" w:cs="宋体"/>
          <w:bCs/>
          <w:color w:val="auto"/>
          <w:sz w:val="21"/>
          <w:szCs w:val="21"/>
          <w:lang w:val="en-US" w:eastAsia="zh-CN"/>
        </w:rPr>
        <w:t>黄龙</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kern w:val="0"/>
          <w:sz w:val="21"/>
          <w:szCs w:val="21"/>
          <w:lang w:val="zh-CN"/>
        </w:rPr>
        <w:t>电    话</w:t>
      </w:r>
      <w:r>
        <w:rPr>
          <w:rFonts w:hint="eastAsia" w:ascii="宋体" w:hAnsi="宋体" w:eastAsia="宋体" w:cs="宋体"/>
          <w:bCs/>
          <w:color w:val="auto"/>
          <w:sz w:val="21"/>
          <w:szCs w:val="21"/>
          <w:lang w:val="zh-CN"/>
        </w:rPr>
        <w:t>：</w:t>
      </w:r>
      <w:r>
        <w:rPr>
          <w:rFonts w:hint="eastAsia" w:ascii="宋体" w:hAnsi="宋体" w:cs="宋体"/>
          <w:bCs/>
          <w:color w:val="auto"/>
          <w:sz w:val="21"/>
          <w:szCs w:val="21"/>
          <w:lang w:val="zh-CN" w:eastAsia="zh-CN"/>
        </w:rPr>
        <w:t>0903-2528070</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zh-CN" w:eastAsia="zh-CN" w:bidi="ar-SA"/>
        </w:rPr>
        <w:t>详细地址：</w:t>
      </w:r>
      <w:r>
        <w:rPr>
          <w:rFonts w:hint="eastAsia" w:ascii="宋体" w:hAnsi="宋体" w:cs="宋体"/>
          <w:b w:val="0"/>
          <w:bCs/>
          <w:color w:val="auto"/>
          <w:kern w:val="0"/>
          <w:sz w:val="21"/>
          <w:szCs w:val="21"/>
          <w:lang w:val="zh-CN" w:eastAsia="zh-CN" w:bidi="ar-SA"/>
        </w:rPr>
        <w:t>和田市屯垦东路29号</w:t>
      </w:r>
    </w:p>
    <w:p>
      <w:pPr>
        <w:autoSpaceDE w:val="0"/>
        <w:autoSpaceDN w:val="0"/>
        <w:adjustRightInd w:val="0"/>
        <w:spacing w:line="600" w:lineRule="auto"/>
        <w:jc w:val="center"/>
        <w:rPr>
          <w:rFonts w:hint="eastAsia" w:ascii="宋体" w:hAnsi="宋体" w:eastAsia="宋体" w:cs="宋体"/>
          <w:color w:val="auto"/>
          <w:kern w:val="0"/>
          <w:sz w:val="21"/>
          <w:szCs w:val="21"/>
        </w:rPr>
      </w:pPr>
    </w:p>
    <w:p>
      <w:pPr>
        <w:pStyle w:val="14"/>
        <w:rPr>
          <w:rFonts w:hint="eastAsia" w:ascii="宋体" w:hAnsi="宋体" w:eastAsia="宋体" w:cs="宋体"/>
          <w:color w:val="auto"/>
          <w:kern w:val="0"/>
          <w:sz w:val="21"/>
          <w:szCs w:val="21"/>
        </w:rPr>
      </w:pPr>
    </w:p>
    <w:p>
      <w:pPr>
        <w:rPr>
          <w:rFonts w:hint="eastAsia" w:ascii="宋体" w:hAnsi="宋体" w:eastAsia="宋体" w:cs="宋体"/>
          <w:color w:val="auto"/>
          <w:kern w:val="0"/>
          <w:sz w:val="21"/>
          <w:szCs w:val="21"/>
        </w:rPr>
      </w:pPr>
    </w:p>
    <w:p>
      <w:pPr>
        <w:pStyle w:val="14"/>
        <w:rPr>
          <w:rFonts w:hint="eastAsia" w:ascii="宋体" w:hAnsi="宋体" w:eastAsia="宋体" w:cs="宋体"/>
          <w:sz w:val="21"/>
          <w:szCs w:val="21"/>
        </w:rPr>
      </w:pPr>
    </w:p>
    <w:p>
      <w:pPr>
        <w:autoSpaceDE w:val="0"/>
        <w:autoSpaceDN w:val="0"/>
        <w:adjustRightInd w:val="0"/>
        <w:spacing w:line="600" w:lineRule="auto"/>
        <w:jc w:val="center"/>
        <w:rPr>
          <w:rFonts w:hint="eastAsia" w:ascii="宋体" w:hAnsi="宋体" w:eastAsia="宋体" w:cs="宋体"/>
          <w:color w:val="auto"/>
          <w:kern w:val="0"/>
          <w:sz w:val="21"/>
          <w:szCs w:val="21"/>
        </w:rPr>
      </w:pPr>
    </w:p>
    <w:p>
      <w:pPr>
        <w:autoSpaceDE w:val="0"/>
        <w:autoSpaceDN w:val="0"/>
        <w:adjustRightInd w:val="0"/>
        <w:spacing w:line="600" w:lineRule="auto"/>
        <w:jc w:val="center"/>
        <w:rPr>
          <w:rFonts w:hint="eastAsia" w:ascii="宋体" w:hAnsi="宋体" w:eastAsia="宋体" w:cs="宋体"/>
          <w:color w:val="auto"/>
          <w:kern w:val="0"/>
          <w:sz w:val="21"/>
          <w:szCs w:val="21"/>
        </w:rPr>
      </w:pPr>
    </w:p>
    <w:p>
      <w:pPr>
        <w:autoSpaceDE w:val="0"/>
        <w:autoSpaceDN w:val="0"/>
        <w:adjustRightInd w:val="0"/>
        <w:spacing w:line="600" w:lineRule="auto"/>
        <w:jc w:val="both"/>
        <w:rPr>
          <w:rFonts w:hint="eastAsia" w:ascii="宋体" w:hAnsi="宋体" w:eastAsia="宋体" w:cs="宋体"/>
          <w:color w:val="auto"/>
          <w:kern w:val="0"/>
          <w:sz w:val="21"/>
          <w:szCs w:val="21"/>
        </w:rPr>
      </w:pPr>
    </w:p>
    <w:p>
      <w:pPr>
        <w:autoSpaceDE w:val="0"/>
        <w:autoSpaceDN w:val="0"/>
        <w:adjustRightInd w:val="0"/>
        <w:spacing w:line="600" w:lineRule="auto"/>
        <w:jc w:val="center"/>
        <w:rPr>
          <w:rFonts w:hint="eastAsia" w:ascii="宋体" w:hAnsi="宋体" w:eastAsia="宋体" w:cs="宋体"/>
          <w:color w:val="auto"/>
          <w:kern w:val="0"/>
          <w:sz w:val="32"/>
          <w:szCs w:val="32"/>
        </w:rPr>
      </w:pPr>
    </w:p>
    <w:p>
      <w:pPr>
        <w:autoSpaceDE w:val="0"/>
        <w:autoSpaceDN w:val="0"/>
        <w:adjustRightInd w:val="0"/>
        <w:spacing w:line="600" w:lineRule="auto"/>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目  录</w:t>
      </w:r>
    </w:p>
    <w:p>
      <w:pPr>
        <w:pStyle w:val="33"/>
        <w:tabs>
          <w:tab w:val="right" w:leader="dot" w:pos="9746"/>
        </w:tabs>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"1-1" \h \u </w:instrText>
      </w:r>
      <w:r>
        <w:rPr>
          <w:rFonts w:hint="eastAsia" w:ascii="宋体" w:hAnsi="宋体" w:eastAsia="宋体" w:cs="宋体"/>
          <w:color w:val="auto"/>
          <w:sz w:val="21"/>
          <w:szCs w:val="21"/>
        </w:rPr>
        <w:fldChar w:fldCharType="separate"/>
      </w: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_Toc14043 </w:instrText>
      </w:r>
      <w:r>
        <w:rPr>
          <w:rFonts w:hint="eastAsia" w:ascii="宋体" w:hAnsi="宋体" w:eastAsia="宋体" w:cs="宋体"/>
          <w:szCs w:val="21"/>
        </w:rPr>
        <w:fldChar w:fldCharType="separate"/>
      </w:r>
      <w:r>
        <w:rPr>
          <w:rFonts w:hint="eastAsia" w:ascii="宋体" w:hAnsi="宋体" w:eastAsia="宋体" w:cs="宋体"/>
          <w:bCs/>
          <w:szCs w:val="21"/>
          <w:highlight w:val="none"/>
        </w:rPr>
        <w:t>第一章 招标公告</w:t>
      </w:r>
      <w:r>
        <w:tab/>
      </w:r>
      <w:r>
        <w:fldChar w:fldCharType="begin"/>
      </w:r>
      <w:r>
        <w:instrText xml:space="preserve"> PAGEREF _Toc14043 \h </w:instrText>
      </w:r>
      <w:r>
        <w:fldChar w:fldCharType="separate"/>
      </w:r>
      <w:r>
        <w:t>4</w:t>
      </w:r>
      <w:r>
        <w:fldChar w:fldCharType="end"/>
      </w:r>
      <w:r>
        <w:rPr>
          <w:rFonts w:hint="eastAsia" w:ascii="宋体" w:hAnsi="宋体" w:eastAsia="宋体" w:cs="宋体"/>
          <w:color w:val="auto"/>
          <w:szCs w:val="21"/>
        </w:rPr>
        <w:fldChar w:fldCharType="end"/>
      </w:r>
    </w:p>
    <w:p>
      <w:pPr>
        <w:pStyle w:val="33"/>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_Toc32048 </w:instrText>
      </w:r>
      <w:r>
        <w:rPr>
          <w:rFonts w:hint="eastAsia" w:ascii="宋体" w:hAnsi="宋体" w:eastAsia="宋体" w:cs="宋体"/>
          <w:szCs w:val="21"/>
        </w:rPr>
        <w:fldChar w:fldCharType="separate"/>
      </w:r>
      <w:r>
        <w:rPr>
          <w:rFonts w:hint="eastAsia" w:ascii="宋体" w:hAnsi="宋体" w:cs="宋体"/>
          <w:szCs w:val="21"/>
          <w:lang w:val="en-US" w:eastAsia="zh-CN"/>
        </w:rPr>
        <w:t>第二章</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投标供应商须知</w:t>
      </w:r>
      <w:r>
        <w:tab/>
      </w:r>
      <w:r>
        <w:fldChar w:fldCharType="begin"/>
      </w:r>
      <w:r>
        <w:instrText xml:space="preserve"> PAGEREF _Toc32048 \h </w:instrText>
      </w:r>
      <w:r>
        <w:fldChar w:fldCharType="separate"/>
      </w:r>
      <w:r>
        <w:t>8</w:t>
      </w:r>
      <w:r>
        <w:fldChar w:fldCharType="end"/>
      </w:r>
      <w:r>
        <w:rPr>
          <w:rFonts w:hint="eastAsia" w:ascii="宋体" w:hAnsi="宋体" w:eastAsia="宋体" w:cs="宋体"/>
          <w:color w:val="auto"/>
          <w:szCs w:val="21"/>
        </w:rPr>
        <w:fldChar w:fldCharType="end"/>
      </w:r>
    </w:p>
    <w:p>
      <w:pPr>
        <w:pStyle w:val="33"/>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_Toc12308 </w:instrText>
      </w:r>
      <w:r>
        <w:rPr>
          <w:rFonts w:hint="eastAsia" w:ascii="宋体" w:hAnsi="宋体" w:eastAsia="宋体" w:cs="宋体"/>
          <w:szCs w:val="21"/>
        </w:rPr>
        <w:fldChar w:fldCharType="separate"/>
      </w:r>
      <w:r>
        <w:rPr>
          <w:rFonts w:hint="eastAsia" w:ascii="宋体" w:hAnsi="宋体" w:cs="宋体"/>
          <w:szCs w:val="21"/>
          <w:lang w:val="en-US" w:eastAsia="zh-CN"/>
        </w:rPr>
        <w:t xml:space="preserve">第三章 </w:t>
      </w:r>
      <w:r>
        <w:rPr>
          <w:rFonts w:hint="eastAsia" w:ascii="宋体" w:hAnsi="宋体" w:eastAsia="宋体" w:cs="宋体"/>
          <w:szCs w:val="21"/>
          <w:lang w:val="en-US" w:eastAsia="zh-CN"/>
        </w:rPr>
        <w:t>采购需求</w:t>
      </w:r>
      <w:r>
        <w:tab/>
      </w:r>
      <w:r>
        <w:fldChar w:fldCharType="begin"/>
      </w:r>
      <w:r>
        <w:instrText xml:space="preserve"> PAGEREF _Toc12308 \h </w:instrText>
      </w:r>
      <w:r>
        <w:fldChar w:fldCharType="separate"/>
      </w:r>
      <w:r>
        <w:t>33</w:t>
      </w:r>
      <w:r>
        <w:fldChar w:fldCharType="end"/>
      </w:r>
      <w:r>
        <w:rPr>
          <w:rFonts w:hint="eastAsia" w:ascii="宋体" w:hAnsi="宋体" w:eastAsia="宋体" w:cs="宋体"/>
          <w:color w:val="auto"/>
          <w:szCs w:val="21"/>
        </w:rPr>
        <w:fldChar w:fldCharType="end"/>
      </w:r>
    </w:p>
    <w:p>
      <w:pPr>
        <w:pStyle w:val="33"/>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_Toc5760 </w:instrText>
      </w:r>
      <w:r>
        <w:rPr>
          <w:rFonts w:hint="eastAsia" w:ascii="宋体" w:hAnsi="宋体" w:eastAsia="宋体" w:cs="宋体"/>
          <w:szCs w:val="21"/>
        </w:rPr>
        <w:fldChar w:fldCharType="separate"/>
      </w:r>
      <w:r>
        <w:rPr>
          <w:rFonts w:hint="eastAsia" w:ascii="宋体" w:hAnsi="宋体" w:cs="宋体"/>
          <w:szCs w:val="21"/>
          <w:lang w:val="en-US" w:eastAsia="zh-CN"/>
        </w:rPr>
        <w:t xml:space="preserve">第四章 </w:t>
      </w:r>
      <w:r>
        <w:rPr>
          <w:rFonts w:hint="eastAsia" w:ascii="宋体" w:hAnsi="宋体" w:eastAsia="宋体" w:cs="宋体"/>
          <w:szCs w:val="21"/>
          <w:lang w:val="en-US" w:eastAsia="zh-CN"/>
        </w:rPr>
        <w:t>谈判规则及标准</w:t>
      </w:r>
      <w:r>
        <w:tab/>
      </w:r>
      <w:r>
        <w:fldChar w:fldCharType="begin"/>
      </w:r>
      <w:r>
        <w:instrText xml:space="preserve"> PAGEREF _Toc5760 \h </w:instrText>
      </w:r>
      <w:r>
        <w:fldChar w:fldCharType="separate"/>
      </w:r>
      <w:r>
        <w:t>47</w:t>
      </w:r>
      <w:r>
        <w:fldChar w:fldCharType="end"/>
      </w:r>
      <w:r>
        <w:rPr>
          <w:rFonts w:hint="eastAsia" w:ascii="宋体" w:hAnsi="宋体" w:eastAsia="宋体" w:cs="宋体"/>
          <w:color w:val="auto"/>
          <w:szCs w:val="21"/>
        </w:rPr>
        <w:fldChar w:fldCharType="end"/>
      </w:r>
    </w:p>
    <w:p>
      <w:pPr>
        <w:pStyle w:val="33"/>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_Toc24247 </w:instrText>
      </w:r>
      <w:r>
        <w:rPr>
          <w:rFonts w:hint="eastAsia" w:ascii="宋体" w:hAnsi="宋体" w:eastAsia="宋体" w:cs="宋体"/>
          <w:szCs w:val="21"/>
        </w:rPr>
        <w:fldChar w:fldCharType="separate"/>
      </w:r>
      <w:r>
        <w:rPr>
          <w:rFonts w:hint="eastAsia" w:ascii="宋体" w:hAnsi="宋体" w:eastAsia="宋体" w:cs="宋体"/>
          <w:bCs/>
          <w:szCs w:val="21"/>
        </w:rPr>
        <w:t>第五章 合同条款</w:t>
      </w:r>
      <w:r>
        <w:tab/>
      </w:r>
      <w:r>
        <w:fldChar w:fldCharType="begin"/>
      </w:r>
      <w:r>
        <w:instrText xml:space="preserve"> PAGEREF _Toc24247 \h </w:instrText>
      </w:r>
      <w:r>
        <w:fldChar w:fldCharType="separate"/>
      </w:r>
      <w:r>
        <w:t>51</w:t>
      </w:r>
      <w:r>
        <w:fldChar w:fldCharType="end"/>
      </w:r>
      <w:r>
        <w:rPr>
          <w:rFonts w:hint="eastAsia" w:ascii="宋体" w:hAnsi="宋体" w:eastAsia="宋体" w:cs="宋体"/>
          <w:color w:val="auto"/>
          <w:szCs w:val="21"/>
        </w:rPr>
        <w:fldChar w:fldCharType="end"/>
      </w:r>
    </w:p>
    <w:p>
      <w:pPr>
        <w:pStyle w:val="33"/>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_Toc8270 </w:instrText>
      </w:r>
      <w:r>
        <w:rPr>
          <w:rFonts w:hint="eastAsia" w:ascii="宋体" w:hAnsi="宋体" w:eastAsia="宋体" w:cs="宋体"/>
          <w:szCs w:val="21"/>
        </w:rPr>
        <w:fldChar w:fldCharType="separate"/>
      </w:r>
      <w:r>
        <w:rPr>
          <w:rFonts w:hint="eastAsia" w:ascii="宋体" w:hAnsi="宋体" w:eastAsia="宋体" w:cs="宋体"/>
          <w:bCs w:val="0"/>
          <w:szCs w:val="21"/>
        </w:rPr>
        <w:t>第六章 技术标准及要求</w:t>
      </w:r>
      <w:r>
        <w:tab/>
      </w:r>
      <w:r>
        <w:fldChar w:fldCharType="begin"/>
      </w:r>
      <w:r>
        <w:instrText xml:space="preserve"> PAGEREF _Toc8270 \h </w:instrText>
      </w:r>
      <w:r>
        <w:fldChar w:fldCharType="separate"/>
      </w:r>
      <w:r>
        <w:t>61</w:t>
      </w:r>
      <w:r>
        <w:fldChar w:fldCharType="end"/>
      </w:r>
      <w:r>
        <w:rPr>
          <w:rFonts w:hint="eastAsia" w:ascii="宋体" w:hAnsi="宋体" w:eastAsia="宋体" w:cs="宋体"/>
          <w:color w:val="auto"/>
          <w:szCs w:val="21"/>
        </w:rPr>
        <w:fldChar w:fldCharType="end"/>
      </w:r>
    </w:p>
    <w:p>
      <w:pPr>
        <w:pStyle w:val="33"/>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_Toc9920 </w:instrText>
      </w:r>
      <w:r>
        <w:rPr>
          <w:rFonts w:hint="eastAsia" w:ascii="宋体" w:hAnsi="宋体" w:eastAsia="宋体" w:cs="宋体"/>
          <w:szCs w:val="21"/>
        </w:rPr>
        <w:fldChar w:fldCharType="separate"/>
      </w:r>
      <w:r>
        <w:rPr>
          <w:rFonts w:hint="eastAsia" w:ascii="宋体" w:hAnsi="宋体" w:eastAsia="宋体" w:cs="宋体"/>
          <w:bCs w:val="0"/>
          <w:szCs w:val="21"/>
        </w:rPr>
        <w:t xml:space="preserve">第七章 </w:t>
      </w:r>
      <w:r>
        <w:rPr>
          <w:rFonts w:hint="eastAsia" w:ascii="宋体" w:hAnsi="宋体" w:eastAsia="宋体" w:cs="宋体"/>
          <w:bCs w:val="0"/>
          <w:szCs w:val="21"/>
          <w:lang w:eastAsia="zh-CN"/>
        </w:rPr>
        <w:t>响应文件</w:t>
      </w:r>
      <w:r>
        <w:rPr>
          <w:rFonts w:hint="eastAsia" w:ascii="宋体" w:hAnsi="宋体" w:eastAsia="宋体" w:cs="宋体"/>
          <w:bCs w:val="0"/>
          <w:szCs w:val="21"/>
        </w:rPr>
        <w:t>格式</w:t>
      </w:r>
      <w:r>
        <w:tab/>
      </w:r>
      <w:r>
        <w:fldChar w:fldCharType="begin"/>
      </w:r>
      <w:r>
        <w:instrText xml:space="preserve"> PAGEREF _Toc9920 \h </w:instrText>
      </w:r>
      <w:r>
        <w:fldChar w:fldCharType="separate"/>
      </w:r>
      <w:r>
        <w:t>64</w:t>
      </w:r>
      <w:r>
        <w:fldChar w:fldCharType="end"/>
      </w:r>
      <w:r>
        <w:rPr>
          <w:rFonts w:hint="eastAsia" w:ascii="宋体" w:hAnsi="宋体" w:eastAsia="宋体" w:cs="宋体"/>
          <w:color w:val="auto"/>
          <w:szCs w:val="21"/>
        </w:rPr>
        <w:fldChar w:fldCharType="end"/>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2530" w:hanging="2891" w:hangingChars="9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Cs w:val="21"/>
        </w:rPr>
        <w:fldChar w:fldCharType="end"/>
      </w:r>
      <w:r>
        <w:rPr>
          <w:rFonts w:hint="eastAsia" w:ascii="宋体" w:hAnsi="宋体" w:eastAsia="宋体" w:cs="宋体"/>
          <w:color w:val="auto"/>
          <w:szCs w:val="21"/>
        </w:rPr>
        <w:br w:type="page"/>
      </w:r>
      <w:bookmarkStart w:id="5" w:name="_Toc115435533"/>
      <w:bookmarkStart w:id="6" w:name="_Toc115436061"/>
      <w:bookmarkStart w:id="7" w:name="_Toc8092"/>
      <w:bookmarkStart w:id="8" w:name="_Toc14043"/>
      <w:bookmarkStart w:id="9" w:name="_Toc27002"/>
      <w:bookmarkStart w:id="10" w:name="_Toc30491"/>
      <w:r>
        <w:rPr>
          <w:rFonts w:hint="eastAsia" w:ascii="宋体" w:hAnsi="宋体" w:eastAsia="宋体" w:cs="宋体"/>
          <w:b/>
          <w:bCs/>
          <w:color w:val="auto"/>
          <w:sz w:val="32"/>
          <w:szCs w:val="32"/>
          <w:highlight w:val="none"/>
        </w:rPr>
        <w:t>第一章 招标公告</w:t>
      </w:r>
      <w:bookmarkEnd w:id="5"/>
      <w:bookmarkEnd w:id="6"/>
      <w:bookmarkEnd w:id="7"/>
      <w:bookmarkEnd w:id="8"/>
      <w:bookmarkStart w:id="11" w:name="_Toc11890"/>
      <w:bookmarkStart w:id="12" w:name="_Toc3172"/>
      <w:bookmarkStart w:id="13" w:name="_Toc35393622"/>
      <w:bookmarkStart w:id="14" w:name="_Toc17685"/>
      <w:bookmarkStart w:id="15" w:name="_Toc31185"/>
      <w:bookmarkStart w:id="16" w:name="_Toc28359003"/>
      <w:bookmarkStart w:id="17" w:name="_Toc35393791"/>
      <w:bookmarkStart w:id="18" w:name="_Toc14454"/>
      <w:bookmarkStart w:id="19" w:name="_Toc28359080"/>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2530" w:hanging="2530" w:hangingChars="900"/>
        <w:jc w:val="center"/>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2023年皮山县从内地引进党政人才激励项目</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2530" w:hanging="2530" w:hangingChars="900"/>
        <w:jc w:val="center"/>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竞争性</w:t>
      </w:r>
      <w:r>
        <w:rPr>
          <w:rFonts w:hint="eastAsia" w:ascii="仿宋" w:hAnsi="仿宋" w:eastAsia="仿宋" w:cs="仿宋"/>
          <w:b/>
          <w:bCs w:val="0"/>
          <w:color w:val="auto"/>
          <w:sz w:val="28"/>
          <w:szCs w:val="28"/>
          <w:lang w:val="en-US" w:eastAsia="zh-CN"/>
        </w:rPr>
        <w:t>谈判</w:t>
      </w:r>
      <w:r>
        <w:rPr>
          <w:rFonts w:hint="eastAsia" w:ascii="仿宋" w:hAnsi="仿宋" w:eastAsia="仿宋" w:cs="仿宋"/>
          <w:b/>
          <w:bCs w:val="0"/>
          <w:color w:val="auto"/>
          <w:sz w:val="28"/>
          <w:szCs w:val="28"/>
        </w:rPr>
        <w:t>公告</w:t>
      </w:r>
      <w:bookmarkEnd w:id="11"/>
      <w:bookmarkEnd w:id="12"/>
    </w:p>
    <w:p>
      <w:pPr>
        <w:rPr>
          <w:rFonts w:hint="eastAsia" w:ascii="仿宋" w:hAnsi="仿宋" w:eastAsia="仿宋" w:cs="仿宋"/>
        </w:rPr>
      </w:pP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项目概况：</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2023年皮山县从内地引进党政人才激励项目的潜在投标人应在政采云平台https://www.zcygov.cn/线上（进入“项目采购”应用，在获取采购文件菜单中选择项目，申请获取采购文件）获取（下载）谈判文件，并于2023年8月25日16:00 （北京时间）前递交（上传）响应文件。</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项目基本情况</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项目编号：PSXZC2023-065号</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项目名称：</w:t>
      </w:r>
      <w:r>
        <w:rPr>
          <w:rFonts w:hint="eastAsia" w:ascii="仿宋" w:hAnsi="仿宋" w:eastAsia="仿宋" w:cs="仿宋"/>
          <w:i w:val="0"/>
          <w:iCs w:val="0"/>
          <w:caps w:val="0"/>
          <w:color w:val="000000"/>
          <w:spacing w:val="0"/>
          <w:kern w:val="0"/>
          <w:sz w:val="24"/>
          <w:szCs w:val="24"/>
          <w:lang w:val="en-US" w:eastAsia="zh-CN" w:bidi="ar-SA"/>
        </w:rPr>
        <w:t>2023年皮山县从内地引进党政人才激励项目</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预算金额：199万元</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最高限价：199万元</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资金来源：安徽省援疆资金</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采购需求：采购床、衣柜等生活设施及健身房配备文体活动器具。</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合同履行期限：自合同签订之日起20日内供货完毕。</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本项目（否）接受联合体投标</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二、申请人的资格要求：</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bookmarkStart w:id="20" w:name="_Toc23893"/>
      <w:r>
        <w:rPr>
          <w:rFonts w:hint="eastAsia" w:ascii="仿宋" w:hAnsi="仿宋" w:eastAsia="仿宋" w:cs="仿宋"/>
          <w:i w:val="0"/>
          <w:iCs w:val="0"/>
          <w:caps w:val="0"/>
          <w:color w:val="000000"/>
          <w:spacing w:val="0"/>
          <w:kern w:val="0"/>
          <w:sz w:val="24"/>
          <w:szCs w:val="24"/>
          <w:lang w:val="en-US" w:eastAsia="zh-CN" w:bidi="ar-SA"/>
        </w:rPr>
        <w:t>1.满足《中华人民共和国政府采购法》第二十二条规定；</w:t>
      </w:r>
      <w:bookmarkEnd w:id="20"/>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2.落实政府采购政策需满足的资格要求：</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2.1 中小企业政策</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☑本项目不专门面向中小企业预留采购份额。</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□本项目专门面向中小/小微企业采购。即：提供的货物或服务全部由符合政策要求的中小/小微企业制造、服务全部由符合政策要求的中小/小微企业承接。</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□本项目预留部分采购项目预算专门面向中小企业采购。对于预留份额，提供的货物由符合政策要求的中小企业制造、服务由符合政策要求的中小企业承接。预留份额通过以下措施进行：__________________。</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2.2 其它落实政府采购政策的资格要求</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（1）财政部、国家发展改革委、生态环境部、市场监管总局《关于调整优化节能产品、环境标志产品政府采购执行机制的通知》（财库[2019]9号文）；  </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（2）财政部、生态环境部《关于印发环境标志产品政府采购品目清单的通知》（财库[2019]18号文）； </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（3）财政部、发展改革委《关于印发节能产品政府采购品目清单的通知》（财库[2019]19号文）； </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（4）市场监管总局《市场监管总局关于发布参与实施政府采购节能产品、环境标志产品认证机构名录的公告》（2019年第16号）；  </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（5）财政部、工业和信息化部《关于印发《政府采购促进中小企业发展管理办法》的通知》（财库[2020]46号文）《关于进一步加大政府采购支持中小企业力度的通知》（财库[2022]19号文）执行； </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（6）财政部、民政部、中国残疾人联合会《关于促进残疾人就业政府采购政策的通知》（财库[2017]141号）；  </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（7）财政部、司法部《关于政府采购支持监狱企业发展有关问题的通知》（财库[2014]68号文）； </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（8）财政部、生态环境部、国家邮政局《关于印发《商品包装政府采购需求标准（试行）》、 《快递包装政府采购需求标准（试行）》的通知》（财办库〔2020〕123号）。</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标项1；</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2）有依法缴纳税收和社会保障资金的良好记录：提供近段时间内连续三个月的完税证明或依法报税资料（新成立不足3个月的按实际情况发生提供，成立时间超过3个月的零申报的需提供依法报税资料）；提供近段时间内法人(指本单位)连续三个月的缴纳社保证明材料（新成立的公司按实际发生提供，如依法不需要缴纳社会保障资金的，应提供相应文件证明）；</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（3）具有良好的商业信誉和健全的财务会计制度：提供2022年度第三方审计机构出具的审计报告（2023年新成立的公司按实际发生的情况提供银行出具的资信证明）和健全的财务会计制度；</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（4）履行合同所必需的设备和专业技术能力：提供《投标人资格声明函》；</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6）近三年拟参加本次招标项目的供应商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7）企业负责人为同一人或者存在直接控股、管理关系的不同投标人，不得参加同一合同项下的政府采购活动（提供声明函），否则，皆取消投标资格；凡拟参加本次招标项目的投标人还须提供“参加政府采购活动前3年内在经营活动中没有重大违法记录的书面声明函。</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（8）谈判保证金或电子保函：20000.00元整（大写：贰万元整）</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（9）本项目不接受联合体投标。</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3.本项目的特定资格要求：无</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三、获取（下载）采购文件</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时间：2023年8月18日至2023年8月24日，每天上午00:00至12:00，下午12:00至23:59（北京时间，线上获取法定节假日均可）</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地点：供应商登录政采云平台https://www.zcygov.cn/在线申请获取采购文件（进入“项目采购”应用，在获取采购文件菜单中选择项目，申请获取采购文件）</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方式：线上获取</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售价（元）：0元/本</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四、响应文件提交（上传）</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截止时间：2023年8月25日下午16:00（北京时间）</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地点：各投标企业于2023年8月25日16点00 分前通过政采云平台上传响应文件。应按照本项目谈判文件和政采云平台的要求编制、加密传输响应文件。</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五、响应文件开启</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开启时间：2023年8月25日下午16:00（北京时间）</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地点：皮山县政府投资交易中心四楼（新城区东经二路南端）</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六、公告期限</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自本公告发布之日起3个工作日。</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七、其他补充事宜</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1、本项目实行网上投标，采用电子响应文件。若供应商参与投标，自行承担投标一切费用。</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3、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4、有意向参与新疆区域电子开评标的供应商，可访问新疆数字证书认证中心官方网站（https://www.xjca.com.cn/）或下载“新疆政务通”APP自行进行申领。如需咨询，请联系新疆CA服务热线0991-2819290。</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5、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450号)中规定的小型、微型企业标准的，按谈判文件格式提供《中小企业声明函》等政府采购政策。《财政部 发展改革委 生态环境部 市场监管总局 关于调整优化节能产品、环境标志产品政府采购执行机制的通知》（财库〔2019〕9号）。</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6.本项目中小企业划分标准为：工业</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八、对本次采购提出询问，请按以下方式联系　　　　　　　　　　　　</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1.采购人信息</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名   称：中共皮山县委组织部　　　　　　　　</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项目联系人：唐先生　　　　　　　　　</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项目联系方式：0903-7866611　　　 </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2.采购代理机构信息</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名    称：新疆喻群工程项目管理有限公司　　　　　　　　　　</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地    址：和田市屯垦东路29号和豫酒店三楼</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项目联系人：黄先生　　　　　　　　　　</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项目联系方式： 0903-2528070</w:t>
      </w:r>
    </w:p>
    <w:p>
      <w:pPr>
        <w:pStyle w:val="27"/>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采购监管部门：皮山县政府采购办公室    </w:t>
      </w:r>
    </w:p>
    <w:p>
      <w:pPr>
        <w:pStyle w:val="41"/>
        <w:shd w:val="clear" w:color="auto" w:fill="auto"/>
        <w:spacing w:before="75" w:beforeAutospacing="0" w:after="75" w:afterAutospacing="0" w:line="24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电 话：0903-6422597</w:t>
      </w:r>
    </w:p>
    <w:p>
      <w:pPr>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br w:type="page"/>
      </w:r>
    </w:p>
    <w:p>
      <w:pPr>
        <w:pStyle w:val="157"/>
        <w:pageBreakBefore w:val="0"/>
        <w:kinsoku/>
        <w:wordWrap/>
        <w:topLinePunct w:val="0"/>
        <w:bidi w:val="0"/>
        <w:spacing w:line="360" w:lineRule="auto"/>
        <w:ind w:firstLine="0"/>
        <w:jc w:val="left"/>
        <w:outlineLvl w:val="9"/>
        <w:rPr>
          <w:rStyle w:val="148"/>
          <w:rFonts w:hint="eastAsia" w:ascii="仿宋" w:hAnsi="仿宋" w:eastAsia="仿宋" w:cs="仿宋"/>
          <w:b/>
          <w:bCs/>
          <w:color w:val="auto"/>
          <w:sz w:val="28"/>
          <w:szCs w:val="28"/>
        </w:rPr>
      </w:pPr>
      <w:r>
        <w:rPr>
          <w:rStyle w:val="148"/>
          <w:rFonts w:hint="eastAsia" w:ascii="仿宋" w:hAnsi="仿宋" w:eastAsia="仿宋" w:cs="仿宋"/>
          <w:b/>
          <w:bCs/>
          <w:color w:val="auto"/>
          <w:sz w:val="28"/>
          <w:szCs w:val="28"/>
        </w:rPr>
        <w:t>特别提醒：</w:t>
      </w:r>
    </w:p>
    <w:p>
      <w:pPr>
        <w:spacing w:line="360" w:lineRule="auto"/>
        <w:jc w:val="left"/>
        <w:rPr>
          <w:rStyle w:val="148"/>
          <w:rFonts w:hint="eastAsia" w:ascii="仿宋" w:hAnsi="仿宋" w:eastAsia="仿宋" w:cs="仿宋"/>
          <w:b/>
          <w:color w:val="auto"/>
          <w:sz w:val="28"/>
          <w:szCs w:val="28"/>
          <w:highlight w:val="none"/>
        </w:rPr>
      </w:pPr>
      <w:r>
        <w:rPr>
          <w:rStyle w:val="148"/>
          <w:rFonts w:hint="eastAsia" w:ascii="仿宋" w:hAnsi="仿宋" w:eastAsia="仿宋" w:cs="仿宋"/>
          <w:b/>
          <w:color w:val="auto"/>
          <w:sz w:val="28"/>
          <w:szCs w:val="28"/>
          <w:highlight w:val="none"/>
          <w:lang w:val="en-US"/>
        </w:rPr>
        <w:t>1</w:t>
      </w:r>
      <w:r>
        <w:rPr>
          <w:rStyle w:val="148"/>
          <w:rFonts w:hint="eastAsia" w:ascii="仿宋" w:hAnsi="仿宋" w:eastAsia="仿宋" w:cs="仿宋"/>
          <w:b/>
          <w:color w:val="auto"/>
          <w:sz w:val="28"/>
          <w:szCs w:val="28"/>
          <w:highlight w:val="none"/>
        </w:rPr>
        <w:t>、</w:t>
      </w:r>
      <w:r>
        <w:rPr>
          <w:rStyle w:val="148"/>
          <w:rFonts w:hint="eastAsia" w:ascii="仿宋" w:hAnsi="仿宋" w:eastAsia="仿宋" w:cs="仿宋"/>
          <w:b/>
          <w:color w:val="auto"/>
          <w:sz w:val="28"/>
          <w:szCs w:val="28"/>
          <w:highlight w:val="none"/>
          <w:lang w:eastAsia="zh-CN"/>
        </w:rPr>
        <w:t>投标保证金</w:t>
      </w:r>
      <w:r>
        <w:rPr>
          <w:rStyle w:val="148"/>
          <w:rFonts w:hint="eastAsia" w:ascii="仿宋" w:hAnsi="仿宋" w:eastAsia="仿宋" w:cs="仿宋"/>
          <w:b/>
          <w:color w:val="auto"/>
          <w:sz w:val="28"/>
          <w:szCs w:val="28"/>
          <w:highlight w:val="none"/>
        </w:rPr>
        <w:t>由投标人基本账户汇出（投标保证金需一笔汇出，分笔汇出银行系统将不予统计），且不得以分公司的名义转账，投标保证金需在</w:t>
      </w:r>
      <w:r>
        <w:rPr>
          <w:rStyle w:val="148"/>
          <w:rFonts w:hint="eastAsia" w:ascii="仿宋" w:hAnsi="仿宋" w:eastAsia="仿宋" w:cs="仿宋"/>
          <w:b/>
          <w:color w:val="auto"/>
          <w:sz w:val="28"/>
          <w:szCs w:val="28"/>
          <w:highlight w:val="none"/>
          <w:lang w:eastAsia="zh-CN"/>
        </w:rPr>
        <w:t>202</w:t>
      </w:r>
      <w:r>
        <w:rPr>
          <w:rStyle w:val="148"/>
          <w:rFonts w:hint="eastAsia" w:ascii="仿宋" w:hAnsi="仿宋" w:eastAsia="仿宋" w:cs="仿宋"/>
          <w:b/>
          <w:color w:val="auto"/>
          <w:sz w:val="28"/>
          <w:szCs w:val="28"/>
          <w:highlight w:val="none"/>
          <w:lang w:val="en-US" w:eastAsia="zh-CN"/>
        </w:rPr>
        <w:t>3</w:t>
      </w:r>
      <w:r>
        <w:rPr>
          <w:rStyle w:val="148"/>
          <w:rFonts w:hint="eastAsia" w:ascii="仿宋" w:hAnsi="仿宋" w:eastAsia="仿宋" w:cs="仿宋"/>
          <w:b/>
          <w:color w:val="auto"/>
          <w:sz w:val="28"/>
          <w:szCs w:val="28"/>
          <w:highlight w:val="none"/>
          <w:lang w:eastAsia="zh-CN"/>
        </w:rPr>
        <w:t>年</w:t>
      </w:r>
      <w:r>
        <w:rPr>
          <w:rStyle w:val="148"/>
          <w:rFonts w:hint="eastAsia" w:ascii="仿宋" w:hAnsi="仿宋" w:eastAsia="仿宋" w:cs="仿宋"/>
          <w:b/>
          <w:color w:val="auto"/>
          <w:sz w:val="28"/>
          <w:szCs w:val="28"/>
          <w:highlight w:val="none"/>
          <w:lang w:val="en-US" w:eastAsia="zh-CN"/>
        </w:rPr>
        <w:t>8月24日20</w:t>
      </w:r>
      <w:r>
        <w:rPr>
          <w:rStyle w:val="148"/>
          <w:rFonts w:hint="eastAsia" w:ascii="仿宋" w:hAnsi="仿宋" w:eastAsia="仿宋" w:cs="仿宋"/>
          <w:b/>
          <w:color w:val="auto"/>
          <w:sz w:val="28"/>
          <w:szCs w:val="28"/>
          <w:highlight w:val="none"/>
          <w:lang w:eastAsia="zh-CN"/>
        </w:rPr>
        <w:t>：</w:t>
      </w:r>
      <w:r>
        <w:rPr>
          <w:rStyle w:val="148"/>
          <w:rFonts w:hint="eastAsia" w:ascii="仿宋" w:hAnsi="仿宋" w:eastAsia="仿宋" w:cs="仿宋"/>
          <w:b/>
          <w:color w:val="auto"/>
          <w:sz w:val="28"/>
          <w:szCs w:val="28"/>
          <w:highlight w:val="none"/>
          <w:lang w:val="en-US" w:eastAsia="zh-CN"/>
        </w:rPr>
        <w:t>0</w:t>
      </w:r>
      <w:r>
        <w:rPr>
          <w:rStyle w:val="148"/>
          <w:rFonts w:hint="eastAsia" w:ascii="仿宋" w:hAnsi="仿宋" w:eastAsia="仿宋" w:cs="仿宋"/>
          <w:b/>
          <w:color w:val="auto"/>
          <w:sz w:val="28"/>
          <w:szCs w:val="28"/>
          <w:highlight w:val="none"/>
          <w:lang w:eastAsia="zh-CN"/>
        </w:rPr>
        <w:t>0</w:t>
      </w:r>
      <w:r>
        <w:rPr>
          <w:rStyle w:val="148"/>
          <w:rFonts w:hint="eastAsia" w:ascii="仿宋" w:hAnsi="仿宋" w:eastAsia="仿宋" w:cs="仿宋"/>
          <w:b/>
          <w:color w:val="auto"/>
          <w:sz w:val="28"/>
          <w:szCs w:val="28"/>
          <w:highlight w:val="none"/>
          <w:lang w:val="en-US" w:eastAsia="zh-CN"/>
        </w:rPr>
        <w:t>（北京时间）</w:t>
      </w:r>
      <w:r>
        <w:rPr>
          <w:rStyle w:val="148"/>
          <w:rFonts w:hint="eastAsia" w:ascii="仿宋" w:hAnsi="仿宋" w:eastAsia="仿宋" w:cs="仿宋"/>
          <w:b/>
          <w:color w:val="auto"/>
          <w:sz w:val="28"/>
          <w:szCs w:val="28"/>
          <w:highlight w:val="none"/>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Style w:val="148"/>
          <w:rFonts w:hint="eastAsia" w:ascii="仿宋" w:hAnsi="仿宋" w:eastAsia="仿宋" w:cs="仿宋"/>
          <w:b/>
          <w:color w:val="auto"/>
          <w:sz w:val="28"/>
          <w:szCs w:val="28"/>
          <w:highlight w:val="none"/>
        </w:rPr>
      </w:pPr>
      <w:r>
        <w:rPr>
          <w:rStyle w:val="148"/>
          <w:rFonts w:hint="eastAsia" w:ascii="仿宋" w:hAnsi="仿宋" w:eastAsia="仿宋" w:cs="仿宋"/>
          <w:b/>
          <w:color w:val="auto"/>
          <w:sz w:val="28"/>
          <w:szCs w:val="28"/>
          <w:highlight w:val="none"/>
          <w:lang w:val="en-US"/>
        </w:rPr>
        <w:t>2</w:t>
      </w:r>
      <w:r>
        <w:rPr>
          <w:rStyle w:val="148"/>
          <w:rFonts w:hint="eastAsia" w:ascii="仿宋" w:hAnsi="仿宋" w:eastAsia="仿宋" w:cs="仿宋"/>
          <w:b/>
          <w:color w:val="auto"/>
          <w:sz w:val="28"/>
          <w:szCs w:val="28"/>
          <w:highlight w:val="none"/>
        </w:rPr>
        <w:t>、投标企业下载</w:t>
      </w:r>
      <w:r>
        <w:rPr>
          <w:rStyle w:val="148"/>
          <w:rFonts w:hint="eastAsia" w:ascii="仿宋" w:hAnsi="仿宋" w:eastAsia="仿宋" w:cs="仿宋"/>
          <w:b/>
          <w:color w:val="auto"/>
          <w:sz w:val="28"/>
          <w:szCs w:val="28"/>
          <w:highlight w:val="none"/>
          <w:lang w:eastAsia="zh-CN"/>
        </w:rPr>
        <w:t>谈判文件</w:t>
      </w:r>
      <w:r>
        <w:rPr>
          <w:rStyle w:val="148"/>
          <w:rFonts w:hint="eastAsia" w:ascii="仿宋" w:hAnsi="仿宋" w:eastAsia="仿宋" w:cs="仿宋"/>
          <w:b/>
          <w:color w:val="auto"/>
          <w:sz w:val="28"/>
          <w:szCs w:val="28"/>
          <w:highlight w:val="none"/>
        </w:rPr>
        <w:t>后请仔细阅读，如对</w:t>
      </w:r>
      <w:r>
        <w:rPr>
          <w:rStyle w:val="148"/>
          <w:rFonts w:hint="eastAsia" w:ascii="仿宋" w:hAnsi="仿宋" w:eastAsia="仿宋" w:cs="仿宋"/>
          <w:b/>
          <w:color w:val="auto"/>
          <w:sz w:val="28"/>
          <w:szCs w:val="28"/>
          <w:highlight w:val="none"/>
          <w:lang w:eastAsia="zh-CN"/>
        </w:rPr>
        <w:t>谈判文件</w:t>
      </w:r>
      <w:r>
        <w:rPr>
          <w:rStyle w:val="148"/>
          <w:rFonts w:hint="eastAsia" w:ascii="仿宋" w:hAnsi="仿宋" w:eastAsia="仿宋" w:cs="仿宋"/>
          <w:b/>
          <w:color w:val="auto"/>
          <w:sz w:val="28"/>
          <w:szCs w:val="28"/>
          <w:highlight w:val="none"/>
        </w:rPr>
        <w:t>内容有质疑，投标人应当在获取采购文件或者采购文件公告期限届满之日起</w:t>
      </w:r>
      <w:r>
        <w:rPr>
          <w:rStyle w:val="148"/>
          <w:rFonts w:hint="eastAsia" w:ascii="仿宋" w:hAnsi="仿宋" w:eastAsia="仿宋" w:cs="仿宋"/>
          <w:b/>
          <w:color w:val="auto"/>
          <w:sz w:val="28"/>
          <w:szCs w:val="28"/>
          <w:highlight w:val="none"/>
          <w:lang w:val="en-US" w:eastAsia="zh-CN"/>
        </w:rPr>
        <w:t>7</w:t>
      </w:r>
      <w:r>
        <w:rPr>
          <w:rStyle w:val="148"/>
          <w:rFonts w:hint="eastAsia" w:ascii="仿宋" w:hAnsi="仿宋" w:eastAsia="仿宋" w:cs="仿宋"/>
          <w:b/>
          <w:color w:val="auto"/>
          <w:sz w:val="28"/>
          <w:szCs w:val="28"/>
          <w:highlight w:val="none"/>
        </w:rPr>
        <w:t>个工作日内</w:t>
      </w:r>
      <w:r>
        <w:rPr>
          <w:rStyle w:val="148"/>
          <w:rFonts w:hint="eastAsia" w:ascii="仿宋" w:hAnsi="仿宋" w:eastAsia="仿宋" w:cs="仿宋"/>
          <w:b/>
          <w:color w:val="auto"/>
          <w:sz w:val="28"/>
          <w:szCs w:val="28"/>
          <w:highlight w:val="none"/>
          <w:lang w:eastAsia="zh-CN"/>
        </w:rPr>
        <w:t>一次性</w:t>
      </w:r>
      <w:r>
        <w:rPr>
          <w:rStyle w:val="148"/>
          <w:rFonts w:hint="eastAsia" w:ascii="仿宋" w:hAnsi="仿宋" w:eastAsia="仿宋" w:cs="仿宋"/>
          <w:b/>
          <w:color w:val="auto"/>
          <w:sz w:val="28"/>
          <w:szCs w:val="28"/>
          <w:highlight w:val="none"/>
        </w:rPr>
        <w:t>提出，按</w:t>
      </w:r>
      <w:r>
        <w:rPr>
          <w:rStyle w:val="148"/>
          <w:rFonts w:hint="eastAsia" w:ascii="仿宋" w:hAnsi="仿宋" w:eastAsia="仿宋" w:cs="仿宋"/>
          <w:b/>
          <w:color w:val="auto"/>
          <w:sz w:val="28"/>
          <w:szCs w:val="28"/>
          <w:highlight w:val="none"/>
          <w:lang w:eastAsia="zh-CN"/>
        </w:rPr>
        <w:t>谈判文件</w:t>
      </w:r>
      <w:r>
        <w:rPr>
          <w:rStyle w:val="148"/>
          <w:rFonts w:hint="eastAsia" w:ascii="仿宋" w:hAnsi="仿宋" w:eastAsia="仿宋" w:cs="仿宋"/>
          <w:b/>
          <w:color w:val="auto"/>
          <w:sz w:val="28"/>
          <w:szCs w:val="28"/>
          <w:highlight w:val="none"/>
        </w:rPr>
        <w:t>中载明的邮箱：</w:t>
      </w:r>
      <w:r>
        <w:rPr>
          <w:rStyle w:val="148"/>
          <w:rFonts w:hint="eastAsia" w:ascii="仿宋" w:hAnsi="仿宋" w:eastAsia="仿宋" w:cs="仿宋"/>
          <w:b/>
          <w:color w:val="auto"/>
          <w:sz w:val="28"/>
          <w:szCs w:val="28"/>
          <w:highlight w:val="none"/>
          <w:lang w:eastAsia="zh-CN"/>
        </w:rPr>
        <w:t>277192567@qq.com</w:t>
      </w:r>
      <w:r>
        <w:rPr>
          <w:rStyle w:val="148"/>
          <w:rFonts w:hint="eastAsia" w:ascii="仿宋" w:hAnsi="仿宋" w:eastAsia="仿宋" w:cs="仿宋"/>
          <w:b/>
          <w:color w:val="auto"/>
          <w:sz w:val="28"/>
          <w:szCs w:val="28"/>
          <w:highlight w:val="none"/>
        </w:rPr>
        <w:t>地址，以书面形式通知招标人。招标人认为必要时，将（澄清）修改后的公告发布在新疆政府采购网，敬请投标企业及时关注。在规定期限内投标企业未提出质疑的视为投标企业默认</w:t>
      </w:r>
      <w:r>
        <w:rPr>
          <w:rStyle w:val="148"/>
          <w:rFonts w:hint="eastAsia" w:ascii="仿宋" w:hAnsi="仿宋" w:eastAsia="仿宋" w:cs="仿宋"/>
          <w:b/>
          <w:color w:val="auto"/>
          <w:sz w:val="28"/>
          <w:szCs w:val="28"/>
          <w:highlight w:val="none"/>
          <w:lang w:eastAsia="zh-CN"/>
        </w:rPr>
        <w:t>谈判文件</w:t>
      </w:r>
      <w:r>
        <w:rPr>
          <w:rStyle w:val="148"/>
          <w:rFonts w:hint="eastAsia" w:ascii="仿宋" w:hAnsi="仿宋" w:eastAsia="仿宋" w:cs="仿宋"/>
          <w:b/>
          <w:color w:val="auto"/>
          <w:sz w:val="28"/>
          <w:szCs w:val="28"/>
          <w:highlight w:val="none"/>
        </w:rPr>
        <w:t>不存在质疑的相关问题。超过</w:t>
      </w:r>
      <w:r>
        <w:rPr>
          <w:rStyle w:val="148"/>
          <w:rFonts w:hint="eastAsia" w:ascii="仿宋" w:hAnsi="仿宋" w:eastAsia="仿宋" w:cs="仿宋"/>
          <w:b/>
          <w:color w:val="auto"/>
          <w:sz w:val="28"/>
          <w:szCs w:val="28"/>
          <w:highlight w:val="none"/>
          <w:lang w:eastAsia="zh-CN"/>
        </w:rPr>
        <w:t>谈判文件</w:t>
      </w:r>
      <w:r>
        <w:rPr>
          <w:rStyle w:val="148"/>
          <w:rFonts w:hint="eastAsia" w:ascii="仿宋" w:hAnsi="仿宋" w:eastAsia="仿宋" w:cs="仿宋"/>
          <w:b/>
          <w:color w:val="auto"/>
          <w:sz w:val="28"/>
          <w:szCs w:val="28"/>
          <w:highlight w:val="none"/>
        </w:rPr>
        <w:t>质疑时间将不再接受投标企业所提出的质疑。</w:t>
      </w:r>
    </w:p>
    <w:p>
      <w:pPr>
        <w:rPr>
          <w:rFonts w:hint="eastAsia"/>
          <w:lang w:val="en-US" w:eastAsia="zh-CN"/>
        </w:rPr>
      </w:pPr>
    </w:p>
    <w:bookmarkEnd w:id="13"/>
    <w:bookmarkEnd w:id="14"/>
    <w:bookmarkEnd w:id="15"/>
    <w:bookmarkEnd w:id="16"/>
    <w:bookmarkEnd w:id="17"/>
    <w:bookmarkEnd w:id="18"/>
    <w:bookmarkEnd w:id="19"/>
    <w:p>
      <w:pPr>
        <w:rPr>
          <w:rFonts w:hint="eastAsia" w:ascii="宋体" w:hAnsi="宋体" w:cs="宋体"/>
          <w:b/>
          <w:color w:val="auto"/>
          <w:sz w:val="32"/>
          <w:szCs w:val="32"/>
          <w:lang w:val="en-US" w:eastAsia="zh-CN"/>
        </w:rPr>
      </w:pPr>
      <w:bookmarkStart w:id="21" w:name="_Toc5064"/>
      <w:bookmarkStart w:id="22" w:name="_Toc15770"/>
      <w:bookmarkStart w:id="23" w:name="_Toc15231"/>
      <w:bookmarkStart w:id="24" w:name="_Toc30559"/>
      <w:bookmarkStart w:id="25" w:name="_Toc1277"/>
      <w:bookmarkStart w:id="26" w:name="_Toc19282"/>
      <w:bookmarkStart w:id="27" w:name="_Toc25035"/>
      <w:bookmarkStart w:id="28" w:name="_Toc32048"/>
      <w:r>
        <w:rPr>
          <w:rFonts w:hint="eastAsia" w:ascii="宋体" w:hAnsi="宋体" w:cs="宋体"/>
          <w:b/>
          <w:color w:val="auto"/>
          <w:sz w:val="32"/>
          <w:szCs w:val="32"/>
          <w:lang w:val="en-US" w:eastAsia="zh-CN"/>
        </w:rPr>
        <w:br w:type="page"/>
      </w:r>
    </w:p>
    <w:p>
      <w:pPr>
        <w:pStyle w:val="14"/>
        <w:rPr>
          <w:rFonts w:hint="eastAsia"/>
          <w:lang w:val="en-US" w:eastAsia="zh-CN"/>
        </w:rPr>
      </w:pPr>
    </w:p>
    <w:p>
      <w:pPr>
        <w:numPr>
          <w:ilvl w:val="0"/>
          <w:numId w:val="0"/>
        </w:numPr>
        <w:jc w:val="center"/>
        <w:outlineLvl w:val="0"/>
        <w:rPr>
          <w:rFonts w:hint="eastAsia" w:ascii="宋体" w:hAnsi="宋体" w:eastAsia="宋体" w:cs="宋体"/>
          <w:b/>
          <w:color w:val="auto"/>
          <w:sz w:val="32"/>
          <w:szCs w:val="32"/>
          <w:lang w:eastAsia="zh-CN"/>
        </w:rPr>
      </w:pPr>
      <w:r>
        <w:rPr>
          <w:rFonts w:hint="eastAsia" w:ascii="宋体" w:hAnsi="宋体" w:cs="宋体"/>
          <w:b/>
          <w:color w:val="auto"/>
          <w:sz w:val="32"/>
          <w:szCs w:val="32"/>
          <w:lang w:val="en-US" w:eastAsia="zh-CN"/>
        </w:rPr>
        <w:t>第二章</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lang w:eastAsia="zh-CN"/>
        </w:rPr>
        <w:t>投标供应商须知</w:t>
      </w:r>
      <w:bookmarkEnd w:id="9"/>
      <w:bookmarkEnd w:id="10"/>
      <w:bookmarkEnd w:id="21"/>
      <w:bookmarkEnd w:id="22"/>
      <w:bookmarkEnd w:id="23"/>
      <w:bookmarkEnd w:id="24"/>
      <w:bookmarkEnd w:id="25"/>
      <w:bookmarkEnd w:id="26"/>
      <w:bookmarkEnd w:id="27"/>
      <w:bookmarkEnd w:id="28"/>
    </w:p>
    <w:tbl>
      <w:tblPr>
        <w:tblStyle w:val="46"/>
        <w:tblW w:w="95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3"/>
        <w:gridCol w:w="1538"/>
        <w:gridCol w:w="74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8" w:hRule="atLeast"/>
          <w:jc w:val="center"/>
        </w:trPr>
        <w:tc>
          <w:tcPr>
            <w:tcW w:w="553" w:type="dxa"/>
            <w:tcBorders>
              <w:top w:val="single" w:color="auto" w:sz="12"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38" w:type="dxa"/>
            <w:tcBorders>
              <w:top w:val="single" w:color="auto" w:sz="12"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条款名称</w:t>
            </w:r>
          </w:p>
        </w:tc>
        <w:tc>
          <w:tcPr>
            <w:tcW w:w="7462" w:type="dxa"/>
            <w:tcBorders>
              <w:top w:val="single" w:color="auto" w:sz="12" w:space="0"/>
              <w:lef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553" w:type="dxa"/>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38" w:type="dxa"/>
            <w:tcBorders>
              <w:right w:val="single" w:color="auto" w:sz="4" w:space="0"/>
            </w:tcBorders>
            <w:noWrap w:val="0"/>
            <w:vAlign w:val="center"/>
          </w:tcPr>
          <w:p>
            <w:pPr>
              <w:keepNext w:val="0"/>
              <w:keepLines w:val="0"/>
              <w:suppressLineNumbers w:val="0"/>
              <w:spacing w:before="24" w:beforeLines="10" w:beforeAutospacing="0" w:after="24" w:afterLines="1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采购人</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名  称：</w:t>
            </w:r>
            <w:r>
              <w:rPr>
                <w:rFonts w:hint="eastAsia" w:ascii="宋体" w:hAnsi="宋体" w:cs="宋体"/>
                <w:kern w:val="0"/>
                <w:sz w:val="21"/>
                <w:szCs w:val="21"/>
                <w:lang w:val="en-US" w:eastAsia="zh-CN" w:bidi="ar-SA"/>
              </w:rPr>
              <w:t>中共皮山县委组织部</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联系人：</w:t>
            </w:r>
            <w:r>
              <w:rPr>
                <w:rFonts w:hint="eastAsia" w:ascii="宋体" w:hAnsi="宋体" w:cs="宋体"/>
                <w:kern w:val="0"/>
                <w:sz w:val="21"/>
                <w:szCs w:val="21"/>
                <w:lang w:val="en-US" w:eastAsia="zh-CN" w:bidi="ar-SA"/>
              </w:rPr>
              <w:t>唐先生</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  话：</w:t>
            </w:r>
            <w:r>
              <w:rPr>
                <w:rFonts w:hint="eastAsia" w:ascii="宋体" w:hAnsi="宋体" w:cs="宋体"/>
                <w:kern w:val="0"/>
                <w:sz w:val="21"/>
                <w:szCs w:val="21"/>
                <w:lang w:val="en-US" w:eastAsia="zh-CN" w:bidi="ar-SA"/>
              </w:rPr>
              <w:t>0903-7866611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5" w:hRule="atLeast"/>
          <w:jc w:val="center"/>
        </w:trPr>
        <w:tc>
          <w:tcPr>
            <w:tcW w:w="553" w:type="dxa"/>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38" w:type="dxa"/>
            <w:tcBorders>
              <w:right w:val="single" w:color="auto" w:sz="4" w:space="0"/>
            </w:tcBorders>
            <w:noWrap w:val="0"/>
            <w:vAlign w:val="center"/>
          </w:tcPr>
          <w:p>
            <w:pPr>
              <w:keepNext w:val="0"/>
              <w:keepLines w:val="0"/>
              <w:suppressLineNumbers w:val="0"/>
              <w:spacing w:before="24" w:beforeLines="10" w:beforeAutospacing="0" w:after="24" w:afterLines="1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代理机构</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名  称</w:t>
            </w: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en-US" w:eastAsia="zh-CN" w:bidi="ar-SA"/>
              </w:rPr>
              <w:t xml:space="preserve"> </w:t>
            </w:r>
            <w:r>
              <w:rPr>
                <w:rFonts w:hint="eastAsia" w:ascii="宋体" w:hAnsi="宋体" w:cs="宋体"/>
                <w:kern w:val="0"/>
                <w:sz w:val="21"/>
                <w:szCs w:val="21"/>
                <w:lang w:val="en-US" w:eastAsia="zh-CN" w:bidi="ar-SA"/>
              </w:rPr>
              <w:t>新疆喻群工程项目管理有限公司</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地  址</w:t>
            </w: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en-US" w:eastAsia="zh-CN" w:bidi="ar-SA"/>
              </w:rPr>
              <w:t xml:space="preserve"> </w:t>
            </w:r>
            <w:r>
              <w:rPr>
                <w:rFonts w:hint="eastAsia" w:ascii="宋体" w:hAnsi="宋体" w:cs="宋体"/>
                <w:kern w:val="0"/>
                <w:sz w:val="21"/>
                <w:szCs w:val="21"/>
                <w:lang w:val="en-US" w:eastAsia="zh-CN" w:bidi="ar-SA"/>
              </w:rPr>
              <w:t>和田市屯垦东路29号</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联系人</w:t>
            </w: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en-US" w:eastAsia="zh-CN" w:bidi="ar-SA"/>
              </w:rPr>
              <w:t xml:space="preserve"> </w:t>
            </w:r>
            <w:r>
              <w:rPr>
                <w:rFonts w:hint="eastAsia" w:ascii="宋体" w:hAnsi="宋体" w:cs="宋体"/>
                <w:kern w:val="0"/>
                <w:sz w:val="21"/>
                <w:szCs w:val="21"/>
                <w:lang w:val="en-US" w:eastAsia="zh-CN" w:bidi="ar-SA"/>
              </w:rPr>
              <w:t>黄龙</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  话</w:t>
            </w: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en-US" w:eastAsia="zh-CN" w:bidi="ar-SA"/>
              </w:rPr>
              <w:t xml:space="preserve"> </w:t>
            </w:r>
            <w:r>
              <w:rPr>
                <w:rFonts w:hint="eastAsia" w:ascii="宋体" w:hAnsi="宋体" w:cs="宋体"/>
                <w:kern w:val="0"/>
                <w:sz w:val="21"/>
                <w:szCs w:val="21"/>
                <w:lang w:val="en-US" w:eastAsia="zh-CN" w:bidi="ar-SA"/>
              </w:rPr>
              <w:t>0903-2528070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5"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采购项目名称及编号</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项目名称：</w:t>
            </w:r>
            <w:r>
              <w:rPr>
                <w:rFonts w:hint="eastAsia" w:ascii="宋体" w:hAnsi="宋体" w:cs="宋体"/>
                <w:kern w:val="0"/>
                <w:sz w:val="21"/>
                <w:szCs w:val="21"/>
                <w:lang w:val="en-US" w:eastAsia="zh-CN" w:bidi="ar-SA"/>
              </w:rPr>
              <w:t>2023年皮山县从内地引进党政人才激励项目</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项目编号：PSXZC2023-065号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538" w:type="dxa"/>
            <w:tcBorders>
              <w:right w:val="single" w:color="auto" w:sz="4" w:space="0"/>
            </w:tcBorders>
            <w:noWrap w:val="0"/>
            <w:vAlign w:val="center"/>
          </w:tcPr>
          <w:p>
            <w:pPr>
              <w:keepNext w:val="0"/>
              <w:keepLines w:val="0"/>
              <w:suppressLineNumbers w:val="0"/>
              <w:tabs>
                <w:tab w:val="left" w:pos="900"/>
              </w:tabs>
              <w:spacing w:before="24" w:beforeLines="10" w:beforeAutospacing="0" w:after="24" w:afterLines="1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资金来源</w:t>
            </w:r>
          </w:p>
        </w:tc>
        <w:tc>
          <w:tcPr>
            <w:tcW w:w="7462" w:type="dxa"/>
            <w:tcBorders>
              <w:left w:val="single" w:color="auto" w:sz="4" w:space="0"/>
            </w:tcBorders>
            <w:noWrap w:val="0"/>
            <w:vAlign w:val="center"/>
          </w:tcPr>
          <w:p>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安徽省援疆资金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538" w:type="dxa"/>
            <w:tcBorders>
              <w:right w:val="single" w:color="auto" w:sz="4" w:space="0"/>
            </w:tcBorders>
            <w:noWrap w:val="0"/>
            <w:vAlign w:val="center"/>
          </w:tcPr>
          <w:p>
            <w:pPr>
              <w:keepNext w:val="0"/>
              <w:keepLines w:val="0"/>
              <w:suppressLineNumbers w:val="0"/>
              <w:tabs>
                <w:tab w:val="left" w:pos="900"/>
              </w:tabs>
              <w:spacing w:before="24" w:beforeLines="10" w:beforeAutospacing="0" w:after="24" w:afterLines="1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采购内容</w:t>
            </w:r>
          </w:p>
        </w:tc>
        <w:tc>
          <w:tcPr>
            <w:tcW w:w="7462" w:type="dxa"/>
            <w:tcBorders>
              <w:left w:val="single" w:color="auto" w:sz="4" w:space="0"/>
            </w:tcBorders>
            <w:noWrap w:val="0"/>
            <w:vAlign w:val="center"/>
          </w:tcPr>
          <w:p>
            <w:pPr>
              <w:pStyle w:val="41"/>
              <w:keepNext w:val="0"/>
              <w:keepLines w:val="0"/>
              <w:suppressLineNumbers w:val="0"/>
              <w:spacing w:before="75" w:beforeAutospacing="0" w:after="75" w:afterAutospacing="0" w:line="440" w:lineRule="exac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采购床、衣柜等生活设施及健身房配备文体活动器具。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538" w:type="dxa"/>
            <w:tcBorders>
              <w:right w:val="single" w:color="auto" w:sz="4" w:space="0"/>
            </w:tcBorders>
            <w:noWrap w:val="0"/>
            <w:vAlign w:val="center"/>
          </w:tcPr>
          <w:p>
            <w:pPr>
              <w:keepNext w:val="0"/>
              <w:keepLines w:val="0"/>
              <w:suppressLineNumbers w:val="0"/>
              <w:tabs>
                <w:tab w:val="left" w:pos="900"/>
              </w:tabs>
              <w:spacing w:before="24" w:beforeLines="10" w:beforeAutospacing="0" w:after="24" w:afterLines="1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采购概算价</w:t>
            </w:r>
          </w:p>
        </w:tc>
        <w:tc>
          <w:tcPr>
            <w:tcW w:w="7462" w:type="dxa"/>
            <w:tcBorders>
              <w:left w:val="single" w:color="auto" w:sz="4" w:space="0"/>
            </w:tcBorders>
            <w:noWrap w:val="0"/>
            <w:vAlign w:val="center"/>
          </w:tcPr>
          <w:p>
            <w:pPr>
              <w:keepNext w:val="0"/>
              <w:keepLines w:val="0"/>
              <w:suppressLineNumbers w:val="0"/>
              <w:tabs>
                <w:tab w:val="left" w:pos="900"/>
              </w:tabs>
              <w:spacing w:before="24" w:beforeLines="10" w:beforeAutospacing="0" w:after="24" w:afterLines="10" w:afterAutospacing="0" w:line="440" w:lineRule="exact"/>
              <w:ind w:left="0" w:right="0"/>
              <w:rPr>
                <w:rFonts w:hint="eastAsia" w:ascii="宋体" w:hAnsi="宋体" w:eastAsia="宋体" w:cs="宋体"/>
                <w:color w:val="auto"/>
                <w:kern w:val="0"/>
                <w:sz w:val="21"/>
                <w:szCs w:val="21"/>
              </w:rPr>
            </w:pPr>
            <w:r>
              <w:rPr>
                <w:rFonts w:hint="eastAsia" w:ascii="宋体" w:hAnsi="宋体" w:eastAsia="宋体" w:cs="宋体"/>
                <w:b/>
                <w:bCs/>
                <w:color w:val="auto"/>
                <w:sz w:val="21"/>
                <w:szCs w:val="21"/>
              </w:rPr>
              <w:t>最高限价：</w:t>
            </w:r>
            <w:r>
              <w:rPr>
                <w:rFonts w:hint="eastAsia" w:ascii="宋体" w:hAnsi="宋体" w:cs="宋体"/>
                <w:b/>
                <w:bCs/>
                <w:color w:val="auto"/>
                <w:sz w:val="21"/>
                <w:szCs w:val="21"/>
                <w:lang w:val="en-US" w:eastAsia="zh-CN"/>
              </w:rPr>
              <w:t>1990000.00</w:t>
            </w:r>
            <w:r>
              <w:rPr>
                <w:rFonts w:hint="eastAsia" w:ascii="宋体" w:hAnsi="宋体" w:eastAsia="宋体" w:cs="宋体"/>
                <w:b/>
                <w:bCs/>
                <w:color w:val="auto"/>
                <w:sz w:val="21"/>
                <w:szCs w:val="21"/>
              </w:rPr>
              <w:t>元（超过此预算的报价为无效报价）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u w:val="single"/>
              </w:rPr>
            </w:pPr>
            <w:r>
              <w:rPr>
                <w:rFonts w:hint="eastAsia" w:ascii="宋体" w:hAnsi="宋体" w:eastAsia="宋体" w:cs="宋体"/>
                <w:color w:val="auto"/>
                <w:kern w:val="0"/>
                <w:sz w:val="21"/>
                <w:szCs w:val="21"/>
              </w:rPr>
              <w:t>采购方式</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资格要求</w:t>
            </w:r>
          </w:p>
        </w:tc>
        <w:tc>
          <w:tcPr>
            <w:tcW w:w="7462" w:type="dxa"/>
            <w:tcBorders>
              <w:left w:val="single" w:color="auto" w:sz="4" w:space="0"/>
            </w:tcBorders>
            <w:noWrap w:val="0"/>
            <w:vAlign w:val="center"/>
          </w:tcPr>
          <w:p>
            <w:pPr>
              <w:pStyle w:val="41"/>
              <w:keepNext w:val="0"/>
              <w:keepLines w:val="0"/>
              <w:suppressLineNumbers w:val="0"/>
              <w:spacing w:before="75" w:beforeAutospacing="0" w:after="75" w:afterAutospacing="0" w:line="360" w:lineRule="auto"/>
              <w:ind w:left="0"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r>
              <w:rPr>
                <w:rFonts w:hint="eastAsia" w:ascii="宋体" w:hAnsi="宋体" w:eastAsia="宋体" w:cs="宋体"/>
                <w:b w:val="0"/>
                <w:bCs w:val="0"/>
                <w:color w:val="auto"/>
                <w:kern w:val="2"/>
                <w:sz w:val="21"/>
                <w:szCs w:val="21"/>
                <w:lang w:val="en-US" w:eastAsia="zh-CN" w:bidi="ar-SA"/>
              </w:rPr>
              <w:br w:type="textWrapping"/>
            </w:r>
            <w:r>
              <w:rPr>
                <w:rFonts w:hint="eastAsia" w:ascii="宋体" w:hAnsi="宋体" w:eastAsia="宋体" w:cs="宋体"/>
                <w:b w:val="0"/>
                <w:bCs w:val="0"/>
                <w:color w:val="auto"/>
                <w:kern w:val="2"/>
                <w:sz w:val="21"/>
                <w:szCs w:val="21"/>
                <w:lang w:val="en-US" w:eastAsia="zh-CN" w:bidi="ar-SA"/>
              </w:rPr>
              <w:t>（2）有依法缴纳税收和社会保障资金的良好记录：提供近段时间内连续三个月的完税证明或依法报税资料（新成立不足3个月的按实际情况发生提供，成立时间超过3个月的零申报的需提供依法报税资料）；提供近段时间内法人(指本单位)连续三个月的缴纳社保证明材料（新成立的公司按实际发生提供，如依法不需要缴纳社会保障资金的，应提供相应文件证明）；</w:t>
            </w:r>
            <w:r>
              <w:rPr>
                <w:rFonts w:hint="eastAsia" w:ascii="宋体" w:hAnsi="宋体" w:eastAsia="宋体" w:cs="宋体"/>
                <w:b w:val="0"/>
                <w:bCs w:val="0"/>
                <w:color w:val="auto"/>
                <w:kern w:val="2"/>
                <w:sz w:val="21"/>
                <w:szCs w:val="21"/>
                <w:lang w:val="en-US" w:eastAsia="zh-CN" w:bidi="ar-SA"/>
              </w:rPr>
              <w:br w:type="textWrapping"/>
            </w:r>
            <w:r>
              <w:rPr>
                <w:rFonts w:hint="eastAsia" w:ascii="宋体" w:hAnsi="宋体" w:eastAsia="宋体" w:cs="宋体"/>
                <w:b w:val="0"/>
                <w:bCs w:val="0"/>
                <w:color w:val="auto"/>
                <w:kern w:val="2"/>
                <w:sz w:val="21"/>
                <w:szCs w:val="21"/>
                <w:lang w:val="en-US" w:eastAsia="zh-CN" w:bidi="ar-SA"/>
              </w:rPr>
              <w:t>（3）具有良好的商业信誉和健全的财务会计制度：提供2022年</w:t>
            </w:r>
            <w:r>
              <w:rPr>
                <w:rFonts w:hint="eastAsia" w:ascii="宋体" w:hAnsi="宋体" w:cs="宋体"/>
                <w:b w:val="0"/>
                <w:bCs w:val="0"/>
                <w:color w:val="auto"/>
                <w:kern w:val="2"/>
                <w:sz w:val="21"/>
                <w:szCs w:val="21"/>
                <w:lang w:val="en-US" w:eastAsia="zh-CN" w:bidi="ar-SA"/>
              </w:rPr>
              <w:t>度</w:t>
            </w:r>
            <w:r>
              <w:rPr>
                <w:rFonts w:hint="eastAsia" w:ascii="宋体" w:hAnsi="宋体" w:eastAsia="宋体" w:cs="宋体"/>
                <w:b w:val="0"/>
                <w:bCs w:val="0"/>
                <w:color w:val="auto"/>
                <w:kern w:val="2"/>
                <w:sz w:val="21"/>
                <w:szCs w:val="21"/>
                <w:lang w:val="en-US" w:eastAsia="zh-CN" w:bidi="ar-SA"/>
              </w:rPr>
              <w:t>第三方审计机构出具的审计报告（2023年新成立的公司按实际发生的情况提供银行出具的资信证明）和健全的财务会计制度；</w:t>
            </w:r>
            <w:r>
              <w:rPr>
                <w:rFonts w:hint="eastAsia" w:ascii="宋体" w:hAnsi="宋体" w:eastAsia="宋体" w:cs="宋体"/>
                <w:b w:val="0"/>
                <w:bCs w:val="0"/>
                <w:color w:val="auto"/>
                <w:kern w:val="2"/>
                <w:sz w:val="21"/>
                <w:szCs w:val="21"/>
                <w:lang w:val="en-US" w:eastAsia="zh-CN" w:bidi="ar-SA"/>
              </w:rPr>
              <w:br w:type="textWrapping"/>
            </w:r>
            <w:r>
              <w:rPr>
                <w:rFonts w:hint="eastAsia" w:ascii="宋体" w:hAnsi="宋体" w:eastAsia="宋体" w:cs="宋体"/>
                <w:b w:val="0"/>
                <w:bCs w:val="0"/>
                <w:color w:val="auto"/>
                <w:kern w:val="2"/>
                <w:sz w:val="21"/>
                <w:szCs w:val="21"/>
                <w:lang w:val="en-US" w:eastAsia="zh-CN" w:bidi="ar-SA"/>
              </w:rPr>
              <w:t>（4）履行合同所必需的设备和专业技术能力：提供《投标人资格声明函》；</w:t>
            </w:r>
            <w:r>
              <w:rPr>
                <w:rFonts w:hint="eastAsia" w:ascii="宋体" w:hAnsi="宋体" w:eastAsia="宋体" w:cs="宋体"/>
                <w:b w:val="0"/>
                <w:bCs w:val="0"/>
                <w:color w:val="auto"/>
                <w:kern w:val="2"/>
                <w:sz w:val="21"/>
                <w:szCs w:val="21"/>
                <w:lang w:val="en-US" w:eastAsia="zh-CN" w:bidi="ar-SA"/>
              </w:rPr>
              <w:br w:type="textWrapping"/>
            </w:r>
            <w:r>
              <w:rPr>
                <w:rFonts w:hint="eastAsia" w:ascii="宋体" w:hAnsi="宋体" w:eastAsia="宋体" w:cs="宋体"/>
                <w:b w:val="0"/>
                <w:bCs w:val="0"/>
                <w:color w:val="auto"/>
                <w:kern w:val="2"/>
                <w:sz w:val="21"/>
                <w:szCs w:val="21"/>
                <w:lang w:val="en-US" w:eastAsia="zh-CN" w:bidi="ar-SA"/>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1"/>
              <w:keepNext w:val="0"/>
              <w:keepLines w:val="0"/>
              <w:suppressLineNumbers w:val="0"/>
              <w:spacing w:before="75" w:beforeAutospacing="0" w:after="75" w:afterAutospacing="0" w:line="360" w:lineRule="auto"/>
              <w:ind w:left="0"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近三年拟参加本次招标项目的供应商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41"/>
              <w:keepNext w:val="0"/>
              <w:keepLines w:val="0"/>
              <w:suppressLineNumbers w:val="0"/>
              <w:spacing w:before="75" w:beforeAutospacing="0" w:after="75" w:afterAutospacing="0" w:line="360" w:lineRule="auto"/>
              <w:ind w:left="0"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7）企业负责人为同一人或者存在直接控股、管理关系的不同投标人，不得参加同一合同项下的政府采购活动（提供声明函），否则，皆取消投标资格；凡拟参加本次招标项目的投标人还须提供“参加政府采购活动前3年内在经营活动中没有重大违法记录的书面声明函。</w:t>
            </w:r>
            <w:r>
              <w:rPr>
                <w:rFonts w:hint="eastAsia" w:ascii="宋体" w:hAnsi="宋体" w:eastAsia="宋体" w:cs="宋体"/>
                <w:b w:val="0"/>
                <w:bCs w:val="0"/>
                <w:color w:val="auto"/>
                <w:kern w:val="2"/>
                <w:sz w:val="21"/>
                <w:szCs w:val="21"/>
                <w:lang w:val="en-US" w:eastAsia="zh-CN" w:bidi="ar-SA"/>
              </w:rPr>
              <w:br w:type="textWrapping"/>
            </w:r>
            <w:r>
              <w:rPr>
                <w:rFonts w:hint="eastAsia" w:ascii="宋体" w:hAnsi="宋体" w:eastAsia="宋体" w:cs="宋体"/>
                <w:b w:val="0"/>
                <w:bCs w:val="0"/>
                <w:color w:val="auto"/>
                <w:kern w:val="2"/>
                <w:sz w:val="21"/>
                <w:szCs w:val="21"/>
                <w:lang w:val="en-US" w:eastAsia="zh-CN" w:bidi="ar-SA"/>
              </w:rPr>
              <w:t>（8）谈判保证金或电子保函：20000.00元整（大写：贰万元整）</w:t>
            </w:r>
            <w:r>
              <w:rPr>
                <w:rFonts w:hint="eastAsia" w:ascii="宋体" w:hAnsi="宋体" w:eastAsia="宋体" w:cs="宋体"/>
                <w:b w:val="0"/>
                <w:bCs w:val="0"/>
                <w:color w:val="auto"/>
                <w:kern w:val="2"/>
                <w:sz w:val="21"/>
                <w:szCs w:val="21"/>
                <w:lang w:val="en-US" w:eastAsia="zh-CN" w:bidi="ar-SA"/>
              </w:rPr>
              <w:br w:type="textWrapping"/>
            </w:r>
            <w:r>
              <w:rPr>
                <w:rFonts w:hint="eastAsia" w:ascii="宋体" w:hAnsi="宋体" w:eastAsia="宋体" w:cs="宋体"/>
                <w:b w:val="0"/>
                <w:bCs w:val="0"/>
                <w:color w:val="auto"/>
                <w:kern w:val="2"/>
                <w:sz w:val="21"/>
                <w:szCs w:val="21"/>
                <w:lang w:val="en-US" w:eastAsia="zh-CN" w:bidi="ar-SA"/>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评标方法</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最低</w:t>
            </w:r>
            <w:r>
              <w:rPr>
                <w:rFonts w:hint="eastAsia" w:ascii="宋体" w:hAnsi="宋体" w:cs="宋体"/>
                <w:color w:val="auto"/>
                <w:sz w:val="21"/>
                <w:szCs w:val="21"/>
                <w:lang w:val="en-US" w:eastAsia="zh-CN"/>
              </w:rPr>
              <w:t>评标</w:t>
            </w:r>
            <w:r>
              <w:rPr>
                <w:rFonts w:hint="eastAsia" w:ascii="宋体" w:hAnsi="宋体" w:eastAsia="宋体" w:cs="宋体"/>
                <w:color w:val="auto"/>
                <w:sz w:val="21"/>
                <w:szCs w:val="21"/>
                <w:lang w:val="en-US" w:eastAsia="zh-CN"/>
              </w:rPr>
              <w:t>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9"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合同履约期限、交货地点</w:t>
            </w:r>
          </w:p>
        </w:tc>
        <w:tc>
          <w:tcPr>
            <w:tcW w:w="7462" w:type="dxa"/>
            <w:tcBorders>
              <w:left w:val="single" w:color="auto" w:sz="4" w:space="0"/>
            </w:tcBorders>
            <w:noWrap w:val="0"/>
            <w:vAlign w:val="center"/>
          </w:tcPr>
          <w:p>
            <w:pPr>
              <w:pStyle w:val="6"/>
              <w:suppressLineNumbers w:val="0"/>
              <w:bidi w:val="0"/>
              <w:spacing w:beforeAutospacing="0" w:afterAutospacing="0" w:line="240" w:lineRule="auto"/>
              <w:ind w:left="0" w:right="0"/>
              <w:rPr>
                <w:rFonts w:hint="eastAsia" w:ascii="宋体" w:hAnsi="宋体" w:eastAsia="宋体" w:cs="宋体"/>
                <w:b w:val="0"/>
                <w:bCs w:val="0"/>
                <w:color w:val="auto"/>
                <w:kern w:val="2"/>
                <w:sz w:val="21"/>
                <w:szCs w:val="21"/>
                <w:lang w:val="en-US" w:eastAsia="zh-CN" w:bidi="ar-SA"/>
              </w:rPr>
            </w:pPr>
            <w:bookmarkStart w:id="29" w:name="_Toc23449"/>
            <w:r>
              <w:rPr>
                <w:rFonts w:hint="eastAsia" w:ascii="宋体" w:hAnsi="宋体" w:eastAsia="宋体" w:cs="宋体"/>
                <w:b w:val="0"/>
                <w:bCs w:val="0"/>
                <w:color w:val="auto"/>
                <w:kern w:val="2"/>
                <w:sz w:val="21"/>
                <w:szCs w:val="21"/>
                <w:lang w:val="en-US" w:eastAsia="zh-CN" w:bidi="ar-SA"/>
              </w:rPr>
              <w:t>合同履约期限：自合同签订之日起</w:t>
            </w:r>
            <w:r>
              <w:rPr>
                <w:rFonts w:hint="eastAsia" w:ascii="宋体" w:hAnsi="宋体" w:cs="宋体"/>
                <w:b w:val="0"/>
                <w:bCs w:val="0"/>
                <w:color w:val="auto"/>
                <w:kern w:val="2"/>
                <w:sz w:val="21"/>
                <w:szCs w:val="21"/>
                <w:lang w:val="en-US" w:eastAsia="zh-CN" w:bidi="ar-SA"/>
              </w:rPr>
              <w:t>20</w:t>
            </w:r>
            <w:r>
              <w:rPr>
                <w:rFonts w:hint="eastAsia" w:ascii="宋体" w:hAnsi="宋体" w:eastAsia="宋体" w:cs="宋体"/>
                <w:b w:val="0"/>
                <w:bCs w:val="0"/>
                <w:color w:val="auto"/>
                <w:kern w:val="2"/>
                <w:sz w:val="21"/>
                <w:szCs w:val="21"/>
                <w:lang w:val="en-US" w:eastAsia="zh-CN" w:bidi="ar-SA"/>
              </w:rPr>
              <w:t>日内供货完毕。</w:t>
            </w:r>
            <w:bookmarkEnd w:id="29"/>
          </w:p>
          <w:p>
            <w:pPr>
              <w:pStyle w:val="6"/>
              <w:suppressLineNumbers w:val="0"/>
              <w:bidi w:val="0"/>
              <w:spacing w:beforeAutospacing="0" w:afterAutospacing="0" w:line="240" w:lineRule="auto"/>
              <w:ind w:left="0" w:right="0"/>
              <w:rPr>
                <w:rFonts w:hint="eastAsia" w:ascii="宋体" w:hAnsi="宋体" w:eastAsia="宋体" w:cs="宋体"/>
                <w:color w:val="auto"/>
                <w:sz w:val="21"/>
                <w:szCs w:val="21"/>
              </w:rPr>
            </w:pPr>
            <w:bookmarkStart w:id="30" w:name="_Toc10171"/>
            <w:r>
              <w:rPr>
                <w:rFonts w:hint="eastAsia" w:ascii="宋体" w:hAnsi="宋体" w:eastAsia="宋体" w:cs="宋体"/>
                <w:b w:val="0"/>
                <w:bCs w:val="0"/>
                <w:color w:val="auto"/>
                <w:kern w:val="2"/>
                <w:sz w:val="21"/>
                <w:szCs w:val="21"/>
                <w:lang w:val="en-US" w:eastAsia="zh-CN" w:bidi="ar-SA"/>
              </w:rPr>
              <w:t>交货地点：</w:t>
            </w:r>
            <w:r>
              <w:rPr>
                <w:rFonts w:hint="eastAsia" w:ascii="宋体" w:hAnsi="宋体" w:cs="宋体"/>
                <w:b w:val="0"/>
                <w:bCs w:val="0"/>
                <w:color w:val="auto"/>
                <w:kern w:val="2"/>
                <w:sz w:val="21"/>
                <w:szCs w:val="21"/>
                <w:lang w:val="en-US" w:eastAsia="zh-CN" w:bidi="ar-SA"/>
              </w:rPr>
              <w:t>皮山县</w:t>
            </w:r>
            <w:r>
              <w:rPr>
                <w:rFonts w:hint="eastAsia" w:ascii="宋体" w:hAnsi="宋体" w:eastAsia="宋体" w:cs="宋体"/>
                <w:b w:val="0"/>
                <w:bCs w:val="0"/>
                <w:color w:val="auto"/>
                <w:kern w:val="2"/>
                <w:sz w:val="21"/>
                <w:szCs w:val="21"/>
                <w:lang w:val="en-US" w:eastAsia="zh-CN" w:bidi="ar-SA"/>
              </w:rPr>
              <w:t>（具体以采购人指定地点为准）</w:t>
            </w:r>
            <w:bookmarkEnd w:id="3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质保期</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2年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分包</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不</w:t>
            </w:r>
            <w:r>
              <w:rPr>
                <w:rFonts w:hint="eastAsia" w:ascii="宋体" w:hAnsi="宋体" w:eastAsia="宋体" w:cs="宋体"/>
                <w:color w:val="auto"/>
                <w:sz w:val="21"/>
                <w:szCs w:val="21"/>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553" w:type="dxa"/>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考察现场</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5"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对</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提出质疑的时间</w:t>
            </w:r>
          </w:p>
        </w:tc>
        <w:tc>
          <w:tcPr>
            <w:tcW w:w="7462" w:type="dxa"/>
            <w:tcBorders>
              <w:left w:val="single" w:color="auto" w:sz="4" w:space="0"/>
            </w:tcBorders>
            <w:noWrap w:val="0"/>
            <w:vAlign w:val="center"/>
          </w:tcPr>
          <w:p>
            <w:pPr>
              <w:pStyle w:val="85"/>
              <w:keepNext w:val="0"/>
              <w:keepLines w:val="0"/>
              <w:suppressLineNumbers w:val="0"/>
              <w:autoSpaceDE/>
              <w:autoSpaceDN/>
              <w:adjustRightInd/>
              <w:spacing w:before="0" w:beforeAutospacing="0" w:after="0" w:afterAutospacing="0" w:line="380" w:lineRule="exact"/>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提出质疑函的时限：对采购文件提出质疑的，应当在获取采购文件或者采购文件公告期限届满之日起</w:t>
            </w:r>
            <w:r>
              <w:rPr>
                <w:rFonts w:hint="eastAsia" w:cs="宋体"/>
                <w:color w:val="auto"/>
                <w:kern w:val="2"/>
                <w:sz w:val="21"/>
                <w:szCs w:val="21"/>
                <w:lang w:val="en-US" w:eastAsia="zh-CN"/>
              </w:rPr>
              <w:t>7</w:t>
            </w:r>
            <w:r>
              <w:rPr>
                <w:rFonts w:hint="eastAsia" w:ascii="宋体" w:hAnsi="宋体" w:eastAsia="宋体" w:cs="宋体"/>
                <w:color w:val="auto"/>
                <w:kern w:val="2"/>
                <w:sz w:val="21"/>
                <w:szCs w:val="21"/>
              </w:rPr>
              <w:t>个工作日内</w:t>
            </w:r>
            <w:r>
              <w:rPr>
                <w:rFonts w:hint="eastAsia" w:ascii="宋体" w:hAnsi="宋体" w:eastAsia="宋体" w:cs="宋体"/>
                <w:color w:val="auto"/>
                <w:kern w:val="2"/>
                <w:sz w:val="21"/>
                <w:szCs w:val="21"/>
                <w:lang w:eastAsia="zh-CN"/>
              </w:rPr>
              <w:t>一次性</w:t>
            </w:r>
            <w:r>
              <w:rPr>
                <w:rFonts w:hint="eastAsia" w:ascii="宋体" w:hAnsi="宋体" w:eastAsia="宋体" w:cs="宋体"/>
                <w:color w:val="auto"/>
                <w:kern w:val="2"/>
                <w:sz w:val="21"/>
                <w:szCs w:val="21"/>
              </w:rPr>
              <w:t>提出。</w:t>
            </w:r>
          </w:p>
          <w:p>
            <w:pPr>
              <w:pStyle w:val="85"/>
              <w:keepNext w:val="0"/>
              <w:keepLines w:val="0"/>
              <w:suppressLineNumbers w:val="0"/>
              <w:autoSpaceDE/>
              <w:autoSpaceDN/>
              <w:adjustRightInd/>
              <w:spacing w:before="0" w:beforeAutospacing="0" w:after="0" w:afterAutospacing="0" w:line="380" w:lineRule="exact"/>
              <w:ind w:left="0" w:right="0" w:hanging="7"/>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接收质疑函的方式：将PDF格式电子版质疑文件加盖公章扫描发送至</w:t>
            </w:r>
            <w:r>
              <w:rPr>
                <w:rFonts w:hint="eastAsia" w:cs="宋体"/>
                <w:color w:val="auto"/>
                <w:kern w:val="2"/>
                <w:sz w:val="21"/>
                <w:szCs w:val="21"/>
                <w:lang w:val="en-US" w:eastAsia="zh-CN"/>
              </w:rPr>
              <w:t>277192567</w:t>
            </w:r>
            <w:r>
              <w:rPr>
                <w:rFonts w:hint="eastAsia" w:cs="宋体"/>
                <w:color w:val="auto"/>
                <w:kern w:val="2"/>
                <w:sz w:val="21"/>
                <w:szCs w:val="21"/>
                <w:lang w:eastAsia="zh-CN"/>
              </w:rPr>
              <w:t>@qq.com</w:t>
            </w:r>
            <w:r>
              <w:rPr>
                <w:rFonts w:hint="eastAsia" w:ascii="宋体" w:hAnsi="宋体" w:eastAsia="宋体" w:cs="宋体"/>
                <w:color w:val="auto"/>
                <w:kern w:val="2"/>
                <w:sz w:val="21"/>
                <w:szCs w:val="21"/>
              </w:rPr>
              <w:t>邮箱。</w:t>
            </w:r>
          </w:p>
          <w:p>
            <w:pPr>
              <w:pStyle w:val="85"/>
              <w:keepNext w:val="0"/>
              <w:keepLines w:val="0"/>
              <w:suppressLineNumbers w:val="0"/>
              <w:autoSpaceDE/>
              <w:autoSpaceDN/>
              <w:adjustRightInd/>
              <w:spacing w:before="0" w:beforeAutospacing="0" w:after="0" w:afterAutospacing="0" w:line="380" w:lineRule="exact"/>
              <w:ind w:left="0" w:right="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接受质疑的单位：</w:t>
            </w:r>
            <w:r>
              <w:rPr>
                <w:rFonts w:hint="eastAsia" w:cs="宋体"/>
                <w:color w:val="auto"/>
                <w:kern w:val="2"/>
                <w:sz w:val="21"/>
                <w:szCs w:val="21"/>
                <w:lang w:eastAsia="zh-CN"/>
              </w:rPr>
              <w:t>新疆喻群工程项目管理有限公司</w:t>
            </w:r>
          </w:p>
          <w:p>
            <w:pPr>
              <w:pStyle w:val="85"/>
              <w:keepNext w:val="0"/>
              <w:keepLines w:val="0"/>
              <w:suppressLineNumbers w:val="0"/>
              <w:autoSpaceDE/>
              <w:autoSpaceDN/>
              <w:adjustRightInd/>
              <w:spacing w:before="0" w:beforeAutospacing="0" w:after="0" w:afterAutospacing="0" w:line="380" w:lineRule="exact"/>
              <w:ind w:left="0" w:right="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联系电话：</w:t>
            </w:r>
            <w:r>
              <w:rPr>
                <w:rFonts w:hint="eastAsia" w:cs="宋体"/>
                <w:color w:val="auto"/>
                <w:kern w:val="2"/>
                <w:sz w:val="21"/>
                <w:szCs w:val="21"/>
                <w:lang w:eastAsia="zh-CN"/>
              </w:rPr>
              <w:t>0903-2528070</w:t>
            </w:r>
          </w:p>
          <w:p>
            <w:pPr>
              <w:keepNext w:val="0"/>
              <w:keepLines w:val="0"/>
              <w:suppressLineNumbers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cs="宋体"/>
                <w:color w:val="auto"/>
                <w:sz w:val="21"/>
                <w:szCs w:val="21"/>
                <w:lang w:val="en-US" w:eastAsia="zh-CN"/>
              </w:rPr>
              <w:t>和田市屯垦东路29号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1538" w:type="dxa"/>
            <w:tcBorders>
              <w:right w:val="single" w:color="auto" w:sz="4" w:space="0"/>
            </w:tcBorders>
            <w:noWrap w:val="0"/>
            <w:vAlign w:val="center"/>
          </w:tcPr>
          <w:p>
            <w:pPr>
              <w:pStyle w:val="85"/>
              <w:keepNext w:val="0"/>
              <w:keepLines w:val="0"/>
              <w:suppressLineNumbers w:val="0"/>
              <w:spacing w:before="0" w:beforeAutospacing="0" w:after="0" w:afterAutospacing="0"/>
              <w:ind w:left="38" w:right="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rPr>
              <w:t>信用情况</w:t>
            </w:r>
          </w:p>
        </w:tc>
        <w:tc>
          <w:tcPr>
            <w:tcW w:w="7462" w:type="dxa"/>
            <w:tcBorders>
              <w:left w:val="single" w:color="auto" w:sz="4" w:space="0"/>
            </w:tcBorders>
            <w:noWrap w:val="0"/>
            <w:vAlign w:val="center"/>
          </w:tcPr>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bCs/>
                <w:color w:val="auto"/>
                <w:sz w:val="21"/>
                <w:szCs w:val="21"/>
              </w:rPr>
            </w:pPr>
            <w:r>
              <w:rPr>
                <w:rFonts w:hint="eastAsia" w:ascii="宋体" w:hAnsi="宋体" w:eastAsia="宋体" w:cs="宋体"/>
                <w:color w:val="auto"/>
                <w:sz w:val="21"/>
                <w:szCs w:val="21"/>
              </w:rPr>
              <w:t>供应商参加政府采购活动时，应当就自己的诚信情况在响应性文件中进行承诺。</w:t>
            </w:r>
            <w:r>
              <w:rPr>
                <w:rFonts w:hint="eastAsia" w:ascii="宋体" w:hAnsi="宋体" w:eastAsia="宋体" w:cs="宋体"/>
                <w:b/>
                <w:color w:val="auto"/>
                <w:sz w:val="21"/>
                <w:szCs w:val="21"/>
              </w:rPr>
              <w:t>本项目不接受失信企业投标。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8"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1538" w:type="dxa"/>
            <w:tcBorders>
              <w:right w:val="single" w:color="auto" w:sz="4" w:space="0"/>
            </w:tcBorders>
            <w:noWrap w:val="0"/>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获取</w:t>
            </w:r>
          </w:p>
        </w:tc>
        <w:tc>
          <w:tcPr>
            <w:tcW w:w="7462" w:type="dxa"/>
            <w:tcBorders>
              <w:lef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eastAsia="宋体" w:cs="宋体"/>
                <w:bCs/>
                <w:color w:val="auto"/>
                <w:sz w:val="21"/>
                <w:szCs w:val="21"/>
              </w:rPr>
            </w:pPr>
            <w:r>
              <w:rPr>
                <w:rFonts w:hint="eastAsia" w:ascii="宋体" w:hAnsi="宋体" w:eastAsia="宋体" w:cs="宋体"/>
                <w:b/>
                <w:bCs/>
                <w:color w:val="auto"/>
                <w:sz w:val="21"/>
                <w:szCs w:val="21"/>
              </w:rPr>
              <w:t>供应商</w:t>
            </w:r>
            <w:r>
              <w:rPr>
                <w:rFonts w:hint="eastAsia" w:ascii="宋体" w:hAnsi="宋体" w:cs="宋体"/>
                <w:b/>
                <w:bCs/>
                <w:color w:val="auto"/>
                <w:sz w:val="21"/>
                <w:szCs w:val="21"/>
                <w:lang w:eastAsia="zh-CN"/>
              </w:rPr>
              <w:t>登录</w:t>
            </w:r>
            <w:r>
              <w:rPr>
                <w:rFonts w:hint="eastAsia" w:ascii="宋体" w:hAnsi="宋体" w:eastAsia="宋体" w:cs="宋体"/>
                <w:b/>
                <w:bCs/>
                <w:color w:val="auto"/>
                <w:sz w:val="21"/>
                <w:szCs w:val="21"/>
              </w:rPr>
              <w:t>政采云平台</w:t>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"https://www.zcygov.cn/" </w:instrText>
            </w:r>
            <w:r>
              <w:rPr>
                <w:rFonts w:hint="eastAsia" w:ascii="宋体" w:hAnsi="宋体" w:eastAsia="宋体" w:cs="宋体"/>
                <w:b/>
                <w:bCs/>
                <w:color w:val="auto"/>
                <w:sz w:val="21"/>
                <w:szCs w:val="21"/>
              </w:rPr>
              <w:fldChar w:fldCharType="separate"/>
            </w:r>
            <w:r>
              <w:rPr>
                <w:rStyle w:val="53"/>
                <w:rFonts w:hint="eastAsia" w:ascii="宋体" w:hAnsi="宋体" w:eastAsia="宋体" w:cs="宋体"/>
                <w:b/>
                <w:bCs/>
                <w:color w:val="auto"/>
                <w:sz w:val="21"/>
                <w:szCs w:val="21"/>
              </w:rPr>
              <w:t>https://www.zcygov.cn/</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t>在线申请获取采购文件（进入“项目采购”应用，在获取采购文件菜单中选择项目，申请获取采购文件）。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3"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构成</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的其他文件</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1"/>
                <w:szCs w:val="21"/>
              </w:rPr>
            </w:pPr>
            <w:r>
              <w:rPr>
                <w:rFonts w:hint="eastAsia" w:ascii="宋体" w:hAnsi="宋体" w:eastAsia="宋体" w:cs="宋体"/>
                <w:bCs/>
                <w:color w:val="auto"/>
                <w:sz w:val="21"/>
                <w:szCs w:val="21"/>
                <w:lang w:eastAsia="zh-CN"/>
              </w:rPr>
              <w:t>采购文件</w:t>
            </w:r>
            <w:r>
              <w:rPr>
                <w:rFonts w:hint="eastAsia" w:ascii="宋体" w:hAnsi="宋体" w:eastAsia="宋体" w:cs="宋体"/>
                <w:bCs/>
                <w:color w:val="auto"/>
                <w:sz w:val="21"/>
                <w:szCs w:val="21"/>
              </w:rPr>
              <w:t>的澄清、修改书及有关补充通知为</w:t>
            </w:r>
            <w:r>
              <w:rPr>
                <w:rFonts w:hint="eastAsia" w:ascii="宋体" w:hAnsi="宋体" w:eastAsia="宋体" w:cs="宋体"/>
                <w:bCs/>
                <w:color w:val="auto"/>
                <w:sz w:val="21"/>
                <w:szCs w:val="21"/>
                <w:lang w:eastAsia="zh-CN"/>
              </w:rPr>
              <w:t>采购文件</w:t>
            </w:r>
            <w:r>
              <w:rPr>
                <w:rFonts w:hint="eastAsia" w:ascii="宋体" w:hAnsi="宋体" w:eastAsia="宋体" w:cs="宋体"/>
                <w:bCs/>
                <w:color w:val="auto"/>
                <w:sz w:val="21"/>
                <w:szCs w:val="21"/>
              </w:rPr>
              <w:t>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sz w:val="21"/>
                <w:szCs w:val="21"/>
              </w:rPr>
            </w:pPr>
            <w:r>
              <w:rPr>
                <w:rFonts w:hint="eastAsia" w:ascii="宋体" w:hAnsi="宋体" w:cs="宋体"/>
                <w:color w:val="000000"/>
                <w:sz w:val="21"/>
                <w:szCs w:val="21"/>
                <w:lang w:eastAsia="zh-CN"/>
              </w:rPr>
              <w:t>谈判</w:t>
            </w:r>
            <w:r>
              <w:rPr>
                <w:rFonts w:hint="eastAsia" w:ascii="宋体" w:hAnsi="宋体" w:eastAsia="宋体" w:cs="宋体"/>
                <w:color w:val="000000"/>
                <w:sz w:val="21"/>
                <w:szCs w:val="21"/>
              </w:rPr>
              <w:t>截止时间</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360" w:lineRule="auto"/>
              <w:ind w:left="625" w:leftChars="1" w:right="0" w:hanging="623" w:hangingChars="297"/>
              <w:jc w:val="left"/>
              <w:rPr>
                <w:rFonts w:hint="eastAsia" w:ascii="宋体" w:hAnsi="宋体" w:eastAsia="宋体" w:cs="宋体"/>
                <w:bCs/>
                <w:color w:val="000000"/>
                <w:sz w:val="21"/>
                <w:szCs w:val="21"/>
              </w:rPr>
            </w:pPr>
            <w:r>
              <w:rPr>
                <w:rFonts w:hint="eastAsia" w:ascii="宋体" w:hAnsi="宋体" w:cs="宋体"/>
                <w:color w:val="000000"/>
                <w:kern w:val="0"/>
                <w:sz w:val="21"/>
                <w:szCs w:val="21"/>
                <w:lang w:eastAsia="zh-CN"/>
              </w:rPr>
              <w:t>2023年0</w:t>
            </w:r>
            <w:r>
              <w:rPr>
                <w:rFonts w:hint="eastAsia" w:ascii="宋体" w:hAnsi="宋体" w:cs="宋体"/>
                <w:color w:val="000000"/>
                <w:kern w:val="0"/>
                <w:sz w:val="21"/>
                <w:szCs w:val="21"/>
                <w:lang w:val="en-US" w:eastAsia="zh-CN"/>
              </w:rPr>
              <w:t>8</w:t>
            </w:r>
            <w:r>
              <w:rPr>
                <w:rFonts w:hint="eastAsia" w:ascii="宋体" w:hAnsi="宋体" w:cs="宋体"/>
                <w:color w:val="000000"/>
                <w:kern w:val="0"/>
                <w:sz w:val="21"/>
                <w:szCs w:val="21"/>
                <w:lang w:eastAsia="zh-CN"/>
              </w:rPr>
              <w:t>月</w:t>
            </w:r>
            <w:r>
              <w:rPr>
                <w:rFonts w:hint="eastAsia" w:ascii="宋体" w:hAnsi="宋体" w:cs="宋体"/>
                <w:color w:val="000000"/>
                <w:kern w:val="0"/>
                <w:sz w:val="21"/>
                <w:szCs w:val="21"/>
                <w:lang w:val="en-US" w:eastAsia="zh-CN"/>
              </w:rPr>
              <w:t>25</w:t>
            </w:r>
            <w:r>
              <w:rPr>
                <w:rFonts w:hint="eastAsia" w:ascii="宋体" w:hAnsi="宋体" w:cs="宋体"/>
                <w:color w:val="000000"/>
                <w:kern w:val="0"/>
                <w:sz w:val="21"/>
                <w:szCs w:val="21"/>
                <w:lang w:eastAsia="zh-CN"/>
              </w:rPr>
              <w:t>日1</w:t>
            </w:r>
            <w:r>
              <w:rPr>
                <w:rFonts w:hint="eastAsia" w:ascii="宋体" w:hAnsi="宋体" w:cs="宋体"/>
                <w:color w:val="000000"/>
                <w:kern w:val="0"/>
                <w:sz w:val="21"/>
                <w:szCs w:val="21"/>
                <w:lang w:val="en-US" w:eastAsia="zh-CN"/>
              </w:rPr>
              <w:t>6</w:t>
            </w:r>
            <w:r>
              <w:rPr>
                <w:rFonts w:hint="eastAsia" w:ascii="宋体" w:hAnsi="宋体" w:cs="宋体"/>
                <w:color w:val="000000"/>
                <w:kern w:val="0"/>
                <w:sz w:val="21"/>
                <w:szCs w:val="21"/>
                <w:lang w:eastAsia="zh-CN"/>
              </w:rPr>
              <w:t>点00分</w:t>
            </w:r>
            <w:r>
              <w:rPr>
                <w:rFonts w:hint="eastAsia" w:ascii="宋体" w:hAnsi="宋体" w:eastAsia="宋体" w:cs="宋体"/>
                <w:color w:val="000000"/>
                <w:kern w:val="0"/>
                <w:sz w:val="21"/>
                <w:szCs w:val="21"/>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6"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谈判有效期</w:t>
            </w:r>
          </w:p>
        </w:tc>
        <w:tc>
          <w:tcPr>
            <w:tcW w:w="7462" w:type="dxa"/>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自投标截止日起 </w:t>
            </w:r>
            <w:r>
              <w:rPr>
                <w:rFonts w:hint="eastAsia" w:ascii="宋体" w:hAnsi="宋体" w:eastAsia="宋体" w:cs="宋体"/>
                <w:bCs/>
                <w:color w:val="auto"/>
                <w:sz w:val="21"/>
                <w:szCs w:val="21"/>
                <w:u w:val="single"/>
              </w:rPr>
              <w:t>90</w:t>
            </w:r>
            <w:r>
              <w:rPr>
                <w:rFonts w:hint="eastAsia" w:ascii="宋体" w:hAnsi="宋体" w:eastAsia="宋体" w:cs="宋体"/>
                <w:bCs/>
                <w:color w:val="auto"/>
                <w:sz w:val="21"/>
                <w:szCs w:val="21"/>
              </w:rPr>
              <w:t xml:space="preserve"> 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5"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谈判保证金</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投标保证金的方式：投标保证金必须从投标人基本账户支出，可以自主选择以电汇、保函或网银转账方式缴纳。</w:t>
            </w:r>
          </w:p>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投标保证金的金额：</w:t>
            </w:r>
            <w:r>
              <w:rPr>
                <w:rFonts w:hint="eastAsia" w:ascii="宋体" w:hAnsi="宋体" w:cs="宋体"/>
                <w:b w:val="0"/>
                <w:bCs w:val="0"/>
                <w:color w:val="auto"/>
                <w:sz w:val="21"/>
                <w:szCs w:val="21"/>
                <w:lang w:val="en-US" w:eastAsia="zh-CN"/>
              </w:rPr>
              <w:t>20</w:t>
            </w:r>
            <w:r>
              <w:rPr>
                <w:rFonts w:hint="eastAsia" w:ascii="宋体" w:hAnsi="宋体" w:eastAsia="宋体" w:cs="宋体"/>
                <w:b w:val="0"/>
                <w:bCs w:val="0"/>
                <w:color w:val="auto"/>
                <w:sz w:val="21"/>
                <w:szCs w:val="21"/>
                <w:lang w:val="en-US" w:eastAsia="zh-CN"/>
              </w:rPr>
              <w:t>000.00元（</w:t>
            </w:r>
            <w:r>
              <w:rPr>
                <w:rFonts w:hint="eastAsia" w:ascii="宋体" w:hAnsi="宋体" w:cs="宋体"/>
                <w:b w:val="0"/>
                <w:bCs w:val="0"/>
                <w:color w:val="auto"/>
                <w:sz w:val="21"/>
                <w:szCs w:val="21"/>
                <w:lang w:val="en-US" w:eastAsia="zh-CN"/>
              </w:rPr>
              <w:t>贰万</w:t>
            </w:r>
            <w:r>
              <w:rPr>
                <w:rFonts w:hint="eastAsia" w:ascii="宋体" w:hAnsi="宋体" w:eastAsia="宋体" w:cs="宋体"/>
                <w:b w:val="0"/>
                <w:bCs w:val="0"/>
                <w:color w:val="auto"/>
                <w:sz w:val="21"/>
                <w:szCs w:val="21"/>
                <w:lang w:val="en-US" w:eastAsia="zh-CN"/>
              </w:rPr>
              <w:t>元整）</w:t>
            </w:r>
          </w:p>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投标保证金缴纳账户：</w:t>
            </w:r>
          </w:p>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账户名称：</w:t>
            </w:r>
            <w:r>
              <w:rPr>
                <w:rFonts w:hint="eastAsia" w:ascii="宋体" w:hAnsi="宋体" w:eastAsia="宋体" w:cs="宋体"/>
                <w:b w:val="0"/>
                <w:bCs w:val="0"/>
                <w:color w:val="auto"/>
                <w:sz w:val="21"/>
                <w:szCs w:val="21"/>
                <w:lang w:eastAsia="zh-CN"/>
              </w:rPr>
              <w:t>中共皮山县委组织部</w:t>
            </w:r>
          </w:p>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帐号：</w:t>
            </w:r>
            <w:r>
              <w:rPr>
                <w:rFonts w:hint="eastAsia" w:ascii="宋体" w:hAnsi="宋体" w:eastAsia="宋体" w:cs="宋体"/>
                <w:b w:val="0"/>
                <w:bCs w:val="0"/>
                <w:color w:val="auto"/>
                <w:sz w:val="21"/>
                <w:szCs w:val="21"/>
                <w:lang w:val="en-US" w:eastAsia="zh-CN"/>
              </w:rPr>
              <w:t>8784 0100 0120 1100 0308 37</w:t>
            </w:r>
          </w:p>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开户银行：新疆皮山县农村信用合作联社</w:t>
            </w:r>
          </w:p>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注：</w:t>
            </w:r>
            <w:r>
              <w:rPr>
                <w:rFonts w:hint="eastAsia" w:ascii="宋体" w:hAnsi="宋体" w:eastAsia="宋体" w:cs="宋体"/>
                <w:b w:val="0"/>
                <w:bCs w:val="0"/>
                <w:color w:val="auto"/>
                <w:sz w:val="21"/>
                <w:szCs w:val="21"/>
                <w:lang w:val="en-US" w:eastAsia="zh-CN"/>
              </w:rPr>
              <w:t>（1）投标保证金请于2023年 0</w:t>
            </w:r>
            <w:r>
              <w:rPr>
                <w:rFonts w:hint="eastAsia" w:ascii="宋体" w:hAnsi="宋体" w:cs="宋体"/>
                <w:b w:val="0"/>
                <w:bCs w:val="0"/>
                <w:color w:val="auto"/>
                <w:sz w:val="21"/>
                <w:szCs w:val="21"/>
                <w:lang w:val="en-US" w:eastAsia="zh-CN"/>
              </w:rPr>
              <w:t>8</w:t>
            </w:r>
            <w:r>
              <w:rPr>
                <w:rFonts w:hint="eastAsia" w:ascii="宋体" w:hAnsi="宋体" w:eastAsia="宋体" w:cs="宋体"/>
                <w:b w:val="0"/>
                <w:bCs w:val="0"/>
                <w:color w:val="auto"/>
                <w:sz w:val="21"/>
                <w:szCs w:val="21"/>
                <w:lang w:val="en-US" w:eastAsia="zh-CN"/>
              </w:rPr>
              <w:t xml:space="preserve">月 </w:t>
            </w:r>
            <w:r>
              <w:rPr>
                <w:rFonts w:hint="eastAsia" w:ascii="宋体" w:hAnsi="宋体" w:cs="宋体"/>
                <w:b w:val="0"/>
                <w:bCs w:val="0"/>
                <w:color w:val="auto"/>
                <w:sz w:val="21"/>
                <w:szCs w:val="21"/>
                <w:lang w:val="en-US" w:eastAsia="zh-CN"/>
              </w:rPr>
              <w:t>24</w:t>
            </w:r>
            <w:r>
              <w:rPr>
                <w:rFonts w:hint="eastAsia" w:ascii="宋体" w:hAnsi="宋体" w:eastAsia="宋体" w:cs="宋体"/>
                <w:b w:val="0"/>
                <w:bCs w:val="0"/>
                <w:color w:val="auto"/>
                <w:sz w:val="21"/>
                <w:szCs w:val="21"/>
                <w:lang w:val="en-US" w:eastAsia="zh-CN"/>
              </w:rPr>
              <w:t>日20:00之前（北京时间）缴入指定账户，各投标企业保证金缴纳只接受企业基本帐户足额对公转帐，其他以私人名义或现金缴纳等存入、汇款方式均视为无效投标保证金，未按规定时间交保证金的供应商不得参加本次投标（以到账时间为准）。</w:t>
            </w:r>
          </w:p>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保函投保金额(元)：</w:t>
            </w:r>
            <w:r>
              <w:rPr>
                <w:rFonts w:hint="eastAsia" w:ascii="宋体" w:hAnsi="宋体" w:cs="宋体"/>
                <w:b w:val="0"/>
                <w:bCs w:val="0"/>
                <w:color w:val="auto"/>
                <w:sz w:val="21"/>
                <w:szCs w:val="21"/>
                <w:lang w:val="en-US" w:eastAsia="zh-CN"/>
              </w:rPr>
              <w:t>20</w:t>
            </w:r>
            <w:r>
              <w:rPr>
                <w:rFonts w:hint="eastAsia" w:ascii="宋体" w:hAnsi="宋体" w:eastAsia="宋体" w:cs="宋体"/>
                <w:b w:val="0"/>
                <w:bCs w:val="0"/>
                <w:color w:val="auto"/>
                <w:sz w:val="21"/>
                <w:szCs w:val="21"/>
                <w:lang w:val="en-US" w:eastAsia="zh-CN"/>
              </w:rPr>
              <w:t>000.00元（</w:t>
            </w:r>
            <w:r>
              <w:rPr>
                <w:rFonts w:hint="eastAsia" w:ascii="宋体" w:hAnsi="宋体" w:cs="宋体"/>
                <w:b w:val="0"/>
                <w:bCs w:val="0"/>
                <w:color w:val="auto"/>
                <w:sz w:val="21"/>
                <w:szCs w:val="21"/>
                <w:lang w:val="en-US" w:eastAsia="zh-CN"/>
              </w:rPr>
              <w:t>贰万</w:t>
            </w:r>
            <w:r>
              <w:rPr>
                <w:rFonts w:hint="eastAsia" w:ascii="宋体" w:hAnsi="宋体" w:eastAsia="宋体" w:cs="宋体"/>
                <w:b w:val="0"/>
                <w:bCs w:val="0"/>
                <w:color w:val="auto"/>
                <w:sz w:val="21"/>
                <w:szCs w:val="21"/>
                <w:lang w:val="en-US" w:eastAsia="zh-CN"/>
              </w:rPr>
              <w:t>元整）</w:t>
            </w:r>
          </w:p>
          <w:p>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保函承保期限：2023年</w:t>
            </w:r>
            <w:r>
              <w:rPr>
                <w:rFonts w:hint="eastAsia" w:ascii="宋体" w:hAnsi="宋体" w:cs="宋体"/>
                <w:b w:val="0"/>
                <w:bCs w:val="0"/>
                <w:color w:val="auto"/>
                <w:sz w:val="21"/>
                <w:szCs w:val="21"/>
                <w:lang w:val="en-US" w:eastAsia="zh-CN"/>
              </w:rPr>
              <w:t>8</w:t>
            </w:r>
            <w:r>
              <w:rPr>
                <w:rFonts w:hint="eastAsia" w:ascii="宋体" w:hAnsi="宋体" w:eastAsia="宋体" w:cs="宋体"/>
                <w:b w:val="0"/>
                <w:bCs w:val="0"/>
                <w:color w:val="auto"/>
                <w:sz w:val="21"/>
                <w:szCs w:val="21"/>
                <w:lang w:val="en-US" w:eastAsia="zh-CN"/>
              </w:rPr>
              <w:t xml:space="preserve">月 </w:t>
            </w:r>
            <w:r>
              <w:rPr>
                <w:rFonts w:hint="eastAsia" w:ascii="宋体" w:hAnsi="宋体" w:cs="宋体"/>
                <w:b w:val="0"/>
                <w:bCs w:val="0"/>
                <w:color w:val="auto"/>
                <w:sz w:val="21"/>
                <w:szCs w:val="21"/>
                <w:lang w:val="en-US" w:eastAsia="zh-CN"/>
              </w:rPr>
              <w:t>25</w:t>
            </w:r>
            <w:r>
              <w:rPr>
                <w:rFonts w:hint="eastAsia" w:ascii="宋体" w:hAnsi="宋体" w:eastAsia="宋体" w:cs="宋体"/>
                <w:b w:val="0"/>
                <w:bCs w:val="0"/>
                <w:color w:val="auto"/>
                <w:sz w:val="21"/>
                <w:szCs w:val="21"/>
                <w:lang w:val="en-US" w:eastAsia="zh-CN"/>
              </w:rPr>
              <w:t xml:space="preserve">日----2023年 </w:t>
            </w:r>
            <w:r>
              <w:rPr>
                <w:rFonts w:hint="eastAsia" w:ascii="宋体" w:hAnsi="宋体" w:cs="宋体"/>
                <w:b w:val="0"/>
                <w:bCs w:val="0"/>
                <w:color w:val="auto"/>
                <w:sz w:val="21"/>
                <w:szCs w:val="21"/>
                <w:lang w:val="en-US" w:eastAsia="zh-CN"/>
              </w:rPr>
              <w:t>11</w:t>
            </w:r>
            <w:r>
              <w:rPr>
                <w:rFonts w:hint="eastAsia" w:ascii="宋体" w:hAnsi="宋体" w:eastAsia="宋体" w:cs="宋体"/>
                <w:b w:val="0"/>
                <w:bCs w:val="0"/>
                <w:color w:val="auto"/>
                <w:sz w:val="21"/>
                <w:szCs w:val="21"/>
                <w:lang w:val="en-US" w:eastAsia="zh-CN"/>
              </w:rPr>
              <w:t xml:space="preserve"> 月 </w:t>
            </w:r>
            <w:r>
              <w:rPr>
                <w:rFonts w:hint="eastAsia" w:ascii="宋体" w:hAnsi="宋体" w:cs="宋体"/>
                <w:b w:val="0"/>
                <w:bCs w:val="0"/>
                <w:color w:val="auto"/>
                <w:sz w:val="21"/>
                <w:szCs w:val="21"/>
                <w:lang w:val="en-US" w:eastAsia="zh-CN"/>
              </w:rPr>
              <w:t>24</w:t>
            </w:r>
            <w:r>
              <w:rPr>
                <w:rFonts w:hint="eastAsia" w:ascii="宋体" w:hAnsi="宋体" w:eastAsia="宋体" w:cs="宋体"/>
                <w:b w:val="0"/>
                <w:bCs w:val="0"/>
                <w:color w:val="auto"/>
                <w:sz w:val="21"/>
                <w:szCs w:val="21"/>
                <w:lang w:val="en-US" w:eastAsia="zh-CN"/>
              </w:rPr>
              <w:t xml:space="preserve">日（90日历天）   </w:t>
            </w:r>
          </w:p>
          <w:p>
            <w:pPr>
              <w:keepNext w:val="0"/>
              <w:keepLines w:val="0"/>
              <w:suppressLineNumbers w:val="0"/>
              <w:spacing w:before="0" w:beforeAutospacing="0" w:after="0" w:afterAutospacing="0"/>
              <w:ind w:left="0" w:right="0"/>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lang w:val="en-US" w:eastAsia="zh-CN"/>
              </w:rPr>
              <w:t>退保证金说明：为确保投标保证金的及时退还，评标结束后投标企业需提供保证金汇款凭证、开户许可证复印件、收据并注明开户行行号、联系方式（加盖公司鲜红公章）交至或邮寄（EMS）中共皮山县委组织部（联系电话：0903-7866611）。</w:t>
            </w:r>
            <w:r>
              <w:rPr>
                <w:rFonts w:hint="eastAsia" w:ascii="宋体" w:hAnsi="宋体" w:eastAsia="宋体" w:cs="宋体"/>
                <w:b/>
                <w:bCs/>
                <w:color w:val="auto"/>
                <w:sz w:val="21"/>
                <w:szCs w:val="21"/>
                <w:lang w:val="en-US" w:eastAsia="zh-CN"/>
              </w:rPr>
              <w:t>（注：废标项目投保证金在后续项目再次招标时银行系统不做统计，请投标企业及时办理退款），中标企业签订政府采购合同后，携带合同原件一份及以上资料办理退投标保证金事宜。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备选投标方案</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b/>
                <w:bCs/>
                <w:color w:val="auto"/>
                <w:kern w:val="0"/>
                <w:sz w:val="21"/>
                <w:szCs w:val="21"/>
              </w:rPr>
            </w:pPr>
            <w:r>
              <w:rPr>
                <w:rFonts w:hint="eastAsia" w:ascii="宋体" w:hAnsi="宋体" w:eastAsia="宋体" w:cs="宋体"/>
                <w:color w:val="auto"/>
                <w:sz w:val="21"/>
                <w:szCs w:val="21"/>
              </w:rPr>
              <w:t>本项目不接受备选投标方案。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开标地点、递交</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的地点及方式</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开标地点：皮山县政府投资交易中心四楼（新城区东经二路南端）</w:t>
            </w:r>
            <w:r>
              <w:rPr>
                <w:rFonts w:hint="eastAsia" w:ascii="宋体" w:hAnsi="宋体" w:cs="宋体"/>
                <w:sz w:val="21"/>
                <w:szCs w:val="21"/>
                <w:highlight w:val="none"/>
                <w:lang w:eastAsia="zh-CN"/>
              </w:rPr>
              <w:t> </w:t>
            </w:r>
          </w:p>
          <w:p>
            <w:pPr>
              <w:keepNext w:val="0"/>
              <w:keepLines w:val="0"/>
              <w:suppressLineNumbers w:val="0"/>
              <w:spacing w:before="0" w:beforeAutospacing="0" w:after="0" w:afterAutospacing="0"/>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递交地点：同</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递交地点</w:t>
            </w:r>
            <w:r>
              <w:rPr>
                <w:rFonts w:hint="eastAsia" w:ascii="宋体" w:hAnsi="宋体" w:eastAsia="宋体" w:cs="宋体"/>
                <w:sz w:val="21"/>
                <w:szCs w:val="21"/>
                <w:highlight w:val="none"/>
                <w:lang w:eastAsia="zh-CN"/>
              </w:rPr>
              <w:t>、不见面电子</w:t>
            </w:r>
            <w:r>
              <w:rPr>
                <w:rFonts w:hint="eastAsia" w:ascii="宋体" w:hAnsi="宋体" w:cs="宋体"/>
                <w:sz w:val="21"/>
                <w:szCs w:val="21"/>
                <w:highlight w:val="none"/>
                <w:lang w:eastAsia="zh-CN"/>
              </w:rPr>
              <w:t>开评</w:t>
            </w:r>
            <w:r>
              <w:rPr>
                <w:rFonts w:hint="eastAsia" w:ascii="宋体" w:hAnsi="宋体" w:eastAsia="宋体" w:cs="宋体"/>
                <w:sz w:val="21"/>
                <w:szCs w:val="21"/>
                <w:highlight w:val="none"/>
                <w:lang w:eastAsia="zh-CN"/>
              </w:rPr>
              <w:t>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24</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封套上写明</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8"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5</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sz w:val="21"/>
                <w:szCs w:val="21"/>
                <w:highlight w:val="none"/>
                <w:lang w:eastAsia="zh-CN"/>
              </w:rPr>
              <w:t>谈判小组</w:t>
            </w:r>
            <w:r>
              <w:rPr>
                <w:rFonts w:hint="eastAsia" w:ascii="宋体" w:hAnsi="宋体" w:eastAsia="宋体" w:cs="宋体"/>
                <w:color w:val="auto"/>
                <w:sz w:val="21"/>
                <w:szCs w:val="21"/>
              </w:rPr>
              <w:t>的组建</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谈判小组</w:t>
            </w:r>
            <w:r>
              <w:rPr>
                <w:rFonts w:hint="eastAsia" w:ascii="宋体" w:hAnsi="宋体" w:eastAsia="宋体" w:cs="宋体"/>
                <w:sz w:val="21"/>
                <w:szCs w:val="21"/>
                <w:highlight w:val="none"/>
              </w:rPr>
              <w:t>构成：</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人</w:t>
            </w:r>
          </w:p>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专家确定方式：由招标代理于开标48小时前在</w:t>
            </w:r>
            <w:r>
              <w:rPr>
                <w:rFonts w:hint="eastAsia" w:ascii="宋体" w:hAnsi="宋体" w:eastAsia="宋体" w:cs="宋体"/>
                <w:sz w:val="21"/>
                <w:szCs w:val="21"/>
                <w:highlight w:val="none"/>
                <w:lang w:eastAsia="zh-CN"/>
              </w:rPr>
              <w:t>政采云</w:t>
            </w:r>
            <w:r>
              <w:rPr>
                <w:rFonts w:hint="eastAsia" w:ascii="宋体" w:hAnsi="宋体" w:eastAsia="宋体" w:cs="宋体"/>
                <w:sz w:val="21"/>
                <w:szCs w:val="21"/>
                <w:highlight w:val="none"/>
              </w:rPr>
              <w:t>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6"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招标代理服务费</w:t>
            </w:r>
          </w:p>
        </w:tc>
        <w:tc>
          <w:tcPr>
            <w:tcW w:w="7462" w:type="dxa"/>
            <w:tcBorders>
              <w:left w:val="single" w:color="auto" w:sz="4" w:space="0"/>
            </w:tcBorders>
            <w:noWrap w:val="0"/>
            <w:vAlign w:val="center"/>
          </w:tcPr>
          <w:p>
            <w:pPr>
              <w:keepNext w:val="0"/>
              <w:keepLines w:val="0"/>
              <w:suppressLineNumbers w:val="0"/>
              <w:snapToGrid w:val="0"/>
              <w:spacing w:before="0" w:beforeAutospacing="0" w:after="0" w:afterAutospacing="0"/>
              <w:ind w:left="0" w:right="0"/>
              <w:rPr>
                <w:rFonts w:hint="eastAsia" w:ascii="宋体" w:hAnsi="宋体" w:eastAsia="宋体" w:cs="宋体"/>
                <w:b w:val="0"/>
                <w:bCs/>
                <w:color w:val="auto"/>
                <w:sz w:val="21"/>
                <w:szCs w:val="21"/>
                <w:lang w:val="en-US" w:eastAsia="zh-CN"/>
              </w:rPr>
            </w:pPr>
            <w:bookmarkStart w:id="31" w:name="_Toc4387"/>
            <w:bookmarkStart w:id="32" w:name="_Toc115435535"/>
            <w:bookmarkStart w:id="33" w:name="_Toc24743"/>
            <w:bookmarkStart w:id="34" w:name="_Toc25777"/>
            <w:bookmarkStart w:id="35" w:name="_Toc1111"/>
            <w:r>
              <w:rPr>
                <w:rFonts w:hint="eastAsia" w:ascii="宋体" w:hAnsi="宋体" w:eastAsia="宋体" w:cs="宋体"/>
                <w:b w:val="0"/>
                <w:bCs/>
                <w:color w:val="auto"/>
                <w:sz w:val="21"/>
                <w:szCs w:val="21"/>
                <w:lang w:val="en-US" w:eastAsia="zh-CN"/>
              </w:rPr>
              <w:t>代理费用收取方式及标准，采用以下方式：</w:t>
            </w:r>
          </w:p>
          <w:p>
            <w:pPr>
              <w:keepNext w:val="0"/>
              <w:keepLines w:val="0"/>
              <w:suppressLineNumbers w:val="0"/>
              <w:snapToGrid w:val="0"/>
              <w:spacing w:before="0" w:beforeAutospacing="0" w:after="0" w:afterAutospacing="0"/>
              <w:ind w:left="0" w:right="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标准：参照国家发改委[2011]534号文、[2015]299号文作为协商价格的基础收取，收费基数为成交金额下浮20%。</w:t>
            </w:r>
          </w:p>
          <w:p>
            <w:pPr>
              <w:keepNext w:val="0"/>
              <w:keepLines w:val="0"/>
              <w:suppressLineNumbers w:val="0"/>
              <w:snapToGrid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 w:val="0"/>
                <w:bCs/>
                <w:color w:val="auto"/>
                <w:sz w:val="21"/>
                <w:szCs w:val="21"/>
                <w:lang w:val="en-US" w:eastAsia="zh-CN"/>
              </w:rPr>
              <w:t>本项目招标代理服务费：</w:t>
            </w:r>
            <w:r>
              <w:rPr>
                <w:rFonts w:hint="eastAsia" w:ascii="宋体" w:hAnsi="宋体" w:eastAsia="宋体" w:cs="宋体"/>
                <w:b w:val="0"/>
                <w:bCs/>
                <w:color w:val="000000" w:themeColor="text1"/>
                <w:sz w:val="21"/>
                <w:szCs w:val="21"/>
                <w:lang w:val="en-US" w:eastAsia="zh-CN"/>
                <w14:textFill>
                  <w14:solidFill>
                    <w14:schemeClr w14:val="tx1"/>
                  </w14:solidFill>
                </w14:textFill>
              </w:rPr>
              <w:t>由中标供应商支付。</w:t>
            </w:r>
            <w:bookmarkEnd w:id="31"/>
            <w:bookmarkEnd w:id="32"/>
            <w:bookmarkEnd w:id="33"/>
            <w:bookmarkEnd w:id="34"/>
            <w:bookmarkEnd w:id="3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7</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履约保证金</w:t>
            </w:r>
          </w:p>
        </w:tc>
        <w:tc>
          <w:tcPr>
            <w:tcW w:w="7462" w:type="dxa"/>
            <w:tcBorders>
              <w:left w:val="single" w:color="auto" w:sz="4" w:space="0"/>
            </w:tcBorders>
            <w:noWrap w:val="0"/>
            <w:vAlign w:val="center"/>
          </w:tcPr>
          <w:p>
            <w:pPr>
              <w:keepNext w:val="0"/>
              <w:keepLines w:val="0"/>
              <w:widowControl/>
              <w:suppressLineNumbers w:val="0"/>
              <w:spacing w:before="0" w:beforeAutospacing="0" w:after="0" w:afterAutospacing="0" w:line="32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合同总价的</w:t>
            </w:r>
            <w:r>
              <w:rPr>
                <w:rFonts w:hint="eastAsia" w:ascii="宋体" w:hAnsi="宋体" w:eastAsia="宋体" w:cs="宋体"/>
                <w:color w:val="000000"/>
                <w:sz w:val="21"/>
                <w:szCs w:val="21"/>
                <w:highlight w:val="none"/>
                <w:u w:val="single"/>
              </w:rPr>
              <w:t>　</w:t>
            </w:r>
            <w:r>
              <w:rPr>
                <w:rFonts w:hint="eastAsia" w:ascii="宋体" w:hAnsi="宋体" w:cs="宋体"/>
                <w:color w:val="000000"/>
                <w:sz w:val="21"/>
                <w:szCs w:val="21"/>
                <w:highlight w:val="none"/>
                <w:u w:val="single"/>
                <w:lang w:val="en-US" w:eastAsia="zh-CN"/>
              </w:rPr>
              <w:t>5%</w:t>
            </w:r>
            <w:r>
              <w:rPr>
                <w:rFonts w:hint="eastAsia" w:ascii="宋体" w:hAnsi="宋体" w:eastAsia="宋体" w:cs="宋体"/>
                <w:color w:val="000000"/>
                <w:sz w:val="21"/>
                <w:szCs w:val="21"/>
                <w:highlight w:val="none"/>
                <w:u w:val="single"/>
              </w:rPr>
              <w:t>　</w:t>
            </w:r>
          </w:p>
          <w:p>
            <w:pPr>
              <w:keepNext w:val="0"/>
              <w:keepLines w:val="0"/>
              <w:widowControl/>
              <w:suppressLineNumbers w:val="0"/>
              <w:spacing w:before="0" w:beforeAutospacing="0" w:after="0" w:afterAutospacing="0" w:line="32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履约保证金形式：支票、汇票、本票、或者金融机构、担保机构出具的保函等非现金形式提交（履约赔付地点为项目所在地）</w:t>
            </w:r>
          </w:p>
          <w:p>
            <w:pPr>
              <w:keepNext w:val="0"/>
              <w:keepLines w:val="0"/>
              <w:suppressLineNumbers w:val="0"/>
              <w:spacing w:before="0" w:beforeAutospacing="0" w:after="0" w:afterAutospacing="0" w:line="360" w:lineRule="exact"/>
              <w:ind w:left="0" w:right="0"/>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 xml:space="preserve">提交履约保证金的时间：签订合同后 </w:t>
            </w:r>
            <w:r>
              <w:rPr>
                <w:rFonts w:hint="eastAsia" w:ascii="宋体" w:hAnsi="宋体" w:eastAsia="宋体" w:cs="宋体"/>
                <w:color w:val="000000"/>
                <w:sz w:val="21"/>
                <w:szCs w:val="21"/>
                <w:highlight w:val="none"/>
                <w:u w:val="single"/>
              </w:rPr>
              <w:t xml:space="preserve"> 3 </w:t>
            </w:r>
            <w:r>
              <w:rPr>
                <w:rFonts w:hint="eastAsia" w:ascii="宋体" w:hAnsi="宋体" w:eastAsia="宋体" w:cs="宋体"/>
                <w:color w:val="000000"/>
                <w:sz w:val="21"/>
                <w:szCs w:val="21"/>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8</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Cs/>
                <w:color w:val="auto"/>
                <w:sz w:val="21"/>
                <w:szCs w:val="21"/>
              </w:rPr>
              <w:t>验收方式</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采购人按货物标准和技术要求及国家、行业的相关规定及</w:t>
            </w:r>
            <w:r>
              <w:rPr>
                <w:rFonts w:hint="eastAsia" w:ascii="宋体" w:hAnsi="宋体" w:eastAsia="宋体" w:cs="宋体"/>
                <w:bCs/>
                <w:color w:val="auto"/>
                <w:sz w:val="21"/>
                <w:szCs w:val="21"/>
                <w:lang w:eastAsia="zh-CN"/>
              </w:rPr>
              <w:t>采购文件</w:t>
            </w:r>
            <w:r>
              <w:rPr>
                <w:rFonts w:hint="eastAsia" w:ascii="宋体" w:hAnsi="宋体" w:eastAsia="宋体" w:cs="宋体"/>
                <w:bCs/>
                <w:color w:val="auto"/>
                <w:sz w:val="21"/>
                <w:szCs w:val="21"/>
              </w:rPr>
              <w:t>和合同要求进行验收。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3" w:hRule="atLeast"/>
          <w:jc w:val="center"/>
        </w:trPr>
        <w:tc>
          <w:tcPr>
            <w:tcW w:w="553" w:type="dxa"/>
            <w:tcBorders>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29</w:t>
            </w:r>
          </w:p>
        </w:tc>
        <w:tc>
          <w:tcPr>
            <w:tcW w:w="1538" w:type="dxa"/>
            <w:tcBorders>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政府采购政策支持</w:t>
            </w:r>
          </w:p>
        </w:tc>
        <w:tc>
          <w:tcPr>
            <w:tcW w:w="7462" w:type="dxa"/>
            <w:tcBorders>
              <w:left w:val="single" w:color="auto" w:sz="4" w:space="0"/>
              <w:bottom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440" w:firstLineChars="20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根据《中华人民共和国政府采购法》、财政部、 工信部《政府采购促进中小企业发展管理办法》（财 库〔2020〕46 号）、《关于进一步加大政府采购支持中小企业力度的通知财库〔2022〕19 号》等有关法律法规执行；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440" w:firstLineChars="20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价格扣除幅度：货物服务采购项目给予小微企业的价格扣除优惠，由财库〔2020〕46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442" w:firstLineChars="20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本项目不专门面向中小企业采购，对于符合规定的小微企业价格给予10%扣除比列参与评审</w:t>
            </w:r>
            <w:r>
              <w:rPr>
                <w:rFonts w:hint="eastAsia" w:ascii="宋体" w:hAnsi="宋体" w:eastAsia="宋体" w:cs="宋体"/>
                <w:color w:val="000000" w:themeColor="text1"/>
                <w:sz w:val="22"/>
                <w:szCs w:val="22"/>
                <w:lang w:val="en-US" w:eastAsia="zh-CN"/>
                <w14:textFill>
                  <w14:solidFill>
                    <w14:schemeClr w14:val="tx1"/>
                  </w14:solidFill>
                </w14:textFill>
              </w:rPr>
              <w:t>。</w:t>
            </w:r>
            <w:r>
              <w:rPr>
                <w:rFonts w:hint="eastAsia" w:ascii="宋体" w:hAnsi="宋体" w:eastAsia="宋体" w:cs="宋体"/>
                <w:b/>
                <w:bCs/>
                <w:color w:val="000000" w:themeColor="text1"/>
                <w:sz w:val="22"/>
                <w:szCs w:val="22"/>
                <w:lang w:val="en-US" w:eastAsia="zh-CN"/>
                <w14:textFill>
                  <w14:solidFill>
                    <w14:schemeClr w14:val="tx1"/>
                  </w14:solidFill>
                </w14:textFill>
              </w:rPr>
              <w:t>残疾人福利性单、监狱企业视同为小微企业。</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440" w:firstLineChars="20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注：（1）小微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p>
            <w:pPr>
              <w:keepNext w:val="0"/>
              <w:keepLines w:val="0"/>
              <w:widowControl/>
              <w:numPr>
                <w:ilvl w:val="0"/>
                <w:numId w:val="0"/>
              </w:numPr>
              <w:suppressLineNumbers w:val="0"/>
              <w:spacing w:before="0" w:beforeAutospacing="0" w:after="0" w:afterAutospacing="0" w:line="320" w:lineRule="exact"/>
              <w:ind w:left="0" w:right="0" w:rightChars="0"/>
              <w:rPr>
                <w:rFonts w:hint="eastAsia" w:ascii="宋体" w:hAnsi="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2"/>
                <w:szCs w:val="22"/>
                <w:lang w:val="en-US" w:eastAsia="zh-CN" w:bidi="ar-SA"/>
                <w14:textFill>
                  <w14:solidFill>
                    <w14:schemeClr w14:val="tx1"/>
                  </w14:solidFill>
                </w14:textFill>
              </w:rPr>
              <w:t>(2)</w:t>
            </w:r>
            <w:r>
              <w:rPr>
                <w:rFonts w:hint="eastAsia" w:ascii="宋体" w:hAnsi="宋体" w:eastAsia="宋体" w:cs="宋体"/>
                <w:color w:val="000000" w:themeColor="text1"/>
                <w:sz w:val="22"/>
                <w:szCs w:val="22"/>
                <w:lang w:val="en-US" w:eastAsia="zh-CN"/>
                <w14:textFill>
                  <w14:solidFill>
                    <w14:schemeClr w14:val="tx1"/>
                  </w14:solidFill>
                </w14:textFill>
              </w:rPr>
              <w:t>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keepNext w:val="0"/>
              <w:keepLines w:val="0"/>
              <w:widowControl/>
              <w:numPr>
                <w:ilvl w:val="0"/>
                <w:numId w:val="0"/>
              </w:numPr>
              <w:suppressLineNumbers w:val="0"/>
              <w:spacing w:before="0" w:beforeAutospacing="0" w:after="0" w:afterAutospacing="0" w:line="320" w:lineRule="exact"/>
              <w:ind w:left="0" w:right="0" w:rightChars="0"/>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本项目对应的中小企业划分标准所属行业</w:t>
            </w:r>
            <w:r>
              <w:rPr>
                <w:rFonts w:hint="eastAsia" w:ascii="宋体" w:hAnsi="宋体" w:cs="宋体"/>
                <w:b/>
                <w:bCs/>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工业。</w:t>
            </w:r>
          </w:p>
          <w:p>
            <w:pPr>
              <w:keepNext w:val="0"/>
              <w:keepLines w:val="0"/>
              <w:widowControl/>
              <w:numPr>
                <w:ilvl w:val="0"/>
                <w:numId w:val="0"/>
              </w:numPr>
              <w:suppressLineNumbers w:val="0"/>
              <w:spacing w:before="0" w:beforeAutospacing="0" w:after="0" w:afterAutospacing="0" w:line="320" w:lineRule="exact"/>
              <w:ind w:left="0" w:right="0" w:rightChars="0"/>
              <w:rPr>
                <w:rFonts w:hint="eastAsia" w:ascii="宋体" w:hAnsi="宋体" w:eastAsia="宋体" w:cs="宋体"/>
                <w:color w:val="000000" w:themeColor="text1"/>
                <w:sz w:val="21"/>
                <w:szCs w:val="21"/>
                <w:highlight w:val="none"/>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7" w:hRule="atLeast"/>
          <w:jc w:val="center"/>
        </w:trPr>
        <w:tc>
          <w:tcPr>
            <w:tcW w:w="553" w:type="dxa"/>
            <w:tcBorders>
              <w:bottom w:val="single" w:color="auto" w:sz="4" w:space="0"/>
            </w:tcBorders>
            <w:noWrap w:val="0"/>
            <w:vAlign w:val="center"/>
          </w:tcPr>
          <w:p>
            <w:pPr>
              <w:keepNext w:val="0"/>
              <w:keepLines w:val="0"/>
              <w:suppressLineNumbers w:val="0"/>
              <w:spacing w:before="0" w:beforeAutospacing="0" w:after="0" w:afterAutospacing="0" w:line="360" w:lineRule="exact"/>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0</w:t>
            </w:r>
          </w:p>
        </w:tc>
        <w:tc>
          <w:tcPr>
            <w:tcW w:w="1538" w:type="dxa"/>
            <w:tcBorders>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关于小微企业报价扣除比例说明</w:t>
            </w:r>
          </w:p>
        </w:tc>
        <w:tc>
          <w:tcPr>
            <w:tcW w:w="7462" w:type="dxa"/>
            <w:tcBorders>
              <w:left w:val="single" w:color="auto" w:sz="4" w:space="0"/>
              <w:bottom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b/>
                <w:bCs/>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r>
              <w:rPr>
                <w:rFonts w:hint="eastAsia" w:ascii="宋体" w:hAnsi="宋体" w:eastAsia="宋体" w:cs="宋体"/>
                <w:b/>
                <w:bCs/>
                <w:color w:val="000000" w:themeColor="text1"/>
                <w:sz w:val="22"/>
                <w:szCs w:val="22"/>
                <w:lang w:val="en-US" w:eastAsia="zh-CN"/>
                <w14:textFill>
                  <w14:solidFill>
                    <w14:schemeClr w14:val="tx1"/>
                  </w14:solidFill>
                </w14:textFill>
              </w:rPr>
              <w:t>.本项目对其投标货物的制造商为小微型企业的给予</w:t>
            </w:r>
            <w:r>
              <w:rPr>
                <w:rFonts w:hint="eastAsia" w:ascii="宋体" w:hAnsi="宋体" w:eastAsia="宋体" w:cs="宋体"/>
                <w:b/>
                <w:bCs/>
                <w:color w:val="000000" w:themeColor="text1"/>
                <w:sz w:val="22"/>
                <w:szCs w:val="22"/>
                <w:u w:val="single"/>
                <w:lang w:val="en-US" w:eastAsia="zh-CN"/>
                <w14:textFill>
                  <w14:solidFill>
                    <w14:schemeClr w14:val="tx1"/>
                  </w14:solidFill>
                </w14:textFill>
              </w:rPr>
              <w:t>10%</w:t>
            </w:r>
            <w:r>
              <w:rPr>
                <w:rFonts w:hint="eastAsia" w:ascii="宋体" w:hAnsi="宋体" w:eastAsia="宋体" w:cs="宋体"/>
                <w:b/>
                <w:bCs/>
                <w:color w:val="000000" w:themeColor="text1"/>
                <w:sz w:val="22"/>
                <w:szCs w:val="22"/>
                <w:lang w:val="en-US" w:eastAsia="zh-CN"/>
                <w14:textFill>
                  <w14:solidFill>
                    <w14:schemeClr w14:val="tx1"/>
                  </w14:solidFill>
                </w14:textFill>
              </w:rPr>
              <w:t>的扣除，以扣除后的报价参与评审。</w:t>
            </w:r>
          </w:p>
          <w:p>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2.本项目监狱企业、残疾人福利性单位视同小型、微型企业。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553" w:type="dxa"/>
            <w:tcBorders>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1</w:t>
            </w:r>
          </w:p>
        </w:tc>
        <w:tc>
          <w:tcPr>
            <w:tcW w:w="1538" w:type="dxa"/>
            <w:tcBorders>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合同备案</w:t>
            </w:r>
          </w:p>
        </w:tc>
        <w:tc>
          <w:tcPr>
            <w:tcW w:w="7462" w:type="dxa"/>
            <w:tcBorders>
              <w:left w:val="single" w:color="auto" w:sz="4" w:space="0"/>
              <w:bottom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1、中标供应商须在中标通知书发出之日起</w:t>
            </w:r>
            <w:r>
              <w:rPr>
                <w:rFonts w:hint="eastAsia" w:ascii="宋体" w:hAnsi="宋体" w:cs="宋体"/>
                <w:color w:val="auto"/>
                <w:sz w:val="21"/>
                <w:szCs w:val="21"/>
                <w:lang w:val="en-US" w:eastAsia="zh-CN"/>
              </w:rPr>
              <w:t>15</w:t>
            </w:r>
            <w:r>
              <w:rPr>
                <w:rFonts w:hint="eastAsia" w:ascii="宋体" w:hAnsi="宋体" w:eastAsia="宋体" w:cs="宋体"/>
                <w:color w:val="auto"/>
                <w:sz w:val="21"/>
                <w:szCs w:val="21"/>
              </w:rPr>
              <w:t>日内与采购人签订合同。</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2、中标供应商与采购人签订合同后，2日历天内将合同扫描件电子版发给</w:t>
            </w:r>
            <w:r>
              <w:rPr>
                <w:rFonts w:hint="eastAsia" w:ascii="宋体" w:hAnsi="宋体" w:cs="宋体"/>
                <w:color w:val="auto"/>
                <w:sz w:val="21"/>
                <w:szCs w:val="21"/>
                <w:lang w:eastAsia="zh-CN"/>
              </w:rPr>
              <w:t>新疆喻群工程项目管理有限公司</w:t>
            </w:r>
            <w:r>
              <w:rPr>
                <w:rFonts w:hint="eastAsia" w:ascii="宋体" w:hAnsi="宋体" w:eastAsia="宋体" w:cs="宋体"/>
                <w:color w:val="auto"/>
                <w:sz w:val="21"/>
                <w:szCs w:val="21"/>
              </w:rPr>
              <w:t>：邮箱：</w:t>
            </w:r>
            <w:r>
              <w:rPr>
                <w:rFonts w:hint="eastAsia" w:ascii="宋体" w:hAnsi="宋体" w:cs="宋体"/>
                <w:color w:val="auto"/>
                <w:sz w:val="21"/>
                <w:szCs w:val="21"/>
                <w:lang w:val="en-US" w:eastAsia="zh-CN"/>
              </w:rPr>
              <w:t>277192567</w:t>
            </w:r>
            <w:r>
              <w:rPr>
                <w:rFonts w:hint="eastAsia" w:ascii="宋体" w:hAnsi="宋体" w:cs="宋体"/>
                <w:color w:val="auto"/>
                <w:sz w:val="21"/>
                <w:szCs w:val="21"/>
                <w:lang w:eastAsia="zh-CN"/>
              </w:rPr>
              <w:t>@qq.com</w:t>
            </w:r>
            <w:r>
              <w:rPr>
                <w:rFonts w:hint="eastAsia" w:ascii="宋体" w:hAnsi="宋体" w:eastAsia="宋体" w:cs="宋体"/>
                <w:color w:val="auto"/>
                <w:sz w:val="21"/>
                <w:szCs w:val="21"/>
              </w:rPr>
              <w:t>；</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3、本项目政府采购合同按规定在</w:t>
            </w:r>
            <w:r>
              <w:rPr>
                <w:rFonts w:hint="eastAsia" w:ascii="宋体" w:hAnsi="宋体" w:eastAsia="宋体" w:cs="宋体"/>
                <w:color w:val="auto"/>
                <w:sz w:val="21"/>
                <w:szCs w:val="21"/>
                <w:lang w:eastAsia="zh-CN"/>
              </w:rPr>
              <w:t>新疆政府采购网（http://www.ccgp-xinjiang.gov.cn//）</w:t>
            </w:r>
            <w:r>
              <w:rPr>
                <w:rFonts w:hint="eastAsia" w:ascii="宋体" w:hAnsi="宋体" w:eastAsia="宋体" w:cs="宋体"/>
                <w:color w:val="auto"/>
                <w:sz w:val="21"/>
                <w:szCs w:val="21"/>
              </w:rPr>
              <w:t>予以公告。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2</w:t>
            </w:r>
          </w:p>
        </w:tc>
        <w:tc>
          <w:tcPr>
            <w:tcW w:w="153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其他说明1</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特别提醒：</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1、所有</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的报价高于</w:t>
            </w:r>
            <w:r>
              <w:rPr>
                <w:rFonts w:hint="eastAsia" w:ascii="宋体" w:hAnsi="宋体" w:eastAsia="宋体" w:cs="宋体"/>
                <w:color w:val="auto"/>
                <w:sz w:val="21"/>
                <w:szCs w:val="21"/>
                <w:lang w:val="en-US" w:eastAsia="zh-CN"/>
              </w:rPr>
              <w:t>本项目最高限价</w:t>
            </w:r>
            <w:r>
              <w:rPr>
                <w:rFonts w:hint="eastAsia" w:ascii="宋体" w:hAnsi="宋体" w:eastAsia="宋体" w:cs="宋体"/>
                <w:color w:val="auto"/>
                <w:sz w:val="21"/>
                <w:szCs w:val="21"/>
              </w:rPr>
              <w:t>视为无效报价（即作否决投标处理）。</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2、相同品牌产品且通过资格审查、符合性审查的不同</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参加同一合同项下投标的，按一家</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计算，评审后报价最低的同品牌</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获得中标人推荐资格；评审得分相同的，按照随机抽取方式确定一个</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获得中标人推荐资格，其他同品牌</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不作为中标候选人。</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的报价明显低于其他投标报价或者在设有标底时明显低于标底，使得其投标报价可能低于其个别成本的，应当要求该</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作出书面说明并提供相应证明材料。</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不能合理或者不能提供相应证明材料的，由</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认定该</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以低于成本报价竞标，其投标视为无效标处理。</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4、更正补充公告请自行登录</w:t>
            </w:r>
            <w:r>
              <w:rPr>
                <w:rFonts w:hint="eastAsia" w:ascii="宋体" w:hAnsi="宋体" w:eastAsia="宋体" w:cs="宋体"/>
                <w:color w:val="auto"/>
                <w:sz w:val="21"/>
                <w:szCs w:val="21"/>
                <w:lang w:eastAsia="zh-CN"/>
              </w:rPr>
              <w:t>新疆政府采购网</w:t>
            </w:r>
            <w:r>
              <w:rPr>
                <w:rFonts w:hint="eastAsia" w:ascii="宋体" w:hAnsi="宋体" w:eastAsia="宋体" w:cs="宋体"/>
                <w:color w:val="auto"/>
                <w:sz w:val="21"/>
                <w:szCs w:val="21"/>
              </w:rPr>
              <w:t>查看下载。</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5、采购代理机构将拒绝接受未在政采云平台获取</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4" w:hRule="atLeast"/>
          <w:jc w:val="center"/>
        </w:trPr>
        <w:tc>
          <w:tcPr>
            <w:tcW w:w="553"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3</w:t>
            </w:r>
          </w:p>
        </w:tc>
        <w:tc>
          <w:tcPr>
            <w:tcW w:w="153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其他说明2</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在评标过程中，</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的报价，有可能影响产品质量或者不能诚信履约的，</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供应商提供书面说明后，</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应当结合采购项目采购需求、专业实际情况、供应商提供的书面材料等就供应商书面说明进行审查评价。供应商拒绝或者变相拒绝提供有效书面说明或者书面说明不能证明其报价合理性的，</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应当将其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53"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4</w:t>
            </w:r>
          </w:p>
        </w:tc>
        <w:tc>
          <w:tcPr>
            <w:tcW w:w="153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重要提示</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（4）中标供应商中标后被监管部门查实存在违法行为，不满足中标条件的，由采购人取消中标资格，并做好项目后续工作； </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68" w:hRule="atLeast"/>
          <w:jc w:val="center"/>
        </w:trPr>
        <w:tc>
          <w:tcPr>
            <w:tcW w:w="553"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5</w:t>
            </w:r>
          </w:p>
        </w:tc>
        <w:tc>
          <w:tcPr>
            <w:tcW w:w="153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政府采购</w:t>
            </w:r>
          </w:p>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合同融资</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为优化政府采购营商环境，缓解供应商资金难题，新疆维吾尔自治区试行政府采购信用融资制度，中标供应商如有融资需求，可凭政府采购合同在“</w:t>
            </w:r>
            <w:r>
              <w:rPr>
                <w:rFonts w:hint="eastAsia" w:ascii="宋体" w:hAnsi="宋体" w:eastAsia="宋体" w:cs="宋体"/>
                <w:color w:val="auto"/>
                <w:sz w:val="21"/>
                <w:szCs w:val="21"/>
                <w:lang w:eastAsia="zh-CN"/>
              </w:rPr>
              <w:t>新疆政府采购网</w:t>
            </w:r>
            <w:r>
              <w:rPr>
                <w:rFonts w:hint="eastAsia" w:ascii="宋体" w:hAnsi="宋体" w:eastAsia="宋体" w:cs="宋体"/>
                <w:color w:val="auto"/>
                <w:sz w:val="21"/>
                <w:szCs w:val="21"/>
              </w:rPr>
              <w:t>”官网（网址：</w:t>
            </w:r>
            <w:r>
              <w:rPr>
                <w:rFonts w:hint="eastAsia" w:ascii="宋体" w:hAnsi="宋体" w:eastAsia="宋体" w:cs="宋体"/>
                <w:color w:val="auto"/>
                <w:sz w:val="21"/>
                <w:szCs w:val="21"/>
                <w:lang w:eastAsia="zh-CN"/>
              </w:rPr>
              <w:t>http://www.ccgp-xinjiang.gov.cn//</w:t>
            </w:r>
            <w:r>
              <w:rPr>
                <w:rFonts w:hint="eastAsia" w:ascii="宋体" w:hAnsi="宋体" w:eastAsia="宋体" w:cs="宋体"/>
                <w:color w:val="auto"/>
                <w:sz w:val="21"/>
                <w:szCs w:val="21"/>
              </w:rPr>
              <w:t>）“交易信息-政府采购-政府采购信用融资”申请政府采购信用融资。具体详见《</w:t>
            </w:r>
            <w:r>
              <w:rPr>
                <w:rFonts w:hint="eastAsia" w:ascii="宋体" w:hAnsi="宋体" w:eastAsia="宋体" w:cs="宋体"/>
                <w:color w:val="auto"/>
                <w:sz w:val="21"/>
                <w:szCs w:val="21"/>
                <w:lang w:eastAsia="zh-CN"/>
              </w:rPr>
              <w:t>关于开展政府采购合同信用融资工作的通知</w:t>
            </w: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53"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6</w:t>
            </w:r>
          </w:p>
        </w:tc>
        <w:tc>
          <w:tcPr>
            <w:tcW w:w="153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其他方式采购</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公开采购数额标准以上的采购项目，投标截止后供应商不足3家或者通过资格审查或符合性审查的供应商不足3家的，除采购任务取消情形外，根据《政府采购货物和服务采购投标管理办法》</w:t>
            </w:r>
            <w:r>
              <w:rPr>
                <w:rFonts w:hint="eastAsia" w:ascii="宋体" w:hAnsi="宋体" w:cs="宋体"/>
                <w:color w:val="auto"/>
                <w:sz w:val="21"/>
                <w:szCs w:val="21"/>
                <w:lang w:eastAsia="zh-CN"/>
              </w:rPr>
              <w:t>及参照</w:t>
            </w:r>
            <w:r>
              <w:rPr>
                <w:rFonts w:hint="eastAsia" w:ascii="宋体" w:hAnsi="宋体" w:eastAsia="宋体" w:cs="宋体"/>
                <w:color w:val="auto"/>
                <w:sz w:val="21"/>
                <w:szCs w:val="21"/>
              </w:rPr>
              <w:t>（中华人民共和国财政部令第87号）第四十三条规定，按照以下方式处理：</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存在不合理条款或者采购程序不符合规定的，采购人、采购代理机构改正后依法重新采购；</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53"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7</w:t>
            </w:r>
          </w:p>
        </w:tc>
        <w:tc>
          <w:tcPr>
            <w:tcW w:w="153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质疑</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 xml:space="preserve"> 、采购过程或中标结果使自己的合法权益受到损害的，应当在知道或者应知其权益受到损害之日起在规定的期限内，一次性以书面或邮件形式向采购人（采购代理机构）提出质疑或供应商对采购人（采购代理机构）的质疑答复不满意或者采购人（采购代理机构）未在规定时间内做出答复的，可以在答复期满后五个工作日内向有关监管部门投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53"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8</w:t>
            </w:r>
          </w:p>
        </w:tc>
        <w:tc>
          <w:tcPr>
            <w:tcW w:w="153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投诉</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（1）质疑供应商对采购人、采购代理机构的答复不满意或者采购人、采购代理机构未在规定的时间内作出答复的，可以在答复期满后十五个工作日内一次性向同级政府采购监督管理部门投诉。</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（2）质疑、投诉应当采用书面或邮件形式，质疑书、投诉书均应明确阐述采购文件 、采购过程或中标结果中使自己合法权益受到损害的实质性内容，提供相关事实、依据和证据及其来源或线索，便于有关单位调查、答复和处理。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53" w:type="dxa"/>
            <w:vMerge w:val="restart"/>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39</w:t>
            </w:r>
          </w:p>
        </w:tc>
        <w:tc>
          <w:tcPr>
            <w:tcW w:w="1538" w:type="dxa"/>
            <w:vMerge w:val="restart"/>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执行政策</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依据《政府采购促进中小企业发展管理办法》，享受扶持政策获得政府采购合同的，小微企业不得将合同分包给大中型企业，中型企业不得将合同分包给大型企业。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p>
        </w:tc>
        <w:tc>
          <w:tcPr>
            <w:tcW w:w="1538" w:type="dxa"/>
            <w:vMerge w:val="continue"/>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中标、成交供应商享受本办法规定的中小企业扶持政策的，采购人、采购代理机构应当随中标、成交结果公开中标、成交供应商的《中小企业声明函》。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53" w:type="dxa"/>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p>
        </w:tc>
        <w:tc>
          <w:tcPr>
            <w:tcW w:w="1538" w:type="dxa"/>
            <w:vMerge w:val="continue"/>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供应商按照本办法规定提供声明函内容不实的，属于提供虚假材料谋取中标、成交，依照《中华人民共和国政府采购法》等国家有关规定追究相应责任。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2091" w:type="dxa"/>
            <w:gridSpan w:val="2"/>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备注</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中部分加“★”、</w:t>
            </w:r>
            <w:r>
              <w:rPr>
                <w:rFonts w:hint="eastAsia" w:ascii="宋体" w:hAnsi="宋体" w:cs="宋体"/>
                <w:b/>
                <w:bCs/>
                <w:color w:val="auto"/>
                <w:sz w:val="21"/>
                <w:szCs w:val="21"/>
                <w:highlight w:val="none"/>
                <w:lang w:eastAsia="zh-CN"/>
              </w:rPr>
              <w:t>加粗、</w:t>
            </w:r>
            <w:r>
              <w:rPr>
                <w:rFonts w:hint="eastAsia" w:ascii="宋体" w:hAnsi="宋体" w:eastAsia="宋体" w:cs="宋体"/>
                <w:b/>
                <w:bCs/>
                <w:color w:val="auto"/>
                <w:sz w:val="21"/>
                <w:szCs w:val="21"/>
                <w:highlight w:val="none"/>
              </w:rPr>
              <w:t>废标、无效标、投标被拒绝字样的条款，为招标的实质性要求和条件，着重提醒各</w:t>
            </w:r>
            <w:r>
              <w:rPr>
                <w:rFonts w:hint="eastAsia" w:ascii="宋体" w:hAnsi="宋体" w:eastAsia="宋体" w:cs="宋体"/>
                <w:b/>
                <w:bCs/>
                <w:color w:val="auto"/>
                <w:sz w:val="21"/>
                <w:szCs w:val="21"/>
                <w:highlight w:val="none"/>
                <w:lang w:eastAsia="zh-CN"/>
              </w:rPr>
              <w:t>投标供应商</w:t>
            </w:r>
            <w:r>
              <w:rPr>
                <w:rFonts w:hint="eastAsia" w:ascii="宋体" w:hAnsi="宋体" w:eastAsia="宋体" w:cs="宋体"/>
                <w:b/>
                <w:bCs/>
                <w:color w:val="auto"/>
                <w:sz w:val="21"/>
                <w:szCs w:val="21"/>
                <w:highlight w:val="none"/>
              </w:rPr>
              <w:t>注意，并认真查看</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中的每一个条款及要求，因误读</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而造成的后果，</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概不负责。</w:t>
            </w:r>
          </w:p>
          <w:p>
            <w:pPr>
              <w:keepNext w:val="0"/>
              <w:keepLines w:val="0"/>
              <w:suppressLineNumbers w:val="0"/>
              <w:spacing w:before="0" w:beforeAutospacing="0" w:after="0" w:afterAutospacing="0" w:line="360" w:lineRule="exact"/>
              <w:ind w:left="0" w:right="0"/>
              <w:rPr>
                <w:rFonts w:hint="eastAsia" w:ascii="宋体" w:hAnsi="宋体" w:eastAsia="宋体" w:cs="宋体"/>
                <w:sz w:val="21"/>
                <w:szCs w:val="21"/>
                <w:lang w:val="en-US" w:eastAsia="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中有弄虚作假的内容，其</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作废。（如假证书、假业绩、隐瞒不良行为记录、夸大荣誉、使用非本单位在职员工的相关证件及不符合</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规定的条款等）；在签订合同之前，</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如发现</w:t>
            </w:r>
            <w:r>
              <w:rPr>
                <w:rFonts w:hint="eastAsia" w:ascii="宋体" w:hAnsi="宋体" w:eastAsia="宋体" w:cs="宋体"/>
                <w:b/>
                <w:bCs/>
                <w:color w:val="auto"/>
                <w:sz w:val="21"/>
                <w:szCs w:val="21"/>
                <w:highlight w:val="none"/>
                <w:lang w:eastAsia="zh-CN"/>
              </w:rPr>
              <w:t>投标供应商</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有弄虚作假内容，</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可拒绝与其签订合同。并将其列入政府采购黑名单库。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3" w:type="dxa"/>
            <w:gridSpan w:val="3"/>
            <w:noWrap w:val="0"/>
            <w:vAlign w:val="top"/>
          </w:tcPr>
          <w:p>
            <w:pPr>
              <w:keepNext w:val="0"/>
              <w:keepLines w:val="0"/>
              <w:suppressLineNumbers w:val="0"/>
              <w:spacing w:before="0" w:beforeAutospacing="0" w:after="0" w:afterAutospacing="0" w:line="360" w:lineRule="exact"/>
              <w:ind w:left="105" w:leftChars="50" w:right="0"/>
              <w:jc w:val="left"/>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投标供应商</w:t>
            </w:r>
            <w:r>
              <w:rPr>
                <w:rFonts w:hint="eastAsia" w:ascii="宋体" w:hAnsi="宋体" w:eastAsia="宋体" w:cs="宋体"/>
                <w:b/>
                <w:bCs/>
                <w:color w:val="auto"/>
                <w:sz w:val="21"/>
                <w:szCs w:val="21"/>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eastAsia="宋体" w:cs="宋体"/>
                <w:b/>
                <w:bCs/>
                <w:color w:val="auto"/>
                <w:sz w:val="21"/>
                <w:szCs w:val="21"/>
                <w:lang w:eastAsia="zh-CN"/>
              </w:rPr>
              <w:t>投标供应商</w:t>
            </w:r>
            <w:r>
              <w:rPr>
                <w:rFonts w:hint="eastAsia" w:ascii="宋体" w:hAnsi="宋体" w:eastAsia="宋体" w:cs="宋体"/>
                <w:b/>
                <w:bCs/>
                <w:color w:val="auto"/>
                <w:sz w:val="21"/>
                <w:szCs w:val="21"/>
              </w:rPr>
              <w:t>承担所有相关责任的同时不得耽误本项目供货。</w:t>
            </w:r>
          </w:p>
        </w:tc>
      </w:tr>
    </w:tbl>
    <w:p>
      <w:pPr>
        <w:pStyle w:val="14"/>
        <w:numPr>
          <w:ilvl w:val="0"/>
          <w:numId w:val="0"/>
        </w:numPr>
        <w:rPr>
          <w:rFonts w:hint="eastAsia" w:ascii="宋体" w:hAnsi="宋体" w:eastAsia="宋体" w:cs="宋体"/>
          <w:sz w:val="21"/>
          <w:szCs w:val="21"/>
          <w:lang w:eastAsia="zh-CN"/>
        </w:rPr>
      </w:pPr>
    </w:p>
    <w:p>
      <w:pPr>
        <w:spacing w:line="360" w:lineRule="exact"/>
        <w:rPr>
          <w:rFonts w:hint="eastAsia" w:ascii="宋体" w:hAnsi="宋体" w:eastAsia="宋体" w:cs="宋体"/>
          <w:color w:val="auto"/>
          <w:sz w:val="21"/>
          <w:szCs w:val="21"/>
        </w:rPr>
      </w:pPr>
      <w:bookmarkStart w:id="36" w:name="_Toc3877"/>
      <w:r>
        <w:rPr>
          <w:rFonts w:hint="eastAsia" w:ascii="宋体" w:hAnsi="宋体" w:eastAsia="宋体" w:cs="宋体"/>
          <w:color w:val="auto"/>
          <w:sz w:val="21"/>
          <w:szCs w:val="21"/>
        </w:rPr>
        <w:t>备注：1、本须知前附表内容与</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的内容相对应，如有矛盾，应以投标须知前附表为准。</w:t>
      </w:r>
    </w:p>
    <w:p>
      <w:pPr>
        <w:rPr>
          <w:rFonts w:hint="eastAsia" w:ascii="宋体" w:hAnsi="宋体" w:eastAsia="宋体" w:cs="宋体"/>
          <w:sz w:val="21"/>
          <w:szCs w:val="21"/>
        </w:rPr>
      </w:pPr>
    </w:p>
    <w:p>
      <w:pPr>
        <w:spacing w:line="360" w:lineRule="auto"/>
        <w:jc w:val="center"/>
        <w:outlineLvl w:val="9"/>
        <w:rPr>
          <w:rFonts w:hint="eastAsia" w:ascii="宋体" w:hAnsi="宋体" w:eastAsia="宋体" w:cs="宋体"/>
          <w:b/>
          <w:color w:val="auto"/>
          <w:sz w:val="21"/>
          <w:szCs w:val="21"/>
        </w:rPr>
      </w:pPr>
    </w:p>
    <w:p>
      <w:pPr>
        <w:rPr>
          <w:rFonts w:hint="eastAsia" w:ascii="宋体" w:hAnsi="宋体" w:eastAsia="宋体" w:cs="宋体"/>
          <w:color w:val="auto"/>
          <w:sz w:val="21"/>
          <w:szCs w:val="21"/>
        </w:rPr>
      </w:pPr>
      <w:bookmarkStart w:id="37" w:name="_Toc32496"/>
      <w:bookmarkStart w:id="38" w:name="_Toc24863"/>
      <w:bookmarkStart w:id="39" w:name="_Toc17755"/>
      <w:bookmarkStart w:id="40" w:name="_Toc27167"/>
      <w:bookmarkStart w:id="41" w:name="_Toc31564"/>
      <w:bookmarkStart w:id="42" w:name="_Toc22081"/>
      <w:bookmarkStart w:id="43" w:name="_Toc27509"/>
      <w:bookmarkStart w:id="44" w:name="_Toc3745"/>
      <w:r>
        <w:rPr>
          <w:rFonts w:hint="eastAsia" w:ascii="宋体" w:hAnsi="宋体" w:eastAsia="宋体" w:cs="宋体"/>
          <w:color w:val="auto"/>
          <w:sz w:val="21"/>
          <w:szCs w:val="21"/>
        </w:rPr>
        <w:br w:type="page"/>
      </w:r>
    </w:p>
    <w:bookmarkEnd w:id="36"/>
    <w:bookmarkEnd w:id="37"/>
    <w:bookmarkEnd w:id="38"/>
    <w:bookmarkEnd w:id="39"/>
    <w:bookmarkEnd w:id="40"/>
    <w:bookmarkEnd w:id="41"/>
    <w:bookmarkEnd w:id="42"/>
    <w:bookmarkEnd w:id="43"/>
    <w:bookmarkEnd w:id="44"/>
    <w:p>
      <w:pPr>
        <w:spacing w:line="460" w:lineRule="exact"/>
        <w:jc w:val="center"/>
        <w:outlineLvl w:val="1"/>
        <w:rPr>
          <w:rFonts w:hint="eastAsia" w:ascii="宋体" w:hAnsi="宋体" w:eastAsia="宋体" w:cs="宋体"/>
          <w:b/>
          <w:sz w:val="30"/>
          <w:szCs w:val="30"/>
        </w:rPr>
      </w:pPr>
      <w:bookmarkStart w:id="45" w:name="_Toc25605"/>
      <w:bookmarkStart w:id="46" w:name="_Toc4485"/>
      <w:bookmarkStart w:id="47" w:name="_Toc20624"/>
      <w:bookmarkStart w:id="48" w:name="_Toc2805"/>
      <w:bookmarkStart w:id="49" w:name="_Toc13351"/>
      <w:r>
        <w:rPr>
          <w:rFonts w:hint="eastAsia" w:ascii="宋体" w:hAnsi="宋体" w:eastAsia="宋体" w:cs="宋体"/>
          <w:b/>
          <w:sz w:val="30"/>
          <w:szCs w:val="30"/>
        </w:rPr>
        <w:t xml:space="preserve">（一） </w:t>
      </w:r>
      <w:bookmarkStart w:id="50" w:name="_Toc20677"/>
      <w:bookmarkStart w:id="51" w:name="_Toc3855"/>
      <w:r>
        <w:rPr>
          <w:rFonts w:hint="eastAsia" w:ascii="宋体" w:hAnsi="宋体" w:eastAsia="宋体" w:cs="宋体"/>
          <w:b/>
          <w:sz w:val="30"/>
          <w:szCs w:val="30"/>
        </w:rPr>
        <w:t>总  则</w:t>
      </w:r>
      <w:bookmarkEnd w:id="50"/>
      <w:bookmarkEnd w:id="51"/>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 项目说明</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 本项目的说明详见供应商须知前附表（以下简称“前附表”）所述。</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1.2本采购项目已经批准，采购人为</w:t>
      </w:r>
      <w:r>
        <w:rPr>
          <w:rFonts w:hint="eastAsia" w:ascii="宋体" w:hAnsi="宋体" w:cs="宋体"/>
          <w:b/>
          <w:bCs/>
          <w:color w:val="auto"/>
          <w:sz w:val="21"/>
          <w:szCs w:val="21"/>
          <w:u w:val="single"/>
          <w:lang w:eastAsia="zh-CN"/>
        </w:rPr>
        <w:t>中共皮山县委组织部</w:t>
      </w:r>
      <w:r>
        <w:rPr>
          <w:rFonts w:hint="eastAsia" w:ascii="宋体" w:hAnsi="宋体" w:eastAsia="宋体" w:cs="宋体"/>
          <w:sz w:val="21"/>
          <w:szCs w:val="21"/>
        </w:rPr>
        <w:t>，该项目已具备采购条件，现对该项目进行</w:t>
      </w:r>
      <w:r>
        <w:rPr>
          <w:rFonts w:hint="eastAsia" w:ascii="宋体" w:hAnsi="宋体" w:eastAsia="宋体" w:cs="宋体"/>
          <w:sz w:val="21"/>
          <w:szCs w:val="21"/>
          <w:lang w:eastAsia="zh-CN"/>
        </w:rPr>
        <w:t>竞争性谈判</w:t>
      </w:r>
      <w:r>
        <w:rPr>
          <w:rFonts w:hint="eastAsia" w:ascii="宋体" w:hAnsi="宋体" w:eastAsia="宋体" w:cs="宋体"/>
          <w:sz w:val="21"/>
          <w:szCs w:val="21"/>
        </w:rPr>
        <w:t>。</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1.3本采购项目供应商的资格审查采取资格后审方式。本次</w:t>
      </w:r>
      <w:r>
        <w:rPr>
          <w:rFonts w:hint="eastAsia" w:ascii="宋体" w:hAnsi="宋体" w:eastAsia="宋体" w:cs="宋体"/>
          <w:sz w:val="21"/>
          <w:szCs w:val="21"/>
          <w:lang w:eastAsia="zh-CN"/>
        </w:rPr>
        <w:t>谈判</w:t>
      </w:r>
      <w:r>
        <w:rPr>
          <w:rFonts w:hint="eastAsia" w:ascii="宋体" w:hAnsi="宋体" w:eastAsia="宋体" w:cs="宋体"/>
          <w:sz w:val="21"/>
          <w:szCs w:val="21"/>
          <w:u w:val="single"/>
        </w:rPr>
        <w:t>不接受</w:t>
      </w:r>
      <w:r>
        <w:rPr>
          <w:rFonts w:hint="eastAsia" w:ascii="宋体" w:hAnsi="宋体" w:eastAsia="宋体" w:cs="宋体"/>
          <w:sz w:val="21"/>
          <w:szCs w:val="21"/>
        </w:rPr>
        <w:t>联合体、不接受备选方案。</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供应商资格必须符合供应商须知前附表说明，通过资格后审的供应商为合格的供应商。合格的供应商必须符合</w:t>
      </w:r>
      <w:r>
        <w:rPr>
          <w:rFonts w:hint="eastAsia" w:ascii="宋体" w:hAnsi="宋体" w:eastAsia="宋体" w:cs="宋体"/>
          <w:sz w:val="21"/>
          <w:szCs w:val="21"/>
          <w:lang w:eastAsia="zh-CN"/>
        </w:rPr>
        <w:t>竞争性谈判</w:t>
      </w:r>
      <w:r>
        <w:rPr>
          <w:rFonts w:hint="eastAsia" w:ascii="宋体" w:hAnsi="宋体" w:eastAsia="宋体" w:cs="宋体"/>
          <w:sz w:val="21"/>
          <w:szCs w:val="21"/>
        </w:rPr>
        <w:t>文件中对供应商的规定，且具备独立完成所投项目或所投标项的</w:t>
      </w:r>
      <w:r>
        <w:rPr>
          <w:rFonts w:hint="eastAsia" w:ascii="宋体" w:hAnsi="宋体" w:eastAsia="宋体" w:cs="宋体"/>
          <w:kern w:val="10"/>
          <w:sz w:val="21"/>
          <w:szCs w:val="21"/>
        </w:rPr>
        <w:t>能</w:t>
      </w:r>
      <w:r>
        <w:rPr>
          <w:rFonts w:hint="eastAsia" w:ascii="宋体" w:hAnsi="宋体" w:eastAsia="宋体" w:cs="宋体"/>
          <w:sz w:val="21"/>
          <w:szCs w:val="21"/>
        </w:rPr>
        <w:t>力，成交后不允许转包、违法分包。</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 资格后审包括下列的内容</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 供应商具有独立法人资格并满足“前附表”规定的资格要求；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1.4.2</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文件有要求供应商法定代表人或其授权代表签字或盖章和加盖供应商公章要求的，供应商须按</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文件要求签署；</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1.4.3服务期限符合</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1.4.4服务地点符合</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文件规定；</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1.4.5投标内容质量、服务等满足</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1.4.6响应文件中所提条件均须符合采购人的要求；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1.4.7符合</w:t>
      </w:r>
      <w:r>
        <w:rPr>
          <w:rFonts w:hint="eastAsia" w:ascii="宋体" w:hAnsi="宋体" w:eastAsia="宋体" w:cs="宋体"/>
          <w:sz w:val="21"/>
          <w:szCs w:val="21"/>
          <w:lang w:eastAsia="zh-CN"/>
        </w:rPr>
        <w:t>竞争性谈判</w:t>
      </w:r>
      <w:r>
        <w:rPr>
          <w:rFonts w:hint="eastAsia" w:ascii="宋体" w:hAnsi="宋体" w:eastAsia="宋体" w:cs="宋体"/>
          <w:sz w:val="21"/>
          <w:szCs w:val="21"/>
        </w:rPr>
        <w:t>文件中规定的其他实质性要求；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1.4.8无法律、法规和规章禁止的其他情况。</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 采购范围</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2.1本采购项目的采购范围已通过“前附表”第1项采购内容所述，指本项目</w:t>
      </w:r>
      <w:r>
        <w:rPr>
          <w:rFonts w:hint="eastAsia" w:ascii="宋体" w:hAnsi="宋体" w:eastAsia="宋体" w:cs="宋体"/>
          <w:sz w:val="21"/>
          <w:szCs w:val="21"/>
          <w:lang w:eastAsia="zh-CN"/>
        </w:rPr>
        <w:t>竞争性谈判</w:t>
      </w:r>
      <w:r>
        <w:rPr>
          <w:rFonts w:hint="eastAsia" w:ascii="宋体" w:hAnsi="宋体" w:eastAsia="宋体" w:cs="宋体"/>
          <w:sz w:val="21"/>
          <w:szCs w:val="21"/>
        </w:rPr>
        <w:t>文件中范围内所要求的所有工作内容。</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 适用法律及约束力</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 本次</w:t>
      </w:r>
      <w:r>
        <w:rPr>
          <w:rFonts w:hint="eastAsia" w:ascii="宋体" w:hAnsi="宋体" w:eastAsia="宋体" w:cs="宋体"/>
          <w:sz w:val="21"/>
          <w:szCs w:val="21"/>
          <w:lang w:eastAsia="zh-CN"/>
        </w:rPr>
        <w:t>谈判</w:t>
      </w:r>
      <w:r>
        <w:rPr>
          <w:rFonts w:hint="eastAsia" w:ascii="宋体" w:hAnsi="宋体" w:eastAsia="宋体" w:cs="宋体"/>
          <w:sz w:val="21"/>
          <w:szCs w:val="21"/>
        </w:rPr>
        <w:t>及由本次</w:t>
      </w:r>
      <w:r>
        <w:rPr>
          <w:rFonts w:hint="eastAsia" w:ascii="宋体" w:hAnsi="宋体" w:eastAsia="宋体" w:cs="宋体"/>
          <w:sz w:val="21"/>
          <w:szCs w:val="21"/>
          <w:lang w:eastAsia="zh-CN"/>
        </w:rPr>
        <w:t>谈判</w:t>
      </w:r>
      <w:r>
        <w:rPr>
          <w:rFonts w:hint="eastAsia" w:ascii="宋体" w:hAnsi="宋体" w:eastAsia="宋体" w:cs="宋体"/>
          <w:sz w:val="21"/>
          <w:szCs w:val="21"/>
        </w:rPr>
        <w:t>产生的合同受中华人民共和国的相关法律、法规制约和保护。供应商一旦领取了</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文件并参加本项目，即被认为接受了</w:t>
      </w:r>
      <w:r>
        <w:rPr>
          <w:rFonts w:hint="eastAsia" w:ascii="宋体" w:hAnsi="宋体" w:eastAsia="宋体" w:cs="宋体"/>
          <w:sz w:val="21"/>
          <w:szCs w:val="21"/>
          <w:lang w:eastAsia="zh-CN"/>
        </w:rPr>
        <w:t>竞争性谈判</w:t>
      </w:r>
      <w:r>
        <w:rPr>
          <w:rFonts w:hint="eastAsia" w:ascii="宋体" w:hAnsi="宋体" w:eastAsia="宋体" w:cs="宋体"/>
          <w:sz w:val="21"/>
          <w:szCs w:val="21"/>
        </w:rPr>
        <w:t>文件中的所有条件和规定。</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3.2供应商应保证，在中华人民共和国境内使用投标成果、服务或其任何一部分时，不会产生因第三方提出侵犯其专利权或其它知识产权而引起的法律和经济纠纷。</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4. 采购项目实施要求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4.1质量标准已通过“前附表”所述，本采购项目的质量等级标准为合格（通过采购人及有关部门组织的项目验收）。</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4.2 供应方与采购人签订合同后，按照</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文件及合同相关的要求编制现场服务计划。</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5. 服务期限及服务地点</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5.1 服务期限已通过“前附表”所述，是指完成本项目采购内容及配套服务工作、验收合格并移交采购人的时间；服务地点已通过“前附表”所述。</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6. 资金来源</w:t>
      </w:r>
    </w:p>
    <w:p>
      <w:pPr>
        <w:shd w:val="clear" w:color="auto" w:fill="FFFFFF"/>
        <w:spacing w:line="44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6.1采购单位的资金通过“前附表”第1项所述的方式获得，并将部分资金用于本项目合同下的合格支付。</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7. 供应商资格要求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供应商资格要求须满足“前附表”要求。</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8. 投标费用</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供应商应承担其编制响应文件与递交响应文件所涉及的一切费用，不论投标结果如何，采购人或采购代理机构均无义务和责任承担这些费用。</w:t>
      </w:r>
    </w:p>
    <w:p>
      <w:pPr>
        <w:pStyle w:val="152"/>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9.合格供应商的条件</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9.1具有本项目实施能力，符合、承认并承诺履行本文件各项规定的国内法人、其他组织或自然人均可参加投标。</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9.2 遵守有关的国家法律、法规和条例，具备《中华人民共和国政府采购法》和本文件中规定的条件：</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9.2.1具有独立承担民事责任的能力； </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9.2.2具有良好的商业信誉和健全的财务会计制度；</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9.2.3具有履行合同所必需的设备和专业技术能力；</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9.2.4具有依法缴纳税收和社会保障资金的良好记录；</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9.2.5参加政府采购活动前三年内，在经营活动中没有重大违法记录；</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9.2.6法律、行政法规规定的其他条件；</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9.2.7具有本</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文件第二部分“供应商须知前附表”中规定的资格条件。</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9.3供应商之间如果存在下列情形之一的，不得同时参加同一包（标段）或者不分包（标段）的同一项目投标：</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9.3.1法定代表人为同一个人的两个及两个以上法人；</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9.3.2母公司、全资子公司及其控股公司；</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9.3.3参加投标的其他组织之间存在特殊的利害关系的；</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9.3.4法律和行政法规规定的其他情形。</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9.4供应商授权代表须持有《法定代表人授权委托书》。</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9.5供应商</w:t>
      </w:r>
      <w:r>
        <w:rPr>
          <w:rFonts w:hint="eastAsia" w:ascii="宋体" w:hAnsi="宋体" w:eastAsia="宋体" w:cs="宋体"/>
          <w:bCs/>
          <w:kern w:val="0"/>
          <w:sz w:val="21"/>
          <w:szCs w:val="21"/>
        </w:rPr>
        <w:t>通过政府采购网</w:t>
      </w:r>
      <w:r>
        <w:rPr>
          <w:rFonts w:hint="eastAsia" w:ascii="宋体" w:hAnsi="宋体" w:eastAsia="宋体" w:cs="宋体"/>
          <w:bCs/>
          <w:kern w:val="0"/>
          <w:sz w:val="21"/>
          <w:szCs w:val="21"/>
          <w:lang w:eastAsia="zh-CN"/>
        </w:rPr>
        <w:t>（http://www.ccgp-xinjiang.gov.cn/）</w:t>
      </w:r>
      <w:r>
        <w:rPr>
          <w:rFonts w:hint="eastAsia" w:ascii="宋体" w:hAnsi="宋体" w:eastAsia="宋体" w:cs="宋体"/>
          <w:bCs/>
          <w:kern w:val="0"/>
          <w:sz w:val="21"/>
          <w:szCs w:val="21"/>
        </w:rPr>
        <w:t>的”政采云登录入口”登录后，在</w:t>
      </w:r>
      <w:r>
        <w:rPr>
          <w:rFonts w:hint="eastAsia" w:ascii="宋体" w:hAnsi="宋体" w:eastAsia="宋体" w:cs="宋体"/>
          <w:sz w:val="21"/>
          <w:szCs w:val="21"/>
        </w:rPr>
        <w:t>“项目采购”项下的“获取采购文件”自行领取</w:t>
      </w:r>
      <w:r>
        <w:rPr>
          <w:rFonts w:hint="eastAsia" w:ascii="宋体" w:hAnsi="宋体" w:eastAsia="宋体" w:cs="宋体"/>
          <w:sz w:val="21"/>
          <w:szCs w:val="21"/>
          <w:lang w:eastAsia="zh-CN"/>
        </w:rPr>
        <w:t>竞争性谈判</w:t>
      </w:r>
      <w:r>
        <w:rPr>
          <w:rFonts w:hint="eastAsia" w:ascii="宋体" w:hAnsi="宋体" w:eastAsia="宋体" w:cs="宋体"/>
          <w:sz w:val="21"/>
          <w:szCs w:val="21"/>
        </w:rPr>
        <w:t>文件。</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9.6供应商按时足额</w:t>
      </w:r>
      <w:r>
        <w:rPr>
          <w:rFonts w:hint="eastAsia" w:ascii="宋体" w:hAnsi="宋体" w:eastAsia="宋体" w:cs="宋体"/>
          <w:sz w:val="21"/>
          <w:szCs w:val="21"/>
          <w:lang w:eastAsia="zh-CN"/>
        </w:rPr>
        <w:t>缴纳谈判</w:t>
      </w:r>
      <w:r>
        <w:rPr>
          <w:rFonts w:hint="eastAsia" w:ascii="宋体" w:hAnsi="宋体" w:eastAsia="宋体" w:cs="宋体"/>
          <w:sz w:val="21"/>
          <w:szCs w:val="21"/>
        </w:rPr>
        <w:t>保证金。</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10. 联合体</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10.1供应商须知前附表中接受联合体的，供应商可以联合体形式参加</w:t>
      </w:r>
      <w:r>
        <w:rPr>
          <w:rFonts w:hint="eastAsia" w:ascii="宋体" w:hAnsi="宋体" w:eastAsia="宋体" w:cs="宋体"/>
          <w:sz w:val="21"/>
          <w:szCs w:val="21"/>
          <w:lang w:eastAsia="zh-CN"/>
        </w:rPr>
        <w:t>谈判</w:t>
      </w:r>
      <w:r>
        <w:rPr>
          <w:rFonts w:hint="eastAsia" w:ascii="宋体" w:hAnsi="宋体" w:eastAsia="宋体" w:cs="宋体"/>
          <w:sz w:val="21"/>
          <w:szCs w:val="21"/>
        </w:rPr>
        <w:t>，否则联合体投标视为无效响应；接受联合体的，除应符合本章第7</w:t>
      </w:r>
      <w:r>
        <w:rPr>
          <w:rFonts w:hint="eastAsia" w:ascii="宋体" w:hAnsi="宋体" w:eastAsia="宋体" w:cs="宋体"/>
          <w:sz w:val="21"/>
          <w:szCs w:val="21"/>
          <w:lang w:val="zh-CN"/>
        </w:rPr>
        <w:t>款</w:t>
      </w:r>
      <w:r>
        <w:rPr>
          <w:rFonts w:hint="eastAsia" w:ascii="宋体" w:hAnsi="宋体" w:eastAsia="宋体" w:cs="宋体"/>
          <w:sz w:val="21"/>
          <w:szCs w:val="21"/>
        </w:rPr>
        <w:t xml:space="preserve">规定外，还应遵守以下规定： </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10.1.1联合体各方应按</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文件提供的格式签订</w:t>
      </w:r>
      <w:r>
        <w:rPr>
          <w:rFonts w:hint="eastAsia" w:ascii="宋体" w:hAnsi="宋体" w:eastAsia="宋体" w:cs="宋体"/>
          <w:sz w:val="21"/>
          <w:szCs w:val="21"/>
          <w:u w:val="single"/>
        </w:rPr>
        <w:t>联合体协议</w:t>
      </w:r>
      <w:r>
        <w:rPr>
          <w:rFonts w:hint="eastAsia" w:ascii="宋体" w:hAnsi="宋体" w:eastAsia="宋体" w:cs="宋体"/>
          <w:sz w:val="21"/>
          <w:szCs w:val="21"/>
        </w:rPr>
        <w:t>，明确联合体牵头人和各方的权利义务、合同工作量比例；</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10.1.2联合体各方签订联合体协议书后，不得再单独参加或者与其他供应商组成新的联合体参加同一项目的采购活动。</w:t>
      </w:r>
    </w:p>
    <w:p>
      <w:pPr>
        <w:shd w:val="clear" w:color="auto" w:fill="FFFFFF"/>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11.信用信息查询</w:t>
      </w:r>
    </w:p>
    <w:p>
      <w:pPr>
        <w:shd w:val="clear" w:color="auto" w:fill="FFFFFF"/>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11.1查询渠道：“信用中国” 网站</w:t>
      </w:r>
      <w:r>
        <w:rPr>
          <w:rFonts w:hint="eastAsia" w:ascii="宋体" w:hAnsi="宋体" w:cs="宋体"/>
          <w:sz w:val="21"/>
          <w:szCs w:val="21"/>
          <w:lang w:eastAsia="zh-CN"/>
        </w:rPr>
        <w:t>（</w:t>
      </w:r>
      <w:r>
        <w:rPr>
          <w:rFonts w:hint="eastAsia" w:ascii="宋体" w:hAnsi="宋体" w:eastAsia="宋体" w:cs="宋体"/>
          <w:sz w:val="21"/>
          <w:szCs w:val="21"/>
        </w:rPr>
        <w:t xml:space="preserve"> www.creditchina.gov.cn ) 、中国政府采购网</w:t>
      </w:r>
      <w:r>
        <w:rPr>
          <w:rFonts w:hint="eastAsia" w:ascii="宋体" w:hAnsi="宋体" w:cs="宋体"/>
          <w:sz w:val="21"/>
          <w:szCs w:val="21"/>
          <w:lang w:eastAsia="zh-CN"/>
        </w:rPr>
        <w:t>（</w:t>
      </w:r>
      <w:r>
        <w:rPr>
          <w:rFonts w:hint="eastAsia" w:ascii="宋体" w:hAnsi="宋体" w:eastAsia="宋体" w:cs="宋体"/>
          <w:sz w:val="21"/>
          <w:szCs w:val="21"/>
        </w:rPr>
        <w:t>www.ccgp.gov.cn)</w:t>
      </w:r>
      <w:r>
        <w:rPr>
          <w:rFonts w:hint="eastAsia" w:ascii="宋体" w:hAnsi="宋体" w:eastAsia="宋体" w:cs="宋体"/>
          <w:sz w:val="21"/>
          <w:szCs w:val="21"/>
          <w:lang w:eastAsia="zh-CN"/>
        </w:rPr>
        <w:t>。</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11.2查询截止时间：即递交响应文件截止时间。</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11.3根据《关于在政府采购活动中查询及使用信用记录有关问题的通知》</w:t>
      </w:r>
      <w:r>
        <w:rPr>
          <w:rFonts w:hint="eastAsia" w:ascii="宋体" w:hAnsi="宋体" w:cs="宋体"/>
          <w:sz w:val="21"/>
          <w:szCs w:val="21"/>
          <w:lang w:eastAsia="zh-CN"/>
        </w:rPr>
        <w:t>（</w:t>
      </w:r>
      <w:r>
        <w:rPr>
          <w:rFonts w:hint="eastAsia" w:ascii="宋体" w:hAnsi="宋体" w:eastAsia="宋体" w:cs="宋体"/>
          <w:sz w:val="21"/>
          <w:szCs w:val="21"/>
        </w:rPr>
        <w:t>财库[2016]125号</w:t>
      </w:r>
      <w:r>
        <w:rPr>
          <w:rFonts w:hint="eastAsia" w:ascii="宋体" w:hAnsi="宋体" w:cs="宋体"/>
          <w:sz w:val="21"/>
          <w:szCs w:val="21"/>
          <w:lang w:eastAsia="zh-CN"/>
        </w:rPr>
        <w:t>）</w:t>
      </w:r>
      <w:r>
        <w:rPr>
          <w:rFonts w:hint="eastAsia" w:ascii="宋体" w:hAnsi="宋体" w:eastAsia="宋体" w:cs="宋体"/>
          <w:sz w:val="21"/>
          <w:szCs w:val="21"/>
        </w:rPr>
        <w:t>的规定，对被列入“失信被执行人”、“重大税收违法案件当事人名单”、“政府采购严重违法失信行为记录名单”的供应商，拒绝参与本项目政府采购活动。</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11.4信用信息查询由采购代理机构在开标/</w:t>
      </w:r>
      <w:r>
        <w:rPr>
          <w:rFonts w:hint="eastAsia" w:ascii="宋体" w:hAnsi="宋体" w:eastAsia="宋体" w:cs="宋体"/>
          <w:sz w:val="21"/>
          <w:szCs w:val="21"/>
          <w:lang w:eastAsia="zh-CN"/>
        </w:rPr>
        <w:t>谈判</w:t>
      </w:r>
      <w:r>
        <w:rPr>
          <w:rFonts w:hint="eastAsia" w:ascii="宋体" w:hAnsi="宋体" w:eastAsia="宋体" w:cs="宋体"/>
          <w:sz w:val="21"/>
          <w:szCs w:val="21"/>
        </w:rPr>
        <w:t>后通过本须知11.1所述渠道进行网上查询，对存在本须知11.3所述情形的供应商，将对其查询结果的网页截图作为查询记录和证据留存。</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11.5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pacing w:line="460" w:lineRule="exact"/>
        <w:jc w:val="center"/>
        <w:outlineLvl w:val="1"/>
        <w:rPr>
          <w:rFonts w:hint="eastAsia" w:ascii="宋体" w:hAnsi="宋体" w:eastAsia="宋体" w:cs="宋体"/>
          <w:b/>
          <w:sz w:val="21"/>
          <w:szCs w:val="21"/>
          <w:lang w:val="zh-CN"/>
        </w:rPr>
      </w:pPr>
      <w:r>
        <w:rPr>
          <w:rFonts w:hint="eastAsia" w:ascii="宋体" w:hAnsi="宋体" w:eastAsia="宋体" w:cs="宋体"/>
          <w:b/>
          <w:sz w:val="21"/>
          <w:szCs w:val="21"/>
          <w:lang w:val="zh-CN"/>
        </w:rPr>
        <w:t>（二）竞争性谈判文件</w:t>
      </w:r>
      <w:bookmarkEnd w:id="45"/>
      <w:bookmarkEnd w:id="46"/>
      <w:bookmarkEnd w:id="47"/>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 xml:space="preserve">12. </w:t>
      </w:r>
      <w:r>
        <w:rPr>
          <w:rFonts w:hint="eastAsia" w:ascii="宋体" w:hAnsi="宋体" w:eastAsia="宋体" w:cs="宋体"/>
          <w:b/>
          <w:bCs/>
          <w:sz w:val="21"/>
          <w:szCs w:val="21"/>
          <w:lang w:eastAsia="zh-CN"/>
        </w:rPr>
        <w:t>竞争性谈判</w:t>
      </w:r>
      <w:r>
        <w:rPr>
          <w:rFonts w:hint="eastAsia" w:ascii="宋体" w:hAnsi="宋体" w:eastAsia="宋体" w:cs="宋体"/>
          <w:b/>
          <w:bCs/>
          <w:sz w:val="21"/>
          <w:szCs w:val="21"/>
        </w:rPr>
        <w:t>文件的组成</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12.1 </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文件包括下列内容</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第一章 </w:t>
      </w:r>
      <w:r>
        <w:rPr>
          <w:rFonts w:hint="eastAsia" w:ascii="宋体" w:hAnsi="宋体" w:eastAsia="宋体" w:cs="宋体"/>
          <w:sz w:val="21"/>
          <w:szCs w:val="21"/>
          <w:lang w:eastAsia="zh-CN"/>
        </w:rPr>
        <w:t>竞争性谈判</w:t>
      </w:r>
      <w:r>
        <w:rPr>
          <w:rFonts w:hint="eastAsia" w:ascii="宋体" w:hAnsi="宋体" w:eastAsia="宋体" w:cs="宋体"/>
          <w:sz w:val="21"/>
          <w:szCs w:val="21"/>
        </w:rPr>
        <w:t>公告</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第二章 供应商须知</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第三章 采购需求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第四章 </w:t>
      </w:r>
      <w:r>
        <w:rPr>
          <w:rFonts w:hint="eastAsia" w:ascii="宋体" w:hAnsi="宋体" w:eastAsia="宋体" w:cs="宋体"/>
          <w:sz w:val="21"/>
          <w:szCs w:val="21"/>
          <w:lang w:eastAsia="zh-CN"/>
        </w:rPr>
        <w:t>谈判规则</w:t>
      </w:r>
      <w:r>
        <w:rPr>
          <w:rFonts w:hint="eastAsia" w:ascii="宋体" w:hAnsi="宋体" w:eastAsia="宋体" w:cs="宋体"/>
          <w:sz w:val="21"/>
          <w:szCs w:val="21"/>
        </w:rPr>
        <w:t>及标准</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第五章 合同条款</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第六章 响应文件格式</w:t>
      </w:r>
    </w:p>
    <w:p>
      <w:pPr>
        <w:shd w:val="clear" w:color="auto" w:fill="FFFFFF"/>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12.2 </w:t>
      </w:r>
      <w:r>
        <w:rPr>
          <w:rFonts w:hint="eastAsia" w:ascii="宋体" w:hAnsi="宋体" w:eastAsia="宋体" w:cs="宋体"/>
          <w:b/>
          <w:bCs/>
          <w:sz w:val="21"/>
          <w:szCs w:val="21"/>
        </w:rPr>
        <w:t>本次</w:t>
      </w:r>
      <w:r>
        <w:rPr>
          <w:rFonts w:hint="eastAsia" w:ascii="宋体" w:hAnsi="宋体" w:eastAsia="宋体" w:cs="宋体"/>
          <w:b/>
          <w:bCs/>
          <w:sz w:val="21"/>
          <w:szCs w:val="21"/>
          <w:lang w:eastAsia="zh-CN"/>
        </w:rPr>
        <w:t>谈判</w:t>
      </w:r>
      <w:r>
        <w:rPr>
          <w:rFonts w:hint="eastAsia" w:ascii="宋体" w:hAnsi="宋体" w:eastAsia="宋体" w:cs="宋体"/>
          <w:b/>
          <w:sz w:val="21"/>
          <w:szCs w:val="21"/>
          <w:lang w:val="zh-CN"/>
        </w:rPr>
        <w:t>的最小单位是标项。竞争性谈判文件未分标项的，供应商须对全部</w:t>
      </w:r>
      <w:r>
        <w:rPr>
          <w:rFonts w:hint="eastAsia" w:ascii="宋体" w:hAnsi="宋体" w:eastAsia="宋体" w:cs="宋体"/>
          <w:b/>
          <w:sz w:val="21"/>
          <w:szCs w:val="21"/>
        </w:rPr>
        <w:t>采购</w:t>
      </w:r>
      <w:r>
        <w:rPr>
          <w:rFonts w:hint="eastAsia" w:ascii="宋体" w:hAnsi="宋体" w:eastAsia="宋体" w:cs="宋体"/>
          <w:b/>
          <w:sz w:val="21"/>
          <w:szCs w:val="21"/>
          <w:lang w:val="zh-CN"/>
        </w:rPr>
        <w:t>内容投标，不得部分投标；竞争性谈判文件分标项的，供应商应当以标项为单位编制并提交响应文件</w:t>
      </w:r>
      <w:r>
        <w:rPr>
          <w:rFonts w:hint="eastAsia" w:ascii="宋体" w:hAnsi="宋体" w:eastAsia="宋体" w:cs="宋体"/>
          <w:sz w:val="21"/>
          <w:szCs w:val="21"/>
          <w:lang w:val="zh-CN"/>
        </w:rPr>
        <w:t>。</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zh-CN"/>
        </w:rPr>
        <w:t>12.3 竞争性谈判文件如果要求供应商提交备选投标方案的，供应商可以提交备选方案；否则，备选方案将被拒绝。</w:t>
      </w:r>
    </w:p>
    <w:p>
      <w:pPr>
        <w:shd w:val="clear" w:color="auto" w:fill="FFFFFF"/>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12.4 竞争性谈判文件由本文件及由采购人按竞争性谈判文件有关规定发出的竞争性谈判文件补充构成。</w:t>
      </w:r>
    </w:p>
    <w:p>
      <w:pPr>
        <w:shd w:val="clear" w:color="auto" w:fill="FFFFFF"/>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12.5 竞争性谈判文件的澄清、修改、</w:t>
      </w:r>
      <w:r>
        <w:rPr>
          <w:rFonts w:hint="eastAsia" w:ascii="宋体" w:hAnsi="宋体" w:eastAsia="宋体" w:cs="宋体"/>
          <w:sz w:val="21"/>
          <w:szCs w:val="21"/>
          <w:lang w:eastAsia="zh-CN"/>
        </w:rPr>
        <w:t>谈判</w:t>
      </w:r>
      <w:r>
        <w:rPr>
          <w:rFonts w:hint="eastAsia" w:ascii="宋体" w:hAnsi="宋体" w:eastAsia="宋体" w:cs="宋体"/>
          <w:sz w:val="21"/>
          <w:szCs w:val="21"/>
          <w:lang w:val="zh-CN"/>
        </w:rPr>
        <w:t>答疑会纪要等书面材料在本采购项目中均称竞争性谈判文件补充。</w:t>
      </w:r>
    </w:p>
    <w:p>
      <w:pPr>
        <w:shd w:val="clear" w:color="auto" w:fill="FFFFFF"/>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12.6 竞争性谈判文件补充作为竞争性谈判文件的组成部分，对供应商起同等约束作用。如果竞争性谈判文件补充内容与在此竞争性谈判文件补充发出之前的竞争性谈判文件等书面材料中相关内容相冲突，请供应商执行竞争性谈判文件补充的相关内容，先前发出的竞争性谈判文件等书面材料中相关内容自动废止。</w:t>
      </w:r>
    </w:p>
    <w:p>
      <w:pPr>
        <w:shd w:val="clear" w:color="auto" w:fill="FFFFFF"/>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12.7 供应商应认真审阅和理解竞争性谈判文件所有内容，尤其注意可能引起“否决投标”、“拒绝评审”、“无效响应”、“评审不予通过”等的条款，按照竞争性谈判文件要求编制响应文件。任何对竞争性谈判文件的忽略或误解不能作为响应文件存在缺陷或瑕疵的理由，其风险由供应商承担。</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13. 竞争性谈判文件的获取</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13.1</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文件的提供期限自开始发出之日起不得少于</w:t>
      </w:r>
      <w:r>
        <w:rPr>
          <w:rFonts w:hint="eastAsia" w:ascii="宋体" w:hAnsi="宋体" w:cs="宋体"/>
          <w:sz w:val="21"/>
          <w:szCs w:val="21"/>
          <w:lang w:eastAsia="zh-CN"/>
        </w:rPr>
        <w:t>三</w:t>
      </w:r>
      <w:r>
        <w:rPr>
          <w:rFonts w:hint="eastAsia" w:ascii="宋体" w:hAnsi="宋体" w:eastAsia="宋体" w:cs="宋体"/>
          <w:sz w:val="21"/>
          <w:szCs w:val="21"/>
        </w:rPr>
        <w:t>个工作日。具体提供期限见</w:t>
      </w:r>
      <w:r>
        <w:rPr>
          <w:rFonts w:hint="eastAsia" w:ascii="宋体" w:hAnsi="宋体" w:eastAsia="宋体" w:cs="宋体"/>
          <w:b/>
          <w:sz w:val="21"/>
          <w:szCs w:val="21"/>
          <w:lang w:eastAsia="zh-CN"/>
        </w:rPr>
        <w:t>竞争性谈判</w:t>
      </w:r>
      <w:r>
        <w:rPr>
          <w:rFonts w:hint="eastAsia" w:ascii="宋体" w:hAnsi="宋体" w:eastAsia="宋体" w:cs="宋体"/>
          <w:b/>
          <w:sz w:val="21"/>
          <w:szCs w:val="21"/>
        </w:rPr>
        <w:t>公告</w:t>
      </w:r>
      <w:r>
        <w:rPr>
          <w:rFonts w:hint="eastAsia" w:ascii="宋体" w:hAnsi="宋体" w:eastAsia="宋体" w:cs="宋体"/>
          <w:sz w:val="21"/>
          <w:szCs w:val="21"/>
        </w:rPr>
        <w:t>。</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13.2凡符合资格要求并有意参加</w:t>
      </w:r>
      <w:r>
        <w:rPr>
          <w:rFonts w:hint="eastAsia" w:ascii="宋体" w:hAnsi="宋体" w:eastAsia="宋体" w:cs="宋体"/>
          <w:sz w:val="21"/>
          <w:szCs w:val="21"/>
          <w:lang w:eastAsia="zh-CN"/>
        </w:rPr>
        <w:t>谈判</w:t>
      </w:r>
      <w:r>
        <w:rPr>
          <w:rFonts w:hint="eastAsia" w:ascii="宋体" w:hAnsi="宋体" w:eastAsia="宋体" w:cs="宋体"/>
          <w:sz w:val="21"/>
          <w:szCs w:val="21"/>
        </w:rPr>
        <w:t>的供应商</w:t>
      </w:r>
      <w:r>
        <w:rPr>
          <w:rFonts w:hint="eastAsia" w:ascii="宋体" w:hAnsi="宋体" w:cs="宋体"/>
          <w:sz w:val="21"/>
          <w:szCs w:val="21"/>
          <w:lang w:eastAsia="zh-CN"/>
        </w:rPr>
        <w:t>，</w:t>
      </w:r>
      <w:r>
        <w:rPr>
          <w:rFonts w:hint="eastAsia" w:ascii="宋体" w:hAnsi="宋体" w:eastAsia="宋体" w:cs="宋体"/>
          <w:bCs/>
          <w:sz w:val="21"/>
          <w:szCs w:val="21"/>
        </w:rPr>
        <w:t>通过政府采购网</w:t>
      </w:r>
      <w:r>
        <w:rPr>
          <w:rFonts w:hint="eastAsia" w:ascii="宋体" w:hAnsi="宋体" w:eastAsia="宋体" w:cs="宋体"/>
          <w:bCs/>
          <w:sz w:val="21"/>
          <w:szCs w:val="21"/>
          <w:lang w:eastAsia="zh-CN"/>
        </w:rPr>
        <w:t>（http://www.ccgp-xinjiang.gov.cn/）</w:t>
      </w:r>
      <w:r>
        <w:rPr>
          <w:rFonts w:hint="eastAsia" w:ascii="宋体" w:hAnsi="宋体" w:eastAsia="宋体" w:cs="宋体"/>
          <w:bCs/>
          <w:sz w:val="21"/>
          <w:szCs w:val="21"/>
        </w:rPr>
        <w:t>的”政采云登录入口”登录递交申请资料，经采购代理机构审核通过后，在</w:t>
      </w:r>
      <w:r>
        <w:rPr>
          <w:rFonts w:hint="eastAsia" w:ascii="宋体" w:hAnsi="宋体" w:eastAsia="宋体" w:cs="宋体"/>
          <w:sz w:val="21"/>
          <w:szCs w:val="21"/>
        </w:rPr>
        <w:t>“项目采购”项下的“获取采购文件”自行领取</w:t>
      </w:r>
      <w:r>
        <w:rPr>
          <w:rFonts w:hint="eastAsia" w:ascii="宋体" w:hAnsi="宋体" w:eastAsia="宋体" w:cs="宋体"/>
          <w:sz w:val="21"/>
          <w:szCs w:val="21"/>
          <w:lang w:eastAsia="zh-CN"/>
        </w:rPr>
        <w:t>竞争性谈判</w:t>
      </w:r>
      <w:r>
        <w:rPr>
          <w:rFonts w:hint="eastAsia" w:ascii="宋体" w:hAnsi="宋体" w:eastAsia="宋体" w:cs="宋体"/>
          <w:sz w:val="21"/>
          <w:szCs w:val="21"/>
        </w:rPr>
        <w:t>文件。</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14. 竞争性谈判文件的澄清或修改</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14.1供应商若对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文件有任何疑问，应当在获取</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文件或者</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文件公告期限届满之日起</w:t>
      </w:r>
      <w:r>
        <w:rPr>
          <w:rFonts w:hint="eastAsia" w:ascii="宋体" w:hAnsi="宋体" w:cs="宋体"/>
          <w:sz w:val="21"/>
          <w:szCs w:val="21"/>
          <w:lang w:val="en-US" w:eastAsia="zh-CN"/>
        </w:rPr>
        <w:t>7</w:t>
      </w:r>
      <w:r>
        <w:rPr>
          <w:rFonts w:hint="eastAsia" w:ascii="宋体" w:hAnsi="宋体" w:eastAsia="宋体" w:cs="宋体"/>
          <w:sz w:val="21"/>
          <w:szCs w:val="21"/>
        </w:rPr>
        <w:t>个工作日内提出。本项目接受对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文件质疑的截止时间见“前附表”，供应商须在截止时间前一次性提出对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文件质疑内容。供应商提出质疑应当提交质疑函和必要的证明材料。质疑函应当包括下列内容：</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14.1.1供应商的姓名或者名称、地址、邮编、联系人及联系电话；</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14.1.2质疑项目的名称、编号；</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14.1.3具体、明确的质疑事项和与质疑事项相关的请求；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14.1.4事实依据；</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14.1.5必要的法律依据；</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14.1.6提出质疑的日期。</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zh-CN"/>
        </w:rPr>
        <w:t>供应商为自然人的，应当由本人签字；供应商为法人或者其他组织的，应当由法定代表人、主要负责人，或者其授权代表签字或者盖章，并加盖投标单位公章。</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zh-CN"/>
        </w:rPr>
        <w:t>14.2</w:t>
      </w:r>
      <w:r>
        <w:rPr>
          <w:rFonts w:hint="eastAsia" w:ascii="宋体" w:hAnsi="宋体" w:eastAsia="宋体" w:cs="宋体"/>
          <w:sz w:val="21"/>
          <w:szCs w:val="21"/>
        </w:rPr>
        <w:t xml:space="preserve"> 在响应文件递交截止期前的任何时候，无论出于何种原因，采购人均可主动地或在解答供应商提出的澄清问题时对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文件进行修改。</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14.3 </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文件的修改将以书面形式通知所有参与</w:t>
      </w:r>
      <w:r>
        <w:rPr>
          <w:rFonts w:hint="eastAsia" w:ascii="宋体" w:hAnsi="宋体" w:eastAsia="宋体" w:cs="宋体"/>
          <w:sz w:val="21"/>
          <w:szCs w:val="21"/>
          <w:lang w:eastAsia="zh-CN"/>
        </w:rPr>
        <w:t>谈判</w:t>
      </w:r>
      <w:r>
        <w:rPr>
          <w:rFonts w:hint="eastAsia" w:ascii="宋体" w:hAnsi="宋体" w:eastAsia="宋体" w:cs="宋体"/>
          <w:sz w:val="21"/>
          <w:szCs w:val="21"/>
        </w:rPr>
        <w:t>的供应商，并对其具有约束力，供应商应立即以传真形式回复采购人，确认已收到修改文件。</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14.4为使供应商有充分的时间对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文件的修改文件进行研究，采购人有权推迟</w:t>
      </w:r>
      <w:r>
        <w:rPr>
          <w:rFonts w:hint="eastAsia" w:ascii="宋体" w:hAnsi="宋体" w:eastAsia="宋体" w:cs="宋体"/>
          <w:sz w:val="21"/>
          <w:szCs w:val="21"/>
          <w:lang w:eastAsia="zh-CN"/>
        </w:rPr>
        <w:t>谈判</w:t>
      </w:r>
      <w:r>
        <w:rPr>
          <w:rFonts w:hint="eastAsia" w:ascii="宋体" w:hAnsi="宋体" w:eastAsia="宋体" w:cs="宋体"/>
          <w:sz w:val="21"/>
          <w:szCs w:val="21"/>
        </w:rPr>
        <w:t>时间，并将此变更书面通知所有参与</w:t>
      </w:r>
      <w:r>
        <w:rPr>
          <w:rFonts w:hint="eastAsia" w:ascii="宋体" w:hAnsi="宋体" w:eastAsia="宋体" w:cs="宋体"/>
          <w:sz w:val="21"/>
          <w:szCs w:val="21"/>
          <w:lang w:eastAsia="zh-CN"/>
        </w:rPr>
        <w:t>谈判</w:t>
      </w:r>
      <w:r>
        <w:rPr>
          <w:rFonts w:hint="eastAsia" w:ascii="宋体" w:hAnsi="宋体" w:eastAsia="宋体" w:cs="宋体"/>
          <w:sz w:val="21"/>
          <w:szCs w:val="21"/>
        </w:rPr>
        <w:t>的供应商。</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14.5 在上述情况下，采购人与供应商响应文件递交截止日前的全部权利、责任和义务，将适用于延长后的响应文件递交截止期。</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14.6 供应商领取</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文件后，应仔细检查</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文件的所有内容，如有残缺应在领到</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文件后5日内向采购代理机构提出，否则，由此引起的损失自负；供应商同时应认真审阅</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文件所有的事项、格式、条款和规范要求等，如果供应商没有按</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文件要求提交全部资料或者没有对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文件做出实质性响应，其风险应由供应商自行承担。</w:t>
      </w:r>
    </w:p>
    <w:p>
      <w:pPr>
        <w:shd w:val="clear" w:color="auto" w:fill="FFFFFF"/>
        <w:spacing w:line="44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14.6响应文件递交截止时间前，供应商须随时关注本项目</w:t>
      </w:r>
      <w:r>
        <w:rPr>
          <w:rFonts w:hint="eastAsia" w:ascii="宋体" w:hAnsi="宋体" w:eastAsia="宋体" w:cs="宋体"/>
          <w:sz w:val="21"/>
          <w:szCs w:val="21"/>
          <w:lang w:eastAsia="zh-CN"/>
        </w:rPr>
        <w:t>竞争性谈判</w:t>
      </w:r>
      <w:r>
        <w:rPr>
          <w:rFonts w:hint="eastAsia" w:ascii="宋体" w:hAnsi="宋体" w:eastAsia="宋体" w:cs="宋体"/>
          <w:sz w:val="21"/>
          <w:szCs w:val="21"/>
        </w:rPr>
        <w:t>公告发布网站（</w:t>
      </w:r>
      <w:r>
        <w:rPr>
          <w:rFonts w:hint="eastAsia" w:ascii="宋体" w:hAnsi="宋体" w:eastAsia="宋体" w:cs="宋体"/>
          <w:sz w:val="21"/>
          <w:szCs w:val="21"/>
          <w:lang w:eastAsia="zh-CN"/>
        </w:rPr>
        <w:t>新疆</w:t>
      </w:r>
      <w:r>
        <w:rPr>
          <w:rFonts w:hint="eastAsia" w:ascii="宋体" w:hAnsi="宋体" w:eastAsia="宋体" w:cs="宋体"/>
          <w:sz w:val="21"/>
          <w:szCs w:val="21"/>
        </w:rPr>
        <w:t>政府采购网</w:t>
      </w:r>
      <w:r>
        <w:rPr>
          <w:rFonts w:hint="eastAsia" w:ascii="宋体" w:hAnsi="宋体" w:eastAsia="宋体" w:cs="宋体"/>
          <w:kern w:val="0"/>
          <w:sz w:val="21"/>
          <w:szCs w:val="21"/>
          <w:lang w:val="en-US" w:eastAsia="zh-CN" w:bidi="ar-SA"/>
        </w:rPr>
        <w:t>http://www.ccgp-xinjiang.gov.cn/</w:t>
      </w:r>
      <w:r>
        <w:rPr>
          <w:rFonts w:hint="eastAsia" w:ascii="宋体" w:hAnsi="宋体" w:eastAsia="宋体" w:cs="宋体"/>
          <w:sz w:val="21"/>
          <w:szCs w:val="21"/>
        </w:rPr>
        <w:t>）上本项目的最新的变更公告、更正公告、澄清公告等相关信息，并对上述查看行为自行承担责任；供应商对索取书面修改或者澄清文件或者查阅电子修改或者澄清文件的行为自行承担责任，在响应文件递交截止时间后递交的响应文件视为无效响应文件。</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 xml:space="preserve">15. </w:t>
      </w:r>
      <w:r>
        <w:rPr>
          <w:rFonts w:hint="eastAsia" w:ascii="宋体" w:hAnsi="宋体" w:eastAsia="宋体" w:cs="宋体"/>
          <w:b/>
          <w:bCs/>
          <w:sz w:val="21"/>
          <w:szCs w:val="21"/>
        </w:rPr>
        <w:t xml:space="preserve"> </w:t>
      </w:r>
      <w:r>
        <w:rPr>
          <w:rFonts w:hint="eastAsia" w:ascii="宋体" w:hAnsi="宋体" w:eastAsia="宋体" w:cs="宋体"/>
          <w:b/>
          <w:bCs/>
          <w:sz w:val="21"/>
          <w:szCs w:val="21"/>
          <w:lang w:eastAsia="zh-CN"/>
        </w:rPr>
        <w:t>谈判</w:t>
      </w:r>
      <w:r>
        <w:rPr>
          <w:rFonts w:hint="eastAsia" w:ascii="宋体" w:hAnsi="宋体" w:eastAsia="宋体" w:cs="宋体"/>
          <w:b/>
          <w:bCs/>
          <w:sz w:val="21"/>
          <w:szCs w:val="21"/>
          <w:lang w:val="zh-CN"/>
        </w:rPr>
        <w:t>报价</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15.1 本采购项目使用的货币为</w:t>
      </w:r>
      <w:r>
        <w:rPr>
          <w:rFonts w:hint="eastAsia" w:ascii="宋体" w:hAnsi="宋体" w:eastAsia="宋体" w:cs="宋体"/>
          <w:sz w:val="21"/>
          <w:szCs w:val="21"/>
          <w:u w:val="single"/>
        </w:rPr>
        <w:t xml:space="preserve"> 人民币 </w:t>
      </w:r>
      <w:r>
        <w:rPr>
          <w:rFonts w:hint="eastAsia" w:ascii="宋体" w:hAnsi="宋体" w:eastAsia="宋体" w:cs="宋体"/>
          <w:sz w:val="21"/>
          <w:szCs w:val="21"/>
        </w:rPr>
        <w:t>，实施时亦以</w:t>
      </w:r>
      <w:r>
        <w:rPr>
          <w:rFonts w:hint="eastAsia" w:ascii="宋体" w:hAnsi="宋体" w:eastAsia="宋体" w:cs="宋体"/>
          <w:sz w:val="21"/>
          <w:szCs w:val="21"/>
          <w:u w:val="single"/>
        </w:rPr>
        <w:t xml:space="preserve"> 人民币 </w:t>
      </w:r>
      <w:r>
        <w:rPr>
          <w:rFonts w:hint="eastAsia" w:ascii="宋体" w:hAnsi="宋体" w:eastAsia="宋体" w:cs="宋体"/>
          <w:sz w:val="21"/>
          <w:szCs w:val="21"/>
        </w:rPr>
        <w:t>支付。</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15.2 </w:t>
      </w:r>
      <w:r>
        <w:rPr>
          <w:rFonts w:hint="eastAsia" w:ascii="宋体" w:hAnsi="宋体" w:eastAsia="宋体" w:cs="宋体"/>
          <w:sz w:val="21"/>
          <w:szCs w:val="21"/>
          <w:lang w:eastAsia="zh-CN"/>
        </w:rPr>
        <w:t>谈判</w:t>
      </w:r>
      <w:r>
        <w:rPr>
          <w:rFonts w:hint="eastAsia" w:ascii="宋体" w:hAnsi="宋体" w:eastAsia="宋体" w:cs="宋体"/>
          <w:sz w:val="21"/>
          <w:szCs w:val="21"/>
        </w:rPr>
        <w:t>报价为本</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文件所确定的采购范围内的全部工作内容的价格体现。任何有选择的报价将不予接受（除非采购人另有约定），否则，在评审时将其视为无效响应。</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15.3 </w:t>
      </w:r>
      <w:r>
        <w:rPr>
          <w:rFonts w:hint="eastAsia" w:ascii="宋体" w:hAnsi="宋体" w:eastAsia="宋体" w:cs="宋体"/>
          <w:sz w:val="21"/>
          <w:szCs w:val="21"/>
          <w:lang w:eastAsia="zh-CN"/>
        </w:rPr>
        <w:t>谈判</w:t>
      </w:r>
      <w:r>
        <w:rPr>
          <w:rFonts w:hint="eastAsia" w:ascii="宋体" w:hAnsi="宋体" w:eastAsia="宋体" w:cs="宋体"/>
          <w:sz w:val="21"/>
          <w:szCs w:val="21"/>
        </w:rPr>
        <w:t>价格应包括：价格部分是对</w:t>
      </w:r>
      <w:r>
        <w:rPr>
          <w:rFonts w:hint="eastAsia" w:ascii="宋体" w:hAnsi="宋体" w:eastAsia="宋体" w:cs="宋体"/>
          <w:sz w:val="21"/>
          <w:szCs w:val="21"/>
          <w:lang w:eastAsia="zh-CN"/>
        </w:rPr>
        <w:t>谈判</w:t>
      </w:r>
      <w:r>
        <w:rPr>
          <w:rFonts w:hint="eastAsia" w:ascii="宋体" w:hAnsi="宋体" w:eastAsia="宋体" w:cs="宋体"/>
          <w:sz w:val="21"/>
          <w:szCs w:val="21"/>
        </w:rPr>
        <w:t>服务价格构成的说明，每一项服务仅接受一个价格。</w:t>
      </w:r>
      <w:r>
        <w:rPr>
          <w:rFonts w:hint="eastAsia" w:ascii="宋体" w:hAnsi="宋体" w:eastAsia="宋体" w:cs="宋体"/>
          <w:sz w:val="21"/>
          <w:szCs w:val="21"/>
          <w:lang w:eastAsia="zh-CN"/>
        </w:rPr>
        <w:t>谈判</w:t>
      </w:r>
      <w:r>
        <w:rPr>
          <w:rFonts w:hint="eastAsia" w:ascii="宋体" w:hAnsi="宋体" w:eastAsia="宋体" w:cs="宋体"/>
          <w:sz w:val="21"/>
          <w:szCs w:val="21"/>
        </w:rPr>
        <w:t>报价包括供应商为实施本项目提供全部服务内容所包括的全部价格的体现。</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15.3.1</w:t>
      </w:r>
      <w:r>
        <w:rPr>
          <w:rFonts w:hint="eastAsia" w:ascii="宋体" w:hAnsi="宋体" w:eastAsia="宋体" w:cs="宋体"/>
          <w:sz w:val="21"/>
          <w:szCs w:val="21"/>
          <w:lang w:eastAsia="zh-CN"/>
        </w:rPr>
        <w:t>谈判</w:t>
      </w:r>
      <w:r>
        <w:rPr>
          <w:rFonts w:hint="eastAsia" w:ascii="宋体" w:hAnsi="宋体" w:eastAsia="宋体" w:cs="宋体"/>
          <w:sz w:val="21"/>
          <w:szCs w:val="21"/>
        </w:rPr>
        <w:t>报价为含税价，应是完成</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文件及合同条款上所列采购范围及所需的全部服务费用，供应商不得以任何理由予以重复，未列和没有填写的项目费用，视为已考虑在</w:t>
      </w:r>
      <w:r>
        <w:rPr>
          <w:rFonts w:hint="eastAsia" w:ascii="宋体" w:hAnsi="宋体" w:eastAsia="宋体" w:cs="宋体"/>
          <w:sz w:val="21"/>
          <w:szCs w:val="21"/>
          <w:lang w:eastAsia="zh-CN"/>
        </w:rPr>
        <w:t>谈判</w:t>
      </w:r>
      <w:r>
        <w:rPr>
          <w:rFonts w:hint="eastAsia" w:ascii="宋体" w:hAnsi="宋体" w:eastAsia="宋体" w:cs="宋体"/>
          <w:sz w:val="21"/>
          <w:szCs w:val="21"/>
        </w:rPr>
        <w:t>总报价中。</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15.3.2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其它内容除外）。</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15.3.3供应商应在《响应文件报价一览表》标明供应商</w:t>
      </w:r>
      <w:r>
        <w:rPr>
          <w:rFonts w:hint="eastAsia" w:ascii="宋体" w:hAnsi="宋体" w:eastAsia="宋体" w:cs="宋体"/>
          <w:sz w:val="21"/>
          <w:szCs w:val="21"/>
          <w:lang w:eastAsia="zh-CN"/>
        </w:rPr>
        <w:t>谈判</w:t>
      </w:r>
      <w:r>
        <w:rPr>
          <w:rFonts w:hint="eastAsia" w:ascii="宋体" w:hAnsi="宋体" w:eastAsia="宋体" w:cs="宋体"/>
          <w:sz w:val="21"/>
          <w:szCs w:val="21"/>
        </w:rPr>
        <w:t>报价；在《报价明细表》提供明细报价。</w:t>
      </w:r>
    </w:p>
    <w:p>
      <w:pPr>
        <w:pStyle w:val="44"/>
        <w:spacing w:line="440" w:lineRule="exact"/>
        <w:ind w:firstLine="482"/>
        <w:rPr>
          <w:rFonts w:hint="eastAsia" w:ascii="宋体" w:hAnsi="宋体" w:eastAsia="宋体" w:cs="宋体"/>
          <w:b/>
          <w:bCs/>
          <w:sz w:val="21"/>
          <w:szCs w:val="21"/>
        </w:rPr>
      </w:pPr>
      <w:r>
        <w:rPr>
          <w:rFonts w:hint="eastAsia" w:ascii="宋体" w:hAnsi="宋体" w:eastAsia="宋体" w:cs="宋体"/>
          <w:b/>
          <w:bCs/>
          <w:sz w:val="21"/>
          <w:szCs w:val="21"/>
        </w:rPr>
        <w:t>15.3.4本次</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实行两次报价，加密的响应文件中提供的供应商报价为一次报价，在</w:t>
      </w:r>
      <w:r>
        <w:rPr>
          <w:rFonts w:hint="eastAsia" w:ascii="宋体" w:hAnsi="宋体" w:eastAsia="宋体" w:cs="宋体"/>
          <w:b/>
          <w:bCs/>
          <w:sz w:val="21"/>
          <w:szCs w:val="21"/>
          <w:lang w:eastAsia="zh-CN"/>
        </w:rPr>
        <w:t>谈判小组</w:t>
      </w:r>
      <w:r>
        <w:rPr>
          <w:rFonts w:hint="eastAsia" w:ascii="宋体" w:hAnsi="宋体" w:eastAsia="宋体" w:cs="宋体"/>
          <w:b/>
          <w:bCs/>
          <w:sz w:val="21"/>
          <w:szCs w:val="21"/>
        </w:rPr>
        <w:t>对各供应商的响应文件进行初步评审（资格评审、符合性评审）后，由</w:t>
      </w:r>
      <w:r>
        <w:rPr>
          <w:rFonts w:hint="eastAsia" w:ascii="宋体" w:hAnsi="宋体" w:eastAsia="宋体" w:cs="宋体"/>
          <w:b/>
          <w:bCs/>
          <w:sz w:val="21"/>
          <w:szCs w:val="21"/>
          <w:lang w:eastAsia="zh-CN"/>
        </w:rPr>
        <w:t>谈判小组</w:t>
      </w:r>
      <w:r>
        <w:rPr>
          <w:rFonts w:hint="eastAsia" w:ascii="宋体" w:hAnsi="宋体" w:eastAsia="宋体" w:cs="宋体"/>
          <w:b/>
          <w:bCs/>
          <w:sz w:val="21"/>
          <w:szCs w:val="21"/>
        </w:rPr>
        <w:t>开启二次报价，各供应商须在二次报价开启后的</w:t>
      </w:r>
      <w:r>
        <w:rPr>
          <w:rFonts w:hint="eastAsia" w:ascii="宋体" w:hAnsi="宋体" w:eastAsia="宋体" w:cs="宋体"/>
          <w:b/>
          <w:bCs/>
          <w:sz w:val="21"/>
          <w:szCs w:val="21"/>
          <w:lang w:val="en-US" w:eastAsia="zh-CN"/>
        </w:rPr>
        <w:t>30</w:t>
      </w:r>
      <w:r>
        <w:rPr>
          <w:rFonts w:hint="eastAsia" w:ascii="宋体" w:hAnsi="宋体" w:eastAsia="宋体" w:cs="宋体"/>
          <w:b/>
          <w:bCs/>
          <w:sz w:val="21"/>
          <w:szCs w:val="21"/>
        </w:rPr>
        <w:t>分钟内登录政采云系统进行二次（最后）报价。因供应商自身原因未在系统内及时填报二次报价的，其责任由供应商承担。</w:t>
      </w:r>
    </w:p>
    <w:p>
      <w:pPr>
        <w:shd w:val="clear" w:color="auto" w:fill="FFFFFF"/>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提示：开标/</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时，请供应商随时关注政采云账号内的站内信；注册时留下的注册人的手机短</w:t>
      </w:r>
      <w:r>
        <w:rPr>
          <w:rFonts w:hint="eastAsia" w:ascii="宋体" w:hAnsi="宋体" w:eastAsia="宋体" w:cs="宋体"/>
          <w:b/>
          <w:bCs/>
          <w:sz w:val="21"/>
          <w:szCs w:val="21"/>
          <w:lang w:eastAsia="zh-CN"/>
        </w:rPr>
        <w:t>信</w:t>
      </w:r>
      <w:r>
        <w:rPr>
          <w:rFonts w:hint="eastAsia" w:ascii="宋体" w:hAnsi="宋体" w:eastAsia="宋体" w:cs="宋体"/>
          <w:b/>
          <w:bCs/>
          <w:sz w:val="21"/>
          <w:szCs w:val="21"/>
        </w:rPr>
        <w:t>（系统会推送短信至注册联系人的手机），但此短信仅系友情提示，并不具有任何约束性和必要性，采购代理机构不承担供应商未收到短信而引起的一切后果和法律责任。</w:t>
      </w:r>
    </w:p>
    <w:p>
      <w:pPr>
        <w:shd w:val="clear" w:color="auto" w:fill="FFFFFF"/>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16.</w:t>
      </w:r>
      <w:r>
        <w:rPr>
          <w:rFonts w:hint="eastAsia" w:ascii="宋体" w:hAnsi="宋体" w:eastAsia="宋体" w:cs="宋体"/>
          <w:b/>
          <w:sz w:val="21"/>
          <w:szCs w:val="21"/>
          <w:lang w:eastAsia="zh-CN"/>
        </w:rPr>
        <w:t>谈判</w:t>
      </w:r>
      <w:r>
        <w:rPr>
          <w:rFonts w:hint="eastAsia" w:ascii="宋体" w:hAnsi="宋体" w:eastAsia="宋体" w:cs="宋体"/>
          <w:b/>
          <w:sz w:val="21"/>
          <w:szCs w:val="21"/>
        </w:rPr>
        <w:t>保证金</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16.1</w:t>
      </w:r>
      <w:r>
        <w:rPr>
          <w:rFonts w:hint="eastAsia" w:ascii="宋体" w:hAnsi="宋体" w:eastAsia="宋体" w:cs="宋体"/>
          <w:sz w:val="21"/>
          <w:szCs w:val="21"/>
          <w:lang w:eastAsia="zh-CN"/>
        </w:rPr>
        <w:t>谈判</w:t>
      </w:r>
      <w:r>
        <w:rPr>
          <w:rFonts w:hint="eastAsia" w:ascii="宋体" w:hAnsi="宋体" w:eastAsia="宋体" w:cs="宋体"/>
          <w:sz w:val="21"/>
          <w:szCs w:val="21"/>
        </w:rPr>
        <w:t>保证金是为了保护采购人和采购代理机构免遭因供应商的违规、违约行为而引起的风险，采购人/代理机构在受到损害时可根据本须知的有关规定没收供应商的</w:t>
      </w:r>
      <w:r>
        <w:rPr>
          <w:rFonts w:hint="eastAsia" w:ascii="宋体" w:hAnsi="宋体" w:eastAsia="宋体" w:cs="宋体"/>
          <w:sz w:val="21"/>
          <w:szCs w:val="21"/>
          <w:lang w:eastAsia="zh-CN"/>
        </w:rPr>
        <w:t>谈判</w:t>
      </w:r>
      <w:r>
        <w:rPr>
          <w:rFonts w:hint="eastAsia" w:ascii="宋体" w:hAnsi="宋体" w:eastAsia="宋体" w:cs="宋体"/>
          <w:sz w:val="21"/>
          <w:szCs w:val="21"/>
        </w:rPr>
        <w:t>保证金。成交供应商如未能按</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文件要求与采购人签署项目合同并提交建设履约保证金，视为供应商违约，则采购人有权提取成交供应商</w:t>
      </w:r>
      <w:r>
        <w:rPr>
          <w:rFonts w:hint="eastAsia" w:ascii="宋体" w:hAnsi="宋体" w:eastAsia="宋体" w:cs="宋体"/>
          <w:sz w:val="21"/>
          <w:szCs w:val="21"/>
          <w:lang w:eastAsia="zh-CN"/>
        </w:rPr>
        <w:t>谈判</w:t>
      </w:r>
      <w:r>
        <w:rPr>
          <w:rFonts w:hint="eastAsia" w:ascii="宋体" w:hAnsi="宋体" w:eastAsia="宋体" w:cs="宋体"/>
          <w:sz w:val="21"/>
          <w:szCs w:val="21"/>
        </w:rPr>
        <w:t>保证金。</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16.2 供应商应提交</w:t>
      </w:r>
      <w:r>
        <w:rPr>
          <w:rFonts w:hint="eastAsia" w:ascii="宋体" w:hAnsi="宋体" w:eastAsia="宋体" w:cs="宋体"/>
          <w:sz w:val="21"/>
          <w:szCs w:val="21"/>
          <w:lang w:eastAsia="zh-CN"/>
        </w:rPr>
        <w:t>谈判</w:t>
      </w:r>
      <w:r>
        <w:rPr>
          <w:rFonts w:hint="eastAsia" w:ascii="宋体" w:hAnsi="宋体" w:eastAsia="宋体" w:cs="宋体"/>
          <w:sz w:val="21"/>
          <w:szCs w:val="21"/>
        </w:rPr>
        <w:t>保证金，并作为其响应文件的一部分。</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文件前附表规定交纳</w:t>
      </w:r>
      <w:r>
        <w:rPr>
          <w:rFonts w:hint="eastAsia" w:ascii="宋体" w:hAnsi="宋体" w:eastAsia="宋体" w:cs="宋体"/>
          <w:sz w:val="21"/>
          <w:szCs w:val="21"/>
          <w:lang w:eastAsia="zh-CN"/>
        </w:rPr>
        <w:t>谈判</w:t>
      </w:r>
      <w:r>
        <w:rPr>
          <w:rFonts w:hint="eastAsia" w:ascii="宋体" w:hAnsi="宋体" w:eastAsia="宋体" w:cs="宋体"/>
          <w:sz w:val="21"/>
          <w:szCs w:val="21"/>
        </w:rPr>
        <w:t>保证金的，供应商应按</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文件前附表规定的要求提交保证金，</w:t>
      </w:r>
      <w:r>
        <w:rPr>
          <w:rFonts w:hint="eastAsia" w:ascii="宋体" w:hAnsi="宋体" w:eastAsia="宋体" w:cs="宋体"/>
          <w:sz w:val="21"/>
          <w:szCs w:val="21"/>
          <w:lang w:eastAsia="zh-CN"/>
        </w:rPr>
        <w:t>谈判</w:t>
      </w:r>
      <w:r>
        <w:rPr>
          <w:rFonts w:hint="eastAsia" w:ascii="宋体" w:hAnsi="宋体" w:eastAsia="宋体" w:cs="宋体"/>
          <w:sz w:val="21"/>
          <w:szCs w:val="21"/>
        </w:rPr>
        <w:t>保证金有效期应与</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文件规定的</w:t>
      </w:r>
      <w:r>
        <w:rPr>
          <w:rFonts w:hint="eastAsia" w:ascii="宋体" w:hAnsi="宋体" w:eastAsia="宋体" w:cs="宋体"/>
          <w:sz w:val="21"/>
          <w:szCs w:val="21"/>
          <w:lang w:eastAsia="zh-CN"/>
        </w:rPr>
        <w:t>谈判</w:t>
      </w:r>
      <w:r>
        <w:rPr>
          <w:rFonts w:hint="eastAsia" w:ascii="宋体" w:hAnsi="宋体" w:eastAsia="宋体" w:cs="宋体"/>
          <w:sz w:val="21"/>
          <w:szCs w:val="21"/>
        </w:rPr>
        <w:t>有效期一致。供应商未按照</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文件要求提交</w:t>
      </w:r>
      <w:r>
        <w:rPr>
          <w:rFonts w:hint="eastAsia" w:ascii="宋体" w:hAnsi="宋体" w:eastAsia="宋体" w:cs="宋体"/>
          <w:sz w:val="21"/>
          <w:szCs w:val="21"/>
          <w:lang w:eastAsia="zh-CN"/>
        </w:rPr>
        <w:t>谈判</w:t>
      </w:r>
      <w:r>
        <w:rPr>
          <w:rFonts w:hint="eastAsia" w:ascii="宋体" w:hAnsi="宋体" w:eastAsia="宋体" w:cs="宋体"/>
          <w:sz w:val="21"/>
          <w:szCs w:val="21"/>
        </w:rPr>
        <w:t>保证金的，投标无效。</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16.3 </w:t>
      </w:r>
      <w:r>
        <w:rPr>
          <w:rFonts w:hint="eastAsia" w:ascii="宋体" w:hAnsi="宋体" w:eastAsia="宋体" w:cs="宋体"/>
          <w:sz w:val="21"/>
          <w:szCs w:val="21"/>
          <w:lang w:eastAsia="zh-CN"/>
        </w:rPr>
        <w:t>谈判</w:t>
      </w:r>
      <w:r>
        <w:rPr>
          <w:rFonts w:hint="eastAsia" w:ascii="宋体" w:hAnsi="宋体" w:eastAsia="宋体" w:cs="宋体"/>
          <w:sz w:val="21"/>
          <w:szCs w:val="21"/>
        </w:rPr>
        <w:t>保证金缴纳方式要求见供应商须知前附表。</w:t>
      </w:r>
      <w:r>
        <w:rPr>
          <w:rFonts w:hint="eastAsia" w:ascii="宋体" w:hAnsi="宋体" w:eastAsia="宋体" w:cs="宋体"/>
          <w:b/>
          <w:bCs/>
          <w:sz w:val="21"/>
          <w:szCs w:val="21"/>
        </w:rPr>
        <w:t>凡未按</w:t>
      </w:r>
      <w:r>
        <w:rPr>
          <w:rFonts w:hint="eastAsia" w:ascii="宋体" w:hAnsi="宋体" w:eastAsia="宋体" w:cs="宋体"/>
          <w:b/>
          <w:bCs/>
          <w:sz w:val="21"/>
          <w:szCs w:val="21"/>
          <w:lang w:eastAsia="zh-CN"/>
        </w:rPr>
        <w:t>竞争性谈判</w:t>
      </w:r>
      <w:r>
        <w:rPr>
          <w:rFonts w:hint="eastAsia" w:ascii="宋体" w:hAnsi="宋体" w:eastAsia="宋体" w:cs="宋体"/>
          <w:b/>
          <w:bCs/>
          <w:sz w:val="21"/>
          <w:szCs w:val="21"/>
        </w:rPr>
        <w:t>文件要求提交</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保证金的，将视为非实质性响应性</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文件要求，其响应文件将被拒绝。</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16.4</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文件接受联合体投标的，可以由联合体中的一方或者共同提交</w:t>
      </w:r>
      <w:r>
        <w:rPr>
          <w:rFonts w:hint="eastAsia" w:ascii="宋体" w:hAnsi="宋体" w:eastAsia="宋体" w:cs="宋体"/>
          <w:sz w:val="21"/>
          <w:szCs w:val="21"/>
          <w:lang w:eastAsia="zh-CN"/>
        </w:rPr>
        <w:t>谈判</w:t>
      </w:r>
      <w:r>
        <w:rPr>
          <w:rFonts w:hint="eastAsia" w:ascii="宋体" w:hAnsi="宋体" w:eastAsia="宋体" w:cs="宋体"/>
          <w:sz w:val="21"/>
          <w:szCs w:val="21"/>
        </w:rPr>
        <w:t>保证金。以一方名义提交</w:t>
      </w:r>
      <w:r>
        <w:rPr>
          <w:rFonts w:hint="eastAsia" w:ascii="宋体" w:hAnsi="宋体" w:eastAsia="宋体" w:cs="宋体"/>
          <w:sz w:val="21"/>
          <w:szCs w:val="21"/>
          <w:lang w:eastAsia="zh-CN"/>
        </w:rPr>
        <w:t>谈判</w:t>
      </w:r>
      <w:r>
        <w:rPr>
          <w:rFonts w:hint="eastAsia" w:ascii="宋体" w:hAnsi="宋体" w:eastAsia="宋体" w:cs="宋体"/>
          <w:sz w:val="21"/>
          <w:szCs w:val="21"/>
        </w:rPr>
        <w:t>保证金的，对联合体各方均具有约束力。</w:t>
      </w:r>
    </w:p>
    <w:p>
      <w:pPr>
        <w:shd w:val="clear" w:color="auto" w:fill="FFFFFF"/>
        <w:spacing w:line="44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16.5 未成交供应商的</w:t>
      </w:r>
      <w:r>
        <w:rPr>
          <w:rFonts w:hint="eastAsia" w:ascii="宋体" w:hAnsi="宋体" w:eastAsia="宋体" w:cs="宋体"/>
          <w:sz w:val="21"/>
          <w:szCs w:val="21"/>
          <w:lang w:eastAsia="zh-CN"/>
        </w:rPr>
        <w:t>谈判</w:t>
      </w:r>
      <w:r>
        <w:rPr>
          <w:rFonts w:hint="eastAsia" w:ascii="宋体" w:hAnsi="宋体" w:eastAsia="宋体" w:cs="宋体"/>
          <w:sz w:val="21"/>
          <w:szCs w:val="21"/>
        </w:rPr>
        <w:t>保证金，将在《成交通知书》发出5个工作日内退还。因违反规定被没收的</w:t>
      </w:r>
      <w:r>
        <w:rPr>
          <w:rFonts w:hint="eastAsia" w:ascii="宋体" w:hAnsi="宋体" w:eastAsia="宋体" w:cs="宋体"/>
          <w:sz w:val="21"/>
          <w:szCs w:val="21"/>
          <w:lang w:eastAsia="zh-CN"/>
        </w:rPr>
        <w:t>谈判</w:t>
      </w:r>
      <w:r>
        <w:rPr>
          <w:rFonts w:hint="eastAsia" w:ascii="宋体" w:hAnsi="宋体" w:eastAsia="宋体" w:cs="宋体"/>
          <w:sz w:val="21"/>
          <w:szCs w:val="21"/>
        </w:rPr>
        <w:t>保证金不予退回。</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16.6 成交供应商的</w:t>
      </w:r>
      <w:r>
        <w:rPr>
          <w:rFonts w:hint="eastAsia" w:ascii="宋体" w:hAnsi="宋体" w:eastAsia="宋体" w:cs="宋体"/>
          <w:sz w:val="21"/>
          <w:szCs w:val="21"/>
          <w:lang w:eastAsia="zh-CN"/>
        </w:rPr>
        <w:t>谈判</w:t>
      </w:r>
      <w:r>
        <w:rPr>
          <w:rFonts w:hint="eastAsia" w:ascii="宋体" w:hAnsi="宋体" w:eastAsia="宋体" w:cs="宋体"/>
          <w:sz w:val="21"/>
          <w:szCs w:val="21"/>
        </w:rPr>
        <w:t>保证金自采购合同签订之日起5个工作日内退还。</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16.7 </w:t>
      </w:r>
      <w:r>
        <w:rPr>
          <w:rFonts w:hint="eastAsia" w:ascii="宋体" w:hAnsi="宋体" w:eastAsia="宋体" w:cs="宋体"/>
          <w:b/>
          <w:sz w:val="21"/>
          <w:szCs w:val="21"/>
        </w:rPr>
        <w:t>下列任何情况发生时，</w:t>
      </w:r>
      <w:r>
        <w:rPr>
          <w:rFonts w:hint="eastAsia" w:ascii="宋体" w:hAnsi="宋体" w:eastAsia="宋体" w:cs="宋体"/>
          <w:b/>
          <w:sz w:val="21"/>
          <w:szCs w:val="21"/>
          <w:lang w:eastAsia="zh-CN"/>
        </w:rPr>
        <w:t>谈判</w:t>
      </w:r>
      <w:r>
        <w:rPr>
          <w:rFonts w:hint="eastAsia" w:ascii="宋体" w:hAnsi="宋体" w:eastAsia="宋体" w:cs="宋体"/>
          <w:b/>
          <w:sz w:val="21"/>
          <w:szCs w:val="21"/>
        </w:rPr>
        <w:t>保证金将可能被没收：</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16.7.1 供应商在规定的</w:t>
      </w:r>
      <w:r>
        <w:rPr>
          <w:rFonts w:hint="eastAsia" w:ascii="宋体" w:hAnsi="宋体" w:eastAsia="宋体" w:cs="宋体"/>
          <w:sz w:val="21"/>
          <w:szCs w:val="21"/>
          <w:lang w:eastAsia="zh-CN"/>
        </w:rPr>
        <w:t>谈判</w:t>
      </w:r>
      <w:r>
        <w:rPr>
          <w:rFonts w:hint="eastAsia" w:ascii="宋体" w:hAnsi="宋体" w:eastAsia="宋体" w:cs="宋体"/>
          <w:sz w:val="21"/>
          <w:szCs w:val="21"/>
        </w:rPr>
        <w:t>有效期内撤回其响应文件的；</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16.7.2 成交供应商无正当理由拒绝按规定与采购人签订合同或未能在规定期限内签署合同的或未按</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文件要求提交履约保证金的；</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16.8 </w:t>
      </w:r>
      <w:r>
        <w:rPr>
          <w:rFonts w:hint="eastAsia" w:ascii="宋体" w:hAnsi="宋体" w:eastAsia="宋体" w:cs="宋体"/>
          <w:b/>
          <w:sz w:val="21"/>
          <w:szCs w:val="21"/>
        </w:rPr>
        <w:t>供应商办理</w:t>
      </w:r>
      <w:r>
        <w:rPr>
          <w:rFonts w:hint="eastAsia" w:ascii="宋体" w:hAnsi="宋体" w:eastAsia="宋体" w:cs="宋体"/>
          <w:b/>
          <w:sz w:val="21"/>
          <w:szCs w:val="21"/>
          <w:lang w:eastAsia="zh-CN"/>
        </w:rPr>
        <w:t>谈判</w:t>
      </w:r>
      <w:r>
        <w:rPr>
          <w:rFonts w:hint="eastAsia" w:ascii="宋体" w:hAnsi="宋体" w:eastAsia="宋体" w:cs="宋体"/>
          <w:b/>
          <w:sz w:val="21"/>
          <w:szCs w:val="21"/>
        </w:rPr>
        <w:t>保证金退款申请手续</w:t>
      </w:r>
      <w:r>
        <w:rPr>
          <w:rFonts w:hint="eastAsia" w:ascii="宋体" w:hAnsi="宋体" w:cs="宋体"/>
          <w:b/>
          <w:sz w:val="21"/>
          <w:szCs w:val="21"/>
          <w:lang w:eastAsia="zh-CN"/>
        </w:rPr>
        <w:t>需</w:t>
      </w:r>
      <w:r>
        <w:rPr>
          <w:rFonts w:hint="eastAsia" w:ascii="宋体" w:hAnsi="宋体" w:eastAsia="宋体" w:cs="宋体"/>
          <w:b/>
          <w:sz w:val="21"/>
          <w:szCs w:val="21"/>
        </w:rPr>
        <w:t>提供以下资料：</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16.8.1供应商须给采购代理机构提供账户信息（单位名称、开户银行名称、银行账号、银行行号）</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16.8.2 成交供应商办理</w:t>
      </w:r>
      <w:r>
        <w:rPr>
          <w:rFonts w:hint="eastAsia" w:ascii="宋体" w:hAnsi="宋体" w:eastAsia="宋体" w:cs="宋体"/>
          <w:sz w:val="21"/>
          <w:szCs w:val="21"/>
          <w:lang w:eastAsia="zh-CN"/>
        </w:rPr>
        <w:t>谈判</w:t>
      </w:r>
      <w:r>
        <w:rPr>
          <w:rFonts w:hint="eastAsia" w:ascii="宋体" w:hAnsi="宋体" w:eastAsia="宋体" w:cs="宋体"/>
          <w:sz w:val="21"/>
          <w:szCs w:val="21"/>
        </w:rPr>
        <w:t>保证金退款申请时，除16.8.1项要求外，还须提供与采购人签订的已加盖成交供应商公章的合同全本复印件一份及PDF扫描件一份（代理机构存档备查）。</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 xml:space="preserve">17. </w:t>
      </w:r>
      <w:r>
        <w:rPr>
          <w:rFonts w:hint="eastAsia" w:ascii="宋体" w:hAnsi="宋体" w:eastAsia="宋体" w:cs="宋体"/>
          <w:b/>
          <w:bCs/>
          <w:sz w:val="21"/>
          <w:szCs w:val="21"/>
          <w:lang w:eastAsia="zh-CN"/>
        </w:rPr>
        <w:t>谈判</w:t>
      </w:r>
      <w:r>
        <w:rPr>
          <w:rFonts w:hint="eastAsia" w:ascii="宋体" w:hAnsi="宋体" w:eastAsia="宋体" w:cs="宋体"/>
          <w:b/>
          <w:bCs/>
          <w:sz w:val="21"/>
          <w:szCs w:val="21"/>
          <w:lang w:val="zh-CN"/>
        </w:rPr>
        <w:t>答疑会和现场踏勘</w:t>
      </w:r>
    </w:p>
    <w:p>
      <w:pPr>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17.1</w:t>
      </w:r>
      <w:r>
        <w:rPr>
          <w:rFonts w:hint="eastAsia" w:ascii="宋体" w:hAnsi="宋体" w:eastAsia="宋体" w:cs="宋体"/>
          <w:sz w:val="21"/>
          <w:szCs w:val="21"/>
          <w:lang w:val="zh-CN"/>
        </w:rPr>
        <w:t xml:space="preserve"> 谈判须知前附表规定组织谈判答疑会和现场踏勘的，采购人按谈判须知前附表规定的时间、地点组织供应商</w:t>
      </w:r>
      <w:r>
        <w:rPr>
          <w:rFonts w:hint="eastAsia" w:ascii="宋体" w:hAnsi="宋体" w:eastAsia="宋体" w:cs="宋体"/>
          <w:sz w:val="21"/>
          <w:szCs w:val="21"/>
          <w:lang w:eastAsia="zh-CN"/>
        </w:rPr>
        <w:t>谈判</w:t>
      </w:r>
      <w:r>
        <w:rPr>
          <w:rFonts w:hint="eastAsia" w:ascii="宋体" w:hAnsi="宋体" w:eastAsia="宋体" w:cs="宋体"/>
          <w:sz w:val="21"/>
          <w:szCs w:val="21"/>
          <w:lang w:val="zh-CN"/>
        </w:rPr>
        <w:t>答疑会</w:t>
      </w:r>
      <w:r>
        <w:rPr>
          <w:rFonts w:hint="eastAsia" w:ascii="宋体" w:hAnsi="宋体" w:eastAsia="宋体" w:cs="宋体"/>
          <w:sz w:val="21"/>
          <w:szCs w:val="21"/>
        </w:rPr>
        <w:t>及</w:t>
      </w:r>
      <w:r>
        <w:rPr>
          <w:rFonts w:hint="eastAsia" w:ascii="宋体" w:hAnsi="宋体" w:eastAsia="宋体" w:cs="宋体"/>
          <w:sz w:val="21"/>
          <w:szCs w:val="21"/>
          <w:lang w:val="zh-CN"/>
        </w:rPr>
        <w:t xml:space="preserve">踏勘项目现场。 </w:t>
      </w:r>
    </w:p>
    <w:p>
      <w:pPr>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17.2</w:t>
      </w:r>
      <w:r>
        <w:rPr>
          <w:rFonts w:hint="eastAsia" w:ascii="宋体" w:hAnsi="宋体" w:eastAsia="宋体" w:cs="宋体"/>
          <w:sz w:val="21"/>
          <w:szCs w:val="21"/>
          <w:lang w:val="zh-CN"/>
        </w:rPr>
        <w:t xml:space="preserve"> 供应商踏勘现场发生的费用自理。</w:t>
      </w:r>
    </w:p>
    <w:p>
      <w:pPr>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17.3</w:t>
      </w:r>
      <w:r>
        <w:rPr>
          <w:rFonts w:hint="eastAsia" w:ascii="宋体" w:hAnsi="宋体" w:eastAsia="宋体" w:cs="宋体"/>
          <w:sz w:val="21"/>
          <w:szCs w:val="21"/>
          <w:lang w:val="zh-CN"/>
        </w:rPr>
        <w:t xml:space="preserve"> 除采购人的原因外，供应商自行负责在踏勘现场中所发生的人员伤亡和财产损失。</w:t>
      </w:r>
    </w:p>
    <w:p>
      <w:pPr>
        <w:spacing w:line="440" w:lineRule="exact"/>
        <w:ind w:firstLine="420" w:firstLineChars="200"/>
        <w:rPr>
          <w:rFonts w:hint="eastAsia" w:ascii="宋体" w:hAnsi="宋体" w:eastAsia="宋体" w:cs="宋体"/>
          <w:b/>
          <w:bCs/>
          <w:sz w:val="21"/>
          <w:szCs w:val="21"/>
          <w:lang w:val="zh-CN"/>
        </w:rPr>
      </w:pPr>
      <w:r>
        <w:rPr>
          <w:rFonts w:hint="eastAsia" w:ascii="宋体" w:hAnsi="宋体" w:eastAsia="宋体" w:cs="宋体"/>
          <w:sz w:val="21"/>
          <w:szCs w:val="21"/>
        </w:rPr>
        <w:t>17.4</w:t>
      </w:r>
      <w:r>
        <w:rPr>
          <w:rFonts w:hint="eastAsia" w:ascii="宋体" w:hAnsi="宋体" w:eastAsia="宋体" w:cs="宋体"/>
          <w:sz w:val="21"/>
          <w:szCs w:val="21"/>
          <w:lang w:val="zh-CN"/>
        </w:rPr>
        <w:t xml:space="preserve"> 采购人在踏勘现场中介绍的工程场地和相关的周边环境情况，供应商在编制响应文件时参考，采购人不对供应商据此作出的判断和决策负责</w:t>
      </w:r>
      <w:r>
        <w:rPr>
          <w:rFonts w:hint="eastAsia" w:ascii="宋体" w:hAnsi="宋体" w:eastAsia="宋体" w:cs="宋体"/>
          <w:b/>
          <w:bCs/>
          <w:sz w:val="21"/>
          <w:szCs w:val="21"/>
          <w:lang w:val="zh-CN"/>
        </w:rPr>
        <w:t>。</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18. 谈判有效期</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18.1 </w:t>
      </w:r>
      <w:r>
        <w:rPr>
          <w:rFonts w:hint="eastAsia" w:ascii="宋体" w:hAnsi="宋体" w:eastAsia="宋体" w:cs="宋体"/>
          <w:sz w:val="21"/>
          <w:szCs w:val="21"/>
          <w:lang w:eastAsia="zh-CN"/>
        </w:rPr>
        <w:t>谈判</w:t>
      </w:r>
      <w:r>
        <w:rPr>
          <w:rFonts w:hint="eastAsia" w:ascii="宋体" w:hAnsi="宋体" w:eastAsia="宋体" w:cs="宋体"/>
          <w:sz w:val="21"/>
          <w:szCs w:val="21"/>
        </w:rPr>
        <w:t>有效期见本须知前附表所规定的期限，在此期限内，凡符合本</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文件要求的响应文件均保持有效。</w:t>
      </w:r>
      <w:r>
        <w:rPr>
          <w:rFonts w:hint="eastAsia" w:ascii="宋体" w:hAnsi="宋体" w:eastAsia="宋体" w:cs="宋体"/>
          <w:sz w:val="21"/>
          <w:szCs w:val="21"/>
          <w:lang w:eastAsia="zh-CN"/>
        </w:rPr>
        <w:t>谈判</w:t>
      </w:r>
      <w:r>
        <w:rPr>
          <w:rFonts w:hint="eastAsia" w:ascii="宋体" w:hAnsi="宋体" w:eastAsia="宋体" w:cs="宋体"/>
          <w:sz w:val="21"/>
          <w:szCs w:val="21"/>
        </w:rPr>
        <w:t>有效期不足的，在评审时将其视为无效响应。</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18.2 在特殊情况下，采购人在原定的</w:t>
      </w:r>
      <w:r>
        <w:rPr>
          <w:rFonts w:hint="eastAsia" w:ascii="宋体" w:hAnsi="宋体" w:eastAsia="宋体" w:cs="宋体"/>
          <w:sz w:val="21"/>
          <w:szCs w:val="21"/>
          <w:lang w:eastAsia="zh-CN"/>
        </w:rPr>
        <w:t>谈判</w:t>
      </w:r>
      <w:r>
        <w:rPr>
          <w:rFonts w:hint="eastAsia" w:ascii="宋体" w:hAnsi="宋体" w:eastAsia="宋体" w:cs="宋体"/>
          <w:sz w:val="21"/>
          <w:szCs w:val="21"/>
        </w:rPr>
        <w:t>有效期内，可以根据需要以书面形式向供应商提出延长</w:t>
      </w:r>
      <w:r>
        <w:rPr>
          <w:rFonts w:hint="eastAsia" w:ascii="宋体" w:hAnsi="宋体" w:eastAsia="宋体" w:cs="宋体"/>
          <w:sz w:val="21"/>
          <w:szCs w:val="21"/>
          <w:lang w:eastAsia="zh-CN"/>
        </w:rPr>
        <w:t>谈判</w:t>
      </w:r>
      <w:r>
        <w:rPr>
          <w:rFonts w:hint="eastAsia" w:ascii="宋体" w:hAnsi="宋体" w:eastAsia="宋体" w:cs="宋体"/>
          <w:sz w:val="21"/>
          <w:szCs w:val="21"/>
        </w:rPr>
        <w:t>有效期的要求，对此要求供应商须以书面形式予以答复。供应商拒绝延长的，其投标在原</w:t>
      </w:r>
      <w:r>
        <w:rPr>
          <w:rFonts w:hint="eastAsia" w:ascii="宋体" w:hAnsi="宋体" w:eastAsia="宋体" w:cs="宋体"/>
          <w:sz w:val="21"/>
          <w:szCs w:val="21"/>
          <w:lang w:eastAsia="zh-CN"/>
        </w:rPr>
        <w:t>谈判</w:t>
      </w:r>
      <w:r>
        <w:rPr>
          <w:rFonts w:hint="eastAsia" w:ascii="宋体" w:hAnsi="宋体" w:eastAsia="宋体" w:cs="宋体"/>
          <w:sz w:val="21"/>
          <w:szCs w:val="21"/>
        </w:rPr>
        <w:t>有效期届满后将不再有效，但有权收回其</w:t>
      </w:r>
      <w:r>
        <w:rPr>
          <w:rFonts w:hint="eastAsia" w:ascii="宋体" w:hAnsi="宋体" w:eastAsia="宋体" w:cs="宋体"/>
          <w:sz w:val="21"/>
          <w:szCs w:val="21"/>
          <w:lang w:eastAsia="zh-CN"/>
        </w:rPr>
        <w:t>谈判</w:t>
      </w:r>
      <w:r>
        <w:rPr>
          <w:rFonts w:hint="eastAsia" w:ascii="宋体" w:hAnsi="宋体" w:eastAsia="宋体" w:cs="宋体"/>
          <w:sz w:val="21"/>
          <w:szCs w:val="21"/>
        </w:rPr>
        <w:t>保证金；同意延长</w:t>
      </w:r>
      <w:r>
        <w:rPr>
          <w:rFonts w:hint="eastAsia" w:ascii="宋体" w:hAnsi="宋体" w:eastAsia="宋体" w:cs="宋体"/>
          <w:sz w:val="21"/>
          <w:szCs w:val="21"/>
          <w:lang w:eastAsia="zh-CN"/>
        </w:rPr>
        <w:t>谈判</w:t>
      </w:r>
      <w:r>
        <w:rPr>
          <w:rFonts w:hint="eastAsia" w:ascii="宋体" w:hAnsi="宋体" w:eastAsia="宋体" w:cs="宋体"/>
          <w:sz w:val="21"/>
          <w:szCs w:val="21"/>
        </w:rPr>
        <w:t>有效期的供应商既不能要求也不允许修改或撤回其响应文件。</w:t>
      </w:r>
    </w:p>
    <w:p>
      <w:pPr>
        <w:spacing w:line="460" w:lineRule="exact"/>
        <w:jc w:val="center"/>
        <w:outlineLvl w:val="1"/>
        <w:rPr>
          <w:rFonts w:hint="eastAsia" w:ascii="宋体" w:hAnsi="宋体" w:eastAsia="宋体" w:cs="宋体"/>
          <w:b/>
          <w:sz w:val="21"/>
          <w:szCs w:val="21"/>
          <w:lang w:val="zh-CN"/>
        </w:rPr>
      </w:pPr>
      <w:bookmarkStart w:id="52" w:name="_Toc9635"/>
      <w:bookmarkStart w:id="53" w:name="_Toc575"/>
      <w:bookmarkStart w:id="54" w:name="_Toc27366"/>
      <w:r>
        <w:rPr>
          <w:rFonts w:hint="eastAsia" w:ascii="宋体" w:hAnsi="宋体" w:eastAsia="宋体" w:cs="宋体"/>
          <w:b/>
          <w:sz w:val="21"/>
          <w:szCs w:val="21"/>
          <w:lang w:val="zh-CN"/>
        </w:rPr>
        <w:t>（三）响应文件的编制</w:t>
      </w:r>
      <w:bookmarkEnd w:id="52"/>
      <w:bookmarkEnd w:id="53"/>
      <w:bookmarkEnd w:id="54"/>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19. 响应文件编制要求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19.1供应商提交的响应文件及供应商与采购代理机构就有关投标的所有来往函电均使用中文。</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20. 响应文件编制的依据</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20.1 采购人提供的采购需求及有关资料；</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20.2 本</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文件及</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文件的修改或者澄清；</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20.3 相关的法律、法规和规定。</w:t>
      </w:r>
    </w:p>
    <w:p>
      <w:pPr>
        <w:shd w:val="clear" w:color="auto" w:fill="FFFFFF"/>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21. 响应文件的组成：详见第六章“响应文件格式”。</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22. 响应文件的编制及格式</w:t>
      </w:r>
    </w:p>
    <w:p>
      <w:pPr>
        <w:shd w:val="clear" w:color="auto" w:fill="FFFFFF"/>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22.1 供应商提供的响应文件应按照本须知规定的内容编制，供应商在响应文件中必须提供有关材料，如果缺项，或不符合要求，将导致响应文件无效。</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22.2供应商提供的响应文件应当使用</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文件所提供响应文件格式（表格可按照同样格式扩展），并保证所提供的资料的真实性。未提供格式的，供应商可自行编制。</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22.3本</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文件规定的响应文件编制中所需提交的证明材料须加盖供应商电子公章，且内容须</w:t>
      </w:r>
      <w:r>
        <w:rPr>
          <w:rFonts w:hint="eastAsia" w:ascii="宋体" w:hAnsi="宋体" w:eastAsia="宋体" w:cs="宋体"/>
          <w:sz w:val="21"/>
          <w:szCs w:val="21"/>
          <w:lang w:eastAsia="zh-CN"/>
        </w:rPr>
        <w:t>清晰可辨</w:t>
      </w:r>
      <w:r>
        <w:rPr>
          <w:rFonts w:hint="eastAsia" w:ascii="宋体" w:hAnsi="宋体" w:eastAsia="宋体" w:cs="宋体"/>
          <w:b/>
          <w:sz w:val="21"/>
          <w:szCs w:val="21"/>
        </w:rPr>
        <w:t>。</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22.4 响应文件严禁涂改或行间插字和增删。除非这些修改是根据采购人的指示进行的，或者是供应商造成的必须修改的错误，必要的修改处必须有供应商</w:t>
      </w:r>
      <w:r>
        <w:rPr>
          <w:rFonts w:hint="eastAsia" w:ascii="宋体" w:hAnsi="宋体" w:eastAsia="宋体" w:cs="宋体"/>
          <w:sz w:val="21"/>
          <w:szCs w:val="21"/>
          <w:lang w:eastAsia="zh-CN"/>
        </w:rPr>
        <w:t>法定代表人</w:t>
      </w:r>
      <w:r>
        <w:rPr>
          <w:rFonts w:hint="eastAsia" w:ascii="宋体" w:hAnsi="宋体" w:eastAsia="宋体" w:cs="宋体"/>
          <w:sz w:val="21"/>
          <w:szCs w:val="21"/>
        </w:rPr>
        <w:t>或其授权代表人签字。</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22.5 </w:t>
      </w:r>
      <w:r>
        <w:rPr>
          <w:rFonts w:hint="eastAsia" w:ascii="宋体" w:hAnsi="宋体" w:eastAsia="宋体" w:cs="宋体"/>
          <w:sz w:val="21"/>
          <w:szCs w:val="21"/>
          <w:lang w:eastAsia="zh-CN"/>
        </w:rPr>
        <w:t>竞争性谈判</w:t>
      </w:r>
      <w:r>
        <w:rPr>
          <w:rFonts w:hint="eastAsia" w:ascii="宋体" w:hAnsi="宋体" w:eastAsia="宋体" w:cs="宋体"/>
          <w:sz w:val="21"/>
          <w:szCs w:val="21"/>
        </w:rPr>
        <w:t>文件中分标段的，</w:t>
      </w:r>
      <w:r>
        <w:rPr>
          <w:rFonts w:hint="eastAsia" w:ascii="宋体" w:hAnsi="宋体" w:eastAsia="宋体" w:cs="宋体"/>
          <w:sz w:val="21"/>
          <w:szCs w:val="21"/>
          <w:lang w:val="zh-CN"/>
        </w:rPr>
        <w:t>供应商须针对本单位所投标段分别编制响应文件并单独提交。</w:t>
      </w:r>
      <w:r>
        <w:rPr>
          <w:rFonts w:hint="eastAsia" w:ascii="宋体" w:hAnsi="宋体" w:eastAsia="宋体" w:cs="宋体"/>
          <w:sz w:val="21"/>
          <w:szCs w:val="21"/>
        </w:rPr>
        <w:t>供应商应当按照</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文件的要求编制响应文件。响应文件应当对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文件提出的要求和条件作出明确响应。</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22.6电子响应文件制作时，按照</w:t>
      </w:r>
      <w:r>
        <w:rPr>
          <w:rFonts w:hint="eastAsia" w:ascii="宋体" w:hAnsi="宋体" w:eastAsia="宋体" w:cs="宋体"/>
          <w:sz w:val="21"/>
          <w:szCs w:val="21"/>
          <w:lang w:eastAsia="zh-CN"/>
        </w:rPr>
        <w:t>竞争性谈判</w:t>
      </w:r>
      <w:r>
        <w:rPr>
          <w:rFonts w:hint="eastAsia" w:ascii="宋体" w:hAnsi="宋体" w:eastAsia="宋体" w:cs="宋体"/>
          <w:sz w:val="21"/>
          <w:szCs w:val="21"/>
        </w:rPr>
        <w:t xml:space="preserve">文件中明确的响应文件目录和格式进行编制，保证目录清晰、内容完整。操作方法详见本须知前附表第24项。           </w:t>
      </w:r>
    </w:p>
    <w:p>
      <w:pPr>
        <w:pStyle w:val="152"/>
        <w:spacing w:line="440" w:lineRule="exact"/>
        <w:ind w:firstLine="420" w:firstLineChars="200"/>
        <w:rPr>
          <w:rFonts w:hint="eastAsia" w:ascii="宋体" w:hAnsi="宋体" w:eastAsia="宋体" w:cs="宋体"/>
          <w:b w:val="0"/>
          <w:bCs/>
          <w:sz w:val="21"/>
          <w:szCs w:val="21"/>
        </w:rPr>
      </w:pPr>
      <w:r>
        <w:rPr>
          <w:rFonts w:hint="eastAsia" w:ascii="宋体" w:hAnsi="宋体" w:eastAsia="宋体" w:cs="宋体"/>
          <w:sz w:val="21"/>
          <w:szCs w:val="21"/>
        </w:rPr>
        <w:t>22.7电子响应文件须使用供应商电子公章以及法定代表人的电子签名（或手写签名的扫描件）。</w:t>
      </w:r>
      <w:r>
        <w:rPr>
          <w:rFonts w:hint="eastAsia" w:ascii="宋体" w:hAnsi="宋体" w:eastAsia="宋体" w:cs="宋体"/>
          <w:b w:val="0"/>
          <w:bCs/>
          <w:sz w:val="21"/>
          <w:szCs w:val="21"/>
        </w:rPr>
        <w:t>若无电子签章/签名，则视为无效响应。</w:t>
      </w:r>
    </w:p>
    <w:p>
      <w:pPr>
        <w:pStyle w:val="152"/>
        <w:spacing w:line="44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22.8电子响应文件具有法律效力，与其他形式的招响应文件在内容和格式上等同，若响应文件与</w:t>
      </w:r>
      <w:r>
        <w:rPr>
          <w:rFonts w:hint="eastAsia" w:ascii="宋体" w:hAnsi="宋体" w:eastAsia="宋体" w:cs="宋体"/>
          <w:b w:val="0"/>
          <w:bCs/>
          <w:sz w:val="21"/>
          <w:szCs w:val="21"/>
          <w:lang w:eastAsia="zh-CN"/>
        </w:rPr>
        <w:t>竞争性谈判</w:t>
      </w:r>
      <w:r>
        <w:rPr>
          <w:rFonts w:hint="eastAsia" w:ascii="宋体" w:hAnsi="宋体" w:eastAsia="宋体" w:cs="宋体"/>
          <w:b w:val="0"/>
          <w:bCs/>
          <w:sz w:val="21"/>
          <w:szCs w:val="21"/>
        </w:rPr>
        <w:t>文件要求不一致，其内容影响成交结果时，责任由供应商自行承担。供应商递交的电子响应文件因供应商自身原因而导致无法导入电子辅助评审系统，该响应文件视为无效响应文件，将导致其投标被拒绝。</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23. 响应文件的份数和签署</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zh-CN"/>
        </w:rPr>
        <w:t>23.1 供应商应当按照本须知前附表规定的</w:t>
      </w:r>
      <w:r>
        <w:rPr>
          <w:rFonts w:hint="eastAsia" w:ascii="宋体" w:hAnsi="宋体" w:eastAsia="宋体" w:cs="宋体"/>
          <w:sz w:val="21"/>
          <w:szCs w:val="21"/>
        </w:rPr>
        <w:t>响应文件递交截止时间前</w:t>
      </w:r>
      <w:r>
        <w:rPr>
          <w:rFonts w:hint="eastAsia" w:ascii="宋体" w:hAnsi="宋体" w:eastAsia="宋体" w:cs="宋体"/>
          <w:b/>
          <w:sz w:val="21"/>
          <w:szCs w:val="21"/>
        </w:rPr>
        <w:t>通过</w:t>
      </w:r>
      <w:r>
        <w:rPr>
          <w:rFonts w:hint="eastAsia" w:ascii="宋体" w:hAnsi="宋体" w:eastAsia="宋体" w:cs="宋体"/>
          <w:b/>
          <w:sz w:val="21"/>
          <w:szCs w:val="21"/>
          <w:lang w:eastAsia="zh-CN"/>
        </w:rPr>
        <w:t>新疆政府采购网（http://www.ccgp-xinjiang.gov.cn/）</w:t>
      </w:r>
      <w:r>
        <w:rPr>
          <w:rFonts w:hint="eastAsia" w:ascii="宋体" w:hAnsi="宋体" w:eastAsia="宋体" w:cs="宋体"/>
          <w:b/>
          <w:sz w:val="21"/>
          <w:szCs w:val="21"/>
        </w:rPr>
        <w:t>的”政采云登录入口”登录后，将加密</w:t>
      </w:r>
      <w:r>
        <w:rPr>
          <w:rFonts w:hint="eastAsia" w:ascii="宋体" w:hAnsi="宋体" w:eastAsia="宋体" w:cs="宋体"/>
          <w:b/>
          <w:sz w:val="21"/>
          <w:szCs w:val="21"/>
          <w:lang w:val="zh-CN"/>
        </w:rPr>
        <w:t>电子</w:t>
      </w:r>
      <w:r>
        <w:rPr>
          <w:rFonts w:hint="eastAsia" w:ascii="宋体" w:hAnsi="宋体" w:eastAsia="宋体" w:cs="宋体"/>
          <w:b/>
          <w:sz w:val="21"/>
          <w:szCs w:val="21"/>
        </w:rPr>
        <w:t>响应文件</w:t>
      </w:r>
      <w:r>
        <w:rPr>
          <w:rFonts w:hint="eastAsia" w:ascii="宋体" w:hAnsi="宋体" w:eastAsia="宋体" w:cs="宋体"/>
          <w:b/>
          <w:sz w:val="21"/>
          <w:szCs w:val="21"/>
          <w:lang w:val="zh-CN"/>
        </w:rPr>
        <w:t>（</w:t>
      </w:r>
      <w:r>
        <w:rPr>
          <w:rFonts w:hint="eastAsia" w:ascii="宋体" w:hAnsi="宋体" w:eastAsia="宋体" w:cs="宋体"/>
          <w:b/>
          <w:sz w:val="21"/>
          <w:szCs w:val="21"/>
        </w:rPr>
        <w:t>为.jmbs后缀格式</w:t>
      </w:r>
      <w:r>
        <w:rPr>
          <w:rFonts w:hint="eastAsia" w:ascii="宋体" w:hAnsi="宋体" w:eastAsia="宋体" w:cs="宋体"/>
          <w:b/>
          <w:sz w:val="21"/>
          <w:szCs w:val="21"/>
          <w:lang w:val="zh-CN"/>
        </w:rPr>
        <w:t>）</w:t>
      </w:r>
      <w:r>
        <w:rPr>
          <w:rFonts w:hint="eastAsia" w:ascii="宋体" w:hAnsi="宋体" w:eastAsia="宋体" w:cs="宋体"/>
          <w:b/>
          <w:sz w:val="21"/>
          <w:szCs w:val="21"/>
        </w:rPr>
        <w:t>上</w:t>
      </w:r>
      <w:r>
        <w:rPr>
          <w:rFonts w:hint="eastAsia" w:ascii="宋体" w:hAnsi="宋体" w:eastAsia="宋体" w:cs="宋体"/>
          <w:b/>
          <w:sz w:val="21"/>
          <w:szCs w:val="21"/>
          <w:lang w:val="zh-CN"/>
        </w:rPr>
        <w:t>传到</w:t>
      </w:r>
      <w:r>
        <w:rPr>
          <w:rFonts w:hint="eastAsia" w:ascii="宋体" w:hAnsi="宋体" w:eastAsia="宋体" w:cs="宋体"/>
          <w:b/>
          <w:sz w:val="21"/>
          <w:szCs w:val="21"/>
        </w:rPr>
        <w:t>对应项目的</w:t>
      </w:r>
      <w:r>
        <w:rPr>
          <w:rFonts w:hint="eastAsia" w:ascii="宋体" w:hAnsi="宋体" w:eastAsia="宋体" w:cs="宋体"/>
          <w:b/>
          <w:sz w:val="21"/>
          <w:szCs w:val="21"/>
          <w:lang w:val="zh-CN"/>
        </w:rPr>
        <w:t>指定</w:t>
      </w:r>
      <w:r>
        <w:rPr>
          <w:rFonts w:hint="eastAsia" w:ascii="宋体" w:hAnsi="宋体" w:eastAsia="宋体" w:cs="宋体"/>
          <w:b/>
          <w:sz w:val="21"/>
          <w:szCs w:val="21"/>
        </w:rPr>
        <w:t>位置。</w:t>
      </w:r>
    </w:p>
    <w:p>
      <w:pPr>
        <w:pStyle w:val="152"/>
        <w:spacing w:line="440" w:lineRule="exact"/>
        <w:ind w:firstLine="420" w:firstLineChars="200"/>
        <w:jc w:val="left"/>
        <w:rPr>
          <w:rFonts w:hint="eastAsia" w:ascii="宋体" w:hAnsi="宋体" w:eastAsia="宋体" w:cs="宋体"/>
          <w:sz w:val="21"/>
          <w:szCs w:val="21"/>
          <w:lang w:val="zh-CN"/>
        </w:rPr>
      </w:pPr>
      <w:r>
        <w:rPr>
          <w:rFonts w:hint="eastAsia" w:ascii="宋体" w:hAnsi="宋体" w:eastAsia="宋体" w:cs="宋体"/>
          <w:sz w:val="21"/>
          <w:szCs w:val="21"/>
        </w:rPr>
        <w:t>23.2</w:t>
      </w:r>
      <w:r>
        <w:rPr>
          <w:rFonts w:hint="eastAsia" w:ascii="宋体" w:hAnsi="宋体" w:eastAsia="宋体" w:cs="宋体"/>
          <w:sz w:val="21"/>
          <w:szCs w:val="21"/>
          <w:lang w:val="zh-CN"/>
        </w:rPr>
        <w:t>成交</w:t>
      </w:r>
      <w:r>
        <w:rPr>
          <w:rFonts w:hint="eastAsia" w:ascii="宋体" w:hAnsi="宋体" w:eastAsia="宋体" w:cs="宋体"/>
          <w:sz w:val="21"/>
          <w:szCs w:val="21"/>
        </w:rPr>
        <w:t>的供应商</w:t>
      </w:r>
      <w:r>
        <w:rPr>
          <w:rFonts w:hint="eastAsia" w:ascii="宋体" w:hAnsi="宋体" w:eastAsia="宋体" w:cs="宋体"/>
          <w:sz w:val="21"/>
          <w:szCs w:val="21"/>
          <w:lang w:val="zh-CN"/>
        </w:rPr>
        <w:t>在领取成交通知书时须向</w:t>
      </w:r>
      <w:r>
        <w:rPr>
          <w:rFonts w:hint="eastAsia" w:ascii="宋体" w:hAnsi="宋体" w:eastAsia="宋体" w:cs="宋体"/>
          <w:sz w:val="21"/>
          <w:szCs w:val="21"/>
        </w:rPr>
        <w:t>采购</w:t>
      </w:r>
      <w:r>
        <w:rPr>
          <w:rFonts w:hint="eastAsia" w:ascii="宋体" w:hAnsi="宋体" w:eastAsia="宋体" w:cs="宋体"/>
          <w:sz w:val="21"/>
          <w:szCs w:val="21"/>
          <w:lang w:val="zh-CN"/>
        </w:rPr>
        <w:t>代理机构递交纸质响应文件三份、格式为PDF的电子响应文件一份（U盘存储）。</w:t>
      </w:r>
    </w:p>
    <w:p>
      <w:pPr>
        <w:spacing w:line="460" w:lineRule="exact"/>
        <w:jc w:val="center"/>
        <w:outlineLvl w:val="1"/>
        <w:rPr>
          <w:rFonts w:hint="eastAsia" w:ascii="宋体" w:hAnsi="宋体" w:eastAsia="宋体" w:cs="宋体"/>
          <w:b/>
          <w:sz w:val="21"/>
          <w:szCs w:val="21"/>
          <w:lang w:val="zh-CN"/>
        </w:rPr>
      </w:pPr>
      <w:bookmarkStart w:id="55" w:name="_Toc301"/>
      <w:bookmarkStart w:id="56" w:name="_Toc10886"/>
      <w:bookmarkStart w:id="57" w:name="_Toc31071"/>
      <w:r>
        <w:rPr>
          <w:rFonts w:hint="eastAsia" w:ascii="宋体" w:hAnsi="宋体" w:eastAsia="宋体" w:cs="宋体"/>
          <w:b/>
          <w:sz w:val="21"/>
          <w:szCs w:val="21"/>
          <w:lang w:val="zh-CN"/>
        </w:rPr>
        <w:t>（四） 响应文件的递交</w:t>
      </w:r>
      <w:bookmarkEnd w:id="55"/>
      <w:bookmarkEnd w:id="56"/>
      <w:bookmarkEnd w:id="57"/>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rPr>
        <w:t>24</w:t>
      </w:r>
      <w:r>
        <w:rPr>
          <w:rFonts w:hint="eastAsia" w:ascii="宋体" w:hAnsi="宋体" w:eastAsia="宋体" w:cs="宋体"/>
          <w:b/>
          <w:bCs/>
          <w:sz w:val="21"/>
          <w:szCs w:val="21"/>
          <w:lang w:val="zh-CN"/>
        </w:rPr>
        <w:t>. 响应文件的提交</w:t>
      </w:r>
    </w:p>
    <w:p>
      <w:pPr>
        <w:shd w:val="clear" w:color="auto" w:fill="FFFFFF"/>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24.1 供应商在响应文件递交截</w:t>
      </w:r>
      <w:r>
        <w:rPr>
          <w:rFonts w:hint="eastAsia" w:ascii="宋体" w:hAnsi="宋体" w:eastAsia="宋体" w:cs="宋体"/>
          <w:sz w:val="21"/>
          <w:szCs w:val="21"/>
          <w:lang w:eastAsia="zh-CN"/>
        </w:rPr>
        <w:t>止</w:t>
      </w:r>
      <w:r>
        <w:rPr>
          <w:rFonts w:hint="eastAsia" w:ascii="宋体" w:hAnsi="宋体" w:eastAsia="宋体" w:cs="宋体"/>
          <w:sz w:val="21"/>
          <w:szCs w:val="21"/>
        </w:rPr>
        <w:t>时间前通过</w:t>
      </w:r>
      <w:r>
        <w:rPr>
          <w:rFonts w:hint="eastAsia" w:ascii="宋体" w:hAnsi="宋体" w:eastAsia="宋体" w:cs="宋体"/>
          <w:sz w:val="21"/>
          <w:szCs w:val="21"/>
          <w:lang w:eastAsia="zh-CN"/>
        </w:rPr>
        <w:t>新疆政府采购网（http://www.ccgp-xinjiang.gov.cn/）</w:t>
      </w:r>
      <w:r>
        <w:rPr>
          <w:rFonts w:hint="eastAsia" w:ascii="宋体" w:hAnsi="宋体" w:eastAsia="宋体" w:cs="宋体"/>
          <w:sz w:val="21"/>
          <w:szCs w:val="21"/>
        </w:rPr>
        <w:t>的”政采云登录入口”登录后，将加密电子响应文件（为.jmbs后缀格式）上传到对应项目的指定位置</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25. 响应文件提交的截止时间</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25.1 响应文件提交的截止时间详见本供应商须知前附表规定。</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25.2 采购人可按本须知规定以修改补充通知的方式，酌情延长提交投标书的截止时间。在上述情况下，采购人与供应商在原响应文件递交截止时间前的全部</w:t>
      </w:r>
      <w:r>
        <w:rPr>
          <w:rFonts w:hint="eastAsia" w:ascii="宋体" w:hAnsi="宋体" w:eastAsia="宋体" w:cs="宋体"/>
          <w:sz w:val="21"/>
          <w:szCs w:val="21"/>
          <w:lang w:eastAsia="zh-CN"/>
        </w:rPr>
        <w:t>权利和义务</w:t>
      </w:r>
      <w:r>
        <w:rPr>
          <w:rFonts w:hint="eastAsia" w:ascii="宋体" w:hAnsi="宋体" w:eastAsia="宋体" w:cs="宋体"/>
          <w:sz w:val="21"/>
          <w:szCs w:val="21"/>
        </w:rPr>
        <w:t>，将适用于延长后新的响应文件递交截止时间。</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25.3 </w:t>
      </w:r>
      <w:r>
        <w:rPr>
          <w:rFonts w:hint="eastAsia" w:ascii="宋体" w:hAnsi="宋体" w:cs="宋体"/>
          <w:sz w:val="21"/>
          <w:szCs w:val="21"/>
          <w:lang w:eastAsia="zh-CN"/>
        </w:rPr>
        <w:t>截止</w:t>
      </w:r>
      <w:r>
        <w:rPr>
          <w:rFonts w:hint="eastAsia" w:ascii="宋体" w:hAnsi="宋体" w:eastAsia="宋体" w:cs="宋体"/>
          <w:sz w:val="21"/>
          <w:szCs w:val="21"/>
        </w:rPr>
        <w:t>响应文件递交截止时间，采购人收到的响应文件少于3个的，采购人将依法重新组织采购活动。评审过程中有效供应商少于3个的，应终止评审，由采购人依法重新组织采购活动，政府购买服务项目（含政府和社会资本合作项目），在采购过程中符合要求的供应商（社会资本）只有2家的，</w:t>
      </w:r>
      <w:r>
        <w:rPr>
          <w:rFonts w:hint="eastAsia" w:ascii="宋体" w:hAnsi="宋体" w:eastAsia="宋体" w:cs="宋体"/>
          <w:sz w:val="21"/>
          <w:szCs w:val="21"/>
          <w:lang w:eastAsia="zh-CN"/>
        </w:rPr>
        <w:t>竞争性谈判</w:t>
      </w:r>
      <w:r>
        <w:rPr>
          <w:rFonts w:hint="eastAsia" w:ascii="宋体" w:hAnsi="宋体" w:eastAsia="宋体" w:cs="宋体"/>
          <w:sz w:val="21"/>
          <w:szCs w:val="21"/>
        </w:rPr>
        <w:t>采购活动可以继续进行。</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26. 迟交的响应文件</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供应商在本供应商须知前附表规定的响应文件递交截止时间以后送达的响应文件，“政采云平台”将拒绝接受，采购人对于逾期未上传到指定位置的响应文件不予受理。</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27. 响应文件的补充、修改与撤回</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27.1 供应商在供应商须知前附表规定的响应文件递交截止时间之前，可在政采云平台上随时撤回已上传的电子响应文件，将修改好的电子响应文件在响应文件递交截止时间前重新上传到政采云平台</w:t>
      </w:r>
      <w:r>
        <w:rPr>
          <w:rFonts w:hint="eastAsia" w:ascii="宋体" w:hAnsi="宋体" w:eastAsia="宋体" w:cs="宋体"/>
          <w:sz w:val="21"/>
          <w:szCs w:val="21"/>
          <w:lang w:eastAsia="zh-CN"/>
        </w:rPr>
        <w:t>的指定位置</w:t>
      </w:r>
      <w:r>
        <w:rPr>
          <w:rFonts w:hint="eastAsia" w:ascii="宋体" w:hAnsi="宋体" w:eastAsia="宋体" w:cs="宋体"/>
          <w:sz w:val="21"/>
          <w:szCs w:val="21"/>
        </w:rPr>
        <w:t>。</w:t>
      </w:r>
    </w:p>
    <w:p>
      <w:pPr>
        <w:spacing w:line="460" w:lineRule="exact"/>
        <w:jc w:val="center"/>
        <w:outlineLvl w:val="1"/>
        <w:rPr>
          <w:rFonts w:hint="eastAsia" w:ascii="宋体" w:hAnsi="宋体" w:eastAsia="宋体" w:cs="宋体"/>
          <w:b/>
          <w:sz w:val="21"/>
          <w:szCs w:val="21"/>
          <w:lang w:val="zh-CN"/>
        </w:rPr>
      </w:pPr>
      <w:bookmarkStart w:id="58" w:name="_Toc26150"/>
      <w:bookmarkStart w:id="59" w:name="_Toc2704"/>
      <w:bookmarkStart w:id="60" w:name="_Toc10384"/>
      <w:r>
        <w:rPr>
          <w:rFonts w:hint="eastAsia" w:ascii="宋体" w:hAnsi="宋体" w:eastAsia="宋体" w:cs="宋体"/>
          <w:b/>
          <w:sz w:val="21"/>
          <w:szCs w:val="21"/>
          <w:lang w:val="zh-CN"/>
        </w:rPr>
        <w:t>（五） 开标/</w:t>
      </w:r>
      <w:bookmarkEnd w:id="58"/>
      <w:bookmarkEnd w:id="59"/>
      <w:bookmarkEnd w:id="60"/>
      <w:r>
        <w:rPr>
          <w:rFonts w:hint="eastAsia" w:ascii="宋体" w:hAnsi="宋体" w:eastAsia="宋体" w:cs="宋体"/>
          <w:b/>
          <w:sz w:val="21"/>
          <w:szCs w:val="21"/>
          <w:lang w:val="zh-CN"/>
        </w:rPr>
        <w:t>谈判</w:t>
      </w:r>
    </w:p>
    <w:p>
      <w:pPr>
        <w:spacing w:line="440" w:lineRule="exact"/>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rPr>
        <w:t>28.开标/</w:t>
      </w:r>
      <w:r>
        <w:rPr>
          <w:rFonts w:hint="eastAsia" w:ascii="宋体" w:hAnsi="宋体" w:eastAsia="宋体" w:cs="宋体"/>
          <w:b/>
          <w:bCs/>
          <w:sz w:val="21"/>
          <w:szCs w:val="21"/>
          <w:lang w:eastAsia="zh-CN"/>
        </w:rPr>
        <w:t>谈判</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28.1采购人在规定的响应文件递交截止时间（开标/</w:t>
      </w:r>
      <w:r>
        <w:rPr>
          <w:rFonts w:hint="eastAsia" w:ascii="宋体" w:hAnsi="宋体" w:eastAsia="宋体" w:cs="宋体"/>
          <w:sz w:val="21"/>
          <w:szCs w:val="21"/>
          <w:lang w:eastAsia="zh-CN"/>
        </w:rPr>
        <w:t>谈判</w:t>
      </w:r>
      <w:r>
        <w:rPr>
          <w:rFonts w:hint="eastAsia" w:ascii="宋体" w:hAnsi="宋体" w:eastAsia="宋体" w:cs="宋体"/>
          <w:sz w:val="21"/>
          <w:szCs w:val="21"/>
        </w:rPr>
        <w:t>时间）和供应商须知前附表规定的地点进行不见面远程开标/</w:t>
      </w:r>
      <w:r>
        <w:rPr>
          <w:rFonts w:hint="eastAsia" w:ascii="宋体" w:hAnsi="宋体" w:eastAsia="宋体" w:cs="宋体"/>
          <w:sz w:val="21"/>
          <w:szCs w:val="21"/>
          <w:lang w:eastAsia="zh-CN"/>
        </w:rPr>
        <w:t>谈判</w:t>
      </w:r>
      <w:r>
        <w:rPr>
          <w:rFonts w:hint="eastAsia" w:ascii="宋体" w:hAnsi="宋体" w:eastAsia="宋体" w:cs="宋体"/>
          <w:sz w:val="21"/>
          <w:szCs w:val="21"/>
        </w:rPr>
        <w:t>。供应商的法定代表人或其委托代理人无需到达开标/</w:t>
      </w:r>
      <w:r>
        <w:rPr>
          <w:rFonts w:hint="eastAsia" w:ascii="宋体" w:hAnsi="宋体" w:eastAsia="宋体" w:cs="宋体"/>
          <w:sz w:val="21"/>
          <w:szCs w:val="21"/>
          <w:lang w:eastAsia="zh-CN"/>
        </w:rPr>
        <w:t>谈判</w:t>
      </w:r>
      <w:r>
        <w:rPr>
          <w:rFonts w:hint="eastAsia" w:ascii="宋体" w:hAnsi="宋体" w:eastAsia="宋体" w:cs="宋体"/>
          <w:sz w:val="21"/>
          <w:szCs w:val="21"/>
        </w:rPr>
        <w:t>现场，仅需在任意地点</w:t>
      </w:r>
      <w:r>
        <w:rPr>
          <w:rFonts w:hint="eastAsia" w:ascii="宋体" w:hAnsi="宋体" w:eastAsia="宋体" w:cs="宋体"/>
          <w:b/>
          <w:sz w:val="21"/>
          <w:szCs w:val="21"/>
        </w:rPr>
        <w:t>通过</w:t>
      </w:r>
      <w:r>
        <w:rPr>
          <w:rFonts w:hint="eastAsia" w:ascii="宋体" w:hAnsi="宋体" w:eastAsia="宋体" w:cs="宋体"/>
          <w:b/>
          <w:sz w:val="21"/>
          <w:szCs w:val="21"/>
          <w:lang w:eastAsia="zh-CN"/>
        </w:rPr>
        <w:t>新疆</w:t>
      </w:r>
      <w:r>
        <w:rPr>
          <w:rFonts w:hint="eastAsia" w:ascii="宋体" w:hAnsi="宋体" w:eastAsia="宋体" w:cs="宋体"/>
          <w:b/>
          <w:sz w:val="21"/>
          <w:szCs w:val="21"/>
        </w:rPr>
        <w:t>政府采购网</w:t>
      </w:r>
      <w:r>
        <w:rPr>
          <w:rFonts w:hint="eastAsia" w:ascii="宋体" w:hAnsi="宋体" w:eastAsia="宋体" w:cs="宋体"/>
          <w:b/>
          <w:sz w:val="21"/>
          <w:szCs w:val="21"/>
          <w:lang w:eastAsia="zh-CN"/>
        </w:rPr>
        <w:t>（http://www.ccgp-xinjiang.gov.cn/）</w:t>
      </w:r>
      <w:r>
        <w:rPr>
          <w:rFonts w:hint="eastAsia" w:ascii="宋体" w:hAnsi="宋体" w:eastAsia="宋体" w:cs="宋体"/>
          <w:b/>
          <w:sz w:val="21"/>
          <w:szCs w:val="21"/>
        </w:rPr>
        <w:t>的”政采云登录入口”登录后，</w:t>
      </w:r>
      <w:r>
        <w:rPr>
          <w:rFonts w:hint="eastAsia" w:ascii="宋体" w:hAnsi="宋体" w:eastAsia="宋体" w:cs="宋体"/>
          <w:sz w:val="21"/>
          <w:szCs w:val="21"/>
        </w:rPr>
        <w:t>参加开标/</w:t>
      </w:r>
      <w:r>
        <w:rPr>
          <w:rFonts w:hint="eastAsia" w:ascii="宋体" w:hAnsi="宋体" w:eastAsia="宋体" w:cs="宋体"/>
          <w:sz w:val="21"/>
          <w:szCs w:val="21"/>
          <w:lang w:eastAsia="zh-CN"/>
        </w:rPr>
        <w:t>谈判</w:t>
      </w:r>
      <w:r>
        <w:rPr>
          <w:rFonts w:hint="eastAsia" w:ascii="宋体" w:hAnsi="宋体" w:eastAsia="宋体" w:cs="宋体"/>
          <w:sz w:val="21"/>
          <w:szCs w:val="21"/>
        </w:rPr>
        <w:t>会议，并使用CA密钥完成远程解密、提疑澄清、开标/</w:t>
      </w:r>
      <w:r>
        <w:rPr>
          <w:rFonts w:hint="eastAsia" w:ascii="宋体" w:hAnsi="宋体" w:eastAsia="宋体" w:cs="宋体"/>
          <w:sz w:val="21"/>
          <w:szCs w:val="21"/>
          <w:lang w:eastAsia="zh-CN"/>
        </w:rPr>
        <w:t>谈判</w:t>
      </w:r>
      <w:r>
        <w:rPr>
          <w:rFonts w:hint="eastAsia" w:ascii="宋体" w:hAnsi="宋体" w:eastAsia="宋体" w:cs="宋体"/>
          <w:sz w:val="21"/>
          <w:szCs w:val="21"/>
        </w:rPr>
        <w:t>唱标、二次报价、结果公布等交互环节。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28.2开标/</w:t>
      </w:r>
      <w:r>
        <w:rPr>
          <w:rFonts w:hint="eastAsia" w:ascii="宋体" w:hAnsi="宋体" w:eastAsia="宋体" w:cs="宋体"/>
          <w:sz w:val="21"/>
          <w:szCs w:val="21"/>
          <w:lang w:eastAsia="zh-CN"/>
        </w:rPr>
        <w:t>谈判</w:t>
      </w:r>
      <w:r>
        <w:rPr>
          <w:rFonts w:hint="eastAsia" w:ascii="宋体" w:hAnsi="宋体" w:eastAsia="宋体" w:cs="宋体"/>
          <w:sz w:val="21"/>
          <w:szCs w:val="21"/>
        </w:rPr>
        <w:t>时，各供应商应在规定的解密时间（</w:t>
      </w:r>
      <w:r>
        <w:rPr>
          <w:rFonts w:hint="eastAsia" w:ascii="宋体" w:hAnsi="宋体" w:eastAsia="宋体" w:cs="宋体"/>
          <w:sz w:val="21"/>
          <w:szCs w:val="21"/>
          <w:lang w:val="en-US" w:eastAsia="zh-CN"/>
        </w:rPr>
        <w:t>3</w:t>
      </w:r>
      <w:r>
        <w:rPr>
          <w:rFonts w:hint="eastAsia" w:ascii="宋体" w:hAnsi="宋体" w:eastAsia="宋体" w:cs="宋体"/>
          <w:sz w:val="21"/>
          <w:szCs w:val="21"/>
        </w:rPr>
        <w:t>0分钟）内对本单位加密的电子响应文件进行解密，如在规定的解密时间内仍有供应商未解密，采购代理机构将采取“异常处理”，开启该单位的备份标书。采购代理机构工作人员在监督人员或公证人员监督下开启响应文件。</w:t>
      </w:r>
    </w:p>
    <w:p>
      <w:pPr>
        <w:pStyle w:val="152"/>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28.3公证员对开标/</w:t>
      </w:r>
      <w:r>
        <w:rPr>
          <w:rFonts w:hint="eastAsia" w:ascii="宋体" w:hAnsi="宋体" w:eastAsia="宋体" w:cs="宋体"/>
          <w:sz w:val="21"/>
          <w:szCs w:val="21"/>
          <w:lang w:eastAsia="zh-CN"/>
        </w:rPr>
        <w:t>谈判</w:t>
      </w:r>
      <w:r>
        <w:rPr>
          <w:rFonts w:hint="eastAsia" w:ascii="宋体" w:hAnsi="宋体" w:eastAsia="宋体" w:cs="宋体"/>
          <w:sz w:val="21"/>
          <w:szCs w:val="21"/>
        </w:rPr>
        <w:t>过程进行全程公证。</w:t>
      </w:r>
    </w:p>
    <w:p>
      <w:pPr>
        <w:spacing w:line="460" w:lineRule="exact"/>
        <w:jc w:val="center"/>
        <w:outlineLvl w:val="1"/>
        <w:rPr>
          <w:rFonts w:hint="eastAsia" w:ascii="宋体" w:hAnsi="宋体" w:eastAsia="宋体" w:cs="宋体"/>
          <w:b/>
          <w:sz w:val="21"/>
          <w:szCs w:val="21"/>
          <w:lang w:val="zh-CN"/>
        </w:rPr>
      </w:pPr>
      <w:bookmarkStart w:id="61" w:name="_Toc12116"/>
      <w:bookmarkStart w:id="62" w:name="_Toc19158"/>
      <w:bookmarkStart w:id="63" w:name="_Toc1356"/>
      <w:r>
        <w:rPr>
          <w:rFonts w:hint="eastAsia" w:ascii="宋体" w:hAnsi="宋体" w:eastAsia="宋体" w:cs="宋体"/>
          <w:b/>
          <w:sz w:val="21"/>
          <w:szCs w:val="21"/>
          <w:lang w:val="zh-CN"/>
        </w:rPr>
        <w:t>（</w:t>
      </w:r>
      <w:r>
        <w:rPr>
          <w:rFonts w:hint="eastAsia" w:ascii="宋体" w:hAnsi="宋体" w:eastAsia="宋体" w:cs="宋体"/>
          <w:b/>
          <w:sz w:val="21"/>
          <w:szCs w:val="21"/>
        </w:rPr>
        <w:t>六</w:t>
      </w:r>
      <w:r>
        <w:rPr>
          <w:rFonts w:hint="eastAsia" w:ascii="宋体" w:hAnsi="宋体" w:eastAsia="宋体" w:cs="宋体"/>
          <w:b/>
          <w:sz w:val="21"/>
          <w:szCs w:val="21"/>
          <w:lang w:val="zh-CN"/>
        </w:rPr>
        <w:t>） 谈判小组与评审</w:t>
      </w:r>
      <w:bookmarkEnd w:id="61"/>
      <w:bookmarkEnd w:id="62"/>
      <w:bookmarkEnd w:id="63"/>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29.评审工作由采购人依法组建的</w:t>
      </w:r>
      <w:r>
        <w:rPr>
          <w:rFonts w:hint="eastAsia" w:ascii="宋体" w:hAnsi="宋体" w:eastAsia="宋体" w:cs="宋体"/>
          <w:sz w:val="21"/>
          <w:szCs w:val="21"/>
          <w:lang w:eastAsia="zh-CN"/>
        </w:rPr>
        <w:t>谈判小组</w:t>
      </w:r>
      <w:r>
        <w:rPr>
          <w:rFonts w:hint="eastAsia" w:ascii="宋体" w:hAnsi="宋体" w:eastAsia="宋体" w:cs="宋体"/>
          <w:sz w:val="21"/>
          <w:szCs w:val="21"/>
        </w:rPr>
        <w:t>负责。</w:t>
      </w:r>
      <w:r>
        <w:rPr>
          <w:rFonts w:hint="eastAsia" w:ascii="宋体" w:hAnsi="宋体" w:eastAsia="宋体" w:cs="宋体"/>
          <w:sz w:val="21"/>
          <w:szCs w:val="21"/>
          <w:lang w:eastAsia="zh-CN"/>
        </w:rPr>
        <w:t>谈判小组</w:t>
      </w:r>
      <w:r>
        <w:rPr>
          <w:rFonts w:hint="eastAsia" w:ascii="宋体" w:hAnsi="宋体" w:eastAsia="宋体" w:cs="宋体"/>
          <w:sz w:val="21"/>
          <w:szCs w:val="21"/>
        </w:rPr>
        <w:t>的名单在评审结果公告前应当保密。</w:t>
      </w:r>
    </w:p>
    <w:p>
      <w:pPr>
        <w:shd w:val="clear" w:color="auto" w:fill="FFFFFF"/>
        <w:spacing w:line="4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29.1 本项目</w:t>
      </w:r>
      <w:r>
        <w:rPr>
          <w:rFonts w:hint="eastAsia" w:ascii="宋体" w:hAnsi="宋体" w:eastAsia="宋体" w:cs="宋体"/>
          <w:b/>
          <w:bCs/>
          <w:sz w:val="21"/>
          <w:szCs w:val="21"/>
          <w:highlight w:val="none"/>
          <w:lang w:eastAsia="zh-CN"/>
        </w:rPr>
        <w:t>谈判小组</w:t>
      </w:r>
      <w:r>
        <w:rPr>
          <w:rFonts w:hint="eastAsia" w:ascii="宋体" w:hAnsi="宋体" w:eastAsia="宋体" w:cs="宋体"/>
          <w:b/>
          <w:bCs/>
          <w:sz w:val="21"/>
          <w:szCs w:val="21"/>
          <w:highlight w:val="none"/>
        </w:rPr>
        <w:t>由</w:t>
      </w:r>
      <w:r>
        <w:rPr>
          <w:rFonts w:hint="eastAsia" w:ascii="宋体" w:hAnsi="宋体" w:eastAsia="宋体" w:cs="宋体"/>
          <w:b/>
          <w:bCs/>
          <w:sz w:val="21"/>
          <w:szCs w:val="21"/>
          <w:highlight w:val="none"/>
          <w:u w:val="single"/>
        </w:rPr>
        <w:t xml:space="preserve"> </w:t>
      </w:r>
      <w:r>
        <w:rPr>
          <w:rFonts w:hint="eastAsia" w:ascii="宋体" w:hAnsi="宋体" w:eastAsia="宋体" w:cs="宋体"/>
          <w:b/>
          <w:bCs/>
          <w:sz w:val="21"/>
          <w:szCs w:val="21"/>
          <w:highlight w:val="none"/>
          <w:u w:val="single"/>
          <w:lang w:val="en-US" w:eastAsia="zh-CN"/>
        </w:rPr>
        <w:t>3</w:t>
      </w:r>
      <w:r>
        <w:rPr>
          <w:rFonts w:hint="eastAsia" w:ascii="宋体" w:hAnsi="宋体" w:eastAsia="宋体" w:cs="宋体"/>
          <w:b/>
          <w:bCs/>
          <w:sz w:val="21"/>
          <w:szCs w:val="21"/>
          <w:highlight w:val="none"/>
        </w:rPr>
        <w:t>人组成，其中：专家库中随机抽取专家</w:t>
      </w:r>
      <w:r>
        <w:rPr>
          <w:rFonts w:hint="eastAsia" w:ascii="宋体" w:hAnsi="宋体" w:eastAsia="宋体" w:cs="宋体"/>
          <w:b/>
          <w:bCs/>
          <w:sz w:val="21"/>
          <w:szCs w:val="21"/>
          <w:highlight w:val="none"/>
          <w:u w:val="single"/>
        </w:rPr>
        <w:t xml:space="preserve"> </w:t>
      </w:r>
      <w:r>
        <w:rPr>
          <w:rFonts w:hint="eastAsia" w:ascii="宋体" w:hAnsi="宋体" w:cs="宋体"/>
          <w:b/>
          <w:bCs/>
          <w:sz w:val="21"/>
          <w:szCs w:val="21"/>
          <w:highlight w:val="none"/>
          <w:u w:val="single"/>
          <w:lang w:val="en-US" w:eastAsia="zh-CN"/>
        </w:rPr>
        <w:t>3</w:t>
      </w:r>
      <w:r>
        <w:rPr>
          <w:rFonts w:hint="eastAsia" w:ascii="宋体" w:hAnsi="宋体" w:eastAsia="宋体" w:cs="宋体"/>
          <w:b/>
          <w:bCs/>
          <w:sz w:val="21"/>
          <w:szCs w:val="21"/>
          <w:highlight w:val="none"/>
        </w:rPr>
        <w:t>人,采购人代表</w:t>
      </w:r>
      <w:r>
        <w:rPr>
          <w:rFonts w:hint="eastAsia" w:ascii="宋体" w:hAnsi="宋体" w:eastAsia="宋体" w:cs="宋体"/>
          <w:b/>
          <w:bCs/>
          <w:sz w:val="21"/>
          <w:szCs w:val="21"/>
          <w:highlight w:val="none"/>
          <w:u w:val="single"/>
        </w:rPr>
        <w:t xml:space="preserve"> </w:t>
      </w:r>
      <w:r>
        <w:rPr>
          <w:rFonts w:hint="eastAsia" w:ascii="宋体" w:hAnsi="宋体" w:cs="宋体"/>
          <w:b/>
          <w:bCs/>
          <w:sz w:val="21"/>
          <w:szCs w:val="21"/>
          <w:highlight w:val="none"/>
          <w:u w:val="single"/>
          <w:lang w:val="en-US" w:eastAsia="zh-CN"/>
        </w:rPr>
        <w:t>0</w:t>
      </w:r>
      <w:r>
        <w:rPr>
          <w:rFonts w:hint="eastAsia" w:ascii="宋体" w:hAnsi="宋体" w:eastAsia="宋体" w:cs="宋体"/>
          <w:b/>
          <w:bCs/>
          <w:sz w:val="21"/>
          <w:szCs w:val="21"/>
          <w:highlight w:val="none"/>
          <w:u w:val="single"/>
        </w:rPr>
        <w:t xml:space="preserve"> </w:t>
      </w:r>
      <w:r>
        <w:rPr>
          <w:rFonts w:hint="eastAsia" w:ascii="宋体" w:hAnsi="宋体" w:eastAsia="宋体" w:cs="宋体"/>
          <w:b/>
          <w:bCs/>
          <w:sz w:val="21"/>
          <w:szCs w:val="21"/>
          <w:highlight w:val="none"/>
        </w:rPr>
        <w:t>人。</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29.2参与过本项目的论证专家不得作为评审专家参加评审，采购人不得以专家身份参与评审。</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29.3 </w:t>
      </w:r>
      <w:r>
        <w:rPr>
          <w:rFonts w:hint="eastAsia" w:ascii="宋体" w:hAnsi="宋体" w:eastAsia="宋体" w:cs="宋体"/>
          <w:sz w:val="21"/>
          <w:szCs w:val="21"/>
          <w:lang w:eastAsia="zh-CN"/>
        </w:rPr>
        <w:t>谈判小组</w:t>
      </w:r>
      <w:r>
        <w:rPr>
          <w:rFonts w:hint="eastAsia" w:ascii="宋体" w:hAnsi="宋体" w:eastAsia="宋体" w:cs="宋体"/>
          <w:sz w:val="21"/>
          <w:szCs w:val="21"/>
        </w:rPr>
        <w:t>主任由</w:t>
      </w:r>
      <w:r>
        <w:rPr>
          <w:rFonts w:hint="eastAsia" w:ascii="宋体" w:hAnsi="宋体" w:eastAsia="宋体" w:cs="宋体"/>
          <w:sz w:val="21"/>
          <w:szCs w:val="21"/>
          <w:lang w:eastAsia="zh-CN"/>
        </w:rPr>
        <w:t>谈判小组</w:t>
      </w:r>
      <w:r>
        <w:rPr>
          <w:rFonts w:hint="eastAsia" w:ascii="宋体" w:hAnsi="宋体" w:eastAsia="宋体" w:cs="宋体"/>
          <w:sz w:val="21"/>
          <w:szCs w:val="21"/>
        </w:rPr>
        <w:t>成员推举产生，并与</w:t>
      </w:r>
      <w:r>
        <w:rPr>
          <w:rFonts w:hint="eastAsia" w:ascii="宋体" w:hAnsi="宋体" w:eastAsia="宋体" w:cs="宋体"/>
          <w:sz w:val="21"/>
          <w:szCs w:val="21"/>
          <w:lang w:eastAsia="zh-CN"/>
        </w:rPr>
        <w:t>谈判小组</w:t>
      </w:r>
      <w:r>
        <w:rPr>
          <w:rFonts w:hint="eastAsia" w:ascii="宋体" w:hAnsi="宋体" w:eastAsia="宋体" w:cs="宋体"/>
          <w:sz w:val="21"/>
          <w:szCs w:val="21"/>
        </w:rPr>
        <w:t>其他成员有同等的权利和义务。采购人代表不得担任</w:t>
      </w:r>
      <w:r>
        <w:rPr>
          <w:rFonts w:hint="eastAsia" w:ascii="宋体" w:hAnsi="宋体" w:eastAsia="宋体" w:cs="宋体"/>
          <w:sz w:val="21"/>
          <w:szCs w:val="21"/>
          <w:lang w:eastAsia="zh-CN"/>
        </w:rPr>
        <w:t>谈判小组</w:t>
      </w:r>
      <w:r>
        <w:rPr>
          <w:rFonts w:hint="eastAsia" w:ascii="宋体" w:hAnsi="宋体" w:eastAsia="宋体" w:cs="宋体"/>
          <w:sz w:val="21"/>
          <w:szCs w:val="21"/>
        </w:rPr>
        <w:t>组长。</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29.4 </w:t>
      </w:r>
      <w:r>
        <w:rPr>
          <w:rFonts w:hint="eastAsia" w:ascii="宋体" w:hAnsi="宋体" w:eastAsia="宋体" w:cs="宋体"/>
          <w:sz w:val="21"/>
          <w:szCs w:val="21"/>
          <w:lang w:eastAsia="zh-CN"/>
        </w:rPr>
        <w:t>谈判小组</w:t>
      </w:r>
      <w:r>
        <w:rPr>
          <w:rFonts w:hint="eastAsia" w:ascii="宋体" w:hAnsi="宋体" w:eastAsia="宋体" w:cs="宋体"/>
          <w:sz w:val="21"/>
          <w:szCs w:val="21"/>
        </w:rPr>
        <w:t>成员应当客观、公正地履行职责，遵守职业道德，对所提出的评审意见承担个人责任。</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29.5 </w:t>
      </w:r>
      <w:r>
        <w:rPr>
          <w:rFonts w:hint="eastAsia" w:ascii="宋体" w:hAnsi="宋体" w:eastAsia="宋体" w:cs="宋体"/>
          <w:sz w:val="21"/>
          <w:szCs w:val="21"/>
          <w:lang w:eastAsia="zh-CN"/>
        </w:rPr>
        <w:t>谈判小组</w:t>
      </w:r>
      <w:r>
        <w:rPr>
          <w:rFonts w:hint="eastAsia" w:ascii="宋体" w:hAnsi="宋体" w:eastAsia="宋体" w:cs="宋体"/>
          <w:sz w:val="21"/>
          <w:szCs w:val="21"/>
        </w:rPr>
        <w:t>根据</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文件确定的评比标准和方法，对响应文件进行系统</w:t>
      </w:r>
      <w:r>
        <w:rPr>
          <w:rFonts w:hint="eastAsia" w:ascii="宋体" w:hAnsi="宋体" w:eastAsia="宋体" w:cs="宋体"/>
          <w:sz w:val="21"/>
          <w:szCs w:val="21"/>
          <w:lang w:eastAsia="zh-CN"/>
        </w:rPr>
        <w:t>的</w:t>
      </w:r>
      <w:r>
        <w:rPr>
          <w:rFonts w:hint="eastAsia" w:ascii="宋体" w:hAnsi="宋体" w:eastAsia="宋体" w:cs="宋体"/>
          <w:sz w:val="21"/>
          <w:szCs w:val="21"/>
        </w:rPr>
        <w:t>评审和比较。</w:t>
      </w:r>
      <w:r>
        <w:rPr>
          <w:rFonts w:hint="eastAsia" w:ascii="宋体" w:hAnsi="宋体" w:eastAsia="宋体" w:cs="宋体"/>
          <w:sz w:val="21"/>
          <w:szCs w:val="21"/>
          <w:lang w:eastAsia="zh-CN"/>
        </w:rPr>
        <w:t>竞争性谈判</w:t>
      </w:r>
      <w:r>
        <w:rPr>
          <w:rFonts w:hint="eastAsia" w:ascii="宋体" w:hAnsi="宋体" w:eastAsia="宋体" w:cs="宋体"/>
          <w:sz w:val="21"/>
          <w:szCs w:val="21"/>
        </w:rPr>
        <w:t>文件中没有规定的标准和方法不得作为评审的依据。</w:t>
      </w:r>
    </w:p>
    <w:p>
      <w:pPr>
        <w:shd w:val="clear" w:color="auto" w:fill="FFFFFF"/>
        <w:spacing w:line="44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29.6在评审过程中，</w:t>
      </w:r>
      <w:r>
        <w:rPr>
          <w:rFonts w:hint="eastAsia" w:ascii="宋体" w:hAnsi="宋体" w:eastAsia="宋体" w:cs="宋体"/>
          <w:sz w:val="21"/>
          <w:szCs w:val="21"/>
          <w:lang w:eastAsia="zh-CN"/>
        </w:rPr>
        <w:t>谈判小组</w:t>
      </w:r>
      <w:r>
        <w:rPr>
          <w:rFonts w:hint="eastAsia" w:ascii="宋体" w:hAnsi="宋体" w:eastAsia="宋体" w:cs="宋体"/>
          <w:sz w:val="21"/>
          <w:szCs w:val="21"/>
        </w:rPr>
        <w:t>发现有证据表明供应商以他人的名义投标、串通投标、以行贿手段谋取成交或者以其他弄虚作假方式参加</w:t>
      </w:r>
      <w:r>
        <w:rPr>
          <w:rFonts w:hint="eastAsia" w:ascii="宋体" w:hAnsi="宋体" w:eastAsia="宋体" w:cs="宋体"/>
          <w:sz w:val="21"/>
          <w:szCs w:val="21"/>
          <w:lang w:eastAsia="zh-CN"/>
        </w:rPr>
        <w:t>谈判</w:t>
      </w:r>
      <w:r>
        <w:rPr>
          <w:rFonts w:hint="eastAsia" w:ascii="宋体" w:hAnsi="宋体" w:eastAsia="宋体" w:cs="宋体"/>
          <w:sz w:val="21"/>
          <w:szCs w:val="21"/>
        </w:rPr>
        <w:t>的，该供应商的响应文件作无效处理。并在评审报告中说明。</w:t>
      </w:r>
    </w:p>
    <w:p>
      <w:pPr>
        <w:spacing w:line="460" w:lineRule="exact"/>
        <w:jc w:val="center"/>
        <w:outlineLvl w:val="1"/>
        <w:rPr>
          <w:rFonts w:hint="eastAsia" w:ascii="宋体" w:hAnsi="宋体" w:eastAsia="宋体" w:cs="宋体"/>
          <w:b/>
          <w:sz w:val="21"/>
          <w:szCs w:val="21"/>
          <w:lang w:val="zh-CN"/>
        </w:rPr>
      </w:pPr>
      <w:bookmarkStart w:id="64" w:name="_Toc2881"/>
      <w:bookmarkStart w:id="65" w:name="_Toc9107"/>
      <w:bookmarkStart w:id="66" w:name="_Toc32620"/>
      <w:r>
        <w:rPr>
          <w:rFonts w:hint="eastAsia" w:ascii="宋体" w:hAnsi="宋体" w:eastAsia="宋体" w:cs="宋体"/>
          <w:b/>
          <w:sz w:val="21"/>
          <w:szCs w:val="21"/>
          <w:lang w:val="zh-CN"/>
        </w:rPr>
        <w:t>（</w:t>
      </w:r>
      <w:r>
        <w:rPr>
          <w:rFonts w:hint="eastAsia" w:ascii="宋体" w:hAnsi="宋体" w:eastAsia="宋体" w:cs="宋体"/>
          <w:b/>
          <w:sz w:val="21"/>
          <w:szCs w:val="21"/>
        </w:rPr>
        <w:t>七</w:t>
      </w:r>
      <w:r>
        <w:rPr>
          <w:rFonts w:hint="eastAsia" w:ascii="宋体" w:hAnsi="宋体" w:eastAsia="宋体" w:cs="宋体"/>
          <w:b/>
          <w:sz w:val="21"/>
          <w:szCs w:val="21"/>
          <w:lang w:val="zh-CN"/>
        </w:rPr>
        <w:t>） 授予合同</w:t>
      </w:r>
      <w:bookmarkEnd w:id="64"/>
      <w:bookmarkEnd w:id="65"/>
      <w:bookmarkEnd w:id="66"/>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30. 确定成交供应商</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30.1 成交的标准</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30.1.1响应文件满足</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文件全部实质性要求；</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30.1.2 具有良好的履行合同的能力和条件；</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30.1.3 能够最大限度满足</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文件的各项要求；</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30.2 采购人将确定资格合格的成交候选人为成交供应商。</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31. 授予合同的准则</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31.1 采购人将把合同授予经确认的成交供应商。</w:t>
      </w:r>
    </w:p>
    <w:p>
      <w:pPr>
        <w:spacing w:line="460" w:lineRule="exact"/>
        <w:jc w:val="center"/>
        <w:outlineLvl w:val="1"/>
        <w:rPr>
          <w:rFonts w:hint="eastAsia" w:ascii="宋体" w:hAnsi="宋体" w:eastAsia="宋体" w:cs="宋体"/>
          <w:b/>
          <w:sz w:val="21"/>
          <w:szCs w:val="21"/>
          <w:lang w:val="zh-CN"/>
        </w:rPr>
      </w:pPr>
      <w:bookmarkStart w:id="67" w:name="_Toc5436"/>
      <w:bookmarkStart w:id="68" w:name="_Toc4200"/>
      <w:bookmarkStart w:id="69" w:name="_Toc4360"/>
      <w:r>
        <w:rPr>
          <w:rFonts w:hint="eastAsia" w:ascii="宋体" w:hAnsi="宋体" w:eastAsia="宋体" w:cs="宋体"/>
          <w:b/>
          <w:sz w:val="21"/>
          <w:szCs w:val="21"/>
          <w:lang w:val="zh-CN"/>
        </w:rPr>
        <w:t>（</w:t>
      </w:r>
      <w:r>
        <w:rPr>
          <w:rFonts w:hint="eastAsia" w:ascii="宋体" w:hAnsi="宋体" w:eastAsia="宋体" w:cs="宋体"/>
          <w:b/>
          <w:sz w:val="21"/>
          <w:szCs w:val="21"/>
        </w:rPr>
        <w:t>八</w:t>
      </w:r>
      <w:r>
        <w:rPr>
          <w:rFonts w:hint="eastAsia" w:ascii="宋体" w:hAnsi="宋体" w:eastAsia="宋体" w:cs="宋体"/>
          <w:b/>
          <w:sz w:val="21"/>
          <w:szCs w:val="21"/>
          <w:lang w:val="zh-CN"/>
        </w:rPr>
        <w:t>） 成交通知书</w:t>
      </w:r>
      <w:bookmarkEnd w:id="67"/>
      <w:bookmarkEnd w:id="68"/>
      <w:bookmarkEnd w:id="69"/>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32.成交通知书</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32.1采购人依据</w:t>
      </w:r>
      <w:r>
        <w:rPr>
          <w:rFonts w:hint="eastAsia" w:ascii="宋体" w:hAnsi="宋体" w:eastAsia="宋体" w:cs="宋体"/>
          <w:sz w:val="21"/>
          <w:szCs w:val="21"/>
          <w:lang w:eastAsia="zh-CN"/>
        </w:rPr>
        <w:t>谈判小组</w:t>
      </w:r>
      <w:r>
        <w:rPr>
          <w:rFonts w:hint="eastAsia" w:ascii="宋体" w:hAnsi="宋体" w:eastAsia="宋体" w:cs="宋体"/>
          <w:sz w:val="21"/>
          <w:szCs w:val="21"/>
        </w:rPr>
        <w:t>推荐的成交候选人排序确定排名第一的成交候选人为成交供应商后，将对成交结果公示1工作日，同时向成交供应商发出《成交通知书》。</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 xml:space="preserve">32.2《成交通知书》对成交供应商和成交供应商具有法律约束力。《成交通知书》发出后，采购人不得违法改变成交结果，成交供应商无正当理由不得放弃成交。 </w:t>
      </w:r>
    </w:p>
    <w:p>
      <w:pPr>
        <w:spacing w:line="460" w:lineRule="exact"/>
        <w:jc w:val="center"/>
        <w:outlineLvl w:val="1"/>
        <w:rPr>
          <w:rFonts w:hint="eastAsia" w:ascii="宋体" w:hAnsi="宋体" w:eastAsia="宋体" w:cs="宋体"/>
          <w:b/>
          <w:sz w:val="21"/>
          <w:szCs w:val="21"/>
          <w:lang w:val="zh-CN"/>
        </w:rPr>
      </w:pPr>
      <w:bookmarkStart w:id="70" w:name="_Toc4804"/>
      <w:bookmarkStart w:id="71" w:name="_Toc25692"/>
      <w:bookmarkStart w:id="72" w:name="_Toc32130"/>
      <w:r>
        <w:rPr>
          <w:rFonts w:hint="eastAsia" w:ascii="宋体" w:hAnsi="宋体" w:eastAsia="宋体" w:cs="宋体"/>
          <w:b/>
          <w:sz w:val="21"/>
          <w:szCs w:val="21"/>
          <w:lang w:val="zh-CN"/>
        </w:rPr>
        <w:t>（九）合同的签订</w:t>
      </w:r>
      <w:bookmarkEnd w:id="70"/>
      <w:bookmarkEnd w:id="71"/>
      <w:bookmarkEnd w:id="72"/>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33. 合同的签订</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33.1采购人应当自《成交通知书》发出之日起30日内，按照</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文件和成交供应商响应文件的规定，与成交供应商签订书面合同。所签订的合同不得对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文件确定的事项和成交供应商响应文件作实质性修改。</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 xml:space="preserve">33.2 </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文件要求成交供应商提交履约保证金或者其他形式履约担保的，成交供应商应当提交；拒绝提交的，视为放弃成交项目。</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 xml:space="preserve">33.3 </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文件和成交供应商的响应文件均是该书面合同的附件。</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33.4 成交供应商因不可抗力或自身原因不能履行采购合同的，采购人可以与排位在成交供应商之后第一位的成交候选人签订采购合同，以此类推。或采购人重新组织采购活动。</w:t>
      </w:r>
    </w:p>
    <w:p>
      <w:pPr>
        <w:spacing w:line="460" w:lineRule="exact"/>
        <w:jc w:val="center"/>
        <w:outlineLvl w:val="1"/>
        <w:rPr>
          <w:rFonts w:hint="eastAsia" w:ascii="宋体" w:hAnsi="宋体" w:eastAsia="宋体" w:cs="宋体"/>
          <w:b/>
          <w:sz w:val="21"/>
          <w:szCs w:val="21"/>
          <w:lang w:val="zh-CN"/>
        </w:rPr>
      </w:pPr>
      <w:bookmarkStart w:id="73" w:name="_Toc12409"/>
      <w:bookmarkStart w:id="74" w:name="_Toc29626"/>
      <w:bookmarkStart w:id="75" w:name="_Toc4149"/>
      <w:r>
        <w:rPr>
          <w:rFonts w:hint="eastAsia" w:ascii="宋体" w:hAnsi="宋体" w:eastAsia="宋体" w:cs="宋体"/>
          <w:b/>
          <w:sz w:val="21"/>
          <w:szCs w:val="21"/>
          <w:lang w:val="zh-CN"/>
        </w:rPr>
        <w:t>（十）买方授标时更改采购服务数量的权利</w:t>
      </w:r>
      <w:bookmarkEnd w:id="73"/>
      <w:bookmarkEnd w:id="74"/>
      <w:bookmarkEnd w:id="75"/>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34.采购人在授予合同时有权按“供应商须知前附表”约定的内容对采购需求中规定物资数量予以局部增加或减少，但不得实质性内容做任何改变，对增减的数量按同类型成交服务价结算。</w:t>
      </w:r>
    </w:p>
    <w:p>
      <w:pPr>
        <w:spacing w:line="460" w:lineRule="exact"/>
        <w:jc w:val="center"/>
        <w:outlineLvl w:val="1"/>
        <w:rPr>
          <w:rFonts w:hint="eastAsia" w:ascii="宋体" w:hAnsi="宋体" w:eastAsia="宋体" w:cs="宋体"/>
          <w:b/>
          <w:sz w:val="21"/>
          <w:szCs w:val="21"/>
          <w:lang w:val="zh-CN"/>
        </w:rPr>
      </w:pPr>
      <w:bookmarkStart w:id="76" w:name="_Toc1057"/>
      <w:bookmarkStart w:id="77" w:name="_Toc7284"/>
      <w:bookmarkStart w:id="78" w:name="_Toc10644"/>
      <w:r>
        <w:rPr>
          <w:rFonts w:hint="eastAsia" w:ascii="宋体" w:hAnsi="宋体" w:eastAsia="宋体" w:cs="宋体"/>
          <w:b/>
          <w:sz w:val="21"/>
          <w:szCs w:val="21"/>
          <w:lang w:val="zh-CN"/>
        </w:rPr>
        <w:t>（十一）质疑与投诉</w:t>
      </w:r>
      <w:bookmarkEnd w:id="76"/>
      <w:bookmarkEnd w:id="77"/>
      <w:bookmarkEnd w:id="78"/>
    </w:p>
    <w:p>
      <w:pPr>
        <w:shd w:val="clear" w:color="auto" w:fill="FFFFFF"/>
        <w:spacing w:line="440" w:lineRule="exact"/>
        <w:ind w:firstLine="413" w:firstLineChars="196"/>
        <w:rPr>
          <w:rFonts w:hint="eastAsia" w:ascii="宋体" w:hAnsi="宋体" w:eastAsia="宋体" w:cs="宋体"/>
          <w:b/>
          <w:sz w:val="21"/>
          <w:szCs w:val="21"/>
        </w:rPr>
      </w:pPr>
      <w:r>
        <w:rPr>
          <w:rFonts w:hint="eastAsia" w:ascii="宋体" w:hAnsi="宋体" w:eastAsia="宋体" w:cs="宋体"/>
          <w:b/>
          <w:sz w:val="21"/>
          <w:szCs w:val="21"/>
        </w:rPr>
        <w:t>35.质疑与投诉</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35.1供应商认为</w:t>
      </w:r>
      <w:r>
        <w:rPr>
          <w:rFonts w:hint="eastAsia" w:ascii="宋体" w:hAnsi="宋体" w:eastAsia="宋体" w:cs="宋体"/>
          <w:sz w:val="21"/>
          <w:szCs w:val="21"/>
          <w:lang w:eastAsia="zh-CN"/>
        </w:rPr>
        <w:t>竞争性谈判</w:t>
      </w:r>
      <w:r>
        <w:rPr>
          <w:rFonts w:hint="eastAsia" w:ascii="宋体" w:hAnsi="宋体" w:eastAsia="宋体" w:cs="宋体"/>
          <w:sz w:val="21"/>
          <w:szCs w:val="21"/>
        </w:rPr>
        <w:t>文件、采购过程、成交或者成交结果使自己的权益受到损害的，可以在知道或者应知其权益受到损害之日起七个工作日内，向采购人、采购代理机构提出质疑。供应商须在法定质疑期内一次性提出针对同一采购程序环节的质疑。</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35.2质疑函的必备内容</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35.2.1供应商提交的质疑函必须注明单位名称、地址、邮编、可供查询的单位和法定代表人的电话号码、联系人电话；</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35.2.2质疑项目的名称、编号；</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35.2.3具体质疑事项和与质疑事项相关的请求；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35.2.4事实依据；</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35.2.5提起质疑的日期；</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35.2.6质疑函须加盖单位公章，由法定代表人签章。</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35.2.7委托代理人递交质疑函的，还须提交委托质疑事项的授权委托书（附法定代表人和被授权人的身份证正反面），加盖单位公章和法定代表人签章和被授权人签字，同时出示被授权人身份证。</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35.3质疑应符合下列条件：</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35.3.1质疑人是参与所质疑项目的采购活动的供应商；</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35.3.2质疑函内容符合相关的规定；</w:t>
      </w:r>
    </w:p>
    <w:p>
      <w:pPr>
        <w:shd w:val="clear" w:color="auto" w:fill="FFFFFF"/>
        <w:tabs>
          <w:tab w:val="left" w:pos="929"/>
        </w:tabs>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35.3.3在规定的有效期限内提起质疑；</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35.3.4招投标监管部门规定的其他条件。</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35.4采购人在收到供应商的书面质疑后七个工作日内作出答复，并以书面形式通知质疑供应商和其他有关供应商，但答复的内容不涉及商业秘密。作出答复前，将暂停招标采购活动。</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35.5提出质疑的供应商对答复不满意的，可以在答复期满后十五个工作日内向同级政府招标采购监督管理部门投诉。政府招标采购监督管理部门应当在收到投诉三十个工作日内，对投诉事项作出处理决定，并以书面形式通知投诉人和与投诉事项相关的当事人。</w:t>
      </w:r>
    </w:p>
    <w:p>
      <w:pPr>
        <w:spacing w:line="460" w:lineRule="exact"/>
        <w:jc w:val="center"/>
        <w:outlineLvl w:val="1"/>
        <w:rPr>
          <w:rFonts w:hint="eastAsia" w:ascii="宋体" w:hAnsi="宋体" w:eastAsia="宋体" w:cs="宋体"/>
          <w:b/>
          <w:sz w:val="21"/>
          <w:szCs w:val="21"/>
          <w:lang w:val="zh-CN"/>
        </w:rPr>
      </w:pPr>
      <w:bookmarkStart w:id="79" w:name="_Toc22193"/>
      <w:bookmarkStart w:id="80" w:name="_Toc30193"/>
      <w:r>
        <w:rPr>
          <w:rFonts w:hint="eastAsia" w:ascii="宋体" w:hAnsi="宋体" w:eastAsia="宋体" w:cs="宋体"/>
          <w:b/>
          <w:sz w:val="21"/>
          <w:szCs w:val="21"/>
          <w:lang w:val="zh-CN"/>
        </w:rPr>
        <w:t>（十二）履约担保（本项目不适用）</w:t>
      </w:r>
      <w:bookmarkEnd w:id="79"/>
      <w:bookmarkEnd w:id="80"/>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36. 履约担保</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36.1 成交供应商须在与采购人签署合同前按</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文件有关要求提交履约担保。成交供应商应按照下列规定的方式和金额向采购人提交履约担保。</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36.2 履约担保采用下列</w:t>
      </w:r>
      <w:r>
        <w:rPr>
          <w:rFonts w:hint="eastAsia" w:ascii="宋体" w:hAnsi="宋体" w:eastAsia="宋体" w:cs="宋体"/>
          <w:sz w:val="21"/>
          <w:szCs w:val="21"/>
          <w:u w:val="single"/>
        </w:rPr>
        <w:t xml:space="preserve">  /  </w:t>
      </w:r>
      <w:r>
        <w:rPr>
          <w:rFonts w:hint="eastAsia" w:ascii="宋体" w:hAnsi="宋体" w:eastAsia="宋体" w:cs="宋体"/>
          <w:sz w:val="21"/>
          <w:szCs w:val="21"/>
        </w:rPr>
        <w:t>方式</w:t>
      </w:r>
    </w:p>
    <w:p>
      <w:pPr>
        <w:shd w:val="clear" w:color="auto" w:fill="FFFFFF"/>
        <w:spacing w:line="44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36.2.1 履约保证金担保方式：</w:t>
      </w:r>
      <w:r>
        <w:rPr>
          <w:rFonts w:hint="eastAsia" w:ascii="宋体" w:hAnsi="宋体" w:cs="宋体"/>
          <w:sz w:val="21"/>
          <w:szCs w:val="21"/>
          <w:u w:val="single"/>
          <w:lang w:val="en-US" w:eastAsia="zh-CN"/>
        </w:rPr>
        <w:t xml:space="preserve">以合同签订为准      </w:t>
      </w:r>
      <w:r>
        <w:rPr>
          <w:rFonts w:hint="eastAsia" w:ascii="宋体" w:hAnsi="宋体" w:eastAsia="宋体" w:cs="宋体"/>
          <w:sz w:val="21"/>
          <w:szCs w:val="21"/>
          <w:u w:val="single"/>
        </w:rPr>
        <w:t xml:space="preserve">   </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 银行汇票；2） 支票；3）银行转账；4）担保公司担保；5）采购人与供应商协商确定的其他担保方式。</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36.2.3 如成交供应商不能按照供应商须知第35条的规定执行，采购人将视为成交供应商放弃成交项目；已经订立合同的，采购人有充分理由解除合同，给采购人造成损失的，放弃成交项目的成交供应商应当赔偿。</w:t>
      </w:r>
    </w:p>
    <w:p>
      <w:pPr>
        <w:spacing w:line="460" w:lineRule="exact"/>
        <w:jc w:val="center"/>
        <w:outlineLvl w:val="1"/>
        <w:rPr>
          <w:rFonts w:hint="eastAsia" w:ascii="宋体" w:hAnsi="宋体" w:eastAsia="宋体" w:cs="宋体"/>
          <w:b/>
          <w:sz w:val="21"/>
          <w:szCs w:val="21"/>
          <w:lang w:val="zh-CN"/>
        </w:rPr>
      </w:pPr>
      <w:bookmarkStart w:id="81" w:name="_Toc23231"/>
      <w:bookmarkStart w:id="82" w:name="_Toc21659"/>
      <w:bookmarkStart w:id="83" w:name="_Toc2814"/>
      <w:r>
        <w:rPr>
          <w:rFonts w:hint="eastAsia" w:ascii="宋体" w:hAnsi="宋体" w:eastAsia="宋体" w:cs="宋体"/>
          <w:b/>
          <w:sz w:val="21"/>
          <w:szCs w:val="21"/>
          <w:lang w:val="zh-CN"/>
        </w:rPr>
        <w:t>（十三）其他</w:t>
      </w:r>
      <w:bookmarkEnd w:id="81"/>
      <w:bookmarkEnd w:id="82"/>
      <w:bookmarkEnd w:id="83"/>
    </w:p>
    <w:p>
      <w:pPr>
        <w:shd w:val="clear" w:color="auto" w:fill="FFFFFF"/>
        <w:spacing w:line="440" w:lineRule="exact"/>
        <w:ind w:firstLine="426" w:firstLineChars="202"/>
        <w:rPr>
          <w:rFonts w:hint="eastAsia" w:ascii="宋体" w:hAnsi="宋体" w:eastAsia="宋体" w:cs="宋体"/>
          <w:b/>
          <w:sz w:val="21"/>
          <w:szCs w:val="21"/>
        </w:rPr>
      </w:pPr>
      <w:r>
        <w:rPr>
          <w:rFonts w:hint="eastAsia" w:ascii="宋体" w:hAnsi="宋体" w:eastAsia="宋体" w:cs="宋体"/>
          <w:b/>
          <w:sz w:val="21"/>
          <w:szCs w:val="21"/>
        </w:rPr>
        <w:t>37.成交服务费</w:t>
      </w:r>
    </w:p>
    <w:p>
      <w:pPr>
        <w:shd w:val="clear" w:color="auto" w:fill="FFFFFF"/>
        <w:spacing w:line="440" w:lineRule="exact"/>
        <w:ind w:firstLine="424" w:firstLineChars="202"/>
        <w:rPr>
          <w:rFonts w:hint="eastAsia" w:ascii="宋体" w:hAnsi="宋体" w:eastAsia="宋体" w:cs="宋体"/>
          <w:sz w:val="21"/>
          <w:szCs w:val="21"/>
          <w:lang w:val="en-US" w:eastAsia="zh-CN"/>
        </w:rPr>
      </w:pPr>
      <w:r>
        <w:rPr>
          <w:rFonts w:hint="eastAsia" w:ascii="宋体" w:hAnsi="宋体" w:eastAsia="宋体" w:cs="宋体"/>
          <w:sz w:val="21"/>
          <w:szCs w:val="21"/>
        </w:rPr>
        <w:t>37.1 成交供应商应按本</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文件的规定，在领取成交通知书时向采购代理机构一次性支付成交服务费。</w:t>
      </w:r>
      <w:r>
        <w:rPr>
          <w:rFonts w:hint="eastAsia" w:ascii="宋体" w:hAnsi="宋体" w:eastAsia="宋体" w:cs="宋体"/>
          <w:sz w:val="21"/>
          <w:szCs w:val="21"/>
          <w:lang w:val="en-US" w:eastAsia="zh-CN"/>
        </w:rPr>
        <w:t>代理费用收取方式及标准，采用以下方式：标准：参照国家发改委[2011]534号文、[2015]299号文作为协商价格的基础收取，收费基数为成交金额下浮20%。</w:t>
      </w:r>
    </w:p>
    <w:p>
      <w:pPr>
        <w:shd w:val="clear" w:color="auto" w:fill="FFFFFF"/>
        <w:spacing w:line="440" w:lineRule="exact"/>
        <w:ind w:firstLine="424" w:firstLineChars="202"/>
        <w:rPr>
          <w:rFonts w:hint="eastAsia" w:ascii="宋体" w:hAnsi="宋体" w:eastAsia="宋体" w:cs="宋体"/>
          <w:sz w:val="21"/>
          <w:szCs w:val="21"/>
        </w:rPr>
      </w:pPr>
    </w:p>
    <w:p>
      <w:pPr>
        <w:shd w:val="clear" w:color="auto" w:fill="FFFFFF"/>
        <w:spacing w:line="440" w:lineRule="exact"/>
        <w:ind w:firstLine="426" w:firstLineChars="202"/>
        <w:rPr>
          <w:rFonts w:hint="eastAsia" w:ascii="宋体" w:hAnsi="宋体" w:eastAsia="宋体" w:cs="宋体"/>
          <w:b/>
          <w:sz w:val="21"/>
          <w:szCs w:val="21"/>
        </w:rPr>
      </w:pPr>
      <w:r>
        <w:rPr>
          <w:rFonts w:hint="eastAsia" w:ascii="宋体" w:hAnsi="宋体" w:eastAsia="宋体" w:cs="宋体"/>
          <w:b/>
          <w:sz w:val="21"/>
          <w:szCs w:val="21"/>
        </w:rPr>
        <w:t>37.2 成交服务费的计算基数是成交供应商成交总金额，即成交通知书中载明的成交金额。。</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 xml:space="preserve">38. </w:t>
      </w:r>
      <w:r>
        <w:rPr>
          <w:rFonts w:hint="eastAsia" w:ascii="宋体" w:hAnsi="宋体" w:eastAsia="宋体" w:cs="宋体"/>
          <w:b/>
          <w:bCs/>
          <w:sz w:val="21"/>
          <w:szCs w:val="21"/>
          <w:lang w:eastAsia="zh-CN"/>
        </w:rPr>
        <w:t>竞争性谈判</w:t>
      </w:r>
      <w:r>
        <w:rPr>
          <w:rFonts w:hint="eastAsia" w:ascii="宋体" w:hAnsi="宋体" w:eastAsia="宋体" w:cs="宋体"/>
          <w:b/>
          <w:bCs/>
          <w:sz w:val="21"/>
          <w:szCs w:val="21"/>
        </w:rPr>
        <w:t>文件的解释权</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文件是根据《中华人民共和国政府采购法》及其实施条例（658号令）及《关于印发&lt;政府采购</w:t>
      </w:r>
      <w:r>
        <w:rPr>
          <w:rFonts w:hint="eastAsia" w:ascii="宋体" w:hAnsi="宋体" w:eastAsia="宋体" w:cs="宋体"/>
          <w:sz w:val="21"/>
          <w:szCs w:val="21"/>
          <w:lang w:eastAsia="zh-CN"/>
        </w:rPr>
        <w:t>竞争性谈判</w:t>
      </w:r>
      <w:r>
        <w:rPr>
          <w:rFonts w:hint="eastAsia" w:ascii="宋体" w:hAnsi="宋体" w:eastAsia="宋体" w:cs="宋体"/>
          <w:sz w:val="21"/>
          <w:szCs w:val="21"/>
        </w:rPr>
        <w:t>采购方式管理暂行办法&gt;的通知》（财库〔2014〕214号）及《财政部关于政府采购</w:t>
      </w:r>
      <w:r>
        <w:rPr>
          <w:rFonts w:hint="eastAsia" w:ascii="宋体" w:hAnsi="宋体" w:eastAsia="宋体" w:cs="宋体"/>
          <w:sz w:val="21"/>
          <w:szCs w:val="21"/>
          <w:lang w:eastAsia="zh-CN"/>
        </w:rPr>
        <w:t>竞争性谈判</w:t>
      </w:r>
      <w:r>
        <w:rPr>
          <w:rFonts w:hint="eastAsia" w:ascii="宋体" w:hAnsi="宋体" w:eastAsia="宋体" w:cs="宋体"/>
          <w:sz w:val="21"/>
          <w:szCs w:val="21"/>
        </w:rPr>
        <w:t>采购方式管理暂行办法有关问题的补充通知》（财库〔2015〕124号）的规定编制的，解释权属采购人。</w:t>
      </w:r>
    </w:p>
    <w:p>
      <w:pPr>
        <w:rPr>
          <w:rFonts w:hint="eastAsia" w:ascii="宋体" w:hAnsi="宋体" w:eastAsia="宋体" w:cs="宋体"/>
          <w:sz w:val="21"/>
          <w:szCs w:val="21"/>
        </w:rPr>
      </w:pPr>
      <w:r>
        <w:rPr>
          <w:rFonts w:hint="eastAsia" w:ascii="宋体" w:hAnsi="宋体" w:eastAsia="宋体" w:cs="宋体"/>
          <w:sz w:val="21"/>
          <w:szCs w:val="21"/>
        </w:rPr>
        <w:br w:type="page"/>
      </w:r>
    </w:p>
    <w:p>
      <w:pPr>
        <w:spacing w:before="101" w:line="224" w:lineRule="auto"/>
        <w:outlineLvl w:val="2"/>
        <w:rPr>
          <w:rFonts w:hint="eastAsia" w:ascii="宋体" w:hAnsi="宋体" w:eastAsia="宋体" w:cs="宋体"/>
          <w:sz w:val="21"/>
          <w:szCs w:val="21"/>
        </w:rPr>
      </w:pPr>
      <w:bookmarkStart w:id="84" w:name="_Toc110010424"/>
      <w:bookmarkStart w:id="85" w:name="_Toc21178"/>
      <w:bookmarkStart w:id="86" w:name="_Toc28238"/>
      <w:bookmarkStart w:id="87" w:name="_Toc29832"/>
      <w:r>
        <w:rPr>
          <w:rFonts w:hint="eastAsia" w:ascii="宋体" w:hAnsi="宋体" w:eastAsia="宋体" w:cs="宋体"/>
          <w:spacing w:val="8"/>
          <w:sz w:val="21"/>
          <w:szCs w:val="21"/>
        </w:rPr>
        <w:t>附</w:t>
      </w:r>
      <w:r>
        <w:rPr>
          <w:rFonts w:hint="eastAsia" w:ascii="宋体" w:hAnsi="宋体" w:eastAsia="宋体" w:cs="宋体"/>
          <w:spacing w:val="6"/>
          <w:sz w:val="21"/>
          <w:szCs w:val="21"/>
        </w:rPr>
        <w:t>件：质疑函范本</w:t>
      </w:r>
      <w:bookmarkEnd w:id="84"/>
      <w:bookmarkEnd w:id="85"/>
      <w:bookmarkEnd w:id="86"/>
      <w:bookmarkEnd w:id="87"/>
    </w:p>
    <w:p>
      <w:pPr>
        <w:spacing w:line="250" w:lineRule="auto"/>
        <w:rPr>
          <w:rFonts w:hint="eastAsia" w:ascii="宋体" w:hAnsi="宋体" w:eastAsia="宋体" w:cs="宋体"/>
          <w:sz w:val="21"/>
          <w:szCs w:val="21"/>
        </w:rPr>
      </w:pPr>
    </w:p>
    <w:p>
      <w:pPr>
        <w:spacing w:before="101" w:line="225" w:lineRule="auto"/>
        <w:ind w:left="3656"/>
        <w:rPr>
          <w:rFonts w:hint="eastAsia" w:ascii="宋体" w:hAnsi="宋体" w:eastAsia="宋体" w:cs="宋体"/>
          <w:sz w:val="21"/>
          <w:szCs w:val="21"/>
        </w:rPr>
      </w:pPr>
      <w:r>
        <w:rPr>
          <w:rFonts w:hint="eastAsia" w:ascii="宋体" w:hAnsi="宋体" w:eastAsia="宋体" w:cs="宋体"/>
          <w:spacing w:val="25"/>
          <w:sz w:val="21"/>
          <w:szCs w:val="21"/>
        </w:rPr>
        <w:t>质</w:t>
      </w:r>
      <w:r>
        <w:rPr>
          <w:rFonts w:hint="eastAsia" w:ascii="宋体" w:hAnsi="宋体" w:eastAsia="宋体" w:cs="宋体"/>
          <w:spacing w:val="24"/>
          <w:sz w:val="21"/>
          <w:szCs w:val="21"/>
        </w:rPr>
        <w:t>疑函</w:t>
      </w:r>
    </w:p>
    <w:p>
      <w:pPr>
        <w:spacing w:before="237" w:line="468" w:lineRule="exact"/>
        <w:ind w:left="27"/>
        <w:outlineLvl w:val="2"/>
        <w:rPr>
          <w:rFonts w:hint="eastAsia" w:ascii="宋体" w:hAnsi="宋体" w:eastAsia="宋体" w:cs="宋体"/>
          <w:sz w:val="21"/>
          <w:szCs w:val="21"/>
        </w:rPr>
      </w:pPr>
      <w:bookmarkStart w:id="88" w:name="_Toc6234"/>
      <w:bookmarkStart w:id="89" w:name="_Toc25739"/>
      <w:bookmarkStart w:id="90" w:name="_Toc110010425"/>
      <w:bookmarkStart w:id="91" w:name="_Toc20136"/>
      <w:r>
        <w:rPr>
          <w:rFonts w:hint="eastAsia" w:ascii="宋体" w:hAnsi="宋体" w:eastAsia="宋体" w:cs="宋体"/>
          <w:spacing w:val="-2"/>
          <w:position w:val="2"/>
          <w:sz w:val="21"/>
          <w:szCs w:val="21"/>
        </w:rPr>
        <w:t>一、质</w:t>
      </w:r>
      <w:r>
        <w:rPr>
          <w:rFonts w:hint="eastAsia" w:ascii="宋体" w:hAnsi="宋体" w:eastAsia="宋体" w:cs="宋体"/>
          <w:spacing w:val="-1"/>
          <w:position w:val="2"/>
          <w:sz w:val="21"/>
          <w:szCs w:val="21"/>
        </w:rPr>
        <w:t>疑供应商基本信息</w:t>
      </w:r>
      <w:bookmarkEnd w:id="88"/>
      <w:bookmarkEnd w:id="89"/>
      <w:bookmarkEnd w:id="90"/>
      <w:bookmarkEnd w:id="91"/>
    </w:p>
    <w:p>
      <w:pPr>
        <w:spacing w:before="77" w:line="219" w:lineRule="auto"/>
        <w:ind w:left="506"/>
        <w:rPr>
          <w:rFonts w:hint="eastAsia" w:ascii="宋体" w:hAnsi="宋体" w:eastAsia="宋体" w:cs="宋体"/>
          <w:sz w:val="21"/>
          <w:szCs w:val="21"/>
        </w:rPr>
      </w:pPr>
      <w:r>
        <w:rPr>
          <w:rFonts w:hint="eastAsia" w:ascii="宋体" w:hAnsi="宋体" w:eastAsia="宋体" w:cs="宋体"/>
          <w:spacing w:val="-3"/>
          <w:sz w:val="21"/>
          <w:szCs w:val="21"/>
        </w:rPr>
        <w:t>质</w:t>
      </w:r>
      <w:r>
        <w:rPr>
          <w:rFonts w:hint="eastAsia" w:ascii="宋体" w:hAnsi="宋体" w:eastAsia="宋体" w:cs="宋体"/>
          <w:spacing w:val="-2"/>
          <w:sz w:val="21"/>
          <w:szCs w:val="21"/>
        </w:rPr>
        <w:t>疑供应商：</w:t>
      </w:r>
      <w:r>
        <w:rPr>
          <w:rFonts w:hint="eastAsia" w:ascii="宋体" w:hAnsi="宋体" w:eastAsia="宋体" w:cs="宋体"/>
          <w:sz w:val="21"/>
          <w:szCs w:val="21"/>
          <w:u w:val="dotted"/>
        </w:rPr>
        <w:t xml:space="preserve">                                       </w:t>
      </w:r>
    </w:p>
    <w:p>
      <w:pPr>
        <w:spacing w:before="212" w:line="220" w:lineRule="auto"/>
        <w:ind w:left="505"/>
        <w:rPr>
          <w:rFonts w:hint="eastAsia" w:ascii="宋体" w:hAnsi="宋体" w:eastAsia="宋体" w:cs="宋体"/>
          <w:sz w:val="21"/>
          <w:szCs w:val="21"/>
        </w:rPr>
      </w:pPr>
      <w:r>
        <w:rPr>
          <w:rFonts w:hint="eastAsia" w:ascii="宋体" w:hAnsi="宋体" w:eastAsia="宋体" w:cs="宋体"/>
          <w:spacing w:val="-8"/>
          <w:sz w:val="21"/>
          <w:szCs w:val="21"/>
        </w:rPr>
        <w:t>地址：</w:t>
      </w:r>
      <w:r>
        <w:rPr>
          <w:rFonts w:hint="eastAsia" w:ascii="宋体" w:hAnsi="宋体" w:eastAsia="宋体" w:cs="宋体"/>
          <w:spacing w:val="-8"/>
          <w:sz w:val="21"/>
          <w:szCs w:val="21"/>
          <w:u w:val="dotted"/>
        </w:rPr>
        <w:t xml:space="preserve">  </w:t>
      </w:r>
      <w:r>
        <w:rPr>
          <w:rFonts w:hint="eastAsia" w:ascii="宋体" w:hAnsi="宋体" w:eastAsia="宋体" w:cs="宋体"/>
          <w:spacing w:val="-5"/>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邮编：</w:t>
      </w:r>
      <w:r>
        <w:rPr>
          <w:rFonts w:hint="eastAsia" w:ascii="宋体" w:hAnsi="宋体" w:eastAsia="宋体" w:cs="宋体"/>
          <w:sz w:val="21"/>
          <w:szCs w:val="21"/>
          <w:u w:val="dotted"/>
        </w:rPr>
        <w:t xml:space="preserve">                   </w:t>
      </w:r>
    </w:p>
    <w:p>
      <w:pPr>
        <w:spacing w:before="211" w:line="222" w:lineRule="auto"/>
        <w:ind w:left="506"/>
        <w:rPr>
          <w:rFonts w:hint="eastAsia" w:ascii="宋体" w:hAnsi="宋体" w:eastAsia="宋体" w:cs="宋体"/>
          <w:sz w:val="21"/>
          <w:szCs w:val="21"/>
        </w:rPr>
      </w:pPr>
      <w:r>
        <w:rPr>
          <w:rFonts w:hint="eastAsia" w:ascii="宋体" w:hAnsi="宋体" w:eastAsia="宋体" w:cs="宋体"/>
          <w:spacing w:val="-8"/>
          <w:sz w:val="21"/>
          <w:szCs w:val="21"/>
        </w:rPr>
        <w:t>联系人：</w:t>
      </w:r>
      <w:r>
        <w:rPr>
          <w:rFonts w:hint="eastAsia" w:ascii="宋体" w:hAnsi="宋体" w:eastAsia="宋体" w:cs="宋体"/>
          <w:spacing w:val="-8"/>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联系电话：</w:t>
      </w:r>
      <w:r>
        <w:rPr>
          <w:rFonts w:hint="eastAsia" w:ascii="宋体" w:hAnsi="宋体" w:eastAsia="宋体" w:cs="宋体"/>
          <w:sz w:val="21"/>
          <w:szCs w:val="21"/>
          <w:u w:val="dotted"/>
        </w:rPr>
        <w:t xml:space="preserve">                 </w:t>
      </w:r>
    </w:p>
    <w:p>
      <w:pPr>
        <w:spacing w:before="205" w:line="220" w:lineRule="auto"/>
        <w:ind w:left="503"/>
        <w:rPr>
          <w:rFonts w:hint="eastAsia" w:ascii="宋体" w:hAnsi="宋体" w:eastAsia="宋体" w:cs="宋体"/>
          <w:sz w:val="21"/>
          <w:szCs w:val="21"/>
        </w:rPr>
      </w:pPr>
      <w:r>
        <w:rPr>
          <w:rFonts w:hint="eastAsia" w:ascii="宋体" w:hAnsi="宋体" w:eastAsia="宋体" w:cs="宋体"/>
          <w:spacing w:val="-3"/>
          <w:sz w:val="21"/>
          <w:szCs w:val="21"/>
        </w:rPr>
        <w:t>授</w:t>
      </w:r>
      <w:r>
        <w:rPr>
          <w:rFonts w:hint="eastAsia" w:ascii="宋体" w:hAnsi="宋体" w:eastAsia="宋体" w:cs="宋体"/>
          <w:spacing w:val="-2"/>
          <w:sz w:val="21"/>
          <w:szCs w:val="21"/>
        </w:rPr>
        <w:t>权代表：</w:t>
      </w:r>
      <w:r>
        <w:rPr>
          <w:rFonts w:hint="eastAsia" w:ascii="宋体" w:hAnsi="宋体" w:eastAsia="宋体" w:cs="宋体"/>
          <w:sz w:val="21"/>
          <w:szCs w:val="21"/>
          <w:u w:val="dotted"/>
        </w:rPr>
        <w:t xml:space="preserve">                                         </w:t>
      </w:r>
    </w:p>
    <w:p>
      <w:pPr>
        <w:spacing w:before="214" w:line="222" w:lineRule="auto"/>
        <w:ind w:left="506"/>
        <w:rPr>
          <w:rFonts w:hint="eastAsia" w:ascii="宋体" w:hAnsi="宋体" w:eastAsia="宋体" w:cs="宋体"/>
          <w:sz w:val="21"/>
          <w:szCs w:val="21"/>
        </w:rPr>
      </w:pPr>
      <w:r>
        <w:rPr>
          <w:rFonts w:hint="eastAsia" w:ascii="宋体" w:hAnsi="宋体" w:eastAsia="宋体" w:cs="宋体"/>
          <w:spacing w:val="-4"/>
          <w:sz w:val="21"/>
          <w:szCs w:val="21"/>
        </w:rPr>
        <w:t>联系</w:t>
      </w:r>
      <w:r>
        <w:rPr>
          <w:rFonts w:hint="eastAsia" w:ascii="宋体" w:hAnsi="宋体" w:eastAsia="宋体" w:cs="宋体"/>
          <w:spacing w:val="-2"/>
          <w:sz w:val="21"/>
          <w:szCs w:val="21"/>
        </w:rPr>
        <w:t>电话：</w:t>
      </w:r>
      <w:r>
        <w:rPr>
          <w:rFonts w:hint="eastAsia" w:ascii="宋体" w:hAnsi="宋体" w:eastAsia="宋体" w:cs="宋体"/>
          <w:sz w:val="21"/>
          <w:szCs w:val="21"/>
          <w:u w:val="dotted"/>
        </w:rPr>
        <w:t xml:space="preserve">                                          </w:t>
      </w:r>
    </w:p>
    <w:p>
      <w:pPr>
        <w:spacing w:before="208" w:line="220" w:lineRule="auto"/>
        <w:ind w:left="505"/>
        <w:rPr>
          <w:rFonts w:hint="eastAsia" w:ascii="宋体" w:hAnsi="宋体" w:eastAsia="宋体" w:cs="宋体"/>
          <w:sz w:val="21"/>
          <w:szCs w:val="21"/>
        </w:rPr>
      </w:pPr>
      <w:r>
        <w:rPr>
          <w:rFonts w:hint="eastAsia" w:ascii="宋体" w:hAnsi="宋体" w:eastAsia="宋体" w:cs="宋体"/>
          <w:spacing w:val="-8"/>
          <w:sz w:val="21"/>
          <w:szCs w:val="21"/>
        </w:rPr>
        <w:t>地址：</w:t>
      </w:r>
      <w:r>
        <w:rPr>
          <w:rFonts w:hint="eastAsia" w:ascii="宋体" w:hAnsi="宋体" w:eastAsia="宋体" w:cs="宋体"/>
          <w:spacing w:val="-8"/>
          <w:sz w:val="21"/>
          <w:szCs w:val="21"/>
          <w:u w:val="dotted"/>
        </w:rPr>
        <w:t xml:space="preserve">   </w:t>
      </w:r>
      <w:r>
        <w:rPr>
          <w:rFonts w:hint="eastAsia" w:ascii="宋体" w:hAnsi="宋体" w:eastAsia="宋体" w:cs="宋体"/>
          <w:spacing w:val="-5"/>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邮编：</w:t>
      </w:r>
      <w:r>
        <w:rPr>
          <w:rFonts w:hint="eastAsia" w:ascii="宋体" w:hAnsi="宋体" w:eastAsia="宋体" w:cs="宋体"/>
          <w:sz w:val="21"/>
          <w:szCs w:val="21"/>
          <w:u w:val="dotted"/>
        </w:rPr>
        <w:t xml:space="preserve">                    </w:t>
      </w:r>
    </w:p>
    <w:p>
      <w:pPr>
        <w:spacing w:before="209" w:line="371" w:lineRule="exact"/>
        <w:ind w:left="27"/>
        <w:outlineLvl w:val="2"/>
        <w:rPr>
          <w:rFonts w:hint="eastAsia" w:ascii="宋体" w:hAnsi="宋体" w:eastAsia="宋体" w:cs="宋体"/>
          <w:sz w:val="21"/>
          <w:szCs w:val="21"/>
        </w:rPr>
      </w:pPr>
      <w:bookmarkStart w:id="92" w:name="_Toc5252"/>
      <w:bookmarkStart w:id="93" w:name="_Toc11768"/>
      <w:bookmarkStart w:id="94" w:name="_Toc15098"/>
      <w:bookmarkStart w:id="95" w:name="_Toc110010426"/>
      <w:r>
        <w:rPr>
          <w:rFonts w:hint="eastAsia" w:ascii="宋体" w:hAnsi="宋体" w:eastAsia="宋体" w:cs="宋体"/>
          <w:spacing w:val="-2"/>
          <w:position w:val="1"/>
          <w:sz w:val="21"/>
          <w:szCs w:val="21"/>
        </w:rPr>
        <w:t>二、质疑项</w:t>
      </w:r>
      <w:r>
        <w:rPr>
          <w:rFonts w:hint="eastAsia" w:ascii="宋体" w:hAnsi="宋体" w:eastAsia="宋体" w:cs="宋体"/>
          <w:spacing w:val="-1"/>
          <w:position w:val="1"/>
          <w:sz w:val="21"/>
          <w:szCs w:val="21"/>
        </w:rPr>
        <w:t>目基本情况</w:t>
      </w:r>
      <w:bookmarkEnd w:id="92"/>
      <w:bookmarkEnd w:id="93"/>
      <w:bookmarkEnd w:id="94"/>
      <w:bookmarkEnd w:id="95"/>
    </w:p>
    <w:p>
      <w:pPr>
        <w:spacing w:before="173" w:line="221" w:lineRule="auto"/>
        <w:ind w:left="506"/>
        <w:rPr>
          <w:rFonts w:hint="eastAsia" w:ascii="宋体" w:hAnsi="宋体" w:eastAsia="宋体" w:cs="宋体"/>
          <w:sz w:val="21"/>
          <w:szCs w:val="21"/>
        </w:rPr>
      </w:pPr>
      <w:r>
        <w:rPr>
          <w:rFonts w:hint="eastAsia" w:ascii="宋体" w:hAnsi="宋体" w:eastAsia="宋体" w:cs="宋体"/>
          <w:spacing w:val="-2"/>
          <w:sz w:val="21"/>
          <w:szCs w:val="21"/>
        </w:rPr>
        <w:t>质疑项目</w:t>
      </w:r>
      <w:r>
        <w:rPr>
          <w:rFonts w:hint="eastAsia" w:ascii="宋体" w:hAnsi="宋体" w:eastAsia="宋体" w:cs="宋体"/>
          <w:spacing w:val="-1"/>
          <w:sz w:val="21"/>
          <w:szCs w:val="21"/>
        </w:rPr>
        <w:t>的名称：</w:t>
      </w:r>
      <w:r>
        <w:rPr>
          <w:rFonts w:hint="eastAsia" w:ascii="宋体" w:hAnsi="宋体" w:eastAsia="宋体" w:cs="宋体"/>
          <w:sz w:val="21"/>
          <w:szCs w:val="21"/>
          <w:u w:val="dotted"/>
        </w:rPr>
        <w:t xml:space="preserve">                                         </w:t>
      </w:r>
    </w:p>
    <w:p>
      <w:pPr>
        <w:spacing w:before="210" w:line="220" w:lineRule="auto"/>
        <w:ind w:left="506"/>
        <w:rPr>
          <w:rFonts w:hint="eastAsia" w:ascii="宋体" w:hAnsi="宋体" w:eastAsia="宋体" w:cs="宋体"/>
          <w:sz w:val="21"/>
          <w:szCs w:val="21"/>
        </w:rPr>
      </w:pPr>
      <w:r>
        <w:rPr>
          <w:rFonts w:hint="eastAsia" w:ascii="宋体" w:hAnsi="宋体" w:eastAsia="宋体" w:cs="宋体"/>
          <w:spacing w:val="-10"/>
          <w:sz w:val="21"/>
          <w:szCs w:val="21"/>
        </w:rPr>
        <w:t>质疑项</w:t>
      </w:r>
      <w:r>
        <w:rPr>
          <w:rFonts w:hint="eastAsia" w:ascii="宋体" w:hAnsi="宋体" w:eastAsia="宋体" w:cs="宋体"/>
          <w:spacing w:val="-9"/>
          <w:sz w:val="21"/>
          <w:szCs w:val="21"/>
        </w:rPr>
        <w:t>目</w:t>
      </w:r>
      <w:r>
        <w:rPr>
          <w:rFonts w:hint="eastAsia" w:ascii="宋体" w:hAnsi="宋体" w:eastAsia="宋体" w:cs="宋体"/>
          <w:spacing w:val="-5"/>
          <w:sz w:val="21"/>
          <w:szCs w:val="21"/>
        </w:rPr>
        <w:t>的编号：</w:t>
      </w:r>
      <w:r>
        <w:rPr>
          <w:rFonts w:hint="eastAsia" w:ascii="宋体" w:hAnsi="宋体" w:eastAsia="宋体" w:cs="宋体"/>
          <w:spacing w:val="-5"/>
          <w:sz w:val="21"/>
          <w:szCs w:val="21"/>
          <w:u w:val="dotted"/>
        </w:rPr>
        <w:t xml:space="preserve">                </w:t>
      </w:r>
      <w:r>
        <w:rPr>
          <w:rFonts w:hint="eastAsia" w:ascii="宋体" w:hAnsi="宋体" w:eastAsia="宋体" w:cs="宋体"/>
          <w:spacing w:val="-5"/>
          <w:sz w:val="21"/>
          <w:szCs w:val="21"/>
        </w:rPr>
        <w:t>包号：</w:t>
      </w:r>
      <w:r>
        <w:rPr>
          <w:rFonts w:hint="eastAsia" w:ascii="宋体" w:hAnsi="宋体" w:eastAsia="宋体" w:cs="宋体"/>
          <w:sz w:val="21"/>
          <w:szCs w:val="21"/>
          <w:u w:val="dotted"/>
        </w:rPr>
        <w:t xml:space="preserve">                    </w:t>
      </w:r>
    </w:p>
    <w:p>
      <w:pPr>
        <w:spacing w:before="212" w:line="219" w:lineRule="auto"/>
        <w:ind w:left="503"/>
        <w:rPr>
          <w:rFonts w:hint="eastAsia" w:ascii="宋体" w:hAnsi="宋体" w:eastAsia="宋体" w:cs="宋体"/>
          <w:sz w:val="21"/>
          <w:szCs w:val="21"/>
        </w:rPr>
      </w:pPr>
      <w:r>
        <w:rPr>
          <w:rFonts w:hint="eastAsia" w:ascii="宋体" w:hAnsi="宋体" w:eastAsia="宋体" w:cs="宋体"/>
          <w:spacing w:val="-2"/>
          <w:sz w:val="21"/>
          <w:szCs w:val="21"/>
        </w:rPr>
        <w:t>采购人名</w:t>
      </w:r>
      <w:r>
        <w:rPr>
          <w:rFonts w:hint="eastAsia" w:ascii="宋体" w:hAnsi="宋体" w:eastAsia="宋体" w:cs="宋体"/>
          <w:spacing w:val="-1"/>
          <w:sz w:val="21"/>
          <w:szCs w:val="21"/>
        </w:rPr>
        <w:t>称：</w:t>
      </w:r>
      <w:r>
        <w:rPr>
          <w:rFonts w:hint="eastAsia" w:ascii="宋体" w:hAnsi="宋体" w:eastAsia="宋体" w:cs="宋体"/>
          <w:sz w:val="21"/>
          <w:szCs w:val="21"/>
          <w:u w:val="dotted"/>
        </w:rPr>
        <w:t xml:space="preserve">                                           </w:t>
      </w:r>
    </w:p>
    <w:p>
      <w:pPr>
        <w:spacing w:before="212" w:line="219" w:lineRule="auto"/>
        <w:ind w:left="503"/>
        <w:rPr>
          <w:rFonts w:hint="eastAsia" w:ascii="宋体" w:hAnsi="宋体" w:eastAsia="宋体" w:cs="宋体"/>
          <w:sz w:val="21"/>
          <w:szCs w:val="21"/>
        </w:rPr>
      </w:pPr>
      <w:r>
        <w:rPr>
          <w:rFonts w:hint="eastAsia" w:ascii="宋体" w:hAnsi="宋体" w:eastAsia="宋体" w:cs="宋体"/>
          <w:spacing w:val="-2"/>
          <w:sz w:val="21"/>
          <w:szCs w:val="21"/>
        </w:rPr>
        <w:t>采购</w:t>
      </w:r>
      <w:r>
        <w:rPr>
          <w:rFonts w:hint="eastAsia" w:ascii="宋体" w:hAnsi="宋体" w:eastAsia="宋体" w:cs="宋体"/>
          <w:spacing w:val="-1"/>
          <w:sz w:val="21"/>
          <w:szCs w:val="21"/>
        </w:rPr>
        <w:t>文件获取日期：</w:t>
      </w:r>
      <w:r>
        <w:rPr>
          <w:rFonts w:hint="eastAsia" w:ascii="宋体" w:hAnsi="宋体" w:eastAsia="宋体" w:cs="宋体"/>
          <w:sz w:val="21"/>
          <w:szCs w:val="21"/>
          <w:u w:val="dotted"/>
        </w:rPr>
        <w:t xml:space="preserve">                                       </w:t>
      </w:r>
    </w:p>
    <w:p>
      <w:pPr>
        <w:spacing w:before="213" w:line="237" w:lineRule="auto"/>
        <w:ind w:left="22"/>
        <w:outlineLvl w:val="2"/>
        <w:rPr>
          <w:rFonts w:hint="eastAsia" w:ascii="宋体" w:hAnsi="宋体" w:eastAsia="宋体" w:cs="宋体"/>
          <w:sz w:val="21"/>
          <w:szCs w:val="21"/>
        </w:rPr>
      </w:pPr>
      <w:bookmarkStart w:id="96" w:name="_Toc20943"/>
      <w:bookmarkStart w:id="97" w:name="_Toc23194"/>
      <w:bookmarkStart w:id="98" w:name="_Toc110010427"/>
      <w:bookmarkStart w:id="99" w:name="_Toc32569"/>
      <w:r>
        <w:rPr>
          <w:rFonts w:hint="eastAsia" w:ascii="宋体" w:hAnsi="宋体" w:eastAsia="宋体" w:cs="宋体"/>
          <w:spacing w:val="-2"/>
          <w:sz w:val="21"/>
          <w:szCs w:val="21"/>
        </w:rPr>
        <w:t>三</w:t>
      </w:r>
      <w:r>
        <w:rPr>
          <w:rFonts w:hint="eastAsia" w:ascii="宋体" w:hAnsi="宋体" w:eastAsia="宋体" w:cs="宋体"/>
          <w:spacing w:val="-1"/>
          <w:sz w:val="21"/>
          <w:szCs w:val="21"/>
        </w:rPr>
        <w:t>、质疑事项具体内容</w:t>
      </w:r>
      <w:bookmarkEnd w:id="96"/>
      <w:bookmarkEnd w:id="97"/>
      <w:bookmarkEnd w:id="98"/>
      <w:bookmarkEnd w:id="99"/>
    </w:p>
    <w:p>
      <w:pPr>
        <w:spacing w:before="184" w:line="221" w:lineRule="auto"/>
        <w:ind w:left="506"/>
        <w:rPr>
          <w:rFonts w:hint="eastAsia" w:ascii="宋体" w:hAnsi="宋体" w:eastAsia="宋体" w:cs="宋体"/>
          <w:sz w:val="21"/>
          <w:szCs w:val="21"/>
        </w:rPr>
      </w:pPr>
      <w:r>
        <w:rPr>
          <w:rFonts w:hint="eastAsia" w:ascii="宋体" w:hAnsi="宋体" w:eastAsia="宋体" w:cs="宋体"/>
          <w:spacing w:val="-17"/>
          <w:sz w:val="21"/>
          <w:szCs w:val="21"/>
        </w:rPr>
        <w:t>质</w:t>
      </w:r>
      <w:r>
        <w:rPr>
          <w:rFonts w:hint="eastAsia" w:ascii="宋体" w:hAnsi="宋体" w:eastAsia="宋体" w:cs="宋体"/>
          <w:spacing w:val="-11"/>
          <w:sz w:val="21"/>
          <w:szCs w:val="21"/>
        </w:rPr>
        <w:t>疑事项 1：</w:t>
      </w:r>
      <w:r>
        <w:rPr>
          <w:rFonts w:hint="eastAsia" w:ascii="宋体" w:hAnsi="宋体" w:eastAsia="宋体" w:cs="宋体"/>
          <w:sz w:val="21"/>
          <w:szCs w:val="21"/>
          <w:u w:val="dotted"/>
        </w:rPr>
        <w:t xml:space="preserve">                                             </w:t>
      </w:r>
    </w:p>
    <w:p>
      <w:pPr>
        <w:spacing w:before="211" w:line="219" w:lineRule="auto"/>
        <w:ind w:left="505"/>
        <w:rPr>
          <w:rFonts w:hint="eastAsia" w:ascii="宋体" w:hAnsi="宋体" w:eastAsia="宋体" w:cs="宋体"/>
          <w:sz w:val="21"/>
          <w:szCs w:val="21"/>
        </w:rPr>
      </w:pPr>
      <w:r>
        <w:rPr>
          <w:rFonts w:hint="eastAsia" w:ascii="宋体" w:hAnsi="宋体" w:eastAsia="宋体" w:cs="宋体"/>
          <w:spacing w:val="-4"/>
          <w:sz w:val="21"/>
          <w:szCs w:val="21"/>
        </w:rPr>
        <w:t>事</w:t>
      </w:r>
      <w:r>
        <w:rPr>
          <w:rFonts w:hint="eastAsia" w:ascii="宋体" w:hAnsi="宋体" w:eastAsia="宋体" w:cs="宋体"/>
          <w:spacing w:val="-2"/>
          <w:sz w:val="21"/>
          <w:szCs w:val="21"/>
        </w:rPr>
        <w:t>实依据：</w:t>
      </w:r>
      <w:r>
        <w:rPr>
          <w:rFonts w:hint="eastAsia" w:ascii="宋体" w:hAnsi="宋体" w:eastAsia="宋体" w:cs="宋体"/>
          <w:sz w:val="21"/>
          <w:szCs w:val="21"/>
          <w:u w:val="dotted"/>
        </w:rPr>
        <w:t xml:space="preserve">                                             </w:t>
      </w:r>
    </w:p>
    <w:p>
      <w:pPr>
        <w:tabs>
          <w:tab w:val="left" w:pos="8322"/>
        </w:tabs>
        <w:spacing w:before="286" w:line="241" w:lineRule="exact"/>
        <w:ind w:left="494"/>
        <w:rPr>
          <w:rFonts w:hint="eastAsia" w:ascii="宋体" w:hAnsi="宋体" w:eastAsia="宋体" w:cs="宋体"/>
          <w:sz w:val="21"/>
          <w:szCs w:val="21"/>
        </w:rPr>
      </w:pPr>
      <w:r>
        <w:rPr>
          <w:rFonts w:hint="eastAsia" w:ascii="宋体" w:hAnsi="宋体" w:eastAsia="宋体" w:cs="宋体"/>
          <w:sz w:val="21"/>
          <w:szCs w:val="21"/>
          <w:u w:val="single"/>
        </w:rPr>
        <w:tab/>
      </w:r>
    </w:p>
    <w:p>
      <w:pPr>
        <w:spacing w:before="230" w:line="219" w:lineRule="auto"/>
        <w:ind w:left="506"/>
        <w:rPr>
          <w:rFonts w:hint="eastAsia" w:ascii="宋体" w:hAnsi="宋体" w:eastAsia="宋体" w:cs="宋体"/>
          <w:sz w:val="21"/>
          <w:szCs w:val="21"/>
        </w:rPr>
      </w:pPr>
      <w:r>
        <w:rPr>
          <w:rFonts w:hint="eastAsia" w:ascii="宋体" w:hAnsi="宋体" w:eastAsia="宋体" w:cs="宋体"/>
          <w:spacing w:val="-4"/>
          <w:sz w:val="21"/>
          <w:szCs w:val="21"/>
        </w:rPr>
        <w:t>法律</w:t>
      </w:r>
      <w:r>
        <w:rPr>
          <w:rFonts w:hint="eastAsia" w:ascii="宋体" w:hAnsi="宋体" w:eastAsia="宋体" w:cs="宋体"/>
          <w:spacing w:val="-2"/>
          <w:sz w:val="21"/>
          <w:szCs w:val="21"/>
        </w:rPr>
        <w:t>依据：</w:t>
      </w:r>
      <w:r>
        <w:rPr>
          <w:rFonts w:hint="eastAsia" w:ascii="宋体" w:hAnsi="宋体" w:eastAsia="宋体" w:cs="宋体"/>
          <w:sz w:val="21"/>
          <w:szCs w:val="21"/>
          <w:u w:val="dotted"/>
        </w:rPr>
        <w:t xml:space="preserve">                                             </w:t>
      </w:r>
    </w:p>
    <w:p>
      <w:pPr>
        <w:tabs>
          <w:tab w:val="left" w:pos="8322"/>
        </w:tabs>
        <w:spacing w:before="289" w:line="241" w:lineRule="exact"/>
        <w:ind w:left="494"/>
        <w:rPr>
          <w:rFonts w:hint="eastAsia" w:ascii="宋体" w:hAnsi="宋体" w:eastAsia="宋体" w:cs="宋体"/>
          <w:sz w:val="21"/>
          <w:szCs w:val="21"/>
        </w:rPr>
      </w:pPr>
      <w:r>
        <w:rPr>
          <w:rFonts w:hint="eastAsia" w:ascii="宋体" w:hAnsi="宋体" w:eastAsia="宋体" w:cs="宋体"/>
          <w:sz w:val="21"/>
          <w:szCs w:val="21"/>
          <w:u w:val="single"/>
        </w:rPr>
        <w:tab/>
      </w:r>
    </w:p>
    <w:p>
      <w:pPr>
        <w:spacing w:before="227" w:line="545" w:lineRule="exact"/>
        <w:ind w:left="506"/>
        <w:rPr>
          <w:rFonts w:hint="eastAsia" w:ascii="宋体" w:hAnsi="宋体" w:eastAsia="宋体" w:cs="宋体"/>
          <w:sz w:val="21"/>
          <w:szCs w:val="21"/>
        </w:rPr>
      </w:pPr>
      <w:r>
        <w:rPr>
          <w:rFonts w:hint="eastAsia" w:ascii="宋体" w:hAnsi="宋体" w:eastAsia="宋体" w:cs="宋体"/>
          <w:spacing w:val="-15"/>
          <w:position w:val="19"/>
          <w:sz w:val="21"/>
          <w:szCs w:val="21"/>
        </w:rPr>
        <w:t>质</w:t>
      </w:r>
      <w:r>
        <w:rPr>
          <w:rFonts w:hint="eastAsia" w:ascii="宋体" w:hAnsi="宋体" w:eastAsia="宋体" w:cs="宋体"/>
          <w:spacing w:val="-11"/>
          <w:position w:val="19"/>
          <w:sz w:val="21"/>
          <w:szCs w:val="21"/>
        </w:rPr>
        <w:t>疑事项 2</w:t>
      </w:r>
    </w:p>
    <w:p>
      <w:pPr>
        <w:spacing w:line="442" w:lineRule="exact"/>
        <w:ind w:left="522"/>
        <w:rPr>
          <w:rFonts w:hint="eastAsia" w:ascii="宋体" w:hAnsi="宋体" w:eastAsia="宋体" w:cs="宋体"/>
          <w:sz w:val="21"/>
          <w:szCs w:val="21"/>
        </w:rPr>
      </w:pPr>
      <w:r>
        <w:rPr>
          <w:rFonts w:hint="eastAsia" w:ascii="宋体" w:hAnsi="宋体" w:eastAsia="宋体" w:cs="宋体"/>
          <w:position w:val="3"/>
          <w:sz w:val="21"/>
          <w:szCs w:val="21"/>
        </w:rPr>
        <w:t>……</w:t>
      </w:r>
    </w:p>
    <w:p>
      <w:pPr>
        <w:jc w:val="center"/>
        <w:rPr>
          <w:rFonts w:hint="eastAsia" w:ascii="宋体" w:hAnsi="宋体" w:eastAsia="宋体" w:cs="宋体"/>
          <w:sz w:val="21"/>
          <w:szCs w:val="21"/>
        </w:rPr>
      </w:pPr>
    </w:p>
    <w:p>
      <w:pPr>
        <w:spacing w:before="54" w:line="185" w:lineRule="auto"/>
        <w:rPr>
          <w:rFonts w:hint="eastAsia" w:ascii="宋体" w:hAnsi="宋体" w:eastAsia="宋体" w:cs="宋体"/>
          <w:sz w:val="21"/>
          <w:szCs w:val="21"/>
        </w:rPr>
      </w:pPr>
      <w:r>
        <w:rPr>
          <w:rFonts w:hint="eastAsia" w:ascii="宋体" w:hAnsi="宋体" w:eastAsia="宋体" w:cs="宋体"/>
          <w:spacing w:val="-2"/>
          <w:sz w:val="21"/>
          <w:szCs w:val="21"/>
        </w:rPr>
        <w:t>签字</w:t>
      </w:r>
      <w:r>
        <w:rPr>
          <w:rFonts w:hint="eastAsia" w:ascii="宋体" w:hAnsi="宋体" w:cs="宋体"/>
          <w:spacing w:val="-2"/>
          <w:sz w:val="21"/>
          <w:szCs w:val="21"/>
          <w:lang w:eastAsia="zh-CN"/>
        </w:rPr>
        <w:t>（</w:t>
      </w:r>
      <w:r>
        <w:rPr>
          <w:rFonts w:hint="eastAsia" w:ascii="宋体" w:hAnsi="宋体" w:eastAsia="宋体" w:cs="宋体"/>
          <w:spacing w:val="-2"/>
          <w:sz w:val="21"/>
          <w:szCs w:val="21"/>
        </w:rPr>
        <w:t>签</w:t>
      </w:r>
      <w:r>
        <w:rPr>
          <w:rFonts w:hint="eastAsia" w:ascii="宋体" w:hAnsi="宋体" w:eastAsia="宋体" w:cs="宋体"/>
          <w:spacing w:val="-1"/>
          <w:sz w:val="21"/>
          <w:szCs w:val="21"/>
        </w:rPr>
        <w:t>章</w:t>
      </w:r>
      <w:r>
        <w:rPr>
          <w:rFonts w:hint="eastAsia" w:ascii="宋体" w:hAnsi="宋体" w:cs="宋体"/>
          <w:spacing w:val="-1"/>
          <w:sz w:val="21"/>
          <w:szCs w:val="21"/>
          <w:lang w:eastAsia="zh-CN"/>
        </w:rPr>
        <w:t>）</w:t>
      </w:r>
      <w:r>
        <w:rPr>
          <w:rFonts w:hint="eastAsia" w:ascii="宋体" w:hAnsi="宋体" w:eastAsia="宋体" w:cs="宋体"/>
          <w:spacing w:val="-1"/>
          <w:sz w:val="21"/>
          <w:szCs w:val="21"/>
        </w:rPr>
        <w:t>：                          日期</w:t>
      </w:r>
      <w:r>
        <w:rPr>
          <w:rFonts w:hint="eastAsia" w:ascii="宋体" w:hAnsi="宋体" w:eastAsia="宋体" w:cs="宋体"/>
          <w:spacing w:val="-6"/>
          <w:sz w:val="21"/>
          <w:szCs w:val="21"/>
        </w:rPr>
        <w:t>：</w:t>
      </w:r>
    </w:p>
    <w:p>
      <w:pPr>
        <w:spacing w:before="56" w:line="185" w:lineRule="auto"/>
        <w:rPr>
          <w:rFonts w:hint="eastAsia" w:ascii="宋体" w:hAnsi="宋体" w:eastAsia="宋体" w:cs="宋体"/>
          <w:sz w:val="21"/>
          <w:szCs w:val="21"/>
        </w:rPr>
      </w:pPr>
    </w:p>
    <w:p>
      <w:pPr>
        <w:spacing w:line="14" w:lineRule="auto"/>
        <w:rPr>
          <w:rFonts w:hint="eastAsia" w:ascii="宋体" w:hAnsi="宋体" w:eastAsia="宋体" w:cs="宋体"/>
          <w:sz w:val="21"/>
          <w:szCs w:val="21"/>
        </w:rPr>
        <w:sectPr>
          <w:footerReference r:id="rId5" w:type="default"/>
          <w:pgSz w:w="11906" w:h="16839"/>
          <w:pgMar w:top="1440" w:right="1080" w:bottom="1440" w:left="1080" w:header="0" w:footer="994" w:gutter="0"/>
          <w:pgNumType w:fmt="decimal"/>
          <w:cols w:space="720" w:num="1"/>
        </w:sectPr>
      </w:pPr>
    </w:p>
    <w:p>
      <w:pPr>
        <w:rPr>
          <w:rFonts w:hint="eastAsia" w:ascii="宋体" w:hAnsi="宋体" w:eastAsia="宋体" w:cs="宋体"/>
          <w:sz w:val="21"/>
          <w:szCs w:val="21"/>
        </w:rPr>
        <w:sectPr>
          <w:footerReference r:id="rId6" w:type="default"/>
          <w:type w:val="continuous"/>
          <w:pgSz w:w="11906" w:h="16839"/>
          <w:pgMar w:top="1440" w:right="1800" w:bottom="1440" w:left="1800" w:header="0" w:footer="994" w:gutter="0"/>
          <w:pgNumType w:fmt="decimal"/>
          <w:cols w:equalWidth="0" w:num="2">
            <w:col w:w="4738" w:space="100"/>
            <w:col w:w="3467"/>
          </w:cols>
        </w:sectPr>
      </w:pPr>
    </w:p>
    <w:p>
      <w:pPr>
        <w:spacing w:line="478" w:lineRule="auto"/>
        <w:rPr>
          <w:rFonts w:hint="eastAsia" w:ascii="宋体" w:hAnsi="宋体" w:eastAsia="宋体" w:cs="宋体"/>
          <w:sz w:val="21"/>
          <w:szCs w:val="21"/>
        </w:rPr>
      </w:pPr>
    </w:p>
    <w:p>
      <w:pPr>
        <w:spacing w:before="91" w:line="220" w:lineRule="auto"/>
        <w:ind w:left="506"/>
        <w:rPr>
          <w:rFonts w:hint="eastAsia" w:ascii="宋体" w:hAnsi="宋体" w:eastAsia="宋体" w:cs="宋体"/>
          <w:sz w:val="21"/>
          <w:szCs w:val="21"/>
        </w:rPr>
      </w:pPr>
      <w:r>
        <w:rPr>
          <w:rFonts w:hint="eastAsia" w:ascii="宋体" w:hAnsi="宋体" w:eastAsia="宋体" w:cs="宋体"/>
          <w:spacing w:val="-2"/>
          <w:sz w:val="21"/>
          <w:szCs w:val="21"/>
        </w:rPr>
        <w:t>质疑函制</w:t>
      </w:r>
      <w:r>
        <w:rPr>
          <w:rFonts w:hint="eastAsia" w:ascii="宋体" w:hAnsi="宋体" w:eastAsia="宋体" w:cs="宋体"/>
          <w:spacing w:val="-1"/>
          <w:sz w:val="21"/>
          <w:szCs w:val="21"/>
        </w:rPr>
        <w:t>作说明：</w:t>
      </w:r>
    </w:p>
    <w:p>
      <w:pPr>
        <w:spacing w:before="31" w:line="239" w:lineRule="auto"/>
        <w:ind w:left="525"/>
        <w:rPr>
          <w:rFonts w:hint="eastAsia" w:ascii="宋体" w:hAnsi="宋体" w:eastAsia="宋体" w:cs="宋体"/>
          <w:sz w:val="21"/>
          <w:szCs w:val="21"/>
        </w:rPr>
      </w:pPr>
      <w:r>
        <w:rPr>
          <w:rFonts w:hint="eastAsia" w:ascii="宋体" w:hAnsi="宋体" w:eastAsia="宋体" w:cs="宋体"/>
          <w:spacing w:val="-2"/>
          <w:sz w:val="21"/>
          <w:szCs w:val="21"/>
        </w:rPr>
        <w:t>1.供应商提</w:t>
      </w:r>
      <w:r>
        <w:rPr>
          <w:rFonts w:hint="eastAsia" w:ascii="宋体" w:hAnsi="宋体" w:eastAsia="宋体" w:cs="宋体"/>
          <w:spacing w:val="-1"/>
          <w:sz w:val="21"/>
          <w:szCs w:val="21"/>
        </w:rPr>
        <w:t>出质疑时，应提交质疑函和必要的证明材料。</w:t>
      </w:r>
    </w:p>
    <w:p>
      <w:pPr>
        <w:spacing w:before="2" w:line="239" w:lineRule="auto"/>
        <w:ind w:left="3" w:right="8" w:firstLine="504"/>
        <w:rPr>
          <w:rFonts w:hint="eastAsia" w:ascii="宋体" w:hAnsi="宋体" w:eastAsia="宋体" w:cs="宋体"/>
          <w:sz w:val="21"/>
          <w:szCs w:val="21"/>
        </w:rPr>
      </w:pPr>
      <w:r>
        <w:rPr>
          <w:rFonts w:hint="eastAsia" w:ascii="宋体" w:hAnsi="宋体" w:eastAsia="宋体" w:cs="宋体"/>
          <w:spacing w:val="11"/>
          <w:sz w:val="21"/>
          <w:szCs w:val="21"/>
        </w:rPr>
        <w:t>2</w:t>
      </w:r>
      <w:r>
        <w:rPr>
          <w:rFonts w:hint="eastAsia" w:ascii="宋体" w:hAnsi="宋体" w:eastAsia="宋体" w:cs="宋体"/>
          <w:spacing w:val="9"/>
          <w:sz w:val="21"/>
          <w:szCs w:val="21"/>
        </w:rPr>
        <w:t>.质疑供应商若委托代理人进行质疑的，质疑函应按要求列明</w:t>
      </w:r>
      <w:r>
        <w:rPr>
          <w:rFonts w:hint="eastAsia" w:ascii="宋体" w:hAnsi="宋体" w:eastAsia="宋体" w:cs="宋体"/>
          <w:sz w:val="21"/>
          <w:szCs w:val="21"/>
        </w:rPr>
        <w:t xml:space="preserve"> </w:t>
      </w:r>
      <w:r>
        <w:rPr>
          <w:rFonts w:hint="eastAsia" w:ascii="宋体" w:hAnsi="宋体" w:eastAsia="宋体" w:cs="宋体"/>
          <w:spacing w:val="-4"/>
          <w:sz w:val="21"/>
          <w:szCs w:val="21"/>
        </w:rPr>
        <w:t>“授权代表”的有关内</w:t>
      </w:r>
      <w:r>
        <w:rPr>
          <w:rFonts w:hint="eastAsia" w:ascii="宋体" w:hAnsi="宋体" w:eastAsia="宋体" w:cs="宋体"/>
          <w:spacing w:val="-3"/>
          <w:sz w:val="21"/>
          <w:szCs w:val="21"/>
        </w:rPr>
        <w:t>容</w:t>
      </w:r>
      <w:r>
        <w:rPr>
          <w:rFonts w:hint="eastAsia" w:ascii="宋体" w:hAnsi="宋体" w:eastAsia="宋体" w:cs="宋体"/>
          <w:spacing w:val="-2"/>
          <w:sz w:val="21"/>
          <w:szCs w:val="21"/>
        </w:rPr>
        <w:t>，并在附件中提交由质疑供应商签署的授权</w:t>
      </w:r>
      <w:r>
        <w:rPr>
          <w:rFonts w:hint="eastAsia" w:ascii="宋体" w:hAnsi="宋体" w:eastAsia="宋体" w:cs="宋体"/>
          <w:sz w:val="21"/>
          <w:szCs w:val="21"/>
        </w:rPr>
        <w:t xml:space="preserve"> </w:t>
      </w:r>
      <w:r>
        <w:rPr>
          <w:rFonts w:hint="eastAsia" w:ascii="宋体" w:hAnsi="宋体" w:eastAsia="宋体" w:cs="宋体"/>
          <w:spacing w:val="-4"/>
          <w:sz w:val="21"/>
          <w:szCs w:val="21"/>
        </w:rPr>
        <w:t>委托书。授权委托书</w:t>
      </w:r>
      <w:r>
        <w:rPr>
          <w:rFonts w:hint="eastAsia" w:ascii="宋体" w:hAnsi="宋体" w:eastAsia="宋体" w:cs="宋体"/>
          <w:spacing w:val="-2"/>
          <w:sz w:val="21"/>
          <w:szCs w:val="21"/>
        </w:rPr>
        <w:t>应载明代理人的姓名或者名称、代理事项、具体</w:t>
      </w:r>
      <w:r>
        <w:rPr>
          <w:rFonts w:hint="eastAsia" w:ascii="宋体" w:hAnsi="宋体" w:eastAsia="宋体" w:cs="宋体"/>
          <w:sz w:val="21"/>
          <w:szCs w:val="21"/>
        </w:rPr>
        <w:t xml:space="preserve"> </w:t>
      </w:r>
      <w:r>
        <w:rPr>
          <w:rFonts w:hint="eastAsia" w:ascii="宋体" w:hAnsi="宋体" w:eastAsia="宋体" w:cs="宋体"/>
          <w:spacing w:val="1"/>
          <w:sz w:val="21"/>
          <w:szCs w:val="21"/>
        </w:rPr>
        <w:t>权限、期限和相关事</w:t>
      </w:r>
      <w:r>
        <w:rPr>
          <w:rFonts w:hint="eastAsia" w:ascii="宋体" w:hAnsi="宋体" w:eastAsia="宋体" w:cs="宋体"/>
          <w:sz w:val="21"/>
          <w:szCs w:val="21"/>
        </w:rPr>
        <w:t>项。</w:t>
      </w:r>
    </w:p>
    <w:p>
      <w:pPr>
        <w:spacing w:before="2" w:line="239" w:lineRule="auto"/>
        <w:ind w:left="22" w:right="8" w:firstLine="488"/>
        <w:rPr>
          <w:rFonts w:hint="eastAsia" w:ascii="宋体" w:hAnsi="宋体" w:eastAsia="宋体" w:cs="宋体"/>
          <w:sz w:val="21"/>
          <w:szCs w:val="21"/>
        </w:rPr>
      </w:pPr>
      <w:r>
        <w:rPr>
          <w:rFonts w:hint="eastAsia" w:ascii="宋体" w:hAnsi="宋体" w:eastAsia="宋体" w:cs="宋体"/>
          <w:spacing w:val="-1"/>
          <w:sz w:val="21"/>
          <w:szCs w:val="21"/>
        </w:rPr>
        <w:t>3.质疑供应商若对项目的某一分包进行质疑，质疑函中应</w:t>
      </w:r>
      <w:r>
        <w:rPr>
          <w:rFonts w:hint="eastAsia" w:ascii="宋体" w:hAnsi="宋体" w:eastAsia="宋体" w:cs="宋体"/>
          <w:sz w:val="21"/>
          <w:szCs w:val="21"/>
        </w:rPr>
        <w:t xml:space="preserve">列明具 </w:t>
      </w:r>
      <w:r>
        <w:rPr>
          <w:rFonts w:hint="eastAsia" w:ascii="宋体" w:hAnsi="宋体" w:eastAsia="宋体" w:cs="宋体"/>
          <w:spacing w:val="-2"/>
          <w:sz w:val="21"/>
          <w:szCs w:val="21"/>
        </w:rPr>
        <w:t>体分包号。</w:t>
      </w:r>
    </w:p>
    <w:p>
      <w:pPr>
        <w:spacing w:before="2" w:line="239" w:lineRule="auto"/>
        <w:ind w:left="24" w:right="11" w:firstLine="479"/>
        <w:rPr>
          <w:rFonts w:hint="eastAsia" w:ascii="宋体" w:hAnsi="宋体" w:eastAsia="宋体" w:cs="宋体"/>
          <w:sz w:val="21"/>
          <w:szCs w:val="21"/>
        </w:rPr>
      </w:pPr>
      <w:r>
        <w:rPr>
          <w:rFonts w:hint="eastAsia" w:ascii="宋体" w:hAnsi="宋体" w:eastAsia="宋体" w:cs="宋体"/>
          <w:spacing w:val="-1"/>
          <w:sz w:val="21"/>
          <w:szCs w:val="21"/>
        </w:rPr>
        <w:t>4.质疑函的质疑事项应具体、明确，并有必要</w:t>
      </w:r>
      <w:r>
        <w:rPr>
          <w:rFonts w:hint="eastAsia" w:ascii="宋体" w:hAnsi="宋体" w:eastAsia="宋体" w:cs="宋体"/>
          <w:sz w:val="21"/>
          <w:szCs w:val="21"/>
        </w:rPr>
        <w:t xml:space="preserve">的事实依据和法律 </w:t>
      </w:r>
      <w:r>
        <w:rPr>
          <w:rFonts w:hint="eastAsia" w:ascii="宋体" w:hAnsi="宋体" w:eastAsia="宋体" w:cs="宋体"/>
          <w:spacing w:val="-4"/>
          <w:sz w:val="21"/>
          <w:szCs w:val="21"/>
        </w:rPr>
        <w:t>依据。</w:t>
      </w:r>
    </w:p>
    <w:p>
      <w:pPr>
        <w:spacing w:before="1" w:line="238" w:lineRule="auto"/>
        <w:ind w:left="510"/>
        <w:rPr>
          <w:rFonts w:hint="eastAsia" w:ascii="宋体" w:hAnsi="宋体" w:eastAsia="宋体" w:cs="宋体"/>
          <w:sz w:val="21"/>
          <w:szCs w:val="21"/>
        </w:rPr>
      </w:pPr>
      <w:r>
        <w:rPr>
          <w:rFonts w:hint="eastAsia" w:ascii="宋体" w:hAnsi="宋体" w:eastAsia="宋体" w:cs="宋体"/>
          <w:spacing w:val="-1"/>
          <w:sz w:val="21"/>
          <w:szCs w:val="21"/>
        </w:rPr>
        <w:t>5.质疑函的质疑请求应与质疑事项相关</w:t>
      </w:r>
      <w:r>
        <w:rPr>
          <w:rFonts w:hint="eastAsia" w:ascii="宋体" w:hAnsi="宋体" w:eastAsia="宋体" w:cs="宋体"/>
          <w:sz w:val="21"/>
          <w:szCs w:val="21"/>
        </w:rPr>
        <w:t>。</w:t>
      </w:r>
    </w:p>
    <w:p>
      <w:pPr>
        <w:spacing w:before="3" w:line="248" w:lineRule="auto"/>
        <w:ind w:left="21" w:right="11" w:firstLine="485"/>
        <w:rPr>
          <w:rFonts w:hint="eastAsia" w:ascii="宋体" w:hAnsi="宋体" w:eastAsia="宋体" w:cs="宋体"/>
          <w:sz w:val="21"/>
          <w:szCs w:val="21"/>
        </w:rPr>
      </w:pPr>
      <w:r>
        <w:rPr>
          <w:rFonts w:hint="eastAsia" w:ascii="宋体" w:hAnsi="宋体" w:eastAsia="宋体" w:cs="宋体"/>
          <w:spacing w:val="-1"/>
          <w:sz w:val="21"/>
          <w:szCs w:val="21"/>
        </w:rPr>
        <w:t>6.质疑供应商为自然人的，质疑函应由本人签字；质疑</w:t>
      </w:r>
      <w:r>
        <w:rPr>
          <w:rFonts w:hint="eastAsia" w:ascii="宋体" w:hAnsi="宋体" w:eastAsia="宋体" w:cs="宋体"/>
          <w:sz w:val="21"/>
          <w:szCs w:val="21"/>
        </w:rPr>
        <w:t xml:space="preserve">供应商为 </w:t>
      </w:r>
      <w:r>
        <w:rPr>
          <w:rFonts w:hint="eastAsia" w:ascii="宋体" w:hAnsi="宋体" w:eastAsia="宋体" w:cs="宋体"/>
          <w:spacing w:val="-6"/>
          <w:sz w:val="21"/>
          <w:szCs w:val="21"/>
        </w:rPr>
        <w:t>法人或</w:t>
      </w:r>
      <w:r>
        <w:rPr>
          <w:rFonts w:hint="eastAsia" w:ascii="宋体" w:hAnsi="宋体" w:eastAsia="宋体" w:cs="宋体"/>
          <w:spacing w:val="-3"/>
          <w:sz w:val="21"/>
          <w:szCs w:val="21"/>
        </w:rPr>
        <w:t>者其他组织的，质疑函应由法定代表人、主要负责人，或者其</w:t>
      </w:r>
      <w:r>
        <w:rPr>
          <w:rFonts w:hint="eastAsia" w:ascii="宋体" w:hAnsi="宋体" w:eastAsia="宋体" w:cs="宋体"/>
          <w:sz w:val="21"/>
          <w:szCs w:val="21"/>
        </w:rPr>
        <w:t xml:space="preserve"> </w:t>
      </w:r>
      <w:r>
        <w:rPr>
          <w:rFonts w:hint="eastAsia" w:ascii="宋体" w:hAnsi="宋体" w:eastAsia="宋体" w:cs="宋体"/>
          <w:spacing w:val="-1"/>
          <w:sz w:val="21"/>
          <w:szCs w:val="21"/>
        </w:rPr>
        <w:t>授权代表签字或者盖</w:t>
      </w:r>
      <w:r>
        <w:rPr>
          <w:rFonts w:hint="eastAsia" w:ascii="宋体" w:hAnsi="宋体" w:eastAsia="宋体" w:cs="宋体"/>
          <w:sz w:val="21"/>
          <w:szCs w:val="21"/>
        </w:rPr>
        <w:t>章，并加盖公章。</w:t>
      </w:r>
    </w:p>
    <w:p>
      <w:pPr>
        <w:rPr>
          <w:rFonts w:hint="eastAsia" w:ascii="宋体" w:hAnsi="宋体" w:eastAsia="宋体" w:cs="宋体"/>
          <w:sz w:val="21"/>
          <w:szCs w:val="21"/>
        </w:rPr>
        <w:sectPr>
          <w:footerReference r:id="rId7" w:type="default"/>
          <w:pgSz w:w="11906" w:h="16839"/>
          <w:pgMar w:top="1440" w:right="1800" w:bottom="1440" w:left="1800" w:header="0" w:footer="994" w:gutter="0"/>
          <w:pgNumType w:fmt="decimal" w:chapStyle="1"/>
          <w:cols w:space="720" w:num="1"/>
        </w:sectPr>
      </w:pPr>
    </w:p>
    <w:p>
      <w:pPr>
        <w:spacing w:before="101" w:line="224" w:lineRule="auto"/>
        <w:ind w:left="49"/>
        <w:outlineLvl w:val="2"/>
        <w:rPr>
          <w:rFonts w:hint="eastAsia" w:ascii="宋体" w:hAnsi="宋体" w:eastAsia="宋体" w:cs="宋体"/>
          <w:sz w:val="21"/>
          <w:szCs w:val="21"/>
        </w:rPr>
      </w:pPr>
      <w:bookmarkStart w:id="100" w:name="_Toc110010428"/>
      <w:bookmarkStart w:id="101" w:name="_Toc23110"/>
      <w:bookmarkStart w:id="102" w:name="_Toc2693"/>
      <w:bookmarkStart w:id="103" w:name="_Toc20973"/>
      <w:r>
        <w:rPr>
          <w:rFonts w:hint="eastAsia" w:ascii="宋体" w:hAnsi="宋体" w:eastAsia="宋体" w:cs="宋体"/>
          <w:spacing w:val="8"/>
          <w:sz w:val="21"/>
          <w:szCs w:val="21"/>
        </w:rPr>
        <w:t>附</w:t>
      </w:r>
      <w:r>
        <w:rPr>
          <w:rFonts w:hint="eastAsia" w:ascii="宋体" w:hAnsi="宋体" w:eastAsia="宋体" w:cs="宋体"/>
          <w:spacing w:val="6"/>
          <w:sz w:val="21"/>
          <w:szCs w:val="21"/>
        </w:rPr>
        <w:t>件：投诉书范本</w:t>
      </w:r>
      <w:bookmarkEnd w:id="100"/>
      <w:bookmarkEnd w:id="101"/>
      <w:bookmarkEnd w:id="102"/>
      <w:bookmarkEnd w:id="103"/>
    </w:p>
    <w:p>
      <w:pPr>
        <w:spacing w:line="393" w:lineRule="auto"/>
        <w:rPr>
          <w:rFonts w:hint="eastAsia" w:ascii="宋体" w:hAnsi="宋体" w:eastAsia="宋体" w:cs="宋体"/>
          <w:sz w:val="21"/>
          <w:szCs w:val="21"/>
        </w:rPr>
      </w:pPr>
    </w:p>
    <w:p>
      <w:pPr>
        <w:spacing w:before="115" w:line="224" w:lineRule="auto"/>
        <w:ind w:left="3601"/>
        <w:rPr>
          <w:rFonts w:hint="eastAsia" w:ascii="宋体" w:hAnsi="宋体" w:eastAsia="宋体" w:cs="宋体"/>
          <w:sz w:val="21"/>
          <w:szCs w:val="21"/>
        </w:rPr>
      </w:pPr>
      <w:r>
        <w:rPr>
          <w:rFonts w:hint="eastAsia" w:ascii="宋体" w:hAnsi="宋体" w:eastAsia="宋体" w:cs="宋体"/>
          <w:spacing w:val="24"/>
          <w:sz w:val="21"/>
          <w:szCs w:val="21"/>
        </w:rPr>
        <w:t>投诉</w:t>
      </w:r>
      <w:r>
        <w:rPr>
          <w:rFonts w:hint="eastAsia" w:ascii="宋体" w:hAnsi="宋体" w:eastAsia="宋体" w:cs="宋体"/>
          <w:spacing w:val="23"/>
          <w:sz w:val="21"/>
          <w:szCs w:val="21"/>
        </w:rPr>
        <w:t>书</w:t>
      </w:r>
    </w:p>
    <w:p>
      <w:pPr>
        <w:spacing w:before="265" w:line="434" w:lineRule="exact"/>
        <w:ind w:left="27"/>
        <w:outlineLvl w:val="2"/>
        <w:rPr>
          <w:rFonts w:hint="eastAsia" w:ascii="宋体" w:hAnsi="宋体" w:eastAsia="宋体" w:cs="宋体"/>
          <w:sz w:val="21"/>
          <w:szCs w:val="21"/>
        </w:rPr>
      </w:pPr>
      <w:bookmarkStart w:id="104" w:name="_Toc110010429"/>
      <w:bookmarkStart w:id="105" w:name="_Toc5746"/>
      <w:bookmarkStart w:id="106" w:name="_Toc15570"/>
      <w:bookmarkStart w:id="107" w:name="_Toc7548"/>
      <w:r>
        <w:rPr>
          <w:rFonts w:hint="eastAsia" w:ascii="宋体" w:hAnsi="宋体" w:eastAsia="宋体" w:cs="宋体"/>
          <w:spacing w:val="-2"/>
          <w:position w:val="1"/>
          <w:sz w:val="21"/>
          <w:szCs w:val="21"/>
        </w:rPr>
        <w:t>一、投诉</w:t>
      </w:r>
      <w:r>
        <w:rPr>
          <w:rFonts w:hint="eastAsia" w:ascii="宋体" w:hAnsi="宋体" w:eastAsia="宋体" w:cs="宋体"/>
          <w:spacing w:val="-1"/>
          <w:position w:val="1"/>
          <w:sz w:val="21"/>
          <w:szCs w:val="21"/>
        </w:rPr>
        <w:t>相关主体基本情况</w:t>
      </w:r>
      <w:bookmarkEnd w:id="104"/>
      <w:bookmarkEnd w:id="105"/>
      <w:bookmarkEnd w:id="106"/>
      <w:bookmarkEnd w:id="107"/>
    </w:p>
    <w:p>
      <w:pPr>
        <w:spacing w:before="1" w:line="220" w:lineRule="auto"/>
        <w:ind w:left="508"/>
        <w:rPr>
          <w:rFonts w:hint="eastAsia" w:ascii="宋体" w:hAnsi="宋体" w:eastAsia="宋体" w:cs="宋体"/>
          <w:sz w:val="21"/>
          <w:szCs w:val="21"/>
        </w:rPr>
      </w:pPr>
      <w:r>
        <w:rPr>
          <w:rFonts w:hint="eastAsia" w:ascii="宋体" w:hAnsi="宋体" w:eastAsia="宋体" w:cs="宋体"/>
          <w:spacing w:val="-6"/>
          <w:sz w:val="21"/>
          <w:szCs w:val="21"/>
        </w:rPr>
        <w:t>投</w:t>
      </w:r>
      <w:r>
        <w:rPr>
          <w:rFonts w:hint="eastAsia" w:ascii="宋体" w:hAnsi="宋体" w:eastAsia="宋体" w:cs="宋体"/>
          <w:spacing w:val="-3"/>
          <w:sz w:val="21"/>
          <w:szCs w:val="21"/>
        </w:rPr>
        <w:t>诉人：</w:t>
      </w:r>
      <w:r>
        <w:rPr>
          <w:rFonts w:hint="eastAsia" w:ascii="宋体" w:hAnsi="宋体" w:eastAsia="宋体" w:cs="宋体"/>
          <w:sz w:val="21"/>
          <w:szCs w:val="21"/>
          <w:u w:val="dotted"/>
        </w:rPr>
        <w:t xml:space="preserve">                                                 </w:t>
      </w:r>
    </w:p>
    <w:p>
      <w:pPr>
        <w:spacing w:before="102" w:line="220" w:lineRule="auto"/>
        <w:ind w:left="505"/>
        <w:rPr>
          <w:rFonts w:hint="eastAsia" w:ascii="宋体" w:hAnsi="宋体" w:eastAsia="宋体" w:cs="宋体"/>
          <w:sz w:val="21"/>
          <w:szCs w:val="21"/>
        </w:rPr>
      </w:pPr>
      <w:r>
        <w:rPr>
          <w:rFonts w:hint="eastAsia" w:ascii="宋体" w:hAnsi="宋体" w:eastAsia="宋体" w:cs="宋体"/>
          <w:spacing w:val="-8"/>
          <w:sz w:val="21"/>
          <w:szCs w:val="21"/>
        </w:rPr>
        <w:t>地址：</w:t>
      </w:r>
      <w:r>
        <w:rPr>
          <w:rFonts w:hint="eastAsia" w:ascii="宋体" w:hAnsi="宋体" w:eastAsia="宋体" w:cs="宋体"/>
          <w:spacing w:val="-8"/>
          <w:sz w:val="21"/>
          <w:szCs w:val="21"/>
          <w:u w:val="dotted"/>
        </w:rPr>
        <w:t xml:space="preserve">  </w:t>
      </w:r>
      <w:r>
        <w:rPr>
          <w:rFonts w:hint="eastAsia" w:ascii="宋体" w:hAnsi="宋体" w:eastAsia="宋体" w:cs="宋体"/>
          <w:spacing w:val="-5"/>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邮编：</w:t>
      </w:r>
      <w:r>
        <w:rPr>
          <w:rFonts w:hint="eastAsia" w:ascii="宋体" w:hAnsi="宋体" w:eastAsia="宋体" w:cs="宋体"/>
          <w:sz w:val="21"/>
          <w:szCs w:val="21"/>
          <w:u w:val="dotted"/>
        </w:rPr>
        <w:t xml:space="preserve">                   </w:t>
      </w:r>
    </w:p>
    <w:p>
      <w:pPr>
        <w:spacing w:before="101" w:line="220" w:lineRule="auto"/>
        <w:ind w:left="506"/>
        <w:rPr>
          <w:rFonts w:hint="eastAsia" w:ascii="宋体" w:hAnsi="宋体" w:eastAsia="宋体" w:cs="宋体"/>
          <w:sz w:val="21"/>
          <w:szCs w:val="21"/>
        </w:rPr>
      </w:pPr>
      <w:r>
        <w:rPr>
          <w:rFonts w:hint="eastAsia" w:ascii="宋体" w:hAnsi="宋体" w:eastAsia="宋体" w:cs="宋体"/>
          <w:spacing w:val="-2"/>
          <w:sz w:val="21"/>
          <w:szCs w:val="21"/>
        </w:rPr>
        <w:t>法定代</w:t>
      </w:r>
      <w:r>
        <w:rPr>
          <w:rFonts w:hint="eastAsia" w:ascii="宋体" w:hAnsi="宋体" w:eastAsia="宋体" w:cs="宋体"/>
          <w:spacing w:val="-1"/>
          <w:sz w:val="21"/>
          <w:szCs w:val="21"/>
        </w:rPr>
        <w:t>表人/主要负责人：</w:t>
      </w:r>
      <w:r>
        <w:rPr>
          <w:rFonts w:hint="eastAsia" w:ascii="宋体" w:hAnsi="宋体" w:eastAsia="宋体" w:cs="宋体"/>
          <w:sz w:val="21"/>
          <w:szCs w:val="21"/>
          <w:u w:val="dotted"/>
        </w:rPr>
        <w:t xml:space="preserve">                                  </w:t>
      </w:r>
    </w:p>
    <w:p>
      <w:pPr>
        <w:spacing w:before="104" w:line="222" w:lineRule="auto"/>
        <w:ind w:left="506"/>
        <w:rPr>
          <w:rFonts w:hint="eastAsia" w:ascii="宋体" w:hAnsi="宋体" w:eastAsia="宋体" w:cs="宋体"/>
          <w:sz w:val="21"/>
          <w:szCs w:val="21"/>
        </w:rPr>
      </w:pPr>
      <w:r>
        <w:rPr>
          <w:rFonts w:hint="eastAsia" w:ascii="宋体" w:hAnsi="宋体" w:eastAsia="宋体" w:cs="宋体"/>
          <w:spacing w:val="-4"/>
          <w:sz w:val="21"/>
          <w:szCs w:val="21"/>
        </w:rPr>
        <w:t>联系</w:t>
      </w:r>
      <w:r>
        <w:rPr>
          <w:rFonts w:hint="eastAsia" w:ascii="宋体" w:hAnsi="宋体" w:eastAsia="宋体" w:cs="宋体"/>
          <w:spacing w:val="-2"/>
          <w:sz w:val="21"/>
          <w:szCs w:val="21"/>
        </w:rPr>
        <w:t>电话：</w:t>
      </w:r>
      <w:r>
        <w:rPr>
          <w:rFonts w:hint="eastAsia" w:ascii="宋体" w:hAnsi="宋体" w:eastAsia="宋体" w:cs="宋体"/>
          <w:sz w:val="21"/>
          <w:szCs w:val="21"/>
          <w:u w:val="dotted"/>
        </w:rPr>
        <w:t xml:space="preserve">                                             </w:t>
      </w:r>
    </w:p>
    <w:p>
      <w:pPr>
        <w:spacing w:before="99" w:line="220" w:lineRule="auto"/>
        <w:ind w:left="503"/>
        <w:rPr>
          <w:rFonts w:hint="eastAsia" w:ascii="宋体" w:hAnsi="宋体" w:eastAsia="宋体" w:cs="宋体"/>
          <w:sz w:val="21"/>
          <w:szCs w:val="21"/>
        </w:rPr>
      </w:pPr>
      <w:r>
        <w:rPr>
          <w:rFonts w:hint="eastAsia" w:ascii="宋体" w:hAnsi="宋体" w:eastAsia="宋体" w:cs="宋体"/>
          <w:spacing w:val="-8"/>
          <w:sz w:val="21"/>
          <w:szCs w:val="21"/>
        </w:rPr>
        <w:t>授权代表：</w:t>
      </w:r>
      <w:r>
        <w:rPr>
          <w:rFonts w:hint="eastAsia" w:ascii="宋体" w:hAnsi="宋体" w:eastAsia="宋体" w:cs="宋体"/>
          <w:spacing w:val="-6"/>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联系电话：</w:t>
      </w:r>
      <w:r>
        <w:rPr>
          <w:rFonts w:hint="eastAsia" w:ascii="宋体" w:hAnsi="宋体" w:eastAsia="宋体" w:cs="宋体"/>
          <w:sz w:val="21"/>
          <w:szCs w:val="21"/>
          <w:u w:val="dotted"/>
        </w:rPr>
        <w:t xml:space="preserve">                </w:t>
      </w:r>
    </w:p>
    <w:p>
      <w:pPr>
        <w:spacing w:before="101" w:line="220" w:lineRule="auto"/>
        <w:ind w:left="505"/>
        <w:rPr>
          <w:rFonts w:hint="eastAsia" w:ascii="宋体" w:hAnsi="宋体" w:eastAsia="宋体" w:cs="宋体"/>
          <w:sz w:val="21"/>
          <w:szCs w:val="21"/>
        </w:rPr>
      </w:pPr>
      <w:r>
        <w:rPr>
          <w:rFonts w:hint="eastAsia" w:ascii="宋体" w:hAnsi="宋体" w:eastAsia="宋体" w:cs="宋体"/>
          <w:spacing w:val="-8"/>
          <w:sz w:val="21"/>
          <w:szCs w:val="21"/>
        </w:rPr>
        <w:t>地址：</w:t>
      </w:r>
      <w:r>
        <w:rPr>
          <w:rFonts w:hint="eastAsia" w:ascii="宋体" w:hAnsi="宋体" w:eastAsia="宋体" w:cs="宋体"/>
          <w:spacing w:val="-8"/>
          <w:sz w:val="21"/>
          <w:szCs w:val="21"/>
          <w:u w:val="dotted"/>
        </w:rPr>
        <w:t xml:space="preserve">   </w:t>
      </w:r>
      <w:r>
        <w:rPr>
          <w:rFonts w:hint="eastAsia" w:ascii="宋体" w:hAnsi="宋体" w:eastAsia="宋体" w:cs="宋体"/>
          <w:spacing w:val="-5"/>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邮编：</w:t>
      </w:r>
      <w:r>
        <w:rPr>
          <w:rFonts w:hint="eastAsia" w:ascii="宋体" w:hAnsi="宋体" w:eastAsia="宋体" w:cs="宋体"/>
          <w:sz w:val="21"/>
          <w:szCs w:val="21"/>
          <w:u w:val="dotted"/>
        </w:rPr>
        <w:t xml:space="preserve">                    </w:t>
      </w:r>
    </w:p>
    <w:p>
      <w:pPr>
        <w:spacing w:before="103" w:line="220" w:lineRule="auto"/>
        <w:ind w:left="505"/>
        <w:rPr>
          <w:rFonts w:hint="eastAsia" w:ascii="宋体" w:hAnsi="宋体" w:eastAsia="宋体" w:cs="宋体"/>
          <w:sz w:val="21"/>
          <w:szCs w:val="21"/>
        </w:rPr>
      </w:pPr>
      <w:r>
        <w:rPr>
          <w:rFonts w:hint="eastAsia" w:ascii="宋体" w:hAnsi="宋体" w:eastAsia="宋体" w:cs="宋体"/>
          <w:spacing w:val="-17"/>
          <w:sz w:val="21"/>
          <w:szCs w:val="21"/>
        </w:rPr>
        <w:t>被</w:t>
      </w:r>
      <w:r>
        <w:rPr>
          <w:rFonts w:hint="eastAsia" w:ascii="宋体" w:hAnsi="宋体" w:eastAsia="宋体" w:cs="宋体"/>
          <w:spacing w:val="-11"/>
          <w:sz w:val="21"/>
          <w:szCs w:val="21"/>
        </w:rPr>
        <w:t>投诉人 1：</w:t>
      </w:r>
    </w:p>
    <w:p>
      <w:pPr>
        <w:spacing w:before="101" w:line="185" w:lineRule="auto"/>
        <w:ind w:left="505"/>
        <w:rPr>
          <w:rFonts w:hint="eastAsia" w:ascii="宋体" w:hAnsi="宋体" w:eastAsia="宋体" w:cs="宋体"/>
          <w:sz w:val="21"/>
          <w:szCs w:val="21"/>
        </w:rPr>
      </w:pPr>
      <w:r>
        <w:rPr>
          <w:rFonts w:hint="eastAsia" w:ascii="宋体" w:hAnsi="宋体" w:eastAsia="宋体" w:cs="宋体"/>
          <w:spacing w:val="-8"/>
          <w:sz w:val="21"/>
          <w:szCs w:val="21"/>
        </w:rPr>
        <w:t>地址：</w:t>
      </w:r>
      <w:r>
        <w:rPr>
          <w:rFonts w:hint="eastAsia" w:ascii="宋体" w:hAnsi="宋体" w:eastAsia="宋体" w:cs="宋体"/>
          <w:spacing w:val="-8"/>
          <w:sz w:val="21"/>
          <w:szCs w:val="21"/>
          <w:u w:val="dotted"/>
        </w:rPr>
        <w:t xml:space="preserve">   </w:t>
      </w:r>
      <w:r>
        <w:rPr>
          <w:rFonts w:hint="eastAsia" w:ascii="宋体" w:hAnsi="宋体" w:eastAsia="宋体" w:cs="宋体"/>
          <w:spacing w:val="-5"/>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邮编：</w:t>
      </w:r>
      <w:r>
        <w:rPr>
          <w:rFonts w:hint="eastAsia" w:ascii="宋体" w:hAnsi="宋体" w:eastAsia="宋体" w:cs="宋体"/>
          <w:sz w:val="21"/>
          <w:szCs w:val="21"/>
          <w:u w:val="dotted"/>
        </w:rPr>
        <w:t xml:space="preserve">                    </w:t>
      </w:r>
    </w:p>
    <w:p>
      <w:pPr>
        <w:rPr>
          <w:rFonts w:hint="eastAsia" w:ascii="宋体" w:hAnsi="宋体" w:eastAsia="宋体" w:cs="宋体"/>
          <w:sz w:val="21"/>
          <w:szCs w:val="21"/>
        </w:rPr>
      </w:pPr>
    </w:p>
    <w:p>
      <w:pPr>
        <w:spacing w:before="56" w:line="222" w:lineRule="auto"/>
        <w:ind w:firstLine="388" w:firstLineChars="200"/>
        <w:rPr>
          <w:rFonts w:hint="eastAsia" w:ascii="宋体" w:hAnsi="宋体" w:eastAsia="宋体" w:cs="宋体"/>
          <w:sz w:val="21"/>
          <w:szCs w:val="21"/>
        </w:rPr>
      </w:pPr>
      <w:r>
        <w:rPr>
          <w:rFonts w:hint="eastAsia" w:ascii="宋体" w:hAnsi="宋体" w:eastAsia="宋体" w:cs="宋体"/>
          <w:spacing w:val="-8"/>
          <w:sz w:val="21"/>
          <w:szCs w:val="21"/>
        </w:rPr>
        <w:t>联系人：</w:t>
      </w:r>
      <w:r>
        <w:rPr>
          <w:rFonts w:hint="eastAsia" w:ascii="宋体" w:hAnsi="宋体" w:eastAsia="宋体" w:cs="宋体"/>
          <w:spacing w:val="-8"/>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联系电话：</w:t>
      </w:r>
      <w:r>
        <w:rPr>
          <w:rFonts w:hint="eastAsia" w:ascii="宋体" w:hAnsi="宋体" w:eastAsia="宋体" w:cs="宋体"/>
          <w:sz w:val="21"/>
          <w:szCs w:val="21"/>
          <w:u w:val="dotted"/>
        </w:rPr>
        <w:t xml:space="preserve">                </w:t>
      </w:r>
    </w:p>
    <w:p>
      <w:pPr>
        <w:spacing w:before="101" w:line="222" w:lineRule="auto"/>
        <w:ind w:left="506"/>
        <w:rPr>
          <w:rFonts w:hint="eastAsia" w:ascii="宋体" w:hAnsi="宋体" w:eastAsia="宋体" w:cs="宋体"/>
          <w:sz w:val="21"/>
          <w:szCs w:val="21"/>
        </w:rPr>
      </w:pPr>
      <w:r>
        <w:rPr>
          <w:rFonts w:hint="eastAsia" w:ascii="宋体" w:hAnsi="宋体" w:eastAsia="宋体" w:cs="宋体"/>
          <w:spacing w:val="-8"/>
          <w:sz w:val="21"/>
          <w:szCs w:val="21"/>
        </w:rPr>
        <w:t>联系人：</w:t>
      </w:r>
      <w:r>
        <w:rPr>
          <w:rFonts w:hint="eastAsia" w:ascii="宋体" w:hAnsi="宋体" w:eastAsia="宋体" w:cs="宋体"/>
          <w:spacing w:val="-8"/>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联系电话：</w:t>
      </w:r>
      <w:r>
        <w:rPr>
          <w:rFonts w:hint="eastAsia" w:ascii="宋体" w:hAnsi="宋体" w:eastAsia="宋体" w:cs="宋体"/>
          <w:sz w:val="21"/>
          <w:szCs w:val="21"/>
          <w:u w:val="dotted"/>
        </w:rPr>
        <w:t xml:space="preserve">                </w:t>
      </w:r>
    </w:p>
    <w:p>
      <w:pPr>
        <w:spacing w:before="100" w:line="371" w:lineRule="exact"/>
        <w:ind w:left="27"/>
        <w:outlineLvl w:val="2"/>
        <w:rPr>
          <w:rFonts w:hint="eastAsia" w:ascii="宋体" w:hAnsi="宋体" w:eastAsia="宋体" w:cs="宋体"/>
          <w:sz w:val="21"/>
          <w:szCs w:val="21"/>
        </w:rPr>
      </w:pPr>
      <w:bookmarkStart w:id="108" w:name="_Toc110010430"/>
      <w:bookmarkStart w:id="109" w:name="_Toc17934"/>
      <w:bookmarkStart w:id="110" w:name="_Toc27309"/>
      <w:bookmarkStart w:id="111" w:name="_Toc27620"/>
      <w:r>
        <w:rPr>
          <w:rFonts w:hint="eastAsia" w:ascii="宋体" w:hAnsi="宋体" w:eastAsia="宋体" w:cs="宋体"/>
          <w:spacing w:val="-2"/>
          <w:position w:val="1"/>
          <w:sz w:val="21"/>
          <w:szCs w:val="21"/>
        </w:rPr>
        <w:t>二、投诉项目</w:t>
      </w:r>
      <w:r>
        <w:rPr>
          <w:rFonts w:hint="eastAsia" w:ascii="宋体" w:hAnsi="宋体" w:eastAsia="宋体" w:cs="宋体"/>
          <w:spacing w:val="-1"/>
          <w:position w:val="1"/>
          <w:sz w:val="21"/>
          <w:szCs w:val="21"/>
        </w:rPr>
        <w:t>基本情况</w:t>
      </w:r>
      <w:bookmarkEnd w:id="108"/>
      <w:bookmarkEnd w:id="109"/>
      <w:bookmarkEnd w:id="110"/>
      <w:bookmarkEnd w:id="111"/>
    </w:p>
    <w:p>
      <w:pPr>
        <w:spacing w:before="64" w:line="219" w:lineRule="auto"/>
        <w:ind w:left="503"/>
        <w:rPr>
          <w:rFonts w:hint="eastAsia" w:ascii="宋体" w:hAnsi="宋体" w:eastAsia="宋体" w:cs="宋体"/>
          <w:sz w:val="21"/>
          <w:szCs w:val="21"/>
        </w:rPr>
      </w:pPr>
      <w:r>
        <w:rPr>
          <w:rFonts w:hint="eastAsia" w:ascii="宋体" w:hAnsi="宋体" w:eastAsia="宋体" w:cs="宋体"/>
          <w:spacing w:val="-2"/>
          <w:sz w:val="21"/>
          <w:szCs w:val="21"/>
        </w:rPr>
        <w:t>采购项</w:t>
      </w:r>
      <w:r>
        <w:rPr>
          <w:rFonts w:hint="eastAsia" w:ascii="宋体" w:hAnsi="宋体" w:eastAsia="宋体" w:cs="宋体"/>
          <w:spacing w:val="-1"/>
          <w:sz w:val="21"/>
          <w:szCs w:val="21"/>
        </w:rPr>
        <w:t>目名称：</w:t>
      </w:r>
      <w:r>
        <w:rPr>
          <w:rFonts w:hint="eastAsia" w:ascii="宋体" w:hAnsi="宋体" w:eastAsia="宋体" w:cs="宋体"/>
          <w:sz w:val="21"/>
          <w:szCs w:val="21"/>
          <w:u w:val="dotted"/>
        </w:rPr>
        <w:t xml:space="preserve">                                           </w:t>
      </w:r>
    </w:p>
    <w:p>
      <w:pPr>
        <w:spacing w:before="104" w:line="219" w:lineRule="auto"/>
        <w:ind w:left="503"/>
        <w:rPr>
          <w:rFonts w:hint="eastAsia" w:ascii="宋体" w:hAnsi="宋体" w:eastAsia="宋体" w:cs="宋体"/>
          <w:sz w:val="21"/>
          <w:szCs w:val="21"/>
        </w:rPr>
      </w:pPr>
      <w:r>
        <w:rPr>
          <w:rFonts w:hint="eastAsia" w:ascii="宋体" w:hAnsi="宋体" w:eastAsia="宋体" w:cs="宋体"/>
          <w:spacing w:val="-8"/>
          <w:sz w:val="21"/>
          <w:szCs w:val="21"/>
        </w:rPr>
        <w:t>采购项目</w:t>
      </w:r>
      <w:r>
        <w:rPr>
          <w:rFonts w:hint="eastAsia" w:ascii="宋体" w:hAnsi="宋体" w:eastAsia="宋体" w:cs="宋体"/>
          <w:spacing w:val="-4"/>
          <w:sz w:val="21"/>
          <w:szCs w:val="21"/>
        </w:rPr>
        <w:t>编号：</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包号：</w:t>
      </w:r>
      <w:r>
        <w:rPr>
          <w:rFonts w:hint="eastAsia" w:ascii="宋体" w:hAnsi="宋体" w:eastAsia="宋体" w:cs="宋体"/>
          <w:sz w:val="21"/>
          <w:szCs w:val="21"/>
          <w:u w:val="dotted"/>
        </w:rPr>
        <w:t xml:space="preserve">              </w:t>
      </w:r>
    </w:p>
    <w:p>
      <w:pPr>
        <w:spacing w:before="102" w:line="219" w:lineRule="auto"/>
        <w:ind w:left="503"/>
        <w:rPr>
          <w:rFonts w:hint="eastAsia" w:ascii="宋体" w:hAnsi="宋体" w:eastAsia="宋体" w:cs="宋体"/>
          <w:sz w:val="21"/>
          <w:szCs w:val="21"/>
        </w:rPr>
      </w:pPr>
      <w:r>
        <w:rPr>
          <w:rFonts w:hint="eastAsia" w:ascii="宋体" w:hAnsi="宋体" w:eastAsia="宋体" w:cs="宋体"/>
          <w:spacing w:val="-2"/>
          <w:sz w:val="21"/>
          <w:szCs w:val="21"/>
        </w:rPr>
        <w:t>采购人名</w:t>
      </w:r>
      <w:r>
        <w:rPr>
          <w:rFonts w:hint="eastAsia" w:ascii="宋体" w:hAnsi="宋体" w:eastAsia="宋体" w:cs="宋体"/>
          <w:spacing w:val="-1"/>
          <w:sz w:val="21"/>
          <w:szCs w:val="21"/>
        </w:rPr>
        <w:t>称：</w:t>
      </w:r>
      <w:r>
        <w:rPr>
          <w:rFonts w:hint="eastAsia" w:ascii="宋体" w:hAnsi="宋体" w:eastAsia="宋体" w:cs="宋体"/>
          <w:sz w:val="21"/>
          <w:szCs w:val="21"/>
          <w:u w:val="dotted"/>
        </w:rPr>
        <w:t xml:space="preserve">                                           </w:t>
      </w:r>
    </w:p>
    <w:p>
      <w:pPr>
        <w:spacing w:before="105" w:line="219" w:lineRule="auto"/>
        <w:ind w:left="503"/>
        <w:rPr>
          <w:rFonts w:hint="eastAsia" w:ascii="宋体" w:hAnsi="宋体" w:eastAsia="宋体" w:cs="宋体"/>
          <w:sz w:val="21"/>
          <w:szCs w:val="21"/>
        </w:rPr>
      </w:pPr>
      <w:r>
        <w:rPr>
          <w:rFonts w:hint="eastAsia" w:ascii="宋体" w:hAnsi="宋体" w:eastAsia="宋体" w:cs="宋体"/>
          <w:spacing w:val="-2"/>
          <w:sz w:val="21"/>
          <w:szCs w:val="21"/>
        </w:rPr>
        <w:t>代理机构名</w:t>
      </w:r>
      <w:r>
        <w:rPr>
          <w:rFonts w:hint="eastAsia" w:ascii="宋体" w:hAnsi="宋体" w:eastAsia="宋体" w:cs="宋体"/>
          <w:spacing w:val="-1"/>
          <w:sz w:val="21"/>
          <w:szCs w:val="21"/>
        </w:rPr>
        <w:t>称：</w:t>
      </w:r>
      <w:r>
        <w:rPr>
          <w:rFonts w:hint="eastAsia" w:ascii="宋体" w:hAnsi="宋体" w:eastAsia="宋体" w:cs="宋体"/>
          <w:sz w:val="21"/>
          <w:szCs w:val="21"/>
          <w:u w:val="dotted"/>
        </w:rPr>
        <w:t xml:space="preserve">                                           </w:t>
      </w:r>
    </w:p>
    <w:p>
      <w:pPr>
        <w:spacing w:before="104" w:line="219" w:lineRule="auto"/>
        <w:ind w:left="503"/>
        <w:rPr>
          <w:rFonts w:hint="eastAsia" w:ascii="宋体" w:hAnsi="宋体" w:eastAsia="宋体" w:cs="宋体"/>
          <w:sz w:val="21"/>
          <w:szCs w:val="21"/>
        </w:rPr>
      </w:pPr>
      <w:r>
        <w:rPr>
          <w:rFonts w:hint="eastAsia" w:ascii="宋体" w:hAnsi="宋体" w:eastAsia="宋体" w:cs="宋体"/>
          <w:spacing w:val="7"/>
          <w:sz w:val="21"/>
          <w:szCs w:val="21"/>
        </w:rPr>
        <w:t>采购文件公告:</w:t>
      </w:r>
      <w:r>
        <w:rPr>
          <w:rFonts w:hint="eastAsia" w:ascii="宋体" w:hAnsi="宋体" w:eastAsia="宋体" w:cs="宋体"/>
          <w:spacing w:val="7"/>
          <w:sz w:val="21"/>
          <w:szCs w:val="21"/>
          <w:u w:val="single"/>
        </w:rPr>
        <w:t xml:space="preserve">  是/否 </w:t>
      </w:r>
      <w:r>
        <w:rPr>
          <w:rFonts w:hint="eastAsia" w:ascii="宋体" w:hAnsi="宋体" w:eastAsia="宋体" w:cs="宋体"/>
          <w:spacing w:val="7"/>
          <w:sz w:val="21"/>
          <w:szCs w:val="21"/>
        </w:rPr>
        <w:t xml:space="preserve"> 公告期限</w:t>
      </w:r>
      <w:r>
        <w:rPr>
          <w:rFonts w:hint="eastAsia" w:ascii="宋体" w:hAnsi="宋体" w:eastAsia="宋体" w:cs="宋体"/>
          <w:spacing w:val="3"/>
          <w:sz w:val="21"/>
          <w:szCs w:val="21"/>
        </w:rPr>
        <w:t>：</w:t>
      </w:r>
      <w:r>
        <w:rPr>
          <w:rFonts w:hint="eastAsia" w:ascii="宋体" w:hAnsi="宋体" w:eastAsia="宋体" w:cs="宋体"/>
          <w:sz w:val="21"/>
          <w:szCs w:val="21"/>
          <w:u w:val="dotted"/>
        </w:rPr>
        <w:t xml:space="preserve">                        </w:t>
      </w:r>
    </w:p>
    <w:p>
      <w:pPr>
        <w:spacing w:before="103" w:line="287" w:lineRule="auto"/>
        <w:ind w:left="22" w:right="12" w:firstLine="481"/>
        <w:rPr>
          <w:rFonts w:hint="eastAsia" w:ascii="宋体" w:hAnsi="宋体" w:eastAsia="宋体" w:cs="宋体"/>
          <w:sz w:val="21"/>
          <w:szCs w:val="21"/>
        </w:rPr>
      </w:pPr>
      <w:r>
        <w:rPr>
          <w:rFonts w:hint="eastAsia" w:ascii="宋体" w:hAnsi="宋体" w:eastAsia="宋体" w:cs="宋体"/>
          <w:spacing w:val="-1"/>
          <w:sz w:val="21"/>
          <w:szCs w:val="21"/>
        </w:rPr>
        <w:t>采购结果公告：</w:t>
      </w:r>
      <w:r>
        <w:rPr>
          <w:rFonts w:hint="eastAsia" w:ascii="宋体" w:hAnsi="宋体" w:eastAsia="宋体" w:cs="宋体"/>
          <w:spacing w:val="-1"/>
          <w:sz w:val="21"/>
          <w:szCs w:val="21"/>
          <w:u w:val="single"/>
        </w:rPr>
        <w:t xml:space="preserve">  是/否 </w:t>
      </w:r>
      <w:r>
        <w:rPr>
          <w:rFonts w:hint="eastAsia" w:ascii="宋体" w:hAnsi="宋体" w:eastAsia="宋体" w:cs="宋体"/>
          <w:spacing w:val="-1"/>
          <w:sz w:val="21"/>
          <w:szCs w:val="21"/>
        </w:rPr>
        <w:t xml:space="preserve"> 公告期限：</w:t>
      </w:r>
      <w:r>
        <w:rPr>
          <w:rFonts w:hint="eastAsia" w:ascii="宋体" w:hAnsi="宋体" w:eastAsia="宋体" w:cs="宋体"/>
          <w:spacing w:val="-1"/>
          <w:sz w:val="21"/>
          <w:szCs w:val="21"/>
          <w:u w:val="dotted"/>
        </w:rPr>
        <w:t xml:space="preserve">   </w:t>
      </w:r>
      <w:r>
        <w:rPr>
          <w:rFonts w:hint="eastAsia" w:ascii="宋体" w:hAnsi="宋体" w:eastAsia="宋体" w:cs="宋体"/>
          <w:sz w:val="21"/>
          <w:szCs w:val="21"/>
          <w:u w:val="dotted"/>
        </w:rPr>
        <w:t xml:space="preserve">                    </w:t>
      </w:r>
      <w:r>
        <w:rPr>
          <w:rFonts w:hint="eastAsia" w:ascii="宋体" w:hAnsi="宋体" w:eastAsia="宋体" w:cs="宋体"/>
          <w:sz w:val="21"/>
          <w:szCs w:val="21"/>
        </w:rPr>
        <w:t xml:space="preserve"> </w:t>
      </w:r>
      <w:r>
        <w:rPr>
          <w:rFonts w:hint="eastAsia" w:ascii="宋体" w:hAnsi="宋体" w:eastAsia="宋体" w:cs="宋体"/>
          <w:spacing w:val="-2"/>
          <w:sz w:val="21"/>
          <w:szCs w:val="21"/>
        </w:rPr>
        <w:t>三、</w:t>
      </w:r>
      <w:r>
        <w:rPr>
          <w:rFonts w:hint="eastAsia" w:ascii="宋体" w:hAnsi="宋体" w:eastAsia="宋体" w:cs="宋体"/>
          <w:spacing w:val="-1"/>
          <w:sz w:val="21"/>
          <w:szCs w:val="21"/>
        </w:rPr>
        <w:t>质疑基本情况</w:t>
      </w:r>
    </w:p>
    <w:p>
      <w:pPr>
        <w:spacing w:before="1" w:line="287" w:lineRule="auto"/>
        <w:ind w:left="23" w:right="11" w:firstLine="484"/>
        <w:rPr>
          <w:rFonts w:hint="eastAsia" w:ascii="宋体" w:hAnsi="宋体" w:eastAsia="宋体" w:cs="宋体"/>
          <w:sz w:val="21"/>
          <w:szCs w:val="21"/>
        </w:rPr>
      </w:pPr>
      <w:r>
        <w:rPr>
          <w:rFonts w:hint="eastAsia" w:ascii="宋体" w:hAnsi="宋体" w:eastAsia="宋体" w:cs="宋体"/>
          <w:spacing w:val="-12"/>
          <w:sz w:val="21"/>
          <w:szCs w:val="21"/>
        </w:rPr>
        <w:t>投</w:t>
      </w:r>
      <w:r>
        <w:rPr>
          <w:rFonts w:hint="eastAsia" w:ascii="宋体" w:hAnsi="宋体" w:eastAsia="宋体" w:cs="宋体"/>
          <w:spacing w:val="-6"/>
          <w:sz w:val="21"/>
          <w:szCs w:val="21"/>
        </w:rPr>
        <w:t>诉人于</w:t>
      </w:r>
      <w:r>
        <w:rPr>
          <w:rFonts w:hint="eastAsia" w:ascii="宋体" w:hAnsi="宋体" w:eastAsia="宋体" w:cs="宋体"/>
          <w:spacing w:val="-6"/>
          <w:sz w:val="21"/>
          <w:szCs w:val="21"/>
          <w:u w:val="dotted"/>
        </w:rPr>
        <w:t xml:space="preserve">           </w:t>
      </w:r>
      <w:r>
        <w:rPr>
          <w:rFonts w:hint="eastAsia" w:ascii="宋体" w:hAnsi="宋体" w:eastAsia="宋体" w:cs="宋体"/>
          <w:spacing w:val="-6"/>
          <w:sz w:val="21"/>
          <w:szCs w:val="21"/>
        </w:rPr>
        <w:t>年</w:t>
      </w:r>
      <w:r>
        <w:rPr>
          <w:rFonts w:hint="eastAsia" w:ascii="宋体" w:hAnsi="宋体" w:eastAsia="宋体" w:cs="宋体"/>
          <w:spacing w:val="-6"/>
          <w:sz w:val="21"/>
          <w:szCs w:val="21"/>
          <w:u w:val="dotted"/>
        </w:rPr>
        <w:t xml:space="preserve">           </w:t>
      </w:r>
      <w:r>
        <w:rPr>
          <w:rFonts w:hint="eastAsia" w:ascii="宋体" w:hAnsi="宋体" w:eastAsia="宋体" w:cs="宋体"/>
          <w:spacing w:val="-6"/>
          <w:sz w:val="21"/>
          <w:szCs w:val="21"/>
        </w:rPr>
        <w:t>月</w:t>
      </w:r>
      <w:r>
        <w:rPr>
          <w:rFonts w:hint="eastAsia" w:ascii="宋体" w:hAnsi="宋体" w:eastAsia="宋体" w:cs="宋体"/>
          <w:spacing w:val="-6"/>
          <w:sz w:val="21"/>
          <w:szCs w:val="21"/>
          <w:u w:val="dotted"/>
        </w:rPr>
        <w:t xml:space="preserve">            </w:t>
      </w:r>
      <w:r>
        <w:rPr>
          <w:rFonts w:hint="eastAsia" w:ascii="宋体" w:hAnsi="宋体" w:eastAsia="宋体" w:cs="宋体"/>
          <w:spacing w:val="-6"/>
          <w:sz w:val="21"/>
          <w:szCs w:val="21"/>
        </w:rPr>
        <w:t>日 ，向</w:t>
      </w:r>
      <w:r>
        <w:rPr>
          <w:rFonts w:hint="eastAsia" w:ascii="宋体" w:hAnsi="宋体" w:eastAsia="宋体" w:cs="宋体"/>
          <w:spacing w:val="-4"/>
          <w:sz w:val="21"/>
          <w:szCs w:val="21"/>
        </w:rPr>
        <w:t>提</w:t>
      </w:r>
      <w:r>
        <w:rPr>
          <w:rFonts w:hint="eastAsia" w:ascii="宋体" w:hAnsi="宋体" w:eastAsia="宋体" w:cs="宋体"/>
          <w:spacing w:val="-2"/>
          <w:sz w:val="21"/>
          <w:szCs w:val="21"/>
        </w:rPr>
        <w:t>出质疑，</w:t>
      </w:r>
    </w:p>
    <w:p>
      <w:pPr>
        <w:spacing w:before="1" w:line="220" w:lineRule="auto"/>
        <w:ind w:left="506"/>
        <w:rPr>
          <w:rFonts w:hint="eastAsia" w:ascii="宋体" w:hAnsi="宋体" w:eastAsia="宋体" w:cs="宋体"/>
          <w:sz w:val="21"/>
          <w:szCs w:val="21"/>
        </w:rPr>
      </w:pPr>
      <w:r>
        <w:rPr>
          <w:rFonts w:hint="eastAsia" w:ascii="宋体" w:hAnsi="宋体" w:eastAsia="宋体" w:cs="宋体"/>
          <w:spacing w:val="-3"/>
          <w:sz w:val="21"/>
          <w:szCs w:val="21"/>
        </w:rPr>
        <w:t>质</w:t>
      </w:r>
      <w:r>
        <w:rPr>
          <w:rFonts w:hint="eastAsia" w:ascii="宋体" w:hAnsi="宋体" w:eastAsia="宋体" w:cs="宋体"/>
          <w:spacing w:val="-2"/>
          <w:sz w:val="21"/>
          <w:szCs w:val="21"/>
        </w:rPr>
        <w:t>疑事项为：</w:t>
      </w:r>
      <w:r>
        <w:rPr>
          <w:rFonts w:hint="eastAsia" w:ascii="宋体" w:hAnsi="宋体" w:eastAsia="宋体" w:cs="宋体"/>
          <w:sz w:val="21"/>
          <w:szCs w:val="21"/>
          <w:u w:val="dotted"/>
        </w:rPr>
        <w:t xml:space="preserve">                                           </w:t>
      </w:r>
    </w:p>
    <w:p>
      <w:pPr>
        <w:spacing w:before="103" w:line="287" w:lineRule="auto"/>
        <w:ind w:left="459" w:right="11" w:firstLine="109"/>
        <w:rPr>
          <w:rFonts w:hint="eastAsia" w:ascii="宋体" w:hAnsi="宋体" w:eastAsia="宋体" w:cs="宋体"/>
          <w:sz w:val="21"/>
          <w:szCs w:val="21"/>
        </w:rPr>
      </w:pPr>
      <w:r>
        <w:rPr>
          <w:rFonts w:hint="eastAsia" w:ascii="宋体" w:hAnsi="宋体" w:eastAsia="宋体" w:cs="宋体"/>
          <w:spacing w:val="-4"/>
          <w:sz w:val="21"/>
          <w:szCs w:val="21"/>
        </w:rPr>
        <w:t>采购人/</w:t>
      </w:r>
      <w:r>
        <w:rPr>
          <w:rFonts w:hint="eastAsia" w:ascii="宋体" w:hAnsi="宋体" w:eastAsia="宋体" w:cs="宋体"/>
          <w:spacing w:val="-2"/>
          <w:sz w:val="21"/>
          <w:szCs w:val="21"/>
        </w:rPr>
        <w:t>采购代理机构于</w:t>
      </w:r>
      <w:r>
        <w:rPr>
          <w:rFonts w:hint="eastAsia" w:ascii="宋体" w:hAnsi="宋体" w:eastAsia="宋体" w:cs="宋体"/>
          <w:spacing w:val="-2"/>
          <w:sz w:val="21"/>
          <w:szCs w:val="21"/>
          <w:u w:val="dotted"/>
        </w:rPr>
        <w:t xml:space="preserve">      </w:t>
      </w:r>
      <w:r>
        <w:rPr>
          <w:rFonts w:hint="eastAsia" w:ascii="宋体" w:hAnsi="宋体" w:eastAsia="宋体" w:cs="宋体"/>
          <w:spacing w:val="-2"/>
          <w:sz w:val="21"/>
          <w:szCs w:val="21"/>
        </w:rPr>
        <w:t xml:space="preserve"> 年</w:t>
      </w:r>
      <w:r>
        <w:rPr>
          <w:rFonts w:hint="eastAsia" w:ascii="宋体" w:hAnsi="宋体" w:eastAsia="宋体" w:cs="宋体"/>
          <w:spacing w:val="-2"/>
          <w:sz w:val="21"/>
          <w:szCs w:val="21"/>
          <w:u w:val="dotted"/>
        </w:rPr>
        <w:t xml:space="preserve">      </w:t>
      </w:r>
      <w:r>
        <w:rPr>
          <w:rFonts w:hint="eastAsia" w:ascii="宋体" w:hAnsi="宋体" w:eastAsia="宋体" w:cs="宋体"/>
          <w:spacing w:val="-2"/>
          <w:sz w:val="21"/>
          <w:szCs w:val="21"/>
        </w:rPr>
        <w:t xml:space="preserve"> 月</w:t>
      </w:r>
      <w:r>
        <w:rPr>
          <w:rFonts w:hint="eastAsia" w:ascii="宋体" w:hAnsi="宋体" w:eastAsia="宋体" w:cs="宋体"/>
          <w:spacing w:val="-2"/>
          <w:sz w:val="21"/>
          <w:szCs w:val="21"/>
          <w:u w:val="dotted"/>
        </w:rPr>
        <w:t xml:space="preserve">      </w:t>
      </w:r>
      <w:r>
        <w:rPr>
          <w:rFonts w:hint="eastAsia" w:ascii="宋体" w:hAnsi="宋体" w:eastAsia="宋体" w:cs="宋体"/>
          <w:spacing w:val="-2"/>
          <w:sz w:val="21"/>
          <w:szCs w:val="21"/>
        </w:rPr>
        <w:t xml:space="preserve"> 日，就质疑</w:t>
      </w:r>
      <w:r>
        <w:rPr>
          <w:rFonts w:hint="eastAsia" w:ascii="宋体" w:hAnsi="宋体" w:eastAsia="宋体" w:cs="宋体"/>
          <w:sz w:val="21"/>
          <w:szCs w:val="21"/>
        </w:rPr>
        <w:t xml:space="preserve"> </w:t>
      </w:r>
      <w:r>
        <w:rPr>
          <w:rFonts w:hint="eastAsia" w:ascii="宋体" w:hAnsi="宋体" w:eastAsia="宋体" w:cs="宋体"/>
          <w:spacing w:val="-1"/>
          <w:sz w:val="21"/>
          <w:szCs w:val="21"/>
        </w:rPr>
        <w:t>事项做出了答复/没有在</w:t>
      </w:r>
      <w:r>
        <w:rPr>
          <w:rFonts w:hint="eastAsia" w:ascii="宋体" w:hAnsi="宋体" w:eastAsia="宋体" w:cs="宋体"/>
          <w:sz w:val="21"/>
          <w:szCs w:val="21"/>
        </w:rPr>
        <w:t>法定期限内做出答复。</w:t>
      </w:r>
    </w:p>
    <w:p>
      <w:pPr>
        <w:spacing w:before="100" w:line="371" w:lineRule="exact"/>
        <w:ind w:left="27"/>
        <w:outlineLvl w:val="2"/>
        <w:rPr>
          <w:rFonts w:hint="eastAsia" w:ascii="宋体" w:hAnsi="宋体" w:eastAsia="宋体" w:cs="宋体"/>
          <w:spacing w:val="-2"/>
          <w:position w:val="1"/>
          <w:sz w:val="21"/>
          <w:szCs w:val="21"/>
        </w:rPr>
      </w:pPr>
      <w:bookmarkStart w:id="112" w:name="_Toc14303"/>
      <w:bookmarkStart w:id="113" w:name="_Toc27039"/>
      <w:bookmarkStart w:id="114" w:name="_Toc110010431"/>
      <w:bookmarkStart w:id="115" w:name="_Toc26163"/>
      <w:r>
        <w:rPr>
          <w:rFonts w:hint="eastAsia" w:ascii="宋体" w:hAnsi="宋体" w:eastAsia="宋体" w:cs="宋体"/>
          <w:spacing w:val="-2"/>
          <w:position w:val="1"/>
          <w:sz w:val="21"/>
          <w:szCs w:val="21"/>
        </w:rPr>
        <w:t>三、投诉事项具体内容</w:t>
      </w:r>
      <w:bookmarkEnd w:id="112"/>
      <w:bookmarkEnd w:id="113"/>
      <w:bookmarkEnd w:id="114"/>
      <w:bookmarkEnd w:id="115"/>
    </w:p>
    <w:p>
      <w:pPr>
        <w:spacing w:before="98" w:line="221" w:lineRule="auto"/>
        <w:ind w:left="508"/>
        <w:rPr>
          <w:rFonts w:hint="eastAsia" w:ascii="宋体" w:hAnsi="宋体" w:eastAsia="宋体" w:cs="宋体"/>
          <w:sz w:val="21"/>
          <w:szCs w:val="21"/>
        </w:rPr>
      </w:pPr>
      <w:r>
        <w:rPr>
          <w:rFonts w:hint="eastAsia" w:ascii="宋体" w:hAnsi="宋体" w:eastAsia="宋体" w:cs="宋体"/>
          <w:spacing w:val="-16"/>
          <w:sz w:val="21"/>
          <w:szCs w:val="21"/>
        </w:rPr>
        <w:t>投</w:t>
      </w:r>
      <w:r>
        <w:rPr>
          <w:rFonts w:hint="eastAsia" w:ascii="宋体" w:hAnsi="宋体" w:eastAsia="宋体" w:cs="宋体"/>
          <w:spacing w:val="-10"/>
          <w:sz w:val="21"/>
          <w:szCs w:val="21"/>
        </w:rPr>
        <w:t>诉事项 1 ：</w:t>
      </w:r>
      <w:r>
        <w:rPr>
          <w:rFonts w:hint="eastAsia" w:ascii="宋体" w:hAnsi="宋体" w:eastAsia="宋体" w:cs="宋体"/>
          <w:sz w:val="21"/>
          <w:szCs w:val="21"/>
          <w:u w:val="dotted"/>
        </w:rPr>
        <w:t xml:space="preserve">                                            </w:t>
      </w:r>
    </w:p>
    <w:p>
      <w:pPr>
        <w:spacing w:before="100" w:line="219" w:lineRule="auto"/>
        <w:ind w:left="505"/>
        <w:rPr>
          <w:rFonts w:hint="eastAsia" w:ascii="宋体" w:hAnsi="宋体" w:eastAsia="宋体" w:cs="宋体"/>
          <w:sz w:val="21"/>
          <w:szCs w:val="21"/>
        </w:rPr>
      </w:pPr>
      <w:r>
        <w:rPr>
          <w:rFonts w:hint="eastAsia" w:ascii="宋体" w:hAnsi="宋体" w:eastAsia="宋体" w:cs="宋体"/>
          <w:spacing w:val="-4"/>
          <w:sz w:val="21"/>
          <w:szCs w:val="21"/>
        </w:rPr>
        <w:t>事</w:t>
      </w:r>
      <w:r>
        <w:rPr>
          <w:rFonts w:hint="eastAsia" w:ascii="宋体" w:hAnsi="宋体" w:eastAsia="宋体" w:cs="宋体"/>
          <w:spacing w:val="-2"/>
          <w:sz w:val="21"/>
          <w:szCs w:val="21"/>
        </w:rPr>
        <w:t>实依据：</w:t>
      </w:r>
      <w:r>
        <w:rPr>
          <w:rFonts w:hint="eastAsia" w:ascii="宋体" w:hAnsi="宋体" w:eastAsia="宋体" w:cs="宋体"/>
          <w:sz w:val="21"/>
          <w:szCs w:val="21"/>
          <w:u w:val="dotted"/>
        </w:rPr>
        <w:t xml:space="preserve">                                             </w:t>
      </w:r>
    </w:p>
    <w:p>
      <w:pPr>
        <w:tabs>
          <w:tab w:val="left" w:pos="8322"/>
        </w:tabs>
        <w:spacing w:before="179" w:line="242" w:lineRule="exact"/>
        <w:ind w:left="494"/>
        <w:rPr>
          <w:rFonts w:hint="eastAsia" w:ascii="宋体" w:hAnsi="宋体" w:eastAsia="宋体" w:cs="宋体"/>
          <w:sz w:val="21"/>
          <w:szCs w:val="21"/>
        </w:rPr>
      </w:pPr>
      <w:r>
        <w:rPr>
          <w:rFonts w:hint="eastAsia" w:ascii="宋体" w:hAnsi="宋体" w:eastAsia="宋体" w:cs="宋体"/>
          <w:sz w:val="21"/>
          <w:szCs w:val="21"/>
          <w:u w:val="single"/>
        </w:rPr>
        <w:tab/>
      </w:r>
    </w:p>
    <w:p>
      <w:pPr>
        <w:spacing w:before="118" w:line="219" w:lineRule="auto"/>
        <w:ind w:left="506"/>
        <w:rPr>
          <w:rFonts w:hint="eastAsia" w:ascii="宋体" w:hAnsi="宋体" w:eastAsia="宋体" w:cs="宋体"/>
          <w:sz w:val="21"/>
          <w:szCs w:val="21"/>
        </w:rPr>
      </w:pPr>
      <w:r>
        <w:rPr>
          <w:rFonts w:hint="eastAsia" w:ascii="宋体" w:hAnsi="宋体" w:eastAsia="宋体" w:cs="宋体"/>
          <w:spacing w:val="-4"/>
          <w:sz w:val="21"/>
          <w:szCs w:val="21"/>
        </w:rPr>
        <w:t>法律</w:t>
      </w:r>
      <w:r>
        <w:rPr>
          <w:rFonts w:hint="eastAsia" w:ascii="宋体" w:hAnsi="宋体" w:eastAsia="宋体" w:cs="宋体"/>
          <w:spacing w:val="-2"/>
          <w:sz w:val="21"/>
          <w:szCs w:val="21"/>
        </w:rPr>
        <w:t>依据：</w:t>
      </w:r>
      <w:r>
        <w:rPr>
          <w:rFonts w:hint="eastAsia" w:ascii="宋体" w:hAnsi="宋体" w:eastAsia="宋体" w:cs="宋体"/>
          <w:sz w:val="21"/>
          <w:szCs w:val="21"/>
          <w:u w:val="dotted"/>
        </w:rPr>
        <w:t xml:space="preserve">                                             </w:t>
      </w:r>
    </w:p>
    <w:p>
      <w:pPr>
        <w:tabs>
          <w:tab w:val="left" w:pos="8322"/>
        </w:tabs>
        <w:spacing w:before="179" w:line="242" w:lineRule="exact"/>
        <w:ind w:left="494"/>
        <w:rPr>
          <w:rFonts w:hint="eastAsia" w:ascii="宋体" w:hAnsi="宋体" w:eastAsia="宋体" w:cs="宋体"/>
          <w:sz w:val="21"/>
          <w:szCs w:val="21"/>
        </w:rPr>
      </w:pPr>
      <w:r>
        <w:rPr>
          <w:rFonts w:hint="eastAsia" w:ascii="宋体" w:hAnsi="宋体" w:eastAsia="宋体" w:cs="宋体"/>
          <w:sz w:val="21"/>
          <w:szCs w:val="21"/>
          <w:u w:val="single"/>
        </w:rPr>
        <w:tab/>
      </w:r>
    </w:p>
    <w:p>
      <w:pPr>
        <w:spacing w:before="118" w:line="437" w:lineRule="exact"/>
        <w:ind w:left="508"/>
        <w:rPr>
          <w:rFonts w:hint="eastAsia" w:ascii="宋体" w:hAnsi="宋体" w:eastAsia="宋体" w:cs="宋体"/>
          <w:sz w:val="21"/>
          <w:szCs w:val="21"/>
        </w:rPr>
      </w:pPr>
      <w:r>
        <w:rPr>
          <w:rFonts w:hint="eastAsia" w:ascii="宋体" w:hAnsi="宋体" w:eastAsia="宋体" w:cs="宋体"/>
          <w:spacing w:val="-13"/>
          <w:position w:val="11"/>
          <w:sz w:val="21"/>
          <w:szCs w:val="21"/>
        </w:rPr>
        <w:t>投</w:t>
      </w:r>
      <w:r>
        <w:rPr>
          <w:rFonts w:hint="eastAsia" w:ascii="宋体" w:hAnsi="宋体" w:eastAsia="宋体" w:cs="宋体"/>
          <w:spacing w:val="-12"/>
          <w:position w:val="11"/>
          <w:sz w:val="21"/>
          <w:szCs w:val="21"/>
        </w:rPr>
        <w:t>诉事项 2</w:t>
      </w:r>
    </w:p>
    <w:p>
      <w:pPr>
        <w:spacing w:line="437" w:lineRule="exact"/>
        <w:ind w:left="522"/>
        <w:rPr>
          <w:rFonts w:hint="eastAsia" w:ascii="宋体" w:hAnsi="宋体" w:eastAsia="宋体" w:cs="宋体"/>
          <w:sz w:val="21"/>
          <w:szCs w:val="21"/>
        </w:rPr>
      </w:pPr>
      <w:r>
        <w:rPr>
          <w:rFonts w:hint="eastAsia" w:ascii="宋体" w:hAnsi="宋体" w:eastAsia="宋体" w:cs="宋体"/>
          <w:position w:val="3"/>
          <w:sz w:val="21"/>
          <w:szCs w:val="21"/>
        </w:rPr>
        <w:t>……</w:t>
      </w:r>
    </w:p>
    <w:p>
      <w:pPr>
        <w:spacing w:line="239" w:lineRule="exact"/>
        <w:rPr>
          <w:rFonts w:hint="eastAsia" w:ascii="宋体" w:hAnsi="宋体" w:eastAsia="宋体" w:cs="宋体"/>
          <w:sz w:val="21"/>
          <w:szCs w:val="21"/>
        </w:rPr>
      </w:pPr>
    </w:p>
    <w:p>
      <w:pPr>
        <w:spacing w:before="56" w:line="437" w:lineRule="exact"/>
        <w:ind w:left="505"/>
        <w:rPr>
          <w:rFonts w:hint="eastAsia" w:ascii="宋体" w:hAnsi="宋体" w:eastAsia="宋体" w:cs="宋体"/>
          <w:spacing w:val="-1"/>
          <w:position w:val="11"/>
          <w:sz w:val="21"/>
          <w:szCs w:val="21"/>
        </w:rPr>
      </w:pPr>
      <w:r>
        <w:rPr>
          <w:rFonts w:hint="eastAsia" w:ascii="宋体" w:hAnsi="宋体" w:eastAsia="宋体" w:cs="宋体"/>
          <w:spacing w:val="-2"/>
          <w:position w:val="11"/>
          <w:sz w:val="21"/>
          <w:szCs w:val="21"/>
        </w:rPr>
        <w:t>签字</w:t>
      </w:r>
      <w:r>
        <w:rPr>
          <w:rFonts w:hint="eastAsia" w:ascii="宋体" w:hAnsi="宋体" w:cs="宋体"/>
          <w:spacing w:val="-2"/>
          <w:position w:val="11"/>
          <w:sz w:val="21"/>
          <w:szCs w:val="21"/>
          <w:lang w:eastAsia="zh-CN"/>
        </w:rPr>
        <w:t>（</w:t>
      </w:r>
      <w:r>
        <w:rPr>
          <w:rFonts w:hint="eastAsia" w:ascii="宋体" w:hAnsi="宋体" w:eastAsia="宋体" w:cs="宋体"/>
          <w:spacing w:val="-2"/>
          <w:position w:val="11"/>
          <w:sz w:val="21"/>
          <w:szCs w:val="21"/>
        </w:rPr>
        <w:t>签</w:t>
      </w:r>
      <w:r>
        <w:rPr>
          <w:rFonts w:hint="eastAsia" w:ascii="宋体" w:hAnsi="宋体" w:eastAsia="宋体" w:cs="宋体"/>
          <w:spacing w:val="-1"/>
          <w:position w:val="11"/>
          <w:sz w:val="21"/>
          <w:szCs w:val="21"/>
        </w:rPr>
        <w:t>章</w:t>
      </w:r>
      <w:r>
        <w:rPr>
          <w:rFonts w:hint="eastAsia" w:ascii="宋体" w:hAnsi="宋体" w:cs="宋体"/>
          <w:spacing w:val="-1"/>
          <w:position w:val="11"/>
          <w:sz w:val="21"/>
          <w:szCs w:val="21"/>
          <w:lang w:eastAsia="zh-CN"/>
        </w:rPr>
        <w:t>）</w:t>
      </w:r>
      <w:r>
        <w:rPr>
          <w:rFonts w:hint="eastAsia" w:ascii="宋体" w:hAnsi="宋体" w:eastAsia="宋体" w:cs="宋体"/>
          <w:spacing w:val="-1"/>
          <w:position w:val="11"/>
          <w:sz w:val="21"/>
          <w:szCs w:val="21"/>
        </w:rPr>
        <w:t xml:space="preserve">： </w:t>
      </w:r>
    </w:p>
    <w:p>
      <w:pPr>
        <w:spacing w:before="56" w:line="437" w:lineRule="exact"/>
        <w:ind w:left="505"/>
        <w:rPr>
          <w:rFonts w:hint="eastAsia" w:ascii="宋体" w:hAnsi="宋体" w:eastAsia="宋体" w:cs="宋体"/>
          <w:spacing w:val="-1"/>
          <w:position w:val="11"/>
          <w:sz w:val="21"/>
          <w:szCs w:val="21"/>
        </w:rPr>
      </w:pPr>
      <w:r>
        <w:rPr>
          <w:rFonts w:hint="eastAsia" w:ascii="宋体" w:hAnsi="宋体" w:eastAsia="宋体" w:cs="宋体"/>
          <w:spacing w:val="-20"/>
          <w:sz w:val="21"/>
          <w:szCs w:val="21"/>
        </w:rPr>
        <w:t>日</w:t>
      </w:r>
      <w:r>
        <w:rPr>
          <w:rFonts w:hint="eastAsia" w:ascii="宋体" w:hAnsi="宋体" w:eastAsia="宋体" w:cs="宋体"/>
          <w:spacing w:val="-19"/>
          <w:sz w:val="21"/>
          <w:szCs w:val="21"/>
        </w:rPr>
        <w:t>期：</w:t>
      </w:r>
      <w:r>
        <w:rPr>
          <w:rFonts w:hint="eastAsia" w:ascii="宋体" w:hAnsi="宋体" w:eastAsia="宋体" w:cs="宋体"/>
          <w:spacing w:val="-1"/>
          <w:position w:val="11"/>
          <w:sz w:val="21"/>
          <w:szCs w:val="21"/>
        </w:rPr>
        <w:t xml:space="preserve"> </w:t>
      </w:r>
    </w:p>
    <w:p>
      <w:pPr>
        <w:spacing w:line="392" w:lineRule="auto"/>
        <w:rPr>
          <w:rFonts w:hint="eastAsia" w:ascii="宋体" w:hAnsi="宋体" w:eastAsia="宋体" w:cs="宋体"/>
          <w:sz w:val="21"/>
          <w:szCs w:val="21"/>
        </w:rPr>
      </w:pPr>
    </w:p>
    <w:p>
      <w:pPr>
        <w:spacing w:before="91" w:line="219" w:lineRule="auto"/>
        <w:ind w:left="508"/>
        <w:rPr>
          <w:rFonts w:hint="eastAsia" w:ascii="宋体" w:hAnsi="宋体" w:eastAsia="宋体" w:cs="宋体"/>
          <w:sz w:val="21"/>
          <w:szCs w:val="21"/>
        </w:rPr>
      </w:pPr>
      <w:r>
        <w:rPr>
          <w:rFonts w:hint="eastAsia" w:ascii="宋体" w:hAnsi="宋体" w:eastAsia="宋体" w:cs="宋体"/>
          <w:spacing w:val="-2"/>
          <w:sz w:val="21"/>
          <w:szCs w:val="21"/>
        </w:rPr>
        <w:t>投诉书制作说</w:t>
      </w:r>
      <w:r>
        <w:rPr>
          <w:rFonts w:hint="eastAsia" w:ascii="宋体" w:hAnsi="宋体" w:eastAsia="宋体" w:cs="宋体"/>
          <w:spacing w:val="-1"/>
          <w:sz w:val="21"/>
          <w:szCs w:val="21"/>
        </w:rPr>
        <w:t>明：</w:t>
      </w:r>
    </w:p>
    <w:p>
      <w:pPr>
        <w:spacing w:before="101" w:line="288" w:lineRule="auto"/>
        <w:ind w:left="31" w:right="8" w:firstLine="494"/>
        <w:rPr>
          <w:rFonts w:hint="eastAsia" w:ascii="宋体" w:hAnsi="宋体" w:eastAsia="宋体" w:cs="宋体"/>
          <w:sz w:val="21"/>
          <w:szCs w:val="21"/>
        </w:rPr>
      </w:pPr>
      <w:r>
        <w:rPr>
          <w:rFonts w:hint="eastAsia" w:ascii="宋体" w:hAnsi="宋体" w:eastAsia="宋体" w:cs="宋体"/>
          <w:spacing w:val="-2"/>
          <w:sz w:val="21"/>
          <w:szCs w:val="21"/>
        </w:rPr>
        <w:t>1.投诉人提起投诉时，应</w:t>
      </w:r>
      <w:r>
        <w:rPr>
          <w:rFonts w:hint="eastAsia" w:ascii="宋体" w:hAnsi="宋体" w:eastAsia="宋体" w:cs="宋体"/>
          <w:spacing w:val="-1"/>
          <w:sz w:val="21"/>
          <w:szCs w:val="21"/>
        </w:rPr>
        <w:t>当提交投诉书和必要的证明材料，并按</w:t>
      </w:r>
      <w:r>
        <w:rPr>
          <w:rFonts w:hint="eastAsia" w:ascii="宋体" w:hAnsi="宋体" w:eastAsia="宋体" w:cs="宋体"/>
          <w:sz w:val="21"/>
          <w:szCs w:val="21"/>
        </w:rPr>
        <w:t xml:space="preserve"> </w:t>
      </w:r>
      <w:r>
        <w:rPr>
          <w:rFonts w:hint="eastAsia" w:ascii="宋体" w:hAnsi="宋体" w:eastAsia="宋体" w:cs="宋体"/>
          <w:spacing w:val="-1"/>
          <w:sz w:val="21"/>
          <w:szCs w:val="21"/>
        </w:rPr>
        <w:t>照被投诉人和与投诉事项有关的供应商数</w:t>
      </w:r>
      <w:r>
        <w:rPr>
          <w:rFonts w:hint="eastAsia" w:ascii="宋体" w:hAnsi="宋体" w:eastAsia="宋体" w:cs="宋体"/>
          <w:sz w:val="21"/>
          <w:szCs w:val="21"/>
        </w:rPr>
        <w:t>量提供投诉书副本。</w:t>
      </w:r>
    </w:p>
    <w:p>
      <w:pPr>
        <w:spacing w:before="1" w:line="287" w:lineRule="auto"/>
        <w:ind w:left="21" w:right="8" w:firstLine="486"/>
        <w:rPr>
          <w:rFonts w:hint="eastAsia" w:ascii="宋体" w:hAnsi="宋体" w:eastAsia="宋体" w:cs="宋体"/>
          <w:sz w:val="21"/>
          <w:szCs w:val="21"/>
        </w:rPr>
      </w:pPr>
      <w:r>
        <w:rPr>
          <w:rFonts w:hint="eastAsia" w:ascii="宋体" w:hAnsi="宋体" w:eastAsia="宋体" w:cs="宋体"/>
          <w:spacing w:val="-1"/>
          <w:sz w:val="21"/>
          <w:szCs w:val="21"/>
        </w:rPr>
        <w:t>2.投诉人若委托代理人进行投诉的，投诉书应按要</w:t>
      </w:r>
      <w:r>
        <w:rPr>
          <w:rFonts w:hint="eastAsia" w:ascii="宋体" w:hAnsi="宋体" w:eastAsia="宋体" w:cs="宋体"/>
          <w:sz w:val="21"/>
          <w:szCs w:val="21"/>
        </w:rPr>
        <w:t xml:space="preserve">求列明“授权 </w:t>
      </w:r>
      <w:r>
        <w:rPr>
          <w:rFonts w:hint="eastAsia" w:ascii="宋体" w:hAnsi="宋体" w:eastAsia="宋体" w:cs="宋体"/>
          <w:spacing w:val="-6"/>
          <w:sz w:val="21"/>
          <w:szCs w:val="21"/>
        </w:rPr>
        <w:t>代表</w:t>
      </w:r>
      <w:r>
        <w:rPr>
          <w:rFonts w:hint="eastAsia" w:ascii="宋体" w:hAnsi="宋体" w:eastAsia="宋体" w:cs="宋体"/>
          <w:spacing w:val="-4"/>
          <w:sz w:val="21"/>
          <w:szCs w:val="21"/>
        </w:rPr>
        <w:t>”</w:t>
      </w:r>
      <w:r>
        <w:rPr>
          <w:rFonts w:hint="eastAsia" w:ascii="宋体" w:hAnsi="宋体" w:eastAsia="宋体" w:cs="宋体"/>
          <w:spacing w:val="-3"/>
          <w:sz w:val="21"/>
          <w:szCs w:val="21"/>
        </w:rPr>
        <w:t>的有关内容，并在附件中提交由投诉人签署的授权委托书。授</w:t>
      </w:r>
      <w:r>
        <w:rPr>
          <w:rFonts w:hint="eastAsia" w:ascii="宋体" w:hAnsi="宋体" w:eastAsia="宋体" w:cs="宋体"/>
          <w:sz w:val="21"/>
          <w:szCs w:val="21"/>
        </w:rPr>
        <w:t xml:space="preserve"> </w:t>
      </w:r>
      <w:r>
        <w:rPr>
          <w:rFonts w:hint="eastAsia" w:ascii="宋体" w:hAnsi="宋体" w:eastAsia="宋体" w:cs="宋体"/>
          <w:spacing w:val="-6"/>
          <w:sz w:val="21"/>
          <w:szCs w:val="21"/>
        </w:rPr>
        <w:t>权委</w:t>
      </w:r>
      <w:r>
        <w:rPr>
          <w:rFonts w:hint="eastAsia" w:ascii="宋体" w:hAnsi="宋体" w:eastAsia="宋体" w:cs="宋体"/>
          <w:spacing w:val="-4"/>
          <w:sz w:val="21"/>
          <w:szCs w:val="21"/>
        </w:rPr>
        <w:t>托</w:t>
      </w:r>
      <w:r>
        <w:rPr>
          <w:rFonts w:hint="eastAsia" w:ascii="宋体" w:hAnsi="宋体" w:eastAsia="宋体" w:cs="宋体"/>
          <w:spacing w:val="-3"/>
          <w:sz w:val="21"/>
          <w:szCs w:val="21"/>
        </w:rPr>
        <w:t>书应载明代理人的姓名或者名称、代理事项、具体权限、期限</w:t>
      </w:r>
      <w:r>
        <w:rPr>
          <w:rFonts w:hint="eastAsia" w:ascii="宋体" w:hAnsi="宋体" w:eastAsia="宋体" w:cs="宋体"/>
          <w:sz w:val="21"/>
          <w:szCs w:val="21"/>
        </w:rPr>
        <w:t xml:space="preserve"> </w:t>
      </w:r>
      <w:r>
        <w:rPr>
          <w:rFonts w:hint="eastAsia" w:ascii="宋体" w:hAnsi="宋体" w:eastAsia="宋体" w:cs="宋体"/>
          <w:spacing w:val="-2"/>
          <w:sz w:val="21"/>
          <w:szCs w:val="21"/>
        </w:rPr>
        <w:t>和相关</w:t>
      </w:r>
      <w:r>
        <w:rPr>
          <w:rFonts w:hint="eastAsia" w:ascii="宋体" w:hAnsi="宋体" w:eastAsia="宋体" w:cs="宋体"/>
          <w:spacing w:val="-1"/>
          <w:sz w:val="21"/>
          <w:szCs w:val="21"/>
        </w:rPr>
        <w:t>事项。</w:t>
      </w:r>
    </w:p>
    <w:p>
      <w:pPr>
        <w:spacing w:line="287" w:lineRule="auto"/>
        <w:ind w:left="22" w:right="11" w:firstLine="488"/>
        <w:rPr>
          <w:rFonts w:hint="eastAsia" w:ascii="宋体" w:hAnsi="宋体" w:eastAsia="宋体" w:cs="宋体"/>
          <w:sz w:val="21"/>
          <w:szCs w:val="21"/>
        </w:rPr>
      </w:pPr>
      <w:r>
        <w:rPr>
          <w:rFonts w:hint="eastAsia" w:ascii="宋体" w:hAnsi="宋体" w:eastAsia="宋体" w:cs="宋体"/>
          <w:spacing w:val="-1"/>
          <w:sz w:val="21"/>
          <w:szCs w:val="21"/>
        </w:rPr>
        <w:t>3.投诉人若对项目的某一分包进行投诉，投诉书中应列明具体</w:t>
      </w:r>
      <w:r>
        <w:rPr>
          <w:rFonts w:hint="eastAsia" w:ascii="宋体" w:hAnsi="宋体" w:eastAsia="宋体" w:cs="宋体"/>
          <w:sz w:val="21"/>
          <w:szCs w:val="21"/>
        </w:rPr>
        <w:t xml:space="preserve">分 </w:t>
      </w:r>
      <w:r>
        <w:rPr>
          <w:rFonts w:hint="eastAsia" w:ascii="宋体" w:hAnsi="宋体" w:eastAsia="宋体" w:cs="宋体"/>
          <w:spacing w:val="-4"/>
          <w:sz w:val="21"/>
          <w:szCs w:val="21"/>
        </w:rPr>
        <w:t>包</w:t>
      </w:r>
      <w:r>
        <w:rPr>
          <w:rFonts w:hint="eastAsia" w:ascii="宋体" w:hAnsi="宋体" w:eastAsia="宋体" w:cs="宋体"/>
          <w:spacing w:val="-3"/>
          <w:sz w:val="21"/>
          <w:szCs w:val="21"/>
        </w:rPr>
        <w:t>号。</w:t>
      </w:r>
    </w:p>
    <w:p>
      <w:pPr>
        <w:spacing w:before="1" w:line="287" w:lineRule="auto"/>
        <w:ind w:left="22" w:right="11" w:firstLine="481"/>
        <w:rPr>
          <w:rFonts w:hint="eastAsia" w:ascii="宋体" w:hAnsi="宋体" w:eastAsia="宋体" w:cs="宋体"/>
          <w:sz w:val="21"/>
          <w:szCs w:val="21"/>
        </w:rPr>
      </w:pPr>
      <w:r>
        <w:rPr>
          <w:rFonts w:hint="eastAsia" w:ascii="宋体" w:hAnsi="宋体" w:eastAsia="宋体" w:cs="宋体"/>
          <w:spacing w:val="-1"/>
          <w:sz w:val="21"/>
          <w:szCs w:val="21"/>
        </w:rPr>
        <w:t>4.投诉书应简要列明质疑事项，质疑函、质疑</w:t>
      </w:r>
      <w:r>
        <w:rPr>
          <w:rFonts w:hint="eastAsia" w:ascii="宋体" w:hAnsi="宋体" w:eastAsia="宋体" w:cs="宋体"/>
          <w:sz w:val="21"/>
          <w:szCs w:val="21"/>
        </w:rPr>
        <w:t xml:space="preserve">答复等作为附件材 </w:t>
      </w:r>
      <w:r>
        <w:rPr>
          <w:rFonts w:hint="eastAsia" w:ascii="宋体" w:hAnsi="宋体" w:eastAsia="宋体" w:cs="宋体"/>
          <w:spacing w:val="-4"/>
          <w:sz w:val="21"/>
          <w:szCs w:val="21"/>
        </w:rPr>
        <w:t>料</w:t>
      </w:r>
      <w:r>
        <w:rPr>
          <w:rFonts w:hint="eastAsia" w:ascii="宋体" w:hAnsi="宋体" w:eastAsia="宋体" w:cs="宋体"/>
          <w:spacing w:val="-3"/>
          <w:sz w:val="21"/>
          <w:szCs w:val="21"/>
        </w:rPr>
        <w:t>提</w:t>
      </w:r>
      <w:r>
        <w:rPr>
          <w:rFonts w:hint="eastAsia" w:ascii="宋体" w:hAnsi="宋体" w:eastAsia="宋体" w:cs="宋体"/>
          <w:spacing w:val="-2"/>
          <w:sz w:val="21"/>
          <w:szCs w:val="21"/>
        </w:rPr>
        <w:t>供。</w:t>
      </w:r>
    </w:p>
    <w:p>
      <w:pPr>
        <w:spacing w:line="287" w:lineRule="auto"/>
        <w:ind w:left="24" w:right="11" w:firstLine="485"/>
        <w:rPr>
          <w:rFonts w:hint="eastAsia" w:ascii="宋体" w:hAnsi="宋体" w:eastAsia="宋体" w:cs="宋体"/>
          <w:sz w:val="21"/>
          <w:szCs w:val="21"/>
        </w:rPr>
      </w:pPr>
      <w:r>
        <w:rPr>
          <w:rFonts w:hint="eastAsia" w:ascii="宋体" w:hAnsi="宋体" w:eastAsia="宋体" w:cs="宋体"/>
          <w:spacing w:val="-1"/>
          <w:sz w:val="21"/>
          <w:szCs w:val="21"/>
        </w:rPr>
        <w:t>5.投诉书的投诉事项应具体、明确，并有必要的事实依据和法</w:t>
      </w:r>
      <w:r>
        <w:rPr>
          <w:rFonts w:hint="eastAsia" w:ascii="宋体" w:hAnsi="宋体" w:eastAsia="宋体" w:cs="宋体"/>
          <w:sz w:val="21"/>
          <w:szCs w:val="21"/>
        </w:rPr>
        <w:t xml:space="preserve">律 </w:t>
      </w:r>
      <w:r>
        <w:rPr>
          <w:rFonts w:hint="eastAsia" w:ascii="宋体" w:hAnsi="宋体" w:eastAsia="宋体" w:cs="宋体"/>
          <w:spacing w:val="-4"/>
          <w:sz w:val="21"/>
          <w:szCs w:val="21"/>
        </w:rPr>
        <w:t>依据。</w:t>
      </w:r>
    </w:p>
    <w:p>
      <w:pPr>
        <w:spacing w:before="1"/>
        <w:ind w:left="507"/>
        <w:rPr>
          <w:rFonts w:hint="eastAsia" w:ascii="宋体" w:hAnsi="宋体" w:eastAsia="宋体" w:cs="宋体"/>
          <w:sz w:val="21"/>
          <w:szCs w:val="21"/>
        </w:rPr>
      </w:pPr>
      <w:r>
        <w:rPr>
          <w:rFonts w:hint="eastAsia" w:ascii="宋体" w:hAnsi="宋体" w:eastAsia="宋体" w:cs="宋体"/>
          <w:spacing w:val="-1"/>
          <w:sz w:val="21"/>
          <w:szCs w:val="21"/>
        </w:rPr>
        <w:t>6.投诉书的投诉请求应与投诉</w:t>
      </w:r>
      <w:r>
        <w:rPr>
          <w:rFonts w:hint="eastAsia" w:ascii="宋体" w:hAnsi="宋体" w:eastAsia="宋体" w:cs="宋体"/>
          <w:sz w:val="21"/>
          <w:szCs w:val="21"/>
        </w:rPr>
        <w:t>事项相关。</w:t>
      </w:r>
    </w:p>
    <w:p>
      <w:pPr>
        <w:spacing w:before="73" w:line="295" w:lineRule="auto"/>
        <w:ind w:left="21" w:right="8" w:firstLine="490"/>
        <w:rPr>
          <w:rFonts w:hint="eastAsia" w:ascii="宋体" w:hAnsi="宋体" w:eastAsia="宋体" w:cs="宋体"/>
          <w:sz w:val="21"/>
          <w:szCs w:val="21"/>
        </w:rPr>
      </w:pPr>
      <w:r>
        <w:rPr>
          <w:rFonts w:hint="eastAsia" w:ascii="宋体" w:hAnsi="宋体" w:eastAsia="宋体" w:cs="宋体"/>
          <w:spacing w:val="-1"/>
          <w:sz w:val="21"/>
          <w:szCs w:val="21"/>
        </w:rPr>
        <w:t>7.投诉人为自然人的，投诉书应由本人签字；投诉人为法人</w:t>
      </w:r>
      <w:r>
        <w:rPr>
          <w:rFonts w:hint="eastAsia" w:ascii="宋体" w:hAnsi="宋体" w:eastAsia="宋体" w:cs="宋体"/>
          <w:sz w:val="21"/>
          <w:szCs w:val="21"/>
        </w:rPr>
        <w:t xml:space="preserve">或者 </w:t>
      </w:r>
      <w:r>
        <w:rPr>
          <w:rFonts w:hint="eastAsia" w:ascii="宋体" w:hAnsi="宋体" w:eastAsia="宋体" w:cs="宋体"/>
          <w:spacing w:val="-6"/>
          <w:sz w:val="21"/>
          <w:szCs w:val="21"/>
        </w:rPr>
        <w:t>其他组</w:t>
      </w:r>
      <w:r>
        <w:rPr>
          <w:rFonts w:hint="eastAsia" w:ascii="宋体" w:hAnsi="宋体" w:eastAsia="宋体" w:cs="宋体"/>
          <w:spacing w:val="-3"/>
          <w:sz w:val="21"/>
          <w:szCs w:val="21"/>
        </w:rPr>
        <w:t>织的，投诉书应当由法定代表人、主要负责人，或者其授权代</w:t>
      </w:r>
      <w:r>
        <w:rPr>
          <w:rFonts w:hint="eastAsia" w:ascii="宋体" w:hAnsi="宋体" w:eastAsia="宋体" w:cs="宋体"/>
          <w:sz w:val="21"/>
          <w:szCs w:val="21"/>
        </w:rPr>
        <w:t xml:space="preserve"> </w:t>
      </w:r>
      <w:r>
        <w:rPr>
          <w:rFonts w:hint="eastAsia" w:ascii="宋体" w:hAnsi="宋体" w:eastAsia="宋体" w:cs="宋体"/>
          <w:spacing w:val="-1"/>
          <w:sz w:val="21"/>
          <w:szCs w:val="21"/>
        </w:rPr>
        <w:t>表签字或者盖章，并</w:t>
      </w:r>
      <w:r>
        <w:rPr>
          <w:rFonts w:hint="eastAsia" w:ascii="宋体" w:hAnsi="宋体" w:eastAsia="宋体" w:cs="宋体"/>
          <w:sz w:val="21"/>
          <w:szCs w:val="21"/>
        </w:rPr>
        <w:t>加盖公章。</w:t>
      </w:r>
    </w:p>
    <w:p>
      <w:pPr>
        <w:pStyle w:val="5"/>
        <w:keepNext/>
        <w:keepLines/>
        <w:pageBreakBefore w:val="0"/>
        <w:widowControl w:val="0"/>
        <w:numPr>
          <w:ilvl w:val="0"/>
          <w:numId w:val="0"/>
        </w:numPr>
        <w:tabs>
          <w:tab w:val="left" w:pos="5852"/>
        </w:tabs>
        <w:kinsoku/>
        <w:wordWrap/>
        <w:overflowPunct/>
        <w:topLinePunct w:val="0"/>
        <w:autoSpaceDE/>
        <w:autoSpaceDN/>
        <w:bidi w:val="0"/>
        <w:adjustRightInd/>
        <w:snapToGrid/>
        <w:spacing w:line="416" w:lineRule="auto"/>
        <w:ind w:leftChars="0"/>
        <w:jc w:val="center"/>
        <w:textAlignment w:val="auto"/>
        <w:outlineLvl w:val="1"/>
        <w:rPr>
          <w:rFonts w:hint="eastAsia" w:ascii="宋体" w:hAnsi="宋体" w:eastAsia="宋体" w:cs="宋体"/>
          <w:sz w:val="21"/>
          <w:szCs w:val="21"/>
        </w:rPr>
      </w:pPr>
      <w:r>
        <w:rPr>
          <w:rFonts w:hint="eastAsia" w:ascii="宋体" w:hAnsi="宋体" w:eastAsia="宋体" w:cs="宋体"/>
          <w:sz w:val="21"/>
          <w:szCs w:val="21"/>
        </w:rPr>
        <w:br w:type="page"/>
      </w:r>
      <w:bookmarkStart w:id="116" w:name="_Toc16557"/>
      <w:bookmarkStart w:id="117" w:name="_Toc28928"/>
      <w:bookmarkStart w:id="118" w:name="_Toc9878"/>
      <w:bookmarkStart w:id="119" w:name="_Toc12869"/>
      <w:bookmarkStart w:id="120" w:name="_Toc8722"/>
      <w:r>
        <w:rPr>
          <w:rFonts w:hint="eastAsia" w:ascii="宋体" w:hAnsi="宋体" w:eastAsia="宋体" w:cs="宋体"/>
          <w:sz w:val="21"/>
          <w:szCs w:val="21"/>
        </w:rPr>
        <w:t>中小企业划分标准</w:t>
      </w:r>
      <w:bookmarkEnd w:id="116"/>
      <w:bookmarkEnd w:id="117"/>
      <w:bookmarkEnd w:id="118"/>
      <w:bookmarkEnd w:id="119"/>
      <w:bookmarkEnd w:id="120"/>
    </w:p>
    <w:p>
      <w:pPr>
        <w:ind w:firstLine="420" w:firstLineChars="200"/>
        <w:rPr>
          <w:rFonts w:hint="eastAsia" w:ascii="宋体" w:hAnsi="宋体" w:eastAsia="宋体" w:cs="宋体"/>
          <w:sz w:val="21"/>
          <w:szCs w:val="21"/>
        </w:rPr>
      </w:pPr>
      <w:r>
        <w:rPr>
          <w:rFonts w:hint="eastAsia" w:ascii="宋体" w:hAnsi="宋体" w:eastAsia="宋体" w:cs="宋体"/>
          <w:sz w:val="21"/>
          <w:szCs w:val="21"/>
        </w:rPr>
        <w:t>工业和信息化部、国家统计局、发展改革委、财政部等四部门《关于印发中小企业划型标准规定的通知》（工信部联企业〔2011〕300号）规定中小企业划型标准如表所示：</w:t>
      </w:r>
    </w:p>
    <w:tbl>
      <w:tblPr>
        <w:tblStyle w:val="46"/>
        <w:tblW w:w="5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42"/>
        <w:gridCol w:w="1828"/>
        <w:gridCol w:w="6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firstLine="240"/>
              <w:jc w:val="center"/>
              <w:rPr>
                <w:rFonts w:hint="eastAsia" w:ascii="宋体" w:hAnsi="宋体" w:eastAsia="宋体" w:cs="宋体"/>
                <w:sz w:val="21"/>
                <w:szCs w:val="21"/>
              </w:rPr>
            </w:pPr>
            <w:r>
              <w:rPr>
                <w:rFonts w:hint="eastAsia" w:ascii="宋体" w:hAnsi="宋体" w:eastAsia="宋体" w:cs="宋体"/>
                <w:color w:val="000000"/>
                <w:sz w:val="21"/>
                <w:szCs w:val="21"/>
              </w:rPr>
              <w:t>农、林、牧、渔业</w:t>
            </w:r>
          </w:p>
        </w:tc>
        <w:tc>
          <w:tcPr>
            <w:tcW w:w="4263" w:type="pct"/>
            <w:gridSpan w:val="2"/>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3"/>
              <w:keepNext w:val="0"/>
              <w:keepLines w:val="0"/>
              <w:suppressLineNumbers w:val="0"/>
              <w:shd w:val="clear" w:color="auto" w:fill="auto"/>
              <w:tabs>
                <w:tab w:val="left" w:pos="1930"/>
              </w:tabs>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500万元</w:t>
            </w:r>
            <w:r>
              <w:rPr>
                <w:rFonts w:hint="eastAsia" w:ascii="宋体" w:hAnsi="宋体" w:eastAsia="宋体" w:cs="宋体"/>
                <w:color w:val="000000"/>
                <w:sz w:val="21"/>
                <w:szCs w:val="21"/>
                <w:lang w:val="en-US"/>
              </w:rPr>
              <w:t>-</w:t>
            </w:r>
            <w:r>
              <w:rPr>
                <w:rFonts w:hint="eastAsia" w:ascii="宋体" w:hAnsi="宋体" w:eastAsia="宋体" w:cs="宋体"/>
                <w:color w:val="000000"/>
                <w:sz w:val="21"/>
                <w:szCs w:val="21"/>
              </w:rPr>
              <w:t>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3"/>
              <w:keepNext w:val="0"/>
              <w:keepLines w:val="0"/>
              <w:suppressLineNumbers w:val="0"/>
              <w:shd w:val="clear" w:color="auto" w:fill="auto"/>
              <w:tabs>
                <w:tab w:val="left" w:pos="1752"/>
              </w:tabs>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50万元</w:t>
            </w:r>
            <w:r>
              <w:rPr>
                <w:rFonts w:hint="eastAsia" w:ascii="宋体" w:hAnsi="宋体" w:eastAsia="宋体" w:cs="宋体"/>
                <w:color w:val="000000"/>
                <w:sz w:val="21"/>
                <w:szCs w:val="21"/>
                <w:lang w:val="en-US"/>
              </w:rPr>
              <w:t>-</w:t>
            </w:r>
            <w:r>
              <w:rPr>
                <w:rFonts w:hint="eastAsia" w:ascii="宋体" w:hAnsi="宋体" w:eastAsia="宋体" w:cs="宋体"/>
                <w:color w:val="000000"/>
                <w:sz w:val="21"/>
                <w:szCs w:val="21"/>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工业</w:t>
            </w:r>
          </w:p>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（包括采矿业，制造业，电力、热力、燃气及水生产和供应</w:t>
            </w:r>
          </w:p>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业）</w:t>
            </w:r>
          </w:p>
        </w:tc>
        <w:tc>
          <w:tcPr>
            <w:tcW w:w="4263" w:type="pct"/>
            <w:gridSpan w:val="2"/>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从业人员1 000人以下或营业收入 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 300人一1 000人，且营业收入 2 000万元一40 000万元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从业人员20人一300人，且营业收入 300万元一2 000万元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建筑业</w:t>
            </w:r>
          </w:p>
        </w:tc>
        <w:tc>
          <w:tcPr>
            <w:tcW w:w="4263" w:type="pct"/>
            <w:gridSpan w:val="2"/>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营业收入80000万元以下或资产总额 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营业收入6000万元一80000万元，且资产总额 5 000万元一80 000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 300万元一6 000万元，且资产总额 300万一5 000万元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营业收入300万元以下或资产总额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批发业</w:t>
            </w:r>
          </w:p>
        </w:tc>
        <w:tc>
          <w:tcPr>
            <w:tcW w:w="4263" w:type="pct"/>
            <w:gridSpan w:val="2"/>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从业人员200人以下或营业收入 40 000万元以下的为中小微型企业。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从业人员20人一200人，且营业收入 5 000万元一40 000万元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从业人员5人一20人，且营业收入 1 000万元一5 000万元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从业人员5人以下或营业收入 1 000万元以下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零售业</w:t>
            </w:r>
          </w:p>
        </w:tc>
        <w:tc>
          <w:tcPr>
            <w:tcW w:w="4263" w:type="pct"/>
            <w:gridSpan w:val="2"/>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 20 000万元以下的为中小微型企业。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 50人一300人，且营业收入 500万元一20 000万元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从业人员10人一50人，且营业收入 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8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交通运输业 （不含铁路运输业）</w:t>
            </w:r>
          </w:p>
        </w:tc>
        <w:tc>
          <w:tcPr>
            <w:tcW w:w="4263" w:type="pct"/>
            <w:gridSpan w:val="2"/>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 300人一1 000人，且营业收入 3 000万元一30 000万元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从业人员20人一300人，且营业收入 200万元一3 000万元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 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仓储业</w:t>
            </w:r>
          </w:p>
        </w:tc>
        <w:tc>
          <w:tcPr>
            <w:tcW w:w="4263" w:type="pct"/>
            <w:gridSpan w:val="2"/>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从业人员100人一200人，且营业收入 1 000万元一30 000万元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邮政业</w:t>
            </w:r>
          </w:p>
        </w:tc>
        <w:tc>
          <w:tcPr>
            <w:tcW w:w="4263" w:type="pct"/>
            <w:gridSpan w:val="2"/>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 300人一1 000人，且营业收入 2 000万元一30 000万元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从业人员20人一300人，且营业收入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 100万元以下</w:t>
            </w:r>
          </w:p>
        </w:tc>
      </w:tr>
    </w:tbl>
    <w:p>
      <w:pPr>
        <w:spacing w:line="1" w:lineRule="exact"/>
        <w:jc w:val="center"/>
        <w:rPr>
          <w:rFonts w:hint="eastAsia" w:ascii="宋体" w:hAnsi="宋体" w:eastAsia="宋体" w:cs="宋体"/>
          <w:sz w:val="21"/>
          <w:szCs w:val="21"/>
        </w:rPr>
      </w:pPr>
    </w:p>
    <w:tbl>
      <w:tblPr>
        <w:tblStyle w:val="46"/>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40"/>
        <w:gridCol w:w="1173"/>
        <w:gridCol w:w="7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住宿业</w:t>
            </w:r>
          </w:p>
        </w:tc>
        <w:tc>
          <w:tcPr>
            <w:tcW w:w="8354" w:type="dxa"/>
            <w:gridSpan w:val="2"/>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从业人员100人一300人，且营业收入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餐饮业</w:t>
            </w:r>
          </w:p>
        </w:tc>
        <w:tc>
          <w:tcPr>
            <w:tcW w:w="8354" w:type="dxa"/>
            <w:gridSpan w:val="2"/>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 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line="492" w:lineRule="exac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信息传输业 （包括电信、互联网 和相关服务）</w:t>
            </w:r>
          </w:p>
        </w:tc>
        <w:tc>
          <w:tcPr>
            <w:tcW w:w="8354" w:type="dxa"/>
            <w:gridSpan w:val="2"/>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从业人员2 000人以下或营业收入 100 000万元以下的为中小微型企业。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从业人员100人一2 000人，且营业收入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line="509" w:lineRule="exac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软件和信息技术服务业</w:t>
            </w:r>
          </w:p>
        </w:tc>
        <w:tc>
          <w:tcPr>
            <w:tcW w:w="8354" w:type="dxa"/>
            <w:gridSpan w:val="2"/>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 300人，且营业收入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从业人员10人一100人，且营业收入 50万元一1 000万元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房地产开发经营</w:t>
            </w:r>
          </w:p>
        </w:tc>
        <w:tc>
          <w:tcPr>
            <w:tcW w:w="8354" w:type="dxa"/>
            <w:gridSpan w:val="2"/>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营业收入200 000万元以下或资产总额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12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营业收入1 000万元一200 000万元，且资产总额 5 000万元一10000万元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line="240" w:lineRule="auto"/>
              <w:ind w:left="14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营业收入100万元一1 000万元，且资产总额 2 000万元一5 000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3"/>
              <w:keepNext w:val="0"/>
              <w:keepLines w:val="0"/>
              <w:suppressLineNumbers w:val="0"/>
              <w:shd w:val="clear" w:color="auto" w:fill="auto"/>
              <w:tabs>
                <w:tab w:val="left" w:pos="5256"/>
              </w:tabs>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营业收入100万元以下或资产总额2 000万元以下的为微型企业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物业管理</w:t>
            </w:r>
          </w:p>
        </w:tc>
        <w:tc>
          <w:tcPr>
            <w:tcW w:w="8354" w:type="dxa"/>
            <w:gridSpan w:val="2"/>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从业人员1 000人以下或营业收入 5 000万元以下的为中小微型企业。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 300人一1 000人，且营业收入 1000万元一5 000万元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从业人员100人一300人，且营业收入 500万元一1 000万元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从业人员100人以下或营业收入 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240"/>
              <w:jc w:val="center"/>
              <w:rPr>
                <w:rFonts w:hint="eastAsia" w:ascii="宋体" w:hAnsi="宋体" w:eastAsia="宋体" w:cs="宋体"/>
                <w:sz w:val="21"/>
                <w:szCs w:val="21"/>
              </w:rPr>
            </w:pPr>
            <w:r>
              <w:rPr>
                <w:rFonts w:hint="eastAsia" w:ascii="宋体" w:hAnsi="宋体" w:eastAsia="宋体" w:cs="宋体"/>
                <w:color w:val="000000"/>
                <w:sz w:val="21"/>
                <w:szCs w:val="21"/>
              </w:rPr>
              <w:t>租赁和商务服务业</w:t>
            </w:r>
          </w:p>
        </w:tc>
        <w:tc>
          <w:tcPr>
            <w:tcW w:w="8354" w:type="dxa"/>
            <w:gridSpan w:val="2"/>
            <w:shd w:val="clear" w:color="auto" w:fill="FFFFFF"/>
            <w:noWrap w:val="0"/>
            <w:vAlign w:val="center"/>
          </w:tcPr>
          <w:p>
            <w:pPr>
              <w:pStyle w:val="153"/>
              <w:keepNext w:val="0"/>
              <w:keepLines w:val="0"/>
              <w:suppressLineNumbers w:val="0"/>
              <w:shd w:val="clear" w:color="auto" w:fill="auto"/>
              <w:tabs>
                <w:tab w:val="left" w:pos="10666"/>
              </w:tabs>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000000"/>
                <w:sz w:val="21"/>
                <w:szCs w:val="21"/>
                <w:lang w:val="en-US"/>
              </w:rPr>
              <w:t>10</w:t>
            </w:r>
            <w:r>
              <w:rPr>
                <w:rFonts w:hint="eastAsia" w:ascii="宋体" w:hAnsi="宋体" w:eastAsia="宋体" w:cs="宋体"/>
                <w:color w:val="000000"/>
                <w:sz w:val="21"/>
                <w:szCs w:val="21"/>
              </w:rPr>
              <w:t>人以下或资产总额 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从业人员100人一300人，且资产总额 8 000万元一120 000万元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从业人员10人一100人，且资产总额 100万元一8 000万元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10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从业人员10人以下或资产总额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其他未列明行业</w:t>
            </w:r>
          </w:p>
        </w:tc>
        <w:tc>
          <w:tcPr>
            <w:tcW w:w="8354" w:type="dxa"/>
            <w:gridSpan w:val="2"/>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 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8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w:t>
            </w:r>
          </w:p>
        </w:tc>
      </w:tr>
    </w:tbl>
    <w:p>
      <w:pPr>
        <w:pStyle w:val="16"/>
        <w:rPr>
          <w:rFonts w:hint="eastAsia" w:ascii="宋体" w:hAnsi="宋体" w:eastAsia="宋体" w:cs="宋体"/>
          <w:sz w:val="21"/>
          <w:szCs w:val="21"/>
        </w:rPr>
        <w:sectPr>
          <w:headerReference r:id="rId8" w:type="default"/>
          <w:pgSz w:w="11906" w:h="16838"/>
          <w:pgMar w:top="1440" w:right="1797" w:bottom="1440" w:left="1797" w:header="851" w:footer="992" w:gutter="0"/>
          <w:cols w:space="720" w:num="1"/>
          <w:docGrid w:linePitch="312" w:charSpace="0"/>
        </w:sectPr>
      </w:pPr>
    </w:p>
    <w:p>
      <w:pPr>
        <w:pStyle w:val="4"/>
        <w:numPr>
          <w:ilvl w:val="0"/>
          <w:numId w:val="0"/>
        </w:numPr>
        <w:bidi w:val="0"/>
        <w:spacing w:line="360" w:lineRule="auto"/>
        <w:jc w:val="center"/>
        <w:rPr>
          <w:rFonts w:hint="eastAsia" w:ascii="宋体" w:hAnsi="宋体" w:eastAsia="宋体" w:cs="宋体"/>
          <w:sz w:val="32"/>
          <w:szCs w:val="32"/>
          <w:lang w:val="en-US" w:eastAsia="zh-CN"/>
        </w:rPr>
      </w:pPr>
      <w:bookmarkStart w:id="121" w:name="_Toc12308"/>
      <w:r>
        <w:rPr>
          <w:rFonts w:hint="eastAsia" w:ascii="宋体" w:hAnsi="宋体" w:cs="宋体"/>
          <w:sz w:val="32"/>
          <w:szCs w:val="32"/>
          <w:lang w:val="en-US" w:eastAsia="zh-CN"/>
        </w:rPr>
        <w:t xml:space="preserve">第三章 </w:t>
      </w:r>
      <w:r>
        <w:rPr>
          <w:rFonts w:hint="eastAsia" w:ascii="宋体" w:hAnsi="宋体" w:eastAsia="宋体" w:cs="宋体"/>
          <w:sz w:val="32"/>
          <w:szCs w:val="32"/>
          <w:lang w:val="en-US" w:eastAsia="zh-CN"/>
        </w:rPr>
        <w:t>采购需求</w:t>
      </w:r>
      <w:bookmarkEnd w:id="121"/>
    </w:p>
    <w:p>
      <w:pPr>
        <w:pStyle w:val="41"/>
        <w:spacing w:before="75" w:beforeAutospacing="0" w:after="75" w:afterAutospacing="0" w:line="360" w:lineRule="auto"/>
        <w:ind w:firstLine="422" w:firstLineChars="200"/>
        <w:outlineLvl w:val="1"/>
        <w:rPr>
          <w:rFonts w:hint="eastAsia" w:ascii="宋体" w:hAnsi="宋体" w:eastAsia="宋体" w:cs="宋体"/>
          <w:b/>
          <w:bCs/>
          <w:sz w:val="21"/>
          <w:szCs w:val="21"/>
        </w:rPr>
      </w:pPr>
      <w:bookmarkStart w:id="122" w:name="_Toc23164"/>
      <w:bookmarkStart w:id="123" w:name="_Toc11527"/>
      <w:bookmarkStart w:id="124" w:name="_Toc9429"/>
      <w:r>
        <w:rPr>
          <w:rFonts w:hint="eastAsia" w:ascii="宋体" w:hAnsi="宋体" w:eastAsia="宋体" w:cs="宋体"/>
          <w:b/>
          <w:bCs/>
          <w:sz w:val="21"/>
          <w:szCs w:val="21"/>
        </w:rPr>
        <w:t>一、总则</w:t>
      </w:r>
      <w:bookmarkEnd w:id="122"/>
      <w:bookmarkEnd w:id="123"/>
      <w:bookmarkEnd w:id="124"/>
    </w:p>
    <w:p>
      <w:pPr>
        <w:spacing w:line="360" w:lineRule="auto"/>
        <w:ind w:left="22" w:right="11" w:firstLine="488"/>
        <w:rPr>
          <w:rFonts w:hint="eastAsia" w:ascii="宋体" w:hAnsi="宋体" w:eastAsia="宋体" w:cs="宋体"/>
          <w:spacing w:val="-1"/>
          <w:sz w:val="21"/>
          <w:szCs w:val="21"/>
        </w:rPr>
      </w:pPr>
      <w:r>
        <w:rPr>
          <w:rFonts w:hint="eastAsia" w:ascii="宋体" w:hAnsi="宋体" w:eastAsia="宋体" w:cs="宋体"/>
          <w:spacing w:val="-1"/>
          <w:sz w:val="21"/>
          <w:szCs w:val="21"/>
        </w:rPr>
        <w:t>1.1本章条款仅限于：</w:t>
      </w:r>
      <w:r>
        <w:rPr>
          <w:rFonts w:hint="eastAsia" w:ascii="宋体" w:hAnsi="宋体" w:cs="宋体"/>
          <w:spacing w:val="-1"/>
          <w:sz w:val="21"/>
          <w:szCs w:val="21"/>
          <w:lang w:val="en-US" w:eastAsia="zh-CN"/>
        </w:rPr>
        <w:t>2023年皮山县从内地引进党政人才激励项目</w:t>
      </w:r>
      <w:r>
        <w:rPr>
          <w:rFonts w:hint="eastAsia" w:ascii="宋体" w:hAnsi="宋体" w:eastAsia="宋体" w:cs="宋体"/>
          <w:spacing w:val="-1"/>
          <w:sz w:val="21"/>
          <w:szCs w:val="21"/>
        </w:rPr>
        <w:t>。</w:t>
      </w:r>
    </w:p>
    <w:p>
      <w:pPr>
        <w:spacing w:line="360" w:lineRule="auto"/>
        <w:ind w:left="22" w:right="11" w:firstLine="488"/>
        <w:rPr>
          <w:rFonts w:hint="eastAsia" w:ascii="宋体" w:hAnsi="宋体" w:eastAsia="宋体" w:cs="宋体"/>
          <w:spacing w:val="-1"/>
          <w:sz w:val="21"/>
          <w:szCs w:val="21"/>
        </w:rPr>
      </w:pPr>
      <w:r>
        <w:rPr>
          <w:rFonts w:hint="eastAsia" w:ascii="宋体" w:hAnsi="宋体" w:eastAsia="宋体" w:cs="宋体"/>
          <w:spacing w:val="-1"/>
          <w:sz w:val="21"/>
          <w:szCs w:val="21"/>
        </w:rPr>
        <w:t>1.2本章条款提出的是最低限度的技术要求，并未对一切技术细节做出规定，也未引述有关规范条文，供应商不得以本文件未提出要求为理由而规避国家和行业强制规范、标准的规定，供应商应保证提供符合本章条款和相关标准的服务。</w:t>
      </w:r>
    </w:p>
    <w:p>
      <w:pPr>
        <w:spacing w:line="360" w:lineRule="auto"/>
        <w:ind w:left="22" w:right="11" w:firstLine="488"/>
        <w:rPr>
          <w:rFonts w:hint="eastAsia" w:ascii="宋体" w:hAnsi="宋体" w:eastAsia="宋体" w:cs="宋体"/>
          <w:spacing w:val="-1"/>
          <w:sz w:val="21"/>
          <w:szCs w:val="21"/>
        </w:rPr>
      </w:pPr>
      <w:r>
        <w:rPr>
          <w:rFonts w:hint="eastAsia" w:ascii="宋体" w:hAnsi="宋体" w:eastAsia="宋体" w:cs="宋体"/>
          <w:spacing w:val="-1"/>
          <w:sz w:val="21"/>
          <w:szCs w:val="21"/>
        </w:rPr>
        <w:t>1.3如果供应商没有以书面形式对本章条款提出异议，采购人就可以认为供应商提供的成果符合本章条款的要求。</w:t>
      </w:r>
    </w:p>
    <w:p>
      <w:pPr>
        <w:spacing w:line="360" w:lineRule="auto"/>
        <w:ind w:left="22" w:right="11" w:firstLine="488"/>
        <w:rPr>
          <w:rFonts w:hint="eastAsia" w:ascii="宋体" w:hAnsi="宋体" w:eastAsia="宋体" w:cs="宋体"/>
          <w:spacing w:val="-1"/>
          <w:sz w:val="21"/>
          <w:szCs w:val="21"/>
        </w:rPr>
      </w:pPr>
      <w:r>
        <w:rPr>
          <w:rFonts w:hint="eastAsia" w:ascii="宋体" w:hAnsi="宋体" w:eastAsia="宋体" w:cs="宋体"/>
          <w:spacing w:val="-1"/>
          <w:sz w:val="21"/>
          <w:szCs w:val="21"/>
        </w:rPr>
        <w:t>1.4供应商在响应文件中，应对采购文件中的服务进行详细的说明。</w:t>
      </w:r>
    </w:p>
    <w:p>
      <w:pPr>
        <w:spacing w:line="360" w:lineRule="auto"/>
        <w:ind w:left="22" w:right="11" w:firstLine="488"/>
        <w:rPr>
          <w:rFonts w:hint="eastAsia" w:ascii="宋体" w:hAnsi="宋体" w:eastAsia="宋体" w:cs="宋体"/>
          <w:spacing w:val="-1"/>
          <w:sz w:val="21"/>
          <w:szCs w:val="21"/>
        </w:rPr>
      </w:pPr>
      <w:r>
        <w:rPr>
          <w:rFonts w:hint="eastAsia" w:ascii="宋体" w:hAnsi="宋体" w:eastAsia="宋体" w:cs="宋体"/>
          <w:spacing w:val="-1"/>
          <w:sz w:val="21"/>
          <w:szCs w:val="21"/>
        </w:rPr>
        <w:t>1.5在签订合同之后，采购人有权提出因规范标准有变化而产生的一些补充要求。</w:t>
      </w:r>
    </w:p>
    <w:p>
      <w:pPr>
        <w:spacing w:line="360" w:lineRule="auto"/>
        <w:ind w:left="22" w:right="11" w:firstLine="488"/>
        <w:rPr>
          <w:rFonts w:hint="eastAsia" w:ascii="宋体" w:hAnsi="宋体" w:eastAsia="宋体" w:cs="宋体"/>
          <w:spacing w:val="-1"/>
          <w:sz w:val="21"/>
          <w:szCs w:val="21"/>
        </w:rPr>
      </w:pPr>
      <w:r>
        <w:rPr>
          <w:rFonts w:hint="eastAsia" w:ascii="宋体" w:hAnsi="宋体" w:eastAsia="宋体" w:cs="宋体"/>
          <w:spacing w:val="-1"/>
          <w:sz w:val="21"/>
          <w:szCs w:val="21"/>
        </w:rPr>
        <w:t>1.6本章条款使用标准如与供应商所执行标准发生矛盾时，按较高标准执行。</w:t>
      </w:r>
    </w:p>
    <w:p>
      <w:pPr>
        <w:pStyle w:val="41"/>
        <w:spacing w:before="75" w:beforeAutospacing="0" w:after="75" w:afterAutospacing="0" w:line="360" w:lineRule="auto"/>
        <w:ind w:firstLine="422" w:firstLineChars="200"/>
        <w:outlineLvl w:val="1"/>
        <w:rPr>
          <w:rFonts w:hint="eastAsia" w:ascii="宋体" w:hAnsi="宋体" w:eastAsia="宋体" w:cs="宋体"/>
          <w:b/>
          <w:bCs/>
          <w:sz w:val="21"/>
          <w:szCs w:val="21"/>
        </w:rPr>
      </w:pPr>
      <w:bookmarkStart w:id="125" w:name="_Toc28548"/>
      <w:bookmarkStart w:id="126" w:name="_Toc1795"/>
      <w:bookmarkStart w:id="127" w:name="_Toc20836"/>
      <w:r>
        <w:rPr>
          <w:rFonts w:hint="eastAsia" w:ascii="宋体" w:hAnsi="宋体" w:eastAsia="宋体" w:cs="宋体"/>
          <w:b/>
          <w:bCs/>
          <w:sz w:val="21"/>
          <w:szCs w:val="21"/>
        </w:rPr>
        <w:t>二、执行的规范和标准</w:t>
      </w:r>
      <w:bookmarkEnd w:id="125"/>
      <w:bookmarkEnd w:id="126"/>
      <w:bookmarkEnd w:id="127"/>
    </w:p>
    <w:p>
      <w:pPr>
        <w:spacing w:line="360" w:lineRule="auto"/>
        <w:ind w:left="22" w:right="11" w:firstLine="488"/>
        <w:rPr>
          <w:rFonts w:hint="eastAsia" w:ascii="宋体" w:hAnsi="宋体" w:eastAsia="宋体" w:cs="宋体"/>
          <w:spacing w:val="-1"/>
          <w:sz w:val="21"/>
          <w:szCs w:val="21"/>
        </w:rPr>
      </w:pPr>
      <w:r>
        <w:rPr>
          <w:rFonts w:hint="eastAsia" w:ascii="宋体" w:hAnsi="宋体" w:eastAsia="宋体" w:cs="宋体"/>
          <w:spacing w:val="-1"/>
          <w:sz w:val="21"/>
          <w:szCs w:val="21"/>
        </w:rPr>
        <w:t>本项目必须遵循国家规范和标准并应按最新版本执行，若标准、规范出现矛盾时，以最新、最高标准规范执行。</w:t>
      </w:r>
    </w:p>
    <w:p>
      <w:pPr>
        <w:pStyle w:val="2"/>
        <w:numPr>
          <w:ilvl w:val="0"/>
          <w:numId w:val="4"/>
        </w:numPr>
        <w:tabs>
          <w:tab w:val="left" w:pos="9214"/>
        </w:tabs>
        <w:spacing w:line="360" w:lineRule="auto"/>
        <w:ind w:right="-58" w:rightChars="0" w:firstLine="422" w:firstLineChars="200"/>
        <w:outlineLvl w:val="1"/>
        <w:rPr>
          <w:rFonts w:hint="eastAsia" w:ascii="宋体" w:hAnsi="宋体" w:eastAsia="宋体" w:cs="宋体"/>
          <w:b/>
          <w:bCs/>
          <w:sz w:val="21"/>
          <w:szCs w:val="21"/>
        </w:rPr>
      </w:pPr>
      <w:bookmarkStart w:id="128" w:name="_Toc28382"/>
      <w:bookmarkStart w:id="129" w:name="_Toc15927"/>
      <w:bookmarkStart w:id="130" w:name="_Toc32526"/>
      <w:r>
        <w:rPr>
          <w:rFonts w:hint="eastAsia" w:ascii="宋体" w:hAnsi="宋体" w:eastAsia="宋体" w:cs="宋体"/>
          <w:b/>
          <w:bCs/>
          <w:sz w:val="21"/>
          <w:szCs w:val="21"/>
        </w:rPr>
        <w:t>项目基本情况及服务内容</w:t>
      </w:r>
      <w:bookmarkEnd w:id="128"/>
      <w:bookmarkEnd w:id="129"/>
      <w:bookmarkEnd w:id="130"/>
    </w:p>
    <w:p>
      <w:pPr>
        <w:pStyle w:val="2"/>
        <w:numPr>
          <w:ilvl w:val="0"/>
          <w:numId w:val="0"/>
        </w:numPr>
        <w:tabs>
          <w:tab w:val="left" w:pos="9214"/>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采购内容及要求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886"/>
        <w:gridCol w:w="1932"/>
        <w:gridCol w:w="2585"/>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32" w:type="pct"/>
            <w:noWrap w:val="0"/>
            <w:vAlign w:val="bottom"/>
          </w:tcPr>
          <w:p>
            <w:pPr>
              <w:pStyle w:val="2"/>
              <w:keepNext w:val="0"/>
              <w:keepLines w:val="0"/>
              <w:numPr>
                <w:ilvl w:val="0"/>
                <w:numId w:val="0"/>
              </w:numPr>
              <w:suppressLineNumbers w:val="0"/>
              <w:tabs>
                <w:tab w:val="left" w:pos="9214"/>
              </w:tabs>
              <w:spacing w:before="0" w:beforeAutospacing="0" w:afterAutospacing="0" w:line="360"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序号</w:t>
            </w:r>
          </w:p>
        </w:tc>
        <w:tc>
          <w:tcPr>
            <w:tcW w:w="1498" w:type="pct"/>
            <w:noWrap w:val="0"/>
            <w:vAlign w:val="bottom"/>
          </w:tcPr>
          <w:p>
            <w:pPr>
              <w:pStyle w:val="2"/>
              <w:keepNext w:val="0"/>
              <w:keepLines w:val="0"/>
              <w:numPr>
                <w:ilvl w:val="0"/>
                <w:numId w:val="0"/>
              </w:numPr>
              <w:suppressLineNumbers w:val="0"/>
              <w:tabs>
                <w:tab w:val="left" w:pos="9214"/>
              </w:tabs>
              <w:spacing w:before="0" w:beforeAutospacing="0" w:afterAutospacing="0" w:line="360"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项目名称</w:t>
            </w:r>
          </w:p>
        </w:tc>
        <w:tc>
          <w:tcPr>
            <w:tcW w:w="1003" w:type="pct"/>
            <w:noWrap w:val="0"/>
            <w:vAlign w:val="bottom"/>
          </w:tcPr>
          <w:p>
            <w:pPr>
              <w:pStyle w:val="2"/>
              <w:keepNext w:val="0"/>
              <w:keepLines w:val="0"/>
              <w:numPr>
                <w:ilvl w:val="0"/>
                <w:numId w:val="0"/>
              </w:numPr>
              <w:suppressLineNumbers w:val="0"/>
              <w:tabs>
                <w:tab w:val="left" w:pos="9214"/>
              </w:tabs>
              <w:spacing w:before="0" w:beforeAutospacing="0" w:afterAutospacing="0" w:line="360"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采购预算（万元）</w:t>
            </w:r>
          </w:p>
        </w:tc>
        <w:tc>
          <w:tcPr>
            <w:tcW w:w="1342" w:type="pct"/>
            <w:noWrap w:val="0"/>
            <w:vAlign w:val="bottom"/>
          </w:tcPr>
          <w:p>
            <w:pPr>
              <w:pStyle w:val="2"/>
              <w:keepNext w:val="0"/>
              <w:keepLines w:val="0"/>
              <w:numPr>
                <w:ilvl w:val="0"/>
                <w:numId w:val="0"/>
              </w:numPr>
              <w:suppressLineNumbers w:val="0"/>
              <w:tabs>
                <w:tab w:val="left" w:pos="9214"/>
              </w:tabs>
              <w:spacing w:before="0" w:beforeAutospacing="0" w:afterAutospacing="0" w:line="360"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供货期限</w:t>
            </w:r>
          </w:p>
        </w:tc>
        <w:tc>
          <w:tcPr>
            <w:tcW w:w="723" w:type="pct"/>
            <w:noWrap w:val="0"/>
            <w:vAlign w:val="bottom"/>
          </w:tcPr>
          <w:p>
            <w:pPr>
              <w:pStyle w:val="2"/>
              <w:keepNext w:val="0"/>
              <w:keepLines w:val="0"/>
              <w:numPr>
                <w:ilvl w:val="0"/>
                <w:numId w:val="0"/>
              </w:numPr>
              <w:suppressLineNumbers w:val="0"/>
              <w:tabs>
                <w:tab w:val="left" w:pos="9214"/>
              </w:tabs>
              <w:spacing w:before="0" w:beforeAutospacing="0" w:afterAutospacing="0" w:line="360"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2" w:type="pct"/>
            <w:noWrap w:val="0"/>
            <w:vAlign w:val="center"/>
          </w:tcPr>
          <w:p>
            <w:pPr>
              <w:pStyle w:val="2"/>
              <w:keepNext w:val="0"/>
              <w:keepLines w:val="0"/>
              <w:numPr>
                <w:ilvl w:val="0"/>
                <w:numId w:val="0"/>
              </w:numPr>
              <w:suppressLineNumbers w:val="0"/>
              <w:tabs>
                <w:tab w:val="left" w:pos="9214"/>
              </w:tabs>
              <w:spacing w:before="0" w:beforeAutospacing="0" w:afterAutospacing="0" w:line="360" w:lineRule="auto"/>
              <w:ind w:left="0" w:right="-58" w:rightChars="0" w:firstLine="210" w:firstLineChars="1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1498" w:type="pct"/>
            <w:noWrap w:val="0"/>
            <w:vAlign w:val="center"/>
          </w:tcPr>
          <w:p>
            <w:pPr>
              <w:pStyle w:val="2"/>
              <w:keepNext w:val="0"/>
              <w:keepLines w:val="0"/>
              <w:numPr>
                <w:ilvl w:val="0"/>
                <w:numId w:val="0"/>
              </w:numPr>
              <w:suppressLineNumbers w:val="0"/>
              <w:tabs>
                <w:tab w:val="left" w:pos="9214"/>
              </w:tabs>
              <w:spacing w:before="0" w:beforeAutospacing="0" w:afterAutospacing="0" w:line="360" w:lineRule="auto"/>
              <w:ind w:left="0" w:right="-58" w:rightChars="0"/>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2023年皮山县从内地引进党政人才激励项目</w:t>
            </w:r>
          </w:p>
        </w:tc>
        <w:tc>
          <w:tcPr>
            <w:tcW w:w="1003" w:type="pct"/>
            <w:noWrap w:val="0"/>
            <w:vAlign w:val="center"/>
          </w:tcPr>
          <w:p>
            <w:pPr>
              <w:pStyle w:val="2"/>
              <w:keepNext w:val="0"/>
              <w:keepLines w:val="0"/>
              <w:numPr>
                <w:ilvl w:val="0"/>
                <w:numId w:val="0"/>
              </w:numPr>
              <w:suppressLineNumbers w:val="0"/>
              <w:tabs>
                <w:tab w:val="left" w:pos="9214"/>
              </w:tabs>
              <w:spacing w:before="0" w:beforeAutospacing="0" w:afterAutospacing="0" w:line="360" w:lineRule="auto"/>
              <w:ind w:left="0" w:right="-58" w:rightChars="0"/>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199</w:t>
            </w:r>
          </w:p>
        </w:tc>
        <w:tc>
          <w:tcPr>
            <w:tcW w:w="1342" w:type="pct"/>
            <w:noWrap w:val="0"/>
            <w:vAlign w:val="center"/>
          </w:tcPr>
          <w:p>
            <w:pPr>
              <w:pStyle w:val="2"/>
              <w:keepNext w:val="0"/>
              <w:keepLines w:val="0"/>
              <w:numPr>
                <w:ilvl w:val="0"/>
                <w:numId w:val="0"/>
              </w:numPr>
              <w:suppressLineNumbers w:val="0"/>
              <w:tabs>
                <w:tab w:val="left" w:pos="9214"/>
              </w:tabs>
              <w:spacing w:before="0" w:beforeAutospacing="0" w:afterAutospacing="0" w:line="360" w:lineRule="auto"/>
              <w:ind w:left="0" w:right="-58" w:right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自合同签订之日</w:t>
            </w:r>
            <w:r>
              <w:rPr>
                <w:rFonts w:hint="eastAsia" w:ascii="宋体" w:hAnsi="宋体" w:eastAsia="宋体" w:cs="宋体"/>
                <w:color w:val="auto"/>
                <w:kern w:val="0"/>
                <w:sz w:val="21"/>
                <w:szCs w:val="21"/>
                <w:lang w:val="en-US" w:eastAsia="zh-CN"/>
              </w:rPr>
              <w:t>起</w:t>
            </w:r>
            <w:r>
              <w:rPr>
                <w:rFonts w:hint="eastAsia" w:ascii="宋体" w:hAnsi="宋体" w:cs="宋体"/>
                <w:color w:val="auto"/>
                <w:kern w:val="0"/>
                <w:sz w:val="21"/>
                <w:szCs w:val="21"/>
                <w:lang w:val="en-US" w:eastAsia="zh-CN"/>
              </w:rPr>
              <w:t>20</w:t>
            </w:r>
            <w:r>
              <w:rPr>
                <w:rFonts w:hint="eastAsia" w:ascii="宋体" w:hAnsi="宋体" w:eastAsia="宋体" w:cs="宋体"/>
                <w:color w:val="auto"/>
                <w:kern w:val="0"/>
                <w:sz w:val="21"/>
                <w:szCs w:val="21"/>
                <w:lang w:val="en-US" w:eastAsia="zh-CN"/>
              </w:rPr>
              <w:t>日</w:t>
            </w:r>
            <w:r>
              <w:rPr>
                <w:rFonts w:hint="eastAsia" w:ascii="宋体" w:hAnsi="宋体" w:cs="宋体"/>
                <w:color w:val="auto"/>
                <w:kern w:val="0"/>
                <w:sz w:val="21"/>
                <w:szCs w:val="21"/>
                <w:lang w:val="en-US" w:eastAsia="zh-CN"/>
              </w:rPr>
              <w:t>供货完毕</w:t>
            </w:r>
          </w:p>
        </w:tc>
        <w:tc>
          <w:tcPr>
            <w:tcW w:w="723" w:type="pct"/>
            <w:noWrap w:val="0"/>
            <w:vAlign w:val="center"/>
          </w:tcPr>
          <w:p>
            <w:pPr>
              <w:pStyle w:val="2"/>
              <w:keepNext w:val="0"/>
              <w:keepLines w:val="0"/>
              <w:numPr>
                <w:ilvl w:val="0"/>
                <w:numId w:val="0"/>
              </w:numPr>
              <w:suppressLineNumbers w:val="0"/>
              <w:tabs>
                <w:tab w:val="left" w:pos="9214"/>
              </w:tabs>
              <w:spacing w:before="0" w:beforeAutospacing="0" w:afterAutospacing="0" w:line="360" w:lineRule="auto"/>
              <w:ind w:left="0" w:right="-58" w:rightChars="0" w:firstLine="420" w:firstLineChars="200"/>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质保期：2年</w:t>
            </w:r>
          </w:p>
        </w:tc>
      </w:tr>
    </w:tbl>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（1）自合同签订之日</w:t>
      </w:r>
      <w:r>
        <w:rPr>
          <w:rFonts w:hint="eastAsia" w:ascii="宋体" w:hAnsi="宋体" w:eastAsia="宋体" w:cs="宋体"/>
          <w:color w:val="auto"/>
          <w:kern w:val="0"/>
          <w:sz w:val="21"/>
          <w:szCs w:val="21"/>
          <w:lang w:val="en-US" w:eastAsia="zh-CN"/>
        </w:rPr>
        <w:t>起</w:t>
      </w:r>
      <w:r>
        <w:rPr>
          <w:rFonts w:hint="eastAsia" w:ascii="宋体" w:hAnsi="宋体" w:cs="宋体"/>
          <w:color w:val="auto"/>
          <w:kern w:val="0"/>
          <w:sz w:val="21"/>
          <w:szCs w:val="21"/>
          <w:lang w:val="en-US" w:eastAsia="zh-CN"/>
        </w:rPr>
        <w:t>20</w:t>
      </w:r>
      <w:r>
        <w:rPr>
          <w:rFonts w:hint="eastAsia" w:ascii="宋体" w:hAnsi="宋体" w:eastAsia="宋体" w:cs="宋体"/>
          <w:color w:val="auto"/>
          <w:kern w:val="0"/>
          <w:sz w:val="21"/>
          <w:szCs w:val="21"/>
          <w:lang w:val="en-US" w:eastAsia="zh-CN"/>
        </w:rPr>
        <w:t>日</w:t>
      </w:r>
      <w:r>
        <w:rPr>
          <w:rFonts w:hint="eastAsia" w:ascii="宋体" w:hAnsi="宋体" w:eastAsia="宋体" w:cs="宋体"/>
          <w:color w:val="auto"/>
          <w:kern w:val="0"/>
          <w:sz w:val="21"/>
          <w:szCs w:val="21"/>
        </w:rPr>
        <w:t>完成全部供货、安装、调试，并投入使用（具体以合同签订为准）。</w:t>
      </w:r>
    </w:p>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（2）安装调试完毕，对采购方人员进行相关技术培训。</w:t>
      </w:r>
    </w:p>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（3）建立定期回访机制，主动发现问题并及时处理。</w:t>
      </w:r>
    </w:p>
    <w:p>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中标人不得擅自变更投标货品（含商标、名称、产地、包装、规格和重量等），严格按采购人要求供应，否则，采购人有权拒收。如因市场流通问题确实需要变更的，应事先书面申请，并经采购人同意后方可改变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并作出承诺。</w:t>
      </w:r>
    </w:p>
    <w:p>
      <w:pPr>
        <w:spacing w:line="360" w:lineRule="auto"/>
        <w:ind w:left="22" w:right="11" w:firstLine="488"/>
        <w:outlineLvl w:val="1"/>
        <w:rPr>
          <w:rFonts w:hint="eastAsia" w:ascii="宋体" w:hAnsi="宋体" w:eastAsia="宋体" w:cs="宋体"/>
          <w:b/>
          <w:bCs/>
          <w:sz w:val="21"/>
          <w:szCs w:val="21"/>
          <w:lang w:val="en-US" w:eastAsia="zh-CN"/>
        </w:rPr>
        <w:sectPr>
          <w:headerReference r:id="rId9" w:type="default"/>
          <w:footerReference r:id="rId10" w:type="default"/>
          <w:pgSz w:w="11907" w:h="16840"/>
          <w:pgMar w:top="1440" w:right="1247" w:bottom="1361" w:left="1247" w:header="851" w:footer="850" w:gutter="0"/>
          <w:pgNumType w:fmt="decimal"/>
          <w:cols w:space="720" w:num="1"/>
          <w:docGrid w:linePitch="462" w:charSpace="0"/>
        </w:sectPr>
      </w:pPr>
      <w:bookmarkStart w:id="131" w:name="_Toc5782"/>
      <w:bookmarkStart w:id="132" w:name="_Toc8380"/>
    </w:p>
    <w:p>
      <w:pPr>
        <w:numPr>
          <w:ilvl w:val="0"/>
          <w:numId w:val="4"/>
        </w:numPr>
        <w:spacing w:line="360" w:lineRule="auto"/>
        <w:ind w:left="0" w:leftChars="0" w:right="11" w:firstLine="422" w:firstLineChars="200"/>
        <w:jc w:val="left"/>
        <w:outlineLvl w:val="1"/>
        <w:rPr>
          <w:rFonts w:hint="eastAsia" w:ascii="宋体" w:hAnsi="宋体" w:eastAsia="宋体" w:cs="宋体"/>
          <w:b/>
          <w:bCs/>
          <w:sz w:val="21"/>
          <w:szCs w:val="21"/>
        </w:rPr>
      </w:pPr>
      <w:r>
        <w:rPr>
          <w:rFonts w:hint="eastAsia" w:ascii="宋体" w:hAnsi="宋体" w:eastAsia="宋体" w:cs="宋体"/>
          <w:b/>
          <w:bCs/>
          <w:sz w:val="21"/>
          <w:szCs w:val="21"/>
        </w:rPr>
        <w:t>采购清单及技术要求</w:t>
      </w:r>
    </w:p>
    <w:tbl>
      <w:tblPr>
        <w:tblStyle w:val="46"/>
        <w:tblW w:w="14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3"/>
        <w:gridCol w:w="2095"/>
        <w:gridCol w:w="1545"/>
        <w:gridCol w:w="1275"/>
        <w:gridCol w:w="8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iCs w:val="0"/>
                <w:color w:val="000000" w:themeColor="text1"/>
                <w:sz w:val="52"/>
                <w:szCs w:val="52"/>
                <w:u w:val="none"/>
                <w14:textFill>
                  <w14:solidFill>
                    <w14:schemeClr w14:val="tx1"/>
                  </w14:solidFill>
                </w14:textFill>
              </w:rPr>
            </w:pPr>
            <w:r>
              <w:rPr>
                <w:rFonts w:hint="default" w:ascii="方正小标宋简体" w:hAnsi="方正小标宋简体" w:eastAsia="方正小标宋简体" w:cs="方正小标宋简体"/>
                <w:i w:val="0"/>
                <w:iCs w:val="0"/>
                <w:color w:val="000000" w:themeColor="text1"/>
                <w:kern w:val="0"/>
                <w:sz w:val="52"/>
                <w:szCs w:val="52"/>
                <w:u w:val="none"/>
                <w:lang w:val="en-US" w:eastAsia="zh-CN" w:bidi="ar"/>
                <w14:textFill>
                  <w14:solidFill>
                    <w14:schemeClr w14:val="tx1"/>
                  </w14:solidFill>
                </w14:textFill>
              </w:rPr>
              <w:t>房屋配套设施设备清单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themeColor="text1"/>
                <w:sz w:val="32"/>
                <w:szCs w:val="32"/>
                <w:u w:val="none"/>
                <w14:textFill>
                  <w14:solidFill>
                    <w14:schemeClr w14:val="tx1"/>
                  </w14:solidFill>
                </w14:textFill>
              </w:rPr>
            </w:pPr>
            <w:r>
              <w:rPr>
                <w:rFonts w:hint="eastAsia" w:ascii="黑体" w:hAnsi="宋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themeColor="text1"/>
                <w:sz w:val="32"/>
                <w:szCs w:val="32"/>
                <w:u w:val="none"/>
                <w14:textFill>
                  <w14:solidFill>
                    <w14:schemeClr w14:val="tx1"/>
                  </w14:solidFill>
                </w14:textFill>
              </w:rPr>
            </w:pPr>
            <w:r>
              <w:rPr>
                <w:rFonts w:hint="eastAsia" w:ascii="黑体" w:hAnsi="宋体" w:eastAsia="黑体" w:cs="黑体"/>
                <w:i w:val="0"/>
                <w:iCs w:val="0"/>
                <w:color w:val="000000" w:themeColor="text1"/>
                <w:kern w:val="0"/>
                <w:sz w:val="32"/>
                <w:szCs w:val="32"/>
                <w:u w:val="none"/>
                <w:lang w:val="en-US" w:eastAsia="zh-CN" w:bidi="ar"/>
                <w14:textFill>
                  <w14:solidFill>
                    <w14:schemeClr w14:val="tx1"/>
                  </w14:solidFill>
                </w14:textFill>
              </w:rPr>
              <w:t>名称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themeColor="text1"/>
                <w:sz w:val="32"/>
                <w:szCs w:val="32"/>
                <w:u w:val="none"/>
                <w14:textFill>
                  <w14:solidFill>
                    <w14:schemeClr w14:val="tx1"/>
                  </w14:solidFill>
                </w14:textFill>
              </w:rPr>
            </w:pPr>
            <w:r>
              <w:rPr>
                <w:rFonts w:hint="eastAsia" w:ascii="黑体" w:hAnsi="宋体" w:eastAsia="黑体" w:cs="黑体"/>
                <w:i w:val="0"/>
                <w:iCs w:val="0"/>
                <w:color w:val="000000" w:themeColor="text1"/>
                <w:kern w:val="0"/>
                <w:sz w:val="32"/>
                <w:szCs w:val="32"/>
                <w:u w:val="none"/>
                <w:lang w:val="en-US" w:eastAsia="zh-CN" w:bidi="ar"/>
                <w14:textFill>
                  <w14:solidFill>
                    <w14:schemeClr w14:val="tx1"/>
                  </w14:solidFill>
                </w14:textFill>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themeColor="text1"/>
                <w:sz w:val="32"/>
                <w:szCs w:val="32"/>
                <w:u w:val="none"/>
                <w14:textFill>
                  <w14:solidFill>
                    <w14:schemeClr w14:val="tx1"/>
                  </w14:solidFill>
                </w14:textFill>
              </w:rPr>
            </w:pPr>
            <w:r>
              <w:rPr>
                <w:rFonts w:hint="eastAsia" w:ascii="黑体" w:hAnsi="宋体" w:eastAsia="黑体" w:cs="黑体"/>
                <w:i w:val="0"/>
                <w:iCs w:val="0"/>
                <w:color w:val="000000" w:themeColor="text1"/>
                <w:kern w:val="0"/>
                <w:sz w:val="32"/>
                <w:szCs w:val="32"/>
                <w:u w:val="none"/>
                <w:lang w:val="en-US" w:eastAsia="zh-CN" w:bidi="ar"/>
                <w14:textFill>
                  <w14:solidFill>
                    <w14:schemeClr w14:val="tx1"/>
                  </w14:solidFill>
                </w14:textFill>
              </w:rPr>
              <w:t>数量</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themeColor="text1"/>
                <w:sz w:val="32"/>
                <w:szCs w:val="32"/>
                <w:u w:val="none"/>
                <w14:textFill>
                  <w14:solidFill>
                    <w14:schemeClr w14:val="tx1"/>
                  </w14:solidFill>
                </w14:textFill>
              </w:rPr>
            </w:pPr>
            <w:r>
              <w:rPr>
                <w:rFonts w:hint="eastAsia" w:ascii="黑体" w:hAnsi="宋体" w:eastAsia="黑体" w:cs="黑体"/>
                <w:i w:val="0"/>
                <w:iCs w:val="0"/>
                <w:color w:val="000000" w:themeColor="text1"/>
                <w:kern w:val="0"/>
                <w:sz w:val="32"/>
                <w:szCs w:val="32"/>
                <w:u w:val="none"/>
                <w:lang w:val="en-US" w:eastAsia="zh-CN" w:bidi="ar"/>
                <w14:textFill>
                  <w14:solidFill>
                    <w14:schemeClr w14:val="tx1"/>
                  </w14:solidFill>
                </w14:textFill>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沙发1.2m</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双人1.2米/总宽0.74m（防水耐磨科技布）</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海绵：采用优质高密度阻燃海绵，用抽纱或丝绒覆面，表面有防腐化和防变型保护膜，回弹性高，耐用度高,防碎，经过测试75%压缩永久变型≤4.8%，回弹率≥38%。符合GB/T 10802-2006《通用软质聚醚型氨酯泡沫塑料》 标准要求。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框架：采用优质实木框架，木材含水率≤13%，无贯通裂缝、无虫蛀现象、无树脂囊、外表无腐朽材，无死节、孔洞、夹皮和树脂道、树胶道符合GB/T 3324-2017 《木家具通用技术条件》标准要求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茶几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规格：1800*600*430mm  黑色玻璃，符合GB15763.2-2005《建筑用安全玻璃第2部分：钢化玻璃》标准要求，常规喷黑漆铁架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4.5英寸黑边竖线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菜盘子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7英寸山田盘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茶吧机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机身材质: 金属/塑料；水温要求: 温热 冰温热；制冷控制系统: 电子温控；有无显示屏: 有；是否带储物空间: 是；涉水批是否可调温度: 是；出水位置: 顶置双出水龙头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待机功率（w） 小于0.5</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工作电压（v） 100—220v</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单屏重量（kg）10.8</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单屏尺寸（宽*高*厚）mm 1124*62*656</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运行内存 1GB</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CPU ARM 64位 core A53 四核</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存储内存 8GB</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HDR显示 支持</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支持格式（高清） 2160p</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屏幕尺寸 50英寸</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背光方式 直下式</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屏幕分辨率 超高清4K</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能效等级 二级能效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加湿器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功能: 水过滤 空气过滤 除菌 负离子 超声波 制氧 香薰 其它形状: 经典柱状电源方式: 交流电颜色分类: 除菌WIFI版 智能除菌版 智能标准版适用面积: 41m^2 (含)-60m^2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床</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单人床规格：1500*2000*300mm；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1、基材：浸渍胶膜纸饰面刨花板，含水率≤10.4%；密度≥0.66g/cm³，甲醛释放限量≤0.035 mg/m³经过烘干防潮、防虫、防腐处理，抗弯力强，不易变形, 符合GB/T 15102-2017 《浸渍胶膜纸饰面纤维板和刨花板》、GB 18580-2017《室内装饰装修材料人造板及其制品中甲醛释放限量》要求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2、PVC封边：挥发物含量≤5g/m2 ；可溶性铅：≤1mg/m2；可溶性镉≤1mg/m2 ；符合GB18586-2001《室内装饰装修材料 聚氯乙烯卷材地板中有害物质限量》</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五金件：采用优质五金配件，螺丝：经电镀层表面无剥落、返锈、毛刺，表面无烧焦、起泡、针孔、裂纹、花斑和划痕；经≥80h中性盐雾实验后，无腐蚀现象；三合一连接件：金属件表面：无锈蚀、毛刺刃口、露底，应光滑平整，无起泡、泛黄、花斑、烧焦、裂纹、划痕、磕碰伤等缺陷。塑料部位表面：光洁平滑，无裂纹、划伤、沙粒、疙瘩、麻点等缺陷，色泽应一致；经≥50h中性盐雾实验后，无腐蚀现象。</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4、床头：采用海绵填充整体软包床头。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衣柜</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3开门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规格：1800*1200*500mm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1、基材：浸渍胶膜纸饰面刨花板，含水率≤10.4%；密度≥0.66g/cm³，甲醛释放限量≤0.035 mg/m³经过烘干防潮、防虫、防腐处理，抗弯力强，不易变形, 符合GB/T 15102-2017 《浸渍胶膜纸饰面纤维板和刨花板》、GB 18580-2017《室内装饰装修材料人造板及其制品中甲醛释放限量》要求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2、PVC封边：挥发物含量≤5g/㎡ ；可溶性铅：≤1mg/㎡；可溶性镉≤1mg/㎡ ；符合GB18586-2001《室内装饰装修材料 聚氯乙烯卷材地板中有害物质限量》</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五金配件：采用优质品牌五金配件，螺丝：经电镀层表面无剥落、返锈、毛刺，表面无烧焦、起泡、针孔、裂纹、花斑和划痕；经≥80h中性盐雾实验后，无腐蚀现象；缓冲铰链（门铰）：耐久性≥80000次无损坏;耐腐蚀：经≥80h中性盐雾实验后，无腐蚀现象；三合一连接件：金属件表面：无锈蚀、毛刺刃口、露底，应光滑平整，无起泡、泛黄、花斑、烧焦、裂纹、划痕、磕碰伤等缺陷。塑料部位表面：光洁平滑，无裂纹、划伤、沙粒、疙瘩、麻点等缺陷，色泽应一致；经≥50h中性盐雾实验后，无腐蚀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热水器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售后服务: 全国联保；颜色分类: 圆桶40升数显+高配巡航 ；能效等级: 二级；控制方式: 数显；款式: 横式；堆码层数极限: 10层；净重: 18kg；颜色：亚光白；附件：电热水器 × 1 使用说明书 × 1 混水阀组件 × 1 膨胀螺栓 × 2 卸压阀 × 1 安装服务卡 × 1热水器安装要求: 妥善接地线且禁止使用移动插座；智能类型: 不支持智能；最大容积: 40L；加热功率: 2000W；保修期: 48个月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洗衣机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开门方式： 前开式</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自动化程度： 全自动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操控方式： 电脑控制</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排水方式： 上排水</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显示方式： LED数码屏显示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电机类型： 变频电机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产品尺寸：（深×宽×高）mm 600*595*850</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能效等级： 1级</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洗涤容量（kg）： 6-10</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特性： itime时间洗 BLDC变频 高温筒自洁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电冰箱</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优质压缩机：定频；门款式：双门；面板材质：彩钢面板；颜色：银色；制冷方式：直冷；宽度：60cm及以下；总容积：150-200L；特色推荐：精细存储，高颜值，多口之家；高度：140.1-150cm；控温方式：机械控温；能效等级：三级能效；深度：55.1-60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橱柜</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尺寸：长80cm宽32cm高80cm；层数：3层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门板工艺：亚克力门板；柜门板基材：密度板；附加功能：防潮形状：一字形柜体板基材：胶合板；水电方案：不提供水电方案；台面材质：不锈钢定制；附加组件：带水槽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电磁炉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规格参数</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火力档位：6档；面板材质：黑晶钢化玻璃；面板显示：火力；时间；档位；</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产品净重：3kg；产品尺寸：长400mm；宽355mm；高100mm；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额定电压：220V；功率：2500-3000W；机身材质：不锈钢；操控方式：触控式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电饭锅</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2-8人适用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垃圾桶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小号，容量：10L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LED带灯化妆镜</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基础功能（白光无极调光+单触控+防爆）500*700（mm）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扫帚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拖把</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撮箕</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褥子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床</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褥子：软硬度：软硬适中类别：床垫填充物：化纤棉附加功能：抑菌，可折叠尺寸：1.5*2m,安全类别：C类适用场景：家用，宿舍</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被子：颜色：白色</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品质：40s 全棉防羽布面料，整张仿鹅绒纤维填充，四季款，不易结块，机洗不变形尺寸：180*220cm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 GB/T24001-2016/ISO14001：2015 标准符合 GB/T 19001-2016/ISO9001：2015 标准符合 GB/T22800-2009 标准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 GB/T22864-2009 标准 符合 GB/T21196.2-2007 标准符合 FZ/T 6 2006-2004 标准符合 FZ/T62011.2-2008 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被子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床</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床单、被套、整套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配比品质：60s*60s/360T贡缎面料</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尺寸：被套：200*230cm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床单：160*230cm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枕套：74*48cm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备注：自行考虑被套与被芯、枕套与枕芯的配套尺寸，以达到成品平整、服帖。</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符合GB/T24001-2016/ISO14001：2015标准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符合GB/T 19001-2016/ISO9001：2015标准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符合GB/T22800-2009标准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符合GB/T22864-2009标准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符合GB/T21196.2-2007标准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符合FZ/T 6 2006-2004标准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符合FZ/T62011.2-2008标准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枕头</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颜色：白色</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品质：80s 全棉贡缎面料尺寸：60*90cm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 GB/T24001-2016/ISO14001：2015 标准符合 GB/T 19001-2016/ISO9001：2015 标准符合 GB/T22800-2009 标准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 GB/T22864-2009 标准 符合 GB/T21196.2-2007 标准符合 FZ/T 6 2006-2004 标准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 FZ/T62011.2-2008 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实木晾衣架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表面工艺：喷漆风格：简约风附加功能：可分区储物附加组件：带置物架主体材质：实木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26</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窗帘</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规格：150cm*300cm，重量：200-280 克/平方米，功能：永久阻燃*阻燃性能优越且环保，离火即熄，不继续燃烧，经多次洗涤仍保持阻燃性能，耐化学性，且具有抗虫蛀功能，无任何毒性,燃烧时无黑烟，无 刺激性气味，属绿色环保型产品*比普通涤纶更柔软，色牢度更高，永久阻燃提花面料广泛应用于窗帘和沙发面料、家具 包布等装饰织物，花型也可根据客户要求由我公司设计师专门设计。布面平整、均匀、色泽鲜艳、色牢度可达 4 级以上。提花布阻燃性能优异（LOI≥34，达到国家 GB20286:2006 阻燃一级），阻燃性永久不丢失（洗涤 50 次以后阻燃效果不改变），且染色性能良好，燃烧时低烟无毒，属于不含卤素的环保型阻燃织物，与普通遮光布一样手感柔软，美观。1:2.3【配比】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拖鞋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纸杯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29</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洗衣液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容量：5L（最低标准）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炒锅</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口</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星星石轻铸炒锅  直径：28cm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31</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普通衣架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抽纸</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牙线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牙刷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牙膏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容量：80克（最低标准）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36</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沐浴露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容量：1L（最低标准）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37</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洗发露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容量：1L（最低标准）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38</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花洒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增压淋浴花洒喷头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39</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客厅地毯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客厅简约风地毯卧室床边地毯1.4*2m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毛巾</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全棉毛巾33*73cm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香皂</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肥皂</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垃圾袋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手提式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马桶刷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刷毛细密，防滑手柄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45</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洁厕灵</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容量：0.5L（最低标准）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46</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毛巾架置物架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双折叠*网篮50cm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彩色乳胶漆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类别：面漆涂料光泽：哑光单桶容量：中桶5-18L附加功能：防霉，净味，防潮是否套装：非套装是否可调色：可调色适用对象：外墙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48</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双眼皮石膏板吊顶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平米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1400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工艺：石膏板；类别：集成吊顶；材质：石膏；适用场景：厨房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49</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线条灯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操控方式：开关式类别：异形吊灯最大瓦数：≤30W智能操控功能：色温调节表面处理：喷漆磨砂最大照射面积：3-6㎡(含)色温：三色可调最小适用层高：2.5-2.7米(含)光源个数：1个灯身材质：铝，铁光源类型：LED风格：现代简约灯罩材质：PC/ABS，亚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石塑地板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70套，每套20到32平方米</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适用场景：客厅，卧室，办公楼；地板厚度：≤3mm；计价单位：平米；附加功能：防火，防水，耐磨，地暖可用，耐擦洗；主色系：多色系；企口类型：平口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51</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油烟机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尺寸：900x420x520mm 机身材质：不锈钢 能效等级：无能效等级 油烟机种类：侧吸按键类型：触控式控制面板材质：钢化玻璃 堆码层数极限：1层智能类型：不支持智能油烟机排风量：48立方米/分钟 噪声：58dB 油烟机风压：3603C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勺子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筷子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10双/包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浴霸</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操控方式：开关式类别：风暖型浴霸功能：风暖，照明，换气，吹风最大适用面积：3-6㎡(含)安装方式：集成吊顶式面罩阻燃等级：V-0取暖灯泡数量：非灯暖单双核电机：双核面罩尺寸：300*600mm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55</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洗漱台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排水方式：地排；是否玻璃柜门：非玻璃柜门；风格：简约风；柜体材质：实木；台面类型：一体陶瓷盆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56</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锅铲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材质：304不锈钢；手柄材质：木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57</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抽纸盒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竹木纸巾盒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58</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菜板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材质：竹；风格：中式形状：长方形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洗手液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容量：0.3L（最低标准）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吸水垫</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卫生间门外</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尺寸: 40*60cm 高品质5.0mm厚 卫浴颜色分类: 浅灰白字工艺；清洗类型: 可手洗 可机洗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61</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陶瓷杯子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坚纹马克杯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微波炉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容量：20L(含)-25L(含) 功率：600W(含)-900W(含)平板烹饪方式：微蒸烤底盘类型：平板式内胆材质：纳米银液晶显示：有能效等级：二级控制方式：电脑式微波炉分类：微波炉是否变频：否 开门方式：侧拉式智能类型：不支持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折叠晾衣架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尺寸:长140cm；宽45cm；高10cm；最大承重：不小于35kg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办公桌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规格：1200*600*750mm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1、基材：浸渍胶膜纸饰面刨花板，含水率≤10.4%；密度≥0.66g/cm³，甲醛释放限量≤0.035 mg/m³经过烘干防潮、防虫、防腐处理，抗弯力强，不易变形, 符合 GB/T 15102-2017 《浸渍胶膜纸饰面纤维板和刨花板》 GB 18580-2017《室内装饰装修材料人造板及其制品中甲醛释放限量》要求。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2、PVC 封边：挥发物含量≤5g/㎡ ；可溶性铅：≤1mg/㎡；可溶性镉≤1mg/㎡ ；符合GB18586-2001《室内装饰装修材料 聚氯乙烯卷材地板中有害物质限量》。</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3、五金件：采用优质品牌五金配件，螺丝：经电镀层表面无剥落、返锈、毛刺，表面无烧焦、起泡、针孔、裂纹、花斑和划痕；经≥80h 中性盐雾实验后，无腐蚀现象；三合一连接件：金属件表面：无锈蚀、毛刺刃口、露底，应光滑平整，无起泡、泛黄、花斑、烧焦、裂纹、划痕、磕碰伤等缺陷。塑料部位表面：光洁平滑，无裂纹、划伤、沙粒、疙瘩、麻点等缺陷，色泽应一致；经过≥50h的中性盐雾实验后，无腐蚀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65</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办公椅</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c>
          <w:tcPr>
            <w:tcW w:w="8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规格：常规</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1、面料:选用优质西皮，未检出游离甲醛及可分解有害芳香胺染料，符合GB 20400- 2006《皮革和毛皮 有害物质限量》标准要求。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2、海绵：采用优质高密度阻燃海绵，用抽纱或丝绒覆面，表面有防腐化和防变型保护膜，回弹性高，耐用度高,防碎，经过测试 75%压缩永久变型≤4.8%，回弹率≥38%。符合 GB/T 10802-2006《通用软质聚醚型氨酯泡沫塑料》 标准要求。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3、扶手：实木扶手木材含水率≤12.6%；符合 GB/T3324-2017《木家具通用技术条件》 标准要求。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4、框架：采用优质实木框架，木材含水率≤13%，无贯通裂缝、无虫蛀现象、无树脂囊、外表无腐朽材，无死节、孔洞、夹皮和树脂道、树胶道符合 GB/T 3324-2017《木家具通用技术条件》标准要求。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5、脚架：采用优质实木脚架。</w:t>
            </w:r>
          </w:p>
        </w:tc>
      </w:tr>
    </w:tbl>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themeColor="text1"/>
          <w:kern w:val="0"/>
          <w:sz w:val="52"/>
          <w:szCs w:val="52"/>
          <w:u w:val="none"/>
          <w:lang w:val="en-US" w:eastAsia="zh-CN" w:bidi="ar"/>
          <w14:textFill>
            <w14:solidFill>
              <w14:schemeClr w14:val="tx1"/>
            </w14:solidFill>
          </w14:textFill>
        </w:rPr>
      </w:pPr>
      <w:r>
        <w:rPr>
          <w:rFonts w:hint="default" w:ascii="方正小标宋简体" w:hAnsi="方正小标宋简体" w:eastAsia="方正小标宋简体" w:cs="方正小标宋简体"/>
          <w:i w:val="0"/>
          <w:iCs w:val="0"/>
          <w:color w:val="000000" w:themeColor="text1"/>
          <w:kern w:val="0"/>
          <w:sz w:val="52"/>
          <w:szCs w:val="52"/>
          <w:u w:val="none"/>
          <w:lang w:val="en-US" w:eastAsia="zh-CN" w:bidi="ar"/>
          <w14:textFill>
            <w14:solidFill>
              <w14:schemeClr w14:val="tx1"/>
            </w14:solidFill>
          </w14:textFill>
        </w:rPr>
        <w:br w:type="page"/>
      </w:r>
    </w:p>
    <w:tbl>
      <w:tblPr>
        <w:tblStyle w:val="46"/>
        <w:tblW w:w="141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956"/>
        <w:gridCol w:w="536"/>
        <w:gridCol w:w="576"/>
        <w:gridCol w:w="1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184" w:type="dxa"/>
            <w:gridSpan w:val="5"/>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iCs w:val="0"/>
                <w:color w:val="000000" w:themeColor="text1"/>
                <w:sz w:val="52"/>
                <w:szCs w:val="52"/>
                <w:u w:val="none"/>
                <w14:textFill>
                  <w14:solidFill>
                    <w14:schemeClr w14:val="tx1"/>
                  </w14:solidFill>
                </w14:textFill>
              </w:rPr>
            </w:pPr>
            <w:r>
              <w:rPr>
                <w:rFonts w:hint="default" w:ascii="方正小标宋简体" w:hAnsi="方正小标宋简体" w:eastAsia="方正小标宋简体" w:cs="方正小标宋简体"/>
                <w:i w:val="0"/>
                <w:iCs w:val="0"/>
                <w:color w:val="000000" w:themeColor="text1"/>
                <w:kern w:val="0"/>
                <w:sz w:val="52"/>
                <w:szCs w:val="52"/>
                <w:u w:val="none"/>
                <w:lang w:val="en-US" w:eastAsia="zh-CN" w:bidi="ar"/>
                <w14:textFill>
                  <w14:solidFill>
                    <w14:schemeClr w14:val="tx1"/>
                  </w14:solidFill>
                </w14:textFill>
              </w:rPr>
              <w:t>健身房房屋配套设施设备清单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themeColor="text1"/>
                <w:sz w:val="32"/>
                <w:szCs w:val="32"/>
                <w:u w:val="none"/>
                <w14:textFill>
                  <w14:solidFill>
                    <w14:schemeClr w14:val="tx1"/>
                  </w14:solidFill>
                </w14:textFill>
              </w:rPr>
            </w:pPr>
            <w:r>
              <w:rPr>
                <w:rFonts w:hint="eastAsia" w:ascii="黑体" w:hAnsi="宋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黑体" w:hAnsi="宋体" w:eastAsia="黑体" w:cs="黑体"/>
                <w:i w:val="0"/>
                <w:iCs w:val="0"/>
                <w:color w:val="000000" w:themeColor="text1"/>
                <w:kern w:val="0"/>
                <w:sz w:val="32"/>
                <w:szCs w:val="32"/>
                <w:u w:val="none"/>
                <w:lang w:val="en-US" w:eastAsia="zh-CN" w:bidi="ar"/>
                <w14:textFill>
                  <w14:solidFill>
                    <w14:schemeClr w14:val="tx1"/>
                  </w14:solidFill>
                </w14:textFill>
              </w:rPr>
              <w:t>名称</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黑体" w:hAnsi="宋体" w:eastAsia="黑体" w:cs="黑体"/>
                <w:i w:val="0"/>
                <w:iCs w:val="0"/>
                <w:color w:val="000000" w:themeColor="text1"/>
                <w:kern w:val="0"/>
                <w:sz w:val="32"/>
                <w:szCs w:val="32"/>
                <w:u w:val="none"/>
                <w:lang w:val="en-US" w:eastAsia="zh-CN" w:bidi="ar"/>
                <w14:textFill>
                  <w14:solidFill>
                    <w14:schemeClr w14:val="tx1"/>
                  </w14:solidFill>
                </w14:textFill>
              </w:rPr>
              <w:t>单位</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黑体" w:hAnsi="宋体" w:eastAsia="黑体" w:cs="黑体"/>
                <w:i w:val="0"/>
                <w:iCs w:val="0"/>
                <w:color w:val="000000" w:themeColor="text1"/>
                <w:kern w:val="0"/>
                <w:sz w:val="32"/>
                <w:szCs w:val="32"/>
                <w:u w:val="none"/>
                <w:lang w:val="en-US" w:eastAsia="zh-CN" w:bidi="ar"/>
                <w14:textFill>
                  <w14:solidFill>
                    <w14:schemeClr w14:val="tx1"/>
                  </w14:solidFill>
                </w14:textFill>
              </w:rPr>
              <w:t>数量</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themeColor="text1"/>
                <w:sz w:val="32"/>
                <w:szCs w:val="32"/>
                <w:u w:val="none"/>
                <w14:textFill>
                  <w14:solidFill>
                    <w14:schemeClr w14:val="tx1"/>
                  </w14:solidFill>
                </w14:textFill>
              </w:rPr>
            </w:pPr>
            <w:r>
              <w:rPr>
                <w:rFonts w:hint="eastAsia" w:ascii="黑体" w:hAnsi="宋体" w:eastAsia="黑体" w:cs="黑体"/>
                <w:i w:val="0"/>
                <w:iCs w:val="0"/>
                <w:color w:val="000000" w:themeColor="text1"/>
                <w:kern w:val="0"/>
                <w:sz w:val="32"/>
                <w:szCs w:val="32"/>
                <w:u w:val="none"/>
                <w:lang w:val="en-US" w:eastAsia="zh-CN" w:bidi="ar"/>
                <w14:textFill>
                  <w14:solidFill>
                    <w14:schemeClr w14:val="tx1"/>
                  </w14:solidFill>
                </w14:textFill>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跑步机</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36</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马达功率：3.0HP 加油方式：自动 速度范围：1.0-14km/H 折叠尺寸：1150*743*1262mm 展开尺寸：1560*743*1262mm 最大承重：130kg 心率测试：触摸式心率感应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按摩椅</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36</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额定电压：220V-50Hz 额定功率：100w 产品颜色：黑灰 导轨形成：152cm 自动定时：20min 包装尺寸：115*76*105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投影仪</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支持画面比例：4:3  16:9</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【4K+100吋幕布】投屏/同屏；★一键切换音响；★语音控制；颜色：白色 光源类型：LED光源；智能系统：Android(安卓)</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适用场景：商务办公；家庭影院是否支持蓝牙：是；是否支持自动对焦：否；</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是否内置电池：否；是否支持WIFI：支持；灯泡寿命：30000小时；</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投射比：1.2：1；投影机亮度：0ANSI流明；是否可吊装：是；</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显示技术：LCD；语音遥控类型：不支持语音遥控；整机质保：24个月；</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光源功率：130W光学；分辨率：1920x1080dpi；投影焦距类型：长焦；</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是否支持3D播放：是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点歌台</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材质：木质/金属 19.5寸屏幕 适配电源：110VAC-220VAC 支持设备：手机/平板/电视 频率响应：50Hz1TB 硬盘容量：1T≈50万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音响</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低音磁芯：80磁51芯 高音：3英寸 灵敏度：93dB1m/W 音响重量：7.5KG一对 尺寸：295*172*205mm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话筒</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36</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频段调频:50个   使用距离:有效50米</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频率范围:UHF600-900MHZ</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频道总数:32CH</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适用范围:会议/K歌/演出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瑜伽垫</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材质：TPE环保材质 尺寸：80*183cm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哑铃</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组</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重量：20kg 配置：1kg*4、1.5kg*4 2kg*4 螺母：4个 哑铃杆：2个杠铃杆：1个 哑铃杆长度：42cm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篮球</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材质：PVC</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球分类：室内室外通用篮球贴皮数量：8片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足球</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材质：PVC </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足球缝线：机缝足球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羽毛球拍</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材质：铁合金</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重量：100g以上拍柄粗细：G2拍杆硬度：适中 货号：208 适用对象：业余初级</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羽毛球打法分类：进攻型(拍头重杆硬)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羽毛球</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桶</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分类：鹅毛球</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羽毛球球头分类：复合软木(中高档)羽毛球毛片分类：鹅拉直 12只装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握力器</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健身效果选择：健身综合练习 货号：995握力器 健身器材</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分类：电子计数握力器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健腹轮</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动感单车</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产品尺寸：1070*600*1050mm 飞轮重量7kg 阻力系统：物理刹车系统 阻力调节：无极变阻 传动方式：皮带传动你连接方式：蓝牙 整机承重：120kg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臂力棒</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20-45公斤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杠铃</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跳绳</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144</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毽子</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大绳</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大绳</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 xml:space="preserve">  38mm-9</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米</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材质：编织绳按手柄材质：海绵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7"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弹力棒</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瑜伽砖</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材质：EVA</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尺寸：22.8*15.2*7.5cm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瑜伽球</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144</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直径：55cm(身高150-160cm)瑜伽球类型：带按摩点球型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哑铃卧凳</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36</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尺寸：108*32*118cm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波速球</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26</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俯卧撑训练板</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健身器材分类：可旋转俯卧撑架 尺寸：817*198*25mm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仰卧起坐辅助器材</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尺寸：140*30*64cm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坐姿推胸器</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36</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适用人数: 单人 尺寸：2036*950*925cm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29</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空调</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0"/>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1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3P 变频柜机 额定制冷功率 2350W，额定制热功率（ W）</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2800+2500，制冷量 7200W，制热量 9100W，支持电辅加热， </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能 效 等 级 ； 三 级 能 效 ， </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额定电压：220V，额定频率 50Hz，扫风方式，上下扫风，变频。</w:t>
            </w:r>
          </w:p>
        </w:tc>
      </w:tr>
    </w:tbl>
    <w:p>
      <w:pPr>
        <w:pStyle w:val="2"/>
        <w:rPr>
          <w:rFonts w:hint="default"/>
          <w:lang w:val="en-US" w:eastAsia="zh-CN"/>
        </w:rPr>
      </w:pPr>
    </w:p>
    <w:bookmarkEnd w:id="131"/>
    <w:bookmarkEnd w:id="132"/>
    <w:p>
      <w:pPr>
        <w:keepNext w:val="0"/>
        <w:keepLines w:val="0"/>
        <w:pageBreakBefore w:val="0"/>
        <w:widowControl/>
        <w:kinsoku/>
        <w:wordWrap/>
        <w:overflowPunct/>
        <w:topLinePunct w:val="0"/>
        <w:autoSpaceDE/>
        <w:autoSpaceDN/>
        <w:bidi w:val="0"/>
        <w:adjustRightInd/>
        <w:spacing w:line="320" w:lineRule="exact"/>
        <w:ind w:firstLine="211" w:firstLineChars="100"/>
        <w:textAlignment w:val="auto"/>
        <w:rPr>
          <w:rFonts w:hint="eastAsia" w:ascii="宋体" w:hAnsi="宋体" w:eastAsia="宋体" w:cs="宋体"/>
          <w:b/>
          <w:bCs/>
          <w:color w:val="auto"/>
          <w:sz w:val="21"/>
          <w:szCs w:val="21"/>
          <w:lang w:eastAsia="zh-CN"/>
        </w:rPr>
      </w:pPr>
      <w:r>
        <w:rPr>
          <w:rFonts w:hint="eastAsia"/>
          <w:b/>
          <w:bCs/>
          <w:lang w:eastAsia="zh-CN"/>
        </w:rPr>
        <w:t>备注：</w:t>
      </w:r>
      <w:r>
        <w:rPr>
          <w:rFonts w:hint="eastAsia" w:ascii="宋体" w:hAnsi="宋体" w:eastAsia="宋体" w:cs="宋体"/>
          <w:b/>
          <w:bCs/>
          <w:color w:val="auto"/>
          <w:sz w:val="21"/>
          <w:szCs w:val="21"/>
          <w:lang w:eastAsia="zh-CN"/>
        </w:rPr>
        <w:t>供应商</w:t>
      </w:r>
      <w:r>
        <w:rPr>
          <w:rFonts w:hint="eastAsia" w:ascii="宋体" w:hAnsi="宋体" w:eastAsia="宋体" w:cs="宋体"/>
          <w:b/>
          <w:bCs/>
          <w:color w:val="auto"/>
          <w:sz w:val="21"/>
          <w:szCs w:val="21"/>
        </w:rPr>
        <w:t>提供</w:t>
      </w:r>
      <w:r>
        <w:rPr>
          <w:rFonts w:hint="eastAsia" w:ascii="宋体" w:hAnsi="宋体" w:cs="宋体"/>
          <w:b/>
          <w:bCs/>
          <w:color w:val="auto"/>
          <w:sz w:val="21"/>
          <w:szCs w:val="21"/>
          <w:lang w:val="en-US" w:eastAsia="zh-CN"/>
        </w:rPr>
        <w:t>产品</w:t>
      </w:r>
      <w:r>
        <w:rPr>
          <w:rFonts w:hint="eastAsia" w:ascii="宋体" w:hAnsi="宋体" w:eastAsia="宋体" w:cs="宋体"/>
          <w:b/>
          <w:bCs/>
          <w:color w:val="auto"/>
          <w:sz w:val="21"/>
          <w:szCs w:val="21"/>
        </w:rPr>
        <w:t>的技术指标或参数必须满足以</w:t>
      </w:r>
      <w:r>
        <w:rPr>
          <w:rFonts w:hint="eastAsia" w:ascii="宋体" w:hAnsi="宋体" w:cs="宋体"/>
          <w:b/>
          <w:bCs/>
          <w:color w:val="auto"/>
          <w:sz w:val="21"/>
          <w:szCs w:val="21"/>
          <w:lang w:eastAsia="zh-CN"/>
        </w:rPr>
        <w:t>上</w:t>
      </w:r>
      <w:r>
        <w:rPr>
          <w:rFonts w:hint="eastAsia" w:ascii="宋体" w:hAnsi="宋体" w:eastAsia="宋体" w:cs="宋体"/>
          <w:b/>
          <w:bCs/>
          <w:color w:val="auto"/>
          <w:sz w:val="21"/>
          <w:szCs w:val="21"/>
        </w:rPr>
        <w:t>要求或标准（凡</w:t>
      </w:r>
      <w:r>
        <w:rPr>
          <w:rFonts w:hint="eastAsia" w:ascii="宋体" w:hAnsi="宋体" w:eastAsia="宋体" w:cs="宋体"/>
          <w:b/>
          <w:bCs/>
          <w:color w:val="auto"/>
          <w:sz w:val="21"/>
          <w:szCs w:val="21"/>
          <w:lang w:eastAsia="zh-CN"/>
        </w:rPr>
        <w:t>采购文件</w:t>
      </w:r>
      <w:r>
        <w:rPr>
          <w:rFonts w:hint="eastAsia" w:ascii="宋体" w:hAnsi="宋体" w:eastAsia="宋体" w:cs="宋体"/>
          <w:b/>
          <w:bCs/>
          <w:color w:val="auto"/>
          <w:sz w:val="21"/>
          <w:szCs w:val="21"/>
        </w:rPr>
        <w:t>采购需求清单、技术参数或要求等中涉及到品牌或型号恰巧与某一品牌的型号发生雷同的均不具有指定或唯一意思的表示，也可以是类似品牌或型号，但技术参数或指标等要求必须满足或优于对采购设备或产品技术参数或指标等要求的规定）</w:t>
      </w:r>
      <w:r>
        <w:rPr>
          <w:rFonts w:hint="eastAsia" w:ascii="宋体" w:hAnsi="宋体" w:cs="宋体"/>
          <w:b/>
          <w:bCs/>
          <w:color w:val="auto"/>
          <w:sz w:val="21"/>
          <w:szCs w:val="21"/>
          <w:lang w:eastAsia="zh-CN"/>
        </w:rPr>
        <w:t>。</w:t>
      </w:r>
    </w:p>
    <w:p>
      <w:pPr>
        <w:pStyle w:val="4"/>
        <w:numPr>
          <w:ilvl w:val="0"/>
          <w:numId w:val="0"/>
        </w:numPr>
        <w:bidi w:val="0"/>
        <w:spacing w:line="240" w:lineRule="auto"/>
        <w:jc w:val="center"/>
        <w:rPr>
          <w:rFonts w:hint="eastAsia" w:ascii="宋体" w:hAnsi="宋体" w:cs="宋体"/>
          <w:sz w:val="21"/>
          <w:szCs w:val="21"/>
          <w:lang w:val="en-US" w:eastAsia="zh-CN"/>
        </w:rPr>
        <w:sectPr>
          <w:footerReference r:id="rId11" w:type="default"/>
          <w:pgSz w:w="16840" w:h="11910" w:orient="landscape"/>
          <w:pgMar w:top="1080" w:right="1440" w:bottom="1080" w:left="1440" w:header="0" w:footer="1037" w:gutter="0"/>
          <w:cols w:space="720" w:num="1"/>
        </w:sectPr>
      </w:pPr>
    </w:p>
    <w:p>
      <w:pPr>
        <w:pStyle w:val="4"/>
        <w:numPr>
          <w:ilvl w:val="0"/>
          <w:numId w:val="0"/>
        </w:numPr>
        <w:bidi w:val="0"/>
        <w:spacing w:line="240" w:lineRule="auto"/>
        <w:jc w:val="center"/>
        <w:rPr>
          <w:rFonts w:hint="eastAsia" w:ascii="宋体" w:hAnsi="宋体" w:eastAsia="宋体" w:cs="宋体"/>
          <w:b w:val="0"/>
          <w:bCs w:val="0"/>
          <w:color w:val="auto"/>
          <w:kern w:val="0"/>
          <w:sz w:val="32"/>
          <w:szCs w:val="32"/>
        </w:rPr>
      </w:pPr>
      <w:bookmarkStart w:id="133" w:name="_Toc5760"/>
      <w:r>
        <w:rPr>
          <w:rFonts w:hint="eastAsia" w:ascii="宋体" w:hAnsi="宋体" w:cs="宋体"/>
          <w:sz w:val="32"/>
          <w:szCs w:val="32"/>
          <w:lang w:val="en-US" w:eastAsia="zh-CN"/>
        </w:rPr>
        <w:t xml:space="preserve">第四章 </w:t>
      </w:r>
      <w:r>
        <w:rPr>
          <w:rFonts w:hint="eastAsia" w:ascii="宋体" w:hAnsi="宋体" w:eastAsia="宋体" w:cs="宋体"/>
          <w:sz w:val="32"/>
          <w:szCs w:val="32"/>
          <w:lang w:val="en-US" w:eastAsia="zh-CN"/>
        </w:rPr>
        <w:t>谈判规则及标准</w:t>
      </w:r>
      <w:bookmarkEnd w:id="133"/>
    </w:p>
    <w:p>
      <w:pPr>
        <w:pStyle w:val="44"/>
        <w:keepNext w:val="0"/>
        <w:keepLines w:val="0"/>
        <w:pageBreakBefore w:val="0"/>
        <w:widowControl w:val="0"/>
        <w:numPr>
          <w:ilvl w:val="0"/>
          <w:numId w:val="5"/>
        </w:numPr>
        <w:suppressAutoHyphens/>
        <w:kinsoku/>
        <w:wordWrap/>
        <w:overflowPunct/>
        <w:topLinePunct w:val="0"/>
        <w:autoSpaceDE/>
        <w:autoSpaceDN/>
        <w:bidi w:val="0"/>
        <w:adjustRightInd/>
        <w:snapToGrid/>
        <w:spacing w:line="240" w:lineRule="auto"/>
        <w:ind w:firstLine="482" w:firstLineChars="0"/>
        <w:jc w:val="both"/>
        <w:textAlignment w:val="auto"/>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谈判说明</w:t>
      </w:r>
    </w:p>
    <w:p>
      <w:pPr>
        <w:pStyle w:val="44"/>
        <w:spacing w:line="440" w:lineRule="exact"/>
        <w:ind w:firstLine="48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rPr>
        <w:t xml:space="preserve">1.1 </w:t>
      </w:r>
      <w:r>
        <w:rPr>
          <w:rFonts w:hint="eastAsia" w:ascii="宋体" w:hAnsi="宋体" w:eastAsia="宋体" w:cs="宋体"/>
          <w:b w:val="0"/>
          <w:bCs w:val="0"/>
          <w:color w:val="auto"/>
          <w:kern w:val="2"/>
          <w:sz w:val="21"/>
          <w:szCs w:val="21"/>
          <w:lang w:val="en-US" w:eastAsia="zh-CN" w:bidi="ar-SA"/>
        </w:rPr>
        <w:t>本次谈判实行两次报价，加密的响应文件中提供的供应商报价为一次报价，在谈判小组对各供应商的响应文件进行初步评审（资格评审、符合性评审）后，由谈判小组开启二次报价，各供应商须在二次报价开启后的30分钟内登录政采云系统进行二次（最后）报价。因供应商自身原因未在系统内及时填报二次报价的，其责任由供应商承担。</w:t>
      </w:r>
    </w:p>
    <w:p>
      <w:pPr>
        <w:pStyle w:val="44"/>
        <w:spacing w:line="440" w:lineRule="exact"/>
        <w:ind w:firstLine="48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1.2本次采购项目评审办法根据</w:t>
      </w:r>
      <w:bookmarkStart w:id="134" w:name="_Hlk524789721"/>
      <w:r>
        <w:rPr>
          <w:rFonts w:hint="eastAsia" w:ascii="宋体" w:hAnsi="宋体" w:eastAsia="宋体" w:cs="宋体"/>
          <w:b w:val="0"/>
          <w:bCs w:val="0"/>
          <w:color w:val="auto"/>
          <w:kern w:val="2"/>
          <w:sz w:val="21"/>
          <w:szCs w:val="21"/>
          <w:lang w:val="en-US" w:eastAsia="zh-CN" w:bidi="ar-SA"/>
        </w:rPr>
        <w:t>《中华人民共和国政府采购法》</w:t>
      </w:r>
      <w:bookmarkEnd w:id="134"/>
      <w:r>
        <w:rPr>
          <w:rFonts w:hint="eastAsia" w:ascii="宋体" w:hAnsi="宋体" w:eastAsia="宋体" w:cs="宋体"/>
          <w:b w:val="0"/>
          <w:bCs w:val="0"/>
          <w:color w:val="auto"/>
          <w:kern w:val="2"/>
          <w:sz w:val="21"/>
          <w:szCs w:val="21"/>
          <w:lang w:val="en-US" w:eastAsia="zh-CN" w:bidi="ar-SA"/>
        </w:rPr>
        <w:t>（中华人民共和国主席令第68号）、《中华人民共和国政府采购法实施条例》（中华人民共和国国务院令第658号）及《政府采购非招标采购方式管理办法》（财政部令第74号）规定的有关竞争性谈判的评审标准。谈判小组对最大限度地满足谈判文件实质性要求前提下，根据符合采购需求、质量和服务相等且报价最低的原则确定成交供应商。即在符合采购需求、质量和服务相等的前提下，按照谈判供应商的</w:t>
      </w:r>
      <w:bookmarkStart w:id="135" w:name="_Hlk505083362"/>
      <w:r>
        <w:rPr>
          <w:rFonts w:hint="eastAsia" w:ascii="宋体" w:hAnsi="宋体" w:eastAsia="宋体" w:cs="宋体"/>
          <w:b w:val="0"/>
          <w:bCs w:val="0"/>
          <w:color w:val="auto"/>
          <w:kern w:val="2"/>
          <w:sz w:val="21"/>
          <w:szCs w:val="21"/>
          <w:lang w:val="en-US" w:eastAsia="zh-CN" w:bidi="ar-SA"/>
        </w:rPr>
        <w:t>最后</w:t>
      </w:r>
      <w:bookmarkEnd w:id="135"/>
      <w:r>
        <w:rPr>
          <w:rFonts w:hint="eastAsia" w:ascii="宋体" w:hAnsi="宋体" w:eastAsia="宋体" w:cs="宋体"/>
          <w:b w:val="0"/>
          <w:bCs w:val="0"/>
          <w:color w:val="auto"/>
          <w:kern w:val="2"/>
          <w:sz w:val="21"/>
          <w:szCs w:val="21"/>
          <w:lang w:val="en-US" w:eastAsia="zh-CN" w:bidi="ar-SA"/>
        </w:rPr>
        <w:t>提出的报价按由低到高顺序排列推荐成交候选供应商，最后报价也相同的，按供应商提供货物（或设备）技术指标（或质量标准）的优劣顺序进行排列推荐成交候选供应商。</w:t>
      </w:r>
    </w:p>
    <w:p>
      <w:pPr>
        <w:pStyle w:val="44"/>
        <w:spacing w:line="240" w:lineRule="auto"/>
        <w:ind w:firstLine="482"/>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2、评审</w:t>
      </w:r>
    </w:p>
    <w:p>
      <w:pPr>
        <w:pStyle w:val="44"/>
        <w:spacing w:line="440" w:lineRule="exact"/>
        <w:ind w:firstLine="48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2.1谈判小组从符合相应资格条件的供应商名单中确定不少于3家的供应商参加谈判。依《政府采购非招标采购方式管理办法》（财政部令第74号）第二十七条“公开招标的货物、服务采购项目，招标过程中提交谈判文件或者经评审实质性响应竞争性谈判文件要求的供应商只有两家时，采购人、采购代理机构按照财政部令第74号令第四条经本级财政部门批准后可以与该两家供应商进行竞争性谈判采购”，并向其提供谈判文件。</w:t>
      </w:r>
    </w:p>
    <w:p>
      <w:pPr>
        <w:pStyle w:val="44"/>
        <w:spacing w:line="440" w:lineRule="exact"/>
        <w:ind w:firstLine="48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2.2由谈判小组所有成员集中与单一供应商就谈判文件规定的具体内容（包括：价格、合同条款、质量保证、施工期限、付款方式、进度计划、验收、交付使用、售后服务等）分别进行谈判。在谈判中，谈判的任何一方不得透露与谈判有关的其他供应商的技术资料、价格和其他信息。</w:t>
      </w:r>
    </w:p>
    <w:p>
      <w:pPr>
        <w:pStyle w:val="44"/>
        <w:spacing w:line="440" w:lineRule="exact"/>
        <w:ind w:firstLine="48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2.3在谈判过程中，谈判小组可以根据谈判文件和谈判情况实质性变动采购需求中的技术、服务要求以及合同草案条款，但不得变动谈判文件中的其他内容。实质性变动的内容，须经采购人代表确认。</w:t>
      </w:r>
    </w:p>
    <w:p>
      <w:pPr>
        <w:pStyle w:val="44"/>
        <w:spacing w:line="440" w:lineRule="exact"/>
        <w:ind w:firstLine="48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对谈判文件作出的实质性变动是谈判文件的有效组成部分，谈判小组应当及时以书面形式同时通知所有参加谈判的供应商。</w:t>
      </w:r>
    </w:p>
    <w:p>
      <w:pPr>
        <w:pStyle w:val="44"/>
        <w:spacing w:line="440" w:lineRule="exact"/>
        <w:ind w:firstLine="48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tbl>
      <w:tblPr>
        <w:tblStyle w:val="46"/>
        <w:tblW w:w="10114"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
        <w:gridCol w:w="600"/>
        <w:gridCol w:w="7830"/>
        <w:gridCol w:w="583"/>
        <w:gridCol w:w="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439" w:type="dxa"/>
            <w:vMerge w:val="restart"/>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资格性评审</w:t>
            </w:r>
          </w:p>
        </w:tc>
        <w:tc>
          <w:tcPr>
            <w:tcW w:w="600" w:type="dxa"/>
            <w:vMerge w:val="restart"/>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序号</w:t>
            </w:r>
          </w:p>
        </w:tc>
        <w:tc>
          <w:tcPr>
            <w:tcW w:w="7830" w:type="dxa"/>
            <w:vMerge w:val="restart"/>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评审内容</w:t>
            </w:r>
          </w:p>
        </w:tc>
        <w:tc>
          <w:tcPr>
            <w:tcW w:w="1245" w:type="dxa"/>
            <w:gridSpan w:val="2"/>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830"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583" w:type="dxa"/>
            <w:vAlign w:val="top"/>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通过</w:t>
            </w:r>
          </w:p>
        </w:tc>
        <w:tc>
          <w:tcPr>
            <w:tcW w:w="662" w:type="dxa"/>
            <w:vAlign w:val="top"/>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bidi="ar-SA"/>
              </w:rPr>
              <w:t>1</w:t>
            </w:r>
          </w:p>
        </w:tc>
        <w:tc>
          <w:tcPr>
            <w:tcW w:w="7830" w:type="dxa"/>
            <w:vAlign w:val="top"/>
          </w:tcPr>
          <w:p>
            <w:pPr>
              <w:pStyle w:val="41"/>
              <w:keepNext w:val="0"/>
              <w:keepLines w:val="0"/>
              <w:suppressLineNumbers w:val="0"/>
              <w:shd w:val="clear" w:color="auto" w:fill="auto"/>
              <w:spacing w:before="75" w:beforeAutospacing="0" w:after="75" w:afterAutospacing="0" w:line="240" w:lineRule="auto"/>
              <w:ind w:left="0"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bidi="ar-SA"/>
              </w:rPr>
              <w:t>2</w:t>
            </w:r>
          </w:p>
        </w:tc>
        <w:tc>
          <w:tcPr>
            <w:tcW w:w="7830" w:type="dxa"/>
            <w:vAlign w:val="top"/>
          </w:tcPr>
          <w:p>
            <w:pPr>
              <w:pStyle w:val="41"/>
              <w:keepNext w:val="0"/>
              <w:keepLines w:val="0"/>
              <w:suppressLineNumbers w:val="0"/>
              <w:shd w:val="clear" w:color="auto" w:fill="auto"/>
              <w:spacing w:before="75" w:beforeAutospacing="0" w:after="75" w:afterAutospacing="0" w:line="240" w:lineRule="auto"/>
              <w:ind w:left="0"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有依法缴纳税收和社会保障资金的良好记录：提供近段时间内连续三个月的完税证明或依法报税资料（新成立不足3个月的按实际情况发生提供，成立时间超过3个月的零申报的需提供依法报税资料）；提供近段时间内法人(指本单位)连续三个月的缴纳社保证明材料（新成立的公司按实际发生提供，如依法不需要缴纳社会保障资金的，应提供相应文件证明）；</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bidi="ar-SA"/>
              </w:rPr>
              <w:t>3</w:t>
            </w:r>
          </w:p>
        </w:tc>
        <w:tc>
          <w:tcPr>
            <w:tcW w:w="7830" w:type="dxa"/>
            <w:vAlign w:val="top"/>
          </w:tcPr>
          <w:p>
            <w:pPr>
              <w:pStyle w:val="41"/>
              <w:keepNext w:val="0"/>
              <w:keepLines w:val="0"/>
              <w:suppressLineNumbers w:val="0"/>
              <w:shd w:val="clear" w:color="auto" w:fill="auto"/>
              <w:spacing w:before="75" w:beforeAutospacing="0" w:after="75" w:afterAutospacing="0" w:line="240" w:lineRule="auto"/>
              <w:ind w:left="0"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具有良好的商业信誉和健全的财务会计制度：提供2022年</w:t>
            </w:r>
            <w:r>
              <w:rPr>
                <w:rFonts w:hint="eastAsia" w:ascii="宋体" w:hAnsi="宋体" w:cs="宋体"/>
                <w:b w:val="0"/>
                <w:bCs w:val="0"/>
                <w:color w:val="auto"/>
                <w:kern w:val="2"/>
                <w:sz w:val="21"/>
                <w:szCs w:val="21"/>
                <w:lang w:val="en-US" w:eastAsia="zh-CN" w:bidi="ar-SA"/>
              </w:rPr>
              <w:t>度</w:t>
            </w:r>
            <w:r>
              <w:rPr>
                <w:rFonts w:hint="eastAsia" w:ascii="宋体" w:hAnsi="宋体" w:eastAsia="宋体" w:cs="宋体"/>
                <w:b w:val="0"/>
                <w:bCs w:val="0"/>
                <w:color w:val="auto"/>
                <w:kern w:val="2"/>
                <w:sz w:val="21"/>
                <w:szCs w:val="21"/>
                <w:lang w:val="en-US" w:eastAsia="zh-CN" w:bidi="ar-SA"/>
              </w:rPr>
              <w:t>第三方审计机构出具的审计报告（2023年新成立的公司按实际发生的情况提供银行出具的资信证明）和健全的财务会计制度；</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bidi="ar-SA"/>
              </w:rPr>
              <w:t>4</w:t>
            </w:r>
          </w:p>
        </w:tc>
        <w:tc>
          <w:tcPr>
            <w:tcW w:w="7830" w:type="dxa"/>
            <w:vAlign w:val="top"/>
          </w:tcPr>
          <w:p>
            <w:pPr>
              <w:pStyle w:val="41"/>
              <w:keepNext w:val="0"/>
              <w:keepLines w:val="0"/>
              <w:suppressLineNumbers w:val="0"/>
              <w:shd w:val="clear" w:color="auto" w:fill="auto"/>
              <w:spacing w:before="75" w:beforeAutospacing="0" w:after="75" w:afterAutospacing="0" w:line="240" w:lineRule="auto"/>
              <w:ind w:left="0"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履行合同所必需的设备和专业技术能力：提供《投标供应商资格声明函》；</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bidi="ar-SA"/>
              </w:rPr>
              <w:t>5</w:t>
            </w:r>
          </w:p>
        </w:tc>
        <w:tc>
          <w:tcPr>
            <w:tcW w:w="7830" w:type="dxa"/>
            <w:vAlign w:val="top"/>
          </w:tcPr>
          <w:p>
            <w:pPr>
              <w:pStyle w:val="41"/>
              <w:keepNext w:val="0"/>
              <w:keepLines w:val="0"/>
              <w:suppressLineNumbers w:val="0"/>
              <w:shd w:val="clear" w:color="auto" w:fill="auto"/>
              <w:spacing w:before="75" w:beforeAutospacing="0" w:after="75" w:afterAutospacing="0" w:line="240" w:lineRule="auto"/>
              <w:ind w:left="0" w:right="0"/>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近三年拟参加本次招标项目的投标供应商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bidi="ar-SA"/>
              </w:rPr>
              <w:t>6</w:t>
            </w:r>
          </w:p>
        </w:tc>
        <w:tc>
          <w:tcPr>
            <w:tcW w:w="7830" w:type="dxa"/>
            <w:vAlign w:val="top"/>
          </w:tcPr>
          <w:p>
            <w:pPr>
              <w:pStyle w:val="41"/>
              <w:keepNext w:val="0"/>
              <w:keepLines w:val="0"/>
              <w:suppressLineNumbers w:val="0"/>
              <w:shd w:val="clear" w:color="auto" w:fill="auto"/>
              <w:spacing w:before="75" w:beforeAutospacing="0" w:after="75" w:afterAutospacing="0" w:line="240" w:lineRule="auto"/>
              <w:ind w:left="0" w:right="0"/>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zh-CN" w:eastAsia="zh-CN" w:bidi="ar-SA"/>
              </w:rPr>
              <w:t>是否按照</w:t>
            </w:r>
            <w:r>
              <w:rPr>
                <w:rFonts w:hint="eastAsia" w:ascii="宋体" w:hAnsi="宋体" w:cs="宋体"/>
                <w:b w:val="0"/>
                <w:bCs w:val="0"/>
                <w:color w:val="auto"/>
                <w:kern w:val="2"/>
                <w:sz w:val="21"/>
                <w:szCs w:val="21"/>
                <w:lang w:val="zh-CN" w:eastAsia="zh-CN" w:bidi="ar-SA"/>
              </w:rPr>
              <w:t>谈判</w:t>
            </w:r>
            <w:r>
              <w:rPr>
                <w:rFonts w:hint="eastAsia" w:ascii="宋体" w:hAnsi="宋体" w:eastAsia="宋体" w:cs="宋体"/>
                <w:b w:val="0"/>
                <w:bCs w:val="0"/>
                <w:color w:val="auto"/>
                <w:kern w:val="2"/>
                <w:sz w:val="21"/>
                <w:szCs w:val="21"/>
                <w:lang w:val="zh-CN" w:eastAsia="zh-CN" w:bidi="ar-SA"/>
              </w:rPr>
              <w:t>文件的规定提交</w:t>
            </w:r>
            <w:r>
              <w:rPr>
                <w:rFonts w:hint="eastAsia" w:ascii="宋体" w:hAnsi="宋体" w:cs="宋体"/>
                <w:b w:val="0"/>
                <w:bCs w:val="0"/>
                <w:color w:val="auto"/>
                <w:kern w:val="2"/>
                <w:sz w:val="21"/>
                <w:szCs w:val="21"/>
                <w:lang w:val="zh-CN" w:eastAsia="zh-CN" w:bidi="ar-SA"/>
              </w:rPr>
              <w:t>谈判</w:t>
            </w:r>
            <w:r>
              <w:rPr>
                <w:rFonts w:hint="eastAsia" w:ascii="宋体" w:hAnsi="宋体" w:eastAsia="宋体" w:cs="宋体"/>
                <w:b w:val="0"/>
                <w:bCs w:val="0"/>
                <w:color w:val="auto"/>
                <w:kern w:val="2"/>
                <w:sz w:val="21"/>
                <w:szCs w:val="21"/>
                <w:lang w:val="zh-CN" w:eastAsia="zh-CN" w:bidi="ar-SA"/>
              </w:rPr>
              <w:t>保证金。</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3"/>
              <w:keepNext w:val="0"/>
              <w:keepLines w:val="0"/>
              <w:suppressLineNumbers w:val="0"/>
              <w:spacing w:before="138" w:beforeAutospacing="0" w:after="0" w:afterAutospacing="0" w:line="240" w:lineRule="auto"/>
              <w:ind w:left="107" w:leftChars="0" w:right="0" w:rightChars="0"/>
              <w:jc w:val="center"/>
              <w:rPr>
                <w:rFonts w:hint="default" w:cs="宋体"/>
                <w:b w:val="0"/>
                <w:bCs w:val="0"/>
                <w:color w:val="auto"/>
                <w:kern w:val="2"/>
                <w:sz w:val="21"/>
                <w:szCs w:val="21"/>
                <w:lang w:val="en-US" w:eastAsia="zh-CN" w:bidi="ar-SA"/>
              </w:rPr>
            </w:pPr>
            <w:r>
              <w:rPr>
                <w:rFonts w:hint="eastAsia" w:cs="宋体"/>
                <w:b w:val="0"/>
                <w:bCs w:val="0"/>
                <w:color w:val="auto"/>
                <w:kern w:val="2"/>
                <w:sz w:val="21"/>
                <w:szCs w:val="21"/>
                <w:lang w:val="en-US" w:eastAsia="zh-CN" w:bidi="ar-SA"/>
              </w:rPr>
              <w:t>7</w:t>
            </w:r>
          </w:p>
        </w:tc>
        <w:tc>
          <w:tcPr>
            <w:tcW w:w="78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企业负责人为同一人或者存在直接控股、管理关系的不同投标人，不得参加同一合同项下的政府采购活动（提供声明函），否则，皆取消投标资格；</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3"/>
              <w:keepNext w:val="0"/>
              <w:keepLines w:val="0"/>
              <w:suppressLineNumbers w:val="0"/>
              <w:spacing w:before="138" w:beforeAutospacing="0" w:after="0" w:afterAutospacing="0" w:line="240" w:lineRule="auto"/>
              <w:ind w:left="107" w:leftChars="0" w:right="0" w:rightChars="0"/>
              <w:jc w:val="center"/>
              <w:rPr>
                <w:rFonts w:hint="default" w:cs="宋体"/>
                <w:b w:val="0"/>
                <w:bCs w:val="0"/>
                <w:color w:val="auto"/>
                <w:kern w:val="2"/>
                <w:sz w:val="21"/>
                <w:szCs w:val="21"/>
                <w:lang w:val="en-US" w:eastAsia="zh-CN" w:bidi="ar-SA"/>
              </w:rPr>
            </w:pPr>
            <w:r>
              <w:rPr>
                <w:rFonts w:hint="eastAsia" w:cs="宋体"/>
                <w:b w:val="0"/>
                <w:bCs w:val="0"/>
                <w:color w:val="auto"/>
                <w:kern w:val="2"/>
                <w:sz w:val="21"/>
                <w:szCs w:val="21"/>
                <w:lang w:val="en-US" w:eastAsia="zh-CN" w:bidi="ar-SA"/>
              </w:rPr>
              <w:t>8</w:t>
            </w:r>
          </w:p>
        </w:tc>
        <w:tc>
          <w:tcPr>
            <w:tcW w:w="78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凡拟参加本次招标项目的投标人还须提供“参加政府采购活动前3年内在经营活动中没有重大违法记录的书面声明函。</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439" w:type="dxa"/>
            <w:vMerge w:val="restart"/>
            <w:vAlign w:val="center"/>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p>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p>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p>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p>
          <w:p>
            <w:pPr>
              <w:pStyle w:val="143"/>
              <w:keepNext w:val="0"/>
              <w:keepLines w:val="0"/>
              <w:suppressLineNumbers w:val="0"/>
              <w:spacing w:before="138" w:beforeAutospacing="0" w:after="0" w:afterAutospacing="0" w:line="240" w:lineRule="auto"/>
              <w:ind w:left="0"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符合性评审</w:t>
            </w:r>
          </w:p>
        </w:tc>
        <w:tc>
          <w:tcPr>
            <w:tcW w:w="600" w:type="dxa"/>
            <w:vAlign w:val="top"/>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1</w:t>
            </w:r>
          </w:p>
        </w:tc>
        <w:tc>
          <w:tcPr>
            <w:tcW w:w="7830" w:type="dxa"/>
            <w:vAlign w:val="center"/>
          </w:tcPr>
          <w:p>
            <w:pPr>
              <w:pStyle w:val="31"/>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是否按照规定在应由法定代表人或授权代表在所有规定签字处逐一签章及加盖单位公章</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2</w:t>
            </w:r>
          </w:p>
        </w:tc>
        <w:tc>
          <w:tcPr>
            <w:tcW w:w="7830" w:type="dxa"/>
            <w:vAlign w:val="center"/>
          </w:tcPr>
          <w:p>
            <w:pPr>
              <w:pStyle w:val="31"/>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响应文件是否针对同一种货物或服务出现了两个或两个以上的报价；报价是否超过项目预算或最高限价或经谈判小组认定低于成本的</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w:t>
            </w:r>
          </w:p>
        </w:tc>
        <w:tc>
          <w:tcPr>
            <w:tcW w:w="7830" w:type="dxa"/>
            <w:vAlign w:val="center"/>
          </w:tcPr>
          <w:p>
            <w:pPr>
              <w:pStyle w:val="31"/>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响应文件</w:t>
            </w:r>
            <w:r>
              <w:rPr>
                <w:rFonts w:hint="eastAsia" w:ascii="宋体" w:hAnsi="宋体" w:cs="宋体"/>
                <w:b w:val="0"/>
                <w:bCs w:val="0"/>
                <w:color w:val="auto"/>
                <w:kern w:val="2"/>
                <w:sz w:val="21"/>
                <w:szCs w:val="21"/>
                <w:lang w:val="en-US" w:eastAsia="zh-CN" w:bidi="ar-SA"/>
              </w:rPr>
              <w:t>内容是否</w:t>
            </w:r>
            <w:r>
              <w:rPr>
                <w:rFonts w:hint="eastAsia" w:ascii="宋体" w:hAnsi="宋体" w:eastAsia="宋体" w:cs="宋体"/>
                <w:b w:val="0"/>
                <w:bCs w:val="0"/>
                <w:color w:val="auto"/>
                <w:kern w:val="2"/>
                <w:sz w:val="21"/>
                <w:szCs w:val="21"/>
                <w:lang w:val="en-US" w:eastAsia="zh-CN" w:bidi="ar-SA"/>
              </w:rPr>
              <w:t>齐全或者内容虚假的；</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w:t>
            </w:r>
          </w:p>
        </w:tc>
        <w:tc>
          <w:tcPr>
            <w:tcW w:w="7830" w:type="dxa"/>
            <w:vAlign w:val="center"/>
          </w:tcPr>
          <w:p>
            <w:pPr>
              <w:pStyle w:val="31"/>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是否按</w:t>
            </w:r>
            <w:r>
              <w:rPr>
                <w:rFonts w:hint="eastAsia" w:ascii="宋体" w:hAnsi="宋体" w:cs="宋体"/>
                <w:b w:val="0"/>
                <w:bCs w:val="0"/>
                <w:color w:val="auto"/>
                <w:kern w:val="2"/>
                <w:sz w:val="21"/>
                <w:szCs w:val="21"/>
                <w:lang w:val="en-US" w:eastAsia="zh-CN" w:bidi="ar-SA"/>
              </w:rPr>
              <w:t>谈判</w:t>
            </w:r>
            <w:r>
              <w:rPr>
                <w:rFonts w:hint="eastAsia" w:ascii="宋体" w:hAnsi="宋体" w:eastAsia="宋体" w:cs="宋体"/>
                <w:b w:val="0"/>
                <w:bCs w:val="0"/>
                <w:color w:val="auto"/>
                <w:kern w:val="2"/>
                <w:sz w:val="21"/>
                <w:szCs w:val="21"/>
                <w:lang w:val="en-US" w:eastAsia="zh-CN" w:bidi="ar-SA"/>
              </w:rPr>
              <w:t>文件规定递交保证金、保证金金额、保证金形式是否符合采购文件规定的</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5</w:t>
            </w:r>
          </w:p>
        </w:tc>
        <w:tc>
          <w:tcPr>
            <w:tcW w:w="7830" w:type="dxa"/>
            <w:vAlign w:val="center"/>
          </w:tcPr>
          <w:p>
            <w:pPr>
              <w:pStyle w:val="31"/>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谈判有效期是否满足</w:t>
            </w:r>
            <w:r>
              <w:rPr>
                <w:rFonts w:hint="eastAsia" w:ascii="宋体" w:hAnsi="宋体" w:cs="宋体"/>
                <w:b w:val="0"/>
                <w:bCs w:val="0"/>
                <w:color w:val="auto"/>
                <w:kern w:val="2"/>
                <w:sz w:val="21"/>
                <w:szCs w:val="21"/>
                <w:lang w:val="en-US" w:eastAsia="zh-CN" w:bidi="ar-SA"/>
              </w:rPr>
              <w:t>谈判</w:t>
            </w:r>
            <w:r>
              <w:rPr>
                <w:rFonts w:hint="eastAsia" w:ascii="宋体" w:hAnsi="宋体" w:eastAsia="宋体" w:cs="宋体"/>
                <w:b w:val="0"/>
                <w:bCs w:val="0"/>
                <w:color w:val="auto"/>
                <w:kern w:val="2"/>
                <w:sz w:val="21"/>
                <w:szCs w:val="21"/>
                <w:lang w:val="en-US" w:eastAsia="zh-CN" w:bidi="ar-SA"/>
              </w:rPr>
              <w:t>文件要求</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w:t>
            </w:r>
          </w:p>
        </w:tc>
        <w:tc>
          <w:tcPr>
            <w:tcW w:w="7830" w:type="dxa"/>
            <w:vAlign w:val="center"/>
          </w:tcPr>
          <w:p>
            <w:pPr>
              <w:pStyle w:val="31"/>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技术</w:t>
            </w:r>
            <w:r>
              <w:rPr>
                <w:rFonts w:hint="eastAsia" w:ascii="宋体" w:hAnsi="宋体" w:cs="宋体"/>
                <w:b w:val="0"/>
                <w:bCs w:val="0"/>
                <w:color w:val="auto"/>
                <w:kern w:val="2"/>
                <w:sz w:val="21"/>
                <w:szCs w:val="21"/>
                <w:lang w:val="en-US" w:eastAsia="zh-CN" w:bidi="ar-SA"/>
              </w:rPr>
              <w:t>要求</w:t>
            </w:r>
            <w:r>
              <w:rPr>
                <w:rFonts w:hint="eastAsia" w:ascii="宋体" w:hAnsi="宋体" w:eastAsia="宋体" w:cs="宋体"/>
                <w:b w:val="0"/>
                <w:bCs w:val="0"/>
                <w:color w:val="auto"/>
                <w:kern w:val="2"/>
                <w:sz w:val="21"/>
                <w:szCs w:val="21"/>
                <w:lang w:val="en-US" w:eastAsia="zh-CN" w:bidi="ar-SA"/>
              </w:rPr>
              <w:t>、商务需求是否满足</w:t>
            </w:r>
            <w:r>
              <w:rPr>
                <w:rFonts w:hint="eastAsia" w:ascii="宋体" w:hAnsi="宋体" w:cs="宋体"/>
                <w:b w:val="0"/>
                <w:bCs w:val="0"/>
                <w:color w:val="auto"/>
                <w:kern w:val="2"/>
                <w:sz w:val="21"/>
                <w:szCs w:val="21"/>
                <w:lang w:val="en-US" w:eastAsia="zh-CN" w:bidi="ar-SA"/>
              </w:rPr>
              <w:t>谈判</w:t>
            </w:r>
            <w:r>
              <w:rPr>
                <w:rFonts w:hint="eastAsia" w:ascii="宋体" w:hAnsi="宋体" w:eastAsia="宋体" w:cs="宋体"/>
                <w:b w:val="0"/>
                <w:bCs w:val="0"/>
                <w:color w:val="auto"/>
                <w:kern w:val="2"/>
                <w:sz w:val="21"/>
                <w:szCs w:val="21"/>
                <w:lang w:val="en-US" w:eastAsia="zh-CN" w:bidi="ar-SA"/>
              </w:rPr>
              <w:t>文件要求</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7</w:t>
            </w:r>
          </w:p>
        </w:tc>
        <w:tc>
          <w:tcPr>
            <w:tcW w:w="7830" w:type="dxa"/>
            <w:vAlign w:val="center"/>
          </w:tcPr>
          <w:p>
            <w:pPr>
              <w:pStyle w:val="31"/>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响应文件是否含有采购人不能接受的附加条件的</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39" w:type="dxa"/>
            <w:vMerge w:val="continue"/>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3"/>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8</w:t>
            </w:r>
          </w:p>
        </w:tc>
        <w:tc>
          <w:tcPr>
            <w:tcW w:w="7830" w:type="dxa"/>
            <w:vAlign w:val="center"/>
          </w:tcPr>
          <w:p>
            <w:pPr>
              <w:pStyle w:val="31"/>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响应文件中是否存在违反国家法律、法规和采购文件规定的其他无效情形</w:t>
            </w:r>
          </w:p>
        </w:tc>
        <w:tc>
          <w:tcPr>
            <w:tcW w:w="583"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62" w:type="dxa"/>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114" w:type="dxa"/>
            <w:gridSpan w:val="5"/>
          </w:tcPr>
          <w:p>
            <w:pPr>
              <w:pStyle w:val="143"/>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以上有一项不通过结论为不通过，初步评审通过的投标供应商进入下阶段评审</w:t>
            </w:r>
          </w:p>
        </w:tc>
      </w:tr>
    </w:tbl>
    <w:p>
      <w:pPr>
        <w:shd w:val="clear" w:color="auto" w:fill="FFFFFF"/>
        <w:spacing w:line="440" w:lineRule="exact"/>
        <w:ind w:firstLine="422" w:firstLineChars="200"/>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3.谈判小组的权利</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3.1 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3.2谈判小组发现竞争性谈判文件存在歧义、重大缺陷导致评审工作无法进行，或者竞争性谈判文件内容违反国家有关强制性规定的，应当停止评审工作，与采购人或者采购代理机构沟通并作书面记录。采购人或者采购代理机构确认后，应当修改竞争性谈判文件，重新组织采购活动。</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3.3评审报告由谈判小组全体成员签字。谈判小组成员对需要共同认定的事项存在争议的，应当按照少数服从多数的原则作出结论。持不同意见的谈判小组成员应当在评审报告上签署不同意见及理由，否则视为同意评审报告。</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3.3.1评审结果汇总完成后，除下列情形外，任何人不得修改评审结果：</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3.3.1.1分值汇总计算错误的；</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3.3.1.2分项评分超出评分标准范围的；</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3.3.1.3谈判小组成员对客观评审因素评分不一致的；</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3.3.1.4经谈判小组认定评分畸高、畸低的。</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评审报告签署前，经复核发现存在以上情形之一的，谈判小组应当当场修改评审结果，并在评审报告中记载；评审报告签署后，采购人或者采购代理机构发现存在以上情形之一的，应当组织原谈判小组进行重新评审，重新评审改变评审结果的，书面报告本级财政部门。</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3.4谈判小组依据供应商须知前附表规定的评审方法，对供应商的响应文件进行评审和比较，供应商最终得分等于商务部分、技术部分、报价部分得分之和。谈判小组确定供应商最终得分和排名向采购人提出书面报告，并推荐合格的成交候选人。</w:t>
      </w:r>
    </w:p>
    <w:p>
      <w:pPr>
        <w:shd w:val="clear" w:color="auto" w:fill="FFFFFF"/>
        <w:spacing w:line="440" w:lineRule="exact"/>
        <w:ind w:firstLine="422" w:firstLineChars="200"/>
        <w:outlineLvl w:val="1"/>
        <w:rPr>
          <w:rFonts w:hint="eastAsia" w:ascii="宋体" w:hAnsi="宋体" w:eastAsia="宋体" w:cs="宋体"/>
          <w:b/>
          <w:bCs/>
          <w:color w:val="auto"/>
          <w:kern w:val="2"/>
          <w:sz w:val="21"/>
          <w:szCs w:val="21"/>
          <w:lang w:val="en-US" w:eastAsia="zh-CN" w:bidi="ar-SA"/>
        </w:rPr>
      </w:pPr>
      <w:bookmarkStart w:id="136" w:name="_Toc37090996"/>
      <w:bookmarkStart w:id="137" w:name="_Toc31479"/>
      <w:bookmarkStart w:id="138" w:name="_Toc37090660"/>
      <w:bookmarkStart w:id="139" w:name="_Toc37090659"/>
      <w:bookmarkStart w:id="140" w:name="_Toc37090995"/>
      <w:r>
        <w:rPr>
          <w:rFonts w:hint="eastAsia" w:ascii="宋体" w:hAnsi="宋体" w:eastAsia="宋体" w:cs="宋体"/>
          <w:b/>
          <w:bCs/>
          <w:color w:val="auto"/>
          <w:kern w:val="2"/>
          <w:sz w:val="21"/>
          <w:szCs w:val="21"/>
          <w:lang w:val="en-US" w:eastAsia="zh-CN" w:bidi="ar-SA"/>
        </w:rPr>
        <w:t>4. 谈判过程的保密</w:t>
      </w:r>
      <w:bookmarkEnd w:id="136"/>
      <w:bookmarkEnd w:id="137"/>
      <w:bookmarkEnd w:id="138"/>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4.1凡属于对响应文件的审查、澄清、评价和比较有关的资料、成交候选人的推荐情况以及与谈判有关的其他任何情况，谈判小组成员和与谈判活动有关的工作人员不得对任何单位和个人透露。</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4.2 在响应文件的评审和比较、成交候选人推荐以及授予合同的过程中，供应商向采购人或者谈判小组施加影响的任何行为，都将会导致其响应文件被拒绝。</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4.3成交供应商确定后，采购人不对未成交供应商就评审过程以及未能成交原因做出任何解释。未成交供应商不得向谈判小组组成人员或者其他有关人员索问评审过程的情况和材料。</w:t>
      </w:r>
    </w:p>
    <w:p>
      <w:pPr>
        <w:shd w:val="clear" w:color="auto" w:fill="FFFFFF"/>
        <w:spacing w:line="440" w:lineRule="exact"/>
        <w:ind w:firstLine="422" w:firstLineChars="200"/>
        <w:outlineLvl w:val="1"/>
        <w:rPr>
          <w:rFonts w:hint="eastAsia" w:ascii="宋体" w:hAnsi="宋体" w:eastAsia="宋体" w:cs="宋体"/>
          <w:b/>
          <w:bCs/>
          <w:color w:val="auto"/>
          <w:kern w:val="2"/>
          <w:sz w:val="21"/>
          <w:szCs w:val="21"/>
          <w:lang w:val="en-US" w:eastAsia="zh-CN" w:bidi="ar-SA"/>
        </w:rPr>
      </w:pPr>
      <w:bookmarkStart w:id="141" w:name="_Toc24415"/>
      <w:r>
        <w:rPr>
          <w:rFonts w:hint="eastAsia" w:ascii="宋体" w:hAnsi="宋体" w:eastAsia="宋体" w:cs="宋体"/>
          <w:b/>
          <w:bCs/>
          <w:color w:val="auto"/>
          <w:kern w:val="2"/>
          <w:sz w:val="21"/>
          <w:szCs w:val="21"/>
          <w:lang w:val="en-US" w:eastAsia="zh-CN" w:bidi="ar-SA"/>
        </w:rPr>
        <w:t>5确定成交供应商</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5.1谈判结束后，谈判小组应当要求所有继续参加谈判的供应商在规定时间内提交最后报价，提交最后报价的供应商不得少于3家，但符合《政府采购非招标采购方式管理办法》（财政部令第74号）第二十七条（一）：“招标后没有供应商投标或者没有合格标的，或者重新招标未能成立的”情形的规定，提交最后报价的供应商最低数量可以为两家。采购人从谈判小组提出的成交候选人中根据符合采购需求、质量和服务相等且报价最低的原则确定成交供应商，并将结果通知所有参加谈判的供应商。</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5.2已提交响应文件的供应商，在提交最后报价之前，可以根据谈判情况退出谈判。采购人、采购代理机构应当退还退出谈判的供应商的保证金。</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5.3提交的最后报价应按谈判文件规定的格式进行填报。谈判小组应当从质量和服务均能满足采购文件实质性响应要求的供应商中，</w:t>
      </w:r>
      <w:bookmarkStart w:id="142" w:name="_Hlk505084447"/>
      <w:r>
        <w:rPr>
          <w:rFonts w:hint="eastAsia" w:ascii="宋体" w:hAnsi="宋体" w:eastAsia="宋体" w:cs="宋体"/>
          <w:b w:val="0"/>
          <w:bCs w:val="0"/>
          <w:color w:val="auto"/>
          <w:kern w:val="2"/>
          <w:sz w:val="21"/>
          <w:szCs w:val="21"/>
          <w:lang w:val="en-US" w:eastAsia="zh-CN" w:bidi="ar-SA"/>
        </w:rPr>
        <w:t>按照最后报价由低到高的顺序推荐3名成交候选人</w:t>
      </w:r>
      <w:bookmarkEnd w:id="142"/>
      <w:r>
        <w:rPr>
          <w:rFonts w:hint="eastAsia" w:ascii="宋体" w:hAnsi="宋体" w:eastAsia="宋体" w:cs="宋体"/>
          <w:b w:val="0"/>
          <w:bCs w:val="0"/>
          <w:color w:val="auto"/>
          <w:kern w:val="2"/>
          <w:sz w:val="21"/>
          <w:szCs w:val="21"/>
          <w:lang w:val="en-US" w:eastAsia="zh-CN" w:bidi="ar-SA"/>
        </w:rPr>
        <w:t>（报价最低的为第一成交候选人、次低报价的为第二成交候选人，以此类推）。谈判最后报价也相同的，按供应商提供货物技术指标（或质量标准）的优劣顺序进行排列（由谈判小组票决决定）推荐成交候选供应商。出现但符合《政府采购非招标采购方式管理办法》（财政部令第74号）第二十七条（一）情形的，按照最后报价由低到高的顺序推荐的成交候选人可以是2名。</w:t>
      </w:r>
    </w:p>
    <w:p>
      <w:pPr>
        <w:shd w:val="clear" w:color="auto" w:fill="FFFFFF"/>
        <w:spacing w:line="440" w:lineRule="exact"/>
        <w:ind w:firstLine="422" w:firstLineChars="200"/>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6. 定标原则</w:t>
      </w:r>
      <w:bookmarkEnd w:id="139"/>
      <w:bookmarkEnd w:id="140"/>
      <w:bookmarkEnd w:id="141"/>
    </w:p>
    <w:p>
      <w:pPr>
        <w:shd w:val="clear" w:color="auto" w:fill="FFFFFF"/>
        <w:spacing w:line="440" w:lineRule="exact"/>
        <w:ind w:firstLine="424" w:firstLineChars="202"/>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6.1 谈判小组依据供应商须知前附表规定的评审方法和标准，按照得分由高到低的顺序进行排序，最终将前三名作为成交候选人推荐给采购人。</w:t>
      </w:r>
    </w:p>
    <w:p>
      <w:pPr>
        <w:shd w:val="clear" w:color="auto" w:fill="FFFFFF"/>
        <w:spacing w:line="440" w:lineRule="exact"/>
        <w:ind w:firstLine="424" w:firstLineChars="202"/>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6.2 采购代理机构应当在评审结束后2个工作日内将评审报告送采购人。采购人应当自收到评审报告之日起５个工作日内，在评审报告确定的成交候选人名单中按顺序确定成交供应商。</w:t>
      </w:r>
    </w:p>
    <w:p>
      <w:pPr>
        <w:shd w:val="clear" w:color="auto" w:fill="FFFFFF"/>
        <w:spacing w:line="440" w:lineRule="exact"/>
        <w:ind w:firstLine="424" w:firstLineChars="202"/>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6.3成交供应商拒绝与采购人签订合同的，采购人可以按照评审报告推荐的成交供应商名单排序，确定下一候选人为成交供应商，也可以重新开展政府采购活动。</w:t>
      </w:r>
    </w:p>
    <w:p>
      <w:pPr>
        <w:shd w:val="clear" w:color="auto" w:fill="FFFFFF"/>
        <w:spacing w:line="440" w:lineRule="exact"/>
        <w:ind w:firstLine="424" w:firstLineChars="202"/>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6.4 出现下列情形之一的，本项目予以废标，重新开展采购活动。</w:t>
      </w:r>
    </w:p>
    <w:p>
      <w:pPr>
        <w:shd w:val="clear" w:color="auto" w:fill="FFFFFF"/>
        <w:spacing w:line="440" w:lineRule="exact"/>
        <w:ind w:firstLine="424" w:firstLineChars="202"/>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6.4.1 符合专业条件的供应商或者对竞争性谈判文件作实质响应的供应商不足法定家数的；</w:t>
      </w:r>
    </w:p>
    <w:p>
      <w:pPr>
        <w:shd w:val="clear" w:color="auto" w:fill="FFFFFF"/>
        <w:spacing w:line="440" w:lineRule="exact"/>
        <w:ind w:firstLine="424" w:firstLineChars="202"/>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6.4.2出现影响采购公正的违法、违规行为的；</w:t>
      </w:r>
    </w:p>
    <w:p>
      <w:pPr>
        <w:shd w:val="clear" w:color="auto" w:fill="FFFFFF"/>
        <w:spacing w:line="440" w:lineRule="exact"/>
        <w:ind w:firstLine="424" w:firstLineChars="202"/>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6.4.3 因重大变故，采购任务取消的。</w:t>
      </w:r>
    </w:p>
    <w:p>
      <w:pPr>
        <w:rPr>
          <w:rFonts w:hint="eastAsia" w:ascii="宋体" w:hAnsi="宋体" w:eastAsia="宋体" w:cs="宋体"/>
          <w:sz w:val="21"/>
          <w:szCs w:val="21"/>
          <w:lang w:val="en-US" w:eastAsia="zh-CN"/>
        </w:rPr>
      </w:pPr>
    </w:p>
    <w:p>
      <w:pPr>
        <w:pStyle w:val="23"/>
        <w:rPr>
          <w:rFonts w:hint="eastAsia" w:ascii="宋体" w:hAnsi="宋体" w:eastAsia="宋体" w:cs="宋体"/>
          <w:sz w:val="21"/>
          <w:szCs w:val="21"/>
        </w:rPr>
        <w:sectPr>
          <w:pgSz w:w="11910" w:h="16840"/>
          <w:pgMar w:top="1440" w:right="1080" w:bottom="1440" w:left="1080" w:header="0" w:footer="1037" w:gutter="0"/>
          <w:cols w:space="720" w:num="1"/>
        </w:sectPr>
      </w:pPr>
    </w:p>
    <w:bookmarkEnd w:id="48"/>
    <w:bookmarkEnd w:id="49"/>
    <w:p>
      <w:pPr>
        <w:pStyle w:val="2"/>
        <w:jc w:val="center"/>
        <w:outlineLvl w:val="0"/>
        <w:rPr>
          <w:rFonts w:hint="eastAsia" w:ascii="宋体" w:hAnsi="宋体" w:eastAsia="宋体" w:cs="宋体"/>
          <w:b w:val="0"/>
          <w:bCs w:val="0"/>
          <w:color w:val="auto"/>
          <w:kern w:val="0"/>
          <w:sz w:val="32"/>
          <w:szCs w:val="32"/>
        </w:rPr>
      </w:pPr>
      <w:bookmarkStart w:id="143" w:name="_Toc24247"/>
      <w:r>
        <w:rPr>
          <w:rFonts w:hint="eastAsia" w:ascii="宋体" w:hAnsi="宋体" w:eastAsia="宋体" w:cs="宋体"/>
          <w:b/>
          <w:bCs/>
          <w:color w:val="auto"/>
          <w:sz w:val="32"/>
          <w:szCs w:val="32"/>
        </w:rPr>
        <w:t>第五章 合同条款</w:t>
      </w:r>
      <w:bookmarkEnd w:id="143"/>
    </w:p>
    <w:p>
      <w:pPr>
        <w:rPr>
          <w:rFonts w:hint="eastAsia" w:ascii="宋体" w:hAnsi="宋体" w:eastAsia="宋体" w:cs="宋体"/>
          <w:b w:val="0"/>
          <w:bCs w:val="0"/>
          <w:color w:val="auto"/>
          <w:kern w:val="0"/>
          <w:sz w:val="21"/>
          <w:szCs w:val="21"/>
        </w:rPr>
      </w:pPr>
    </w:p>
    <w:p>
      <w:pPr>
        <w:rPr>
          <w:rFonts w:hint="eastAsia" w:ascii="宋体" w:hAnsi="宋体" w:eastAsia="宋体" w:cs="宋体"/>
          <w:color w:val="auto"/>
          <w:sz w:val="21"/>
          <w:szCs w:val="21"/>
          <w:u w:val="single"/>
        </w:rPr>
      </w:pPr>
      <w:r>
        <w:rPr>
          <w:rFonts w:hint="eastAsia" w:ascii="宋体" w:hAnsi="宋体" w:eastAsia="宋体" w:cs="宋体"/>
          <w:color w:val="auto"/>
          <w:sz w:val="21"/>
          <w:szCs w:val="21"/>
        </w:rPr>
        <w:t>合同编号：</w:t>
      </w:r>
      <w:r>
        <w:rPr>
          <w:rFonts w:hint="eastAsia" w:ascii="宋体" w:hAnsi="宋体" w:eastAsia="宋体" w:cs="宋体"/>
          <w:color w:val="auto"/>
          <w:sz w:val="21"/>
          <w:szCs w:val="21"/>
          <w:u w:val="single"/>
        </w:rPr>
        <w:t xml:space="preserve">           </w:t>
      </w:r>
    </w:p>
    <w:p>
      <w:pPr>
        <w:spacing w:line="480" w:lineRule="auto"/>
        <w:rPr>
          <w:rFonts w:hint="eastAsia" w:ascii="宋体" w:hAnsi="宋体" w:eastAsia="宋体" w:cs="宋体"/>
          <w:b/>
          <w:color w:val="auto"/>
          <w:sz w:val="21"/>
          <w:szCs w:val="21"/>
        </w:rPr>
      </w:pPr>
    </w:p>
    <w:p>
      <w:pPr>
        <w:spacing w:line="480" w:lineRule="auto"/>
        <w:jc w:val="center"/>
        <w:rPr>
          <w:rFonts w:hint="eastAsia" w:ascii="宋体" w:hAnsi="宋体" w:eastAsia="宋体" w:cs="宋体"/>
          <w:b/>
          <w:color w:val="auto"/>
          <w:sz w:val="28"/>
          <w:szCs w:val="28"/>
        </w:rPr>
      </w:pPr>
    </w:p>
    <w:p>
      <w:pPr>
        <w:spacing w:line="480" w:lineRule="auto"/>
        <w:jc w:val="center"/>
        <w:outlineLvl w:val="1"/>
        <w:rPr>
          <w:rFonts w:hint="eastAsia" w:ascii="宋体" w:hAnsi="宋体" w:eastAsia="宋体" w:cs="宋体"/>
          <w:b/>
          <w:color w:val="auto"/>
          <w:sz w:val="36"/>
          <w:szCs w:val="36"/>
        </w:rPr>
      </w:pPr>
      <w:r>
        <w:rPr>
          <w:rFonts w:hint="eastAsia" w:ascii="宋体" w:hAnsi="宋体" w:eastAsia="宋体" w:cs="宋体"/>
          <w:b/>
          <w:color w:val="auto"/>
          <w:sz w:val="36"/>
          <w:szCs w:val="36"/>
        </w:rPr>
        <w:t>政府采购合同参考范本</w:t>
      </w:r>
    </w:p>
    <w:p>
      <w:pPr>
        <w:pStyle w:val="16"/>
        <w:ind w:firstLine="0" w:firstLineChars="0"/>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6"/>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spacing w:line="48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（货物类）</w:t>
      </w:r>
    </w:p>
    <w:p>
      <w:pPr>
        <w:pStyle w:val="69"/>
        <w:ind w:firstLine="0"/>
        <w:rPr>
          <w:rFonts w:hint="eastAsia" w:ascii="宋体" w:hAnsi="宋体" w:eastAsia="宋体" w:cs="宋体"/>
          <w:color w:val="auto"/>
          <w:sz w:val="21"/>
          <w:szCs w:val="21"/>
        </w:rPr>
      </w:pPr>
    </w:p>
    <w:p>
      <w:pPr>
        <w:pStyle w:val="69"/>
        <w:ind w:firstLine="0"/>
        <w:rPr>
          <w:rFonts w:hint="eastAsia" w:ascii="宋体" w:hAnsi="宋体" w:eastAsia="宋体" w:cs="宋体"/>
          <w:color w:val="auto"/>
          <w:sz w:val="21"/>
          <w:szCs w:val="21"/>
        </w:rPr>
      </w:pPr>
    </w:p>
    <w:p>
      <w:pPr>
        <w:pStyle w:val="69"/>
        <w:ind w:firstLine="0"/>
        <w:jc w:val="center"/>
        <w:outlineLvl w:val="1"/>
        <w:rPr>
          <w:rFonts w:hint="eastAsia" w:ascii="宋体" w:hAnsi="宋体" w:eastAsia="宋体" w:cs="宋体"/>
          <w:b/>
          <w:color w:val="auto"/>
          <w:sz w:val="21"/>
          <w:szCs w:val="21"/>
        </w:rPr>
      </w:pPr>
      <w:bookmarkStart w:id="144" w:name="_Toc115436078"/>
      <w:bookmarkStart w:id="145" w:name="_Toc9253"/>
      <w:bookmarkStart w:id="146" w:name="_Toc115436159"/>
      <w:bookmarkStart w:id="147" w:name="_Toc14637"/>
      <w:bookmarkStart w:id="148" w:name="_Toc13287"/>
      <w:r>
        <w:rPr>
          <w:rFonts w:hint="eastAsia" w:ascii="宋体" w:hAnsi="宋体" w:eastAsia="宋体" w:cs="宋体"/>
          <w:b/>
          <w:color w:val="auto"/>
          <w:sz w:val="21"/>
          <w:szCs w:val="21"/>
        </w:rPr>
        <w:t>第一部分 合同书</w:t>
      </w:r>
      <w:bookmarkEnd w:id="144"/>
      <w:bookmarkEnd w:id="145"/>
      <w:bookmarkEnd w:id="146"/>
      <w:bookmarkEnd w:id="147"/>
      <w:bookmarkEnd w:id="148"/>
    </w:p>
    <w:p>
      <w:pPr>
        <w:pStyle w:val="69"/>
        <w:ind w:firstLine="0"/>
        <w:rPr>
          <w:rFonts w:hint="eastAsia" w:ascii="宋体" w:hAnsi="宋体" w:eastAsia="宋体" w:cs="宋体"/>
          <w:color w:val="auto"/>
          <w:sz w:val="21"/>
          <w:szCs w:val="21"/>
        </w:rPr>
      </w:pPr>
    </w:p>
    <w:p>
      <w:pPr>
        <w:spacing w:before="120" w:line="22" w:lineRule="atLeast"/>
        <w:rPr>
          <w:rFonts w:hint="eastAsia" w:ascii="宋体" w:hAnsi="宋体" w:eastAsia="宋体" w:cs="宋体"/>
          <w:color w:val="auto"/>
          <w:sz w:val="21"/>
          <w:szCs w:val="21"/>
        </w:rPr>
      </w:pPr>
    </w:p>
    <w:p>
      <w:pPr>
        <w:spacing w:before="120" w:line="22" w:lineRule="atLeast"/>
        <w:ind w:left="960"/>
        <w:rPr>
          <w:rFonts w:hint="eastAsia" w:ascii="宋体" w:hAnsi="宋体" w:eastAsia="宋体" w:cs="宋体"/>
          <w:color w:val="auto"/>
          <w:sz w:val="21"/>
          <w:szCs w:val="21"/>
        </w:rPr>
      </w:pPr>
      <w:r>
        <w:rPr>
          <w:rFonts w:hint="eastAsia" w:ascii="宋体" w:hAnsi="宋体" w:eastAsia="宋体" w:cs="宋体"/>
          <w:color w:val="auto"/>
          <w:sz w:val="21"/>
          <w:szCs w:val="21"/>
        </w:rPr>
        <w:t>项目名称：</w:t>
      </w:r>
      <w:r>
        <w:rPr>
          <w:rFonts w:hint="eastAsia" w:ascii="宋体" w:hAnsi="宋体" w:eastAsia="宋体" w:cs="宋体"/>
          <w:color w:val="auto"/>
          <w:sz w:val="21"/>
          <w:szCs w:val="21"/>
          <w:u w:val="single"/>
        </w:rPr>
        <w:t xml:space="preserve">                                   </w:t>
      </w:r>
    </w:p>
    <w:p>
      <w:pPr>
        <w:rPr>
          <w:rFonts w:hint="eastAsia" w:ascii="宋体" w:hAnsi="宋体" w:eastAsia="宋体" w:cs="宋体"/>
          <w:color w:val="auto"/>
          <w:sz w:val="21"/>
          <w:szCs w:val="21"/>
        </w:rPr>
      </w:pPr>
    </w:p>
    <w:p>
      <w:pPr>
        <w:spacing w:before="120" w:line="22" w:lineRule="atLeast"/>
        <w:ind w:left="960"/>
        <w:rPr>
          <w:rFonts w:hint="eastAsia" w:ascii="宋体" w:hAnsi="宋体" w:eastAsia="宋体" w:cs="宋体"/>
          <w:color w:val="auto"/>
          <w:sz w:val="21"/>
          <w:szCs w:val="21"/>
          <w:u w:val="single"/>
        </w:rPr>
      </w:pPr>
      <w:r>
        <w:rPr>
          <w:rFonts w:hint="eastAsia" w:ascii="宋体" w:hAnsi="宋体" w:eastAsia="宋体" w:cs="宋体"/>
          <w:color w:val="auto"/>
          <w:sz w:val="21"/>
          <w:szCs w:val="21"/>
        </w:rPr>
        <w:t>甲方：</w:t>
      </w:r>
      <w:r>
        <w:rPr>
          <w:rFonts w:hint="eastAsia" w:ascii="宋体" w:hAnsi="宋体" w:eastAsia="宋体" w:cs="宋体"/>
          <w:color w:val="auto"/>
          <w:sz w:val="21"/>
          <w:szCs w:val="21"/>
          <w:u w:val="single"/>
        </w:rPr>
        <w:t xml:space="preserve">                                      </w:t>
      </w:r>
    </w:p>
    <w:p>
      <w:pPr>
        <w:spacing w:before="120" w:line="22" w:lineRule="atLeast"/>
        <w:rPr>
          <w:rFonts w:hint="eastAsia" w:ascii="宋体" w:hAnsi="宋体" w:eastAsia="宋体" w:cs="宋体"/>
          <w:color w:val="auto"/>
          <w:sz w:val="21"/>
          <w:szCs w:val="21"/>
        </w:rPr>
      </w:pPr>
    </w:p>
    <w:p>
      <w:pPr>
        <w:spacing w:before="120" w:line="22" w:lineRule="atLeast"/>
        <w:ind w:left="960"/>
        <w:rPr>
          <w:rFonts w:hint="eastAsia" w:ascii="宋体" w:hAnsi="宋体" w:eastAsia="宋体" w:cs="宋体"/>
          <w:color w:val="auto"/>
          <w:sz w:val="21"/>
          <w:szCs w:val="21"/>
          <w:u w:val="single"/>
        </w:rPr>
      </w:pPr>
      <w:r>
        <w:rPr>
          <w:rFonts w:hint="eastAsia" w:ascii="宋体" w:hAnsi="宋体" w:eastAsia="宋体" w:cs="宋体"/>
          <w:color w:val="auto"/>
          <w:sz w:val="21"/>
          <w:szCs w:val="21"/>
        </w:rPr>
        <w:t>乙方：</w:t>
      </w:r>
      <w:r>
        <w:rPr>
          <w:rFonts w:hint="eastAsia" w:ascii="宋体" w:hAnsi="宋体" w:eastAsia="宋体" w:cs="宋体"/>
          <w:color w:val="auto"/>
          <w:sz w:val="21"/>
          <w:szCs w:val="21"/>
          <w:u w:val="single"/>
        </w:rPr>
        <w:t xml:space="preserve">                                       </w:t>
      </w:r>
    </w:p>
    <w:p>
      <w:pPr>
        <w:spacing w:before="120" w:line="22" w:lineRule="atLeast"/>
        <w:rPr>
          <w:rFonts w:hint="eastAsia" w:ascii="宋体" w:hAnsi="宋体" w:eastAsia="宋体" w:cs="宋体"/>
          <w:color w:val="auto"/>
          <w:sz w:val="21"/>
          <w:szCs w:val="21"/>
        </w:rPr>
      </w:pPr>
    </w:p>
    <w:p>
      <w:pPr>
        <w:spacing w:before="120" w:line="22" w:lineRule="atLeast"/>
        <w:ind w:firstLine="840" w:firstLineChars="400"/>
        <w:rPr>
          <w:rFonts w:hint="eastAsia" w:ascii="宋体" w:hAnsi="宋体" w:eastAsia="宋体" w:cs="宋体"/>
          <w:color w:val="auto"/>
          <w:sz w:val="21"/>
          <w:szCs w:val="21"/>
          <w:u w:val="single"/>
        </w:rPr>
      </w:pPr>
      <w:r>
        <w:rPr>
          <w:rFonts w:hint="eastAsia" w:ascii="宋体" w:hAnsi="宋体" w:eastAsia="宋体" w:cs="宋体"/>
          <w:color w:val="auto"/>
          <w:sz w:val="21"/>
          <w:szCs w:val="21"/>
        </w:rPr>
        <w:t>签订地：</w:t>
      </w:r>
      <w:r>
        <w:rPr>
          <w:rFonts w:hint="eastAsia" w:ascii="宋体" w:hAnsi="宋体" w:eastAsia="宋体" w:cs="宋体"/>
          <w:color w:val="auto"/>
          <w:sz w:val="21"/>
          <w:szCs w:val="21"/>
          <w:u w:val="single"/>
        </w:rPr>
        <w:t xml:space="preserve">                                     </w:t>
      </w:r>
    </w:p>
    <w:p>
      <w:pPr>
        <w:spacing w:before="120" w:line="22" w:lineRule="atLeast"/>
        <w:rPr>
          <w:rFonts w:hint="eastAsia" w:ascii="宋体" w:hAnsi="宋体" w:eastAsia="宋体" w:cs="宋体"/>
          <w:color w:val="auto"/>
          <w:sz w:val="21"/>
          <w:szCs w:val="21"/>
        </w:rPr>
      </w:pPr>
    </w:p>
    <w:p>
      <w:pPr>
        <w:spacing w:before="120" w:line="22" w:lineRule="atLeast"/>
        <w:ind w:firstLine="840" w:firstLineChars="400"/>
        <w:rPr>
          <w:rFonts w:hint="eastAsia" w:ascii="宋体" w:hAnsi="宋体" w:eastAsia="宋体" w:cs="宋体"/>
          <w:color w:val="auto"/>
          <w:sz w:val="21"/>
          <w:szCs w:val="21"/>
          <w:u w:val="single"/>
        </w:rPr>
      </w:pPr>
      <w:r>
        <w:rPr>
          <w:rFonts w:hint="eastAsia" w:ascii="宋体" w:hAnsi="宋体" w:eastAsia="宋体" w:cs="宋体"/>
          <w:color w:val="auto"/>
          <w:sz w:val="21"/>
          <w:szCs w:val="21"/>
        </w:rPr>
        <w:t>签订日期：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spacing w:line="480" w:lineRule="auto"/>
        <w:rPr>
          <w:rFonts w:hint="eastAsia" w:ascii="宋体" w:hAnsi="宋体" w:eastAsia="宋体" w:cs="宋体"/>
          <w:b/>
          <w:color w:val="auto"/>
          <w:sz w:val="21"/>
          <w:szCs w:val="21"/>
        </w:rPr>
      </w:pPr>
    </w:p>
    <w:p>
      <w:pPr>
        <w:spacing w:line="480" w:lineRule="auto"/>
        <w:jc w:val="center"/>
        <w:rPr>
          <w:rFonts w:hint="eastAsia" w:ascii="宋体" w:hAnsi="宋体" w:eastAsia="宋体" w:cs="宋体"/>
          <w:b/>
          <w:color w:val="auto"/>
          <w:sz w:val="21"/>
          <w:szCs w:val="21"/>
        </w:rPr>
      </w:pPr>
    </w:p>
    <w:p>
      <w:pPr>
        <w:autoSpaceDE w:val="0"/>
        <w:autoSpaceDN w:val="0"/>
        <w:adjustRightInd w:val="0"/>
        <w:spacing w:line="600" w:lineRule="exact"/>
        <w:ind w:firstLine="640"/>
        <w:jc w:val="center"/>
        <w:rPr>
          <w:rFonts w:hint="eastAsia" w:ascii="宋体" w:hAnsi="宋体" w:eastAsia="宋体" w:cs="宋体"/>
          <w:color w:val="auto"/>
          <w:sz w:val="21"/>
          <w:szCs w:val="21"/>
        </w:rPr>
        <w:sectPr>
          <w:pgSz w:w="11907" w:h="16840"/>
          <w:pgMar w:top="1440" w:right="1247" w:bottom="1361" w:left="1247" w:header="851" w:footer="850" w:gutter="0"/>
          <w:pgNumType w:fmt="decimal"/>
          <w:cols w:space="720" w:num="1"/>
          <w:docGrid w:linePitch="462" w:charSpace="0"/>
        </w:sectPr>
      </w:pPr>
      <w:r>
        <w:rPr>
          <w:rFonts w:hint="eastAsia" w:ascii="宋体" w:hAnsi="宋体" w:eastAsia="宋体" w:cs="宋体"/>
          <w:b/>
          <w:color w:val="auto"/>
          <w:sz w:val="21"/>
          <w:szCs w:val="21"/>
        </w:rPr>
        <w:t xml:space="preserve"> </w:t>
      </w:r>
    </w:p>
    <w:p>
      <w:pPr>
        <w:spacing w:line="360" w:lineRule="exact"/>
        <w:ind w:firstLine="420" w:firstLineChars="200"/>
        <w:rPr>
          <w:rFonts w:hint="eastAsia" w:ascii="宋体" w:hAnsi="宋体" w:eastAsia="宋体" w:cs="宋体"/>
          <w:color w:val="auto"/>
          <w:sz w:val="21"/>
          <w:szCs w:val="21"/>
          <w:u w:val="single"/>
          <w:lang w:val="zh-CN"/>
        </w:rPr>
      </w:pP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月</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（采购人名称）   </w:t>
      </w:r>
      <w:r>
        <w:rPr>
          <w:rFonts w:hint="eastAsia" w:ascii="宋体" w:hAnsi="宋体" w:eastAsia="宋体" w:cs="宋体"/>
          <w:color w:val="auto"/>
          <w:sz w:val="21"/>
          <w:szCs w:val="21"/>
        </w:rPr>
        <w:t>以</w:t>
      </w:r>
      <w:r>
        <w:rPr>
          <w:rFonts w:hint="eastAsia" w:ascii="宋体" w:hAnsi="宋体" w:eastAsia="宋体" w:cs="宋体"/>
          <w:color w:val="auto"/>
          <w:sz w:val="21"/>
          <w:szCs w:val="21"/>
          <w:u w:val="single"/>
        </w:rPr>
        <w:t xml:space="preserve">   （政府采购方式）  </w:t>
      </w:r>
      <w:r>
        <w:rPr>
          <w:rFonts w:hint="eastAsia" w:ascii="宋体" w:hAnsi="宋体" w:eastAsia="宋体" w:cs="宋体"/>
          <w:color w:val="auto"/>
          <w:sz w:val="21"/>
          <w:szCs w:val="21"/>
        </w:rPr>
        <w:t>对</w:t>
      </w:r>
      <w:r>
        <w:rPr>
          <w:rFonts w:hint="eastAsia" w:ascii="宋体" w:hAnsi="宋体" w:eastAsia="宋体" w:cs="宋体"/>
          <w:color w:val="auto"/>
          <w:sz w:val="21"/>
          <w:szCs w:val="21"/>
          <w:u w:val="single"/>
        </w:rPr>
        <w:t xml:space="preserve">   （同前页项目名称）   </w:t>
      </w:r>
      <w:r>
        <w:rPr>
          <w:rFonts w:hint="eastAsia" w:ascii="宋体" w:hAnsi="宋体" w:eastAsia="宋体" w:cs="宋体"/>
          <w:color w:val="auto"/>
          <w:sz w:val="21"/>
          <w:szCs w:val="21"/>
        </w:rPr>
        <w:t>项目进行了采购。经</w:t>
      </w:r>
      <w:r>
        <w:rPr>
          <w:rFonts w:hint="eastAsia" w:ascii="宋体" w:hAnsi="宋体" w:eastAsia="宋体" w:cs="宋体"/>
          <w:color w:val="auto"/>
          <w:sz w:val="21"/>
          <w:szCs w:val="21"/>
          <w:u w:val="single"/>
        </w:rPr>
        <w:t xml:space="preserve">   （相关评定主体名称）   </w:t>
      </w:r>
      <w:r>
        <w:rPr>
          <w:rFonts w:hint="eastAsia" w:ascii="宋体" w:hAnsi="宋体" w:eastAsia="宋体" w:cs="宋体"/>
          <w:color w:val="auto"/>
          <w:sz w:val="21"/>
          <w:szCs w:val="21"/>
        </w:rPr>
        <w:t>评定，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成交投标供应商</w:t>
      </w:r>
      <w:r>
        <w:rPr>
          <w:rFonts w:hint="eastAsia" w:ascii="宋体" w:hAnsi="宋体" w:eastAsia="宋体" w:cs="宋体"/>
          <w:color w:val="auto"/>
          <w:sz w:val="21"/>
          <w:szCs w:val="21"/>
          <w:u w:val="single"/>
        </w:rPr>
        <w:t>名称）</w:t>
      </w:r>
      <w:r>
        <w:rPr>
          <w:rFonts w:hint="eastAsia" w:ascii="宋体" w:hAnsi="宋体" w:eastAsia="宋体" w:cs="宋体"/>
          <w:color w:val="auto"/>
          <w:sz w:val="21"/>
          <w:szCs w:val="21"/>
        </w:rPr>
        <w:t>为该项目中标</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。现于中标通知书发出之日起三十日内，按照采购文件确定的事项签订本合同。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zh-CN"/>
        </w:rPr>
        <w:t>根据《中华人民共和国</w:t>
      </w:r>
      <w:r>
        <w:rPr>
          <w:rFonts w:hint="eastAsia" w:ascii="宋体" w:hAnsi="宋体" w:eastAsia="宋体" w:cs="宋体"/>
          <w:color w:val="auto"/>
          <w:sz w:val="21"/>
          <w:szCs w:val="21"/>
        </w:rPr>
        <w:t>民法典</w:t>
      </w:r>
      <w:r>
        <w:rPr>
          <w:rFonts w:hint="eastAsia" w:ascii="宋体" w:hAnsi="宋体" w:eastAsia="宋体" w:cs="宋体"/>
          <w:color w:val="auto"/>
          <w:sz w:val="21"/>
          <w:szCs w:val="21"/>
          <w:lang w:val="zh-CN"/>
        </w:rPr>
        <w:t>》、《中华人民共和国政府采购法》等相关法律法规之规定，按照平等、自愿、公平和诚实信用的原则，经</w:t>
      </w:r>
      <w:r>
        <w:rPr>
          <w:rFonts w:hint="eastAsia" w:ascii="宋体" w:hAnsi="宋体" w:eastAsia="宋体" w:cs="宋体"/>
          <w:color w:val="auto"/>
          <w:sz w:val="21"/>
          <w:szCs w:val="21"/>
          <w:u w:val="single"/>
        </w:rPr>
        <w:t xml:space="preserve">   （采购人名称）   </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lang w:val="zh-CN"/>
        </w:rPr>
        <w:t>以下简称：甲方</w:t>
      </w:r>
      <w:r>
        <w:rPr>
          <w:rFonts w:hint="eastAsia" w:ascii="宋体" w:hAnsi="宋体" w:cs="宋体"/>
          <w:color w:val="auto"/>
          <w:sz w:val="21"/>
          <w:szCs w:val="21"/>
          <w:lang w:val="zh-CN"/>
        </w:rPr>
        <w:t>）</w:t>
      </w:r>
      <w:r>
        <w:rPr>
          <w:rFonts w:hint="eastAsia" w:ascii="宋体" w:hAnsi="宋体" w:eastAsia="宋体" w:cs="宋体"/>
          <w:color w:val="auto"/>
          <w:sz w:val="21"/>
          <w:szCs w:val="21"/>
          <w:lang w:val="zh-CN"/>
        </w:rPr>
        <w:t>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成交投标供应商</w:t>
      </w:r>
      <w:r>
        <w:rPr>
          <w:rFonts w:hint="eastAsia" w:ascii="宋体" w:hAnsi="宋体" w:eastAsia="宋体" w:cs="宋体"/>
          <w:color w:val="auto"/>
          <w:sz w:val="21"/>
          <w:szCs w:val="21"/>
          <w:u w:val="single"/>
        </w:rPr>
        <w:t xml:space="preserve">名称）   </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lang w:val="zh-CN"/>
        </w:rPr>
        <w:t>以下简称：乙方</w:t>
      </w:r>
      <w:r>
        <w:rPr>
          <w:rFonts w:hint="eastAsia" w:ascii="宋体" w:hAnsi="宋体" w:cs="宋体"/>
          <w:color w:val="auto"/>
          <w:sz w:val="21"/>
          <w:szCs w:val="21"/>
          <w:lang w:val="zh-CN"/>
        </w:rPr>
        <w:t>）</w:t>
      </w:r>
      <w:r>
        <w:rPr>
          <w:rFonts w:hint="eastAsia" w:ascii="宋体" w:hAnsi="宋体" w:eastAsia="宋体" w:cs="宋体"/>
          <w:color w:val="auto"/>
          <w:sz w:val="21"/>
          <w:szCs w:val="21"/>
          <w:lang w:val="zh-CN"/>
        </w:rPr>
        <w:t>协商一致，约定以下合同</w:t>
      </w:r>
      <w:r>
        <w:rPr>
          <w:rFonts w:hint="eastAsia" w:ascii="宋体" w:hAnsi="宋体" w:eastAsia="宋体" w:cs="宋体"/>
          <w:color w:val="auto"/>
          <w:sz w:val="21"/>
          <w:szCs w:val="21"/>
        </w:rPr>
        <w:t>条款，以兹共同遵守、全面履行。</w:t>
      </w:r>
    </w:p>
    <w:p>
      <w:pPr>
        <w:spacing w:line="360" w:lineRule="exact"/>
        <w:ind w:firstLine="422" w:firstLineChars="200"/>
        <w:outlineLvl w:val="2"/>
        <w:rPr>
          <w:rFonts w:hint="eastAsia" w:ascii="宋体" w:hAnsi="宋体" w:eastAsia="宋体" w:cs="宋体"/>
          <w:b/>
          <w:color w:val="auto"/>
          <w:sz w:val="21"/>
          <w:szCs w:val="21"/>
        </w:rPr>
      </w:pPr>
      <w:bookmarkStart w:id="149" w:name="_Toc1976"/>
      <w:bookmarkStart w:id="150" w:name="_Toc2232"/>
      <w:bookmarkStart w:id="151" w:name="_Toc25664"/>
      <w:bookmarkStart w:id="152" w:name="_Toc18290"/>
      <w:bookmarkStart w:id="153" w:name="_Toc3460"/>
      <w:bookmarkStart w:id="154" w:name="_Toc115436160"/>
      <w:bookmarkStart w:id="155" w:name="_Toc115436079"/>
      <w:bookmarkStart w:id="156" w:name="_Toc29994"/>
      <w:bookmarkStart w:id="157" w:name="_Toc18191"/>
      <w:bookmarkStart w:id="158" w:name="_Toc13606"/>
      <w:bookmarkStart w:id="159" w:name="_Toc24059"/>
      <w:bookmarkStart w:id="160" w:name="_Toc2576"/>
      <w:bookmarkStart w:id="161" w:name="_Toc11380"/>
      <w:bookmarkStart w:id="162" w:name="_Toc3029"/>
      <w:r>
        <w:rPr>
          <w:rFonts w:hint="eastAsia" w:ascii="宋体" w:hAnsi="宋体" w:eastAsia="宋体" w:cs="宋体"/>
          <w:b/>
          <w:color w:val="auto"/>
          <w:sz w:val="21"/>
          <w:szCs w:val="21"/>
        </w:rPr>
        <w:t>1.1 合同组成部分</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 本合同及其补充合同、变更协议；</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通知书；</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1.1.3 </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文件（含澄清或者说明文件）；</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1.1.4 </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文件（含澄清或者修改文件）；</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 其他相关采购文件。</w:t>
      </w:r>
    </w:p>
    <w:p>
      <w:pPr>
        <w:spacing w:line="360" w:lineRule="exact"/>
        <w:ind w:firstLine="422" w:firstLineChars="200"/>
        <w:outlineLvl w:val="2"/>
        <w:rPr>
          <w:rFonts w:hint="eastAsia" w:ascii="宋体" w:hAnsi="宋体" w:eastAsia="宋体" w:cs="宋体"/>
          <w:b/>
          <w:color w:val="auto"/>
          <w:sz w:val="21"/>
          <w:szCs w:val="21"/>
        </w:rPr>
      </w:pPr>
      <w:bookmarkStart w:id="163" w:name="_Toc14070"/>
      <w:bookmarkStart w:id="164" w:name="_Toc4156"/>
      <w:bookmarkStart w:id="165" w:name="_Toc24300"/>
      <w:bookmarkStart w:id="166" w:name="_Toc14366"/>
      <w:bookmarkStart w:id="167" w:name="_Toc31020"/>
      <w:bookmarkStart w:id="168" w:name="_Toc658"/>
      <w:bookmarkStart w:id="169" w:name="_Toc21295"/>
      <w:bookmarkStart w:id="170" w:name="_Toc11920"/>
      <w:bookmarkStart w:id="171" w:name="_Toc10924"/>
      <w:bookmarkStart w:id="172" w:name="_Toc115436161"/>
      <w:bookmarkStart w:id="173" w:name="_Toc27126"/>
      <w:bookmarkStart w:id="174" w:name="_Toc1223"/>
      <w:bookmarkStart w:id="175" w:name="_Toc7243"/>
      <w:bookmarkStart w:id="176" w:name="_Toc115436080"/>
      <w:r>
        <w:rPr>
          <w:rFonts w:hint="eastAsia" w:ascii="宋体" w:hAnsi="宋体" w:eastAsia="宋体" w:cs="宋体"/>
          <w:b/>
          <w:color w:val="auto"/>
          <w:sz w:val="21"/>
          <w:szCs w:val="21"/>
        </w:rPr>
        <w:t>1.2 货物</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1.2.1 货物名称：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1.2.2 货物数量：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1.2.3 货物质量：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2" w:firstLineChars="200"/>
        <w:outlineLvl w:val="2"/>
        <w:rPr>
          <w:rFonts w:hint="eastAsia" w:ascii="宋体" w:hAnsi="宋体" w:eastAsia="宋体" w:cs="宋体"/>
          <w:b/>
          <w:color w:val="auto"/>
          <w:sz w:val="21"/>
          <w:szCs w:val="21"/>
        </w:rPr>
      </w:pPr>
      <w:bookmarkStart w:id="177" w:name="_Toc19284"/>
      <w:bookmarkStart w:id="178" w:name="_Toc23292"/>
      <w:bookmarkStart w:id="179" w:name="_Toc21631"/>
      <w:bookmarkStart w:id="180" w:name="_Toc32505"/>
      <w:bookmarkStart w:id="181" w:name="_Toc15356"/>
      <w:bookmarkStart w:id="182" w:name="_Toc21551"/>
      <w:bookmarkStart w:id="183" w:name="_Toc23420"/>
      <w:bookmarkStart w:id="184" w:name="_Toc115436081"/>
      <w:bookmarkStart w:id="185" w:name="_Toc115436162"/>
      <w:bookmarkStart w:id="186" w:name="_Toc19638"/>
      <w:bookmarkStart w:id="187" w:name="_Toc339"/>
      <w:bookmarkStart w:id="188" w:name="_Toc4880"/>
      <w:bookmarkStart w:id="189" w:name="_Toc8774"/>
      <w:bookmarkStart w:id="190" w:name="_Toc31039"/>
      <w:r>
        <w:rPr>
          <w:rFonts w:hint="eastAsia" w:ascii="宋体" w:hAnsi="宋体" w:eastAsia="宋体" w:cs="宋体"/>
          <w:b/>
          <w:color w:val="auto"/>
          <w:sz w:val="21"/>
          <w:szCs w:val="21"/>
        </w:rPr>
        <w:t>1.3 价款</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本合同总价为：￥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元人民币）。</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分项价格：</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798" w:type="dxa"/>
            <w:noWrap w:val="0"/>
            <w:vAlign w:val="center"/>
          </w:tcPr>
          <w:p>
            <w:pPr>
              <w:pStyle w:val="154"/>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402" w:type="dxa"/>
            <w:noWrap w:val="0"/>
            <w:vAlign w:val="center"/>
          </w:tcPr>
          <w:p>
            <w:pPr>
              <w:pStyle w:val="154"/>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r>
              <w:rPr>
                <w:rFonts w:hint="eastAsia" w:ascii="宋体" w:hAnsi="宋体" w:eastAsia="宋体" w:cs="宋体"/>
                <w:color w:val="auto"/>
                <w:sz w:val="21"/>
                <w:szCs w:val="21"/>
              </w:rPr>
              <w:t>分项名称</w:t>
            </w:r>
          </w:p>
        </w:tc>
        <w:tc>
          <w:tcPr>
            <w:tcW w:w="2552" w:type="dxa"/>
            <w:noWrap w:val="0"/>
            <w:vAlign w:val="center"/>
          </w:tcPr>
          <w:p>
            <w:pPr>
              <w:pStyle w:val="154"/>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98" w:type="dxa"/>
            <w:noWrap w:val="0"/>
            <w:vAlign w:val="center"/>
          </w:tcPr>
          <w:p>
            <w:pPr>
              <w:pStyle w:val="154"/>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3402" w:type="dxa"/>
            <w:noWrap w:val="0"/>
            <w:vAlign w:val="center"/>
          </w:tcPr>
          <w:p>
            <w:pPr>
              <w:pStyle w:val="154"/>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2552" w:type="dxa"/>
            <w:noWrap w:val="0"/>
            <w:vAlign w:val="center"/>
          </w:tcPr>
          <w:p>
            <w:pPr>
              <w:pStyle w:val="154"/>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98" w:type="dxa"/>
            <w:noWrap w:val="0"/>
            <w:vAlign w:val="center"/>
          </w:tcPr>
          <w:p>
            <w:pPr>
              <w:pStyle w:val="154"/>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3402" w:type="dxa"/>
            <w:noWrap w:val="0"/>
            <w:vAlign w:val="center"/>
          </w:tcPr>
          <w:p>
            <w:pPr>
              <w:pStyle w:val="154"/>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2552" w:type="dxa"/>
            <w:noWrap w:val="0"/>
            <w:vAlign w:val="center"/>
          </w:tcPr>
          <w:p>
            <w:pPr>
              <w:pStyle w:val="154"/>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98" w:type="dxa"/>
            <w:noWrap w:val="0"/>
            <w:vAlign w:val="center"/>
          </w:tcPr>
          <w:p>
            <w:pPr>
              <w:pStyle w:val="154"/>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3402" w:type="dxa"/>
            <w:noWrap w:val="0"/>
            <w:vAlign w:val="center"/>
          </w:tcPr>
          <w:p>
            <w:pPr>
              <w:pStyle w:val="154"/>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2552" w:type="dxa"/>
            <w:noWrap w:val="0"/>
            <w:vAlign w:val="center"/>
          </w:tcPr>
          <w:p>
            <w:pPr>
              <w:pStyle w:val="154"/>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98" w:type="dxa"/>
            <w:noWrap w:val="0"/>
            <w:vAlign w:val="center"/>
          </w:tcPr>
          <w:p>
            <w:pPr>
              <w:pStyle w:val="154"/>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3402" w:type="dxa"/>
            <w:noWrap w:val="0"/>
            <w:vAlign w:val="center"/>
          </w:tcPr>
          <w:p>
            <w:pPr>
              <w:pStyle w:val="154"/>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2552" w:type="dxa"/>
            <w:noWrap w:val="0"/>
            <w:vAlign w:val="center"/>
          </w:tcPr>
          <w:p>
            <w:pPr>
              <w:pStyle w:val="154"/>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00" w:type="dxa"/>
            <w:gridSpan w:val="2"/>
            <w:noWrap w:val="0"/>
            <w:vAlign w:val="center"/>
          </w:tcPr>
          <w:p>
            <w:pPr>
              <w:pStyle w:val="154"/>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2552" w:type="dxa"/>
            <w:noWrap w:val="0"/>
            <w:vAlign w:val="center"/>
          </w:tcPr>
          <w:p>
            <w:pPr>
              <w:pStyle w:val="154"/>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r>
    </w:tbl>
    <w:p>
      <w:pPr>
        <w:spacing w:line="360" w:lineRule="exact"/>
        <w:ind w:firstLine="422" w:firstLineChars="200"/>
        <w:outlineLvl w:val="2"/>
        <w:rPr>
          <w:rFonts w:hint="eastAsia" w:ascii="宋体" w:hAnsi="宋体" w:eastAsia="宋体" w:cs="宋体"/>
          <w:b/>
          <w:color w:val="auto"/>
          <w:sz w:val="21"/>
          <w:szCs w:val="21"/>
        </w:rPr>
      </w:pPr>
      <w:bookmarkStart w:id="191" w:name="_Toc15306"/>
      <w:bookmarkStart w:id="192" w:name="_Toc17282"/>
      <w:bookmarkStart w:id="193" w:name="_Toc115436082"/>
      <w:bookmarkStart w:id="194" w:name="_Toc15409"/>
      <w:bookmarkStart w:id="195" w:name="_Toc10340"/>
      <w:bookmarkStart w:id="196" w:name="_Toc13832"/>
      <w:bookmarkStart w:id="197" w:name="_Toc24114"/>
      <w:bookmarkStart w:id="198" w:name="_Toc31382"/>
      <w:bookmarkStart w:id="199" w:name="_Toc11478"/>
      <w:bookmarkStart w:id="200" w:name="_Toc22618"/>
      <w:bookmarkStart w:id="201" w:name="_Toc1814"/>
      <w:bookmarkStart w:id="202" w:name="_Toc10779"/>
      <w:bookmarkStart w:id="203" w:name="_Toc6303"/>
      <w:bookmarkStart w:id="204" w:name="_Toc115436163"/>
      <w:r>
        <w:rPr>
          <w:rFonts w:hint="eastAsia" w:ascii="宋体" w:hAnsi="宋体" w:eastAsia="宋体" w:cs="宋体"/>
          <w:b/>
          <w:color w:val="auto"/>
          <w:sz w:val="21"/>
          <w:szCs w:val="21"/>
        </w:rPr>
        <w:t>1.4 付款方式和发票开具方式</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spacing w:line="360" w:lineRule="exact"/>
        <w:ind w:right="-69" w:rightChars="-33"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1.4.1 付款方式：</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以合同签订为准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1.4.2 发票开具方式：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甲方支付上述任何一笔款项前，乙方应提供符合甲方财务做账要求的正规增值税发票，否则，甲方有权拒付款项且不承担违约责任。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2" w:firstLineChars="200"/>
        <w:outlineLvl w:val="2"/>
        <w:rPr>
          <w:rFonts w:hint="eastAsia" w:ascii="宋体" w:hAnsi="宋体" w:eastAsia="宋体" w:cs="宋体"/>
          <w:b/>
          <w:color w:val="auto"/>
          <w:sz w:val="21"/>
          <w:szCs w:val="21"/>
        </w:rPr>
      </w:pPr>
      <w:bookmarkStart w:id="205" w:name="_Toc11691"/>
      <w:bookmarkStart w:id="206" w:name="_Toc9677"/>
      <w:bookmarkStart w:id="207" w:name="_Toc15796"/>
      <w:bookmarkStart w:id="208" w:name="_Toc115436164"/>
      <w:bookmarkStart w:id="209" w:name="_Toc32071"/>
      <w:bookmarkStart w:id="210" w:name="_Toc13985"/>
      <w:bookmarkStart w:id="211" w:name="_Toc17243"/>
      <w:bookmarkStart w:id="212" w:name="_Toc10000"/>
      <w:bookmarkStart w:id="213" w:name="_Toc2846"/>
      <w:bookmarkStart w:id="214" w:name="_Toc13932"/>
      <w:bookmarkStart w:id="215" w:name="_Toc8459"/>
      <w:bookmarkStart w:id="216" w:name="_Toc115436083"/>
      <w:bookmarkStart w:id="217" w:name="_Toc19304"/>
      <w:bookmarkStart w:id="218" w:name="_Toc12614"/>
      <w:r>
        <w:rPr>
          <w:rFonts w:hint="eastAsia" w:ascii="宋体" w:hAnsi="宋体" w:eastAsia="宋体" w:cs="宋体"/>
          <w:b/>
          <w:color w:val="auto"/>
          <w:sz w:val="21"/>
          <w:szCs w:val="21"/>
        </w:rPr>
        <w:t>1.5 货物交付期限、地点和方式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1.5.1 交付期限：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1.5.2 交付地点：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 交付方式：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2" w:firstLineChars="200"/>
        <w:outlineLvl w:val="2"/>
        <w:rPr>
          <w:rFonts w:hint="eastAsia" w:ascii="宋体" w:hAnsi="宋体" w:eastAsia="宋体" w:cs="宋体"/>
          <w:b/>
          <w:color w:val="auto"/>
          <w:sz w:val="21"/>
          <w:szCs w:val="21"/>
        </w:rPr>
      </w:pPr>
      <w:bookmarkStart w:id="219" w:name="_Toc2422"/>
      <w:bookmarkStart w:id="220" w:name="_Toc7146"/>
      <w:bookmarkStart w:id="221" w:name="_Toc174"/>
      <w:bookmarkStart w:id="222" w:name="_Toc17475"/>
      <w:bookmarkStart w:id="223" w:name="_Toc5953"/>
      <w:bookmarkStart w:id="224" w:name="_Toc28918"/>
      <w:bookmarkStart w:id="225" w:name="_Toc27250"/>
      <w:bookmarkStart w:id="226" w:name="_Toc21423"/>
      <w:bookmarkStart w:id="227" w:name="_Toc115436084"/>
      <w:bookmarkStart w:id="228" w:name="_Toc1728"/>
      <w:bookmarkStart w:id="229" w:name="_Toc19554"/>
      <w:bookmarkStart w:id="230" w:name="_Toc8870"/>
      <w:bookmarkStart w:id="231" w:name="_Toc7054"/>
      <w:bookmarkStart w:id="232" w:name="_Toc115436165"/>
      <w:r>
        <w:rPr>
          <w:rFonts w:hint="eastAsia" w:ascii="宋体" w:hAnsi="宋体" w:eastAsia="宋体" w:cs="宋体"/>
          <w:b/>
          <w:color w:val="auto"/>
          <w:sz w:val="21"/>
          <w:szCs w:val="21"/>
        </w:rPr>
        <w:t>1.6 违约责任</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%计算，最高限额为本合同总价的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%；迟延交付货物的违约金计算数额达到前述最高限额之日起，甲方有权在要求乙方支付违约金的同时，书面通知乙方解除本合同；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%计算，最高限额为本合同总价的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%；迟延付款的违约金计算数额达到前述最高限额之日起，乙方有权在要求甲方支付违约金的同时，书面通知甲方解除本合同；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exact"/>
        <w:ind w:firstLine="422" w:firstLineChars="200"/>
        <w:outlineLvl w:val="2"/>
        <w:rPr>
          <w:rFonts w:hint="eastAsia" w:ascii="宋体" w:hAnsi="宋体" w:eastAsia="宋体" w:cs="宋体"/>
          <w:b/>
          <w:color w:val="auto"/>
          <w:sz w:val="21"/>
          <w:szCs w:val="21"/>
        </w:rPr>
      </w:pPr>
      <w:bookmarkStart w:id="233" w:name="_Toc29531"/>
      <w:bookmarkStart w:id="234" w:name="_Toc30927"/>
      <w:bookmarkStart w:id="235" w:name="_Toc15583"/>
      <w:bookmarkStart w:id="236" w:name="_Toc13087"/>
      <w:bookmarkStart w:id="237" w:name="_Toc30304"/>
      <w:bookmarkStart w:id="238" w:name="_Toc115436085"/>
      <w:bookmarkStart w:id="239" w:name="_Toc28375"/>
      <w:bookmarkStart w:id="240" w:name="_Toc16021"/>
      <w:bookmarkStart w:id="241" w:name="_Toc7472"/>
      <w:bookmarkStart w:id="242" w:name="_Toc643"/>
      <w:bookmarkStart w:id="243" w:name="_Toc8484"/>
      <w:bookmarkStart w:id="244" w:name="_Toc115436166"/>
      <w:bookmarkStart w:id="245" w:name="_Toc22652"/>
      <w:bookmarkStart w:id="246" w:name="_Toc9266"/>
      <w:r>
        <w:rPr>
          <w:rFonts w:hint="eastAsia" w:ascii="宋体" w:hAnsi="宋体" w:eastAsia="宋体" w:cs="宋体"/>
          <w:b/>
          <w:color w:val="auto"/>
          <w:sz w:val="21"/>
          <w:szCs w:val="21"/>
        </w:rPr>
        <w:t>1.7 合同争议的解决</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种方式解决：</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1.7.1 将争议提交</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仲裁委员会依申请仲裁时其现行有效的仲裁规则裁决；</w:t>
      </w:r>
    </w:p>
    <w:p>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1.7.2 向</w:t>
      </w:r>
      <w:r>
        <w:rPr>
          <w:rFonts w:hint="eastAsia" w:ascii="宋体" w:hAnsi="宋体" w:eastAsia="宋体" w:cs="宋体"/>
          <w:color w:val="auto"/>
          <w:sz w:val="21"/>
          <w:szCs w:val="21"/>
          <w:u w:val="single"/>
        </w:rPr>
        <w:t xml:space="preserve">   （被告住所地、合同履行地、合同签订地、原告住所地、标的</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物所在地等与争议有实际联系的地点中选出的人民法院名称）    </w:t>
      </w:r>
      <w:r>
        <w:rPr>
          <w:rFonts w:hint="eastAsia" w:ascii="宋体" w:hAnsi="宋体" w:eastAsia="宋体" w:cs="宋体"/>
          <w:color w:val="auto"/>
          <w:sz w:val="21"/>
          <w:szCs w:val="21"/>
        </w:rPr>
        <w:t>人民法院起诉。</w:t>
      </w:r>
    </w:p>
    <w:p>
      <w:pPr>
        <w:spacing w:line="360" w:lineRule="exact"/>
        <w:ind w:firstLine="422" w:firstLineChars="200"/>
        <w:outlineLvl w:val="2"/>
        <w:rPr>
          <w:rFonts w:hint="eastAsia" w:ascii="宋体" w:hAnsi="宋体" w:eastAsia="宋体" w:cs="宋体"/>
          <w:b/>
          <w:color w:val="auto"/>
          <w:sz w:val="21"/>
          <w:szCs w:val="21"/>
        </w:rPr>
      </w:pPr>
      <w:bookmarkStart w:id="247" w:name="_Toc115436086"/>
      <w:bookmarkStart w:id="248" w:name="_Toc11173"/>
      <w:bookmarkStart w:id="249" w:name="_Toc15322"/>
      <w:bookmarkStart w:id="250" w:name="_Toc32229"/>
      <w:bookmarkStart w:id="251" w:name="_Toc7245"/>
      <w:bookmarkStart w:id="252" w:name="_Toc29148"/>
      <w:bookmarkStart w:id="253" w:name="_Toc11050"/>
      <w:bookmarkStart w:id="254" w:name="_Toc115436167"/>
      <w:bookmarkStart w:id="255" w:name="_Toc27430"/>
      <w:bookmarkStart w:id="256" w:name="_Toc19445"/>
      <w:bookmarkStart w:id="257" w:name="_Toc25934"/>
      <w:bookmarkStart w:id="258" w:name="_Toc15124"/>
      <w:bookmarkStart w:id="259" w:name="_Toc6540"/>
      <w:bookmarkStart w:id="260" w:name="_Toc25843"/>
      <w:r>
        <w:rPr>
          <w:rFonts w:hint="eastAsia" w:ascii="宋体" w:hAnsi="宋体" w:eastAsia="宋体" w:cs="宋体"/>
          <w:b/>
          <w:color w:val="auto"/>
          <w:sz w:val="21"/>
          <w:szCs w:val="21"/>
        </w:rPr>
        <w:t>1.8 合同生效</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本合同自双方当事人盖章或者签字时生效。</w:t>
      </w:r>
    </w:p>
    <w:p>
      <w:pPr>
        <w:pStyle w:val="2"/>
        <w:rPr>
          <w:rFonts w:hint="eastAsia" w:ascii="宋体" w:hAnsi="宋体" w:eastAsia="宋体" w:cs="宋体"/>
          <w:sz w:val="21"/>
          <w:szCs w:val="21"/>
          <w:lang w:val="zh-CN"/>
        </w:rPr>
      </w:pPr>
    </w:p>
    <w:p>
      <w:pPr>
        <w:autoSpaceDE w:val="0"/>
        <w:autoSpaceDN w:val="0"/>
        <w:adjustRightInd w:val="0"/>
        <w:spacing w:line="560" w:lineRule="exact"/>
        <w:rPr>
          <w:rFonts w:hint="eastAsia" w:ascii="宋体" w:hAnsi="宋体" w:eastAsia="宋体" w:cs="宋体"/>
          <w:b/>
          <w:color w:val="auto"/>
          <w:sz w:val="21"/>
          <w:szCs w:val="21"/>
          <w:lang w:val="zh-CN"/>
        </w:rPr>
      </w:pPr>
    </w:p>
    <w:p>
      <w:pPr>
        <w:autoSpaceDE w:val="0"/>
        <w:autoSpaceDN w:val="0"/>
        <w:adjustRightInd w:val="0"/>
        <w:spacing w:line="560" w:lineRule="exact"/>
        <w:rPr>
          <w:rFonts w:hint="eastAsia" w:ascii="宋体" w:hAnsi="宋体" w:eastAsia="宋体" w:cs="宋体"/>
          <w:b/>
          <w:color w:val="auto"/>
          <w:sz w:val="21"/>
          <w:szCs w:val="21"/>
          <w:lang w:val="zh-CN"/>
        </w:rPr>
      </w:pPr>
    </w:p>
    <w:p>
      <w:pPr>
        <w:autoSpaceDE w:val="0"/>
        <w:autoSpaceDN w:val="0"/>
        <w:adjustRightInd w:val="0"/>
        <w:spacing w:line="560" w:lineRule="exact"/>
        <w:rPr>
          <w:rFonts w:hint="eastAsia" w:ascii="宋体" w:hAnsi="宋体" w:eastAsia="宋体" w:cs="宋体"/>
          <w:b/>
          <w:color w:val="auto"/>
          <w:sz w:val="21"/>
          <w:szCs w:val="21"/>
          <w:lang w:val="zh-CN"/>
        </w:rPr>
      </w:pP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b/>
          <w:color w:val="auto"/>
          <w:sz w:val="21"/>
          <w:szCs w:val="21"/>
          <w:lang w:val="zh-CN"/>
        </w:rPr>
        <w:t>甲方</w:t>
      </w:r>
      <w:r>
        <w:rPr>
          <w:rFonts w:hint="eastAsia" w:ascii="宋体" w:hAnsi="宋体" w:eastAsia="宋体" w:cs="宋体"/>
          <w:color w:val="auto"/>
          <w:sz w:val="21"/>
          <w:szCs w:val="21"/>
          <w:lang w:val="zh-CN"/>
        </w:rPr>
        <w:t xml:space="preserve">：                             </w:t>
      </w:r>
      <w:r>
        <w:rPr>
          <w:rFonts w:hint="eastAsia" w:ascii="宋体" w:hAnsi="宋体" w:eastAsia="宋体" w:cs="宋体"/>
          <w:b/>
          <w:color w:val="auto"/>
          <w:sz w:val="21"/>
          <w:szCs w:val="21"/>
          <w:lang w:val="zh-CN"/>
        </w:rPr>
        <w:t xml:space="preserve">      乙方</w:t>
      </w:r>
      <w:r>
        <w:rPr>
          <w:rFonts w:hint="eastAsia" w:ascii="宋体" w:hAnsi="宋体" w:eastAsia="宋体" w:cs="宋体"/>
          <w:color w:val="auto"/>
          <w:sz w:val="21"/>
          <w:szCs w:val="21"/>
          <w:lang w:val="zh-CN"/>
        </w:rPr>
        <w:t>：</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住所：                                   住所：</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法定代表人或                             法定代表人</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 xml:space="preserve">授权代表（签字）：                        或授权代表（签字）: </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联系人：                                 联系人：</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约定送达地址：                           约定送达地址：</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邮政编码：                               邮政编码：</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电话</w:t>
      </w:r>
      <w:r>
        <w:rPr>
          <w:rFonts w:hint="eastAsia" w:ascii="宋体" w:hAnsi="宋体" w:cs="宋体"/>
          <w:color w:val="auto"/>
          <w:sz w:val="21"/>
          <w:szCs w:val="21"/>
          <w:lang w:val="zh-CN"/>
        </w:rPr>
        <w:t>：</w:t>
      </w:r>
      <w:r>
        <w:rPr>
          <w:rFonts w:hint="eastAsia" w:ascii="宋体" w:hAnsi="宋体" w:eastAsia="宋体" w:cs="宋体"/>
          <w:color w:val="auto"/>
          <w:sz w:val="21"/>
          <w:szCs w:val="21"/>
          <w:lang w:val="zh-CN"/>
        </w:rPr>
        <w:t xml:space="preserve">                                    电话</w:t>
      </w:r>
      <w:r>
        <w:rPr>
          <w:rFonts w:hint="eastAsia" w:ascii="宋体" w:hAnsi="宋体" w:cs="宋体"/>
          <w:color w:val="auto"/>
          <w:sz w:val="21"/>
          <w:szCs w:val="21"/>
          <w:lang w:val="zh-CN"/>
        </w:rPr>
        <w:t>：</w:t>
      </w:r>
      <w:r>
        <w:rPr>
          <w:rFonts w:hint="eastAsia" w:ascii="宋体" w:hAnsi="宋体" w:eastAsia="宋体" w:cs="宋体"/>
          <w:color w:val="auto"/>
          <w:sz w:val="21"/>
          <w:szCs w:val="21"/>
          <w:lang w:val="zh-CN"/>
        </w:rPr>
        <w:t xml:space="preserve"> </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传真</w:t>
      </w:r>
      <w:r>
        <w:rPr>
          <w:rFonts w:hint="eastAsia" w:ascii="宋体" w:hAnsi="宋体" w:cs="宋体"/>
          <w:color w:val="auto"/>
          <w:sz w:val="21"/>
          <w:szCs w:val="21"/>
          <w:lang w:val="zh-CN"/>
        </w:rPr>
        <w:t>：</w:t>
      </w:r>
      <w:r>
        <w:rPr>
          <w:rFonts w:hint="eastAsia" w:ascii="宋体" w:hAnsi="宋体" w:eastAsia="宋体" w:cs="宋体"/>
          <w:color w:val="auto"/>
          <w:sz w:val="21"/>
          <w:szCs w:val="21"/>
          <w:lang w:val="zh-CN"/>
        </w:rPr>
        <w:t xml:space="preserve">                                    传真</w:t>
      </w:r>
      <w:r>
        <w:rPr>
          <w:rFonts w:hint="eastAsia" w:ascii="宋体" w:hAnsi="宋体" w:cs="宋体"/>
          <w:color w:val="auto"/>
          <w:sz w:val="21"/>
          <w:szCs w:val="21"/>
          <w:lang w:val="zh-CN"/>
        </w:rPr>
        <w:t>：</w:t>
      </w:r>
    </w:p>
    <w:p>
      <w:pPr>
        <w:autoSpaceDE w:val="0"/>
        <w:autoSpaceDN w:val="0"/>
        <w:adjustRightInd w:val="0"/>
        <w:spacing w:line="560" w:lineRule="exact"/>
        <w:rPr>
          <w:rFonts w:hint="eastAsia" w:ascii="宋体" w:hAnsi="宋体" w:eastAsia="宋体" w:cs="宋体"/>
          <w:color w:val="auto"/>
          <w:sz w:val="21"/>
          <w:szCs w:val="21"/>
        </w:rPr>
      </w:pPr>
      <w:r>
        <w:rPr>
          <w:rFonts w:hint="eastAsia" w:ascii="宋体" w:hAnsi="宋体" w:eastAsia="宋体" w:cs="宋体"/>
          <w:color w:val="auto"/>
          <w:sz w:val="21"/>
          <w:szCs w:val="21"/>
          <w:lang w:val="zh-CN"/>
        </w:rPr>
        <w:t>电子邮箱：                               电子邮箱：</w:t>
      </w:r>
    </w:p>
    <w:p>
      <w:pPr>
        <w:autoSpaceDE w:val="0"/>
        <w:autoSpaceDN w:val="0"/>
        <w:adjustRightInd w:val="0"/>
        <w:spacing w:line="56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开户银行：                               开户银行： </w:t>
      </w:r>
    </w:p>
    <w:p>
      <w:pPr>
        <w:autoSpaceDE w:val="0"/>
        <w:autoSpaceDN w:val="0"/>
        <w:adjustRightInd w:val="0"/>
        <w:spacing w:line="56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开户名称：                               开户名称： </w:t>
      </w:r>
    </w:p>
    <w:p>
      <w:pPr>
        <w:autoSpaceDE w:val="0"/>
        <w:autoSpaceDN w:val="0"/>
        <w:adjustRightInd w:val="0"/>
        <w:spacing w:line="560" w:lineRule="exact"/>
        <w:rPr>
          <w:rFonts w:hint="eastAsia" w:ascii="宋体" w:hAnsi="宋体" w:eastAsia="宋体" w:cs="宋体"/>
          <w:color w:val="auto"/>
          <w:sz w:val="21"/>
          <w:szCs w:val="21"/>
        </w:rPr>
      </w:pPr>
      <w:r>
        <w:rPr>
          <w:rFonts w:hint="eastAsia" w:ascii="宋体" w:hAnsi="宋体" w:eastAsia="宋体" w:cs="宋体"/>
          <w:color w:val="auto"/>
          <w:sz w:val="21"/>
          <w:szCs w:val="21"/>
        </w:rPr>
        <w:t>开户账号：</w:t>
      </w:r>
      <w:r>
        <w:rPr>
          <w:rFonts w:hint="eastAsia" w:ascii="宋体" w:hAnsi="宋体" w:eastAsia="宋体" w:cs="宋体"/>
          <w:color w:val="auto"/>
          <w:sz w:val="21"/>
          <w:szCs w:val="21"/>
          <w:lang w:val="zh-CN"/>
        </w:rPr>
        <w:t xml:space="preserve">                               </w:t>
      </w:r>
      <w:r>
        <w:rPr>
          <w:rFonts w:hint="eastAsia" w:ascii="宋体" w:hAnsi="宋体" w:eastAsia="宋体" w:cs="宋体"/>
          <w:color w:val="auto"/>
          <w:sz w:val="21"/>
          <w:szCs w:val="21"/>
        </w:rPr>
        <w:t>开户账号：</w:t>
      </w:r>
    </w:p>
    <w:p>
      <w:pPr>
        <w:widowControl/>
        <w:spacing w:line="560" w:lineRule="exact"/>
        <w:jc w:val="left"/>
        <w:rPr>
          <w:rFonts w:hint="eastAsia" w:ascii="宋体" w:hAnsi="宋体" w:eastAsia="宋体" w:cs="宋体"/>
          <w:b/>
          <w:color w:val="auto"/>
          <w:sz w:val="21"/>
          <w:szCs w:val="21"/>
        </w:rPr>
      </w:pPr>
      <w:bookmarkStart w:id="261" w:name="_Toc331685783"/>
    </w:p>
    <w:p>
      <w:pPr>
        <w:jc w:val="center"/>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br w:type="page"/>
      </w:r>
      <w:bookmarkStart w:id="262" w:name="_Toc115436168"/>
      <w:bookmarkStart w:id="263" w:name="_Toc29164"/>
      <w:bookmarkStart w:id="264" w:name="_Toc115436087"/>
      <w:bookmarkStart w:id="265" w:name="_Toc3081"/>
      <w:bookmarkStart w:id="266" w:name="_Toc2306"/>
      <w:r>
        <w:rPr>
          <w:rFonts w:hint="eastAsia" w:ascii="宋体" w:hAnsi="宋体" w:eastAsia="宋体" w:cs="宋体"/>
          <w:b/>
          <w:color w:val="auto"/>
          <w:sz w:val="21"/>
          <w:szCs w:val="21"/>
        </w:rPr>
        <w:t>第二部分 合同一般条款</w:t>
      </w:r>
      <w:bookmarkEnd w:id="261"/>
      <w:bookmarkEnd w:id="262"/>
      <w:bookmarkEnd w:id="263"/>
      <w:bookmarkEnd w:id="264"/>
      <w:bookmarkEnd w:id="265"/>
      <w:bookmarkEnd w:id="266"/>
    </w:p>
    <w:p>
      <w:pPr>
        <w:spacing w:line="360" w:lineRule="exact"/>
        <w:ind w:firstLine="422" w:firstLineChars="200"/>
        <w:outlineLvl w:val="2"/>
        <w:rPr>
          <w:rFonts w:hint="eastAsia" w:ascii="宋体" w:hAnsi="宋体" w:eastAsia="宋体" w:cs="宋体"/>
          <w:b/>
          <w:color w:val="auto"/>
          <w:sz w:val="21"/>
          <w:szCs w:val="21"/>
        </w:rPr>
      </w:pPr>
      <w:bookmarkStart w:id="267" w:name="_Toc11445"/>
      <w:bookmarkStart w:id="268" w:name="_Toc27335"/>
      <w:bookmarkStart w:id="269" w:name="_Toc16917"/>
      <w:bookmarkStart w:id="270" w:name="_Ref467378404"/>
      <w:bookmarkStart w:id="271" w:name="_Ref467379205"/>
      <w:bookmarkStart w:id="272" w:name="_Toc115436088"/>
      <w:bookmarkStart w:id="273" w:name="_Toc22904"/>
      <w:bookmarkStart w:id="274" w:name="_Ref467379214"/>
      <w:bookmarkStart w:id="275" w:name="_Toc487900349"/>
      <w:bookmarkStart w:id="276" w:name="_Toc259093669"/>
      <w:bookmarkStart w:id="277" w:name="_Toc30481"/>
      <w:bookmarkStart w:id="278" w:name="_Ref467379094"/>
      <w:bookmarkStart w:id="279" w:name="_Ref467379101"/>
      <w:bookmarkStart w:id="280" w:name="_Toc19005"/>
      <w:bookmarkStart w:id="281" w:name="_Toc115436169"/>
      <w:bookmarkStart w:id="282" w:name="_Ref467379225"/>
      <w:bookmarkStart w:id="283" w:name="_Toc16970"/>
      <w:bookmarkStart w:id="284" w:name="_Ref467379109"/>
      <w:bookmarkStart w:id="285" w:name="_Toc18599"/>
      <w:bookmarkStart w:id="286" w:name="_Toc24144"/>
      <w:bookmarkStart w:id="287" w:name="_Ref467378499"/>
      <w:bookmarkStart w:id="288" w:name="_Ref467379195"/>
      <w:bookmarkStart w:id="289" w:name="_Toc28763"/>
      <w:bookmarkStart w:id="290" w:name="_Toc279701240"/>
      <w:bookmarkStart w:id="291" w:name="_Ref467378463"/>
      <w:bookmarkStart w:id="292" w:name="_Toc18200"/>
      <w:bookmarkStart w:id="293" w:name="_Toc19614"/>
      <w:r>
        <w:rPr>
          <w:rFonts w:hint="eastAsia" w:ascii="宋体" w:hAnsi="宋体" w:eastAsia="宋体" w:cs="宋体"/>
          <w:b/>
          <w:color w:val="auto"/>
          <w:sz w:val="21"/>
          <w:szCs w:val="21"/>
        </w:rPr>
        <w:t>2.1 定义</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本合同中的下列词语应按以下内容进行解释：</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2.1.1 “合同”系指采购人和中标</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签订的载明双方当事人所达成的协议，并包括所有的附件、附录和构成合同的其他文件。</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2.1.2 “合同价”系指根据合同约定，中标</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在完全履行合同义务后，采购人应支付给中标</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的价格。</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 “货物”系指中标</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hint="eastAsia" w:ascii="宋体" w:hAnsi="宋体" w:eastAsia="宋体" w:cs="宋体"/>
          <w:color w:val="auto"/>
          <w:sz w:val="21"/>
          <w:szCs w:val="21"/>
        </w:rPr>
      </w:pPr>
      <w:bookmarkStart w:id="294" w:name="_Ref467378840"/>
      <w:r>
        <w:rPr>
          <w:rFonts w:hint="eastAsia" w:ascii="宋体" w:hAnsi="宋体" w:eastAsia="宋体" w:cs="宋体"/>
          <w:color w:val="auto"/>
          <w:sz w:val="21"/>
          <w:szCs w:val="21"/>
        </w:rPr>
        <w:t>2.1.4 “甲方”系指与中标</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签署合同的采购人</w:t>
      </w:r>
      <w:bookmarkEnd w:id="294"/>
      <w:r>
        <w:rPr>
          <w:rFonts w:hint="eastAsia" w:ascii="宋体" w:hAnsi="宋体" w:eastAsia="宋体" w:cs="宋体"/>
          <w:color w:val="auto"/>
          <w:sz w:val="21"/>
          <w:szCs w:val="21"/>
        </w:rPr>
        <w:t>；采购人委托采购代理机构代表其与乙方签订合同的，采购人的授权委托书作为合同附件。</w:t>
      </w:r>
    </w:p>
    <w:p>
      <w:pPr>
        <w:spacing w:line="560" w:lineRule="exact"/>
        <w:ind w:firstLine="420" w:firstLineChars="200"/>
        <w:rPr>
          <w:rFonts w:hint="eastAsia" w:ascii="宋体" w:hAnsi="宋体" w:eastAsia="宋体" w:cs="宋体"/>
          <w:color w:val="auto"/>
          <w:sz w:val="21"/>
          <w:szCs w:val="21"/>
        </w:rPr>
      </w:pPr>
      <w:bookmarkStart w:id="295" w:name="_Ref467379400"/>
      <w:r>
        <w:rPr>
          <w:rFonts w:hint="eastAsia" w:ascii="宋体" w:hAnsi="宋体" w:eastAsia="宋体" w:cs="宋体"/>
          <w:color w:val="auto"/>
          <w:sz w:val="21"/>
          <w:szCs w:val="21"/>
        </w:rPr>
        <w:t>2.1.5 “乙方”系指根据合同约定交付货物的中标</w:t>
      </w:r>
      <w:bookmarkEnd w:id="295"/>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；两个以上的自然人、法人或者其他组织组成一个联合体，以一个</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的身份共同参加政府采购的，联合体各方均应为乙方或者与乙方相同地位的合同当事人，并就合同约定的事项对甲方承担连带责任。</w:t>
      </w:r>
    </w:p>
    <w:p>
      <w:pPr>
        <w:spacing w:line="560" w:lineRule="exact"/>
        <w:ind w:firstLine="420" w:firstLineChars="200"/>
        <w:rPr>
          <w:rFonts w:hint="eastAsia" w:ascii="宋体" w:hAnsi="宋体" w:eastAsia="宋体" w:cs="宋体"/>
          <w:color w:val="auto"/>
          <w:sz w:val="21"/>
          <w:szCs w:val="21"/>
        </w:rPr>
      </w:pPr>
      <w:bookmarkStart w:id="296" w:name="_Ref467379436"/>
      <w:r>
        <w:rPr>
          <w:rFonts w:hint="eastAsia" w:ascii="宋体" w:hAnsi="宋体" w:eastAsia="宋体" w:cs="宋体"/>
          <w:color w:val="auto"/>
          <w:sz w:val="21"/>
          <w:szCs w:val="21"/>
        </w:rPr>
        <w:t>2.1.6 “现场”系指合同约定货物将要运至或者安装的地点。</w:t>
      </w:r>
      <w:bookmarkEnd w:id="296"/>
    </w:p>
    <w:p>
      <w:pPr>
        <w:spacing w:line="360" w:lineRule="exact"/>
        <w:ind w:firstLine="422" w:firstLineChars="200"/>
        <w:outlineLvl w:val="2"/>
        <w:rPr>
          <w:rFonts w:hint="eastAsia" w:ascii="宋体" w:hAnsi="宋体" w:eastAsia="宋体" w:cs="宋体"/>
          <w:b/>
          <w:color w:val="auto"/>
          <w:sz w:val="21"/>
          <w:szCs w:val="21"/>
        </w:rPr>
      </w:pPr>
      <w:bookmarkStart w:id="297" w:name="_Toc11360"/>
      <w:bookmarkStart w:id="298" w:name="_Toc13336"/>
      <w:bookmarkStart w:id="299" w:name="_Toc259093670"/>
      <w:bookmarkStart w:id="300" w:name="_Toc487900350"/>
      <w:bookmarkStart w:id="301" w:name="_Toc263"/>
      <w:bookmarkStart w:id="302" w:name="_Toc279701241"/>
      <w:bookmarkStart w:id="303" w:name="_Toc10984"/>
      <w:bookmarkStart w:id="304" w:name="_Toc27635"/>
      <w:bookmarkStart w:id="305" w:name="_Toc31915"/>
      <w:bookmarkStart w:id="306" w:name="_Toc115436089"/>
      <w:bookmarkStart w:id="307" w:name="_Toc32504"/>
      <w:bookmarkStart w:id="308" w:name="_Toc1967"/>
      <w:bookmarkStart w:id="309" w:name="_Toc1705"/>
      <w:bookmarkStart w:id="310" w:name="_Toc15561"/>
      <w:bookmarkStart w:id="311" w:name="_Toc115436170"/>
      <w:bookmarkStart w:id="312" w:name="_Toc31131"/>
      <w:bookmarkStart w:id="313" w:name="_Toc1644"/>
      <w:r>
        <w:rPr>
          <w:rFonts w:hint="eastAsia" w:ascii="宋体" w:hAnsi="宋体" w:eastAsia="宋体" w:cs="宋体"/>
          <w:b/>
          <w:color w:val="auto"/>
          <w:sz w:val="21"/>
          <w:szCs w:val="21"/>
        </w:rPr>
        <w:t>2.2 技术规范</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货物所应遵守的技术规范应与采购文件规定的技术规范和技术规范附件</w:t>
      </w:r>
      <w:r>
        <w:rPr>
          <w:rFonts w:hint="eastAsia" w:ascii="宋体" w:hAnsi="宋体" w:cs="宋体"/>
          <w:color w:val="auto"/>
          <w:sz w:val="21"/>
          <w:szCs w:val="21"/>
          <w:lang w:eastAsia="zh-CN"/>
        </w:rPr>
        <w:t>（</w:t>
      </w:r>
      <w:r>
        <w:rPr>
          <w:rFonts w:hint="eastAsia" w:ascii="宋体" w:hAnsi="宋体" w:eastAsia="宋体" w:cs="宋体"/>
          <w:color w:val="auto"/>
          <w:sz w:val="21"/>
          <w:szCs w:val="21"/>
        </w:rPr>
        <w:t>如果有的话</w:t>
      </w:r>
      <w:r>
        <w:rPr>
          <w:rFonts w:hint="eastAsia" w:ascii="宋体" w:hAnsi="宋体" w:cs="宋体"/>
          <w:color w:val="auto"/>
          <w:sz w:val="21"/>
          <w:szCs w:val="21"/>
          <w:lang w:eastAsia="zh-CN"/>
        </w:rPr>
        <w:t>）</w:t>
      </w:r>
      <w:r>
        <w:rPr>
          <w:rFonts w:hint="eastAsia" w:ascii="宋体" w:hAnsi="宋体" w:eastAsia="宋体" w:cs="宋体"/>
          <w:color w:val="auto"/>
          <w:sz w:val="21"/>
          <w:szCs w:val="21"/>
        </w:rPr>
        <w:t>及其技术规范偏差表</w:t>
      </w:r>
      <w:r>
        <w:rPr>
          <w:rFonts w:hint="eastAsia" w:ascii="宋体" w:hAnsi="宋体" w:cs="宋体"/>
          <w:color w:val="auto"/>
          <w:sz w:val="21"/>
          <w:szCs w:val="21"/>
          <w:lang w:eastAsia="zh-CN"/>
        </w:rPr>
        <w:t>（</w:t>
      </w:r>
      <w:r>
        <w:rPr>
          <w:rFonts w:hint="eastAsia" w:ascii="宋体" w:hAnsi="宋体" w:eastAsia="宋体" w:cs="宋体"/>
          <w:color w:val="auto"/>
          <w:sz w:val="21"/>
          <w:szCs w:val="21"/>
        </w:rPr>
        <w:t>如果被甲方接受的话</w:t>
      </w:r>
      <w:r>
        <w:rPr>
          <w:rFonts w:hint="eastAsia" w:ascii="宋体" w:hAnsi="宋体" w:cs="宋体"/>
          <w:color w:val="auto"/>
          <w:sz w:val="21"/>
          <w:szCs w:val="21"/>
          <w:lang w:eastAsia="zh-CN"/>
        </w:rPr>
        <w:t>）</w:t>
      </w:r>
      <w:r>
        <w:rPr>
          <w:rFonts w:hint="eastAsia" w:ascii="宋体" w:hAnsi="宋体" w:eastAsia="宋体" w:cs="宋体"/>
          <w:color w:val="auto"/>
          <w:sz w:val="21"/>
          <w:szCs w:val="21"/>
        </w:rPr>
        <w:t>相一致；如果采购文件中没有技术规范的相应说明，那么应以国家有关部门最新颁布的相应标准和规范为准。</w:t>
      </w:r>
    </w:p>
    <w:p>
      <w:pPr>
        <w:spacing w:line="360" w:lineRule="exact"/>
        <w:ind w:firstLine="422" w:firstLineChars="200"/>
        <w:outlineLvl w:val="2"/>
        <w:rPr>
          <w:rFonts w:hint="eastAsia" w:ascii="宋体" w:hAnsi="宋体" w:eastAsia="宋体" w:cs="宋体"/>
          <w:b/>
          <w:color w:val="auto"/>
          <w:sz w:val="21"/>
          <w:szCs w:val="21"/>
        </w:rPr>
      </w:pPr>
      <w:bookmarkStart w:id="314" w:name="_Toc2660"/>
      <w:bookmarkStart w:id="315" w:name="_Toc115436090"/>
      <w:bookmarkStart w:id="316" w:name="_Toc9557"/>
      <w:bookmarkStart w:id="317" w:name="_Toc7715"/>
      <w:bookmarkStart w:id="318" w:name="_Toc9829"/>
      <w:bookmarkStart w:id="319" w:name="_Toc115436171"/>
      <w:bookmarkStart w:id="320" w:name="_Toc19662"/>
      <w:bookmarkStart w:id="321" w:name="_Toc6382"/>
      <w:bookmarkStart w:id="322" w:name="_Toc487900351"/>
      <w:bookmarkStart w:id="323" w:name="_Toc279701242"/>
      <w:bookmarkStart w:id="324" w:name="_Toc259093671"/>
      <w:bookmarkStart w:id="325" w:name="_Toc23716"/>
      <w:bookmarkStart w:id="326" w:name="_Toc24249"/>
      <w:bookmarkStart w:id="327" w:name="_Toc31634"/>
      <w:bookmarkStart w:id="328" w:name="_Toc15856"/>
      <w:bookmarkStart w:id="329" w:name="_Toc25689"/>
      <w:bookmarkStart w:id="330" w:name="_Toc27853"/>
      <w:r>
        <w:rPr>
          <w:rFonts w:hint="eastAsia" w:ascii="宋体" w:hAnsi="宋体" w:eastAsia="宋体" w:cs="宋体"/>
          <w:b/>
          <w:color w:val="auto"/>
          <w:sz w:val="21"/>
          <w:szCs w:val="21"/>
        </w:rPr>
        <w:t>2.3 知识产权</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2.3.2具有知识产权的计算机软件等货物的知识产权归属，详见</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w:t>
      </w:r>
    </w:p>
    <w:p>
      <w:pPr>
        <w:spacing w:line="360" w:lineRule="exact"/>
        <w:ind w:firstLine="422" w:firstLineChars="200"/>
        <w:outlineLvl w:val="2"/>
        <w:rPr>
          <w:rFonts w:hint="eastAsia" w:ascii="宋体" w:hAnsi="宋体" w:eastAsia="宋体" w:cs="宋体"/>
          <w:b/>
          <w:color w:val="auto"/>
          <w:sz w:val="21"/>
          <w:szCs w:val="21"/>
        </w:rPr>
      </w:pPr>
      <w:bookmarkStart w:id="331" w:name="_Toc29149"/>
      <w:bookmarkStart w:id="332" w:name="_Toc17478"/>
      <w:bookmarkStart w:id="333" w:name="_Toc22550"/>
      <w:bookmarkStart w:id="334" w:name="_Toc31069"/>
      <w:bookmarkStart w:id="335" w:name="_Toc1620"/>
      <w:bookmarkStart w:id="336" w:name="_Toc115436172"/>
      <w:bookmarkStart w:id="337" w:name="_Toc8668"/>
      <w:bookmarkStart w:id="338" w:name="_Toc5351"/>
      <w:bookmarkStart w:id="339" w:name="_Toc4194"/>
      <w:bookmarkStart w:id="340" w:name="_Toc25769"/>
      <w:bookmarkStart w:id="341" w:name="_Toc24074"/>
      <w:bookmarkStart w:id="342" w:name="_Toc115436091"/>
      <w:bookmarkStart w:id="343" w:name="_Toc11932"/>
      <w:bookmarkStart w:id="344" w:name="_Toc24131"/>
      <w:r>
        <w:rPr>
          <w:rFonts w:hint="eastAsia" w:ascii="宋体" w:hAnsi="宋体" w:eastAsia="宋体" w:cs="宋体"/>
          <w:b/>
          <w:color w:val="auto"/>
          <w:sz w:val="21"/>
          <w:szCs w:val="21"/>
        </w:rPr>
        <w:t>2.4 包装和装运</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2.4.1除</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另有约定外</w:t>
      </w:r>
      <w:r>
        <w:rPr>
          <w:rFonts w:hint="eastAsia" w:ascii="宋体" w:hAnsi="宋体" w:cs="宋体"/>
          <w:color w:val="auto"/>
          <w:sz w:val="21"/>
          <w:szCs w:val="21"/>
          <w:lang w:eastAsia="zh-CN"/>
        </w:rPr>
        <w:t>，</w:t>
      </w:r>
      <w:r>
        <w:rPr>
          <w:rFonts w:hint="eastAsia" w:ascii="宋体" w:hAnsi="宋体" w:eastAsia="宋体" w:cs="宋体"/>
          <w:color w:val="auto"/>
          <w:sz w:val="21"/>
          <w:szCs w:val="21"/>
        </w:rPr>
        <w:t>乙方交付的全部货物</w:t>
      </w:r>
      <w:r>
        <w:rPr>
          <w:rFonts w:hint="eastAsia" w:ascii="宋体" w:hAnsi="宋体" w:cs="宋体"/>
          <w:color w:val="auto"/>
          <w:sz w:val="21"/>
          <w:szCs w:val="21"/>
          <w:lang w:eastAsia="zh-CN"/>
        </w:rPr>
        <w:t>，</w:t>
      </w:r>
      <w:r>
        <w:rPr>
          <w:rFonts w:hint="eastAsia" w:ascii="宋体" w:hAnsi="宋体" w:eastAsia="宋体" w:cs="宋体"/>
          <w:color w:val="auto"/>
          <w:sz w:val="21"/>
          <w:szCs w:val="21"/>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2.4.2 装运货物的要求和通知，详见</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w:t>
      </w:r>
    </w:p>
    <w:p>
      <w:pPr>
        <w:spacing w:line="360" w:lineRule="exact"/>
        <w:ind w:firstLine="422" w:firstLineChars="200"/>
        <w:outlineLvl w:val="2"/>
        <w:rPr>
          <w:rFonts w:hint="eastAsia" w:ascii="宋体" w:hAnsi="宋体" w:eastAsia="宋体" w:cs="宋体"/>
          <w:b/>
          <w:color w:val="auto"/>
          <w:sz w:val="21"/>
          <w:szCs w:val="21"/>
        </w:rPr>
      </w:pPr>
      <w:bookmarkStart w:id="345" w:name="_Ref467378591"/>
      <w:bookmarkStart w:id="346" w:name="_Toc279701245"/>
      <w:bookmarkStart w:id="347" w:name="_Ref467379536"/>
      <w:bookmarkStart w:id="348" w:name="_Toc259093674"/>
      <w:bookmarkStart w:id="349" w:name="_Ref467378541"/>
      <w:bookmarkStart w:id="350" w:name="_Ref467379527"/>
      <w:bookmarkStart w:id="351" w:name="_Ref467379542"/>
      <w:bookmarkStart w:id="352" w:name="_Toc487900354"/>
      <w:bookmarkStart w:id="353" w:name="_Toc8624"/>
      <w:bookmarkStart w:id="354" w:name="_Toc6913"/>
      <w:bookmarkStart w:id="355" w:name="_Toc115436092"/>
      <w:bookmarkStart w:id="356" w:name="_Toc32735"/>
      <w:bookmarkStart w:id="357" w:name="_Toc28369"/>
      <w:bookmarkStart w:id="358" w:name="_Toc30869"/>
      <w:bookmarkStart w:id="359" w:name="_Toc825"/>
      <w:bookmarkStart w:id="360" w:name="_Toc26182"/>
      <w:bookmarkStart w:id="361" w:name="_Toc115436173"/>
      <w:bookmarkStart w:id="362" w:name="_Toc19074"/>
      <w:bookmarkStart w:id="363" w:name="_Toc27970"/>
      <w:bookmarkStart w:id="364" w:name="_Toc32471"/>
      <w:bookmarkStart w:id="365" w:name="_Toc30272"/>
      <w:bookmarkStart w:id="366" w:name="_Toc15988"/>
      <w:r>
        <w:rPr>
          <w:rFonts w:hint="eastAsia" w:ascii="宋体" w:hAnsi="宋体" w:eastAsia="宋体" w:cs="宋体"/>
          <w:b/>
          <w:color w:val="auto"/>
          <w:sz w:val="21"/>
          <w:szCs w:val="21"/>
        </w:rPr>
        <w:t>2.</w:t>
      </w:r>
      <w:bookmarkEnd w:id="345"/>
      <w:bookmarkEnd w:id="346"/>
      <w:bookmarkEnd w:id="347"/>
      <w:bookmarkEnd w:id="348"/>
      <w:bookmarkEnd w:id="349"/>
      <w:bookmarkEnd w:id="350"/>
      <w:bookmarkEnd w:id="351"/>
      <w:bookmarkEnd w:id="352"/>
      <w:r>
        <w:rPr>
          <w:rFonts w:hint="eastAsia" w:ascii="宋体" w:hAnsi="宋体" w:eastAsia="宋体" w:cs="宋体"/>
          <w:b/>
          <w:color w:val="auto"/>
          <w:sz w:val="21"/>
          <w:szCs w:val="21"/>
        </w:rPr>
        <w:t>5 履约检查和问题反馈</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spacing w:line="560" w:lineRule="exact"/>
        <w:ind w:firstLine="420" w:firstLineChars="200"/>
        <w:rPr>
          <w:rFonts w:hint="eastAsia" w:ascii="宋体" w:hAnsi="宋体" w:eastAsia="宋体" w:cs="宋体"/>
          <w:color w:val="auto"/>
          <w:sz w:val="21"/>
          <w:szCs w:val="21"/>
        </w:rPr>
      </w:pPr>
      <w:bookmarkStart w:id="367" w:name="_Ref467379657"/>
      <w:r>
        <w:rPr>
          <w:rFonts w:hint="eastAsia" w:ascii="宋体" w:hAnsi="宋体" w:eastAsia="宋体" w:cs="宋体"/>
          <w:color w:val="auto"/>
          <w:sz w:val="21"/>
          <w:szCs w:val="21"/>
        </w:rPr>
        <w:t>2.5.1</w:t>
      </w:r>
      <w:bookmarkEnd w:id="367"/>
      <w:bookmarkStart w:id="368" w:name="_Toc186431854"/>
      <w:bookmarkStart w:id="369" w:name="_Ref467379807"/>
      <w:bookmarkStart w:id="370" w:name="_Ref467379793"/>
      <w:bookmarkStart w:id="371" w:name="_Toc279701247"/>
      <w:bookmarkStart w:id="372" w:name="_Toc487900357"/>
      <w:bookmarkStart w:id="373" w:name="_Toc259093676"/>
      <w:r>
        <w:rPr>
          <w:rFonts w:hint="eastAsia" w:ascii="宋体" w:hAnsi="宋体" w:eastAsia="宋体" w:cs="宋体"/>
          <w:color w:val="auto"/>
          <w:sz w:val="21"/>
          <w:szCs w:val="21"/>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2.5.2 合同履行期间，甲方有权将履行过程中出现的问题反馈给乙方，双方当事人应以书面形式约定需要完善和改进的内容</w:t>
      </w:r>
      <w:bookmarkEnd w:id="368"/>
      <w:bookmarkStart w:id="374" w:name="_Toc186431855"/>
      <w:r>
        <w:rPr>
          <w:rFonts w:hint="eastAsia" w:ascii="宋体" w:hAnsi="宋体" w:eastAsia="宋体" w:cs="宋体"/>
          <w:color w:val="auto"/>
          <w:sz w:val="21"/>
          <w:szCs w:val="21"/>
        </w:rPr>
        <w:t>。</w:t>
      </w:r>
    </w:p>
    <w:bookmarkEnd w:id="374"/>
    <w:p>
      <w:pPr>
        <w:spacing w:line="360" w:lineRule="exact"/>
        <w:ind w:firstLine="422" w:firstLineChars="200"/>
        <w:outlineLvl w:val="2"/>
        <w:rPr>
          <w:rFonts w:hint="eastAsia" w:ascii="宋体" w:hAnsi="宋体" w:eastAsia="宋体" w:cs="宋体"/>
          <w:b/>
          <w:color w:val="auto"/>
          <w:sz w:val="21"/>
          <w:szCs w:val="21"/>
        </w:rPr>
      </w:pPr>
      <w:bookmarkStart w:id="375" w:name="_Toc6987"/>
      <w:bookmarkStart w:id="376" w:name="_Toc10980"/>
      <w:bookmarkStart w:id="377" w:name="_Toc19219"/>
      <w:bookmarkStart w:id="378" w:name="_Toc16577"/>
      <w:bookmarkStart w:id="379" w:name="_Toc28451"/>
      <w:bookmarkStart w:id="380" w:name="_Toc7631"/>
      <w:bookmarkStart w:id="381" w:name="_Toc20387"/>
      <w:bookmarkStart w:id="382" w:name="_Toc115436174"/>
      <w:bookmarkStart w:id="383" w:name="_Toc7836"/>
      <w:bookmarkStart w:id="384" w:name="_Toc22776"/>
      <w:bookmarkStart w:id="385" w:name="_Toc115436093"/>
      <w:bookmarkStart w:id="386" w:name="_Toc11640"/>
      <w:bookmarkStart w:id="387" w:name="_Toc3314"/>
      <w:bookmarkStart w:id="388" w:name="_Toc27097"/>
      <w:r>
        <w:rPr>
          <w:rFonts w:hint="eastAsia" w:ascii="宋体" w:hAnsi="宋体" w:eastAsia="宋体" w:cs="宋体"/>
          <w:b/>
          <w:color w:val="auto"/>
          <w:sz w:val="21"/>
          <w:szCs w:val="21"/>
        </w:rPr>
        <w:t>2.6 结算方式和付款条件</w:t>
      </w:r>
      <w:bookmarkEnd w:id="369"/>
      <w:bookmarkEnd w:id="370"/>
      <w:bookmarkEnd w:id="371"/>
      <w:bookmarkEnd w:id="372"/>
      <w:bookmarkEnd w:id="373"/>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spacing w:line="5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以合同签订为准</w:t>
      </w:r>
      <w:r>
        <w:rPr>
          <w:rFonts w:hint="eastAsia" w:ascii="宋体" w:hAnsi="宋体" w:eastAsia="宋体" w:cs="宋体"/>
          <w:color w:val="auto"/>
          <w:sz w:val="21"/>
          <w:szCs w:val="21"/>
          <w:u w:val="single"/>
        </w:rPr>
        <w:t>。</w:t>
      </w:r>
    </w:p>
    <w:p>
      <w:pPr>
        <w:spacing w:line="360" w:lineRule="exact"/>
        <w:ind w:firstLine="422" w:firstLineChars="200"/>
        <w:outlineLvl w:val="2"/>
        <w:rPr>
          <w:rFonts w:hint="eastAsia" w:ascii="宋体" w:hAnsi="宋体" w:eastAsia="宋体" w:cs="宋体"/>
          <w:b/>
          <w:color w:val="auto"/>
          <w:sz w:val="21"/>
          <w:szCs w:val="21"/>
        </w:rPr>
      </w:pPr>
      <w:bookmarkStart w:id="389" w:name="_Ref467379852"/>
      <w:bookmarkStart w:id="390" w:name="_Toc487900358"/>
      <w:bookmarkStart w:id="391" w:name="_Toc279701248"/>
      <w:bookmarkStart w:id="392" w:name="_Toc259093677"/>
      <w:bookmarkStart w:id="393" w:name="_Ref467379863"/>
      <w:bookmarkStart w:id="394" w:name="_Ref467379923"/>
      <w:bookmarkStart w:id="395" w:name="_Toc905"/>
      <w:bookmarkStart w:id="396" w:name="_Toc115436175"/>
      <w:bookmarkStart w:id="397" w:name="_Toc1395"/>
      <w:bookmarkStart w:id="398" w:name="_Toc115436094"/>
      <w:bookmarkStart w:id="399" w:name="_Toc2721"/>
      <w:bookmarkStart w:id="400" w:name="_Toc3685"/>
      <w:bookmarkStart w:id="401" w:name="_Toc25363"/>
      <w:bookmarkStart w:id="402" w:name="_Toc16110"/>
      <w:bookmarkStart w:id="403" w:name="_Toc1198"/>
      <w:bookmarkStart w:id="404" w:name="_Toc21496"/>
      <w:bookmarkStart w:id="405" w:name="_Toc774"/>
      <w:bookmarkStart w:id="406" w:name="_Toc23337"/>
      <w:bookmarkStart w:id="407" w:name="_Toc3203"/>
      <w:bookmarkStart w:id="408" w:name="_Toc3225"/>
      <w:r>
        <w:rPr>
          <w:rFonts w:hint="eastAsia" w:ascii="宋体" w:hAnsi="宋体" w:eastAsia="宋体" w:cs="宋体"/>
          <w:b/>
          <w:color w:val="auto"/>
          <w:sz w:val="21"/>
          <w:szCs w:val="21"/>
        </w:rPr>
        <w:t>2.7 技术资料</w:t>
      </w:r>
      <w:bookmarkEnd w:id="389"/>
      <w:bookmarkEnd w:id="390"/>
      <w:bookmarkEnd w:id="391"/>
      <w:bookmarkEnd w:id="392"/>
      <w:bookmarkEnd w:id="393"/>
      <w:bookmarkEnd w:id="394"/>
      <w:r>
        <w:rPr>
          <w:rFonts w:hint="eastAsia" w:ascii="宋体" w:hAnsi="宋体" w:eastAsia="宋体" w:cs="宋体"/>
          <w:b/>
          <w:color w:val="auto"/>
          <w:sz w:val="21"/>
          <w:szCs w:val="21"/>
        </w:rPr>
        <w:t>和保密义务</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2.7.1 乙方有权依据合同约定和项目需要，向甲方了解有关情况，调阅有关资料等，甲方应予积极配合；</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2.7.2 乙方有义务妥善保管和保护由甲方提供的前款信息和资料等；</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exact"/>
        <w:ind w:firstLine="422" w:firstLineChars="200"/>
        <w:outlineLvl w:val="2"/>
        <w:rPr>
          <w:rFonts w:hint="eastAsia" w:ascii="宋体" w:hAnsi="宋体" w:eastAsia="宋体" w:cs="宋体"/>
          <w:b/>
          <w:color w:val="auto"/>
          <w:sz w:val="21"/>
          <w:szCs w:val="21"/>
        </w:rPr>
      </w:pPr>
      <w:bookmarkStart w:id="409" w:name="_Toc115436176"/>
      <w:bookmarkStart w:id="410" w:name="_Toc7860"/>
      <w:bookmarkStart w:id="411" w:name="_Toc26242"/>
      <w:bookmarkStart w:id="412" w:name="_Toc30649"/>
      <w:bookmarkStart w:id="413" w:name="_Toc6460"/>
      <w:bookmarkStart w:id="414" w:name="_Toc19803"/>
      <w:bookmarkStart w:id="415" w:name="_Toc20628"/>
      <w:bookmarkStart w:id="416" w:name="_Toc11864"/>
      <w:bookmarkStart w:id="417" w:name="_Toc115436095"/>
      <w:bookmarkStart w:id="418" w:name="_Toc18065"/>
      <w:bookmarkStart w:id="419" w:name="_Toc14301"/>
      <w:bookmarkStart w:id="420" w:name="_Toc2948"/>
      <w:r>
        <w:rPr>
          <w:rFonts w:hint="eastAsia" w:ascii="宋体" w:hAnsi="宋体" w:eastAsia="宋体" w:cs="宋体"/>
          <w:b/>
          <w:color w:val="auto"/>
          <w:sz w:val="21"/>
          <w:szCs w:val="21"/>
        </w:rPr>
        <w:t>2.8 质量保证</w:t>
      </w:r>
      <w:bookmarkEnd w:id="409"/>
      <w:bookmarkEnd w:id="410"/>
      <w:bookmarkEnd w:id="411"/>
      <w:bookmarkEnd w:id="412"/>
      <w:bookmarkEnd w:id="413"/>
      <w:bookmarkEnd w:id="414"/>
      <w:bookmarkEnd w:id="415"/>
      <w:bookmarkEnd w:id="416"/>
      <w:bookmarkEnd w:id="417"/>
      <w:bookmarkEnd w:id="418"/>
      <w:bookmarkEnd w:id="419"/>
      <w:bookmarkEnd w:id="420"/>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2.8.1 乙方应建立和完善履行合同的内部质量保证体系，并提供相关内部规章制度给甲方，以便甲方进行监督检查；</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2.8.2 乙方应保证履行合同的人员数量和素质、软件和硬件设备的配置、场地、环境和设施等满足全面履行合同的要求，并应接受甲方的监督检查。</w:t>
      </w:r>
    </w:p>
    <w:p>
      <w:pPr>
        <w:spacing w:line="360" w:lineRule="exact"/>
        <w:ind w:firstLine="422" w:firstLineChars="200"/>
        <w:outlineLvl w:val="2"/>
        <w:rPr>
          <w:rFonts w:hint="eastAsia" w:ascii="宋体" w:hAnsi="宋体" w:eastAsia="宋体" w:cs="宋体"/>
          <w:b/>
          <w:color w:val="auto"/>
          <w:sz w:val="21"/>
          <w:szCs w:val="21"/>
        </w:rPr>
      </w:pPr>
      <w:bookmarkStart w:id="421" w:name="_Toc23768"/>
      <w:bookmarkStart w:id="422" w:name="_Toc115436096"/>
      <w:bookmarkStart w:id="423" w:name="_Toc28261"/>
      <w:bookmarkStart w:id="424" w:name="_Toc25177"/>
      <w:bookmarkStart w:id="425" w:name="_Toc115436177"/>
      <w:bookmarkStart w:id="426" w:name="_Toc17648"/>
      <w:bookmarkStart w:id="427" w:name="_Toc19420"/>
      <w:bookmarkStart w:id="428" w:name="_Toc27782"/>
      <w:bookmarkStart w:id="429" w:name="_Toc17244"/>
      <w:bookmarkStart w:id="430" w:name="_Toc31249"/>
      <w:bookmarkStart w:id="431" w:name="_Toc16533"/>
      <w:bookmarkStart w:id="432" w:name="_Toc10885"/>
      <w:bookmarkStart w:id="433" w:name="_Toc279701252"/>
      <w:bookmarkStart w:id="434" w:name="_Toc259093681"/>
      <w:bookmarkStart w:id="435" w:name="_Toc487900362"/>
      <w:r>
        <w:rPr>
          <w:rFonts w:hint="eastAsia" w:ascii="宋体" w:hAnsi="宋体" w:eastAsia="宋体" w:cs="宋体"/>
          <w:b/>
          <w:color w:val="auto"/>
          <w:sz w:val="21"/>
          <w:szCs w:val="21"/>
        </w:rPr>
        <w:t>2.9 货物的风险负担</w:t>
      </w:r>
      <w:bookmarkEnd w:id="421"/>
      <w:bookmarkEnd w:id="422"/>
      <w:bookmarkEnd w:id="423"/>
      <w:bookmarkEnd w:id="424"/>
      <w:bookmarkEnd w:id="425"/>
      <w:bookmarkEnd w:id="426"/>
      <w:bookmarkEnd w:id="427"/>
      <w:bookmarkEnd w:id="428"/>
      <w:bookmarkEnd w:id="429"/>
      <w:bookmarkEnd w:id="430"/>
      <w:bookmarkEnd w:id="431"/>
      <w:bookmarkEnd w:id="432"/>
    </w:p>
    <w:p>
      <w:pPr>
        <w:spacing w:line="56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货物或者在途货物或者交付给第一承运人后的货物毁损、灭失的风险负担详见</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w:t>
      </w:r>
    </w:p>
    <w:p>
      <w:pPr>
        <w:spacing w:line="360" w:lineRule="exact"/>
        <w:ind w:firstLine="422" w:firstLineChars="200"/>
        <w:outlineLvl w:val="2"/>
        <w:rPr>
          <w:rFonts w:hint="eastAsia" w:ascii="宋体" w:hAnsi="宋体" w:eastAsia="宋体" w:cs="宋体"/>
          <w:b/>
          <w:color w:val="auto"/>
          <w:sz w:val="21"/>
          <w:szCs w:val="21"/>
        </w:rPr>
      </w:pPr>
      <w:bookmarkStart w:id="436" w:name="_Toc24809"/>
      <w:bookmarkStart w:id="437" w:name="_Toc18740"/>
      <w:bookmarkStart w:id="438" w:name="_Toc28280"/>
      <w:bookmarkStart w:id="439" w:name="_Toc115436097"/>
      <w:bookmarkStart w:id="440" w:name="_Toc4487"/>
      <w:bookmarkStart w:id="441" w:name="_Toc14055"/>
      <w:bookmarkStart w:id="442" w:name="_Toc115436178"/>
      <w:bookmarkStart w:id="443" w:name="_Toc10569"/>
      <w:bookmarkStart w:id="444" w:name="_Toc1317"/>
      <w:bookmarkStart w:id="445" w:name="_Toc13111"/>
      <w:bookmarkStart w:id="446" w:name="_Toc16383"/>
      <w:bookmarkStart w:id="447" w:name="_Toc15557"/>
      <w:r>
        <w:rPr>
          <w:rFonts w:hint="eastAsia" w:ascii="宋体" w:hAnsi="宋体" w:eastAsia="宋体" w:cs="宋体"/>
          <w:b/>
          <w:color w:val="auto"/>
          <w:sz w:val="21"/>
          <w:szCs w:val="21"/>
        </w:rPr>
        <w:t>2.10 延迟交货</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exact"/>
        <w:ind w:firstLine="422" w:firstLineChars="200"/>
        <w:outlineLvl w:val="2"/>
        <w:rPr>
          <w:rFonts w:hint="eastAsia" w:ascii="宋体" w:hAnsi="宋体" w:eastAsia="宋体" w:cs="宋体"/>
          <w:b/>
          <w:color w:val="auto"/>
          <w:sz w:val="21"/>
          <w:szCs w:val="21"/>
        </w:rPr>
      </w:pPr>
      <w:bookmarkStart w:id="448" w:name="_Toc12883"/>
      <w:bookmarkStart w:id="449" w:name="_Toc115436179"/>
      <w:bookmarkStart w:id="450" w:name="_Toc7502"/>
      <w:bookmarkStart w:id="451" w:name="_Toc14128"/>
      <w:bookmarkStart w:id="452" w:name="_Toc27305"/>
      <w:bookmarkStart w:id="453" w:name="_Toc115436098"/>
      <w:bookmarkStart w:id="454" w:name="_Toc13514"/>
      <w:bookmarkStart w:id="455" w:name="_Toc14236"/>
      <w:bookmarkStart w:id="456" w:name="_Toc28020"/>
      <w:bookmarkStart w:id="457" w:name="_Toc14302"/>
      <w:bookmarkStart w:id="458" w:name="_Toc21628"/>
      <w:bookmarkStart w:id="459" w:name="_Toc26705"/>
      <w:bookmarkStart w:id="460" w:name="_Toc259093683"/>
      <w:bookmarkStart w:id="461" w:name="_Toc279701254"/>
      <w:bookmarkStart w:id="462" w:name="_Toc487900364"/>
      <w:bookmarkStart w:id="463" w:name="_Ref467378121"/>
      <w:r>
        <w:rPr>
          <w:rFonts w:hint="eastAsia" w:ascii="宋体" w:hAnsi="宋体" w:eastAsia="宋体" w:cs="宋体"/>
          <w:b/>
          <w:color w:val="auto"/>
          <w:sz w:val="21"/>
          <w:szCs w:val="21"/>
        </w:rPr>
        <w:t>2.11 合同变更</w:t>
      </w:r>
      <w:bookmarkEnd w:id="448"/>
      <w:bookmarkEnd w:id="449"/>
      <w:bookmarkEnd w:id="450"/>
      <w:bookmarkEnd w:id="451"/>
      <w:bookmarkEnd w:id="452"/>
      <w:bookmarkEnd w:id="453"/>
      <w:bookmarkEnd w:id="454"/>
      <w:bookmarkEnd w:id="455"/>
      <w:bookmarkEnd w:id="456"/>
      <w:bookmarkEnd w:id="457"/>
      <w:bookmarkEnd w:id="458"/>
      <w:bookmarkEnd w:id="459"/>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2.11.2 合同继续履行将损害国家利益和社会公共利益的，双方当事人应当以书面形式变更合同。有过错的一方应当承担赔偿责任，双方当事人都有过错的，各自承担相应的责任。</w:t>
      </w:r>
      <w:bookmarkStart w:id="464" w:name="_Toc279701259"/>
      <w:bookmarkStart w:id="465" w:name="_Toc487900369"/>
      <w:bookmarkStart w:id="466" w:name="_Toc259093688"/>
    </w:p>
    <w:p>
      <w:pPr>
        <w:spacing w:line="360" w:lineRule="exact"/>
        <w:ind w:firstLine="422" w:firstLineChars="200"/>
        <w:outlineLvl w:val="2"/>
        <w:rPr>
          <w:rFonts w:hint="eastAsia" w:ascii="宋体" w:hAnsi="宋体" w:eastAsia="宋体" w:cs="宋体"/>
          <w:b/>
          <w:color w:val="auto"/>
          <w:sz w:val="21"/>
          <w:szCs w:val="21"/>
        </w:rPr>
      </w:pPr>
      <w:bookmarkStart w:id="467" w:name="_Toc21713"/>
      <w:bookmarkStart w:id="468" w:name="_Toc15237"/>
      <w:bookmarkStart w:id="469" w:name="_Toc22955"/>
      <w:bookmarkStart w:id="470" w:name="_Toc115436180"/>
      <w:bookmarkStart w:id="471" w:name="_Toc26322"/>
      <w:bookmarkStart w:id="472" w:name="_Toc3329"/>
      <w:bookmarkStart w:id="473" w:name="_Toc4689"/>
      <w:bookmarkStart w:id="474" w:name="_Toc30032"/>
      <w:bookmarkStart w:id="475" w:name="_Toc31277"/>
      <w:bookmarkStart w:id="476" w:name="_Toc8912"/>
      <w:bookmarkStart w:id="477" w:name="_Toc13330"/>
      <w:bookmarkStart w:id="478" w:name="_Toc10366"/>
      <w:bookmarkStart w:id="479" w:name="_Toc115436099"/>
      <w:bookmarkStart w:id="480" w:name="_Toc27360"/>
      <w:r>
        <w:rPr>
          <w:rFonts w:hint="eastAsia" w:ascii="宋体" w:hAnsi="宋体" w:eastAsia="宋体" w:cs="宋体"/>
          <w:b/>
          <w:color w:val="auto"/>
          <w:sz w:val="21"/>
          <w:szCs w:val="21"/>
        </w:rPr>
        <w:t>2.12 合同转让</w:t>
      </w:r>
      <w:bookmarkEnd w:id="464"/>
      <w:bookmarkEnd w:id="465"/>
      <w:bookmarkEnd w:id="466"/>
      <w:r>
        <w:rPr>
          <w:rFonts w:hint="eastAsia" w:ascii="宋体" w:hAnsi="宋体" w:eastAsia="宋体" w:cs="宋体"/>
          <w:b/>
          <w:color w:val="auto"/>
          <w:sz w:val="21"/>
          <w:szCs w:val="21"/>
        </w:rPr>
        <w:t>和分包</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就分包项目向甲方承担连带责任。</w:t>
      </w:r>
    </w:p>
    <w:p>
      <w:pPr>
        <w:spacing w:line="360" w:lineRule="exact"/>
        <w:ind w:firstLine="422" w:firstLineChars="200"/>
        <w:outlineLvl w:val="2"/>
        <w:rPr>
          <w:rFonts w:hint="eastAsia" w:ascii="宋体" w:hAnsi="宋体" w:eastAsia="宋体" w:cs="宋体"/>
          <w:b/>
          <w:color w:val="auto"/>
          <w:sz w:val="21"/>
          <w:szCs w:val="21"/>
        </w:rPr>
      </w:pPr>
      <w:bookmarkStart w:id="481" w:name="_Toc25748"/>
      <w:bookmarkStart w:id="482" w:name="_Toc13315"/>
      <w:bookmarkStart w:id="483" w:name="_Toc14066"/>
      <w:bookmarkStart w:id="484" w:name="_Toc115436181"/>
      <w:bookmarkStart w:id="485" w:name="_Toc17076"/>
      <w:bookmarkStart w:id="486" w:name="_Toc14589"/>
      <w:bookmarkStart w:id="487" w:name="_Toc27394"/>
      <w:bookmarkStart w:id="488" w:name="_Toc115436100"/>
      <w:bookmarkStart w:id="489" w:name="_Toc21117"/>
      <w:bookmarkStart w:id="490" w:name="_Toc13047"/>
      <w:bookmarkStart w:id="491" w:name="_Toc16508"/>
      <w:bookmarkStart w:id="492" w:name="_Toc30689"/>
      <w:bookmarkStart w:id="493" w:name="_Toc24432"/>
      <w:bookmarkStart w:id="494" w:name="_Toc13566"/>
      <w:r>
        <w:rPr>
          <w:rFonts w:hint="eastAsia" w:ascii="宋体" w:hAnsi="宋体" w:eastAsia="宋体" w:cs="宋体"/>
          <w:b/>
          <w:color w:val="auto"/>
          <w:sz w:val="21"/>
          <w:szCs w:val="21"/>
        </w:rPr>
        <w:t>2.13 不可抗力</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2.13.1如果任何一方遭遇法律规定的不可抗力，致使合同履行受阻时，履行合同的期限应予延长，延长的期限应相当于不可抗力所影响的时间；</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2.13.2 因不可抗力致使不能实现合同目的的，当事人可以解除合同；</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2.13.3 因不可抗力致使合同有变更必要的，双方当事人应在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约定时间内以书面形式变更合同；</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2.13.4受不可抗力影响的一方在不可抗力发生后，应在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约定时间内以书面形式通知对方当事人，并在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约定时间内，将有关部门出具的证明文件送达对方当事人。</w:t>
      </w:r>
    </w:p>
    <w:p>
      <w:pPr>
        <w:spacing w:line="360" w:lineRule="exact"/>
        <w:ind w:firstLine="422" w:firstLineChars="200"/>
        <w:outlineLvl w:val="2"/>
        <w:rPr>
          <w:rFonts w:hint="eastAsia" w:ascii="宋体" w:hAnsi="宋体" w:eastAsia="宋体" w:cs="宋体"/>
          <w:b/>
          <w:color w:val="auto"/>
          <w:sz w:val="21"/>
          <w:szCs w:val="21"/>
        </w:rPr>
      </w:pPr>
      <w:bookmarkStart w:id="495" w:name="_Toc25718"/>
      <w:bookmarkStart w:id="496" w:name="_Toc22593"/>
      <w:bookmarkStart w:id="497" w:name="_Toc6969"/>
      <w:bookmarkStart w:id="498" w:name="_Toc2592"/>
      <w:bookmarkStart w:id="499" w:name="_Toc26701"/>
      <w:bookmarkStart w:id="500" w:name="_Toc115436182"/>
      <w:bookmarkStart w:id="501" w:name="_Toc30676"/>
      <w:bookmarkStart w:id="502" w:name="_Toc279701255"/>
      <w:bookmarkStart w:id="503" w:name="_Toc12526"/>
      <w:bookmarkStart w:id="504" w:name="_Toc4202"/>
      <w:bookmarkStart w:id="505" w:name="_Toc115436101"/>
      <w:bookmarkStart w:id="506" w:name="_Toc689"/>
      <w:bookmarkStart w:id="507" w:name="_Toc9034"/>
      <w:bookmarkStart w:id="508" w:name="_Toc26275"/>
      <w:bookmarkStart w:id="509" w:name="_Toc487900365"/>
      <w:bookmarkStart w:id="510" w:name="_Toc259093684"/>
      <w:bookmarkStart w:id="511" w:name="_Toc28553"/>
      <w:r>
        <w:rPr>
          <w:rFonts w:hint="eastAsia" w:ascii="宋体" w:hAnsi="宋体" w:eastAsia="宋体" w:cs="宋体"/>
          <w:b/>
          <w:color w:val="auto"/>
          <w:sz w:val="21"/>
          <w:szCs w:val="21"/>
        </w:rPr>
        <w:t>2.14 税费</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与合同有关的一切税费，均按照中华人民共和国法律的相关规定。</w:t>
      </w:r>
    </w:p>
    <w:p>
      <w:pPr>
        <w:spacing w:line="360" w:lineRule="exact"/>
        <w:ind w:firstLine="422" w:firstLineChars="200"/>
        <w:outlineLvl w:val="2"/>
        <w:rPr>
          <w:rFonts w:hint="eastAsia" w:ascii="宋体" w:hAnsi="宋体" w:eastAsia="宋体" w:cs="宋体"/>
          <w:b/>
          <w:color w:val="auto"/>
          <w:sz w:val="21"/>
          <w:szCs w:val="21"/>
        </w:rPr>
      </w:pPr>
      <w:bookmarkStart w:id="512" w:name="_Toc13619"/>
      <w:bookmarkStart w:id="513" w:name="_Toc52"/>
      <w:bookmarkStart w:id="514" w:name="_Toc259093687"/>
      <w:bookmarkStart w:id="515" w:name="_Toc9201"/>
      <w:bookmarkStart w:id="516" w:name="_Toc725"/>
      <w:bookmarkStart w:id="517" w:name="_Toc31197"/>
      <w:bookmarkStart w:id="518" w:name="_Toc25154"/>
      <w:bookmarkStart w:id="519" w:name="_Toc23378"/>
      <w:bookmarkStart w:id="520" w:name="_Toc7102"/>
      <w:bookmarkStart w:id="521" w:name="_Toc115436183"/>
      <w:bookmarkStart w:id="522" w:name="_Toc487900368"/>
      <w:bookmarkStart w:id="523" w:name="_Toc279701258"/>
      <w:bookmarkStart w:id="524" w:name="_Toc19279"/>
      <w:bookmarkStart w:id="525" w:name="_Toc16959"/>
      <w:bookmarkStart w:id="526" w:name="_Toc16624"/>
      <w:bookmarkStart w:id="527" w:name="_Toc8298"/>
      <w:bookmarkStart w:id="528" w:name="_Toc115436102"/>
      <w:r>
        <w:rPr>
          <w:rFonts w:hint="eastAsia" w:ascii="宋体" w:hAnsi="宋体" w:eastAsia="宋体" w:cs="宋体"/>
          <w:b/>
          <w:color w:val="auto"/>
          <w:sz w:val="21"/>
          <w:szCs w:val="21"/>
        </w:rPr>
        <w:t>2.15 乙方破产</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exact"/>
        <w:ind w:firstLine="422" w:firstLineChars="200"/>
        <w:outlineLvl w:val="2"/>
        <w:rPr>
          <w:rFonts w:hint="eastAsia" w:ascii="宋体" w:hAnsi="宋体" w:eastAsia="宋体" w:cs="宋体"/>
          <w:b/>
          <w:color w:val="auto"/>
          <w:sz w:val="21"/>
          <w:szCs w:val="21"/>
        </w:rPr>
      </w:pPr>
      <w:bookmarkStart w:id="529" w:name="_Toc115436184"/>
      <w:bookmarkStart w:id="530" w:name="_Toc6134"/>
      <w:bookmarkStart w:id="531" w:name="_Toc15387"/>
      <w:bookmarkStart w:id="532" w:name="_Toc28886"/>
      <w:bookmarkStart w:id="533" w:name="_Toc29378"/>
      <w:bookmarkStart w:id="534" w:name="_Toc24127"/>
      <w:bookmarkStart w:id="535" w:name="_Toc11913"/>
      <w:bookmarkStart w:id="536" w:name="_Toc8867"/>
      <w:bookmarkStart w:id="537" w:name="_Toc6530"/>
      <w:bookmarkStart w:id="538" w:name="_Toc28828"/>
      <w:bookmarkStart w:id="539" w:name="_Toc21906"/>
      <w:bookmarkStart w:id="540" w:name="_Toc29333"/>
      <w:bookmarkStart w:id="541" w:name="_Toc115436103"/>
      <w:bookmarkStart w:id="542" w:name="_Toc9443"/>
      <w:r>
        <w:rPr>
          <w:rFonts w:hint="eastAsia" w:ascii="宋体" w:hAnsi="宋体" w:eastAsia="宋体" w:cs="宋体"/>
          <w:b/>
          <w:color w:val="auto"/>
          <w:sz w:val="21"/>
          <w:szCs w:val="21"/>
        </w:rPr>
        <w:t>2.16 合同中止、终止</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2.16.1 双方当事人不得擅自中止或者终止合同；</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2.16.2合同继续履行将损害国家利益和社会公共利益的，双方当事人应当中止或者终止合同。有过错的一方应当承担赔偿责任，双方当事人都有过错的，各自承担相应的责任。</w:t>
      </w:r>
    </w:p>
    <w:p>
      <w:pPr>
        <w:spacing w:line="360" w:lineRule="exact"/>
        <w:ind w:firstLine="422" w:firstLineChars="200"/>
        <w:outlineLvl w:val="2"/>
        <w:rPr>
          <w:rFonts w:hint="eastAsia" w:ascii="宋体" w:hAnsi="宋体" w:eastAsia="宋体" w:cs="宋体"/>
          <w:b/>
          <w:color w:val="auto"/>
          <w:sz w:val="21"/>
          <w:szCs w:val="21"/>
        </w:rPr>
      </w:pPr>
      <w:bookmarkStart w:id="543" w:name="_Toc17422"/>
      <w:bookmarkStart w:id="544" w:name="_Toc6596"/>
      <w:bookmarkStart w:id="545" w:name="_Toc29704"/>
      <w:bookmarkStart w:id="546" w:name="_Toc115436104"/>
      <w:bookmarkStart w:id="547" w:name="_Toc14563"/>
      <w:bookmarkStart w:id="548" w:name="_Toc786"/>
      <w:bookmarkStart w:id="549" w:name="_Toc19390"/>
      <w:bookmarkStart w:id="550" w:name="_Toc8514"/>
      <w:bookmarkStart w:id="551" w:name="_Toc12352"/>
      <w:bookmarkStart w:id="552" w:name="_Toc115436185"/>
      <w:bookmarkStart w:id="553" w:name="_Toc1125"/>
      <w:bookmarkStart w:id="554" w:name="_Toc5287"/>
      <w:bookmarkStart w:id="555" w:name="_Toc29723"/>
      <w:bookmarkStart w:id="556" w:name="_Toc6710"/>
      <w:r>
        <w:rPr>
          <w:rFonts w:hint="eastAsia" w:ascii="宋体" w:hAnsi="宋体" w:eastAsia="宋体" w:cs="宋体"/>
          <w:b/>
          <w:color w:val="auto"/>
          <w:sz w:val="21"/>
          <w:szCs w:val="21"/>
        </w:rPr>
        <w:t>2.17 检验和验收</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pPr>
        <w:tabs>
          <w:tab w:val="left" w:pos="360"/>
          <w:tab w:val="left" w:pos="540"/>
          <w:tab w:val="left" w:pos="1080"/>
        </w:tabs>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约定时间内组织验收，并可依法邀请相关方参加，验收应出具验收书。</w:t>
      </w:r>
    </w:p>
    <w:p>
      <w:pPr>
        <w:tabs>
          <w:tab w:val="left" w:pos="360"/>
          <w:tab w:val="left" w:pos="540"/>
          <w:tab w:val="left" w:pos="1080"/>
        </w:tabs>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2.17.3 检验和验收标准、程序等具体内容以及前述验收书的效力详见</w:t>
      </w:r>
      <w:r>
        <w:rPr>
          <w:rFonts w:hint="eastAsia" w:ascii="宋体" w:hAnsi="宋体" w:eastAsia="宋体" w:cs="宋体"/>
          <w:b/>
          <w:i/>
          <w:color w:val="auto"/>
          <w:sz w:val="21"/>
          <w:szCs w:val="21"/>
          <w:u w:val="single"/>
        </w:rPr>
        <w:t>合同专用条款</w:t>
      </w:r>
      <w:r>
        <w:rPr>
          <w:rFonts w:hint="eastAsia" w:ascii="宋体" w:hAnsi="宋体" w:eastAsia="宋体" w:cs="宋体"/>
          <w:i/>
          <w:color w:val="auto"/>
          <w:sz w:val="21"/>
          <w:szCs w:val="21"/>
        </w:rPr>
        <w:t>。</w:t>
      </w:r>
    </w:p>
    <w:bookmarkEnd w:id="460"/>
    <w:bookmarkEnd w:id="461"/>
    <w:bookmarkEnd w:id="462"/>
    <w:bookmarkEnd w:id="463"/>
    <w:p>
      <w:pPr>
        <w:spacing w:line="360" w:lineRule="exact"/>
        <w:ind w:firstLine="422" w:firstLineChars="200"/>
        <w:outlineLvl w:val="2"/>
        <w:rPr>
          <w:rFonts w:hint="eastAsia" w:ascii="宋体" w:hAnsi="宋体" w:eastAsia="宋体" w:cs="宋体"/>
          <w:b/>
          <w:color w:val="auto"/>
          <w:sz w:val="21"/>
          <w:szCs w:val="21"/>
        </w:rPr>
      </w:pPr>
      <w:bookmarkStart w:id="557" w:name="_Toc279701261"/>
      <w:bookmarkStart w:id="558" w:name="_Toc487900371"/>
      <w:bookmarkStart w:id="559" w:name="_Toc259093690"/>
      <w:bookmarkStart w:id="560" w:name="_Toc11284"/>
      <w:bookmarkStart w:id="561" w:name="_Toc14977"/>
      <w:bookmarkStart w:id="562" w:name="_Toc1889"/>
      <w:bookmarkStart w:id="563" w:name="_Toc21540"/>
      <w:bookmarkStart w:id="564" w:name="_Toc16089"/>
      <w:bookmarkStart w:id="565" w:name="_Toc30607"/>
      <w:bookmarkStart w:id="566" w:name="_Toc11767"/>
      <w:bookmarkStart w:id="567" w:name="_Toc115436105"/>
      <w:bookmarkStart w:id="568" w:name="_Toc25182"/>
      <w:bookmarkStart w:id="569" w:name="_Toc15871"/>
      <w:bookmarkStart w:id="570" w:name="_Toc115436186"/>
      <w:bookmarkStart w:id="571" w:name="_Toc28323"/>
      <w:bookmarkStart w:id="572" w:name="_Toc19604"/>
      <w:bookmarkStart w:id="573" w:name="_Toc16856"/>
      <w:r>
        <w:rPr>
          <w:rFonts w:hint="eastAsia" w:ascii="宋体" w:hAnsi="宋体" w:eastAsia="宋体" w:cs="宋体"/>
          <w:b/>
          <w:color w:val="auto"/>
          <w:sz w:val="21"/>
          <w:szCs w:val="21"/>
        </w:rPr>
        <w:t>2.18 通知</w:t>
      </w:r>
      <w:bookmarkEnd w:id="557"/>
      <w:bookmarkEnd w:id="558"/>
      <w:bookmarkEnd w:id="559"/>
      <w:r>
        <w:rPr>
          <w:rFonts w:hint="eastAsia" w:ascii="宋体" w:hAnsi="宋体" w:eastAsia="宋体" w:cs="宋体"/>
          <w:b/>
          <w:color w:val="auto"/>
          <w:sz w:val="21"/>
          <w:szCs w:val="21"/>
        </w:rPr>
        <w:t>和送达</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pPr>
        <w:spacing w:line="560" w:lineRule="exact"/>
        <w:ind w:firstLine="420" w:firstLineChars="200"/>
        <w:rPr>
          <w:rFonts w:hint="eastAsia" w:ascii="宋体" w:hAnsi="宋体" w:eastAsia="宋体" w:cs="宋体"/>
          <w:color w:val="auto"/>
          <w:sz w:val="21"/>
          <w:szCs w:val="21"/>
        </w:rPr>
      </w:pPr>
      <w:bookmarkStart w:id="574" w:name="_Toc3135"/>
      <w:bookmarkStart w:id="575" w:name="_Toc6698"/>
      <w:bookmarkStart w:id="576" w:name="_Toc259093691"/>
      <w:bookmarkStart w:id="577" w:name="_Toc487900372"/>
      <w:bookmarkStart w:id="578" w:name="_Toc279701262"/>
      <w:r>
        <w:rPr>
          <w:rFonts w:hint="eastAsia" w:ascii="宋体" w:hAnsi="宋体" w:eastAsia="宋体" w:cs="宋体"/>
          <w:color w:val="auto"/>
          <w:sz w:val="21"/>
          <w:szCs w:val="21"/>
        </w:rPr>
        <w:t>2.18.1 任何一方因履行合同而以合同第一部分尾部所列明的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发出的所有通知、文件、材料，均视为已向对方当事人送达；任何一方变更上述送达方式或者地址的，应于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个工作日内书面通知对方当事人，在对方当事人收到有关变更通知之前，变更前的约定送达方式或者地址仍视为有效。</w:t>
      </w:r>
      <w:bookmarkEnd w:id="574"/>
      <w:bookmarkEnd w:id="575"/>
    </w:p>
    <w:p>
      <w:pPr>
        <w:spacing w:line="560" w:lineRule="exact"/>
        <w:ind w:firstLine="420" w:firstLineChars="200"/>
        <w:rPr>
          <w:rFonts w:hint="eastAsia" w:ascii="宋体" w:hAnsi="宋体" w:eastAsia="宋体" w:cs="宋体"/>
          <w:color w:val="auto"/>
          <w:sz w:val="21"/>
          <w:szCs w:val="21"/>
        </w:rPr>
      </w:pPr>
      <w:bookmarkStart w:id="579" w:name="_Toc23128"/>
      <w:bookmarkStart w:id="580" w:name="_Toc23294"/>
      <w:r>
        <w:rPr>
          <w:rFonts w:hint="eastAsia" w:ascii="宋体" w:hAnsi="宋体" w:eastAsia="宋体" w:cs="宋体"/>
          <w:color w:val="auto"/>
          <w:sz w:val="21"/>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579"/>
      <w:bookmarkEnd w:id="580"/>
    </w:p>
    <w:p>
      <w:pPr>
        <w:spacing w:line="360" w:lineRule="exact"/>
        <w:ind w:firstLine="422" w:firstLineChars="200"/>
        <w:outlineLvl w:val="2"/>
        <w:rPr>
          <w:rFonts w:hint="eastAsia" w:ascii="宋体" w:hAnsi="宋体" w:eastAsia="宋体" w:cs="宋体"/>
          <w:b/>
          <w:color w:val="auto"/>
          <w:sz w:val="21"/>
          <w:szCs w:val="21"/>
        </w:rPr>
      </w:pPr>
      <w:bookmarkStart w:id="581" w:name="_Toc14896"/>
      <w:bookmarkStart w:id="582" w:name="_Toc9731"/>
      <w:bookmarkStart w:id="583" w:name="_Toc115436187"/>
      <w:bookmarkStart w:id="584" w:name="_Toc16790"/>
      <w:bookmarkStart w:id="585" w:name="_Toc18540"/>
      <w:bookmarkStart w:id="586" w:name="_Toc4355"/>
      <w:bookmarkStart w:id="587" w:name="_Toc115436106"/>
      <w:bookmarkStart w:id="588" w:name="_Toc848"/>
      <w:bookmarkStart w:id="589" w:name="_Toc9916"/>
      <w:bookmarkStart w:id="590" w:name="_Toc5648"/>
      <w:bookmarkStart w:id="591" w:name="_Toc16769"/>
      <w:bookmarkStart w:id="592" w:name="_Toc30599"/>
      <w:bookmarkStart w:id="593" w:name="_Toc1561"/>
      <w:bookmarkStart w:id="594" w:name="_Toc32585"/>
      <w:r>
        <w:rPr>
          <w:rFonts w:hint="eastAsia" w:ascii="宋体" w:hAnsi="宋体" w:eastAsia="宋体" w:cs="宋体"/>
          <w:b/>
          <w:color w:val="auto"/>
          <w:sz w:val="21"/>
          <w:szCs w:val="21"/>
        </w:rPr>
        <w:t>2.19 计量单位</w:t>
      </w:r>
      <w:bookmarkEnd w:id="576"/>
      <w:bookmarkEnd w:id="577"/>
      <w:bookmarkEnd w:id="578"/>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除技术规范中另有规定外</w:t>
      </w:r>
      <w:r>
        <w:rPr>
          <w:rFonts w:hint="eastAsia" w:ascii="宋体" w:hAnsi="宋体" w:cs="宋体"/>
          <w:color w:val="auto"/>
          <w:sz w:val="21"/>
          <w:szCs w:val="21"/>
          <w:lang w:eastAsia="zh-CN"/>
        </w:rPr>
        <w:t>，</w:t>
      </w:r>
      <w:r>
        <w:rPr>
          <w:rFonts w:hint="eastAsia" w:ascii="宋体" w:hAnsi="宋体" w:eastAsia="宋体" w:cs="宋体"/>
          <w:color w:val="auto"/>
          <w:sz w:val="21"/>
          <w:szCs w:val="21"/>
        </w:rPr>
        <w:t>合同的计量单位均使用国家法定计量单位。</w:t>
      </w:r>
    </w:p>
    <w:p>
      <w:pPr>
        <w:spacing w:line="360" w:lineRule="exact"/>
        <w:ind w:firstLine="422" w:firstLineChars="200"/>
        <w:outlineLvl w:val="2"/>
        <w:rPr>
          <w:rFonts w:hint="eastAsia" w:ascii="宋体" w:hAnsi="宋体" w:eastAsia="宋体" w:cs="宋体"/>
          <w:b/>
          <w:color w:val="auto"/>
          <w:sz w:val="21"/>
          <w:szCs w:val="21"/>
        </w:rPr>
      </w:pPr>
      <w:bookmarkStart w:id="595" w:name="_Toc12773"/>
      <w:bookmarkStart w:id="596" w:name="_Toc10330"/>
      <w:bookmarkStart w:id="597" w:name="_Toc18567"/>
      <w:bookmarkStart w:id="598" w:name="_Toc12856"/>
      <w:bookmarkStart w:id="599" w:name="_Toc30904"/>
      <w:bookmarkStart w:id="600" w:name="_Toc4647"/>
      <w:bookmarkStart w:id="601" w:name="_Toc259093692"/>
      <w:bookmarkStart w:id="602" w:name="_Toc115436188"/>
      <w:bookmarkStart w:id="603" w:name="_Toc279701263"/>
      <w:bookmarkStart w:id="604" w:name="_Toc487900373"/>
      <w:bookmarkStart w:id="605" w:name="_Toc115436107"/>
      <w:bookmarkStart w:id="606" w:name="_Toc12784"/>
      <w:bookmarkStart w:id="607" w:name="_Toc21688"/>
      <w:bookmarkStart w:id="608" w:name="_Toc17609"/>
      <w:bookmarkStart w:id="609" w:name="_Toc4012"/>
      <w:bookmarkStart w:id="610" w:name="_Toc1189"/>
      <w:r>
        <w:rPr>
          <w:rFonts w:hint="eastAsia" w:ascii="宋体" w:hAnsi="宋体" w:eastAsia="宋体" w:cs="宋体"/>
          <w:b/>
          <w:color w:val="auto"/>
          <w:sz w:val="21"/>
          <w:szCs w:val="21"/>
        </w:rPr>
        <w:t>2.20 合同使用的文字和适用的法律</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2.20.1 合同使用汉语书就、变更和解释；</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2.20.2 合同适用中华人民共和国法律。</w:t>
      </w:r>
    </w:p>
    <w:p>
      <w:pPr>
        <w:spacing w:line="360" w:lineRule="exact"/>
        <w:ind w:firstLine="422" w:firstLineChars="200"/>
        <w:outlineLvl w:val="2"/>
        <w:rPr>
          <w:rFonts w:hint="eastAsia" w:ascii="宋体" w:hAnsi="宋体" w:eastAsia="宋体" w:cs="宋体"/>
          <w:b/>
          <w:color w:val="auto"/>
          <w:sz w:val="21"/>
          <w:szCs w:val="21"/>
        </w:rPr>
      </w:pPr>
      <w:bookmarkStart w:id="611" w:name="_Toc115436189"/>
      <w:bookmarkStart w:id="612" w:name="_Toc4674"/>
      <w:bookmarkStart w:id="613" w:name="_Toc12004"/>
      <w:bookmarkStart w:id="614" w:name="_Toc12681"/>
      <w:bookmarkStart w:id="615" w:name="_Toc5694"/>
      <w:bookmarkStart w:id="616" w:name="_Toc3709"/>
      <w:bookmarkStart w:id="617" w:name="_Toc279701264"/>
      <w:bookmarkStart w:id="618" w:name="_Toc115436108"/>
      <w:bookmarkStart w:id="619" w:name="_Toc6330"/>
      <w:bookmarkStart w:id="620" w:name="_Toc259093693"/>
      <w:bookmarkStart w:id="621" w:name="_Toc3148"/>
      <w:bookmarkStart w:id="622" w:name="_Toc2869"/>
      <w:bookmarkStart w:id="623" w:name="_Toc25755"/>
      <w:bookmarkStart w:id="624" w:name="_Toc9006"/>
      <w:bookmarkStart w:id="625" w:name="_Toc16673"/>
      <w:bookmarkStart w:id="626" w:name="_Toc6292"/>
      <w:bookmarkStart w:id="627" w:name="_Toc487900374"/>
      <w:r>
        <w:rPr>
          <w:rFonts w:hint="eastAsia" w:ascii="宋体" w:hAnsi="宋体" w:eastAsia="宋体" w:cs="宋体"/>
          <w:b/>
          <w:color w:val="auto"/>
          <w:sz w:val="21"/>
          <w:szCs w:val="21"/>
        </w:rPr>
        <w:t>2.21 履约保证金</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2.21.1 采购文件要求乙方提交履约保证金的，乙方应按</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约定的方式，以支票、汇票、本票或者金融机构、担保机构出具的保函等非现金形式，提交不超过合同价10%的履约保证金；</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2.21.2  履约保证金在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约定期间内或者货物质量保证期内不予退还或者应完全有效，前述约定期间届满或者货物质量保证期届满之日起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个工作日内，甲方应将履约保证金退还乙方；</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27"/>
    <w:p>
      <w:pPr>
        <w:spacing w:line="360" w:lineRule="exact"/>
        <w:ind w:firstLine="422" w:firstLineChars="200"/>
        <w:outlineLvl w:val="2"/>
        <w:rPr>
          <w:rFonts w:hint="eastAsia" w:ascii="宋体" w:hAnsi="宋体" w:eastAsia="宋体" w:cs="宋体"/>
          <w:b/>
          <w:color w:val="auto"/>
          <w:sz w:val="21"/>
          <w:szCs w:val="21"/>
        </w:rPr>
      </w:pPr>
      <w:bookmarkStart w:id="628" w:name="_Toc30308"/>
      <w:bookmarkStart w:id="629" w:name="_Toc24488"/>
      <w:bookmarkStart w:id="630" w:name="_Toc32102"/>
      <w:bookmarkStart w:id="631" w:name="_Toc6885"/>
      <w:bookmarkStart w:id="632" w:name="_Toc23367"/>
      <w:bookmarkStart w:id="633" w:name="_Toc115436109"/>
      <w:bookmarkStart w:id="634" w:name="_Toc27063"/>
      <w:bookmarkStart w:id="635" w:name="_Toc115436190"/>
      <w:bookmarkStart w:id="636" w:name="_Toc14041"/>
      <w:bookmarkStart w:id="637" w:name="_Toc20216"/>
      <w:bookmarkStart w:id="638" w:name="_Toc19890"/>
      <w:bookmarkStart w:id="639" w:name="_Toc14001"/>
      <w:bookmarkStart w:id="640" w:name="_Toc14719"/>
      <w:bookmarkStart w:id="641" w:name="_Toc29388"/>
      <w:r>
        <w:rPr>
          <w:rFonts w:hint="eastAsia" w:ascii="宋体" w:hAnsi="宋体" w:eastAsia="宋体" w:cs="宋体"/>
          <w:b/>
          <w:color w:val="auto"/>
          <w:sz w:val="21"/>
          <w:szCs w:val="21"/>
        </w:rPr>
        <w:t>2.22 合同份数</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合同份数按</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规定，每份均具有同等法律效力。</w:t>
      </w:r>
    </w:p>
    <w:p>
      <w:pPr>
        <w:pStyle w:val="69"/>
        <w:autoSpaceDE/>
        <w:autoSpaceDN/>
        <w:adjustRightInd/>
        <w:ind w:firstLine="0"/>
        <w:jc w:val="center"/>
        <w:outlineLvl w:val="1"/>
        <w:rPr>
          <w:rFonts w:hint="eastAsia" w:ascii="宋体" w:hAnsi="宋体" w:eastAsia="宋体" w:cs="宋体"/>
          <w:b/>
          <w:color w:val="auto"/>
          <w:sz w:val="21"/>
          <w:szCs w:val="21"/>
        </w:rPr>
      </w:pPr>
      <w:r>
        <w:rPr>
          <w:rFonts w:hint="eastAsia" w:ascii="宋体" w:hAnsi="宋体" w:eastAsia="宋体" w:cs="宋体"/>
          <w:color w:val="auto"/>
          <w:sz w:val="21"/>
          <w:szCs w:val="21"/>
        </w:rPr>
        <w:br w:type="page"/>
      </w:r>
      <w:bookmarkStart w:id="642" w:name="_Toc115436110"/>
      <w:bookmarkStart w:id="643" w:name="_Toc16125"/>
      <w:bookmarkStart w:id="644" w:name="_Toc14657"/>
      <w:bookmarkStart w:id="645" w:name="_Toc1763"/>
      <w:bookmarkStart w:id="646" w:name="_Toc115436191"/>
      <w:r>
        <w:rPr>
          <w:rFonts w:hint="eastAsia" w:ascii="宋体" w:hAnsi="宋体" w:eastAsia="宋体" w:cs="宋体"/>
          <w:b/>
          <w:color w:val="auto"/>
          <w:sz w:val="21"/>
          <w:szCs w:val="21"/>
        </w:rPr>
        <w:t>第三部分  合同专用条款</w:t>
      </w:r>
      <w:bookmarkEnd w:id="642"/>
      <w:bookmarkEnd w:id="643"/>
      <w:bookmarkEnd w:id="644"/>
      <w:bookmarkEnd w:id="645"/>
      <w:bookmarkEnd w:id="646"/>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3"/>
        <w:gridCol w:w="73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738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bl>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jc w:val="both"/>
        <w:rPr>
          <w:rFonts w:hint="eastAsia" w:ascii="宋体" w:hAnsi="宋体" w:eastAsia="宋体" w:cs="宋体"/>
          <w:b w:val="0"/>
          <w:bCs w:val="0"/>
          <w:color w:val="auto"/>
          <w:sz w:val="21"/>
          <w:szCs w:val="21"/>
        </w:rPr>
        <w:sectPr>
          <w:pgSz w:w="11850" w:h="16783"/>
          <w:pgMar w:top="1440" w:right="1440" w:bottom="1440" w:left="1440" w:header="720" w:footer="720" w:gutter="0"/>
          <w:pgNumType w:fmt="decimal"/>
          <w:cols w:space="720" w:num="1"/>
          <w:docGrid w:linePitch="323" w:charSpace="0"/>
        </w:sect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val="0"/>
          <w:bCs w:val="0"/>
          <w:color w:val="auto"/>
          <w:sz w:val="21"/>
          <w:szCs w:val="21"/>
        </w:rPr>
      </w:pPr>
      <w:bookmarkStart w:id="647" w:name="_Toc31999"/>
      <w:bookmarkStart w:id="648" w:name="_Toc8270"/>
      <w:r>
        <w:rPr>
          <w:rFonts w:hint="eastAsia" w:ascii="宋体" w:hAnsi="宋体" w:eastAsia="宋体" w:cs="宋体"/>
          <w:b/>
          <w:bCs/>
          <w:color w:val="auto"/>
          <w:sz w:val="28"/>
          <w:szCs w:val="28"/>
        </w:rPr>
        <w:t>第六章  技术标准及要求</w:t>
      </w:r>
      <w:bookmarkEnd w:id="647"/>
      <w:bookmarkEnd w:id="648"/>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宋体" w:hAnsi="宋体" w:eastAsia="宋体" w:cs="宋体"/>
          <w:b w:val="0"/>
          <w:bCs w:val="0"/>
          <w:color w:val="auto"/>
          <w:sz w:val="21"/>
          <w:szCs w:val="21"/>
        </w:rPr>
      </w:pPr>
      <w:bookmarkStart w:id="649" w:name="_Toc61318613"/>
      <w:bookmarkStart w:id="650" w:name="_Toc71087056"/>
      <w:r>
        <w:rPr>
          <w:rFonts w:hint="eastAsia" w:ascii="宋体" w:hAnsi="宋体" w:eastAsia="宋体" w:cs="宋体"/>
          <w:b w:val="0"/>
          <w:bCs w:val="0"/>
          <w:color w:val="auto"/>
          <w:sz w:val="21"/>
          <w:szCs w:val="21"/>
        </w:rPr>
        <w:t>1、一般规定</w:t>
      </w:r>
    </w:p>
    <w:p>
      <w:pPr>
        <w:keepNext w:val="0"/>
        <w:keepLines w:val="0"/>
        <w:pageBreakBefore w:val="0"/>
        <w:widowControl/>
        <w:tabs>
          <w:tab w:val="left" w:pos="502"/>
          <w:tab w:val="left" w:pos="753"/>
        </w:tabs>
        <w:kinsoku/>
        <w:wordWrap/>
        <w:overflowPunct/>
        <w:topLinePunct w:val="0"/>
        <w:autoSpaceDE w:val="0"/>
        <w:autoSpaceDN w:val="0"/>
        <w:bidi w:val="0"/>
        <w:adjustRightInd/>
        <w:spacing w:line="300" w:lineRule="exact"/>
        <w:ind w:left="0" w:leftChars="0" w:right="0" w:rightChars="0"/>
        <w:jc w:val="left"/>
        <w:textAlignment w:val="bottom"/>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1.1、供方责任</w:t>
      </w:r>
    </w:p>
    <w:p>
      <w:pPr>
        <w:keepNext w:val="0"/>
        <w:keepLines w:val="0"/>
        <w:pageBreakBefore w:val="0"/>
        <w:widowControl/>
        <w:tabs>
          <w:tab w:val="left" w:pos="502"/>
          <w:tab w:val="left" w:pos="753"/>
        </w:tabs>
        <w:kinsoku/>
        <w:wordWrap/>
        <w:overflowPunct/>
        <w:topLinePunct w:val="0"/>
        <w:autoSpaceDE w:val="0"/>
        <w:autoSpaceDN w:val="0"/>
        <w:bidi w:val="0"/>
        <w:adjustRightInd/>
        <w:spacing w:line="300" w:lineRule="exact"/>
        <w:ind w:left="0" w:leftChars="0" w:right="0" w:rightChars="0" w:firstLine="210" w:firstLineChars="100"/>
        <w:jc w:val="left"/>
        <w:textAlignment w:val="bottom"/>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（1）供方负责所供设</w:t>
      </w:r>
      <w:r>
        <w:rPr>
          <w:rFonts w:hint="eastAsia" w:ascii="宋体" w:hAnsi="宋体" w:cs="宋体"/>
          <w:b w:val="0"/>
          <w:bCs w:val="0"/>
          <w:color w:val="auto"/>
          <w:sz w:val="21"/>
          <w:szCs w:val="21"/>
          <w:lang w:eastAsia="zh-CN"/>
        </w:rPr>
        <w:t>备或</w:t>
      </w:r>
      <w:r>
        <w:rPr>
          <w:rFonts w:hint="eastAsia" w:ascii="宋体" w:hAnsi="宋体" w:eastAsia="宋体" w:cs="宋体"/>
          <w:b w:val="0"/>
          <w:bCs w:val="0"/>
          <w:color w:val="auto"/>
          <w:sz w:val="21"/>
          <w:szCs w:val="21"/>
        </w:rPr>
        <w:t>产品制造、供应、质量的检测、检验和验收、移交前的维护、移交等工作，以及提供为完成上述所需的全部人工、材料、专用工具、交通运输一切辅助作业及辅助设施等。</w:t>
      </w:r>
    </w:p>
    <w:p>
      <w:pPr>
        <w:keepNext w:val="0"/>
        <w:keepLines w:val="0"/>
        <w:pageBreakBefore w:val="0"/>
        <w:widowControl/>
        <w:tabs>
          <w:tab w:val="left" w:pos="502"/>
          <w:tab w:val="left" w:pos="753"/>
        </w:tabs>
        <w:kinsoku/>
        <w:wordWrap/>
        <w:overflowPunct/>
        <w:topLinePunct w:val="0"/>
        <w:autoSpaceDE w:val="0"/>
        <w:autoSpaceDN w:val="0"/>
        <w:bidi w:val="0"/>
        <w:adjustRightInd/>
        <w:spacing w:line="300" w:lineRule="exact"/>
        <w:ind w:left="0" w:leftChars="0" w:right="0" w:rightChars="0" w:firstLine="210" w:firstLineChars="100"/>
        <w:jc w:val="left"/>
        <w:textAlignment w:val="bottom"/>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（2）供方应负责产品达到要求的各项功能、技术性能、指标和参数。</w:t>
      </w:r>
    </w:p>
    <w:p>
      <w:pPr>
        <w:pStyle w:val="2"/>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（3）供方提供的产品、配套附属设备必须符合国家或行业的相关的规范规定的技术要求、质量标准，并承担缺陷责任与售后责任。</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（4）产品应取得国家有关的强制性认证、具备有关部门批准的生产（经验、销售）许可证书、质量合格证书等。</w:t>
      </w:r>
    </w:p>
    <w:p>
      <w:pPr>
        <w:pStyle w:val="80"/>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所供产品的各项功能指标和参数应符合国家或行业颁布的有关验收标准，需方有权委托中国境内有资格的单位或机构（权威专家）对产品的性能、指标进行检测或校核。以确定是否符合国家或行业的有关质量标准及要求，其检测费用由供应商承担。</w:t>
      </w:r>
    </w:p>
    <w:p>
      <w:pPr>
        <w:pStyle w:val="80"/>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eastAsia="宋体" w:cs="宋体"/>
          <w:b w:val="0"/>
          <w:bCs w:val="0"/>
          <w:color w:val="auto"/>
          <w:sz w:val="21"/>
          <w:szCs w:val="21"/>
          <w:lang w:eastAsia="zh-CN"/>
        </w:rPr>
        <w:t>供应商</w:t>
      </w:r>
      <w:r>
        <w:rPr>
          <w:rFonts w:hint="eastAsia" w:ascii="宋体" w:hAnsi="宋体" w:eastAsia="宋体" w:cs="宋体"/>
          <w:b w:val="0"/>
          <w:bCs w:val="0"/>
          <w:color w:val="auto"/>
          <w:sz w:val="21"/>
          <w:szCs w:val="21"/>
        </w:rPr>
        <w:t>提供的产品（包括各项指标）必须采用的是最成熟、最先进和可靠的生产技术和工艺生产或加工，一旦发现其采用的生产技术和生产工艺已被淘汰或即将被淘汰，导致产品质量无法满足质量要求的，由此而引起的一切法律、经济责任将由供方承担。</w:t>
      </w:r>
    </w:p>
    <w:p>
      <w:pPr>
        <w:keepNext w:val="0"/>
        <w:keepLines w:val="0"/>
        <w:pageBreakBefore w:val="0"/>
        <w:widowControl/>
        <w:tabs>
          <w:tab w:val="left" w:pos="900"/>
        </w:tabs>
        <w:kinsoku/>
        <w:wordWrap/>
        <w:overflowPunct/>
        <w:topLinePunct w:val="0"/>
        <w:bidi w:val="0"/>
        <w:adjustRightInd/>
        <w:snapToGrid w:val="0"/>
        <w:spacing w:line="300" w:lineRule="exact"/>
        <w:rPr>
          <w:rFonts w:hint="eastAsia" w:ascii="宋体" w:hAnsi="宋体" w:eastAsia="宋体" w:cs="宋体"/>
          <w:b w:val="0"/>
          <w:bCs w:val="0"/>
          <w:sz w:val="21"/>
          <w:szCs w:val="21"/>
        </w:rPr>
      </w:pPr>
      <w:r>
        <w:rPr>
          <w:rFonts w:hint="eastAsia" w:ascii="宋体" w:hAnsi="宋体" w:eastAsia="宋体" w:cs="宋体"/>
          <w:b w:val="0"/>
          <w:bCs w:val="0"/>
          <w:color w:val="auto"/>
          <w:sz w:val="21"/>
          <w:szCs w:val="21"/>
        </w:rPr>
        <w:t>1.2、</w:t>
      </w:r>
      <w:r>
        <w:rPr>
          <w:rFonts w:hint="eastAsia" w:ascii="宋体" w:hAnsi="宋体" w:eastAsia="宋体" w:cs="宋体"/>
          <w:b w:val="0"/>
          <w:bCs w:val="0"/>
          <w:sz w:val="21"/>
          <w:szCs w:val="21"/>
        </w:rPr>
        <w:t>交货（包括安装、调试、验收、移交）期</w:t>
      </w:r>
    </w:p>
    <w:p>
      <w:pPr>
        <w:keepNext w:val="0"/>
        <w:keepLines w:val="0"/>
        <w:pageBreakBefore w:val="0"/>
        <w:widowControl/>
        <w:tabs>
          <w:tab w:val="left" w:pos="900"/>
        </w:tabs>
        <w:kinsoku/>
        <w:wordWrap/>
        <w:overflowPunct/>
        <w:topLinePunct w:val="0"/>
        <w:bidi w:val="0"/>
        <w:adjustRightInd/>
        <w:snapToGrid w:val="0"/>
        <w:spacing w:line="300" w:lineRule="exact"/>
        <w:ind w:firstLine="211" w:firstLineChars="100"/>
        <w:rPr>
          <w:rFonts w:hint="eastAsia" w:ascii="宋体" w:hAnsi="宋体" w:eastAsia="宋体" w:cs="宋体"/>
          <w:b w:val="0"/>
          <w:bCs w:val="0"/>
          <w:color w:val="0000FF"/>
          <w:sz w:val="21"/>
          <w:szCs w:val="21"/>
        </w:rPr>
      </w:pPr>
      <w:r>
        <w:rPr>
          <w:rFonts w:hint="eastAsia" w:ascii="宋体" w:hAnsi="宋体" w:eastAsia="宋体" w:cs="宋体"/>
          <w:b/>
          <w:bCs/>
          <w:color w:val="auto"/>
          <w:sz w:val="21"/>
          <w:szCs w:val="21"/>
        </w:rPr>
        <w:t>（1）交货期：</w:t>
      </w:r>
      <w:r>
        <w:rPr>
          <w:rFonts w:hint="eastAsia" w:ascii="宋体" w:hAnsi="宋体" w:cs="宋体"/>
          <w:b/>
          <w:bCs/>
          <w:color w:val="auto"/>
          <w:sz w:val="21"/>
          <w:szCs w:val="21"/>
          <w:lang w:val="en-US" w:eastAsia="zh-CN"/>
        </w:rPr>
        <w:t>自合同签订之日起20日内供货完毕</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质保期：</w:t>
      </w: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年</w:t>
      </w:r>
      <w:r>
        <w:rPr>
          <w:rFonts w:hint="eastAsia" w:ascii="宋体" w:hAnsi="宋体" w:eastAsia="宋体" w:cs="宋体"/>
          <w:b/>
          <w:bCs/>
          <w:color w:val="auto"/>
          <w:sz w:val="21"/>
          <w:szCs w:val="21"/>
        </w:rPr>
        <w:t>。</w:t>
      </w:r>
    </w:p>
    <w:p>
      <w:pPr>
        <w:keepNext w:val="0"/>
        <w:keepLines w:val="0"/>
        <w:pageBreakBefore w:val="0"/>
        <w:widowControl/>
        <w:tabs>
          <w:tab w:val="left" w:pos="900"/>
        </w:tabs>
        <w:kinsoku/>
        <w:wordWrap/>
        <w:overflowPunct/>
        <w:topLinePunct w:val="0"/>
        <w:bidi w:val="0"/>
        <w:adjustRightInd/>
        <w:snapToGrid w:val="0"/>
        <w:spacing w:line="300" w:lineRule="exact"/>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eastAsia="zh-CN"/>
        </w:rPr>
        <w:t>成交供应商</w:t>
      </w:r>
      <w:r>
        <w:rPr>
          <w:rFonts w:hint="eastAsia" w:ascii="宋体" w:hAnsi="宋体" w:eastAsia="宋体" w:cs="宋体"/>
          <w:b w:val="0"/>
          <w:bCs w:val="0"/>
          <w:sz w:val="21"/>
          <w:szCs w:val="21"/>
        </w:rPr>
        <w:t>未能按上述（1）项规定，将所供设备按时到场和保证采购设备或产品按期投入运行的（根据采购人提供的相关证明材料），将没收其全部投标保证金，敬请成交供应商注意！</w:t>
      </w:r>
    </w:p>
    <w:p>
      <w:pPr>
        <w:keepNext w:val="0"/>
        <w:keepLines w:val="0"/>
        <w:pageBreakBefore w:val="0"/>
        <w:widowControl/>
        <w:tabs>
          <w:tab w:val="left" w:pos="900"/>
        </w:tabs>
        <w:kinsoku/>
        <w:wordWrap/>
        <w:overflowPunct/>
        <w:topLinePunct w:val="0"/>
        <w:bidi w:val="0"/>
        <w:adjustRightInd/>
        <w:snapToGrid w:val="0"/>
        <w:spacing w:line="300" w:lineRule="exact"/>
        <w:ind w:firstLine="210" w:firstLineChars="100"/>
        <w:rPr>
          <w:rFonts w:hint="eastAsia" w:ascii="宋体" w:hAnsi="宋体" w:eastAsia="宋体" w:cs="宋体"/>
          <w:b w:val="0"/>
          <w:bCs w:val="0"/>
          <w:color w:val="auto"/>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交货期必须按此填报，不得以“响应采购文件”、“按照合同约定”等方式填写，若未按此填报，其投标将被否决。</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1.3、实施地点：</w:t>
      </w:r>
      <w:r>
        <w:rPr>
          <w:rFonts w:hint="eastAsia" w:ascii="宋体" w:hAnsi="宋体" w:cs="宋体"/>
          <w:b/>
          <w:bCs/>
          <w:color w:val="auto"/>
          <w:sz w:val="21"/>
          <w:szCs w:val="21"/>
          <w:lang w:val="en-US" w:eastAsia="zh-CN"/>
        </w:rPr>
        <w:t>甲方指定地点</w:t>
      </w:r>
      <w:r>
        <w:rPr>
          <w:rFonts w:hint="eastAsia" w:ascii="宋体" w:hAnsi="宋体" w:eastAsia="宋体" w:cs="宋体"/>
          <w:b w:val="0"/>
          <w:bCs w:val="0"/>
          <w:color w:val="auto"/>
          <w:sz w:val="21"/>
          <w:szCs w:val="21"/>
        </w:rPr>
        <w:t>。</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1.4采购标的的验收标准：</w:t>
      </w:r>
    </w:p>
    <w:p>
      <w:pPr>
        <w:keepNext w:val="0"/>
        <w:keepLines w:val="0"/>
        <w:pageBreakBefore w:val="0"/>
        <w:widowControl/>
        <w:kinsoku/>
        <w:wordWrap/>
        <w:overflowPunct/>
        <w:topLinePunct w:val="0"/>
        <w:bidi w:val="0"/>
        <w:adjustRightInd/>
        <w:spacing w:line="300" w:lineRule="exact"/>
        <w:ind w:left="0" w:leftChars="0" w:right="0" w:rightChars="0" w:firstLine="420" w:firstLineChars="2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（1）供应商负责供应设备的安装、调试、试运行执行本</w:t>
      </w:r>
      <w:r>
        <w:rPr>
          <w:rFonts w:hint="eastAsia" w:ascii="宋体" w:hAnsi="宋体" w:eastAsia="宋体" w:cs="宋体"/>
          <w:b w:val="0"/>
          <w:bCs w:val="0"/>
          <w:color w:val="auto"/>
          <w:sz w:val="21"/>
          <w:szCs w:val="21"/>
          <w:lang w:eastAsia="zh-CN"/>
        </w:rPr>
        <w:t>谈判</w:t>
      </w:r>
      <w:r>
        <w:rPr>
          <w:rFonts w:hint="eastAsia" w:ascii="宋体" w:hAnsi="宋体" w:eastAsia="宋体" w:cs="宋体"/>
          <w:b w:val="0"/>
          <w:bCs w:val="0"/>
          <w:color w:val="auto"/>
          <w:sz w:val="21"/>
          <w:szCs w:val="21"/>
        </w:rPr>
        <w:t>文件《通用合同条款》、《专用合同条款》的第6条的有关规定，并按有关规定完成安装、调试、检测、验收并交付使用。</w:t>
      </w:r>
    </w:p>
    <w:p>
      <w:pPr>
        <w:keepNext w:val="0"/>
        <w:keepLines w:val="0"/>
        <w:pageBreakBefore w:val="0"/>
        <w:widowControl/>
        <w:kinsoku/>
        <w:wordWrap/>
        <w:overflowPunct/>
        <w:topLinePunct w:val="0"/>
        <w:bidi w:val="0"/>
        <w:adjustRightInd/>
        <w:spacing w:line="300" w:lineRule="exact"/>
        <w:ind w:left="0" w:leftChars="0" w:right="0" w:rightChars="0" w:firstLine="420" w:firstLineChars="2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采购人有权免费获取有关采购设备的详细技术资料，供应商所供设备必须严格按厂家提供的安装详图进行安装、调试等，并最终符合验收合格要求。供应商应自行至项目现场进行踏勘和对设备或产品的安装环境进行测定，因所供设备的安装尺寸与所安装地室内尺寸不相匹配的，或不能适应安装地周围环境的，由此造成成交供应商需要对设备进行改造（或更换）等所发生的一切费用由供应商自行承担，采购人不再另行支付。</w:t>
      </w:r>
    </w:p>
    <w:p>
      <w:pPr>
        <w:keepNext w:val="0"/>
        <w:keepLines w:val="0"/>
        <w:pageBreakBefore w:val="0"/>
        <w:widowControl/>
        <w:kinsoku/>
        <w:wordWrap/>
        <w:overflowPunct/>
        <w:topLinePunct w:val="0"/>
        <w:bidi w:val="0"/>
        <w:adjustRightInd/>
        <w:spacing w:line="300" w:lineRule="exact"/>
        <w:ind w:left="0" w:leftChars="0" w:right="0" w:rightChars="0" w:firstLine="420" w:firstLineChars="2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（3）根据不同货物（设备或产品）按国家或行业颁布的最新有关标准及</w:t>
      </w:r>
      <w:r>
        <w:rPr>
          <w:rFonts w:hint="eastAsia" w:ascii="宋体" w:hAnsi="宋体" w:eastAsia="宋体" w:cs="宋体"/>
          <w:b w:val="0"/>
          <w:bCs w:val="0"/>
          <w:color w:val="auto"/>
          <w:sz w:val="21"/>
          <w:szCs w:val="21"/>
          <w:lang w:eastAsia="zh-CN"/>
        </w:rPr>
        <w:t>谈判</w:t>
      </w:r>
      <w:r>
        <w:rPr>
          <w:rFonts w:hint="eastAsia" w:ascii="宋体" w:hAnsi="宋体" w:eastAsia="宋体" w:cs="宋体"/>
          <w:b w:val="0"/>
          <w:bCs w:val="0"/>
          <w:color w:val="auto"/>
          <w:sz w:val="21"/>
          <w:szCs w:val="21"/>
        </w:rPr>
        <w:t>文件规定的技术参数、质量要求、性能指标等进行验收。成交供应商所供设备在运输或安装等过程中造成损坏或有缺陷等的，不能满足国家或行业颁布的最新有关标准及</w:t>
      </w:r>
      <w:r>
        <w:rPr>
          <w:rFonts w:hint="eastAsia" w:ascii="宋体" w:hAnsi="宋体" w:eastAsia="宋体" w:cs="宋体"/>
          <w:b w:val="0"/>
          <w:bCs w:val="0"/>
          <w:color w:val="auto"/>
          <w:sz w:val="21"/>
          <w:szCs w:val="21"/>
          <w:lang w:eastAsia="zh-CN"/>
        </w:rPr>
        <w:t>谈判</w:t>
      </w:r>
      <w:r>
        <w:rPr>
          <w:rFonts w:hint="eastAsia" w:ascii="宋体" w:hAnsi="宋体" w:eastAsia="宋体" w:cs="宋体"/>
          <w:b w:val="0"/>
          <w:bCs w:val="0"/>
          <w:color w:val="auto"/>
          <w:sz w:val="21"/>
          <w:szCs w:val="21"/>
        </w:rPr>
        <w:t>文件规定的技术参数、质量要求、性能指标的，由成交供应商对设备进行改造（或更换）、修复，所发生的一切费用由供应商自行承担，采购人不再另行支付。</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1.5、报价</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（1）在技术要求不低于</w:t>
      </w:r>
      <w:r>
        <w:rPr>
          <w:rFonts w:hint="eastAsia" w:ascii="宋体" w:hAnsi="宋体" w:eastAsia="宋体" w:cs="宋体"/>
          <w:b w:val="0"/>
          <w:bCs w:val="0"/>
          <w:color w:val="auto"/>
          <w:sz w:val="21"/>
          <w:szCs w:val="21"/>
          <w:lang w:eastAsia="zh-CN"/>
        </w:rPr>
        <w:t>采购文件</w:t>
      </w:r>
      <w:r>
        <w:rPr>
          <w:rFonts w:hint="eastAsia" w:ascii="宋体" w:hAnsi="宋体" w:eastAsia="宋体" w:cs="宋体"/>
          <w:b w:val="0"/>
          <w:bCs w:val="0"/>
          <w:color w:val="auto"/>
          <w:sz w:val="21"/>
          <w:szCs w:val="21"/>
        </w:rPr>
        <w:t>中要求的条件下，按《货物采购清单》中提供的货物（产品）清单进行报价，报价均采用：人民币报价。</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（2）其他费用的处理：</w:t>
      </w:r>
      <w:r>
        <w:rPr>
          <w:rFonts w:hint="eastAsia" w:ascii="宋体" w:hAnsi="宋体" w:eastAsia="宋体" w:cs="宋体"/>
          <w:b w:val="0"/>
          <w:bCs w:val="0"/>
          <w:color w:val="auto"/>
          <w:sz w:val="21"/>
          <w:szCs w:val="21"/>
          <w:lang w:eastAsia="zh-CN"/>
        </w:rPr>
        <w:t>采购文件</w:t>
      </w:r>
      <w:r>
        <w:rPr>
          <w:rFonts w:hint="eastAsia" w:ascii="宋体" w:hAnsi="宋体" w:eastAsia="宋体" w:cs="宋体"/>
          <w:b w:val="0"/>
          <w:bCs w:val="0"/>
          <w:color w:val="auto"/>
          <w:sz w:val="21"/>
          <w:szCs w:val="21"/>
        </w:rPr>
        <w:t>中未列明而供应商认为必须列入的费用由供应商列入报价中。</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（3）报价范围应包括《通用合同条款》、《专用合同条款》第15条的规定。</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（4）报价方式：分项报价。</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1.6、付款方式及比例</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本采购项目合同价款的支付存在延期支付的可能性，敬请</w:t>
      </w:r>
      <w:r>
        <w:rPr>
          <w:rFonts w:hint="eastAsia" w:ascii="宋体" w:hAnsi="宋体" w:eastAsia="宋体" w:cs="宋体"/>
          <w:b w:val="0"/>
          <w:bCs w:val="0"/>
          <w:color w:val="auto"/>
          <w:sz w:val="21"/>
          <w:szCs w:val="21"/>
          <w:lang w:eastAsia="zh-CN"/>
        </w:rPr>
        <w:t>供应商</w:t>
      </w:r>
      <w:r>
        <w:rPr>
          <w:rFonts w:hint="eastAsia" w:ascii="宋体" w:hAnsi="宋体" w:eastAsia="宋体" w:cs="宋体"/>
          <w:b w:val="0"/>
          <w:bCs w:val="0"/>
          <w:color w:val="auto"/>
          <w:sz w:val="21"/>
          <w:szCs w:val="21"/>
        </w:rPr>
        <w:t>注意！具体的付款期限及方式由中标人与采购人在合同中约定。</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1.7、技术文件</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（1）为确保供货产品的验收，供应商按《通用合同条款》、《专用合同条款》的有关规定，向用户提供完整的使用说明手册等技术文件，并对所提供的全部技术资料的准确性和适用性负责。</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（2）供方提供的文件和资料能保证满足</w:t>
      </w:r>
      <w:r>
        <w:rPr>
          <w:rFonts w:hint="eastAsia" w:ascii="宋体" w:hAnsi="宋体" w:cs="宋体"/>
          <w:b w:val="0"/>
          <w:bCs w:val="0"/>
          <w:color w:val="auto"/>
          <w:sz w:val="21"/>
          <w:szCs w:val="21"/>
          <w:lang w:eastAsia="zh-CN"/>
        </w:rPr>
        <w:t>采购</w:t>
      </w:r>
      <w:r>
        <w:rPr>
          <w:rFonts w:hint="eastAsia" w:ascii="宋体" w:hAnsi="宋体" w:eastAsia="宋体" w:cs="宋体"/>
          <w:b w:val="0"/>
          <w:bCs w:val="0"/>
          <w:color w:val="auto"/>
          <w:sz w:val="21"/>
          <w:szCs w:val="21"/>
        </w:rPr>
        <w:t>方进行产品使用的需要。在合同签订后我方将按购方要求提供所有技术文件和有关技术资料。</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1.8、培训</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（1）供方将对采购方提供技术培训，购方技术人员（业务人员）在</w:t>
      </w:r>
      <w:r>
        <w:rPr>
          <w:rFonts w:hint="eastAsia" w:ascii="宋体" w:hAnsi="宋体" w:eastAsia="宋体" w:cs="宋体"/>
          <w:b w:val="0"/>
          <w:bCs w:val="0"/>
          <w:color w:val="000000"/>
          <w:sz w:val="21"/>
          <w:szCs w:val="21"/>
          <w:u w:val="single"/>
        </w:rPr>
        <w:t xml:space="preserve"> 设备操作、维护 </w:t>
      </w:r>
      <w:r>
        <w:rPr>
          <w:rFonts w:hint="eastAsia" w:ascii="宋体" w:hAnsi="宋体" w:eastAsia="宋体" w:cs="宋体"/>
          <w:b w:val="0"/>
          <w:bCs w:val="0"/>
          <w:color w:val="000000"/>
          <w:sz w:val="21"/>
          <w:szCs w:val="21"/>
        </w:rPr>
        <w:t>等各方面将受到培训，使他们掌握</w:t>
      </w:r>
      <w:r>
        <w:rPr>
          <w:rFonts w:hint="eastAsia" w:ascii="宋体" w:hAnsi="宋体" w:eastAsia="宋体" w:cs="宋体"/>
          <w:b w:val="0"/>
          <w:bCs w:val="0"/>
          <w:color w:val="000000"/>
          <w:sz w:val="21"/>
          <w:szCs w:val="21"/>
          <w:u w:val="single"/>
        </w:rPr>
        <w:t xml:space="preserve"> 设备操作、运行、日常管理、检查、维护 </w:t>
      </w:r>
      <w:r>
        <w:rPr>
          <w:rFonts w:hint="eastAsia" w:ascii="宋体" w:hAnsi="宋体" w:eastAsia="宋体" w:cs="宋体"/>
          <w:b w:val="0"/>
          <w:bCs w:val="0"/>
          <w:color w:val="000000"/>
          <w:sz w:val="21"/>
          <w:szCs w:val="21"/>
        </w:rPr>
        <w:t>等技能。</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420" w:firstLineChars="2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（2）需方可派</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eastAsia="zh-CN"/>
        </w:rPr>
        <w:t>（</w:t>
      </w:r>
      <w:r>
        <w:rPr>
          <w:rFonts w:hint="eastAsia" w:ascii="宋体" w:hAnsi="宋体" w:eastAsia="宋体" w:cs="宋体"/>
          <w:b w:val="0"/>
          <w:bCs w:val="0"/>
          <w:color w:val="auto"/>
          <w:sz w:val="21"/>
          <w:szCs w:val="21"/>
          <w:u w:val="single"/>
          <w:lang w:val="en-US" w:eastAsia="zh-CN"/>
        </w:rPr>
        <w:t>由供应商承诺</w:t>
      </w:r>
      <w:r>
        <w:rPr>
          <w:rFonts w:hint="eastAsia" w:ascii="宋体" w:hAnsi="宋体" w:eastAsia="宋体" w:cs="宋体"/>
          <w:b w:val="0"/>
          <w:bCs w:val="0"/>
          <w:color w:val="auto"/>
          <w:sz w:val="21"/>
          <w:szCs w:val="21"/>
          <w:u w:val="single"/>
          <w:lang w:eastAsia="zh-CN"/>
        </w:rPr>
        <w:t>）</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rPr>
        <w:t>名相关操作人员或参与日常管理、维护的专业技术人员到我方或现场免费接受培训。培训中，购方有关能直接参与设备操作、运行、维护等工作，熟练掌握供方提供设备的相关技术，在正常条件下能够保证设备在使用过程中的正常运行。</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eastAsia" w:ascii="宋体" w:hAnsi="宋体" w:eastAsia="宋体" w:cs="宋体"/>
          <w:b w:val="0"/>
          <w:bCs w:val="0"/>
          <w:color w:val="auto"/>
          <w:sz w:val="21"/>
          <w:szCs w:val="21"/>
        </w:rPr>
      </w:pPr>
      <w:bookmarkStart w:id="651" w:name="_Toc71087055"/>
      <w:r>
        <w:rPr>
          <w:rFonts w:hint="eastAsia" w:ascii="宋体" w:hAnsi="宋体" w:eastAsia="宋体" w:cs="宋体"/>
          <w:b w:val="0"/>
          <w:bCs w:val="0"/>
          <w:color w:val="auto"/>
          <w:sz w:val="21"/>
          <w:szCs w:val="21"/>
        </w:rPr>
        <w:t>1.9、售后服务</w:t>
      </w:r>
      <w:bookmarkEnd w:id="651"/>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411" w:firstLineChars="196"/>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供方必须严格遵守《通用合同条款》、《专用合同条款》和</w:t>
      </w:r>
      <w:r>
        <w:rPr>
          <w:rFonts w:hint="eastAsia" w:ascii="宋体" w:hAnsi="宋体" w:eastAsia="宋体" w:cs="宋体"/>
          <w:b w:val="0"/>
          <w:bCs w:val="0"/>
          <w:color w:val="auto"/>
          <w:sz w:val="21"/>
          <w:szCs w:val="21"/>
          <w:lang w:eastAsia="zh-CN"/>
        </w:rPr>
        <w:t>响应文件</w:t>
      </w:r>
      <w:r>
        <w:rPr>
          <w:rFonts w:hint="eastAsia" w:ascii="宋体" w:hAnsi="宋体" w:eastAsia="宋体" w:cs="宋体"/>
          <w:b w:val="0"/>
          <w:bCs w:val="0"/>
          <w:color w:val="auto"/>
          <w:sz w:val="21"/>
          <w:szCs w:val="21"/>
        </w:rPr>
        <w:t>中的承诺的有关规定为用户提供售后服务及其他类似服务，包括：</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（1）保证为购方提供优质、快捷的技术服务。</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000000"/>
          <w:sz w:val="21"/>
          <w:szCs w:val="21"/>
        </w:rPr>
        <w:t>为了确保设备的正常使用及时解答采购方提出的疑问，帮助解决问题，负责对设备的使用提供技术咨询服务</w:t>
      </w:r>
      <w:r>
        <w:rPr>
          <w:rFonts w:hint="eastAsia" w:ascii="宋体" w:hAnsi="宋体" w:eastAsia="宋体" w:cs="宋体"/>
          <w:b w:val="0"/>
          <w:bCs w:val="0"/>
          <w:color w:val="auto"/>
          <w:sz w:val="21"/>
          <w:szCs w:val="21"/>
        </w:rPr>
        <w:t>。</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（3）供方在应有专业的售后服务机构及技术人员（能满足本次采购产品的应急服务要求），并注明售后服务机构办公地点（提供相关证明资料）及技术支持工程师名录和联系方式，否则其投标无效！</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（4）保证在接到请求技术服务</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2</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rPr>
        <w:t>小时内予以响应，在</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24</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rPr>
        <w:t>小时内（如遇不可抗力因素除外）派出技术人员赶赴（到达）现场解决问题。</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（5）及时准确地予以满足采购人对设备进行长期维护（维修）的需要，在保修期内对出现任何质量问题，随时由</w:t>
      </w:r>
      <w:r>
        <w:rPr>
          <w:rFonts w:hint="eastAsia" w:ascii="宋体" w:hAnsi="宋体" w:eastAsia="宋体" w:cs="宋体"/>
          <w:b w:val="0"/>
          <w:bCs w:val="0"/>
          <w:color w:val="auto"/>
          <w:sz w:val="21"/>
          <w:szCs w:val="21"/>
          <w:lang w:val="en-US" w:eastAsia="zh-CN"/>
        </w:rPr>
        <w:t>供方</w:t>
      </w:r>
      <w:r>
        <w:rPr>
          <w:rFonts w:hint="eastAsia" w:ascii="宋体" w:hAnsi="宋体" w:eastAsia="宋体" w:cs="宋体"/>
          <w:b w:val="0"/>
          <w:bCs w:val="0"/>
          <w:color w:val="auto"/>
          <w:sz w:val="21"/>
          <w:szCs w:val="21"/>
        </w:rPr>
        <w:t>免费进行处理，包括配件的维修、更换等。</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1.10、产品质量保证</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（1）供方应严格控制采购、检验、生产、包装、运输、移交和售后服务的质量过程，严格遵循企业标准和相关的行业和国家标准的要求。</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（2）严格按ISO质量保证体系标准和国家、行业的有关规范提供制造产品。</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（3）严格按照合同要求，确保产品符合需方要求。</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（4）严格控制原材料的进厂质量，保证产品加工生产工艺的完善，检验检测手段完备，质量保证措施完善，产品绝不带缺陷出厂。</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（5）为所供的材料制造、运输、装卸等进行投保，一旦发生意外，我方将按需方要求对所供进行免费更换、补偿等直到采购人满意为止。</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（7）在交验过程中如发现缺件及其他原因引起的丢失，我方负责尽快免费补齐。在产品的使用过程中发现的质量问题，如属供方原因，由供方承担责任。</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000000"/>
          <w:sz w:val="21"/>
          <w:szCs w:val="21"/>
        </w:rPr>
      </w:pPr>
      <w:r>
        <w:rPr>
          <w:rFonts w:hint="eastAsia" w:ascii="宋体" w:hAnsi="宋体" w:eastAsia="宋体" w:cs="宋体"/>
          <w:b w:val="0"/>
          <w:bCs w:val="0"/>
          <w:color w:val="auto"/>
          <w:sz w:val="21"/>
          <w:szCs w:val="21"/>
        </w:rPr>
        <w:t>（8）</w:t>
      </w:r>
      <w:r>
        <w:rPr>
          <w:rFonts w:hint="eastAsia" w:ascii="宋体" w:hAnsi="宋体" w:eastAsia="宋体" w:cs="宋体"/>
          <w:b w:val="0"/>
          <w:bCs w:val="0"/>
          <w:color w:val="000000"/>
          <w:sz w:val="21"/>
          <w:szCs w:val="21"/>
        </w:rPr>
        <w:t>所提供的产品质量保证期为</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年（自移交接收之日起）。</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（9）上述规定是合同不可分割的部分，与合同具有同等法律效力。在本合同实施过程中，按有关规范、规程、标准严格质量控制，确保提供合格产品及服务。</w:t>
      </w:r>
    </w:p>
    <w:p>
      <w:pPr>
        <w:keepNext w:val="0"/>
        <w:keepLines w:val="0"/>
        <w:pageBreakBefore w:val="0"/>
        <w:widowControl/>
        <w:tabs>
          <w:tab w:val="left" w:pos="900"/>
        </w:tabs>
        <w:kinsoku/>
        <w:wordWrap/>
        <w:overflowPunct/>
        <w:topLinePunct w:val="0"/>
        <w:bidi w:val="0"/>
        <w:adjustRightInd/>
        <w:snapToGrid w:val="0"/>
        <w:spacing w:line="300" w:lineRule="exact"/>
        <w:jc w:val="center"/>
        <w:rPr>
          <w:rFonts w:hint="eastAsia" w:ascii="宋体" w:hAnsi="宋体" w:eastAsia="宋体" w:cs="宋体"/>
          <w:b w:val="0"/>
          <w:bCs w:val="0"/>
          <w:color w:val="auto"/>
          <w:sz w:val="21"/>
          <w:szCs w:val="21"/>
        </w:rPr>
      </w:pPr>
    </w:p>
    <w:p>
      <w:pPr>
        <w:keepNext w:val="0"/>
        <w:keepLines w:val="0"/>
        <w:pageBreakBefore w:val="0"/>
        <w:widowControl/>
        <w:kinsoku/>
        <w:wordWrap/>
        <w:overflowPunct/>
        <w:topLinePunct w:val="0"/>
        <w:bidi w:val="0"/>
        <w:adjustRightInd/>
        <w:spacing w:line="300" w:lineRule="exact"/>
        <w:ind w:firstLine="210" w:firstLineChars="100"/>
        <w:rPr>
          <w:rFonts w:hint="eastAsia" w:ascii="宋体" w:hAnsi="宋体" w:eastAsia="宋体" w:cs="宋体"/>
          <w:b w:val="0"/>
          <w:bCs w:val="0"/>
          <w:sz w:val="21"/>
          <w:szCs w:val="21"/>
        </w:rPr>
      </w:pPr>
      <w:r>
        <w:rPr>
          <w:rFonts w:hint="eastAsia" w:ascii="宋体" w:hAnsi="宋体" w:eastAsia="宋体" w:cs="宋体"/>
          <w:b w:val="0"/>
          <w:bCs w:val="0"/>
          <w:color w:val="auto"/>
          <w:sz w:val="21"/>
          <w:szCs w:val="21"/>
        </w:rPr>
        <w:t>说明：属于供应商承诺部分的内容由各供应商可根据实际情况可以减少或不予采纳（但由此给供应商造成的不利，甚至其投标无效由供应商自行承担），也可以提出更有利于竞争的承诺。</w:t>
      </w:r>
      <w:bookmarkEnd w:id="649"/>
      <w:bookmarkEnd w:id="650"/>
    </w:p>
    <w:p>
      <w:pPr>
        <w:keepNext w:val="0"/>
        <w:keepLines w:val="0"/>
        <w:pageBreakBefore w:val="0"/>
        <w:widowControl w:val="0"/>
        <w:tabs>
          <w:tab w:val="left" w:pos="900"/>
        </w:tabs>
        <w:kinsoku/>
        <w:wordWrap/>
        <w:overflowPunct/>
        <w:topLinePunct w:val="0"/>
        <w:autoSpaceDE/>
        <w:autoSpaceDN/>
        <w:bidi w:val="0"/>
        <w:adjustRightInd/>
        <w:snapToGrid w:val="0"/>
        <w:spacing w:line="380" w:lineRule="exact"/>
        <w:jc w:val="center"/>
        <w:textAlignment w:val="auto"/>
        <w:outlineLvl w:val="2"/>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2、技术标准及要求</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供应商</w:t>
      </w:r>
      <w:r>
        <w:rPr>
          <w:rFonts w:hint="eastAsia" w:ascii="宋体" w:hAnsi="宋体" w:eastAsia="宋体" w:cs="宋体"/>
          <w:b w:val="0"/>
          <w:bCs w:val="0"/>
          <w:color w:val="auto"/>
          <w:sz w:val="21"/>
          <w:szCs w:val="21"/>
        </w:rPr>
        <w:t>提供</w:t>
      </w:r>
      <w:r>
        <w:rPr>
          <w:rFonts w:hint="eastAsia" w:ascii="宋体" w:hAnsi="宋体" w:cs="宋体"/>
          <w:b w:val="0"/>
          <w:bCs w:val="0"/>
          <w:color w:val="auto"/>
          <w:sz w:val="21"/>
          <w:szCs w:val="21"/>
          <w:lang w:val="en-US" w:eastAsia="zh-CN"/>
        </w:rPr>
        <w:t>产品</w:t>
      </w:r>
      <w:r>
        <w:rPr>
          <w:rFonts w:hint="eastAsia" w:ascii="宋体" w:hAnsi="宋体" w:eastAsia="宋体" w:cs="宋体"/>
          <w:b w:val="0"/>
          <w:bCs w:val="0"/>
          <w:color w:val="auto"/>
          <w:sz w:val="21"/>
          <w:szCs w:val="21"/>
        </w:rPr>
        <w:t>的技术指标或参数必须满足以下要求或标准（凡</w:t>
      </w:r>
      <w:r>
        <w:rPr>
          <w:rFonts w:hint="eastAsia" w:ascii="宋体" w:hAnsi="宋体" w:eastAsia="宋体" w:cs="宋体"/>
          <w:b w:val="0"/>
          <w:bCs w:val="0"/>
          <w:color w:val="auto"/>
          <w:sz w:val="21"/>
          <w:szCs w:val="21"/>
          <w:lang w:eastAsia="zh-CN"/>
        </w:rPr>
        <w:t>采购文件</w:t>
      </w:r>
      <w:r>
        <w:rPr>
          <w:rFonts w:hint="eastAsia" w:ascii="宋体" w:hAnsi="宋体" w:eastAsia="宋体" w:cs="宋体"/>
          <w:b w:val="0"/>
          <w:bCs w:val="0"/>
          <w:color w:val="auto"/>
          <w:sz w:val="21"/>
          <w:szCs w:val="21"/>
        </w:rPr>
        <w:t>采购需求清单、技术参数或要求等中涉及到品牌或型号恰巧与某一品牌的型号发生雷同的均不具有指定或唯一意思的表示，也可以是类似品牌或型号，但技术参数或指标等要求必须满足或优于对采购设备或产品技术参数或指标等要求的规定）</w:t>
      </w:r>
    </w:p>
    <w:p>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2.1总体要求</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（1）具有先进成熟的技术，使用寿命长，节能环保、结构紧凑。</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（2）结构紧凑，安装简易，配置先进、结构合理，具有先进性。</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（3）配置灵活，可根据用户要科学、合理的优化配置，最大限度地满足客户要求。</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（4）使用寿命不短于</w:t>
      </w:r>
      <w:r>
        <w:rPr>
          <w:rFonts w:hint="eastAsia" w:ascii="宋体" w:hAnsi="宋体" w:eastAsia="宋体" w:cs="宋体"/>
          <w:b w:val="0"/>
          <w:bCs w:val="0"/>
          <w:color w:val="auto"/>
          <w:sz w:val="21"/>
          <w:szCs w:val="21"/>
          <w:lang w:eastAsia="zh-CN"/>
        </w:rPr>
        <w:t>采购文件</w:t>
      </w:r>
      <w:r>
        <w:rPr>
          <w:rFonts w:hint="eastAsia" w:ascii="宋体" w:hAnsi="宋体" w:eastAsia="宋体" w:cs="宋体"/>
          <w:b w:val="0"/>
          <w:bCs w:val="0"/>
          <w:color w:val="auto"/>
          <w:sz w:val="21"/>
          <w:szCs w:val="21"/>
        </w:rPr>
        <w:t>的要求（或国家或行业针对设备或产品的要求）。</w:t>
      </w:r>
    </w:p>
    <w:p>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2.2制造或生产适用标准及要求</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line="320" w:lineRule="exact"/>
        <w:ind w:firstLine="210" w:firstLineChars="1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（1）《中华人民共和国产品质量法》；</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line="320" w:lineRule="exact"/>
        <w:ind w:firstLine="210" w:firstLineChars="1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（2）《中华人民共和国消费者权益保护法》；</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line="320" w:lineRule="exact"/>
        <w:ind w:firstLine="210" w:firstLineChars="1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w:t>
      </w:r>
      <w:r>
        <w:rPr>
          <w:rFonts w:hint="eastAsia" w:ascii="宋体" w:hAnsi="宋体" w:eastAsia="宋体" w:cs="宋体"/>
          <w:b w:val="0"/>
          <w:bCs w:val="0"/>
          <w:sz w:val="21"/>
          <w:szCs w:val="21"/>
        </w:rPr>
        <w:t>涉及投标产品国家或行业的有关规范、规范及质量标准。</w:t>
      </w:r>
    </w:p>
    <w:p>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2.3执行标准的补充说明</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除执行以上标准外，还应执行其它现行国家标准和规范。若技术规范中无相应说明，则以国家有关部门最新颁布的相应标准及规范为准。本章所列的标准未涉及到的产品或设备均应满足国家或行业有关的质量标准、强制性认证、标志认证等。应供应商所提供的设备或产品在交验时，未能满足要求的，采购商有权拒绝，或要求供应商无条件进行更换。并按《通用合同条款》、《专用合同条款》的有关规定承担相应的责任。</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（2）投标方提供的货物和服务必须是本规格书的文字和表格等所指定的所有内容的综合。对于本规格书中未列出但影响到设备或产品质量、使用等重要功能的组件，投标方应自行补齐（已经列明</w:t>
      </w:r>
      <w:r>
        <w:rPr>
          <w:rFonts w:hint="eastAsia" w:ascii="宋体" w:hAnsi="宋体" w:eastAsia="宋体" w:cs="宋体"/>
          <w:b w:val="0"/>
          <w:bCs w:val="0"/>
          <w:sz w:val="21"/>
          <w:szCs w:val="21"/>
          <w:lang w:eastAsia="zh-CN"/>
        </w:rPr>
        <w:t>竞争性谈判</w:t>
      </w:r>
      <w:r>
        <w:rPr>
          <w:rFonts w:hint="eastAsia" w:ascii="宋体" w:hAnsi="宋体" w:eastAsia="宋体" w:cs="宋体"/>
          <w:b w:val="0"/>
          <w:bCs w:val="0"/>
          <w:sz w:val="21"/>
          <w:szCs w:val="21"/>
        </w:rPr>
        <w:t>方供货范围的除外）。</w:t>
      </w:r>
    </w:p>
    <w:p>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2.4执行的标准应用</w:t>
      </w:r>
    </w:p>
    <w:p>
      <w:pPr>
        <w:keepNext w:val="0"/>
        <w:keepLines w:val="0"/>
        <w:pageBreakBefore w:val="0"/>
        <w:widowControl/>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本规格书技术要求是基本的技术要求，并未对一切技术细节作出明确的规定，投标方应提供满足本规格书书中有关设备设计、制造标准。对国家有关安全、环保等强制性标准，投标方提供的产品必须满足其要求。本规格书所引用的标准如遇与投标方所执行的标准发生矛盾时，按较高标准执行。国家或行业没有质量标准的，</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应提供其制造或质量标准的执行情况。</w:t>
      </w:r>
    </w:p>
    <w:p>
      <w:pPr>
        <w:pStyle w:val="2"/>
        <w:rPr>
          <w:rFonts w:hint="eastAsia" w:ascii="宋体" w:hAnsi="宋体" w:eastAsia="宋体" w:cs="宋体"/>
          <w:b w:val="0"/>
          <w:bCs w:val="0"/>
          <w:sz w:val="21"/>
          <w:szCs w:val="21"/>
        </w:rPr>
      </w:pPr>
    </w:p>
    <w:p>
      <w:pPr>
        <w:pStyle w:val="3"/>
        <w:rPr>
          <w:rFonts w:hint="eastAsia" w:ascii="宋体" w:hAnsi="宋体" w:eastAsia="宋体" w:cs="宋体"/>
          <w:b w:val="0"/>
          <w:bCs w:val="0"/>
          <w:sz w:val="21"/>
          <w:szCs w:val="21"/>
        </w:rPr>
      </w:pPr>
    </w:p>
    <w:p>
      <w:pPr>
        <w:pStyle w:val="3"/>
        <w:rPr>
          <w:rFonts w:hint="eastAsia" w:ascii="宋体" w:hAnsi="宋体" w:eastAsia="宋体" w:cs="宋体"/>
          <w:b w:val="0"/>
          <w:bCs w:val="0"/>
          <w:sz w:val="21"/>
          <w:szCs w:val="21"/>
        </w:rPr>
      </w:pPr>
      <w:bookmarkStart w:id="883" w:name="_GoBack"/>
      <w:bookmarkEnd w:id="883"/>
    </w:p>
    <w:p>
      <w:pPr>
        <w:keepNext w:val="0"/>
        <w:keepLines w:val="0"/>
        <w:pageBreakBefore w:val="0"/>
        <w:widowControl/>
        <w:kinsoku/>
        <w:wordWrap/>
        <w:overflowPunct/>
        <w:topLinePunct w:val="0"/>
        <w:autoSpaceDE/>
        <w:autoSpaceDN/>
        <w:bidi w:val="0"/>
        <w:adjustRightInd/>
        <w:spacing w:line="320" w:lineRule="exact"/>
        <w:ind w:right="0" w:rightChars="0" w:firstLine="210" w:firstLineChars="100"/>
        <w:jc w:val="left"/>
        <w:textAlignment w:val="auto"/>
        <w:outlineLvl w:val="9"/>
        <w:rPr>
          <w:rFonts w:hint="eastAsia" w:ascii="宋体" w:hAnsi="宋体" w:eastAsia="宋体" w:cs="宋体"/>
          <w:b w:val="0"/>
          <w:bCs w:val="0"/>
          <w:color w:val="auto"/>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6"/>
        <w:numPr>
          <w:ilvl w:val="0"/>
          <w:numId w:val="6"/>
        </w:numPr>
        <w:snapToGrid w:val="0"/>
        <w:spacing w:line="420" w:lineRule="atLeast"/>
        <w:ind w:left="630" w:leftChars="0" w:firstLine="0" w:firstLineChars="0"/>
        <w:jc w:val="center"/>
        <w:outlineLvl w:val="0"/>
        <w:rPr>
          <w:rFonts w:hint="eastAsia" w:ascii="宋体" w:hAnsi="宋体" w:eastAsia="宋体" w:cs="宋体"/>
          <w:b/>
          <w:bCs/>
          <w:color w:val="auto"/>
          <w:sz w:val="44"/>
          <w:szCs w:val="44"/>
        </w:rPr>
      </w:pPr>
      <w:bookmarkStart w:id="652" w:name="_Toc22986"/>
      <w:bookmarkStart w:id="653" w:name="_Toc4876"/>
      <w:bookmarkStart w:id="654" w:name="_Toc9920"/>
      <w:bookmarkStart w:id="655" w:name="_Toc362"/>
      <w:r>
        <w:rPr>
          <w:rFonts w:hint="eastAsia" w:ascii="宋体" w:hAnsi="宋体" w:eastAsia="宋体" w:cs="宋体"/>
          <w:b/>
          <w:bCs/>
          <w:color w:val="auto"/>
          <w:sz w:val="44"/>
          <w:szCs w:val="44"/>
          <w:lang w:eastAsia="zh-CN"/>
        </w:rPr>
        <w:t>响应文件</w:t>
      </w:r>
      <w:r>
        <w:rPr>
          <w:rFonts w:hint="eastAsia" w:ascii="宋体" w:hAnsi="宋体" w:eastAsia="宋体" w:cs="宋体"/>
          <w:b/>
          <w:bCs/>
          <w:color w:val="auto"/>
          <w:sz w:val="44"/>
          <w:szCs w:val="44"/>
        </w:rPr>
        <w:t>格式</w:t>
      </w:r>
      <w:bookmarkEnd w:id="652"/>
      <w:bookmarkEnd w:id="653"/>
      <w:bookmarkEnd w:id="654"/>
      <w:bookmarkEnd w:id="655"/>
    </w:p>
    <w:p>
      <w:pPr>
        <w:pStyle w:val="16"/>
        <w:numPr>
          <w:ilvl w:val="0"/>
          <w:numId w:val="0"/>
        </w:numPr>
        <w:snapToGrid w:val="0"/>
        <w:spacing w:line="420" w:lineRule="atLeast"/>
        <w:ind w:left="630" w:leftChars="0"/>
        <w:jc w:val="center"/>
        <w:outlineLvl w:val="0"/>
        <w:rPr>
          <w:rFonts w:hint="eastAsia" w:ascii="宋体" w:hAnsi="宋体" w:eastAsia="宋体" w:cs="宋体"/>
          <w:b/>
          <w:sz w:val="44"/>
          <w:szCs w:val="44"/>
        </w:rPr>
      </w:pPr>
      <w:r>
        <w:rPr>
          <w:rFonts w:hint="eastAsia" w:ascii="宋体" w:hAnsi="宋体" w:eastAsia="宋体" w:cs="宋体"/>
          <w:b/>
          <w:sz w:val="44"/>
          <w:szCs w:val="44"/>
        </w:rPr>
        <w:t>项目名称：  XXX</w:t>
      </w:r>
    </w:p>
    <w:p>
      <w:pPr>
        <w:tabs>
          <w:tab w:val="left" w:pos="1701"/>
        </w:tabs>
        <w:spacing w:line="360" w:lineRule="auto"/>
        <w:jc w:val="center"/>
        <w:rPr>
          <w:rFonts w:hint="eastAsia" w:ascii="宋体" w:hAnsi="宋体" w:eastAsia="宋体" w:cs="宋体"/>
          <w:b/>
          <w:sz w:val="44"/>
          <w:szCs w:val="44"/>
        </w:rPr>
      </w:pPr>
    </w:p>
    <w:p>
      <w:pPr>
        <w:spacing w:line="400" w:lineRule="exact"/>
        <w:jc w:val="center"/>
        <w:rPr>
          <w:rFonts w:hint="eastAsia" w:ascii="宋体" w:hAnsi="宋体" w:eastAsia="宋体" w:cs="宋体"/>
          <w:b/>
          <w:bCs/>
          <w:sz w:val="44"/>
          <w:szCs w:val="44"/>
        </w:rPr>
      </w:pPr>
    </w:p>
    <w:p>
      <w:pPr>
        <w:tabs>
          <w:tab w:val="left" w:pos="1701"/>
        </w:tabs>
        <w:spacing w:line="360" w:lineRule="auto"/>
        <w:jc w:val="center"/>
        <w:rPr>
          <w:rFonts w:hint="eastAsia" w:ascii="宋体" w:hAnsi="宋体" w:eastAsia="宋体" w:cs="宋体"/>
          <w:sz w:val="44"/>
          <w:szCs w:val="44"/>
        </w:rPr>
      </w:pPr>
    </w:p>
    <w:p>
      <w:pPr>
        <w:spacing w:line="400" w:lineRule="exact"/>
        <w:jc w:val="center"/>
        <w:rPr>
          <w:rFonts w:hint="eastAsia" w:ascii="宋体" w:hAnsi="宋体" w:eastAsia="宋体" w:cs="宋体"/>
          <w:sz w:val="44"/>
          <w:szCs w:val="44"/>
        </w:rPr>
      </w:pPr>
    </w:p>
    <w:p>
      <w:pPr>
        <w:spacing w:line="400" w:lineRule="exact"/>
        <w:jc w:val="center"/>
        <w:rPr>
          <w:rFonts w:hint="eastAsia" w:ascii="宋体" w:hAnsi="宋体" w:eastAsia="宋体" w:cs="宋体"/>
          <w:sz w:val="44"/>
          <w:szCs w:val="44"/>
        </w:rPr>
      </w:pP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响应文件</w:t>
      </w:r>
    </w:p>
    <w:p>
      <w:pPr>
        <w:pStyle w:val="27"/>
        <w:snapToGrid w:val="0"/>
        <w:spacing w:line="360" w:lineRule="auto"/>
        <w:jc w:val="center"/>
        <w:rPr>
          <w:rFonts w:hint="eastAsia" w:ascii="宋体" w:hAnsi="宋体" w:eastAsia="宋体" w:cs="宋体"/>
          <w:b/>
          <w:sz w:val="44"/>
          <w:szCs w:val="44"/>
        </w:rPr>
      </w:pPr>
      <w:r>
        <w:rPr>
          <w:rFonts w:hint="eastAsia" w:ascii="宋体" w:hAnsi="宋体" w:eastAsia="宋体" w:cs="宋体"/>
          <w:b/>
          <w:bCs/>
          <w:sz w:val="44"/>
          <w:szCs w:val="44"/>
        </w:rPr>
        <w:t>项目编号：XXXXX</w:t>
      </w:r>
    </w:p>
    <w:p>
      <w:pPr>
        <w:pStyle w:val="16"/>
        <w:snapToGrid w:val="0"/>
        <w:spacing w:line="360" w:lineRule="auto"/>
        <w:ind w:firstLine="723"/>
        <w:jc w:val="center"/>
        <w:rPr>
          <w:rFonts w:hint="eastAsia" w:ascii="宋体" w:hAnsi="宋体" w:eastAsia="宋体" w:cs="宋体"/>
          <w:b/>
          <w:bCs/>
          <w:sz w:val="44"/>
          <w:szCs w:val="44"/>
        </w:rPr>
      </w:pPr>
    </w:p>
    <w:p>
      <w:pPr>
        <w:pStyle w:val="16"/>
        <w:snapToGrid w:val="0"/>
        <w:spacing w:line="420" w:lineRule="atLeast"/>
        <w:ind w:firstLine="723"/>
        <w:jc w:val="center"/>
        <w:rPr>
          <w:rFonts w:hint="eastAsia" w:ascii="宋体" w:hAnsi="宋体" w:eastAsia="宋体" w:cs="宋体"/>
          <w:b/>
          <w:bCs/>
          <w:sz w:val="21"/>
          <w:szCs w:val="21"/>
        </w:rPr>
      </w:pPr>
    </w:p>
    <w:p>
      <w:pPr>
        <w:pStyle w:val="16"/>
        <w:snapToGrid w:val="0"/>
        <w:spacing w:line="420" w:lineRule="atLeast"/>
        <w:ind w:firstLine="723"/>
        <w:jc w:val="center"/>
        <w:rPr>
          <w:rFonts w:hint="eastAsia" w:ascii="宋体" w:hAnsi="宋体" w:eastAsia="宋体" w:cs="宋体"/>
          <w:b/>
          <w:bCs/>
          <w:sz w:val="21"/>
          <w:szCs w:val="21"/>
        </w:rPr>
      </w:pPr>
    </w:p>
    <w:p>
      <w:pPr>
        <w:pStyle w:val="16"/>
        <w:snapToGrid w:val="0"/>
        <w:spacing w:line="420" w:lineRule="atLeast"/>
        <w:ind w:firstLine="723"/>
        <w:jc w:val="center"/>
        <w:rPr>
          <w:rFonts w:hint="eastAsia" w:ascii="宋体" w:hAnsi="宋体" w:eastAsia="宋体" w:cs="宋体"/>
          <w:b/>
          <w:bCs/>
          <w:sz w:val="21"/>
          <w:szCs w:val="21"/>
        </w:rPr>
      </w:pPr>
    </w:p>
    <w:p>
      <w:pPr>
        <w:pStyle w:val="16"/>
        <w:snapToGrid w:val="0"/>
        <w:spacing w:line="420" w:lineRule="atLeast"/>
        <w:ind w:firstLine="723"/>
        <w:jc w:val="center"/>
        <w:rPr>
          <w:rFonts w:hint="eastAsia" w:ascii="宋体" w:hAnsi="宋体" w:eastAsia="宋体" w:cs="宋体"/>
          <w:b/>
          <w:bCs/>
          <w:sz w:val="21"/>
          <w:szCs w:val="21"/>
        </w:rPr>
      </w:pPr>
    </w:p>
    <w:p>
      <w:pPr>
        <w:pStyle w:val="16"/>
        <w:snapToGrid w:val="0"/>
        <w:spacing w:line="420" w:lineRule="atLeast"/>
        <w:ind w:firstLine="723"/>
        <w:jc w:val="center"/>
        <w:rPr>
          <w:rFonts w:hint="eastAsia" w:ascii="宋体" w:hAnsi="宋体" w:eastAsia="宋体" w:cs="宋体"/>
          <w:b/>
          <w:bCs/>
          <w:sz w:val="21"/>
          <w:szCs w:val="21"/>
        </w:rPr>
      </w:pPr>
    </w:p>
    <w:p>
      <w:pPr>
        <w:pStyle w:val="16"/>
        <w:snapToGrid w:val="0"/>
        <w:spacing w:line="420" w:lineRule="atLeast"/>
        <w:ind w:firstLine="723"/>
        <w:jc w:val="center"/>
        <w:rPr>
          <w:rFonts w:hint="eastAsia" w:ascii="宋体" w:hAnsi="宋体" w:eastAsia="宋体" w:cs="宋体"/>
          <w:b/>
          <w:bCs/>
          <w:sz w:val="21"/>
          <w:szCs w:val="21"/>
        </w:rPr>
      </w:pPr>
    </w:p>
    <w:p>
      <w:pPr>
        <w:pStyle w:val="16"/>
        <w:snapToGrid w:val="0"/>
        <w:spacing w:line="420" w:lineRule="atLeast"/>
        <w:ind w:firstLine="723"/>
        <w:jc w:val="center"/>
        <w:rPr>
          <w:rFonts w:hint="eastAsia" w:ascii="宋体" w:hAnsi="宋体" w:eastAsia="宋体" w:cs="宋体"/>
          <w:b/>
          <w:bCs/>
          <w:sz w:val="21"/>
          <w:szCs w:val="21"/>
        </w:rPr>
      </w:pPr>
    </w:p>
    <w:p>
      <w:pPr>
        <w:rPr>
          <w:rFonts w:hint="eastAsia" w:ascii="宋体" w:hAnsi="宋体" w:eastAsia="宋体" w:cs="宋体"/>
          <w:sz w:val="21"/>
          <w:szCs w:val="21"/>
        </w:rPr>
      </w:pPr>
    </w:p>
    <w:p>
      <w:pPr>
        <w:spacing w:line="360" w:lineRule="auto"/>
        <w:ind w:firstLine="1915" w:firstLineChars="596"/>
        <w:rPr>
          <w:rFonts w:hint="eastAsia" w:ascii="宋体" w:hAnsi="宋体" w:eastAsia="宋体" w:cs="宋体"/>
          <w:b/>
          <w:sz w:val="32"/>
          <w:szCs w:val="32"/>
        </w:rPr>
      </w:pPr>
      <w:bookmarkStart w:id="656" w:name="_Toc20142"/>
      <w:r>
        <w:rPr>
          <w:rFonts w:hint="eastAsia" w:ascii="宋体" w:hAnsi="宋体" w:eastAsia="宋体" w:cs="宋体"/>
          <w:b/>
          <w:sz w:val="32"/>
          <w:szCs w:val="32"/>
        </w:rPr>
        <w:t>项 目 编 号：</w:t>
      </w:r>
      <w:bookmarkEnd w:id="656"/>
      <w:r>
        <w:rPr>
          <w:rFonts w:hint="eastAsia" w:ascii="宋体" w:hAnsi="宋体" w:eastAsia="宋体" w:cs="宋体"/>
          <w:b/>
          <w:sz w:val="32"/>
          <w:szCs w:val="32"/>
          <w:u w:val="single"/>
        </w:rPr>
        <w:t xml:space="preserve">                        </w:t>
      </w:r>
    </w:p>
    <w:p>
      <w:pPr>
        <w:spacing w:line="360" w:lineRule="auto"/>
        <w:ind w:firstLine="1915" w:firstLineChars="596"/>
        <w:rPr>
          <w:rFonts w:hint="eastAsia" w:ascii="宋体" w:hAnsi="宋体" w:eastAsia="宋体" w:cs="宋体"/>
          <w:b/>
          <w:sz w:val="32"/>
          <w:szCs w:val="32"/>
          <w:u w:val="single"/>
        </w:rPr>
      </w:pPr>
      <w:bookmarkStart w:id="657" w:name="_Toc28159"/>
      <w:r>
        <w:rPr>
          <w:rFonts w:hint="eastAsia" w:ascii="宋体" w:hAnsi="宋体" w:eastAsia="宋体" w:cs="宋体"/>
          <w:b/>
          <w:sz w:val="32"/>
          <w:szCs w:val="32"/>
          <w:lang w:eastAsia="zh-CN"/>
        </w:rPr>
        <w:t>投标供应商</w:t>
      </w:r>
      <w:r>
        <w:rPr>
          <w:rFonts w:hint="eastAsia" w:ascii="宋体" w:hAnsi="宋体" w:eastAsia="宋体" w:cs="宋体"/>
          <w:b/>
          <w:sz w:val="32"/>
          <w:szCs w:val="32"/>
        </w:rPr>
        <w:t>名称 ：</w:t>
      </w:r>
      <w:bookmarkEnd w:id="657"/>
      <w:r>
        <w:rPr>
          <w:rFonts w:hint="eastAsia" w:ascii="宋体" w:hAnsi="宋体" w:eastAsia="宋体" w:cs="宋体"/>
          <w:b/>
          <w:sz w:val="32"/>
          <w:szCs w:val="32"/>
          <w:u w:val="single"/>
        </w:rPr>
        <w:t xml:space="preserve">                        </w:t>
      </w:r>
    </w:p>
    <w:p>
      <w:pPr>
        <w:spacing w:line="360" w:lineRule="auto"/>
        <w:ind w:firstLine="1915" w:firstLineChars="596"/>
        <w:rPr>
          <w:rFonts w:hint="eastAsia" w:ascii="宋体" w:hAnsi="宋体" w:eastAsia="宋体" w:cs="宋体"/>
          <w:b/>
          <w:bCs/>
          <w:sz w:val="32"/>
          <w:szCs w:val="32"/>
        </w:rPr>
      </w:pPr>
      <w:bookmarkStart w:id="658" w:name="_Toc7564"/>
      <w:r>
        <w:rPr>
          <w:rFonts w:hint="eastAsia" w:ascii="宋体" w:hAnsi="宋体" w:eastAsia="宋体" w:cs="宋体"/>
          <w:b/>
          <w:sz w:val="32"/>
          <w:szCs w:val="32"/>
        </w:rPr>
        <w:t>日      期 ：</w:t>
      </w:r>
      <w:bookmarkEnd w:id="658"/>
      <w:r>
        <w:rPr>
          <w:rFonts w:hint="eastAsia" w:ascii="宋体" w:hAnsi="宋体" w:eastAsia="宋体" w:cs="宋体"/>
          <w:b/>
          <w:sz w:val="32"/>
          <w:szCs w:val="32"/>
          <w:u w:val="single"/>
        </w:rPr>
        <w:t xml:space="preserve">                        </w:t>
      </w:r>
    </w:p>
    <w:p>
      <w:pPr>
        <w:spacing w:line="440" w:lineRule="exact"/>
        <w:jc w:val="center"/>
        <w:rPr>
          <w:rFonts w:hint="eastAsia" w:ascii="宋体" w:hAnsi="宋体" w:eastAsia="宋体" w:cs="宋体"/>
          <w:b/>
          <w:sz w:val="21"/>
          <w:szCs w:val="21"/>
        </w:rPr>
      </w:pPr>
      <w:bookmarkStart w:id="659" w:name="_Toc30229"/>
      <w:r>
        <w:rPr>
          <w:rFonts w:hint="eastAsia" w:ascii="宋体" w:hAnsi="宋体" w:eastAsia="宋体" w:cs="宋体"/>
          <w:b/>
          <w:bCs/>
          <w:sz w:val="21"/>
          <w:szCs w:val="21"/>
        </w:rPr>
        <w:br w:type="page"/>
      </w:r>
      <w:bookmarkEnd w:id="659"/>
      <w:bookmarkStart w:id="660" w:name="_Toc114589519"/>
      <w:bookmarkStart w:id="661" w:name="_Toc31589"/>
      <w:bookmarkStart w:id="662" w:name="_Toc115436112"/>
      <w:bookmarkStart w:id="663" w:name="_Toc21908"/>
      <w:r>
        <w:rPr>
          <w:rFonts w:hint="eastAsia" w:ascii="宋体" w:hAnsi="宋体" w:eastAsia="宋体" w:cs="宋体"/>
          <w:b/>
          <w:sz w:val="21"/>
          <w:szCs w:val="21"/>
        </w:rPr>
        <w:t>响应文件目录及索引</w:t>
      </w:r>
      <w:bookmarkEnd w:id="660"/>
      <w:bookmarkEnd w:id="661"/>
      <w:bookmarkEnd w:id="662"/>
      <w:bookmarkEnd w:id="663"/>
    </w:p>
    <w:p>
      <w:pPr>
        <w:pStyle w:val="2"/>
        <w:tabs>
          <w:tab w:val="left" w:pos="9214"/>
        </w:tabs>
        <w:spacing w:before="9"/>
        <w:rPr>
          <w:rFonts w:hint="eastAsia" w:ascii="宋体" w:hAnsi="宋体" w:eastAsia="宋体" w:cs="宋体"/>
          <w:b/>
          <w:sz w:val="21"/>
          <w:szCs w:val="21"/>
        </w:rPr>
      </w:pPr>
    </w:p>
    <w:tbl>
      <w:tblPr>
        <w:tblStyle w:val="46"/>
        <w:tblW w:w="5000"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7"/>
        <w:gridCol w:w="5817"/>
        <w:gridCol w:w="917"/>
        <w:gridCol w:w="2295"/>
      </w:tblGrid>
      <w:tr>
        <w:tblPrEx>
          <w:tblCellMar>
            <w:top w:w="0" w:type="dxa"/>
            <w:left w:w="0" w:type="dxa"/>
            <w:bottom w:w="0" w:type="dxa"/>
            <w:right w:w="0" w:type="dxa"/>
          </w:tblCellMar>
        </w:tblPrEx>
        <w:trPr>
          <w:trHeight w:val="453" w:hRule="atLeast"/>
        </w:trPr>
        <w:tc>
          <w:tcPr>
            <w:tcW w:w="373" w:type="pct"/>
            <w:noWrap w:val="0"/>
            <w:vAlign w:val="top"/>
          </w:tcPr>
          <w:p>
            <w:pPr>
              <w:pStyle w:val="143"/>
              <w:keepNext w:val="0"/>
              <w:keepLines w:val="0"/>
              <w:suppressLineNumbers w:val="0"/>
              <w:spacing w:before="25" w:beforeAutospacing="0" w:after="0" w:afterAutospacing="0"/>
              <w:ind w:left="124" w:right="0"/>
              <w:rPr>
                <w:rFonts w:hint="eastAsia" w:ascii="宋体" w:hAnsi="宋体" w:eastAsia="宋体" w:cs="宋体"/>
                <w:b/>
                <w:sz w:val="21"/>
                <w:szCs w:val="21"/>
              </w:rPr>
            </w:pPr>
            <w:r>
              <w:rPr>
                <w:rFonts w:hint="eastAsia" w:ascii="宋体" w:hAnsi="宋体" w:eastAsia="宋体" w:cs="宋体"/>
                <w:b/>
                <w:sz w:val="21"/>
                <w:szCs w:val="21"/>
              </w:rPr>
              <w:t>序号</w:t>
            </w:r>
          </w:p>
        </w:tc>
        <w:tc>
          <w:tcPr>
            <w:tcW w:w="2981" w:type="pct"/>
            <w:noWrap w:val="0"/>
            <w:vAlign w:val="top"/>
          </w:tcPr>
          <w:p>
            <w:pPr>
              <w:pStyle w:val="143"/>
              <w:keepNext w:val="0"/>
              <w:keepLines w:val="0"/>
              <w:suppressLineNumbers w:val="0"/>
              <w:spacing w:before="25" w:beforeAutospacing="0" w:after="0" w:afterAutospacing="0"/>
              <w:ind w:left="2254" w:right="2246"/>
              <w:jc w:val="center"/>
              <w:rPr>
                <w:rFonts w:hint="eastAsia" w:ascii="宋体" w:hAnsi="宋体" w:eastAsia="宋体" w:cs="宋体"/>
                <w:b/>
                <w:sz w:val="21"/>
                <w:szCs w:val="21"/>
              </w:rPr>
            </w:pPr>
            <w:r>
              <w:rPr>
                <w:rFonts w:hint="eastAsia" w:ascii="宋体" w:hAnsi="宋体" w:eastAsia="宋体" w:cs="宋体"/>
                <w:b/>
                <w:sz w:val="21"/>
                <w:szCs w:val="21"/>
              </w:rPr>
              <w:t>文件名称</w:t>
            </w:r>
          </w:p>
        </w:tc>
        <w:tc>
          <w:tcPr>
            <w:tcW w:w="470" w:type="pct"/>
            <w:noWrap w:val="0"/>
            <w:vAlign w:val="top"/>
          </w:tcPr>
          <w:p>
            <w:pPr>
              <w:pStyle w:val="143"/>
              <w:keepNext w:val="0"/>
              <w:keepLines w:val="0"/>
              <w:suppressLineNumbers w:val="0"/>
              <w:spacing w:before="25" w:beforeAutospacing="0" w:after="0" w:afterAutospacing="0"/>
              <w:ind w:left="213" w:right="0"/>
              <w:rPr>
                <w:rFonts w:hint="eastAsia" w:ascii="宋体" w:hAnsi="宋体" w:eastAsia="宋体" w:cs="宋体"/>
                <w:b/>
                <w:sz w:val="21"/>
                <w:szCs w:val="21"/>
              </w:rPr>
            </w:pPr>
            <w:r>
              <w:rPr>
                <w:rFonts w:hint="eastAsia" w:ascii="宋体" w:hAnsi="宋体" w:eastAsia="宋体" w:cs="宋体"/>
                <w:b/>
                <w:sz w:val="21"/>
                <w:szCs w:val="21"/>
              </w:rPr>
              <w:t>页码</w:t>
            </w:r>
          </w:p>
        </w:tc>
        <w:tc>
          <w:tcPr>
            <w:tcW w:w="1176" w:type="pct"/>
            <w:noWrap w:val="0"/>
            <w:vAlign w:val="top"/>
          </w:tcPr>
          <w:p>
            <w:pPr>
              <w:pStyle w:val="143"/>
              <w:keepNext w:val="0"/>
              <w:keepLines w:val="0"/>
              <w:suppressLineNumbers w:val="0"/>
              <w:spacing w:before="25" w:beforeAutospacing="0" w:after="0" w:afterAutospacing="0"/>
              <w:ind w:left="430" w:right="0"/>
              <w:rPr>
                <w:rFonts w:hint="eastAsia" w:ascii="宋体" w:hAnsi="宋体" w:eastAsia="宋体" w:cs="宋体"/>
                <w:b/>
                <w:sz w:val="21"/>
                <w:szCs w:val="21"/>
              </w:rPr>
            </w:pPr>
            <w:r>
              <w:rPr>
                <w:rFonts w:hint="eastAsia" w:ascii="宋体" w:hAnsi="宋体" w:eastAsia="宋体" w:cs="宋体"/>
                <w:b/>
                <w:sz w:val="21"/>
                <w:szCs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CellMar>
            <w:top w:w="0" w:type="dxa"/>
            <w:left w:w="0" w:type="dxa"/>
            <w:bottom w:w="0" w:type="dxa"/>
            <w:right w:w="0" w:type="dxa"/>
          </w:tblCellMar>
        </w:tblPrEx>
        <w:trPr>
          <w:trHeight w:val="451"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bl>
    <w:p>
      <w:pPr>
        <w:spacing w:before="1"/>
        <w:ind w:left="360" w:right="449" w:rightChars="214"/>
        <w:jc w:val="left"/>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pacing w:val="-1"/>
          <w:sz w:val="21"/>
          <w:szCs w:val="21"/>
        </w:rPr>
        <w:t>该目录为方便</w:t>
      </w:r>
      <w:r>
        <w:rPr>
          <w:rFonts w:hint="eastAsia" w:ascii="宋体" w:hAnsi="宋体" w:eastAsia="宋体" w:cs="宋体"/>
          <w:spacing w:val="-1"/>
          <w:sz w:val="21"/>
          <w:szCs w:val="21"/>
          <w:lang w:eastAsia="zh-CN"/>
        </w:rPr>
        <w:t>评审</w:t>
      </w:r>
      <w:r>
        <w:rPr>
          <w:rFonts w:hint="eastAsia" w:ascii="宋体" w:hAnsi="宋体" w:eastAsia="宋体" w:cs="宋体"/>
          <w:spacing w:val="-1"/>
          <w:sz w:val="21"/>
          <w:szCs w:val="21"/>
        </w:rPr>
        <w:t>委员会查找相关证明文件及评审条件，应尽可能的详细、清晰，</w:t>
      </w:r>
      <w:r>
        <w:rPr>
          <w:rFonts w:hint="eastAsia" w:ascii="宋体" w:hAnsi="宋体" w:eastAsia="宋体" w:cs="宋体"/>
          <w:spacing w:val="-1"/>
          <w:sz w:val="21"/>
          <w:szCs w:val="21"/>
          <w:lang w:eastAsia="zh-CN"/>
        </w:rPr>
        <w:t>投标供应商</w:t>
      </w:r>
      <w:r>
        <w:rPr>
          <w:rFonts w:hint="eastAsia" w:ascii="宋体" w:hAnsi="宋体" w:eastAsia="宋体" w:cs="宋体"/>
          <w:spacing w:val="-1"/>
          <w:sz w:val="21"/>
          <w:szCs w:val="21"/>
        </w:rPr>
        <w:t>可根据</w:t>
      </w:r>
      <w:r>
        <w:rPr>
          <w:rFonts w:hint="eastAsia" w:ascii="宋体" w:hAnsi="宋体" w:eastAsia="宋体" w:cs="宋体"/>
          <w:spacing w:val="-3"/>
          <w:sz w:val="21"/>
          <w:szCs w:val="21"/>
        </w:rPr>
        <w:t>自身情况补充完善；</w:t>
      </w:r>
      <w:r>
        <w:rPr>
          <w:rFonts w:hint="eastAsia" w:ascii="宋体" w:hAnsi="宋体" w:eastAsia="宋体" w:cs="宋体"/>
          <w:spacing w:val="-7"/>
          <w:sz w:val="21"/>
          <w:szCs w:val="21"/>
        </w:rPr>
        <w:t>响应文件的编制顺序应按此表顺序，并连续编排页码</w:t>
      </w:r>
      <w:r>
        <w:rPr>
          <w:rFonts w:hint="eastAsia" w:ascii="宋体" w:hAnsi="宋体" w:cs="宋体"/>
          <w:spacing w:val="-7"/>
          <w:sz w:val="21"/>
          <w:szCs w:val="21"/>
          <w:lang w:eastAsia="zh-CN"/>
        </w:rPr>
        <w:t>（</w:t>
      </w:r>
      <w:r>
        <w:rPr>
          <w:rFonts w:hint="eastAsia" w:ascii="宋体" w:hAnsi="宋体" w:eastAsia="宋体" w:cs="宋体"/>
          <w:spacing w:val="-7"/>
          <w:sz w:val="21"/>
          <w:szCs w:val="21"/>
        </w:rPr>
        <w:t>扫描或复印件可以采用页码机加盖页码</w:t>
      </w:r>
      <w:r>
        <w:rPr>
          <w:rFonts w:hint="eastAsia" w:ascii="宋体" w:hAnsi="宋体" w:cs="宋体"/>
          <w:spacing w:val="-7"/>
          <w:sz w:val="21"/>
          <w:szCs w:val="21"/>
          <w:lang w:eastAsia="zh-CN"/>
        </w:rPr>
        <w:t>）</w:t>
      </w:r>
      <w:r>
        <w:rPr>
          <w:rFonts w:hint="eastAsia" w:ascii="宋体" w:hAnsi="宋体" w:eastAsia="宋体" w:cs="宋体"/>
          <w:spacing w:val="-7"/>
          <w:sz w:val="21"/>
          <w:szCs w:val="21"/>
        </w:rPr>
        <w:t>。</w:t>
      </w:r>
    </w:p>
    <w:p>
      <w:pPr>
        <w:pStyle w:val="94"/>
        <w:tabs>
          <w:tab w:val="left" w:pos="682"/>
        </w:tabs>
        <w:autoSpaceDE w:val="0"/>
        <w:autoSpaceDN w:val="0"/>
        <w:spacing w:before="2" w:line="244" w:lineRule="auto"/>
        <w:ind w:right="519" w:firstLine="0" w:firstLineChars="0"/>
        <w:jc w:val="left"/>
        <w:rPr>
          <w:rFonts w:hint="eastAsia" w:ascii="宋体" w:hAnsi="宋体" w:eastAsia="宋体" w:cs="宋体"/>
          <w:spacing w:val="-7"/>
          <w:sz w:val="21"/>
          <w:szCs w:val="21"/>
        </w:rPr>
      </w:pPr>
    </w:p>
    <w:p>
      <w:pPr>
        <w:pStyle w:val="155"/>
        <w:spacing w:line="360" w:lineRule="auto"/>
        <w:jc w:val="center"/>
        <w:rPr>
          <w:rFonts w:hint="eastAsia" w:ascii="宋体" w:hAnsi="宋体" w:eastAsia="宋体" w:cs="宋体"/>
          <w:b/>
          <w:sz w:val="21"/>
          <w:szCs w:val="21"/>
        </w:rPr>
        <w:sectPr>
          <w:headerReference r:id="rId12" w:type="default"/>
          <w:footerReference r:id="rId13" w:type="default"/>
          <w:pgSz w:w="11910" w:h="16850"/>
          <w:pgMar w:top="1440" w:right="1080" w:bottom="1440" w:left="1080" w:header="720" w:footer="720" w:gutter="0"/>
          <w:pgNumType w:fmt="decimal"/>
          <w:cols w:space="720" w:num="1"/>
          <w:docGrid w:linePitch="286" w:charSpace="0"/>
        </w:sectPr>
      </w:pPr>
    </w:p>
    <w:p>
      <w:pPr>
        <w:pStyle w:val="155"/>
        <w:spacing w:line="360" w:lineRule="auto"/>
        <w:jc w:val="center"/>
        <w:outlineLvl w:val="1"/>
        <w:rPr>
          <w:rFonts w:hint="eastAsia" w:ascii="宋体" w:hAnsi="宋体" w:eastAsia="宋体" w:cs="宋体"/>
          <w:b/>
          <w:sz w:val="21"/>
          <w:szCs w:val="21"/>
        </w:rPr>
      </w:pPr>
      <w:bookmarkStart w:id="664" w:name="_Toc8679"/>
      <w:bookmarkStart w:id="665" w:name="_Toc9598"/>
      <w:bookmarkStart w:id="666" w:name="_Toc31311"/>
      <w:bookmarkStart w:id="667" w:name="_Toc115436113"/>
      <w:bookmarkStart w:id="668" w:name="_Toc114589520"/>
      <w:r>
        <w:rPr>
          <w:rFonts w:hint="eastAsia" w:ascii="宋体" w:hAnsi="宋体" w:eastAsia="宋体" w:cs="宋体"/>
          <w:b/>
          <w:sz w:val="21"/>
          <w:szCs w:val="21"/>
        </w:rPr>
        <w:t>附件1  开标一览表（响应文件格式一）</w:t>
      </w:r>
      <w:bookmarkEnd w:id="664"/>
      <w:bookmarkEnd w:id="665"/>
      <w:bookmarkEnd w:id="666"/>
      <w:bookmarkEnd w:id="667"/>
      <w:bookmarkEnd w:id="668"/>
    </w:p>
    <w:p>
      <w:pPr>
        <w:pStyle w:val="155"/>
        <w:spacing w:line="360" w:lineRule="auto"/>
        <w:rPr>
          <w:rFonts w:hint="eastAsia" w:ascii="宋体" w:hAnsi="宋体" w:eastAsia="宋体" w:cs="宋体"/>
          <w:bCs w:val="0"/>
          <w:sz w:val="21"/>
          <w:szCs w:val="21"/>
        </w:rPr>
      </w:pPr>
    </w:p>
    <w:p>
      <w:pPr>
        <w:pStyle w:val="155"/>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投标报价总表</w:t>
      </w:r>
    </w:p>
    <w:p>
      <w:pPr>
        <w:pStyle w:val="155"/>
        <w:spacing w:line="360" w:lineRule="auto"/>
        <w:rPr>
          <w:rFonts w:hint="eastAsia" w:ascii="宋体" w:hAnsi="宋体" w:eastAsia="宋体" w:cs="宋体"/>
          <w:bCs w:val="0"/>
          <w:sz w:val="21"/>
          <w:szCs w:val="21"/>
        </w:rPr>
      </w:pPr>
    </w:p>
    <w:p>
      <w:pPr>
        <w:tabs>
          <w:tab w:val="left" w:pos="2986"/>
          <w:tab w:val="left" w:pos="5974"/>
        </w:tabs>
        <w:spacing w:after="18"/>
        <w:ind w:left="360"/>
        <w:jc w:val="left"/>
        <w:rPr>
          <w:rFonts w:hint="eastAsia" w:ascii="宋体" w:hAnsi="宋体" w:eastAsia="宋体" w:cs="宋体"/>
          <w:sz w:val="21"/>
          <w:szCs w:val="21"/>
        </w:rPr>
      </w:pPr>
      <w:r>
        <w:rPr>
          <w:rFonts w:hint="eastAsia" w:ascii="宋体" w:hAnsi="宋体" w:eastAsia="宋体" w:cs="宋体"/>
          <w:sz w:val="21"/>
          <w:szCs w:val="21"/>
        </w:rPr>
        <w:t>项目编</w:t>
      </w:r>
      <w:r>
        <w:rPr>
          <w:rFonts w:hint="eastAsia" w:ascii="宋体" w:hAnsi="宋体" w:eastAsia="宋体" w:cs="宋体"/>
          <w:spacing w:val="-3"/>
          <w:sz w:val="21"/>
          <w:szCs w:val="21"/>
        </w:rPr>
        <w:t>号</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pacing w:val="-3"/>
          <w:sz w:val="21"/>
          <w:szCs w:val="21"/>
        </w:rPr>
        <w:t>报价单位：</w:t>
      </w:r>
      <w:r>
        <w:rPr>
          <w:rFonts w:hint="eastAsia" w:ascii="宋体" w:hAnsi="宋体" w:eastAsia="宋体" w:cs="宋体"/>
          <w:sz w:val="21"/>
          <w:szCs w:val="21"/>
        </w:rPr>
        <w:t>人</w:t>
      </w:r>
      <w:r>
        <w:rPr>
          <w:rFonts w:hint="eastAsia" w:ascii="宋体" w:hAnsi="宋体" w:eastAsia="宋体" w:cs="宋体"/>
          <w:spacing w:val="-3"/>
          <w:sz w:val="21"/>
          <w:szCs w:val="21"/>
        </w:rPr>
        <w:t>民</w:t>
      </w:r>
      <w:r>
        <w:rPr>
          <w:rFonts w:hint="eastAsia" w:ascii="宋体" w:hAnsi="宋体" w:eastAsia="宋体" w:cs="宋体"/>
          <w:sz w:val="21"/>
          <w:szCs w:val="21"/>
        </w:rPr>
        <w:t>币元</w:t>
      </w:r>
    </w:p>
    <w:tbl>
      <w:tblPr>
        <w:tblStyle w:val="46"/>
        <w:tblW w:w="50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04"/>
        <w:gridCol w:w="1311"/>
        <w:gridCol w:w="2086"/>
        <w:gridCol w:w="1420"/>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654" w:type="pct"/>
            <w:noWrap w:val="0"/>
            <w:vAlign w:val="center"/>
          </w:tcPr>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56" w:type="pct"/>
            <w:noWrap w:val="0"/>
            <w:vAlign w:val="center"/>
          </w:tcPr>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包号</w:t>
            </w:r>
          </w:p>
        </w:tc>
        <w:tc>
          <w:tcPr>
            <w:tcW w:w="1044" w:type="pct"/>
            <w:noWrap w:val="0"/>
            <w:vAlign w:val="center"/>
          </w:tcPr>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付款方式</w:t>
            </w:r>
          </w:p>
        </w:tc>
        <w:tc>
          <w:tcPr>
            <w:tcW w:w="711" w:type="pct"/>
            <w:noWrap w:val="0"/>
            <w:vAlign w:val="center"/>
          </w:tcPr>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供货期</w:t>
            </w:r>
            <w:r>
              <w:rPr>
                <w:rFonts w:hint="eastAsia" w:cs="宋体"/>
                <w:sz w:val="21"/>
                <w:szCs w:val="21"/>
                <w:lang w:val="en-US" w:eastAsia="zh-CN"/>
              </w:rPr>
              <w:t>限</w:t>
            </w:r>
          </w:p>
        </w:tc>
        <w:tc>
          <w:tcPr>
            <w:tcW w:w="932" w:type="pct"/>
            <w:noWrap w:val="0"/>
            <w:vAlign w:val="center"/>
          </w:tcPr>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供货</w:t>
            </w:r>
            <w:r>
              <w:rPr>
                <w:rFonts w:hint="eastAsia" w:ascii="宋体" w:hAnsi="宋体" w:eastAsia="宋体" w:cs="宋体"/>
                <w:sz w:val="21"/>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6" w:hRule="atLeast"/>
        </w:trPr>
        <w:tc>
          <w:tcPr>
            <w:tcW w:w="1654" w:type="pct"/>
            <w:noWrap w:val="0"/>
            <w:vAlign w:val="center"/>
          </w:tcPr>
          <w:p>
            <w:pPr>
              <w:pStyle w:val="143"/>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p>
        </w:tc>
        <w:tc>
          <w:tcPr>
            <w:tcW w:w="656" w:type="pct"/>
            <w:noWrap w:val="0"/>
            <w:vAlign w:val="center"/>
          </w:tcPr>
          <w:p>
            <w:pPr>
              <w:pStyle w:val="143"/>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w:t>
            </w:r>
          </w:p>
        </w:tc>
        <w:tc>
          <w:tcPr>
            <w:tcW w:w="1044" w:type="pct"/>
            <w:noWrap w:val="0"/>
            <w:vAlign w:val="center"/>
          </w:tcPr>
          <w:p>
            <w:pPr>
              <w:pStyle w:val="143"/>
              <w:keepNext w:val="0"/>
              <w:keepLines w:val="0"/>
              <w:suppressLineNumbers w:val="0"/>
              <w:spacing w:before="5" w:beforeAutospacing="0" w:after="0" w:afterAutospacing="0"/>
              <w:ind w:left="8" w:right="0"/>
              <w:jc w:val="center"/>
              <w:rPr>
                <w:rFonts w:hint="eastAsia" w:ascii="宋体" w:hAnsi="宋体" w:eastAsia="宋体" w:cs="宋体"/>
                <w:sz w:val="21"/>
                <w:szCs w:val="21"/>
              </w:rPr>
            </w:pPr>
            <w:r>
              <w:rPr>
                <w:rFonts w:hint="eastAsia" w:ascii="宋体" w:hAnsi="宋体" w:eastAsia="宋体" w:cs="宋体"/>
                <w:sz w:val="21"/>
                <w:szCs w:val="21"/>
              </w:rPr>
              <w:t>满足</w:t>
            </w:r>
            <w:r>
              <w:rPr>
                <w:rFonts w:hint="eastAsia" w:ascii="宋体" w:hAnsi="宋体" w:eastAsia="宋体" w:cs="宋体"/>
                <w:sz w:val="21"/>
                <w:szCs w:val="21"/>
                <w:lang w:eastAsia="zh-CN"/>
              </w:rPr>
              <w:t>谈判</w:t>
            </w:r>
            <w:r>
              <w:rPr>
                <w:rFonts w:hint="eastAsia" w:ascii="宋体" w:hAnsi="宋体" w:eastAsia="宋体" w:cs="宋体"/>
                <w:sz w:val="21"/>
                <w:szCs w:val="21"/>
              </w:rPr>
              <w:t>文件要求</w:t>
            </w:r>
          </w:p>
        </w:tc>
        <w:tc>
          <w:tcPr>
            <w:tcW w:w="711" w:type="pct"/>
            <w:noWrap w:val="0"/>
            <w:vAlign w:val="center"/>
          </w:tcPr>
          <w:p>
            <w:pPr>
              <w:pStyle w:val="143"/>
              <w:keepNext w:val="0"/>
              <w:keepLines w:val="0"/>
              <w:suppressLineNumbers w:val="0"/>
              <w:spacing w:before="5" w:beforeAutospacing="0" w:after="0" w:afterAutospacing="0"/>
              <w:ind w:left="620" w:right="608"/>
              <w:jc w:val="center"/>
              <w:rPr>
                <w:rFonts w:hint="eastAsia" w:ascii="宋体" w:hAnsi="宋体" w:eastAsia="宋体" w:cs="宋体"/>
                <w:sz w:val="21"/>
                <w:szCs w:val="21"/>
              </w:rPr>
            </w:pPr>
          </w:p>
        </w:tc>
        <w:tc>
          <w:tcPr>
            <w:tcW w:w="932" w:type="pct"/>
            <w:noWrap w:val="0"/>
            <w:vAlign w:val="center"/>
          </w:tcPr>
          <w:p>
            <w:pPr>
              <w:pStyle w:val="143"/>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1654" w:type="pct"/>
            <w:noWrap w:val="0"/>
            <w:vAlign w:val="top"/>
          </w:tcPr>
          <w:p>
            <w:pPr>
              <w:pStyle w:val="143"/>
              <w:keepNext w:val="0"/>
              <w:keepLines w:val="0"/>
              <w:suppressLineNumbers w:val="0"/>
              <w:spacing w:before="142" w:beforeAutospacing="0" w:after="0" w:afterAutospacing="0"/>
              <w:ind w:left="92" w:right="0"/>
              <w:rPr>
                <w:rFonts w:hint="eastAsia" w:ascii="宋体" w:hAnsi="宋体" w:eastAsia="宋体" w:cs="宋体"/>
                <w:sz w:val="21"/>
                <w:szCs w:val="21"/>
              </w:rPr>
            </w:pPr>
            <w:r>
              <w:rPr>
                <w:rFonts w:hint="eastAsia" w:ascii="宋体" w:hAnsi="宋体" w:eastAsia="宋体" w:cs="宋体"/>
                <w:sz w:val="21"/>
                <w:szCs w:val="21"/>
              </w:rPr>
              <w:t>投标总价：</w:t>
            </w:r>
          </w:p>
        </w:tc>
        <w:tc>
          <w:tcPr>
            <w:tcW w:w="3345" w:type="pct"/>
            <w:gridSpan w:val="4"/>
            <w:noWrap w:val="0"/>
            <w:vAlign w:val="top"/>
          </w:tcPr>
          <w:p>
            <w:pPr>
              <w:pStyle w:val="143"/>
              <w:keepNext w:val="0"/>
              <w:keepLines w:val="0"/>
              <w:suppressLineNumbers w:val="0"/>
              <w:tabs>
                <w:tab w:val="left" w:pos="1837"/>
                <w:tab w:val="left" w:pos="2313"/>
                <w:tab w:val="left" w:pos="4040"/>
              </w:tabs>
              <w:spacing w:before="142"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大写</w:t>
            </w:r>
            <w:r>
              <w:rPr>
                <w:rFonts w:hint="eastAsia" w:ascii="宋体" w:hAnsi="宋体" w:eastAsia="宋体" w:cs="宋体"/>
                <w:spacing w:val="-3"/>
                <w:sz w:val="21"/>
                <w:szCs w:val="21"/>
              </w:rPr>
              <w:t>：</w:t>
            </w:r>
            <w:r>
              <w:rPr>
                <w:rFonts w:hint="eastAsia" w:ascii="宋体" w:hAnsi="宋体" w:eastAsia="宋体" w:cs="宋体"/>
                <w:spacing w:val="-3"/>
                <w:sz w:val="21"/>
                <w:szCs w:val="21"/>
                <w:u w:val="single"/>
              </w:rPr>
              <w:t xml:space="preserve"> </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ab/>
            </w:r>
            <w:r>
              <w:rPr>
                <w:rFonts w:hint="eastAsia" w:ascii="宋体" w:hAnsi="宋体" w:eastAsia="宋体" w:cs="宋体"/>
                <w:spacing w:val="-3"/>
                <w:sz w:val="21"/>
                <w:szCs w:val="21"/>
              </w:rPr>
              <w:t>小</w:t>
            </w:r>
            <w:r>
              <w:rPr>
                <w:rFonts w:hint="eastAsia" w:ascii="宋体" w:hAnsi="宋体" w:eastAsia="宋体" w:cs="宋体"/>
                <w:spacing w:val="-1"/>
                <w:sz w:val="21"/>
                <w:szCs w:val="21"/>
              </w:rPr>
              <w:t>写</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1654" w:type="pct"/>
            <w:noWrap w:val="0"/>
            <w:vAlign w:val="top"/>
          </w:tcPr>
          <w:p>
            <w:pPr>
              <w:pStyle w:val="143"/>
              <w:keepNext w:val="0"/>
              <w:keepLines w:val="0"/>
              <w:suppressLineNumbers w:val="0"/>
              <w:spacing w:before="142" w:beforeAutospacing="0" w:after="0" w:afterAutospacing="0"/>
              <w:ind w:left="92" w:right="0"/>
              <w:rPr>
                <w:rFonts w:hint="eastAsia" w:ascii="宋体" w:hAnsi="宋体" w:eastAsia="宋体" w:cs="宋体"/>
                <w:sz w:val="21"/>
                <w:szCs w:val="21"/>
              </w:rPr>
            </w:pPr>
            <w:r>
              <w:rPr>
                <w:rFonts w:hint="eastAsia" w:ascii="宋体" w:hAnsi="宋体" w:eastAsia="宋体" w:cs="宋体"/>
                <w:sz w:val="21"/>
                <w:szCs w:val="21"/>
              </w:rPr>
              <w:t>备注：</w:t>
            </w:r>
          </w:p>
        </w:tc>
        <w:tc>
          <w:tcPr>
            <w:tcW w:w="3345" w:type="pct"/>
            <w:gridSpan w:val="4"/>
            <w:noWrap w:val="0"/>
            <w:vAlign w:val="top"/>
          </w:tcPr>
          <w:p>
            <w:pPr>
              <w:pStyle w:val="143"/>
              <w:keepNext w:val="0"/>
              <w:keepLines w:val="0"/>
              <w:suppressLineNumbers w:val="0"/>
              <w:tabs>
                <w:tab w:val="left" w:pos="1837"/>
                <w:tab w:val="left" w:pos="2313"/>
                <w:tab w:val="left" w:pos="4040"/>
              </w:tabs>
              <w:spacing w:before="142" w:beforeAutospacing="0" w:after="0" w:afterAutospacing="0"/>
              <w:ind w:left="107" w:right="0"/>
              <w:rPr>
                <w:rFonts w:hint="eastAsia" w:ascii="宋体" w:hAnsi="宋体" w:eastAsia="宋体" w:cs="宋体"/>
                <w:sz w:val="21"/>
                <w:szCs w:val="21"/>
              </w:rPr>
            </w:pPr>
          </w:p>
        </w:tc>
      </w:tr>
    </w:tbl>
    <w:p>
      <w:pPr>
        <w:spacing w:before="15"/>
        <w:ind w:left="360"/>
        <w:jc w:val="left"/>
        <w:rPr>
          <w:rFonts w:hint="eastAsia" w:ascii="宋体" w:hAnsi="宋体" w:eastAsia="宋体" w:cs="宋体"/>
          <w:sz w:val="21"/>
          <w:szCs w:val="21"/>
        </w:rPr>
      </w:pPr>
      <w:r>
        <w:rPr>
          <w:rFonts w:hint="eastAsia" w:ascii="宋体" w:hAnsi="宋体" w:eastAsia="宋体" w:cs="宋体"/>
          <w:sz w:val="21"/>
          <w:szCs w:val="21"/>
        </w:rPr>
        <w:t>注 1：本表中的总价应与分项报价表中的相应报价完全一致。</w:t>
      </w:r>
    </w:p>
    <w:p>
      <w:pPr>
        <w:spacing w:before="2" w:line="244" w:lineRule="auto"/>
        <w:ind w:left="640" w:right="554"/>
        <w:jc w:val="left"/>
        <w:rPr>
          <w:rFonts w:hint="eastAsia" w:ascii="宋体" w:hAnsi="宋体" w:eastAsia="宋体" w:cs="宋体"/>
          <w:sz w:val="21"/>
          <w:szCs w:val="21"/>
        </w:rPr>
      </w:pPr>
      <w:r>
        <w:rPr>
          <w:rFonts w:hint="eastAsia" w:ascii="宋体" w:hAnsi="宋体" w:eastAsia="宋体" w:cs="宋体"/>
          <w:spacing w:val="-22"/>
          <w:sz w:val="21"/>
          <w:szCs w:val="21"/>
        </w:rPr>
        <w:t>2</w:t>
      </w:r>
      <w:r>
        <w:rPr>
          <w:rFonts w:hint="eastAsia" w:ascii="宋体" w:hAnsi="宋体" w:eastAsia="宋体" w:cs="宋体"/>
          <w:spacing w:val="-14"/>
          <w:sz w:val="21"/>
          <w:szCs w:val="21"/>
        </w:rPr>
        <w:t>：此表中，总价应是所投服务的费用总和，包括本项目采购需求和采购合同中要求的全部内容</w:t>
      </w:r>
      <w:r>
        <w:rPr>
          <w:rFonts w:hint="eastAsia" w:ascii="宋体" w:hAnsi="宋体" w:eastAsia="宋体" w:cs="宋体"/>
          <w:spacing w:val="-7"/>
          <w:sz w:val="21"/>
          <w:szCs w:val="21"/>
        </w:rPr>
        <w:t>。</w:t>
      </w:r>
    </w:p>
    <w:p>
      <w:pPr>
        <w:spacing w:line="244" w:lineRule="auto"/>
        <w:ind w:left="640" w:right="497"/>
        <w:jc w:val="left"/>
        <w:rPr>
          <w:rFonts w:hint="eastAsia" w:ascii="宋体" w:hAnsi="宋体" w:eastAsia="宋体" w:cs="宋体"/>
          <w:sz w:val="21"/>
          <w:szCs w:val="21"/>
        </w:rPr>
      </w:pPr>
      <w:r>
        <w:rPr>
          <w:rFonts w:hint="eastAsia" w:ascii="宋体" w:hAnsi="宋体" w:eastAsia="宋体" w:cs="宋体"/>
          <w:sz w:val="21"/>
          <w:szCs w:val="21"/>
        </w:rPr>
        <w:t>3：如有优惠折扣申明，请在此表中列出。</w:t>
      </w:r>
    </w:p>
    <w:p>
      <w:pPr>
        <w:pStyle w:val="2"/>
        <w:tabs>
          <w:tab w:val="left" w:pos="9214"/>
        </w:tabs>
        <w:rPr>
          <w:rFonts w:hint="eastAsia" w:ascii="宋体" w:hAnsi="宋体" w:eastAsia="宋体" w:cs="宋体"/>
          <w:sz w:val="21"/>
          <w:szCs w:val="21"/>
        </w:rPr>
      </w:pPr>
    </w:p>
    <w:p>
      <w:pPr>
        <w:pStyle w:val="2"/>
        <w:tabs>
          <w:tab w:val="left" w:pos="9214"/>
        </w:tabs>
        <w:rPr>
          <w:rFonts w:hint="eastAsia" w:ascii="宋体" w:hAnsi="宋体" w:eastAsia="宋体" w:cs="宋体"/>
          <w:sz w:val="21"/>
          <w:szCs w:val="21"/>
        </w:rPr>
      </w:pPr>
    </w:p>
    <w:p>
      <w:pPr>
        <w:pStyle w:val="2"/>
        <w:tabs>
          <w:tab w:val="left" w:pos="9214"/>
        </w:tabs>
        <w:spacing w:before="11"/>
        <w:rPr>
          <w:rFonts w:hint="eastAsia" w:ascii="宋体" w:hAnsi="宋体" w:eastAsia="宋体" w:cs="宋体"/>
          <w:sz w:val="21"/>
          <w:szCs w:val="21"/>
        </w:rPr>
      </w:pPr>
    </w:p>
    <w:p>
      <w:pPr>
        <w:pStyle w:val="2"/>
        <w:tabs>
          <w:tab w:val="left" w:pos="1920"/>
          <w:tab w:val="left" w:pos="3840"/>
          <w:tab w:val="left" w:pos="9214"/>
        </w:tabs>
        <w:ind w:left="360"/>
        <w:jc w:val="left"/>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（公章）</w:t>
      </w:r>
      <w:r>
        <w:rPr>
          <w:rFonts w:hint="eastAsia" w:ascii="宋体" w:hAnsi="宋体" w:eastAsia="宋体" w:cs="宋体"/>
          <w:sz w:val="21"/>
          <w:szCs w:val="21"/>
          <w:u w:val="single"/>
        </w:rPr>
        <w:tab/>
      </w:r>
    </w:p>
    <w:p>
      <w:pPr>
        <w:pStyle w:val="2"/>
        <w:tabs>
          <w:tab w:val="left" w:pos="1560"/>
          <w:tab w:val="left" w:pos="2160"/>
          <w:tab w:val="left" w:pos="4320"/>
          <w:tab w:val="left" w:pos="6841"/>
          <w:tab w:val="left" w:pos="9214"/>
        </w:tabs>
        <w:spacing w:before="161" w:line="362" w:lineRule="auto"/>
        <w:ind w:left="1018" w:leftChars="471" w:right="3062" w:hanging="29" w:hangingChars="14"/>
        <w:jc w:val="left"/>
        <w:rPr>
          <w:rFonts w:hint="eastAsia" w:ascii="宋体" w:hAnsi="宋体" w:eastAsia="宋体" w:cs="宋体"/>
          <w:sz w:val="21"/>
          <w:szCs w:val="21"/>
          <w:u w:val="single"/>
        </w:rPr>
      </w:pPr>
      <w:r>
        <w:rPr>
          <w:rFonts w:hint="eastAsia" w:ascii="宋体" w:hAnsi="宋体" w:eastAsia="宋体" w:cs="宋体"/>
          <w:sz w:val="21"/>
          <w:szCs w:val="21"/>
        </w:rPr>
        <w:t>法定代表人或其授权代理人：</w:t>
      </w:r>
      <w:r>
        <w:rPr>
          <w:rFonts w:hint="eastAsia" w:ascii="宋体" w:hAnsi="宋体" w:eastAsia="宋体" w:cs="宋体"/>
          <w:sz w:val="21"/>
          <w:szCs w:val="21"/>
          <w:u w:val="single"/>
        </w:rPr>
        <w:t xml:space="preserve"> （签字或签章） </w:t>
      </w:r>
    </w:p>
    <w:p>
      <w:pPr>
        <w:pStyle w:val="2"/>
        <w:tabs>
          <w:tab w:val="left" w:pos="1560"/>
          <w:tab w:val="left" w:pos="2160"/>
          <w:tab w:val="left" w:pos="4320"/>
          <w:tab w:val="left" w:pos="6841"/>
          <w:tab w:val="left" w:pos="9214"/>
        </w:tabs>
        <w:spacing w:before="161" w:line="362" w:lineRule="auto"/>
        <w:ind w:left="1018" w:leftChars="471" w:right="3062" w:hanging="29" w:hangingChars="14"/>
        <w:jc w:val="left"/>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156"/>
        <w:ind w:left="0" w:leftChars="0" w:firstLine="0" w:firstLineChars="0"/>
        <w:jc w:val="left"/>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p>
      <w:pPr>
        <w:rPr>
          <w:rFonts w:hint="eastAsia" w:ascii="宋体" w:hAnsi="宋体" w:eastAsia="宋体" w:cs="宋体"/>
          <w:sz w:val="21"/>
          <w:szCs w:val="21"/>
        </w:rPr>
      </w:pPr>
    </w:p>
    <w:p>
      <w:pPr>
        <w:pStyle w:val="14"/>
        <w:rPr>
          <w:rFonts w:hint="eastAsia" w:ascii="宋体" w:hAnsi="宋体" w:eastAsia="宋体" w:cs="宋体"/>
          <w:sz w:val="21"/>
          <w:szCs w:val="21"/>
        </w:rPr>
      </w:pPr>
    </w:p>
    <w:tbl>
      <w:tblPr>
        <w:tblStyle w:val="46"/>
        <w:tblW w:w="10355" w:type="dxa"/>
        <w:tblInd w:w="96" w:type="dxa"/>
        <w:tblLayout w:type="fixed"/>
        <w:tblCellMar>
          <w:top w:w="0" w:type="dxa"/>
          <w:left w:w="108" w:type="dxa"/>
          <w:bottom w:w="0" w:type="dxa"/>
          <w:right w:w="108" w:type="dxa"/>
        </w:tblCellMar>
      </w:tblPr>
      <w:tblGrid>
        <w:gridCol w:w="664"/>
        <w:gridCol w:w="917"/>
        <w:gridCol w:w="877"/>
        <w:gridCol w:w="958"/>
        <w:gridCol w:w="1431"/>
        <w:gridCol w:w="1154"/>
        <w:gridCol w:w="1763"/>
        <w:gridCol w:w="1186"/>
        <w:gridCol w:w="1405"/>
      </w:tblGrid>
      <w:tr>
        <w:tblPrEx>
          <w:tblCellMar>
            <w:top w:w="0" w:type="dxa"/>
            <w:left w:w="108" w:type="dxa"/>
            <w:bottom w:w="0" w:type="dxa"/>
            <w:right w:w="108" w:type="dxa"/>
          </w:tblCellMar>
        </w:tblPrEx>
        <w:trPr>
          <w:trHeight w:val="808" w:hRule="atLeast"/>
        </w:trPr>
        <w:tc>
          <w:tcPr>
            <w:tcW w:w="6001" w:type="dxa"/>
            <w:gridSpan w:val="6"/>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cs="宋体"/>
                <w:b/>
                <w:bCs/>
                <w:spacing w:val="10"/>
                <w:kern w:val="0"/>
                <w:sz w:val="22"/>
                <w:szCs w:val="22"/>
                <w:lang w:val="en-US" w:eastAsia="zh-CN"/>
              </w:rPr>
              <w:t xml:space="preserve">              </w:t>
            </w:r>
            <w:r>
              <w:rPr>
                <w:rFonts w:hint="eastAsia" w:ascii="宋体" w:hAnsi="宋体" w:eastAsia="宋体" w:cs="宋体"/>
                <w:b/>
                <w:bCs/>
                <w:spacing w:val="10"/>
                <w:kern w:val="0"/>
                <w:sz w:val="22"/>
                <w:szCs w:val="22"/>
              </w:rPr>
              <w:t>分项报价表</w:t>
            </w:r>
          </w:p>
        </w:tc>
        <w:tc>
          <w:tcPr>
            <w:tcW w:w="1763" w:type="dxa"/>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pacing w:val="10"/>
                <w:kern w:val="0"/>
                <w:sz w:val="22"/>
                <w:szCs w:val="22"/>
              </w:rPr>
            </w:pPr>
          </w:p>
        </w:tc>
        <w:tc>
          <w:tcPr>
            <w:tcW w:w="1186" w:type="dxa"/>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pacing w:val="10"/>
                <w:kern w:val="0"/>
                <w:sz w:val="22"/>
                <w:szCs w:val="22"/>
              </w:rPr>
            </w:pPr>
          </w:p>
        </w:tc>
        <w:tc>
          <w:tcPr>
            <w:tcW w:w="1405" w:type="dxa"/>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pacing w:val="10"/>
                <w:kern w:val="0"/>
                <w:sz w:val="22"/>
                <w:szCs w:val="22"/>
              </w:rPr>
            </w:pPr>
          </w:p>
        </w:tc>
      </w:tr>
      <w:tr>
        <w:tblPrEx>
          <w:tblCellMar>
            <w:top w:w="0" w:type="dxa"/>
            <w:left w:w="108" w:type="dxa"/>
            <w:bottom w:w="0" w:type="dxa"/>
            <w:right w:w="108" w:type="dxa"/>
          </w:tblCellMar>
        </w:tblPrEx>
        <w:trPr>
          <w:trHeight w:val="760" w:hRule="atLeast"/>
        </w:trPr>
        <w:tc>
          <w:tcPr>
            <w:tcW w:w="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eastAsia="zh-CN" w:bidi="ar"/>
              </w:rPr>
              <w:t>名称</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单位</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eastAsia="zh-CN" w:bidi="ar"/>
              </w:rPr>
              <w:t>数量</w:t>
            </w:r>
          </w:p>
        </w:tc>
        <w:tc>
          <w:tcPr>
            <w:tcW w:w="14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eastAsia="zh-CN" w:bidi="ar"/>
              </w:rPr>
              <w:t>单价（元</w:t>
            </w:r>
            <w:r>
              <w:rPr>
                <w:rFonts w:hint="eastAsia" w:ascii="宋体" w:hAnsi="宋体" w:cs="宋体"/>
                <w:color w:val="000000"/>
                <w:kern w:val="0"/>
                <w:sz w:val="21"/>
                <w:szCs w:val="21"/>
                <w:lang w:val="en-US" w:eastAsia="zh-CN" w:bidi="ar"/>
              </w:rPr>
              <w:t>/含税</w:t>
            </w:r>
            <w:r>
              <w:rPr>
                <w:rFonts w:hint="eastAsia" w:ascii="宋体" w:hAnsi="宋体" w:cs="宋体"/>
                <w:color w:val="000000"/>
                <w:kern w:val="0"/>
                <w:sz w:val="21"/>
                <w:szCs w:val="21"/>
                <w:lang w:eastAsia="zh-CN" w:bidi="ar"/>
              </w:rPr>
              <w:t>）</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eastAsia="zh-CN" w:bidi="ar"/>
              </w:rPr>
              <w:t>总价</w:t>
            </w:r>
          </w:p>
        </w:tc>
        <w:tc>
          <w:tcPr>
            <w:tcW w:w="1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b/>
                <w:bCs/>
                <w:color w:val="auto"/>
                <w:kern w:val="0"/>
                <w:sz w:val="21"/>
                <w:szCs w:val="21"/>
                <w:lang w:val="en-US" w:eastAsia="zh-CN" w:bidi="ar"/>
              </w:rPr>
              <w:t>所投货物制造商名称</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品牌或型号</w:t>
            </w:r>
          </w:p>
        </w:tc>
        <w:tc>
          <w:tcPr>
            <w:tcW w:w="14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备注</w:t>
            </w:r>
          </w:p>
        </w:tc>
      </w:tr>
      <w:tr>
        <w:tblPrEx>
          <w:tblCellMar>
            <w:top w:w="0" w:type="dxa"/>
            <w:left w:w="108" w:type="dxa"/>
            <w:bottom w:w="0" w:type="dxa"/>
            <w:right w:w="108" w:type="dxa"/>
          </w:tblCellMar>
        </w:tblPrEx>
        <w:trPr>
          <w:trHeight w:val="616" w:hRule="atLeast"/>
        </w:trPr>
        <w:tc>
          <w:tcPr>
            <w:tcW w:w="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16" w:hRule="atLeast"/>
        </w:trPr>
        <w:tc>
          <w:tcPr>
            <w:tcW w:w="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16" w:hRule="atLeast"/>
        </w:trPr>
        <w:tc>
          <w:tcPr>
            <w:tcW w:w="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16" w:hRule="atLeast"/>
        </w:trPr>
        <w:tc>
          <w:tcPr>
            <w:tcW w:w="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16" w:hRule="atLeast"/>
        </w:trPr>
        <w:tc>
          <w:tcPr>
            <w:tcW w:w="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16" w:hRule="atLeast"/>
        </w:trPr>
        <w:tc>
          <w:tcPr>
            <w:tcW w:w="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16" w:hRule="atLeast"/>
        </w:trPr>
        <w:tc>
          <w:tcPr>
            <w:tcW w:w="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16" w:hRule="atLeast"/>
        </w:trPr>
        <w:tc>
          <w:tcPr>
            <w:tcW w:w="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16" w:hRule="atLeast"/>
        </w:trPr>
        <w:tc>
          <w:tcPr>
            <w:tcW w:w="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25" w:hRule="atLeast"/>
        </w:trPr>
        <w:tc>
          <w:tcPr>
            <w:tcW w:w="245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eastAsia="zh-CN" w:bidi="ar"/>
              </w:rPr>
              <w:t>总价</w:t>
            </w:r>
            <w:r>
              <w:rPr>
                <w:rFonts w:hint="eastAsia" w:ascii="宋体" w:hAnsi="宋体" w:eastAsia="宋体" w:cs="宋体"/>
                <w:color w:val="000000"/>
                <w:kern w:val="0"/>
                <w:sz w:val="21"/>
                <w:szCs w:val="21"/>
                <w:lang w:bidi="ar"/>
              </w:rPr>
              <w:t>合计（元/含税）</w:t>
            </w:r>
          </w:p>
        </w:tc>
        <w:tc>
          <w:tcPr>
            <w:tcW w:w="238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r>
    </w:tbl>
    <w:p>
      <w:pPr>
        <w:pStyle w:val="27"/>
        <w:ind w:hanging="540"/>
        <w:rPr>
          <w:rFonts w:hint="eastAsia" w:ascii="宋体" w:hAnsi="宋体" w:eastAsia="宋体" w:cs="宋体"/>
          <w:sz w:val="21"/>
          <w:szCs w:val="21"/>
        </w:rPr>
      </w:pPr>
    </w:p>
    <w:p>
      <w:pPr>
        <w:pStyle w:val="27"/>
        <w:adjustRightInd w:val="0"/>
        <w:snapToGrid w:val="0"/>
        <w:rPr>
          <w:rFonts w:hint="eastAsia" w:ascii="宋体" w:hAnsi="宋体" w:eastAsia="宋体" w:cs="宋体"/>
          <w:sz w:val="21"/>
          <w:szCs w:val="21"/>
        </w:rPr>
      </w:pPr>
      <w:r>
        <w:rPr>
          <w:rFonts w:hint="eastAsia" w:ascii="宋体" w:hAnsi="宋体" w:eastAsia="宋体" w:cs="宋体"/>
          <w:sz w:val="21"/>
          <w:szCs w:val="21"/>
        </w:rPr>
        <w:t>注</w:t>
      </w:r>
      <w:r>
        <w:rPr>
          <w:rFonts w:hint="eastAsia" w:hAnsi="宋体" w:cs="宋体"/>
          <w:sz w:val="21"/>
          <w:szCs w:val="21"/>
          <w:lang w:eastAsia="zh-CN"/>
        </w:rPr>
        <w:t>：</w:t>
      </w:r>
      <w:r>
        <w:rPr>
          <w:rFonts w:hint="eastAsia" w:ascii="宋体" w:hAnsi="宋体" w:eastAsia="宋体" w:cs="宋体"/>
          <w:sz w:val="21"/>
          <w:szCs w:val="21"/>
        </w:rPr>
        <w:t xml:space="preserve"> 1.如果按单价计算的结果与总价不一致</w:t>
      </w:r>
      <w:r>
        <w:rPr>
          <w:rFonts w:hint="eastAsia" w:hAnsi="宋体" w:cs="宋体"/>
          <w:sz w:val="21"/>
          <w:szCs w:val="21"/>
          <w:lang w:eastAsia="zh-CN"/>
        </w:rPr>
        <w:t>，</w:t>
      </w:r>
      <w:r>
        <w:rPr>
          <w:rFonts w:hint="eastAsia" w:ascii="宋体" w:hAnsi="宋体" w:eastAsia="宋体" w:cs="宋体"/>
          <w:sz w:val="21"/>
          <w:szCs w:val="21"/>
        </w:rPr>
        <w:t>以单价为准修正总价。</w:t>
      </w:r>
    </w:p>
    <w:p>
      <w:pPr>
        <w:pStyle w:val="27"/>
        <w:keepNext w:val="0"/>
        <w:keepLines w:val="0"/>
        <w:pageBreakBefore w:val="0"/>
        <w:widowControl w:val="0"/>
        <w:kinsoku/>
        <w:wordWrap/>
        <w:overflowPunct/>
        <w:topLinePunct w:val="0"/>
        <w:autoSpaceDE/>
        <w:autoSpaceDN/>
        <w:bidi w:val="0"/>
        <w:adjustRightInd w:val="0"/>
        <w:snapToGrid w:val="0"/>
        <w:ind w:firstLine="438" w:firstLineChars="209"/>
        <w:textAlignment w:val="auto"/>
        <w:outlineLvl w:val="9"/>
        <w:rPr>
          <w:rFonts w:hint="eastAsia" w:ascii="宋体" w:hAnsi="宋体" w:eastAsia="宋体" w:cs="宋体"/>
          <w:sz w:val="21"/>
          <w:szCs w:val="21"/>
        </w:rPr>
      </w:pPr>
      <w:r>
        <w:rPr>
          <w:rFonts w:hint="eastAsia" w:ascii="宋体" w:hAnsi="宋体" w:eastAsia="宋体" w:cs="宋体"/>
          <w:sz w:val="21"/>
          <w:szCs w:val="21"/>
        </w:rPr>
        <w:t>2.如果不提供详细分项报价将视为没有实质性响应采购文件。</w:t>
      </w:r>
    </w:p>
    <w:p>
      <w:pPr>
        <w:pStyle w:val="155"/>
        <w:adjustRightInd w:val="0"/>
        <w:snapToGrid w:val="0"/>
        <w:spacing w:before="0" w:after="0"/>
        <w:ind w:firstLine="23" w:firstLineChars="10"/>
        <w:rPr>
          <w:rFonts w:hint="eastAsia" w:ascii="宋体" w:hAnsi="宋体" w:eastAsia="宋体" w:cs="宋体"/>
          <w:sz w:val="21"/>
          <w:szCs w:val="21"/>
        </w:rPr>
      </w:pPr>
      <w:r>
        <w:rPr>
          <w:rFonts w:hint="eastAsia" w:ascii="宋体" w:hAnsi="宋体" w:eastAsia="宋体" w:cs="宋体"/>
          <w:sz w:val="21"/>
          <w:szCs w:val="21"/>
        </w:rPr>
        <w:t xml:space="preserve">   3.如果开标一览表（报价表）内容与响应文件中明细表内容不一致的，以开标一览表（报价表）内容为准。</w:t>
      </w:r>
    </w:p>
    <w:p>
      <w:pPr>
        <w:pStyle w:val="155"/>
        <w:adjustRightInd w:val="0"/>
        <w:snapToGrid w:val="0"/>
        <w:spacing w:before="0" w:after="0"/>
        <w:ind w:firstLine="480" w:firstLineChars="209"/>
        <w:rPr>
          <w:rFonts w:hint="default" w:ascii="宋体" w:hAnsi="宋体" w:eastAsia="宋体" w:cs="宋体"/>
          <w:b w:val="0"/>
          <w:bCs/>
          <w:color w:val="000000" w:themeColor="text1"/>
          <w:sz w:val="21"/>
          <w:szCs w:val="21"/>
          <w:lang w:val="en-US" w:eastAsia="zh-CN"/>
          <w14:textFill>
            <w14:solidFill>
              <w14:schemeClr w14:val="tx1"/>
            </w14:solidFill>
          </w14:textFill>
        </w:rPr>
      </w:pPr>
    </w:p>
    <w:p>
      <w:pPr>
        <w:pStyle w:val="155"/>
        <w:adjustRightInd w:val="0"/>
        <w:snapToGrid w:val="0"/>
        <w:spacing w:before="0" w:after="0"/>
        <w:ind w:firstLine="23" w:firstLineChars="10"/>
        <w:rPr>
          <w:rFonts w:hint="eastAsia" w:ascii="宋体" w:hAnsi="宋体" w:eastAsia="宋体" w:cs="宋体"/>
          <w:sz w:val="21"/>
          <w:szCs w:val="21"/>
        </w:rPr>
      </w:pPr>
    </w:p>
    <w:p>
      <w:pPr>
        <w:pStyle w:val="2"/>
        <w:tabs>
          <w:tab w:val="left" w:pos="1920"/>
          <w:tab w:val="left" w:pos="3840"/>
          <w:tab w:val="left" w:pos="9214"/>
        </w:tabs>
        <w:ind w:left="360" w:firstLine="630" w:firstLineChars="300"/>
        <w:jc w:val="left"/>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（公章）</w:t>
      </w:r>
      <w:r>
        <w:rPr>
          <w:rFonts w:hint="eastAsia" w:ascii="宋体" w:hAnsi="宋体" w:eastAsia="宋体" w:cs="宋体"/>
          <w:sz w:val="21"/>
          <w:szCs w:val="21"/>
          <w:u w:val="single"/>
        </w:rPr>
        <w:tab/>
      </w:r>
    </w:p>
    <w:p>
      <w:pPr>
        <w:pStyle w:val="2"/>
        <w:tabs>
          <w:tab w:val="left" w:pos="1560"/>
          <w:tab w:val="left" w:pos="2160"/>
          <w:tab w:val="left" w:pos="4320"/>
          <w:tab w:val="left" w:pos="6841"/>
          <w:tab w:val="left" w:pos="9214"/>
        </w:tabs>
        <w:spacing w:before="161" w:line="362" w:lineRule="auto"/>
        <w:ind w:left="1018" w:leftChars="471" w:right="3062" w:hanging="29" w:hangingChars="14"/>
        <w:jc w:val="left"/>
        <w:rPr>
          <w:rFonts w:hint="eastAsia" w:ascii="宋体" w:hAnsi="宋体" w:eastAsia="宋体" w:cs="宋体"/>
          <w:sz w:val="21"/>
          <w:szCs w:val="21"/>
          <w:u w:val="single"/>
        </w:rPr>
      </w:pPr>
      <w:r>
        <w:rPr>
          <w:rFonts w:hint="eastAsia" w:ascii="宋体" w:hAnsi="宋体" w:eastAsia="宋体" w:cs="宋体"/>
          <w:sz w:val="21"/>
          <w:szCs w:val="21"/>
        </w:rPr>
        <w:t>法定代表人或其授权代理人：</w:t>
      </w:r>
      <w:r>
        <w:rPr>
          <w:rFonts w:hint="eastAsia" w:ascii="宋体" w:hAnsi="宋体" w:eastAsia="宋体" w:cs="宋体"/>
          <w:sz w:val="21"/>
          <w:szCs w:val="21"/>
          <w:u w:val="single"/>
        </w:rPr>
        <w:t xml:space="preserve"> （签字</w:t>
      </w:r>
      <w:r>
        <w:rPr>
          <w:rFonts w:hint="eastAsia" w:ascii="宋体" w:hAnsi="宋体" w:cs="宋体"/>
          <w:sz w:val="21"/>
          <w:szCs w:val="21"/>
          <w:u w:val="single"/>
          <w:lang w:eastAsia="zh-CN"/>
        </w:rPr>
        <w:t>或</w:t>
      </w:r>
      <w:r>
        <w:rPr>
          <w:rFonts w:hint="eastAsia" w:ascii="宋体" w:hAnsi="宋体" w:eastAsia="宋体" w:cs="宋体"/>
          <w:sz w:val="21"/>
          <w:szCs w:val="21"/>
          <w:u w:val="single"/>
        </w:rPr>
        <w:t xml:space="preserve">签章） </w:t>
      </w:r>
    </w:p>
    <w:p>
      <w:pPr>
        <w:pStyle w:val="2"/>
        <w:tabs>
          <w:tab w:val="left" w:pos="1560"/>
          <w:tab w:val="left" w:pos="2160"/>
          <w:tab w:val="left" w:pos="4320"/>
          <w:tab w:val="left" w:pos="6841"/>
          <w:tab w:val="left" w:pos="9214"/>
        </w:tabs>
        <w:spacing w:before="161" w:line="362" w:lineRule="auto"/>
        <w:ind w:left="1018" w:leftChars="471" w:right="3062" w:hanging="29" w:hangingChars="14"/>
        <w:jc w:val="left"/>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155"/>
        <w:rPr>
          <w:rFonts w:hint="eastAsia" w:ascii="宋体" w:hAnsi="宋体" w:eastAsia="宋体" w:cs="宋体"/>
          <w:sz w:val="21"/>
          <w:szCs w:val="21"/>
        </w:rPr>
      </w:pPr>
    </w:p>
    <w:p>
      <w:pPr>
        <w:pStyle w:val="155"/>
        <w:rPr>
          <w:rFonts w:hint="eastAsia" w:ascii="宋体" w:hAnsi="宋体" w:eastAsia="宋体" w:cs="宋体"/>
          <w:sz w:val="21"/>
          <w:szCs w:val="21"/>
        </w:rPr>
      </w:pPr>
    </w:p>
    <w:p>
      <w:pPr>
        <w:pStyle w:val="155"/>
        <w:rPr>
          <w:rFonts w:hint="eastAsia" w:ascii="宋体" w:hAnsi="宋体" w:eastAsia="宋体" w:cs="宋体"/>
          <w:sz w:val="21"/>
          <w:szCs w:val="21"/>
        </w:rPr>
        <w:sectPr>
          <w:pgSz w:w="11910" w:h="16850"/>
          <w:pgMar w:top="1600" w:right="920" w:bottom="280" w:left="1080" w:header="720" w:footer="720" w:gutter="0"/>
          <w:pgNumType w:fmt="decimal"/>
          <w:cols w:space="720" w:num="1"/>
        </w:sectPr>
      </w:pPr>
    </w:p>
    <w:p>
      <w:pPr>
        <w:pStyle w:val="155"/>
        <w:spacing w:line="360" w:lineRule="auto"/>
        <w:outlineLvl w:val="1"/>
        <w:rPr>
          <w:rFonts w:hint="eastAsia" w:ascii="宋体" w:hAnsi="宋体" w:eastAsia="宋体" w:cs="宋体"/>
          <w:b/>
          <w:sz w:val="21"/>
          <w:szCs w:val="21"/>
        </w:rPr>
      </w:pPr>
      <w:bookmarkStart w:id="669" w:name="_Toc507399518"/>
      <w:bookmarkStart w:id="670" w:name="_Toc115436114"/>
      <w:bookmarkStart w:id="671" w:name="_Toc12133"/>
      <w:bookmarkStart w:id="672" w:name="_Toc14919"/>
      <w:bookmarkStart w:id="673" w:name="_Toc25232"/>
      <w:bookmarkStart w:id="674" w:name="_Toc17951"/>
      <w:bookmarkStart w:id="675" w:name="_Toc114589521"/>
      <w:bookmarkStart w:id="676" w:name="_Toc7125"/>
      <w:r>
        <w:rPr>
          <w:rFonts w:hint="eastAsia" w:ascii="宋体" w:hAnsi="宋体" w:eastAsia="宋体" w:cs="宋体"/>
          <w:b/>
          <w:sz w:val="21"/>
          <w:szCs w:val="21"/>
        </w:rPr>
        <w:t xml:space="preserve">附件2 </w:t>
      </w:r>
      <w:bookmarkEnd w:id="669"/>
      <w:r>
        <w:rPr>
          <w:rFonts w:hint="eastAsia" w:ascii="宋体" w:hAnsi="宋体" w:eastAsia="宋体" w:cs="宋体"/>
          <w:b/>
          <w:sz w:val="21"/>
          <w:szCs w:val="21"/>
        </w:rPr>
        <w:t xml:space="preserve"> 资格、资信证明文件</w:t>
      </w:r>
      <w:bookmarkEnd w:id="670"/>
      <w:bookmarkEnd w:id="671"/>
      <w:bookmarkEnd w:id="672"/>
      <w:bookmarkEnd w:id="673"/>
      <w:bookmarkEnd w:id="674"/>
      <w:bookmarkEnd w:id="675"/>
      <w:bookmarkEnd w:id="676"/>
    </w:p>
    <w:p>
      <w:pPr>
        <w:pStyle w:val="155"/>
        <w:spacing w:line="360" w:lineRule="auto"/>
        <w:rPr>
          <w:rFonts w:hint="eastAsia" w:ascii="宋体" w:hAnsi="宋体" w:eastAsia="宋体" w:cs="宋体"/>
          <w:bCs w:val="0"/>
          <w:sz w:val="21"/>
          <w:szCs w:val="21"/>
        </w:rPr>
      </w:pPr>
    </w:p>
    <w:p>
      <w:pPr>
        <w:pStyle w:val="155"/>
        <w:spacing w:line="360" w:lineRule="auto"/>
        <w:jc w:val="both"/>
        <w:outlineLvl w:val="2"/>
        <w:rPr>
          <w:rFonts w:hint="eastAsia" w:ascii="宋体" w:hAnsi="宋体" w:eastAsia="宋体" w:cs="宋体"/>
          <w:b/>
          <w:sz w:val="21"/>
          <w:szCs w:val="21"/>
        </w:rPr>
      </w:pPr>
      <w:bookmarkStart w:id="677" w:name="_Toc16896"/>
      <w:bookmarkStart w:id="678" w:name="_Toc17699"/>
      <w:bookmarkStart w:id="679" w:name="_Toc12660"/>
      <w:bookmarkStart w:id="680" w:name="_Toc115436115"/>
      <w:bookmarkStart w:id="681" w:name="_Toc114589522"/>
      <w:bookmarkStart w:id="682" w:name="_Toc507399520"/>
      <w:r>
        <w:rPr>
          <w:rFonts w:hint="eastAsia" w:ascii="宋体" w:hAnsi="宋体" w:eastAsia="宋体" w:cs="宋体"/>
          <w:b/>
          <w:sz w:val="21"/>
          <w:szCs w:val="21"/>
        </w:rPr>
        <w:t>附件 2-1 法人或者非法人组织的营业执照等证明文件或自然人的身份证明复印件</w:t>
      </w:r>
      <w:r>
        <w:rPr>
          <w:rFonts w:hint="eastAsia" w:ascii="宋体" w:hAnsi="宋体" w:cs="宋体"/>
          <w:b/>
          <w:sz w:val="21"/>
          <w:szCs w:val="21"/>
          <w:lang w:eastAsia="zh-CN"/>
        </w:rPr>
        <w:t>；</w:t>
      </w:r>
      <w:bookmarkEnd w:id="677"/>
      <w:bookmarkEnd w:id="678"/>
      <w:bookmarkEnd w:id="679"/>
      <w:bookmarkEnd w:id="680"/>
      <w:bookmarkEnd w:id="681"/>
    </w:p>
    <w:p>
      <w:pPr>
        <w:pStyle w:val="2"/>
        <w:tabs>
          <w:tab w:val="left" w:pos="9214"/>
        </w:tabs>
        <w:rPr>
          <w:rFonts w:hint="eastAsia" w:ascii="宋体" w:hAnsi="宋体" w:eastAsia="宋体" w:cs="宋体"/>
          <w:b/>
          <w:sz w:val="21"/>
          <w:szCs w:val="21"/>
        </w:rPr>
      </w:pPr>
    </w:p>
    <w:p>
      <w:pPr>
        <w:pStyle w:val="2"/>
        <w:tabs>
          <w:tab w:val="left" w:pos="9214"/>
        </w:tabs>
        <w:spacing w:before="12"/>
        <w:rPr>
          <w:rFonts w:hint="eastAsia" w:ascii="宋体" w:hAnsi="宋体" w:eastAsia="宋体" w:cs="宋体"/>
          <w:b/>
          <w:sz w:val="21"/>
          <w:szCs w:val="21"/>
        </w:rPr>
      </w:pPr>
    </w:p>
    <w:p>
      <w:pPr>
        <w:pStyle w:val="2"/>
        <w:tabs>
          <w:tab w:val="left" w:pos="9214"/>
        </w:tabs>
        <w:spacing w:line="374" w:lineRule="auto"/>
        <w:ind w:right="1145"/>
        <w:rPr>
          <w:rFonts w:hint="eastAsia" w:ascii="宋体" w:hAnsi="宋体" w:eastAsia="宋体" w:cs="宋体"/>
          <w:sz w:val="21"/>
          <w:szCs w:val="21"/>
        </w:rPr>
      </w:pPr>
      <w:r>
        <w:rPr>
          <w:rFonts w:hint="eastAsia" w:ascii="宋体" w:hAnsi="宋体" w:eastAsia="宋体" w:cs="宋体"/>
          <w:sz w:val="21"/>
          <w:szCs w:val="21"/>
        </w:rPr>
        <w:t>说明：1.提供有效的营业执照等证明文件复印件，复印件上应加盖本单位公章。</w:t>
      </w:r>
    </w:p>
    <w:p>
      <w:pPr>
        <w:pStyle w:val="2"/>
        <w:tabs>
          <w:tab w:val="left" w:pos="9214"/>
        </w:tabs>
        <w:spacing w:line="374" w:lineRule="auto"/>
        <w:ind w:right="1145" w:firstLine="630" w:firstLineChars="300"/>
        <w:rPr>
          <w:rFonts w:hint="eastAsia" w:ascii="宋体" w:hAnsi="宋体" w:eastAsia="宋体" w:cs="宋体"/>
          <w:sz w:val="21"/>
          <w:szCs w:val="21"/>
        </w:rPr>
      </w:pPr>
      <w:bookmarkStart w:id="683" w:name="_Toc1278"/>
      <w:bookmarkStart w:id="684" w:name="_Toc27013"/>
      <w:r>
        <w:rPr>
          <w:rFonts w:hint="eastAsia" w:ascii="宋体" w:hAnsi="宋体" w:eastAsia="宋体" w:cs="宋体"/>
          <w:sz w:val="21"/>
          <w:szCs w:val="21"/>
        </w:rPr>
        <w:t>2.</w:t>
      </w:r>
      <w:r>
        <w:rPr>
          <w:rFonts w:hint="eastAsia" w:ascii="宋体" w:hAnsi="宋体" w:eastAsia="宋体" w:cs="宋体"/>
          <w:sz w:val="21"/>
          <w:szCs w:val="21"/>
          <w:lang w:eastAsia="zh-CN"/>
        </w:rPr>
        <w:t>投标供应商</w:t>
      </w:r>
      <w:r>
        <w:rPr>
          <w:rFonts w:hint="eastAsia" w:ascii="宋体" w:hAnsi="宋体" w:eastAsia="宋体" w:cs="宋体"/>
          <w:sz w:val="21"/>
          <w:szCs w:val="21"/>
        </w:rPr>
        <w:t>为自然人的，应提供身份证明的复印件。</w:t>
      </w:r>
      <w:bookmarkEnd w:id="683"/>
      <w:bookmarkEnd w:id="684"/>
    </w:p>
    <w:p>
      <w:pPr>
        <w:pStyle w:val="2"/>
        <w:tabs>
          <w:tab w:val="left" w:pos="1560"/>
          <w:tab w:val="left" w:pos="2040"/>
          <w:tab w:val="left" w:pos="9214"/>
        </w:tabs>
        <w:spacing w:before="66"/>
        <w:ind w:firstLine="630" w:firstLineChars="300"/>
        <w:rPr>
          <w:rFonts w:hint="eastAsia" w:ascii="宋体" w:hAnsi="宋体" w:eastAsia="宋体" w:cs="宋体"/>
          <w:sz w:val="21"/>
          <w:szCs w:val="21"/>
        </w:rPr>
      </w:pPr>
      <w:bookmarkStart w:id="685" w:name="_Toc3454"/>
      <w:bookmarkStart w:id="686" w:name="_Toc18314"/>
      <w:r>
        <w:rPr>
          <w:rFonts w:hint="eastAsia" w:ascii="宋体" w:hAnsi="宋体" w:eastAsia="宋体" w:cs="宋体"/>
          <w:sz w:val="21"/>
          <w:szCs w:val="21"/>
        </w:rPr>
        <w:t>3.联合体投标应提供联合体各方满足以上要求的证明文件。</w:t>
      </w:r>
      <w:bookmarkEnd w:id="685"/>
      <w:bookmarkEnd w:id="686"/>
    </w:p>
    <w:p>
      <w:pPr>
        <w:pStyle w:val="155"/>
        <w:spacing w:line="360" w:lineRule="auto"/>
        <w:rPr>
          <w:rFonts w:hint="eastAsia" w:ascii="宋体" w:hAnsi="宋体" w:eastAsia="宋体" w:cs="宋体"/>
          <w:b/>
          <w:sz w:val="21"/>
          <w:szCs w:val="21"/>
        </w:rPr>
      </w:pPr>
    </w:p>
    <w:p>
      <w:pPr>
        <w:pStyle w:val="155"/>
        <w:spacing w:line="360" w:lineRule="auto"/>
        <w:rPr>
          <w:rFonts w:hint="eastAsia" w:ascii="宋体" w:hAnsi="宋体" w:eastAsia="宋体" w:cs="宋体"/>
          <w:b/>
          <w:sz w:val="21"/>
          <w:szCs w:val="21"/>
        </w:rPr>
        <w:sectPr>
          <w:pgSz w:w="11906" w:h="16838"/>
          <w:pgMar w:top="1440" w:right="1800" w:bottom="1440" w:left="1800" w:header="851" w:footer="992" w:gutter="0"/>
          <w:pgNumType w:fmt="decimal"/>
          <w:cols w:space="720" w:num="1"/>
          <w:docGrid w:type="lines" w:linePitch="312" w:charSpace="0"/>
        </w:sectPr>
      </w:pPr>
    </w:p>
    <w:bookmarkEnd w:id="682"/>
    <w:p>
      <w:pPr>
        <w:pStyle w:val="155"/>
        <w:spacing w:line="360" w:lineRule="auto"/>
        <w:jc w:val="both"/>
        <w:outlineLvl w:val="2"/>
        <w:rPr>
          <w:rFonts w:hint="eastAsia" w:ascii="宋体" w:hAnsi="宋体" w:eastAsia="宋体" w:cs="宋体"/>
          <w:b/>
          <w:sz w:val="22"/>
          <w:szCs w:val="22"/>
        </w:rPr>
      </w:pPr>
      <w:bookmarkStart w:id="687" w:name="_Toc22050"/>
      <w:bookmarkStart w:id="688" w:name="_Toc15036"/>
      <w:bookmarkStart w:id="689" w:name="_Toc7147"/>
      <w:bookmarkStart w:id="690" w:name="_Toc115436116"/>
      <w:bookmarkStart w:id="691" w:name="_Toc114589523"/>
      <w:bookmarkStart w:id="692" w:name="_Toc211"/>
      <w:r>
        <w:rPr>
          <w:rFonts w:hint="eastAsia" w:ascii="宋体" w:hAnsi="宋体" w:eastAsia="宋体" w:cs="宋体"/>
          <w:b/>
          <w:sz w:val="22"/>
          <w:szCs w:val="22"/>
        </w:rPr>
        <w:t>附件 2-2 法定代表人</w:t>
      </w:r>
      <w:r>
        <w:rPr>
          <w:rFonts w:hint="eastAsia" w:ascii="宋体" w:hAnsi="宋体" w:cs="宋体"/>
          <w:b/>
          <w:sz w:val="22"/>
          <w:szCs w:val="22"/>
          <w:lang w:eastAsia="zh-CN"/>
        </w:rPr>
        <w:t>身份证明书（</w:t>
      </w:r>
      <w:r>
        <w:rPr>
          <w:rFonts w:hint="eastAsia" w:ascii="宋体" w:hAnsi="宋体" w:eastAsia="宋体" w:cs="宋体"/>
          <w:b/>
          <w:sz w:val="22"/>
          <w:szCs w:val="22"/>
        </w:rPr>
        <w:t>统一格式，自然人投标的无需提供</w:t>
      </w:r>
      <w:r>
        <w:rPr>
          <w:rFonts w:hint="eastAsia" w:ascii="宋体" w:hAnsi="宋体" w:cs="宋体"/>
          <w:b/>
          <w:sz w:val="22"/>
          <w:szCs w:val="22"/>
          <w:lang w:eastAsia="zh-CN"/>
        </w:rPr>
        <w:t>）</w:t>
      </w:r>
      <w:bookmarkEnd w:id="687"/>
      <w:bookmarkEnd w:id="688"/>
      <w:bookmarkEnd w:id="689"/>
      <w:bookmarkEnd w:id="690"/>
      <w:bookmarkEnd w:id="691"/>
      <w:bookmarkEnd w:id="692"/>
    </w:p>
    <w:p>
      <w:pPr>
        <w:pStyle w:val="6"/>
        <w:bidi w:val="0"/>
        <w:jc w:val="center"/>
        <w:rPr>
          <w:rFonts w:hint="eastAsia" w:ascii="仿宋" w:hAnsi="仿宋" w:eastAsia="仿宋" w:cs="仿宋"/>
          <w:sz w:val="24"/>
          <w:szCs w:val="24"/>
        </w:rPr>
      </w:pPr>
      <w:r>
        <w:rPr>
          <w:rFonts w:hint="eastAsia" w:ascii="仿宋" w:hAnsi="仿宋" w:eastAsia="仿宋" w:cs="仿宋"/>
          <w:sz w:val="24"/>
          <w:szCs w:val="24"/>
          <w:lang w:val="zh-CN"/>
        </w:rPr>
        <w:t>法定代表人身份证明书</w:t>
      </w:r>
    </w:p>
    <w:p>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单位名称：</w:t>
      </w:r>
      <w:r>
        <w:rPr>
          <w:rFonts w:hint="eastAsia" w:ascii="仿宋" w:hAnsi="仿宋" w:eastAsia="仿宋" w:cs="仿宋"/>
          <w:color w:val="auto"/>
          <w:sz w:val="28"/>
          <w:szCs w:val="28"/>
          <w:u w:val="single"/>
        </w:rPr>
        <w:t xml:space="preserve">                                          </w:t>
      </w:r>
    </w:p>
    <w:p>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p>
    <w:p>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姓名：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职务：</w:t>
      </w:r>
      <w:r>
        <w:rPr>
          <w:rFonts w:hint="eastAsia" w:ascii="仿宋" w:hAnsi="仿宋" w:eastAsia="仿宋" w:cs="仿宋"/>
          <w:color w:val="auto"/>
          <w:sz w:val="28"/>
          <w:szCs w:val="28"/>
          <w:u w:val="single"/>
        </w:rPr>
        <w:t xml:space="preserve">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法定代表人。</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61595</wp:posOffset>
                </wp:positionV>
                <wp:extent cx="2619375" cy="1704975"/>
                <wp:effectExtent l="7620" t="7620" r="20955" b="20955"/>
                <wp:wrapNone/>
                <wp:docPr id="11" name="文本框 2"/>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wrap="square" upright="1"/>
                    </wps:wsp>
                  </a:graphicData>
                </a:graphic>
              </wp:anchor>
            </w:drawing>
          </mc:Choice>
          <mc:Fallback>
            <w:pict>
              <v:shape id="文本框 2" o:spid="_x0000_s1026" o:spt="202" type="#_x0000_t202" style="position:absolute;left:0pt;margin-left:208.3pt;margin-top:4.85pt;height:134.25pt;width:206.25pt;z-index:251661312;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tK0R9cAAAAJAQAA&#10;DwAAAAAAAAABACAAAAAiAAAAZHJzL2Rvd25yZXYueG1sUEsBAhQAFAAAAAgAh07iQIqwdclTAgAA&#10;3AQAAA4AAAAAAAAAAQAgAAAAJgEAAGRycy9lMm9Eb2MueG1sUEsFBgAAAAAGAAYAWQEAAOsFAAAA&#10;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85090</wp:posOffset>
                </wp:positionV>
                <wp:extent cx="2619375" cy="1704975"/>
                <wp:effectExtent l="7620" t="7620" r="20955" b="20955"/>
                <wp:wrapNone/>
                <wp:docPr id="12" name="文本框 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文本框 1" o:spid="_x0000_s1026" o:spt="202" type="#_x0000_t202" style="position:absolute;left:0pt;margin-left:-5.9pt;margin-top:6.7pt;height:134.25pt;width:206.25pt;z-index:251660288;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Mc8nrYAAAACgEA&#10;AA8AAAAAAAAAAQAgAAAAIgAAAGRycy9kb3ducmV2LnhtbFBLAQIUABQAAAAIAIdO4kBJduZ1UwIA&#10;ANwEAAAOAAAAAAAAAAEAIAAAACcBAABkcnMvZTJvRG9jLnhtbFBLBQYAAAAABgAGAFkBAADsBQAA&#10;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投标单位名称：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（单位公章）</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spacing w:line="400" w:lineRule="exact"/>
        <w:rPr>
          <w:rFonts w:hint="eastAsia" w:ascii="仿宋" w:hAnsi="仿宋" w:eastAsia="仿宋" w:cs="仿宋"/>
          <w:color w:val="auto"/>
          <w:sz w:val="28"/>
          <w:szCs w:val="28"/>
        </w:rPr>
      </w:pPr>
    </w:p>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br w:type="page"/>
      </w:r>
    </w:p>
    <w:p>
      <w:pPr>
        <w:pStyle w:val="6"/>
        <w:bidi w:val="0"/>
        <w:jc w:val="center"/>
        <w:rPr>
          <w:rFonts w:hint="eastAsia" w:ascii="仿宋" w:hAnsi="仿宋" w:eastAsia="仿宋" w:cs="仿宋"/>
          <w:sz w:val="28"/>
          <w:szCs w:val="28"/>
        </w:rPr>
      </w:pPr>
      <w:bookmarkStart w:id="693" w:name="_Toc32628"/>
      <w:bookmarkStart w:id="694" w:name="_Toc32721"/>
      <w:bookmarkStart w:id="695" w:name="_Toc23575"/>
      <w:bookmarkStart w:id="696" w:name="_Toc13321"/>
      <w:r>
        <w:rPr>
          <w:rFonts w:hint="eastAsia" w:ascii="仿宋" w:hAnsi="仿宋" w:eastAsia="仿宋" w:cs="仿宋"/>
          <w:sz w:val="28"/>
          <w:szCs w:val="28"/>
          <w:lang w:val="en-US" w:eastAsia="zh-CN"/>
        </w:rPr>
        <w:t>附件 2-3 、</w:t>
      </w:r>
      <w:r>
        <w:rPr>
          <w:rFonts w:hint="eastAsia" w:ascii="仿宋" w:hAnsi="仿宋" w:eastAsia="仿宋" w:cs="仿宋"/>
          <w:sz w:val="28"/>
          <w:szCs w:val="28"/>
        </w:rPr>
        <w:t>法定代表人授权书格式</w:t>
      </w:r>
      <w:bookmarkEnd w:id="693"/>
      <w:bookmarkEnd w:id="694"/>
      <w:bookmarkEnd w:id="695"/>
      <w:bookmarkEnd w:id="696"/>
    </w:p>
    <w:p>
      <w:pPr>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（采购人）</w:t>
      </w:r>
      <w:r>
        <w:rPr>
          <w:rFonts w:hint="eastAsia" w:ascii="仿宋" w:hAnsi="仿宋" w:eastAsia="仿宋" w:cs="仿宋"/>
          <w:color w:val="auto"/>
          <w:sz w:val="24"/>
          <w:szCs w:val="24"/>
          <w:u w:val="single"/>
        </w:rPr>
        <w:t>：</w:t>
      </w: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(投标单位名称)法定代表人授权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为本公司的合法代理人，参加贵方组织的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采购招标活动，全权代表我方处理招标活动中的一切事宜和签署一切文件，被授权人无转委托权，特此委托。</w:t>
      </w:r>
    </w:p>
    <w:p>
      <w:pPr>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委托期限</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自</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r>
        <w:rPr>
          <w:rFonts w:hint="eastAsia" w:ascii="仿宋" w:hAnsi="仿宋" w:eastAsia="仿宋" w:cs="仿宋"/>
          <w:color w:val="auto"/>
          <w:sz w:val="24"/>
          <w:szCs w:val="24"/>
          <w:lang w:eastAsia="zh-CN"/>
        </w:rPr>
        <w:t>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p>
    <w:p>
      <w:pPr>
        <w:ind w:firstLine="588" w:firstLineChars="245"/>
        <w:rPr>
          <w:rFonts w:hint="eastAsia" w:ascii="仿宋" w:hAnsi="仿宋" w:eastAsia="仿宋" w:cs="仿宋"/>
          <w:color w:val="auto"/>
          <w:sz w:val="24"/>
          <w:szCs w:val="24"/>
          <w:u w:val="single"/>
        </w:rPr>
      </w:pPr>
      <w:r>
        <w:rPr>
          <w:rFonts w:hint="eastAsia" w:ascii="仿宋" w:hAnsi="仿宋" w:eastAsia="仿宋" w:cs="仿宋"/>
          <w:color w:val="auto"/>
          <w:sz w:val="24"/>
          <w:szCs w:val="24"/>
        </w:rPr>
        <w:t>被授权人姓名：</w:t>
      </w:r>
      <w:r>
        <w:rPr>
          <w:rFonts w:hint="eastAsia" w:ascii="仿宋" w:hAnsi="仿宋" w:eastAsia="仿宋" w:cs="仿宋"/>
          <w:color w:val="auto"/>
          <w:sz w:val="24"/>
          <w:szCs w:val="24"/>
          <w:u w:val="single"/>
        </w:rPr>
        <w:t xml:space="preserve">                 </w:t>
      </w:r>
    </w:p>
    <w:p>
      <w:pPr>
        <w:ind w:firstLine="588" w:firstLineChars="245"/>
        <w:rPr>
          <w:rFonts w:hint="eastAsia" w:ascii="仿宋" w:hAnsi="仿宋" w:eastAsia="仿宋" w:cs="仿宋"/>
          <w:color w:val="auto"/>
          <w:sz w:val="24"/>
          <w:szCs w:val="24"/>
        </w:rPr>
      </w:pP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    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w:t>
      </w:r>
    </w:p>
    <w:p>
      <w:pPr>
        <w:spacing w:line="360" w:lineRule="auto"/>
        <w:rPr>
          <w:rFonts w:hint="eastAsia" w:ascii="仿宋" w:hAnsi="仿宋" w:eastAsia="仿宋" w:cs="仿宋"/>
          <w:b/>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2783205</wp:posOffset>
                </wp:positionH>
                <wp:positionV relativeFrom="paragraph">
                  <wp:posOffset>131445</wp:posOffset>
                </wp:positionV>
                <wp:extent cx="2619375" cy="1381760"/>
                <wp:effectExtent l="7620" t="7620" r="20955" b="20320"/>
                <wp:wrapNone/>
                <wp:docPr id="14" name="文本框 5"/>
                <wp:cNvGraphicFramePr/>
                <a:graphic xmlns:a="http://schemas.openxmlformats.org/drawingml/2006/main">
                  <a:graphicData uri="http://schemas.microsoft.com/office/word/2010/wordprocessingShape">
                    <wps:wsp>
                      <wps:cNvSpPr txBox="1"/>
                      <wps:spPr>
                        <a:xfrm>
                          <a:off x="0" y="0"/>
                          <a:ext cx="2619375" cy="138176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被委托人身份证正面</w:t>
                            </w:r>
                          </w:p>
                        </w:txbxContent>
                      </wps:txbx>
                      <wps:bodyPr wrap="square" upright="1"/>
                    </wps:wsp>
                  </a:graphicData>
                </a:graphic>
              </wp:anchor>
            </w:drawing>
          </mc:Choice>
          <mc:Fallback>
            <w:pict>
              <v:shape id="文本框 5" o:spid="_x0000_s1026" o:spt="202" type="#_x0000_t202" style="position:absolute;left:0pt;margin-left:219.15pt;margin-top:10.35pt;height:108.8pt;width:206.25pt;z-index:251663360;mso-width-relative:page;mso-height-relative:page;" fillcolor="#FFFFFF" filled="t" stroked="t" coordsize="21600,21600" o:gfxdata="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r7EtN1wAAAAoB&#10;AAAPAAAAAAAAAAEAIAAAACIAAABkcnMvZG93bnJldi54bWxQSwECFAAUAAAACACHTuJA6oMuKlUC&#10;AADcBAAADgAAAAAAAAABACAAAAAmAQAAZHJzL2Uyb0RvYy54bWxQSwUGAAAAAAYABgBZAQAA7QUA&#10;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被委托人身份证正面</w:t>
                      </w:r>
                    </w:p>
                  </w:txbxContent>
                </v:textbox>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87630</wp:posOffset>
                </wp:positionV>
                <wp:extent cx="2619375" cy="1448435"/>
                <wp:effectExtent l="7620" t="7620" r="20955" b="10795"/>
                <wp:wrapNone/>
                <wp:docPr id="13" name="文本框 4"/>
                <wp:cNvGraphicFramePr/>
                <a:graphic xmlns:a="http://schemas.openxmlformats.org/drawingml/2006/main">
                  <a:graphicData uri="http://schemas.microsoft.com/office/word/2010/wordprocessingShape">
                    <wps:wsp>
                      <wps:cNvSpPr txBox="1"/>
                      <wps:spPr>
                        <a:xfrm>
                          <a:off x="0" y="0"/>
                          <a:ext cx="2619375" cy="144843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文本框 4" o:spid="_x0000_s1026" o:spt="202" type="#_x0000_t202" style="position:absolute;left:0pt;margin-left:0.9pt;margin-top:6.9pt;height:114.05pt;width:206.25pt;z-index:251662336;mso-width-relative:page;mso-height-relative:page;" fillcolor="#FFFFFF" filled="t" stroked="t" coordsize="21600,21600" o:gfxdata="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o0/Nh1QAAAAgBAAAP&#10;AAAAAAAAAAEAIAAAACIAAABkcnMvZG93bnJldi54bWxQSwECFAAUAAAACACHTuJACd5sTlQCAADc&#10;BAAADgAAAAAAAAABACAAAAAkAQAAZHJzL2Uyb0RvYy54bWxQSwUGAAAAAAYABgBZAQAA6g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p>
    <w:p>
      <w:pPr>
        <w:pStyle w:val="2"/>
        <w:rPr>
          <w:rFonts w:hint="eastAsia" w:ascii="仿宋" w:hAnsi="仿宋" w:eastAsia="仿宋" w:cs="仿宋"/>
        </w:rPr>
      </w:pPr>
    </w:p>
    <w:p>
      <w:pPr>
        <w:spacing w:line="360" w:lineRule="auto"/>
        <w:ind w:firstLine="480" w:firstLineChars="200"/>
        <w:rPr>
          <w:rFonts w:hint="eastAsia" w:ascii="仿宋" w:hAnsi="仿宋" w:eastAsia="仿宋" w:cs="仿宋"/>
          <w:bCs/>
          <w:color w:val="auto"/>
          <w:sz w:val="24"/>
          <w:szCs w:val="24"/>
          <w:u w:val="single"/>
          <w:lang w:val="en-US" w:eastAsia="zh-CN"/>
        </w:rPr>
      </w:pPr>
      <w:r>
        <w:rPr>
          <w:rFonts w:hint="eastAsia" w:ascii="仿宋" w:hAnsi="仿宋" w:eastAsia="仿宋" w:cs="仿宋"/>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2818765</wp:posOffset>
                </wp:positionH>
                <wp:positionV relativeFrom="paragraph">
                  <wp:posOffset>175895</wp:posOffset>
                </wp:positionV>
                <wp:extent cx="2619375" cy="1428750"/>
                <wp:effectExtent l="7620" t="7620" r="20955" b="11430"/>
                <wp:wrapNone/>
                <wp:docPr id="15" name="文本框 5"/>
                <wp:cNvGraphicFramePr/>
                <a:graphic xmlns:a="http://schemas.openxmlformats.org/drawingml/2006/main">
                  <a:graphicData uri="http://schemas.microsoft.com/office/word/2010/wordprocessingShape">
                    <wps:wsp>
                      <wps:cNvSpPr txBox="1"/>
                      <wps:spPr>
                        <a:xfrm>
                          <a:off x="0" y="0"/>
                          <a:ext cx="2619375"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被委托人身份证背面</w:t>
                            </w:r>
                          </w:p>
                        </w:txbxContent>
                      </wps:txbx>
                      <wps:bodyPr wrap="square" upright="1"/>
                    </wps:wsp>
                  </a:graphicData>
                </a:graphic>
              </wp:anchor>
            </w:drawing>
          </mc:Choice>
          <mc:Fallback>
            <w:pict>
              <v:shape id="文本框 5" o:spid="_x0000_s1026" o:spt="202" type="#_x0000_t202" style="position:absolute;left:0pt;margin-left:221.95pt;margin-top:13.85pt;height:112.5pt;width:206.25pt;z-index:251665408;mso-width-relative:page;mso-height-relative:page;" fillcolor="#FFFFFF" filled="t" stroked="t" coordsize="21600,21600" o:gfxdata="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zgbBNkAAAAK&#10;AQAADwAAAAAAAAABACAAAAAiAAAAZHJzL2Rvd25yZXYueG1sUEsBAhQAFAAAAAgAh07iQGDDH7lU&#10;AgAA3AQAAA4AAAAAAAAAAQAgAAAAKAEAAGRycy9lMm9Eb2MueG1sUEsFBgAAAAAGAAYAWQEAAO4F&#10;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被委托人身份证背面</w:t>
                      </w:r>
                    </w:p>
                  </w:txbxContent>
                </v:textbox>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163830</wp:posOffset>
                </wp:positionV>
                <wp:extent cx="2619375" cy="1438275"/>
                <wp:effectExtent l="8255" t="7620" r="20320" b="20955"/>
                <wp:wrapTopAndBottom/>
                <wp:docPr id="16" name="文本框 5"/>
                <wp:cNvGraphicFramePr/>
                <a:graphic xmlns:a="http://schemas.openxmlformats.org/drawingml/2006/main">
                  <a:graphicData uri="http://schemas.microsoft.com/office/word/2010/wordprocessingShape">
                    <wps:wsp>
                      <wps:cNvSpPr txBox="1"/>
                      <wps:spPr>
                        <a:xfrm>
                          <a:off x="0" y="0"/>
                          <a:ext cx="2619375" cy="14382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法定代表人身份证背面</w:t>
                            </w:r>
                          </w:p>
                        </w:txbxContent>
                      </wps:txbx>
                      <wps:bodyPr wrap="square" upright="1"/>
                    </wps:wsp>
                  </a:graphicData>
                </a:graphic>
              </wp:anchor>
            </w:drawing>
          </mc:Choice>
          <mc:Fallback>
            <w:pict>
              <v:shape id="文本框 5" o:spid="_x0000_s1026" o:spt="202" type="#_x0000_t202" style="position:absolute;left:0pt;margin-left:0.5pt;margin-top:12.9pt;height:113.25pt;width:206.25pt;mso-wrap-distance-bottom:0pt;mso-wrap-distance-top:0pt;z-index:251664384;mso-width-relative:page;mso-height-relative:page;" fillcolor="#FFFFFF" filled="t" stroked="t" coordsize="21600,21600" o:gfxdata="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pTOKP1QAAAAgBAAAP&#10;AAAAAAAAAAEAIAAAACIAAABkcnMvZG93bnJldi54bWxQSwECFAAUAAAACACHTuJAM1O2oVQCAADc&#10;BAAADgAAAAAAAAABACAAAAAkAQAAZHJzL2Uyb0RvYy54bWxQSwUGAAAAAAYABgBZAQAA6g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w10:wrap type="topAndBottom"/>
              </v:shape>
            </w:pict>
          </mc:Fallback>
        </mc:AlternateContent>
      </w:r>
      <w:r>
        <w:rPr>
          <w:rFonts w:hint="eastAsia" w:ascii="仿宋" w:hAnsi="仿宋" w:eastAsia="仿宋" w:cs="仿宋"/>
          <w:bCs/>
          <w:color w:val="auto"/>
          <w:sz w:val="24"/>
          <w:szCs w:val="24"/>
        </w:rPr>
        <w:t>投标企业（盖章）：</w:t>
      </w:r>
      <w:r>
        <w:rPr>
          <w:rFonts w:hint="eastAsia" w:ascii="仿宋" w:hAnsi="仿宋" w:eastAsia="仿宋" w:cs="仿宋"/>
          <w:bCs/>
          <w:color w:val="auto"/>
          <w:sz w:val="24"/>
          <w:szCs w:val="24"/>
          <w:u w:val="single"/>
          <w:lang w:val="en-US" w:eastAsia="zh-CN"/>
        </w:rPr>
        <w:t xml:space="preserve">                </w:t>
      </w:r>
    </w:p>
    <w:p>
      <w:pPr>
        <w:pStyle w:val="16"/>
        <w:ind w:left="0" w:leftChars="0" w:firstLine="480" w:firstLineChars="200"/>
        <w:rPr>
          <w:rFonts w:hint="eastAsia" w:ascii="仿宋" w:hAnsi="仿宋" w:eastAsia="仿宋" w:cs="仿宋"/>
          <w:bCs/>
          <w:sz w:val="24"/>
          <w:u w:val="single"/>
          <w:lang w:val="en-US" w:eastAsia="zh-CN"/>
        </w:rPr>
      </w:pPr>
      <w:r>
        <w:rPr>
          <w:rFonts w:hint="eastAsia" w:ascii="仿宋" w:hAnsi="仿宋" w:eastAsia="仿宋" w:cs="仿宋"/>
          <w:bCs/>
          <w:sz w:val="24"/>
          <w:u w:val="none"/>
          <w:lang w:val="en-US" w:eastAsia="zh-CN"/>
        </w:rPr>
        <w:t>法定代表人（签字或盖章）：</w:t>
      </w:r>
      <w:r>
        <w:rPr>
          <w:rFonts w:hint="eastAsia" w:ascii="仿宋" w:hAnsi="仿宋" w:eastAsia="仿宋" w:cs="仿宋"/>
          <w:bCs/>
          <w:sz w:val="24"/>
          <w:u w:val="single"/>
          <w:lang w:val="en-US" w:eastAsia="zh-CN"/>
        </w:rPr>
        <w:t xml:space="preserve">            </w:t>
      </w:r>
    </w:p>
    <w:p>
      <w:pPr>
        <w:ind w:firstLine="480" w:firstLineChars="200"/>
        <w:rPr>
          <w:rFonts w:hint="eastAsia" w:ascii="仿宋" w:hAnsi="仿宋" w:eastAsia="仿宋" w:cs="仿宋"/>
          <w:lang w:val="en-US" w:eastAsia="zh-CN"/>
        </w:rPr>
      </w:pPr>
      <w:r>
        <w:rPr>
          <w:rFonts w:hint="eastAsia" w:ascii="仿宋" w:hAnsi="仿宋" w:eastAsia="仿宋" w:cs="仿宋"/>
          <w:bCs/>
          <w:sz w:val="24"/>
          <w:u w:val="none"/>
          <w:lang w:val="en-US" w:eastAsia="zh-CN"/>
        </w:rPr>
        <w:t>授权代理人（签字或盖章）：</w:t>
      </w:r>
      <w:r>
        <w:rPr>
          <w:rFonts w:hint="eastAsia" w:ascii="仿宋" w:hAnsi="仿宋" w:eastAsia="仿宋" w:cs="仿宋"/>
          <w:bCs/>
          <w:sz w:val="24"/>
          <w:u w:val="single"/>
          <w:lang w:val="en-US" w:eastAsia="zh-CN"/>
        </w:rPr>
        <w:t xml:space="preserve">                </w:t>
      </w:r>
    </w:p>
    <w:p>
      <w:pPr>
        <w:spacing w:line="360"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日期：  年   月   日</w:t>
      </w:r>
    </w:p>
    <w:p>
      <w:pPr>
        <w:pStyle w:val="3"/>
        <w:rPr>
          <w:rFonts w:hint="eastAsia" w:ascii="仿宋" w:hAnsi="仿宋" w:eastAsia="仿宋" w:cs="仿宋"/>
          <w:bCs/>
          <w:color w:val="auto"/>
          <w:sz w:val="24"/>
          <w:szCs w:val="24"/>
          <w:u w:val="single"/>
          <w:lang w:val="en-US" w:eastAsia="zh-CN"/>
        </w:rPr>
      </w:pPr>
    </w:p>
    <w:p>
      <w:pPr>
        <w:pStyle w:val="2"/>
        <w:tabs>
          <w:tab w:val="left" w:pos="1560"/>
          <w:tab w:val="left" w:pos="2040"/>
          <w:tab w:val="left" w:pos="9214"/>
        </w:tabs>
        <w:spacing w:before="66"/>
        <w:ind w:left="360"/>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eastAsia="zh-CN"/>
        </w:rPr>
        <w:t>投标供应商</w:t>
      </w:r>
      <w:r>
        <w:rPr>
          <w:rFonts w:hint="eastAsia" w:ascii="宋体" w:hAnsi="宋体" w:eastAsia="宋体" w:cs="宋体"/>
          <w:sz w:val="21"/>
          <w:szCs w:val="21"/>
        </w:rPr>
        <w:t>可自拟格式提供，但应与采购文件提供的格式具备同等效力。</w:t>
      </w:r>
    </w:p>
    <w:p>
      <w:pPr>
        <w:rPr>
          <w:rFonts w:hint="eastAsia" w:ascii="宋体" w:hAnsi="宋体" w:eastAsia="宋体" w:cs="宋体"/>
          <w:b/>
          <w:bCs/>
          <w:sz w:val="21"/>
          <w:szCs w:val="21"/>
        </w:rPr>
      </w:pPr>
      <w:bookmarkStart w:id="697" w:name="_Toc507399521"/>
      <w:r>
        <w:rPr>
          <w:rFonts w:hint="eastAsia" w:ascii="宋体" w:hAnsi="宋体" w:eastAsia="宋体" w:cs="宋体"/>
          <w:b/>
          <w:bCs/>
          <w:sz w:val="21"/>
          <w:szCs w:val="21"/>
        </w:rPr>
        <w:br w:type="page"/>
      </w:r>
    </w:p>
    <w:bookmarkEnd w:id="697"/>
    <w:p>
      <w:pPr>
        <w:pStyle w:val="155"/>
        <w:spacing w:line="360" w:lineRule="auto"/>
        <w:jc w:val="both"/>
        <w:outlineLvl w:val="2"/>
        <w:rPr>
          <w:rFonts w:hint="eastAsia" w:ascii="宋体" w:hAnsi="宋体" w:eastAsia="宋体" w:cs="宋体"/>
          <w:b/>
          <w:sz w:val="21"/>
          <w:szCs w:val="21"/>
        </w:rPr>
      </w:pPr>
      <w:bookmarkStart w:id="698" w:name="_Toc115436117"/>
      <w:bookmarkStart w:id="699" w:name="_Toc14245"/>
      <w:bookmarkStart w:id="700" w:name="_Toc114589524"/>
      <w:bookmarkStart w:id="701" w:name="_Toc10302"/>
      <w:bookmarkStart w:id="702" w:name="_Toc11207"/>
      <w:bookmarkStart w:id="703" w:name="_Toc14941"/>
      <w:bookmarkStart w:id="704" w:name="_Toc32366"/>
      <w:bookmarkStart w:id="705" w:name="_Toc507399522"/>
      <w:r>
        <w:rPr>
          <w:rFonts w:hint="eastAsia" w:ascii="宋体" w:hAnsi="宋体" w:eastAsia="宋体" w:cs="宋体"/>
          <w:b/>
          <w:sz w:val="21"/>
          <w:szCs w:val="21"/>
        </w:rPr>
        <w:t>附件 2-</w:t>
      </w:r>
      <w:r>
        <w:rPr>
          <w:rFonts w:hint="eastAsia" w:ascii="宋体" w:hAnsi="宋体" w:cs="宋体"/>
          <w:b/>
          <w:sz w:val="21"/>
          <w:szCs w:val="21"/>
          <w:lang w:val="en-US" w:eastAsia="zh-CN"/>
        </w:rPr>
        <w:t>4</w:t>
      </w:r>
      <w:r>
        <w:rPr>
          <w:rFonts w:hint="eastAsia" w:ascii="宋体" w:hAnsi="宋体" w:eastAsia="宋体" w:cs="宋体"/>
          <w:b/>
          <w:sz w:val="21"/>
          <w:szCs w:val="21"/>
        </w:rPr>
        <w:t xml:space="preserve"> </w:t>
      </w:r>
      <w:r>
        <w:rPr>
          <w:rFonts w:hint="eastAsia" w:ascii="宋体" w:hAnsi="宋体" w:eastAsia="宋体" w:cs="宋体"/>
          <w:b/>
          <w:sz w:val="21"/>
          <w:szCs w:val="21"/>
          <w:lang w:eastAsia="zh-CN"/>
        </w:rPr>
        <w:t>投标供应商</w:t>
      </w:r>
      <w:r>
        <w:rPr>
          <w:rFonts w:hint="eastAsia" w:ascii="宋体" w:hAnsi="宋体" w:eastAsia="宋体" w:cs="宋体"/>
          <w:b/>
          <w:sz w:val="21"/>
          <w:szCs w:val="21"/>
        </w:rPr>
        <w:t>具有良好的商业信誉和健全的财务会计制度的证明文件</w:t>
      </w:r>
      <w:bookmarkEnd w:id="698"/>
      <w:bookmarkEnd w:id="699"/>
      <w:bookmarkEnd w:id="700"/>
      <w:bookmarkEnd w:id="701"/>
      <w:bookmarkEnd w:id="702"/>
      <w:bookmarkEnd w:id="703"/>
      <w:bookmarkEnd w:id="704"/>
    </w:p>
    <w:p>
      <w:pPr>
        <w:pStyle w:val="2"/>
        <w:tabs>
          <w:tab w:val="left" w:pos="9214"/>
        </w:tabs>
        <w:rPr>
          <w:rFonts w:hint="eastAsia" w:ascii="宋体" w:hAnsi="宋体" w:eastAsia="宋体" w:cs="宋体"/>
          <w:b/>
          <w:sz w:val="21"/>
          <w:szCs w:val="21"/>
        </w:rPr>
      </w:pPr>
    </w:p>
    <w:p>
      <w:pPr>
        <w:pStyle w:val="2"/>
        <w:tabs>
          <w:tab w:val="left" w:pos="9214"/>
        </w:tabs>
        <w:spacing w:line="360" w:lineRule="auto"/>
        <w:ind w:right="560"/>
        <w:rPr>
          <w:rFonts w:hint="eastAsia" w:ascii="宋体" w:hAnsi="宋体" w:eastAsia="宋体" w:cs="宋体"/>
          <w:sz w:val="21"/>
          <w:szCs w:val="21"/>
        </w:rPr>
      </w:pPr>
      <w:r>
        <w:rPr>
          <w:rFonts w:hint="eastAsia" w:ascii="宋体" w:hAnsi="宋体" w:eastAsia="宋体" w:cs="宋体"/>
          <w:b w:val="0"/>
          <w:bCs w:val="0"/>
          <w:color w:val="auto"/>
          <w:kern w:val="2"/>
          <w:sz w:val="21"/>
          <w:szCs w:val="21"/>
          <w:lang w:val="en-US" w:eastAsia="zh-CN" w:bidi="ar-SA"/>
        </w:rPr>
        <w:t>提供2022年</w:t>
      </w:r>
      <w:r>
        <w:rPr>
          <w:rFonts w:hint="eastAsia" w:ascii="宋体" w:hAnsi="宋体" w:cs="宋体"/>
          <w:b w:val="0"/>
          <w:bCs w:val="0"/>
          <w:color w:val="auto"/>
          <w:kern w:val="2"/>
          <w:sz w:val="21"/>
          <w:szCs w:val="21"/>
          <w:lang w:val="en-US" w:eastAsia="zh-CN" w:bidi="ar-SA"/>
        </w:rPr>
        <w:t>度</w:t>
      </w:r>
      <w:r>
        <w:rPr>
          <w:rFonts w:hint="eastAsia" w:ascii="宋体" w:hAnsi="宋体" w:eastAsia="宋体" w:cs="宋体"/>
          <w:b w:val="0"/>
          <w:bCs w:val="0"/>
          <w:color w:val="auto"/>
          <w:kern w:val="2"/>
          <w:sz w:val="21"/>
          <w:szCs w:val="21"/>
          <w:lang w:val="en-US" w:eastAsia="zh-CN" w:bidi="ar-SA"/>
        </w:rPr>
        <w:t>第三方审计机构出具的审计报告（2023年新成立的公司按实际发生的情况提供银行出具的资信证明）和健全的财务会计制度</w:t>
      </w:r>
      <w:r>
        <w:rPr>
          <w:rFonts w:hint="eastAsia" w:ascii="宋体" w:hAnsi="宋体" w:eastAsia="宋体" w:cs="宋体"/>
          <w:sz w:val="21"/>
          <w:szCs w:val="21"/>
        </w:rPr>
        <w:t>。</w:t>
      </w:r>
    </w:p>
    <w:p>
      <w:pPr>
        <w:pStyle w:val="2"/>
        <w:tabs>
          <w:tab w:val="left" w:pos="9214"/>
        </w:tabs>
        <w:rPr>
          <w:rFonts w:hint="eastAsia" w:ascii="宋体" w:hAnsi="宋体" w:eastAsia="宋体" w:cs="宋体"/>
          <w:sz w:val="21"/>
          <w:szCs w:val="21"/>
        </w:rPr>
      </w:pPr>
    </w:p>
    <w:p>
      <w:pPr>
        <w:pStyle w:val="2"/>
        <w:tabs>
          <w:tab w:val="left" w:pos="9214"/>
        </w:tabs>
        <w:spacing w:line="360" w:lineRule="auto"/>
        <w:ind w:right="560"/>
        <w:rPr>
          <w:rFonts w:hint="eastAsia" w:ascii="宋体" w:hAnsi="宋体" w:eastAsia="宋体" w:cs="宋体"/>
          <w:sz w:val="21"/>
          <w:szCs w:val="21"/>
        </w:rPr>
      </w:pPr>
      <w:r>
        <w:rPr>
          <w:rFonts w:hint="eastAsia" w:ascii="宋体" w:hAnsi="宋体" w:eastAsia="宋体" w:cs="宋体"/>
          <w:sz w:val="21"/>
          <w:szCs w:val="21"/>
        </w:rPr>
        <w:t>说明：</w:t>
      </w:r>
    </w:p>
    <w:p>
      <w:pPr>
        <w:pStyle w:val="2"/>
        <w:tabs>
          <w:tab w:val="left" w:pos="9214"/>
        </w:tabs>
        <w:spacing w:line="360" w:lineRule="auto"/>
        <w:ind w:right="560"/>
        <w:outlineLvl w:val="1"/>
        <w:rPr>
          <w:rFonts w:hint="eastAsia" w:ascii="宋体" w:hAnsi="宋体" w:eastAsia="宋体" w:cs="宋体"/>
          <w:sz w:val="21"/>
          <w:szCs w:val="21"/>
        </w:rPr>
      </w:pPr>
      <w:r>
        <w:rPr>
          <w:rFonts w:hint="eastAsia" w:ascii="宋体" w:hAnsi="宋体" w:eastAsia="宋体" w:cs="宋体"/>
          <w:sz w:val="21"/>
          <w:szCs w:val="21"/>
        </w:rPr>
        <w:t>1、复印件并加盖本单位公章</w:t>
      </w:r>
    </w:p>
    <w:p>
      <w:pPr>
        <w:pStyle w:val="2"/>
        <w:tabs>
          <w:tab w:val="left" w:pos="9214"/>
        </w:tabs>
        <w:spacing w:line="360" w:lineRule="auto"/>
        <w:ind w:right="560"/>
        <w:rPr>
          <w:rFonts w:hint="eastAsia" w:ascii="宋体" w:hAnsi="宋体" w:eastAsia="宋体" w:cs="宋体"/>
          <w:sz w:val="21"/>
          <w:szCs w:val="21"/>
        </w:rPr>
      </w:pPr>
      <w:r>
        <w:rPr>
          <w:rFonts w:hint="eastAsia" w:ascii="宋体" w:hAnsi="宋体" w:eastAsia="宋体" w:cs="宋体"/>
          <w:sz w:val="21"/>
          <w:szCs w:val="21"/>
        </w:rPr>
        <w:t>2、若提供的是复印件，采购人、采购代理机构保留审核原件的权利。</w:t>
      </w:r>
    </w:p>
    <w:p>
      <w:pPr>
        <w:pStyle w:val="2"/>
        <w:tabs>
          <w:tab w:val="left" w:pos="9214"/>
        </w:tabs>
        <w:spacing w:line="360" w:lineRule="auto"/>
        <w:ind w:right="560"/>
        <w:outlineLvl w:val="1"/>
        <w:rPr>
          <w:rFonts w:hint="eastAsia" w:ascii="宋体" w:hAnsi="宋体" w:eastAsia="宋体" w:cs="宋体"/>
          <w:sz w:val="21"/>
          <w:szCs w:val="21"/>
        </w:rPr>
      </w:pPr>
      <w:r>
        <w:rPr>
          <w:rFonts w:hint="eastAsia" w:ascii="宋体" w:hAnsi="宋体" w:eastAsia="宋体" w:cs="宋体"/>
          <w:sz w:val="21"/>
          <w:szCs w:val="21"/>
        </w:rPr>
        <w:t>3、如果是联合体投标，联合体各方均需提供上述证明。</w:t>
      </w:r>
    </w:p>
    <w:p>
      <w:pPr>
        <w:pStyle w:val="155"/>
        <w:spacing w:line="360" w:lineRule="auto"/>
        <w:rPr>
          <w:rFonts w:hint="eastAsia" w:ascii="宋体" w:hAnsi="宋体" w:eastAsia="宋体" w:cs="宋体"/>
          <w:b/>
          <w:sz w:val="21"/>
          <w:szCs w:val="21"/>
        </w:rPr>
      </w:pPr>
    </w:p>
    <w:p>
      <w:pPr>
        <w:pStyle w:val="155"/>
        <w:spacing w:line="360" w:lineRule="auto"/>
        <w:rPr>
          <w:rFonts w:hint="eastAsia" w:ascii="宋体" w:hAnsi="宋体" w:eastAsia="宋体" w:cs="宋体"/>
          <w:b/>
          <w:sz w:val="21"/>
          <w:szCs w:val="21"/>
        </w:rPr>
      </w:pPr>
    </w:p>
    <w:p>
      <w:pPr>
        <w:rPr>
          <w:rFonts w:hint="eastAsia" w:ascii="宋体" w:hAnsi="宋体" w:eastAsia="宋体" w:cs="宋体"/>
          <w:b/>
          <w:bCs/>
          <w:sz w:val="21"/>
          <w:szCs w:val="21"/>
        </w:rPr>
      </w:pPr>
      <w:bookmarkStart w:id="706" w:name="_Toc30497"/>
      <w:r>
        <w:rPr>
          <w:rFonts w:hint="eastAsia" w:ascii="宋体" w:hAnsi="宋体" w:eastAsia="宋体" w:cs="宋体"/>
          <w:b/>
          <w:bCs/>
          <w:sz w:val="21"/>
          <w:szCs w:val="21"/>
        </w:rPr>
        <w:br w:type="page"/>
      </w:r>
    </w:p>
    <w:p>
      <w:pPr>
        <w:pStyle w:val="155"/>
        <w:spacing w:line="360" w:lineRule="auto"/>
        <w:jc w:val="both"/>
        <w:outlineLvl w:val="2"/>
        <w:rPr>
          <w:rFonts w:hint="eastAsia" w:ascii="宋体" w:hAnsi="宋体" w:eastAsia="宋体" w:cs="宋体"/>
          <w:b/>
          <w:sz w:val="21"/>
          <w:szCs w:val="21"/>
        </w:rPr>
      </w:pPr>
      <w:bookmarkStart w:id="707" w:name="_Toc2399"/>
      <w:bookmarkStart w:id="708" w:name="_Toc12593"/>
      <w:bookmarkStart w:id="709" w:name="_Toc22978"/>
      <w:bookmarkStart w:id="710" w:name="_Toc28516"/>
      <w:bookmarkStart w:id="711" w:name="_Toc114589525"/>
      <w:bookmarkStart w:id="712" w:name="_Toc115436118"/>
      <w:r>
        <w:rPr>
          <w:rFonts w:hint="eastAsia" w:ascii="宋体" w:hAnsi="宋体" w:eastAsia="宋体" w:cs="宋体"/>
          <w:b/>
          <w:sz w:val="21"/>
          <w:szCs w:val="21"/>
        </w:rPr>
        <w:t>附件 2-</w:t>
      </w:r>
      <w:r>
        <w:rPr>
          <w:rFonts w:hint="eastAsia" w:ascii="宋体" w:hAnsi="宋体" w:cs="宋体"/>
          <w:b/>
          <w:sz w:val="21"/>
          <w:szCs w:val="21"/>
          <w:lang w:val="en-US" w:eastAsia="zh-CN"/>
        </w:rPr>
        <w:t>5</w:t>
      </w:r>
      <w:r>
        <w:rPr>
          <w:rFonts w:hint="eastAsia" w:ascii="宋体" w:hAnsi="宋体" w:eastAsia="宋体" w:cs="宋体"/>
          <w:b/>
          <w:sz w:val="21"/>
          <w:szCs w:val="21"/>
        </w:rPr>
        <w:t>投标保证金缴纳凭证复印件</w:t>
      </w:r>
      <w:bookmarkEnd w:id="706"/>
      <w:bookmarkEnd w:id="707"/>
      <w:bookmarkEnd w:id="708"/>
      <w:bookmarkEnd w:id="709"/>
      <w:bookmarkEnd w:id="710"/>
      <w:bookmarkEnd w:id="711"/>
      <w:bookmarkEnd w:id="712"/>
    </w:p>
    <w:p>
      <w:pPr>
        <w:pStyle w:val="155"/>
        <w:spacing w:line="360" w:lineRule="auto"/>
        <w:rPr>
          <w:rFonts w:hint="eastAsia" w:ascii="宋体" w:hAnsi="宋体" w:eastAsia="宋体" w:cs="宋体"/>
          <w:bCs w:val="0"/>
          <w:sz w:val="21"/>
          <w:szCs w:val="21"/>
        </w:rPr>
      </w:pPr>
      <w:r>
        <w:rPr>
          <w:rFonts w:hint="eastAsia" w:ascii="宋体" w:hAnsi="宋体" w:eastAsia="宋体" w:cs="宋体"/>
          <w:bCs w:val="0"/>
          <w:sz w:val="21"/>
          <w:szCs w:val="21"/>
        </w:rPr>
        <w:t>说明：</w:t>
      </w:r>
      <w:r>
        <w:rPr>
          <w:rFonts w:hint="eastAsia" w:ascii="宋体" w:hAnsi="宋体" w:eastAsia="宋体" w:cs="宋体"/>
          <w:bCs w:val="0"/>
          <w:sz w:val="21"/>
          <w:szCs w:val="21"/>
          <w:lang w:eastAsia="zh-CN"/>
        </w:rPr>
        <w:t>投标供应商</w:t>
      </w:r>
      <w:r>
        <w:rPr>
          <w:rFonts w:hint="eastAsia" w:ascii="宋体" w:hAnsi="宋体" w:eastAsia="宋体" w:cs="宋体"/>
          <w:bCs w:val="0"/>
          <w:sz w:val="21"/>
          <w:szCs w:val="21"/>
        </w:rPr>
        <w:t>可将本项目投标保证金支付的汇款凭证或保证金</w:t>
      </w:r>
      <w:r>
        <w:rPr>
          <w:rFonts w:hint="eastAsia" w:ascii="宋体" w:hAnsi="宋体" w:cs="宋体"/>
          <w:bCs w:val="0"/>
          <w:sz w:val="21"/>
          <w:szCs w:val="21"/>
          <w:lang w:eastAsia="zh-CN"/>
        </w:rPr>
        <w:t>保函凭证</w:t>
      </w:r>
      <w:r>
        <w:rPr>
          <w:rFonts w:hint="eastAsia" w:ascii="宋体" w:hAnsi="宋体" w:eastAsia="宋体" w:cs="宋体"/>
          <w:bCs w:val="0"/>
          <w:sz w:val="21"/>
          <w:szCs w:val="21"/>
        </w:rPr>
        <w:t>的</w:t>
      </w:r>
      <w:r>
        <w:rPr>
          <w:rFonts w:hint="eastAsia" w:ascii="宋体" w:hAnsi="宋体" w:cs="宋体"/>
          <w:bCs w:val="0"/>
          <w:sz w:val="21"/>
          <w:szCs w:val="21"/>
          <w:lang w:eastAsia="zh-CN"/>
        </w:rPr>
        <w:t>扫描</w:t>
      </w:r>
      <w:r>
        <w:rPr>
          <w:rFonts w:hint="eastAsia" w:ascii="宋体" w:hAnsi="宋体" w:eastAsia="宋体" w:cs="宋体"/>
          <w:bCs w:val="0"/>
          <w:sz w:val="21"/>
          <w:szCs w:val="21"/>
        </w:rPr>
        <w:t>件（如有）作为缴纳凭证放在响应文件中，</w:t>
      </w:r>
      <w:r>
        <w:rPr>
          <w:rFonts w:hint="eastAsia" w:ascii="宋体" w:hAnsi="宋体" w:cs="宋体"/>
          <w:bCs w:val="0"/>
          <w:sz w:val="21"/>
          <w:szCs w:val="21"/>
          <w:lang w:eastAsia="zh-CN"/>
        </w:rPr>
        <w:t>并</w:t>
      </w:r>
      <w:r>
        <w:rPr>
          <w:rFonts w:hint="eastAsia" w:ascii="宋体" w:hAnsi="宋体" w:eastAsia="宋体" w:cs="宋体"/>
          <w:bCs w:val="0"/>
          <w:sz w:val="21"/>
          <w:szCs w:val="21"/>
        </w:rPr>
        <w:t>加盖本单位公章；</w:t>
      </w:r>
    </w:p>
    <w:p>
      <w:pPr>
        <w:pStyle w:val="2"/>
        <w:tabs>
          <w:tab w:val="left" w:pos="9214"/>
        </w:tabs>
        <w:spacing w:line="314" w:lineRule="auto"/>
        <w:ind w:right="516"/>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br w:type="page"/>
      </w:r>
    </w:p>
    <w:p>
      <w:pPr>
        <w:pStyle w:val="155"/>
        <w:spacing w:line="360" w:lineRule="auto"/>
        <w:jc w:val="both"/>
        <w:outlineLvl w:val="2"/>
        <w:rPr>
          <w:rFonts w:hint="eastAsia" w:ascii="宋体" w:hAnsi="宋体" w:eastAsia="宋体" w:cs="宋体"/>
          <w:b/>
          <w:sz w:val="21"/>
          <w:szCs w:val="21"/>
        </w:rPr>
      </w:pPr>
      <w:bookmarkStart w:id="713" w:name="_Toc22043"/>
      <w:bookmarkStart w:id="714" w:name="_Toc4608"/>
      <w:bookmarkStart w:id="715" w:name="_Toc115436119"/>
      <w:bookmarkStart w:id="716" w:name="_Toc114589526"/>
      <w:bookmarkStart w:id="717" w:name="_Toc10159"/>
      <w:bookmarkStart w:id="718" w:name="_Toc19010"/>
      <w:r>
        <w:rPr>
          <w:rFonts w:hint="eastAsia" w:ascii="宋体" w:hAnsi="宋体" w:eastAsia="宋体" w:cs="宋体"/>
          <w:b/>
          <w:sz w:val="21"/>
          <w:szCs w:val="21"/>
        </w:rPr>
        <w:t>附件2-</w:t>
      </w:r>
      <w:r>
        <w:rPr>
          <w:rFonts w:hint="eastAsia" w:ascii="宋体" w:hAnsi="宋体" w:cs="宋体"/>
          <w:b/>
          <w:sz w:val="21"/>
          <w:szCs w:val="21"/>
          <w:lang w:val="en-US" w:eastAsia="zh-CN"/>
        </w:rPr>
        <w:t>6</w:t>
      </w:r>
      <w:r>
        <w:rPr>
          <w:rFonts w:hint="eastAsia" w:ascii="宋体" w:hAnsi="宋体" w:eastAsia="宋体" w:cs="宋体"/>
          <w:b/>
          <w:sz w:val="21"/>
          <w:szCs w:val="21"/>
        </w:rPr>
        <w:t xml:space="preserve"> </w:t>
      </w:r>
      <w:r>
        <w:rPr>
          <w:rFonts w:hint="eastAsia" w:ascii="宋体" w:hAnsi="宋体" w:eastAsia="宋体" w:cs="宋体"/>
          <w:b/>
          <w:sz w:val="21"/>
          <w:szCs w:val="21"/>
          <w:lang w:eastAsia="zh-CN"/>
        </w:rPr>
        <w:t>投标供应商</w:t>
      </w:r>
      <w:r>
        <w:rPr>
          <w:rFonts w:hint="eastAsia" w:ascii="宋体" w:hAnsi="宋体" w:eastAsia="宋体" w:cs="宋体"/>
          <w:b/>
          <w:sz w:val="21"/>
          <w:szCs w:val="21"/>
        </w:rPr>
        <w:t>缴纳税收的证明</w:t>
      </w:r>
      <w:bookmarkEnd w:id="713"/>
      <w:bookmarkEnd w:id="714"/>
      <w:bookmarkEnd w:id="715"/>
      <w:bookmarkEnd w:id="716"/>
      <w:bookmarkEnd w:id="717"/>
      <w:bookmarkEnd w:id="718"/>
    </w:p>
    <w:p>
      <w:pPr>
        <w:pStyle w:val="2"/>
        <w:tabs>
          <w:tab w:val="left" w:pos="9214"/>
        </w:tabs>
        <w:spacing w:line="36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提供近段时间内连续三个月的完税证明或依法报税资料（新成立不足3个月的按实际情况发生提供，成立时间超过3个月的零申报的需提供依法报税资料）</w:t>
      </w:r>
    </w:p>
    <w:p>
      <w:pPr>
        <w:pStyle w:val="2"/>
        <w:tabs>
          <w:tab w:val="left" w:pos="9214"/>
        </w:tabs>
        <w:spacing w:line="360" w:lineRule="auto"/>
        <w:rPr>
          <w:rFonts w:hint="eastAsia" w:ascii="宋体" w:hAnsi="宋体" w:eastAsia="宋体" w:cs="宋体"/>
          <w:sz w:val="21"/>
          <w:szCs w:val="21"/>
        </w:rPr>
      </w:pPr>
      <w:r>
        <w:rPr>
          <w:rFonts w:hint="eastAsia" w:ascii="宋体" w:hAnsi="宋体" w:eastAsia="宋体" w:cs="宋体"/>
          <w:sz w:val="21"/>
          <w:szCs w:val="21"/>
        </w:rPr>
        <w:t>【依法免税的</w:t>
      </w:r>
      <w:r>
        <w:rPr>
          <w:rFonts w:hint="eastAsia" w:ascii="宋体" w:hAnsi="宋体" w:eastAsia="宋体" w:cs="宋体"/>
          <w:sz w:val="21"/>
          <w:szCs w:val="21"/>
          <w:lang w:eastAsia="zh-CN"/>
        </w:rPr>
        <w:t>投标供应商</w:t>
      </w:r>
      <w:r>
        <w:rPr>
          <w:rFonts w:hint="eastAsia" w:ascii="宋体" w:hAnsi="宋体" w:eastAsia="宋体" w:cs="宋体"/>
          <w:sz w:val="21"/>
          <w:szCs w:val="21"/>
        </w:rPr>
        <w:t>应提供相应文件证明其依法免税。】</w:t>
      </w:r>
    </w:p>
    <w:p>
      <w:pPr>
        <w:pStyle w:val="2"/>
        <w:tabs>
          <w:tab w:val="left" w:pos="9214"/>
        </w:tabs>
        <w:spacing w:before="229" w:line="314" w:lineRule="auto"/>
        <w:ind w:right="396"/>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br w:type="page"/>
      </w:r>
    </w:p>
    <w:p>
      <w:pPr>
        <w:pStyle w:val="155"/>
        <w:spacing w:line="360" w:lineRule="auto"/>
        <w:jc w:val="both"/>
        <w:outlineLvl w:val="2"/>
        <w:rPr>
          <w:rFonts w:hint="eastAsia" w:ascii="宋体" w:hAnsi="宋体" w:eastAsia="宋体" w:cs="宋体"/>
          <w:b/>
          <w:sz w:val="21"/>
          <w:szCs w:val="21"/>
        </w:rPr>
      </w:pPr>
      <w:bookmarkStart w:id="719" w:name="_Toc13470"/>
      <w:bookmarkStart w:id="720" w:name="_Toc115436120"/>
      <w:bookmarkStart w:id="721" w:name="_Toc114589527"/>
      <w:bookmarkStart w:id="722" w:name="_Toc984"/>
      <w:bookmarkStart w:id="723" w:name="_Toc17159"/>
      <w:bookmarkStart w:id="724" w:name="_Toc27745"/>
      <w:r>
        <w:rPr>
          <w:rFonts w:hint="eastAsia" w:ascii="宋体" w:hAnsi="宋体" w:eastAsia="宋体" w:cs="宋体"/>
          <w:b/>
          <w:sz w:val="21"/>
          <w:szCs w:val="21"/>
        </w:rPr>
        <w:t>附件2-</w:t>
      </w:r>
      <w:r>
        <w:rPr>
          <w:rFonts w:hint="eastAsia" w:ascii="宋体" w:hAnsi="宋体" w:cs="宋体"/>
          <w:b/>
          <w:sz w:val="21"/>
          <w:szCs w:val="21"/>
          <w:lang w:val="en-US" w:eastAsia="zh-CN"/>
        </w:rPr>
        <w:t>7</w:t>
      </w:r>
      <w:r>
        <w:rPr>
          <w:rFonts w:hint="eastAsia" w:ascii="宋体" w:hAnsi="宋体" w:eastAsia="宋体" w:cs="宋体"/>
          <w:b/>
          <w:sz w:val="21"/>
          <w:szCs w:val="21"/>
        </w:rPr>
        <w:t xml:space="preserve"> </w:t>
      </w:r>
      <w:r>
        <w:rPr>
          <w:rFonts w:hint="eastAsia" w:ascii="宋体" w:hAnsi="宋体" w:eastAsia="宋体" w:cs="宋体"/>
          <w:b/>
          <w:sz w:val="21"/>
          <w:szCs w:val="21"/>
          <w:lang w:eastAsia="zh-CN"/>
        </w:rPr>
        <w:t>投标供应商</w:t>
      </w:r>
      <w:r>
        <w:rPr>
          <w:rFonts w:hint="eastAsia" w:ascii="宋体" w:hAnsi="宋体" w:cs="宋体"/>
          <w:b/>
          <w:sz w:val="21"/>
          <w:szCs w:val="21"/>
          <w:lang w:eastAsia="zh-CN"/>
        </w:rPr>
        <w:t>依法缴纳社会保险证明材料</w:t>
      </w:r>
      <w:bookmarkEnd w:id="719"/>
      <w:bookmarkEnd w:id="720"/>
      <w:bookmarkEnd w:id="721"/>
      <w:bookmarkEnd w:id="722"/>
      <w:bookmarkEnd w:id="723"/>
      <w:bookmarkEnd w:id="724"/>
    </w:p>
    <w:p>
      <w:pPr>
        <w:pStyle w:val="2"/>
        <w:tabs>
          <w:tab w:val="left" w:pos="9214"/>
        </w:tabs>
        <w:spacing w:line="360" w:lineRule="auto"/>
        <w:rPr>
          <w:rFonts w:hint="eastAsia" w:ascii="宋体" w:hAnsi="宋体" w:eastAsia="宋体" w:cs="宋体"/>
          <w:sz w:val="21"/>
          <w:szCs w:val="21"/>
        </w:rPr>
      </w:pPr>
    </w:p>
    <w:p>
      <w:pPr>
        <w:spacing w:line="36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提供近段时间内法人(指本单位)连续三个月的缴纳社保证明材料（新成立的公司按实际发生提供，如依法不需要缴纳社会保障资金的，应提供相应文件证明）</w:t>
      </w:r>
    </w:p>
    <w:p>
      <w:pPr>
        <w:spacing w:line="360" w:lineRule="auto"/>
        <w:rPr>
          <w:rFonts w:hint="eastAsia" w:ascii="宋体" w:hAnsi="宋体" w:eastAsia="宋体" w:cs="宋体"/>
          <w:sz w:val="21"/>
          <w:szCs w:val="21"/>
        </w:rPr>
      </w:pPr>
      <w:r>
        <w:rPr>
          <w:rFonts w:hint="eastAsia" w:ascii="宋体" w:hAnsi="宋体" w:eastAsia="宋体" w:cs="宋体"/>
          <w:sz w:val="21"/>
          <w:szCs w:val="21"/>
        </w:rPr>
        <w:t>【依法不需要缴纳社保的</w:t>
      </w:r>
      <w:r>
        <w:rPr>
          <w:rFonts w:hint="eastAsia" w:ascii="宋体" w:hAnsi="宋体" w:eastAsia="宋体" w:cs="宋体"/>
          <w:sz w:val="21"/>
          <w:szCs w:val="21"/>
          <w:lang w:eastAsia="zh-CN"/>
        </w:rPr>
        <w:t>投标供应商</w:t>
      </w:r>
      <w:r>
        <w:rPr>
          <w:rFonts w:hint="eastAsia" w:ascii="宋体" w:hAnsi="宋体" w:eastAsia="宋体" w:cs="宋体"/>
          <w:sz w:val="21"/>
          <w:szCs w:val="21"/>
        </w:rPr>
        <w:t>应做书面说明和证明文件。】</w:t>
      </w:r>
    </w:p>
    <w:p>
      <w:pPr>
        <w:pStyle w:val="155"/>
        <w:spacing w:line="360" w:lineRule="auto"/>
        <w:rPr>
          <w:rFonts w:hint="eastAsia" w:ascii="宋体" w:hAnsi="宋体" w:eastAsia="宋体" w:cs="宋体"/>
          <w:bCs w:val="0"/>
          <w:sz w:val="21"/>
          <w:szCs w:val="21"/>
        </w:rPr>
      </w:pPr>
    </w:p>
    <w:bookmarkEnd w:id="705"/>
    <w:p>
      <w:pPr>
        <w:pStyle w:val="155"/>
        <w:spacing w:line="360" w:lineRule="auto"/>
        <w:rPr>
          <w:rFonts w:hint="eastAsia" w:ascii="宋体" w:hAnsi="宋体" w:eastAsia="宋体" w:cs="宋体"/>
          <w:bCs w:val="0"/>
          <w:sz w:val="21"/>
          <w:szCs w:val="21"/>
        </w:rPr>
        <w:sectPr>
          <w:pgSz w:w="11906" w:h="16838"/>
          <w:pgMar w:top="1440" w:right="1800" w:bottom="1440" w:left="1800" w:header="851" w:footer="992" w:gutter="0"/>
          <w:pgNumType w:fmt="decimal"/>
          <w:cols w:space="720" w:num="1"/>
          <w:docGrid w:type="lines" w:linePitch="312" w:charSpace="0"/>
        </w:sectPr>
      </w:pPr>
    </w:p>
    <w:p>
      <w:pPr>
        <w:pStyle w:val="155"/>
        <w:spacing w:line="360" w:lineRule="auto"/>
        <w:ind w:firstLine="482" w:firstLineChars="200"/>
        <w:jc w:val="center"/>
        <w:outlineLvl w:val="2"/>
        <w:rPr>
          <w:rFonts w:hint="eastAsia" w:ascii="宋体" w:hAnsi="宋体" w:eastAsia="宋体" w:cs="宋体"/>
          <w:b/>
          <w:sz w:val="22"/>
          <w:szCs w:val="22"/>
        </w:rPr>
      </w:pPr>
      <w:bookmarkStart w:id="725" w:name="_Toc7170"/>
      <w:bookmarkStart w:id="726" w:name="_Toc16581"/>
      <w:bookmarkStart w:id="727" w:name="_Toc11968"/>
      <w:bookmarkStart w:id="728" w:name="_Toc99"/>
      <w:bookmarkStart w:id="729" w:name="_Toc115436121"/>
      <w:bookmarkStart w:id="730" w:name="_Toc29123"/>
      <w:bookmarkStart w:id="731" w:name="_Toc114589528"/>
      <w:r>
        <w:rPr>
          <w:rFonts w:hint="eastAsia" w:ascii="宋体" w:hAnsi="宋体" w:eastAsia="宋体" w:cs="宋体"/>
          <w:b/>
          <w:sz w:val="22"/>
          <w:szCs w:val="22"/>
        </w:rPr>
        <w:t xml:space="preserve">附件 2-7 </w:t>
      </w:r>
      <w:r>
        <w:rPr>
          <w:rFonts w:hint="eastAsia" w:ascii="宋体" w:hAnsi="宋体" w:eastAsia="宋体" w:cs="宋体"/>
          <w:b/>
          <w:sz w:val="22"/>
          <w:szCs w:val="22"/>
          <w:lang w:eastAsia="zh-CN"/>
        </w:rPr>
        <w:t>投标供应商</w:t>
      </w:r>
      <w:r>
        <w:rPr>
          <w:rFonts w:hint="eastAsia" w:ascii="宋体" w:hAnsi="宋体" w:eastAsia="宋体" w:cs="宋体"/>
          <w:b/>
          <w:sz w:val="22"/>
          <w:szCs w:val="22"/>
        </w:rPr>
        <w:t>声明函</w:t>
      </w:r>
      <w:bookmarkEnd w:id="725"/>
      <w:bookmarkEnd w:id="726"/>
      <w:bookmarkEnd w:id="727"/>
      <w:bookmarkEnd w:id="728"/>
      <w:bookmarkEnd w:id="729"/>
      <w:bookmarkEnd w:id="730"/>
      <w:bookmarkEnd w:id="731"/>
    </w:p>
    <w:p>
      <w:pPr>
        <w:pStyle w:val="6"/>
        <w:bidi w:val="0"/>
        <w:jc w:val="center"/>
        <w:rPr>
          <w:rFonts w:hint="eastAsia" w:ascii="仿宋" w:hAnsi="仿宋" w:eastAsia="仿宋" w:cs="仿宋"/>
          <w:sz w:val="24"/>
          <w:szCs w:val="24"/>
          <w:lang w:val="en-US" w:eastAsia="zh-CN"/>
        </w:rPr>
      </w:pPr>
      <w:bookmarkStart w:id="732" w:name="_Toc507399526"/>
      <w:r>
        <w:rPr>
          <w:rFonts w:hint="eastAsia" w:ascii="仿宋" w:hAnsi="仿宋" w:eastAsia="仿宋" w:cs="仿宋"/>
          <w:sz w:val="24"/>
          <w:szCs w:val="24"/>
        </w:rPr>
        <w:t>投标人资格声明</w:t>
      </w:r>
      <w:r>
        <w:rPr>
          <w:rFonts w:hint="eastAsia" w:ascii="仿宋" w:hAnsi="仿宋" w:eastAsia="仿宋" w:cs="仿宋"/>
          <w:sz w:val="24"/>
          <w:szCs w:val="24"/>
          <w:lang w:val="en-US" w:eastAsia="zh-CN"/>
        </w:rPr>
        <w:t>函（统一格式）</w:t>
      </w:r>
    </w:p>
    <w:p>
      <w:pPr>
        <w:spacing w:line="360" w:lineRule="auto"/>
        <w:rPr>
          <w:rFonts w:hint="eastAsia" w:ascii="仿宋" w:hAnsi="仿宋" w:eastAsia="仿宋" w:cs="仿宋"/>
          <w:color w:val="000000"/>
          <w:sz w:val="24"/>
        </w:rPr>
      </w:pPr>
      <w:r>
        <w:rPr>
          <w:rFonts w:hint="eastAsia" w:ascii="仿宋" w:hAnsi="仿宋" w:eastAsia="仿宋" w:cs="仿宋"/>
          <w:color w:val="000000"/>
          <w:sz w:val="24"/>
          <w:u w:val="single"/>
        </w:rPr>
        <w:t xml:space="preserve"> （采购单位）  ：</w:t>
      </w:r>
    </w:p>
    <w:p>
      <w:p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关于贵方</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日发出的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w:t>
      </w:r>
      <w:r>
        <w:rPr>
          <w:rFonts w:hint="eastAsia" w:ascii="仿宋" w:hAnsi="仿宋" w:eastAsia="仿宋" w:cs="仿宋"/>
          <w:color w:val="000000"/>
          <w:sz w:val="24"/>
          <w:lang w:val="en-US" w:eastAsia="zh-CN"/>
        </w:rPr>
        <w:t>采购</w:t>
      </w:r>
      <w:r>
        <w:rPr>
          <w:rFonts w:hint="eastAsia" w:ascii="仿宋" w:hAnsi="仿宋" w:eastAsia="仿宋" w:cs="仿宋"/>
          <w:color w:val="000000"/>
          <w:sz w:val="24"/>
        </w:rPr>
        <w:t>文件，本投标方愿意参加投标，并证明资格文件中所要求的说明是真实和准确的，并声明：本公司具有符合招标要求的具有独立承担民事责任的能力、具有良好的商业信誉和健全的财务会计制度、具有履行合同所必需的设备和专业技术能力、有依法缴纳税收和社会保障资金的良好记录。提交的相关证明文件是准确真实、完整有效的，并已清楚招标文件的要求及有关文件规定。并承诺在本次招标采购活动中，如有违法、违规、弄虚作假行为，所造成的损失、不良后果及法律责任，一律由我公司（企业）承担。本投标方对可能要求的进一步资格资料表示理解和同意，并同意按贵方的要求提供任何有关资料。</w:t>
      </w:r>
    </w:p>
    <w:p>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rPr>
        <w:t>特此声明！</w:t>
      </w:r>
    </w:p>
    <w:p>
      <w:pPr>
        <w:spacing w:line="440" w:lineRule="exact"/>
        <w:rPr>
          <w:rFonts w:hint="eastAsia" w:ascii="仿宋" w:hAnsi="仿宋" w:eastAsia="仿宋" w:cs="仿宋"/>
          <w:color w:val="000000"/>
          <w:sz w:val="24"/>
          <w:szCs w:val="24"/>
        </w:rPr>
      </w:pPr>
    </w:p>
    <w:p>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8"/>
          <w:lang w:val="en-US" w:eastAsia="zh-CN"/>
        </w:rPr>
        <w:t>供应商</w:t>
      </w:r>
      <w:r>
        <w:rPr>
          <w:rFonts w:hint="eastAsia" w:ascii="仿宋" w:hAnsi="仿宋" w:eastAsia="仿宋" w:cs="仿宋"/>
          <w:color w:val="000000"/>
          <w:sz w:val="24"/>
          <w:szCs w:val="24"/>
        </w:rPr>
        <w:t>名称（</w:t>
      </w:r>
      <w:r>
        <w:rPr>
          <w:rFonts w:hint="eastAsia" w:ascii="仿宋" w:hAnsi="仿宋" w:eastAsia="仿宋" w:cs="仿宋"/>
          <w:color w:val="000000"/>
          <w:sz w:val="24"/>
          <w:szCs w:val="24"/>
          <w:lang w:val="en-US" w:eastAsia="zh-CN"/>
        </w:rPr>
        <w:t>盖章</w:t>
      </w:r>
      <w:r>
        <w:rPr>
          <w:rFonts w:hint="eastAsia" w:ascii="仿宋" w:hAnsi="仿宋" w:eastAsia="仿宋" w:cs="仿宋"/>
          <w:color w:val="000000"/>
          <w:sz w:val="24"/>
          <w:szCs w:val="24"/>
        </w:rPr>
        <w:t xml:space="preserve">）：    </w:t>
      </w:r>
    </w:p>
    <w:p>
      <w:pPr>
        <w:spacing w:line="440" w:lineRule="exact"/>
        <w:rPr>
          <w:rFonts w:hint="eastAsia" w:ascii="仿宋" w:hAnsi="仿宋" w:eastAsia="仿宋" w:cs="仿宋"/>
          <w:color w:val="000000"/>
          <w:sz w:val="24"/>
          <w:szCs w:val="24"/>
        </w:rPr>
      </w:pPr>
    </w:p>
    <w:p>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lang w:val="en-US" w:eastAsia="zh-CN"/>
        </w:rPr>
        <w:t>签字或盖章</w:t>
      </w:r>
      <w:r>
        <w:rPr>
          <w:rFonts w:hint="eastAsia" w:ascii="仿宋" w:hAnsi="仿宋" w:eastAsia="仿宋" w:cs="仿宋"/>
          <w:color w:val="000000"/>
          <w:sz w:val="24"/>
          <w:szCs w:val="24"/>
        </w:rPr>
        <w:t>）：</w:t>
      </w:r>
    </w:p>
    <w:p>
      <w:pPr>
        <w:rPr>
          <w:rFonts w:hint="eastAsia" w:ascii="仿宋" w:hAnsi="仿宋" w:eastAsia="仿宋" w:cs="仿宋"/>
        </w:rPr>
      </w:pPr>
    </w:p>
    <w:p>
      <w:pPr>
        <w:keepNext/>
        <w:jc w:val="center"/>
        <w:outlineLvl w:val="3"/>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日期：    年   月   日</w:t>
      </w:r>
    </w:p>
    <w:p>
      <w:pPr>
        <w:rPr>
          <w:rFonts w:hint="eastAsia" w:ascii="宋体" w:hAnsi="宋体" w:eastAsia="宋体" w:cs="宋体"/>
          <w:bCs/>
          <w:sz w:val="21"/>
          <w:szCs w:val="21"/>
        </w:rPr>
      </w:pPr>
      <w:r>
        <w:rPr>
          <w:rFonts w:hint="eastAsia" w:ascii="宋体" w:hAnsi="宋体" w:eastAsia="宋体" w:cs="宋体"/>
          <w:bCs/>
          <w:sz w:val="21"/>
          <w:szCs w:val="21"/>
        </w:rPr>
        <w:br w:type="page"/>
      </w:r>
    </w:p>
    <w:p>
      <w:pPr>
        <w:pStyle w:val="3"/>
        <w:rPr>
          <w:rFonts w:hint="eastAsia"/>
        </w:rPr>
      </w:pPr>
    </w:p>
    <w:p>
      <w:pPr>
        <w:pStyle w:val="6"/>
        <w:bidi w:val="0"/>
        <w:rPr>
          <w:rFonts w:hint="eastAsia" w:ascii="仿宋" w:hAnsi="仿宋" w:eastAsia="仿宋" w:cs="仿宋"/>
          <w:sz w:val="24"/>
          <w:szCs w:val="24"/>
          <w:lang w:eastAsia="en-US"/>
        </w:rPr>
      </w:pPr>
      <w:bookmarkStart w:id="733" w:name="_Toc115436122"/>
      <w:bookmarkStart w:id="734" w:name="_Toc12155"/>
      <w:bookmarkStart w:id="735" w:name="_Toc19251"/>
      <w:bookmarkStart w:id="736" w:name="_Toc312"/>
      <w:bookmarkStart w:id="737" w:name="_Toc23406"/>
      <w:bookmarkStart w:id="738" w:name="_Toc114589529"/>
      <w:bookmarkStart w:id="739" w:name="_Toc27089"/>
      <w:r>
        <w:rPr>
          <w:rFonts w:hint="eastAsia" w:ascii="仿宋" w:hAnsi="仿宋" w:eastAsia="仿宋" w:cs="仿宋"/>
          <w:sz w:val="24"/>
          <w:szCs w:val="24"/>
          <w:lang w:eastAsia="en-US"/>
        </w:rPr>
        <w:t>单位负责人为同一人或者存在直接控股、管理关系的不同供应商，不得参加同一合同项下的政府采购活动的书面声明</w:t>
      </w:r>
    </w:p>
    <w:p>
      <w:pPr>
        <w:ind w:firstLine="3150" w:firstLineChars="1500"/>
        <w:rPr>
          <w:rFonts w:hint="eastAsia" w:ascii="仿宋" w:hAnsi="仿宋" w:eastAsia="仿宋" w:cs="仿宋"/>
          <w:color w:val="FF0000"/>
          <w:kern w:val="0"/>
          <w:szCs w:val="24"/>
        </w:rPr>
      </w:pPr>
    </w:p>
    <w:p>
      <w:pPr>
        <w:ind w:firstLine="3150" w:firstLineChars="1500"/>
        <w:rPr>
          <w:rFonts w:hint="eastAsia" w:ascii="仿宋" w:hAnsi="仿宋" w:eastAsia="仿宋" w:cs="仿宋"/>
          <w:kern w:val="0"/>
          <w:szCs w:val="24"/>
        </w:rPr>
      </w:pPr>
      <w:r>
        <w:rPr>
          <w:rFonts w:hint="eastAsia" w:ascii="仿宋" w:hAnsi="仿宋" w:eastAsia="仿宋" w:cs="仿宋"/>
          <w:kern w:val="0"/>
          <w:szCs w:val="24"/>
        </w:rPr>
        <w:t>（格式自拟）</w:t>
      </w:r>
    </w:p>
    <w:p>
      <w:pPr>
        <w:rPr>
          <w:rFonts w:hint="eastAsia" w:ascii="仿宋" w:hAnsi="仿宋" w:eastAsia="仿宋" w:cs="仿宋"/>
          <w:color w:val="FF0000"/>
          <w:kern w:val="0"/>
          <w:szCs w:val="24"/>
          <w:lang w:eastAsia="en-US"/>
        </w:rPr>
      </w:pPr>
    </w:p>
    <w:p>
      <w:pPr>
        <w:rPr>
          <w:rFonts w:hint="eastAsia" w:ascii="仿宋" w:hAnsi="仿宋" w:eastAsia="仿宋" w:cs="仿宋"/>
          <w:color w:val="FF0000"/>
          <w:kern w:val="0"/>
          <w:szCs w:val="24"/>
          <w:lang w:eastAsia="en-US"/>
        </w:rPr>
      </w:pPr>
    </w:p>
    <w:p>
      <w:pPr>
        <w:rPr>
          <w:rFonts w:hint="eastAsia" w:ascii="仿宋" w:hAnsi="仿宋" w:eastAsia="仿宋" w:cs="仿宋"/>
          <w:color w:val="FF0000"/>
          <w:kern w:val="0"/>
          <w:szCs w:val="24"/>
          <w:lang w:eastAsia="en-US"/>
        </w:rPr>
      </w:pPr>
    </w:p>
    <w:p>
      <w:pPr>
        <w:rPr>
          <w:rFonts w:hint="eastAsia" w:ascii="仿宋" w:hAnsi="仿宋" w:eastAsia="仿宋" w:cs="仿宋"/>
          <w:color w:val="FF0000"/>
          <w:kern w:val="0"/>
          <w:szCs w:val="24"/>
          <w:lang w:eastAsia="en-US"/>
        </w:rPr>
      </w:pPr>
    </w:p>
    <w:p>
      <w:pPr>
        <w:rPr>
          <w:rFonts w:hint="eastAsia" w:ascii="仿宋" w:hAnsi="仿宋" w:eastAsia="仿宋" w:cs="仿宋"/>
          <w:color w:val="FF0000"/>
          <w:kern w:val="0"/>
          <w:szCs w:val="24"/>
          <w:lang w:eastAsia="en-US"/>
        </w:rPr>
      </w:pPr>
    </w:p>
    <w:p>
      <w:pPr>
        <w:rPr>
          <w:rFonts w:hint="eastAsia" w:ascii="仿宋" w:hAnsi="仿宋" w:eastAsia="仿宋" w:cs="仿宋"/>
          <w:color w:val="FF0000"/>
          <w:kern w:val="0"/>
          <w:szCs w:val="24"/>
          <w:lang w:eastAsia="en-US"/>
        </w:rPr>
      </w:pPr>
    </w:p>
    <w:p>
      <w:pPr>
        <w:rPr>
          <w:rFonts w:hint="eastAsia" w:ascii="仿宋" w:hAnsi="仿宋" w:eastAsia="仿宋" w:cs="仿宋"/>
          <w:color w:val="FF0000"/>
          <w:kern w:val="0"/>
          <w:szCs w:val="24"/>
          <w:lang w:eastAsia="en-US"/>
        </w:rPr>
      </w:pPr>
    </w:p>
    <w:p>
      <w:pPr>
        <w:rPr>
          <w:rFonts w:hint="eastAsia" w:ascii="仿宋" w:hAnsi="仿宋" w:eastAsia="仿宋" w:cs="仿宋"/>
          <w:sz w:val="24"/>
          <w:szCs w:val="24"/>
          <w:lang w:eastAsia="en-US"/>
        </w:rPr>
      </w:pPr>
    </w:p>
    <w:p>
      <w:pPr>
        <w:rPr>
          <w:rFonts w:hint="eastAsia" w:ascii="仿宋" w:hAnsi="仿宋" w:eastAsia="仿宋" w:cs="仿宋"/>
          <w:color w:val="FF0000"/>
          <w:kern w:val="0"/>
          <w:szCs w:val="24"/>
          <w:lang w:eastAsia="en-US"/>
        </w:rPr>
      </w:pPr>
    </w:p>
    <w:p>
      <w:pPr>
        <w:rPr>
          <w:rFonts w:hint="eastAsia" w:ascii="仿宋" w:hAnsi="仿宋" w:eastAsia="仿宋" w:cs="仿宋"/>
          <w:lang w:eastAsia="en-US"/>
        </w:rPr>
      </w:pPr>
    </w:p>
    <w:p>
      <w:pPr>
        <w:rPr>
          <w:rFonts w:hint="eastAsia" w:ascii="仿宋" w:hAnsi="仿宋" w:eastAsia="仿宋" w:cs="仿宋"/>
          <w:color w:val="FF0000"/>
          <w:kern w:val="0"/>
          <w:szCs w:val="24"/>
          <w:lang w:eastAsia="en-US"/>
        </w:rPr>
      </w:pPr>
    </w:p>
    <w:p>
      <w:pPr>
        <w:spacing w:line="440" w:lineRule="exact"/>
        <w:ind w:firstLine="4480" w:firstLineChars="1600"/>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名称（电子签章）：</w:t>
      </w:r>
    </w:p>
    <w:p>
      <w:pPr>
        <w:spacing w:line="440" w:lineRule="exact"/>
        <w:ind w:firstLine="4480" w:firstLineChars="16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签字或盖章</w:t>
      </w:r>
      <w:r>
        <w:rPr>
          <w:rFonts w:hint="eastAsia" w:ascii="仿宋" w:hAnsi="仿宋" w:eastAsia="仿宋" w:cs="仿宋"/>
          <w:sz w:val="28"/>
          <w:szCs w:val="28"/>
        </w:rPr>
        <w:t>）：</w:t>
      </w:r>
    </w:p>
    <w:p>
      <w:pPr>
        <w:pStyle w:val="45"/>
        <w:ind w:firstLine="4960" w:firstLineChars="1600"/>
        <w:rPr>
          <w:rFonts w:hint="eastAsia" w:ascii="仿宋" w:hAnsi="仿宋" w:eastAsia="仿宋" w:cs="仿宋"/>
          <w:sz w:val="28"/>
          <w:szCs w:val="28"/>
          <w:lang w:val="en-US" w:eastAsia="zh-CN"/>
        </w:rPr>
      </w:pPr>
      <w:r>
        <w:rPr>
          <w:rFonts w:hint="eastAsia" w:ascii="仿宋" w:hAnsi="仿宋" w:eastAsia="仿宋" w:cs="仿宋"/>
          <w:sz w:val="28"/>
          <w:szCs w:val="28"/>
          <w:lang w:eastAsia="zh-CN"/>
        </w:rPr>
        <w:t>日期</w:t>
      </w:r>
      <w:r>
        <w:rPr>
          <w:rFonts w:hint="eastAsia" w:ascii="仿宋" w:hAnsi="仿宋" w:eastAsia="仿宋" w:cs="仿宋"/>
          <w:sz w:val="28"/>
          <w:szCs w:val="28"/>
          <w:lang w:val="en-US" w:eastAsia="zh-CN"/>
        </w:rPr>
        <w:t>:     年  月  日</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rPr>
          <w:rFonts w:hint="eastAsia"/>
          <w:lang w:val="en-US" w:eastAsia="zh-CN"/>
        </w:rPr>
      </w:pPr>
    </w:p>
    <w:p>
      <w:pPr>
        <w:pStyle w:val="6"/>
        <w:bidi w:val="0"/>
        <w:rPr>
          <w:rFonts w:hint="eastAsia" w:ascii="仿宋" w:hAnsi="仿宋" w:eastAsia="仿宋" w:cs="仿宋"/>
          <w:sz w:val="24"/>
          <w:szCs w:val="24"/>
          <w:lang w:eastAsia="en-US"/>
        </w:rPr>
      </w:pPr>
      <w:r>
        <w:rPr>
          <w:rFonts w:hint="eastAsia" w:ascii="仿宋" w:hAnsi="仿宋" w:eastAsia="仿宋" w:cs="仿宋"/>
          <w:sz w:val="24"/>
          <w:szCs w:val="24"/>
          <w:lang w:eastAsia="en-US"/>
        </w:rPr>
        <w:t>参加政府采购活动前三年内，在经营活动中没有重大违法记录的书面声明</w:t>
      </w:r>
    </w:p>
    <w:p>
      <w:pPr>
        <w:spacing w:before="75" w:line="227" w:lineRule="auto"/>
        <w:ind w:left="503"/>
        <w:rPr>
          <w:rFonts w:hint="eastAsia" w:ascii="仿宋" w:hAnsi="仿宋" w:eastAsia="仿宋" w:cs="仿宋"/>
          <w:spacing w:val="7"/>
          <w:sz w:val="23"/>
          <w:szCs w:val="23"/>
        </w:rPr>
      </w:pPr>
    </w:p>
    <w:p>
      <w:pPr>
        <w:spacing w:before="75" w:line="227" w:lineRule="auto"/>
        <w:ind w:left="503"/>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w:t>
      </w:r>
      <w:r>
        <w:rPr>
          <w:rFonts w:hint="eastAsia" w:ascii="仿宋" w:hAnsi="仿宋" w:eastAsia="仿宋" w:cs="仿宋"/>
          <w:b/>
          <w:bCs/>
          <w:spacing w:val="7"/>
          <w:sz w:val="24"/>
          <w:szCs w:val="24"/>
          <w:lang w:eastAsia="zh-CN"/>
        </w:rPr>
        <w:t>提供声明函，</w:t>
      </w:r>
      <w:r>
        <w:rPr>
          <w:rFonts w:hint="eastAsia" w:ascii="仿宋" w:hAnsi="仿宋" w:eastAsia="仿宋" w:cs="仿宋"/>
          <w:b/>
          <w:bCs/>
          <w:spacing w:val="7"/>
          <w:sz w:val="24"/>
          <w:szCs w:val="24"/>
        </w:rPr>
        <w:t>格式自拟）</w:t>
      </w:r>
    </w:p>
    <w:p>
      <w:pPr>
        <w:rPr>
          <w:rFonts w:hint="eastAsia" w:ascii="仿宋" w:hAnsi="仿宋" w:eastAsia="仿宋" w:cs="仿宋"/>
          <w:spacing w:val="7"/>
          <w:sz w:val="23"/>
          <w:szCs w:val="23"/>
        </w:rPr>
      </w:pPr>
    </w:p>
    <w:p>
      <w:pPr>
        <w:rPr>
          <w:rFonts w:hint="eastAsia" w:ascii="仿宋" w:hAnsi="仿宋" w:eastAsia="仿宋" w:cs="仿宋"/>
          <w:spacing w:val="7"/>
          <w:sz w:val="23"/>
          <w:szCs w:val="23"/>
        </w:rPr>
      </w:pPr>
    </w:p>
    <w:p>
      <w:pPr>
        <w:rPr>
          <w:rFonts w:hint="eastAsia" w:ascii="仿宋" w:hAnsi="仿宋" w:eastAsia="仿宋" w:cs="仿宋"/>
          <w:spacing w:val="7"/>
          <w:sz w:val="23"/>
          <w:szCs w:val="23"/>
        </w:rPr>
      </w:pPr>
    </w:p>
    <w:p>
      <w:pPr>
        <w:rPr>
          <w:rFonts w:hint="eastAsia" w:ascii="仿宋" w:hAnsi="仿宋" w:eastAsia="仿宋" w:cs="仿宋"/>
          <w:spacing w:val="7"/>
          <w:sz w:val="23"/>
          <w:szCs w:val="23"/>
        </w:rPr>
      </w:pPr>
    </w:p>
    <w:p>
      <w:pPr>
        <w:rPr>
          <w:rFonts w:hint="eastAsia" w:ascii="仿宋" w:hAnsi="仿宋" w:eastAsia="仿宋" w:cs="仿宋"/>
          <w:spacing w:val="7"/>
          <w:sz w:val="23"/>
          <w:szCs w:val="23"/>
        </w:rPr>
      </w:pPr>
    </w:p>
    <w:p>
      <w:pPr>
        <w:rPr>
          <w:rFonts w:hint="eastAsia" w:ascii="仿宋" w:hAnsi="仿宋" w:eastAsia="仿宋" w:cs="仿宋"/>
          <w:spacing w:val="7"/>
          <w:sz w:val="23"/>
          <w:szCs w:val="23"/>
        </w:rPr>
      </w:pPr>
    </w:p>
    <w:p>
      <w:pPr>
        <w:rPr>
          <w:rFonts w:hint="eastAsia" w:ascii="仿宋" w:hAnsi="仿宋" w:eastAsia="仿宋" w:cs="仿宋"/>
          <w:spacing w:val="7"/>
          <w:sz w:val="23"/>
          <w:szCs w:val="23"/>
        </w:rPr>
      </w:pPr>
    </w:p>
    <w:p>
      <w:pPr>
        <w:rPr>
          <w:rFonts w:hint="eastAsia" w:ascii="仿宋" w:hAnsi="仿宋" w:eastAsia="仿宋" w:cs="仿宋"/>
          <w:spacing w:val="7"/>
          <w:sz w:val="23"/>
          <w:szCs w:val="23"/>
        </w:rPr>
      </w:pPr>
    </w:p>
    <w:p>
      <w:pPr>
        <w:rPr>
          <w:rFonts w:hint="eastAsia" w:ascii="仿宋" w:hAnsi="仿宋" w:eastAsia="仿宋" w:cs="仿宋"/>
          <w:spacing w:val="7"/>
          <w:sz w:val="23"/>
          <w:szCs w:val="23"/>
        </w:rPr>
      </w:pPr>
    </w:p>
    <w:p>
      <w:pPr>
        <w:rPr>
          <w:rFonts w:hint="eastAsia" w:ascii="仿宋" w:hAnsi="仿宋" w:eastAsia="仿宋" w:cs="仿宋"/>
        </w:rPr>
      </w:pPr>
    </w:p>
    <w:p>
      <w:pPr>
        <w:rPr>
          <w:rFonts w:hint="eastAsia" w:ascii="仿宋" w:hAnsi="仿宋" w:eastAsia="仿宋" w:cs="仿宋"/>
          <w:sz w:val="24"/>
          <w:szCs w:val="24"/>
        </w:rPr>
      </w:pPr>
    </w:p>
    <w:p>
      <w:pPr>
        <w:spacing w:line="440" w:lineRule="exact"/>
        <w:ind w:firstLine="4480" w:firstLineChars="1600"/>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名称（电子签章）：</w:t>
      </w:r>
    </w:p>
    <w:p>
      <w:pPr>
        <w:spacing w:line="440" w:lineRule="exact"/>
        <w:ind w:firstLine="4480" w:firstLineChars="16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签字或盖章</w:t>
      </w:r>
      <w:r>
        <w:rPr>
          <w:rFonts w:hint="eastAsia" w:ascii="仿宋" w:hAnsi="仿宋" w:eastAsia="仿宋" w:cs="仿宋"/>
          <w:sz w:val="28"/>
          <w:szCs w:val="28"/>
        </w:rPr>
        <w:t>）：</w:t>
      </w:r>
    </w:p>
    <w:p>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日期</w:t>
      </w:r>
      <w:r>
        <w:rPr>
          <w:rFonts w:hint="eastAsia" w:ascii="仿宋" w:hAnsi="仿宋" w:eastAsia="仿宋" w:cs="仿宋"/>
          <w:sz w:val="28"/>
          <w:szCs w:val="28"/>
          <w:lang w:val="en-US" w:eastAsia="zh-CN"/>
        </w:rPr>
        <w:t>:     年  月  日</w:t>
      </w:r>
    </w:p>
    <w:p>
      <w:pPr>
        <w:pStyle w:val="5"/>
        <w:numPr>
          <w:ilvl w:val="0"/>
          <w:numId w:val="0"/>
        </w:numPr>
        <w:spacing w:before="336" w:after="336" w:line="460" w:lineRule="exact"/>
        <w:ind w:leftChars="0"/>
        <w:jc w:val="center"/>
        <w:rPr>
          <w:rFonts w:hint="eastAsia" w:asciiTheme="minorEastAsia" w:hAnsiTheme="minorEastAsia" w:eastAsiaTheme="minorEastAsia" w:cstheme="minorEastAsia"/>
          <w:color w:val="auto"/>
          <w:sz w:val="28"/>
          <w:szCs w:val="28"/>
        </w:rPr>
      </w:pPr>
      <w:r>
        <w:rPr>
          <w:rFonts w:hint="eastAsia" w:ascii="仿宋" w:hAnsi="仿宋" w:eastAsia="仿宋" w:cs="仿宋"/>
          <w:sz w:val="28"/>
          <w:szCs w:val="28"/>
          <w:lang w:val="en-US" w:eastAsia="zh-CN"/>
        </w:rPr>
        <w:br w:type="page"/>
      </w:r>
      <w:r>
        <w:rPr>
          <w:rFonts w:hint="eastAsia" w:asciiTheme="minorEastAsia" w:hAnsiTheme="minorEastAsia" w:eastAsiaTheme="minorEastAsia" w:cstheme="minorEastAsia"/>
          <w:color w:val="auto"/>
          <w:sz w:val="28"/>
          <w:szCs w:val="28"/>
        </w:rPr>
        <w:t>不参与围标串标承诺书</w:t>
      </w:r>
    </w:p>
    <w:p>
      <w:pPr>
        <w:ind w:left="105" w:hanging="105"/>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我公司在参与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项目招投标过程中，自觉遵守《中华人民共和国政府采购法》和《中华人民共和国政府采购实施条例》以及自治区、地、市招标投标管理的有关规定。就本次投标，我公司郑重承诺如下：</w:t>
      </w:r>
    </w:p>
    <w:p>
      <w:pPr>
        <w:ind w:left="105" w:hanging="105"/>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（一）不与其他投标企业存在任何关联关系；</w:t>
      </w:r>
    </w:p>
    <w:p>
      <w:pPr>
        <w:ind w:left="105" w:hanging="105"/>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（二）不组织、不参与任何串通投标的行为；</w:t>
      </w:r>
    </w:p>
    <w:p>
      <w:pPr>
        <w:ind w:left="105" w:hanging="105"/>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（三）不以他人名义投标，不组织、不参与以其他弄虚作假的方式参加投标的行为；</w:t>
      </w:r>
    </w:p>
    <w:p>
      <w:pPr>
        <w:ind w:left="105" w:hanging="105"/>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（四）不出让或出租资格、资质证书参加投标，不组织、不参与类似违法违规行为。</w:t>
      </w:r>
    </w:p>
    <w:p>
      <w:pPr>
        <w:ind w:left="105" w:hanging="105"/>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（五）积极主动检举、揭发和配合相关部门调查串通投标等违法违规行为。</w:t>
      </w:r>
    </w:p>
    <w:p>
      <w:pPr>
        <w:ind w:left="105" w:hanging="105"/>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我公司对以上承诺内容的真实性和履约性负责，如有违诺，自愿承担一切违法违规后果。</w:t>
      </w:r>
    </w:p>
    <w:p>
      <w:pPr>
        <w:ind w:left="239" w:firstLine="420" w:firstLineChars="15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特此承诺。</w:t>
      </w:r>
    </w:p>
    <w:p>
      <w:pPr>
        <w:ind w:left="105" w:leftChars="50" w:right="482" w:firstLine="140" w:firstLineChars="50"/>
        <w:jc w:val="center"/>
        <w:rPr>
          <w:rFonts w:hint="eastAsia" w:asciiTheme="minorEastAsia" w:hAnsiTheme="minorEastAsia" w:eastAsiaTheme="minorEastAsia" w:cstheme="minorEastAsia"/>
          <w:color w:val="auto"/>
          <w:sz w:val="28"/>
          <w:szCs w:val="28"/>
        </w:rPr>
      </w:pPr>
    </w:p>
    <w:p>
      <w:pPr>
        <w:ind w:left="105" w:leftChars="50" w:right="482" w:firstLine="140" w:firstLineChars="50"/>
        <w:jc w:val="center"/>
        <w:rPr>
          <w:rFonts w:hint="eastAsia" w:asciiTheme="minorEastAsia" w:hAnsiTheme="minorEastAsia" w:eastAsiaTheme="minorEastAsia" w:cstheme="minorEastAsia"/>
          <w:color w:val="auto"/>
          <w:sz w:val="28"/>
          <w:szCs w:val="28"/>
          <w:u w:val="single"/>
          <w:lang w:val="en-US" w:eastAsia="zh-CN"/>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供应商（公章）：</w:t>
      </w:r>
      <w:r>
        <w:rPr>
          <w:rFonts w:hint="eastAsia" w:asciiTheme="minorEastAsia" w:hAnsiTheme="minorEastAsia" w:eastAsiaTheme="minorEastAsia" w:cstheme="minorEastAsia"/>
          <w:color w:val="auto"/>
          <w:sz w:val="28"/>
          <w:szCs w:val="28"/>
          <w:u w:val="single"/>
          <w:lang w:val="en-US" w:eastAsia="zh-CN"/>
        </w:rPr>
        <w:t xml:space="preserve">               </w:t>
      </w:r>
    </w:p>
    <w:p>
      <w:pPr>
        <w:ind w:left="105" w:right="482" w:hanging="105"/>
        <w:jc w:val="center"/>
        <w:rPr>
          <w:rFonts w:hint="eastAsia" w:asciiTheme="minorEastAsia" w:hAnsiTheme="minorEastAsia" w:eastAsiaTheme="minorEastAsia" w:cstheme="minorEastAsia"/>
          <w:color w:val="auto"/>
          <w:sz w:val="28"/>
          <w:szCs w:val="28"/>
        </w:rPr>
      </w:pPr>
    </w:p>
    <w:p>
      <w:pPr>
        <w:ind w:left="105" w:right="482" w:hanging="105"/>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法定代表人（签字或盖章）：</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w:t>
      </w:r>
    </w:p>
    <w:p>
      <w:pPr>
        <w:spacing w:line="640" w:lineRule="exact"/>
        <w:ind w:left="105" w:leftChars="50" w:firstLine="0" w:firstLineChars="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日 期:</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p>
    <w:p>
      <w:pPr>
        <w:pStyle w:val="2"/>
        <w:rPr>
          <w:rFonts w:hint="eastAsia"/>
          <w:lang w:val="en-US" w:eastAsia="zh-CN"/>
        </w:rPr>
      </w:pPr>
    </w:p>
    <w:p>
      <w:pPr>
        <w:pStyle w:val="6"/>
        <w:bidi w:val="0"/>
        <w:rPr>
          <w:rFonts w:hint="eastAsia" w:ascii="仿宋" w:hAnsi="仿宋" w:eastAsia="仿宋" w:cs="仿宋"/>
          <w:sz w:val="28"/>
          <w:szCs w:val="28"/>
        </w:rPr>
      </w:pPr>
      <w:r>
        <w:rPr>
          <w:rFonts w:hint="eastAsia" w:ascii="仿宋" w:hAnsi="仿宋" w:eastAsia="仿宋" w:cs="仿宋"/>
          <w:sz w:val="28"/>
          <w:szCs w:val="28"/>
        </w:rPr>
        <w:t>信用中国”（www.creditchina.gov.cn）</w:t>
      </w:r>
      <w:r>
        <w:rPr>
          <w:rFonts w:hint="eastAsia" w:ascii="仿宋" w:hAnsi="仿宋" w:eastAsia="仿宋" w:cs="仿宋"/>
          <w:sz w:val="28"/>
          <w:szCs w:val="28"/>
          <w:lang w:eastAsia="zh-CN"/>
        </w:rPr>
        <w:t>下载信用报告</w:t>
      </w:r>
      <w:r>
        <w:rPr>
          <w:rFonts w:hint="eastAsia" w:ascii="仿宋" w:hAnsi="仿宋" w:eastAsia="仿宋" w:cs="仿宋"/>
          <w:sz w:val="28"/>
          <w:szCs w:val="28"/>
        </w:rPr>
        <w:t>和中国政府采购网（www.ccgp.gov.cn）网站查询</w:t>
      </w:r>
      <w:r>
        <w:rPr>
          <w:rFonts w:hint="eastAsia" w:ascii="仿宋" w:hAnsi="仿宋" w:eastAsia="仿宋" w:cs="仿宋"/>
          <w:sz w:val="28"/>
          <w:szCs w:val="28"/>
          <w:lang w:eastAsia="zh-CN"/>
        </w:rPr>
        <w:t>结果截图</w:t>
      </w:r>
      <w:r>
        <w:rPr>
          <w:rFonts w:hint="eastAsia" w:ascii="仿宋" w:hAnsi="仿宋" w:eastAsia="仿宋" w:cs="仿宋"/>
          <w:sz w:val="28"/>
          <w:szCs w:val="28"/>
        </w:rPr>
        <w:t>（格式自拟）</w:t>
      </w:r>
    </w:p>
    <w:p>
      <w:pPr>
        <w:rPr>
          <w:rFonts w:hint="eastAsia"/>
          <w:lang w:val="en-US" w:eastAsia="zh-CN"/>
        </w:rPr>
      </w:pPr>
      <w:r>
        <w:rPr>
          <w:rFonts w:hint="eastAsia"/>
          <w:lang w:val="en-US" w:eastAsia="zh-CN"/>
        </w:rPr>
        <w:br w:type="page"/>
      </w:r>
    </w:p>
    <w:p>
      <w:pPr>
        <w:pStyle w:val="3"/>
        <w:rPr>
          <w:rFonts w:hint="eastAsia"/>
          <w:lang w:val="en-US" w:eastAsia="zh-CN"/>
        </w:rPr>
      </w:pPr>
    </w:p>
    <w:p>
      <w:pPr>
        <w:pStyle w:val="155"/>
        <w:spacing w:line="360" w:lineRule="auto"/>
        <w:jc w:val="both"/>
        <w:outlineLvl w:val="2"/>
        <w:rPr>
          <w:rFonts w:hint="eastAsia" w:ascii="宋体" w:hAnsi="宋体" w:eastAsia="宋体" w:cs="宋体"/>
          <w:b/>
          <w:sz w:val="21"/>
          <w:szCs w:val="21"/>
        </w:rPr>
      </w:pPr>
      <w:r>
        <w:rPr>
          <w:rFonts w:hint="eastAsia" w:ascii="宋体" w:hAnsi="宋体" w:eastAsia="宋体" w:cs="宋体"/>
          <w:b/>
          <w:sz w:val="21"/>
          <w:szCs w:val="21"/>
        </w:rPr>
        <w:t>附件 2-8 虚假应标承担责任声明（统一格式）</w:t>
      </w:r>
      <w:bookmarkEnd w:id="733"/>
      <w:bookmarkEnd w:id="734"/>
      <w:bookmarkEnd w:id="735"/>
      <w:bookmarkEnd w:id="736"/>
      <w:bookmarkEnd w:id="737"/>
      <w:bookmarkEnd w:id="738"/>
      <w:bookmarkEnd w:id="739"/>
    </w:p>
    <w:p>
      <w:pPr>
        <w:pStyle w:val="2"/>
        <w:tabs>
          <w:tab w:val="left" w:pos="9214"/>
        </w:tabs>
        <w:ind w:right="-92" w:rightChars="-44"/>
        <w:rPr>
          <w:rFonts w:hint="eastAsia" w:ascii="宋体" w:hAnsi="宋体" w:eastAsia="宋体" w:cs="宋体"/>
          <w:b/>
          <w:sz w:val="21"/>
          <w:szCs w:val="21"/>
        </w:rPr>
      </w:pPr>
    </w:p>
    <w:p>
      <w:pPr>
        <w:pStyle w:val="2"/>
        <w:tabs>
          <w:tab w:val="left" w:pos="9214"/>
        </w:tabs>
        <w:ind w:right="-92" w:rightChars="-44"/>
        <w:rPr>
          <w:rFonts w:hint="eastAsia" w:ascii="宋体" w:hAnsi="宋体" w:eastAsia="宋体" w:cs="宋体"/>
          <w:b/>
          <w:sz w:val="21"/>
          <w:szCs w:val="21"/>
        </w:rPr>
      </w:pPr>
    </w:p>
    <w:p>
      <w:pPr>
        <w:pStyle w:val="2"/>
        <w:tabs>
          <w:tab w:val="left" w:pos="9214"/>
        </w:tabs>
        <w:spacing w:before="2"/>
        <w:ind w:right="-92" w:rightChars="-44"/>
        <w:rPr>
          <w:rFonts w:hint="eastAsia" w:ascii="宋体" w:hAnsi="宋体" w:eastAsia="宋体" w:cs="宋体"/>
          <w:b/>
          <w:sz w:val="21"/>
          <w:szCs w:val="21"/>
        </w:rPr>
      </w:pPr>
    </w:p>
    <w:p>
      <w:pPr>
        <w:ind w:right="-92" w:rightChars="-44"/>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采购人/采购代理机构</w:t>
      </w:r>
    </w:p>
    <w:p>
      <w:pPr>
        <w:pStyle w:val="2"/>
        <w:tabs>
          <w:tab w:val="left" w:pos="9214"/>
        </w:tabs>
        <w:spacing w:before="9"/>
        <w:ind w:right="-92" w:rightChars="-44"/>
        <w:rPr>
          <w:rFonts w:hint="eastAsia" w:ascii="宋体" w:hAnsi="宋体" w:eastAsia="宋体" w:cs="宋体"/>
          <w:b/>
          <w:sz w:val="21"/>
          <w:szCs w:val="21"/>
        </w:rPr>
      </w:pPr>
    </w:p>
    <w:p>
      <w:pPr>
        <w:pStyle w:val="2"/>
        <w:tabs>
          <w:tab w:val="left" w:pos="9214"/>
        </w:tabs>
        <w:spacing w:before="67" w:line="360" w:lineRule="auto"/>
        <w:ind w:right="-92" w:rightChars="-44" w:firstLine="420" w:firstLineChars="200"/>
        <w:rPr>
          <w:rFonts w:hint="eastAsia" w:ascii="宋体" w:hAnsi="宋体" w:eastAsia="宋体" w:cs="宋体"/>
          <w:sz w:val="21"/>
          <w:szCs w:val="21"/>
        </w:rPr>
      </w:pPr>
      <w:r>
        <w:rPr>
          <w:rFonts w:hint="eastAsia" w:ascii="宋体" w:hAnsi="宋体" w:eastAsia="宋体" w:cs="宋体"/>
          <w:sz w:val="21"/>
          <w:szCs w:val="21"/>
        </w:rPr>
        <w:t>我公司</w:t>
      </w:r>
      <w:r>
        <w:rPr>
          <w:rFonts w:hint="eastAsia" w:ascii="宋体" w:hAnsi="宋体" w:eastAsia="宋体" w:cs="宋体"/>
          <w:spacing w:val="-7"/>
          <w:sz w:val="21"/>
          <w:szCs w:val="21"/>
        </w:rPr>
        <w:t>承诺：</w:t>
      </w:r>
      <w:r>
        <w:rPr>
          <w:rFonts w:hint="eastAsia" w:ascii="宋体" w:hAnsi="宋体" w:eastAsia="宋体" w:cs="宋体"/>
          <w:spacing w:val="-3"/>
          <w:sz w:val="21"/>
          <w:szCs w:val="21"/>
        </w:rPr>
        <w:t>所提供的响应文件</w:t>
      </w:r>
      <w:r>
        <w:rPr>
          <w:rFonts w:hint="eastAsia" w:ascii="宋体" w:hAnsi="宋体" w:eastAsia="宋体" w:cs="宋体"/>
          <w:sz w:val="21"/>
          <w:szCs w:val="21"/>
        </w:rPr>
        <w:t>（</w:t>
      </w:r>
      <w:r>
        <w:rPr>
          <w:rFonts w:hint="eastAsia" w:ascii="宋体" w:hAnsi="宋体" w:eastAsia="宋体" w:cs="宋体"/>
          <w:spacing w:val="-5"/>
          <w:sz w:val="21"/>
          <w:szCs w:val="21"/>
        </w:rPr>
        <w:t>包括一切技术资料、技术承诺、商务承诺等</w:t>
      </w:r>
      <w:r>
        <w:rPr>
          <w:rFonts w:hint="eastAsia" w:ascii="宋体" w:hAnsi="宋体" w:eastAsia="宋体" w:cs="宋体"/>
          <w:spacing w:val="-20"/>
          <w:sz w:val="21"/>
          <w:szCs w:val="21"/>
        </w:rPr>
        <w:t>）</w:t>
      </w:r>
      <w:r>
        <w:rPr>
          <w:rFonts w:hint="eastAsia" w:ascii="宋体" w:hAnsi="宋体" w:eastAsia="宋体" w:cs="宋体"/>
          <w:spacing w:val="-12"/>
          <w:sz w:val="21"/>
          <w:szCs w:val="21"/>
        </w:rPr>
        <w:t>均</w:t>
      </w:r>
      <w:r>
        <w:rPr>
          <w:rFonts w:hint="eastAsia" w:ascii="宋体" w:hAnsi="宋体" w:eastAsia="宋体" w:cs="宋体"/>
          <w:spacing w:val="-6"/>
          <w:sz w:val="21"/>
          <w:szCs w:val="21"/>
        </w:rPr>
        <w:t>真实有效，若在项目招标过程中</w:t>
      </w:r>
      <w:r>
        <w:rPr>
          <w:rFonts w:hint="eastAsia" w:ascii="宋体" w:hAnsi="宋体" w:eastAsia="宋体" w:cs="宋体"/>
          <w:sz w:val="21"/>
          <w:szCs w:val="21"/>
        </w:rPr>
        <w:t>（</w:t>
      </w:r>
      <w:r>
        <w:rPr>
          <w:rFonts w:hint="eastAsia" w:ascii="宋体" w:hAnsi="宋体" w:eastAsia="宋体" w:cs="宋体"/>
          <w:spacing w:val="-6"/>
          <w:sz w:val="21"/>
          <w:szCs w:val="21"/>
        </w:rPr>
        <w:t>包括开评审、中标公示过程</w:t>
      </w:r>
      <w:r>
        <w:rPr>
          <w:rFonts w:hint="eastAsia" w:ascii="宋体" w:hAnsi="宋体" w:eastAsia="宋体" w:cs="宋体"/>
          <w:spacing w:val="-20"/>
          <w:sz w:val="21"/>
          <w:szCs w:val="21"/>
        </w:rPr>
        <w:t>）</w:t>
      </w:r>
      <w:r>
        <w:rPr>
          <w:rFonts w:hint="eastAsia" w:ascii="宋体" w:hAnsi="宋体" w:eastAsia="宋体" w:cs="宋体"/>
          <w:spacing w:val="-2"/>
          <w:sz w:val="21"/>
          <w:szCs w:val="21"/>
        </w:rPr>
        <w:t>及履行合同期间</w:t>
      </w:r>
      <w:r>
        <w:rPr>
          <w:rFonts w:hint="eastAsia" w:ascii="宋体" w:hAnsi="宋体" w:eastAsia="宋体" w:cs="宋体"/>
          <w:sz w:val="21"/>
          <w:szCs w:val="21"/>
        </w:rPr>
        <w:t>（包括验收过程</w:t>
      </w:r>
      <w:r>
        <w:rPr>
          <w:rFonts w:hint="eastAsia" w:ascii="宋体" w:hAnsi="宋体" w:eastAsia="宋体" w:cs="宋体"/>
          <w:spacing w:val="-15"/>
          <w:sz w:val="21"/>
          <w:szCs w:val="21"/>
        </w:rPr>
        <w:t>）</w:t>
      </w:r>
      <w:r>
        <w:rPr>
          <w:rFonts w:hint="eastAsia" w:ascii="宋体" w:hAnsi="宋体" w:eastAsia="宋体" w:cs="宋体"/>
          <w:spacing w:val="-2"/>
          <w:sz w:val="21"/>
          <w:szCs w:val="21"/>
        </w:rPr>
        <w:t>发现我公司提供的货物</w:t>
      </w:r>
      <w:r>
        <w:rPr>
          <w:rFonts w:hint="eastAsia" w:ascii="宋体" w:hAnsi="宋体" w:eastAsia="宋体" w:cs="宋体"/>
          <w:sz w:val="21"/>
          <w:szCs w:val="21"/>
        </w:rPr>
        <w:t>（或产品</w:t>
      </w:r>
      <w:r>
        <w:rPr>
          <w:rFonts w:hint="eastAsia" w:ascii="宋体" w:hAnsi="宋体" w:eastAsia="宋体" w:cs="宋体"/>
          <w:spacing w:val="-15"/>
          <w:sz w:val="21"/>
          <w:szCs w:val="21"/>
        </w:rPr>
        <w:t>）</w:t>
      </w:r>
      <w:r>
        <w:rPr>
          <w:rFonts w:hint="eastAsia" w:ascii="宋体" w:hAnsi="宋体" w:eastAsia="宋体" w:cs="宋体"/>
          <w:spacing w:val="-5"/>
          <w:sz w:val="21"/>
          <w:szCs w:val="21"/>
        </w:rPr>
        <w:t>与响应文件</w:t>
      </w:r>
      <w:r>
        <w:rPr>
          <w:rFonts w:hint="eastAsia" w:ascii="宋体" w:hAnsi="宋体" w:eastAsia="宋体" w:cs="宋体"/>
          <w:spacing w:val="-6"/>
          <w:sz w:val="21"/>
          <w:szCs w:val="21"/>
        </w:rPr>
        <w:t>不一致，或发现我</w:t>
      </w:r>
      <w:r>
        <w:rPr>
          <w:rFonts w:hint="eastAsia" w:ascii="宋体" w:hAnsi="宋体" w:eastAsia="宋体" w:cs="宋体"/>
          <w:sz w:val="21"/>
          <w:szCs w:val="21"/>
        </w:rPr>
        <w:t>公司提供了不真实的响应文件（虚假材料</w:t>
      </w:r>
      <w:r>
        <w:rPr>
          <w:rFonts w:hint="eastAsia" w:ascii="宋体" w:hAnsi="宋体" w:eastAsia="宋体" w:cs="宋体"/>
          <w:spacing w:val="-120"/>
          <w:sz w:val="21"/>
          <w:szCs w:val="21"/>
        </w:rPr>
        <w:t>）   ）</w:t>
      </w:r>
      <w:r>
        <w:rPr>
          <w:rFonts w:hint="eastAsia" w:ascii="宋体" w:hAnsi="宋体" w:eastAsia="宋体" w:cs="宋体"/>
          <w:sz w:val="21"/>
          <w:szCs w:val="21"/>
        </w:rPr>
        <w:t>），我公司愿意承担一切法律责任并认可采购人或采购代理机构作出的取消成交资格、罚没保证金等决定。</w:t>
      </w:r>
    </w:p>
    <w:p>
      <w:pPr>
        <w:pStyle w:val="2"/>
        <w:tabs>
          <w:tab w:val="left" w:pos="9214"/>
        </w:tabs>
        <w:spacing w:line="360" w:lineRule="auto"/>
        <w:ind w:right="-92" w:rightChars="-44"/>
        <w:rPr>
          <w:rFonts w:hint="eastAsia" w:ascii="宋体" w:hAnsi="宋体" w:eastAsia="宋体" w:cs="宋体"/>
          <w:sz w:val="21"/>
          <w:szCs w:val="21"/>
        </w:rPr>
      </w:pPr>
      <w:r>
        <w:rPr>
          <w:rFonts w:hint="eastAsia" w:ascii="宋体" w:hAnsi="宋体" w:eastAsia="宋体" w:cs="宋体"/>
          <w:sz w:val="21"/>
          <w:szCs w:val="21"/>
        </w:rPr>
        <w:t>特此声明。</w:t>
      </w:r>
    </w:p>
    <w:p>
      <w:pPr>
        <w:pStyle w:val="2"/>
        <w:tabs>
          <w:tab w:val="left" w:pos="9214"/>
        </w:tabs>
        <w:spacing w:line="360" w:lineRule="auto"/>
        <w:ind w:right="-92" w:rightChars="-44"/>
        <w:rPr>
          <w:rFonts w:hint="eastAsia" w:ascii="宋体" w:hAnsi="宋体" w:eastAsia="宋体" w:cs="宋体"/>
          <w:sz w:val="21"/>
          <w:szCs w:val="21"/>
        </w:rPr>
      </w:pPr>
    </w:p>
    <w:p>
      <w:pPr>
        <w:pStyle w:val="2"/>
        <w:tabs>
          <w:tab w:val="left" w:pos="9214"/>
        </w:tabs>
        <w:ind w:right="-92" w:rightChars="-44"/>
        <w:rPr>
          <w:rFonts w:hint="eastAsia" w:ascii="宋体" w:hAnsi="宋体" w:eastAsia="宋体" w:cs="宋体"/>
          <w:sz w:val="21"/>
          <w:szCs w:val="21"/>
        </w:rPr>
      </w:pPr>
    </w:p>
    <w:p>
      <w:pPr>
        <w:pStyle w:val="2"/>
        <w:tabs>
          <w:tab w:val="left" w:pos="9214"/>
        </w:tabs>
        <w:ind w:right="-92" w:rightChars="-44"/>
        <w:rPr>
          <w:rFonts w:hint="eastAsia" w:ascii="宋体" w:hAnsi="宋体" w:eastAsia="宋体" w:cs="宋体"/>
          <w:sz w:val="21"/>
          <w:szCs w:val="21"/>
        </w:rPr>
      </w:pPr>
    </w:p>
    <w:p>
      <w:pPr>
        <w:pStyle w:val="2"/>
        <w:tabs>
          <w:tab w:val="left" w:pos="4736"/>
          <w:tab w:val="left" w:pos="9214"/>
        </w:tabs>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名称（盖章）：</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pPr>
        <w:pStyle w:val="2"/>
        <w:tabs>
          <w:tab w:val="left" w:pos="5521"/>
          <w:tab w:val="left" w:pos="6366"/>
          <w:tab w:val="left" w:pos="9062"/>
          <w:tab w:val="left" w:pos="9214"/>
        </w:tabs>
        <w:spacing w:line="360" w:lineRule="auto"/>
        <w:rPr>
          <w:rFonts w:hint="eastAsia" w:ascii="宋体" w:hAnsi="宋体" w:eastAsia="宋体" w:cs="宋体"/>
          <w:sz w:val="21"/>
          <w:szCs w:val="21"/>
          <w:u w:val="single"/>
        </w:rPr>
      </w:pPr>
      <w:r>
        <w:rPr>
          <w:rFonts w:hint="eastAsia" w:ascii="宋体" w:hAnsi="宋体" w:eastAsia="宋体" w:cs="宋体"/>
          <w:sz w:val="21"/>
          <w:szCs w:val="21"/>
          <w:lang w:eastAsia="zh-CN"/>
        </w:rPr>
        <w:t>投标供应商</w:t>
      </w:r>
      <w:r>
        <w:rPr>
          <w:rFonts w:hint="eastAsia" w:ascii="宋体" w:hAnsi="宋体" w:eastAsia="宋体" w:cs="宋体"/>
          <w:sz w:val="21"/>
          <w:szCs w:val="21"/>
        </w:rPr>
        <w:t>授权代表</w:t>
      </w:r>
      <w:r>
        <w:rPr>
          <w:rFonts w:hint="eastAsia" w:ascii="宋体" w:hAnsi="宋体" w:cs="宋体"/>
          <w:sz w:val="21"/>
          <w:szCs w:val="21"/>
          <w:lang w:eastAsia="zh-CN"/>
        </w:rPr>
        <w:t>（</w:t>
      </w:r>
      <w:r>
        <w:rPr>
          <w:rFonts w:hint="eastAsia" w:ascii="宋体" w:hAnsi="宋体" w:eastAsia="宋体" w:cs="宋体"/>
          <w:sz w:val="21"/>
          <w:szCs w:val="21"/>
        </w:rPr>
        <w:t>签字或签章</w:t>
      </w:r>
      <w:r>
        <w:rPr>
          <w:rFonts w:hint="eastAsia" w:ascii="宋体" w:hAnsi="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pPr>
        <w:pStyle w:val="2"/>
        <w:tabs>
          <w:tab w:val="left" w:pos="5521"/>
          <w:tab w:val="left" w:pos="6366"/>
          <w:tab w:val="left" w:pos="9062"/>
          <w:tab w:val="left" w:pos="9214"/>
        </w:tabs>
        <w:spacing w:line="360" w:lineRule="auto"/>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pPr>
        <w:pStyle w:val="2"/>
        <w:tabs>
          <w:tab w:val="left" w:pos="9214"/>
        </w:tabs>
        <w:spacing w:line="360" w:lineRule="auto"/>
        <w:rPr>
          <w:rFonts w:hint="eastAsia" w:ascii="宋体" w:hAnsi="宋体" w:eastAsia="宋体" w:cs="宋体"/>
          <w:sz w:val="21"/>
          <w:szCs w:val="21"/>
        </w:rPr>
      </w:pPr>
    </w:p>
    <w:p>
      <w:pPr>
        <w:pStyle w:val="2"/>
        <w:tabs>
          <w:tab w:val="left" w:pos="9214"/>
        </w:tabs>
        <w:spacing w:line="360" w:lineRule="auto"/>
        <w:rPr>
          <w:rFonts w:hint="eastAsia" w:ascii="宋体" w:hAnsi="宋体" w:eastAsia="宋体" w:cs="宋体"/>
          <w:sz w:val="21"/>
          <w:szCs w:val="21"/>
        </w:rPr>
      </w:pPr>
    </w:p>
    <w:p>
      <w:pPr>
        <w:pStyle w:val="2"/>
        <w:tabs>
          <w:tab w:val="left" w:pos="1560"/>
          <w:tab w:val="left" w:pos="2040"/>
          <w:tab w:val="left" w:pos="9214"/>
        </w:tabs>
        <w:spacing w:before="66"/>
        <w:ind w:right="-92" w:rightChars="-44"/>
        <w:rPr>
          <w:rFonts w:hint="eastAsia" w:ascii="宋体" w:hAnsi="宋体" w:eastAsia="宋体" w:cs="宋体"/>
          <w:sz w:val="21"/>
          <w:szCs w:val="21"/>
        </w:rPr>
      </w:pPr>
    </w:p>
    <w:p>
      <w:pPr>
        <w:pStyle w:val="155"/>
        <w:spacing w:line="360" w:lineRule="auto"/>
        <w:ind w:right="-92" w:rightChars="-44"/>
        <w:jc w:val="both"/>
        <w:rPr>
          <w:rFonts w:hint="eastAsia" w:ascii="宋体" w:hAnsi="宋体" w:eastAsia="宋体" w:cs="宋体"/>
          <w:b/>
          <w:sz w:val="21"/>
          <w:szCs w:val="21"/>
        </w:rPr>
        <w:sectPr>
          <w:pgSz w:w="11906" w:h="16838"/>
          <w:pgMar w:top="1440" w:right="1800" w:bottom="1440" w:left="1800" w:header="851" w:footer="992" w:gutter="0"/>
          <w:pgNumType w:fmt="decimal"/>
          <w:cols w:space="720" w:num="1"/>
          <w:docGrid w:type="lines" w:linePitch="312" w:charSpace="0"/>
        </w:sectPr>
      </w:pPr>
    </w:p>
    <w:p>
      <w:pPr>
        <w:pStyle w:val="155"/>
        <w:spacing w:line="360" w:lineRule="auto"/>
        <w:jc w:val="both"/>
        <w:outlineLvl w:val="2"/>
        <w:rPr>
          <w:rFonts w:hint="eastAsia" w:ascii="宋体" w:hAnsi="宋体" w:eastAsia="宋体" w:cs="宋体"/>
          <w:b/>
          <w:sz w:val="21"/>
          <w:szCs w:val="21"/>
        </w:rPr>
      </w:pPr>
      <w:bookmarkStart w:id="740" w:name="_Toc1702"/>
      <w:bookmarkStart w:id="741" w:name="_Toc28847"/>
      <w:bookmarkStart w:id="742" w:name="_Toc115436123"/>
      <w:bookmarkStart w:id="743" w:name="_Toc114589530"/>
      <w:bookmarkStart w:id="744" w:name="_Toc29736"/>
      <w:bookmarkStart w:id="745" w:name="_Toc1085"/>
      <w:bookmarkStart w:id="746" w:name="_Toc16007"/>
      <w:r>
        <w:rPr>
          <w:rFonts w:hint="eastAsia" w:ascii="宋体" w:hAnsi="宋体" w:eastAsia="宋体" w:cs="宋体"/>
          <w:b/>
          <w:sz w:val="21"/>
          <w:szCs w:val="21"/>
        </w:rPr>
        <w:t>附件 2-9（格式自拟）</w:t>
      </w:r>
      <w:bookmarkEnd w:id="740"/>
      <w:bookmarkEnd w:id="741"/>
      <w:bookmarkEnd w:id="742"/>
      <w:bookmarkEnd w:id="743"/>
      <w:bookmarkEnd w:id="744"/>
      <w:bookmarkEnd w:id="745"/>
      <w:bookmarkEnd w:id="746"/>
    </w:p>
    <w:p>
      <w:pPr>
        <w:pStyle w:val="2"/>
        <w:tabs>
          <w:tab w:val="left" w:pos="9214"/>
        </w:tabs>
        <w:spacing w:before="9" w:line="360" w:lineRule="auto"/>
        <w:rPr>
          <w:rFonts w:hint="eastAsia" w:ascii="宋体" w:hAnsi="宋体" w:eastAsia="宋体" w:cs="宋体"/>
          <w:b/>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关联单位的说明（格式自拟）</w:t>
      </w:r>
    </w:p>
    <w:p>
      <w:pPr>
        <w:spacing w:line="360" w:lineRule="auto"/>
        <w:rPr>
          <w:rFonts w:hint="eastAsia" w:ascii="宋体" w:hAnsi="宋体" w:eastAsia="宋体" w:cs="宋体"/>
          <w:sz w:val="21"/>
          <w:szCs w:val="21"/>
        </w:rPr>
      </w:pPr>
    </w:p>
    <w:p>
      <w:pPr>
        <w:pStyle w:val="155"/>
        <w:spacing w:line="360" w:lineRule="auto"/>
        <w:rPr>
          <w:rFonts w:hint="eastAsia" w:ascii="宋体" w:hAnsi="宋体" w:eastAsia="宋体" w:cs="宋体"/>
          <w:sz w:val="21"/>
          <w:szCs w:val="21"/>
        </w:rPr>
      </w:pPr>
      <w:r>
        <w:rPr>
          <w:rFonts w:hint="eastAsia" w:ascii="宋体" w:hAnsi="宋体" w:eastAsia="宋体" w:cs="宋体"/>
          <w:sz w:val="21"/>
          <w:szCs w:val="21"/>
        </w:rPr>
        <w:t>说明：</w:t>
      </w:r>
    </w:p>
    <w:p>
      <w:pPr>
        <w:pStyle w:val="155"/>
        <w:spacing w:line="360" w:lineRule="auto"/>
        <w:outlineLvl w:val="1"/>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投标供应商</w:t>
      </w:r>
      <w:r>
        <w:rPr>
          <w:rFonts w:hint="eastAsia" w:ascii="宋体" w:hAnsi="宋体" w:eastAsia="宋体" w:cs="宋体"/>
          <w:sz w:val="21"/>
          <w:szCs w:val="21"/>
        </w:rPr>
        <w:t>应当如实披露与本单位存在下列关联关系的单位名称：</w:t>
      </w:r>
    </w:p>
    <w:p>
      <w:pPr>
        <w:pStyle w:val="155"/>
        <w:spacing w:line="360" w:lineRule="auto"/>
        <w:rPr>
          <w:rFonts w:hint="eastAsia" w:ascii="宋体" w:hAnsi="宋体" w:eastAsia="宋体" w:cs="宋体"/>
          <w:sz w:val="21"/>
          <w:szCs w:val="21"/>
        </w:rPr>
      </w:pPr>
      <w:r>
        <w:rPr>
          <w:rFonts w:hint="eastAsia" w:ascii="宋体" w:hAnsi="宋体" w:eastAsia="宋体" w:cs="宋体"/>
          <w:sz w:val="21"/>
          <w:szCs w:val="21"/>
        </w:rPr>
        <w:t>与</w:t>
      </w:r>
      <w:r>
        <w:rPr>
          <w:rFonts w:hint="eastAsia" w:ascii="宋体" w:hAnsi="宋体" w:eastAsia="宋体" w:cs="宋体"/>
          <w:sz w:val="21"/>
          <w:szCs w:val="21"/>
          <w:lang w:eastAsia="zh-CN"/>
        </w:rPr>
        <w:t>投标供应商</w:t>
      </w:r>
      <w:r>
        <w:rPr>
          <w:rFonts w:hint="eastAsia" w:ascii="宋体" w:hAnsi="宋体" w:eastAsia="宋体" w:cs="宋体"/>
          <w:sz w:val="21"/>
          <w:szCs w:val="21"/>
        </w:rPr>
        <w:t>单位负责人为同一人的其他单位；</w:t>
      </w:r>
    </w:p>
    <w:p>
      <w:pPr>
        <w:pStyle w:val="155"/>
        <w:spacing w:line="360" w:lineRule="auto"/>
        <w:rPr>
          <w:rFonts w:hint="eastAsia" w:ascii="宋体" w:hAnsi="宋体" w:eastAsia="宋体" w:cs="宋体"/>
          <w:sz w:val="21"/>
          <w:szCs w:val="21"/>
        </w:rPr>
      </w:pPr>
      <w:r>
        <w:rPr>
          <w:rFonts w:hint="eastAsia" w:ascii="宋体" w:hAnsi="宋体" w:eastAsia="宋体" w:cs="宋体"/>
          <w:sz w:val="21"/>
          <w:szCs w:val="21"/>
        </w:rPr>
        <w:t>2.与</w:t>
      </w:r>
      <w:r>
        <w:rPr>
          <w:rFonts w:hint="eastAsia" w:ascii="宋体" w:hAnsi="宋体" w:eastAsia="宋体" w:cs="宋体"/>
          <w:sz w:val="21"/>
          <w:szCs w:val="21"/>
          <w:lang w:eastAsia="zh-CN"/>
        </w:rPr>
        <w:t>投标供应商</w:t>
      </w:r>
      <w:r>
        <w:rPr>
          <w:rFonts w:hint="eastAsia" w:ascii="宋体" w:hAnsi="宋体" w:eastAsia="宋体" w:cs="宋体"/>
          <w:sz w:val="21"/>
          <w:szCs w:val="21"/>
        </w:rPr>
        <w:t>存在直接控股、管理关系的其他单位；</w:t>
      </w:r>
    </w:p>
    <w:p>
      <w:pPr>
        <w:pStyle w:val="155"/>
        <w:spacing w:line="360" w:lineRule="auto"/>
        <w:rPr>
          <w:rFonts w:hint="eastAsia" w:ascii="宋体" w:hAnsi="宋体" w:eastAsia="宋体" w:cs="宋体"/>
          <w:sz w:val="21"/>
          <w:szCs w:val="21"/>
        </w:rPr>
      </w:pPr>
      <w:r>
        <w:rPr>
          <w:rFonts w:hint="eastAsia" w:ascii="宋体" w:hAnsi="宋体" w:eastAsia="宋体" w:cs="宋体"/>
          <w:sz w:val="21"/>
          <w:szCs w:val="21"/>
        </w:rPr>
        <w:t>3.如无关联单位可不提供此说明。</w:t>
      </w:r>
    </w:p>
    <w:p>
      <w:pPr>
        <w:pStyle w:val="155"/>
        <w:spacing w:line="360" w:lineRule="auto"/>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p>
    <w:p>
      <w:pPr>
        <w:pStyle w:val="155"/>
        <w:spacing w:line="360" w:lineRule="auto"/>
        <w:jc w:val="both"/>
        <w:outlineLvl w:val="2"/>
        <w:rPr>
          <w:rFonts w:hint="eastAsia" w:ascii="宋体" w:hAnsi="宋体" w:eastAsia="宋体" w:cs="宋体"/>
          <w:b/>
          <w:sz w:val="21"/>
          <w:szCs w:val="21"/>
        </w:rPr>
      </w:pPr>
      <w:bookmarkStart w:id="747" w:name="_Toc471"/>
      <w:bookmarkStart w:id="748" w:name="_Toc28772"/>
      <w:bookmarkStart w:id="749" w:name="_Toc114589531"/>
      <w:bookmarkStart w:id="750" w:name="_Toc5327"/>
      <w:bookmarkStart w:id="751" w:name="_Toc23872"/>
      <w:bookmarkStart w:id="752" w:name="_Toc115436124"/>
      <w:bookmarkStart w:id="753" w:name="_Toc15448"/>
      <w:r>
        <w:rPr>
          <w:rFonts w:hint="eastAsia" w:ascii="宋体" w:hAnsi="宋体" w:eastAsia="宋体" w:cs="宋体"/>
          <w:b/>
          <w:sz w:val="21"/>
          <w:szCs w:val="21"/>
        </w:rPr>
        <w:t>附件 2-10</w:t>
      </w:r>
      <w:r>
        <w:rPr>
          <w:rFonts w:hint="eastAsia" w:ascii="宋体" w:hAnsi="宋体" w:eastAsia="宋体" w:cs="宋体"/>
          <w:b/>
          <w:sz w:val="21"/>
          <w:szCs w:val="21"/>
        </w:rPr>
        <w:tab/>
      </w:r>
      <w:r>
        <w:rPr>
          <w:rFonts w:hint="eastAsia" w:ascii="宋体" w:hAnsi="宋体" w:eastAsia="宋体" w:cs="宋体"/>
          <w:b/>
          <w:sz w:val="21"/>
          <w:szCs w:val="21"/>
        </w:rPr>
        <w:t>供应商</w:t>
      </w:r>
      <w:r>
        <w:rPr>
          <w:rFonts w:hint="eastAsia" w:ascii="宋体" w:hAnsi="宋体" w:cs="宋体"/>
          <w:b/>
          <w:sz w:val="21"/>
          <w:szCs w:val="21"/>
          <w:lang w:eastAsia="zh-CN"/>
        </w:rPr>
        <w:t>认为有必要提供的</w:t>
      </w:r>
      <w:r>
        <w:rPr>
          <w:rFonts w:hint="eastAsia" w:ascii="宋体" w:hAnsi="宋体" w:eastAsia="宋体" w:cs="宋体"/>
          <w:b/>
          <w:sz w:val="21"/>
          <w:szCs w:val="21"/>
        </w:rPr>
        <w:t>其他资格证明文件</w:t>
      </w:r>
      <w:bookmarkEnd w:id="747"/>
      <w:bookmarkEnd w:id="748"/>
      <w:bookmarkEnd w:id="749"/>
      <w:bookmarkEnd w:id="750"/>
      <w:bookmarkEnd w:id="751"/>
      <w:bookmarkEnd w:id="752"/>
      <w:bookmarkEnd w:id="753"/>
    </w:p>
    <w:p>
      <w:pPr>
        <w:pStyle w:val="2"/>
        <w:tabs>
          <w:tab w:val="left" w:pos="9214"/>
        </w:tabs>
        <w:spacing w:before="12"/>
        <w:rPr>
          <w:rFonts w:hint="eastAsia" w:ascii="宋体" w:hAnsi="宋体" w:eastAsia="宋体" w:cs="宋体"/>
          <w:b/>
          <w:sz w:val="21"/>
          <w:szCs w:val="21"/>
        </w:rPr>
      </w:pPr>
    </w:p>
    <w:p>
      <w:pPr>
        <w:pStyle w:val="94"/>
        <w:tabs>
          <w:tab w:val="left" w:pos="1322"/>
        </w:tabs>
        <w:autoSpaceDE w:val="0"/>
        <w:autoSpaceDN w:val="0"/>
        <w:adjustRightInd w:val="0"/>
        <w:snapToGrid w:val="0"/>
        <w:spacing w:line="360" w:lineRule="auto"/>
        <w:ind w:firstLine="609" w:firstLineChars="290"/>
        <w:jc w:val="left"/>
        <w:rPr>
          <w:rFonts w:hint="eastAsia" w:ascii="宋体" w:hAnsi="宋体" w:eastAsia="宋体" w:cs="宋体"/>
          <w:sz w:val="21"/>
          <w:szCs w:val="21"/>
        </w:rPr>
      </w:pPr>
    </w:p>
    <w:p>
      <w:pPr>
        <w:pStyle w:val="94"/>
        <w:tabs>
          <w:tab w:val="left" w:pos="1322"/>
        </w:tabs>
        <w:autoSpaceDE w:val="0"/>
        <w:autoSpaceDN w:val="0"/>
        <w:adjustRightInd w:val="0"/>
        <w:snapToGrid w:val="0"/>
        <w:spacing w:line="360" w:lineRule="auto"/>
        <w:ind w:firstLine="609" w:firstLineChars="290"/>
        <w:jc w:val="left"/>
        <w:rPr>
          <w:rFonts w:hint="eastAsia" w:ascii="宋体" w:hAnsi="宋体" w:eastAsia="宋体" w:cs="宋体"/>
          <w:sz w:val="21"/>
          <w:szCs w:val="21"/>
        </w:rPr>
      </w:pPr>
    </w:p>
    <w:p>
      <w:pPr>
        <w:pStyle w:val="94"/>
        <w:tabs>
          <w:tab w:val="left" w:pos="1322"/>
        </w:tabs>
        <w:autoSpaceDE w:val="0"/>
        <w:autoSpaceDN w:val="0"/>
        <w:adjustRightInd w:val="0"/>
        <w:snapToGrid w:val="0"/>
        <w:spacing w:line="360" w:lineRule="auto"/>
        <w:ind w:firstLine="609" w:firstLineChars="290"/>
        <w:jc w:val="left"/>
        <w:rPr>
          <w:rFonts w:hint="eastAsia" w:ascii="宋体" w:hAnsi="宋体" w:eastAsia="宋体" w:cs="宋体"/>
          <w:sz w:val="21"/>
          <w:szCs w:val="21"/>
        </w:rPr>
      </w:pPr>
    </w:p>
    <w:p>
      <w:pPr>
        <w:pStyle w:val="94"/>
        <w:tabs>
          <w:tab w:val="left" w:pos="1322"/>
        </w:tabs>
        <w:autoSpaceDE w:val="0"/>
        <w:autoSpaceDN w:val="0"/>
        <w:adjustRightInd w:val="0"/>
        <w:snapToGrid w:val="0"/>
        <w:spacing w:line="360" w:lineRule="auto"/>
        <w:ind w:firstLine="609" w:firstLineChars="290"/>
        <w:jc w:val="left"/>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p>
    <w:p>
      <w:pPr>
        <w:pStyle w:val="155"/>
        <w:spacing w:line="360" w:lineRule="auto"/>
        <w:outlineLvl w:val="1"/>
        <w:rPr>
          <w:rFonts w:hint="eastAsia" w:ascii="宋体" w:hAnsi="宋体" w:eastAsia="宋体" w:cs="宋体"/>
          <w:b/>
          <w:sz w:val="21"/>
          <w:szCs w:val="21"/>
        </w:rPr>
      </w:pPr>
      <w:bookmarkStart w:id="754" w:name="_Toc17679"/>
      <w:bookmarkStart w:id="755" w:name="_Toc14633"/>
      <w:bookmarkStart w:id="756" w:name="_Toc11315"/>
      <w:bookmarkStart w:id="757" w:name="_Toc115436125"/>
      <w:bookmarkStart w:id="758" w:name="_Toc114589532"/>
      <w:bookmarkStart w:id="759" w:name="_Toc22532"/>
      <w:bookmarkStart w:id="760" w:name="_Toc22438"/>
      <w:r>
        <w:rPr>
          <w:rFonts w:hint="eastAsia" w:ascii="宋体" w:hAnsi="宋体" w:eastAsia="宋体" w:cs="宋体"/>
          <w:b/>
          <w:sz w:val="21"/>
          <w:szCs w:val="21"/>
        </w:rPr>
        <w:t xml:space="preserve">附件3  </w:t>
      </w:r>
      <w:r>
        <w:rPr>
          <w:rFonts w:hint="eastAsia" w:ascii="宋体" w:hAnsi="宋体" w:eastAsia="宋体" w:cs="宋体"/>
          <w:b/>
          <w:sz w:val="21"/>
          <w:szCs w:val="21"/>
          <w:lang w:eastAsia="zh-CN"/>
        </w:rPr>
        <w:t>投标供应商</w:t>
      </w:r>
      <w:r>
        <w:rPr>
          <w:rFonts w:hint="eastAsia" w:ascii="宋体" w:hAnsi="宋体" w:eastAsia="宋体" w:cs="宋体"/>
          <w:b/>
          <w:sz w:val="21"/>
          <w:szCs w:val="21"/>
        </w:rPr>
        <w:t>综合情况（格式）</w:t>
      </w:r>
      <w:bookmarkEnd w:id="754"/>
      <w:bookmarkEnd w:id="755"/>
      <w:bookmarkEnd w:id="756"/>
      <w:bookmarkEnd w:id="757"/>
      <w:bookmarkEnd w:id="758"/>
      <w:bookmarkEnd w:id="759"/>
      <w:bookmarkEnd w:id="760"/>
      <w:r>
        <w:rPr>
          <w:rFonts w:hint="eastAsia" w:ascii="宋体" w:hAnsi="宋体" w:eastAsia="宋体" w:cs="宋体"/>
          <w:b/>
          <w:sz w:val="21"/>
          <w:szCs w:val="21"/>
        </w:rPr>
        <w:t xml:space="preserve"> </w:t>
      </w:r>
    </w:p>
    <w:p>
      <w:pPr>
        <w:pStyle w:val="155"/>
        <w:spacing w:line="360" w:lineRule="auto"/>
        <w:outlineLvl w:val="2"/>
        <w:rPr>
          <w:rFonts w:hint="eastAsia" w:ascii="宋体" w:hAnsi="宋体" w:eastAsia="宋体" w:cs="宋体"/>
          <w:b/>
          <w:sz w:val="21"/>
          <w:szCs w:val="21"/>
        </w:rPr>
      </w:pPr>
      <w:bookmarkStart w:id="761" w:name="_Toc114589533"/>
      <w:bookmarkStart w:id="762" w:name="_Toc32438"/>
      <w:bookmarkStart w:id="763" w:name="_Toc23365"/>
      <w:bookmarkStart w:id="764" w:name="_Toc11568"/>
      <w:bookmarkStart w:id="765" w:name="_Toc5632"/>
      <w:bookmarkStart w:id="766" w:name="_Toc26050"/>
      <w:bookmarkStart w:id="767" w:name="_Toc115436126"/>
      <w:r>
        <w:rPr>
          <w:rFonts w:hint="eastAsia" w:ascii="宋体" w:hAnsi="宋体" w:eastAsia="宋体" w:cs="宋体"/>
          <w:b/>
          <w:sz w:val="21"/>
          <w:szCs w:val="21"/>
        </w:rPr>
        <w:t xml:space="preserve">附件 3-1 </w:t>
      </w:r>
      <w:r>
        <w:rPr>
          <w:rFonts w:hint="eastAsia" w:ascii="宋体" w:hAnsi="宋体" w:eastAsia="宋体" w:cs="宋体"/>
          <w:b/>
          <w:sz w:val="21"/>
          <w:szCs w:val="21"/>
          <w:lang w:eastAsia="zh-CN"/>
        </w:rPr>
        <w:t>投标供应商</w:t>
      </w:r>
      <w:r>
        <w:rPr>
          <w:rFonts w:hint="eastAsia" w:ascii="宋体" w:hAnsi="宋体" w:eastAsia="宋体" w:cs="宋体"/>
          <w:b/>
          <w:sz w:val="21"/>
          <w:szCs w:val="21"/>
        </w:rPr>
        <w:t>综合情况一览表</w:t>
      </w:r>
      <w:bookmarkEnd w:id="761"/>
      <w:bookmarkEnd w:id="762"/>
      <w:bookmarkEnd w:id="763"/>
      <w:bookmarkEnd w:id="764"/>
      <w:bookmarkEnd w:id="765"/>
      <w:bookmarkEnd w:id="766"/>
      <w:bookmarkEnd w:id="767"/>
    </w:p>
    <w:p>
      <w:pPr>
        <w:pStyle w:val="2"/>
        <w:tabs>
          <w:tab w:val="left" w:pos="9214"/>
        </w:tabs>
        <w:spacing w:before="6"/>
        <w:rPr>
          <w:rFonts w:hint="eastAsia" w:ascii="宋体" w:hAnsi="宋体" w:eastAsia="宋体" w:cs="宋体"/>
          <w:b/>
          <w:sz w:val="21"/>
          <w:szCs w:val="21"/>
        </w:rPr>
      </w:pPr>
    </w:p>
    <w:tbl>
      <w:tblPr>
        <w:tblStyle w:val="46"/>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18" w:hRule="atLeast"/>
          <w:jc w:val="center"/>
        </w:trPr>
        <w:tc>
          <w:tcPr>
            <w:tcW w:w="1985" w:type="dxa"/>
            <w:tcBorders>
              <w:bottom w:val="single" w:color="000000" w:sz="6" w:space="0"/>
              <w:right w:val="single" w:color="000000" w:sz="6" w:space="0"/>
            </w:tcBorders>
            <w:noWrap w:val="0"/>
            <w:vAlign w:val="top"/>
          </w:tcPr>
          <w:p>
            <w:pPr>
              <w:pStyle w:val="143"/>
              <w:keepNext w:val="0"/>
              <w:keepLines w:val="0"/>
              <w:suppressLineNumbers w:val="0"/>
              <w:spacing w:before="153"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名称</w:t>
            </w:r>
          </w:p>
        </w:tc>
        <w:tc>
          <w:tcPr>
            <w:tcW w:w="6831" w:type="dxa"/>
            <w:gridSpan w:val="9"/>
            <w:tcBorders>
              <w:left w:val="single" w:color="000000" w:sz="6" w:space="0"/>
              <w:bottom w:val="single" w:color="000000" w:sz="6" w:space="0"/>
            </w:tcBorders>
            <w:noWrap w:val="0"/>
            <w:vAlign w:val="top"/>
          </w:tcPr>
          <w:p>
            <w:pPr>
              <w:pStyle w:val="143"/>
              <w:keepNext w:val="0"/>
              <w:keepLines w:val="0"/>
              <w:suppressLineNumbers w:val="0"/>
              <w:spacing w:before="153" w:beforeAutospacing="0" w:after="0" w:afterAutospacing="0"/>
              <w:ind w:left="115"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148"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148" w:beforeAutospacing="0" w:after="0" w:afterAutospacing="0"/>
              <w:ind w:left="119" w:right="0"/>
              <w:rPr>
                <w:rFonts w:hint="eastAsia" w:ascii="宋体" w:hAnsi="宋体" w:eastAsia="宋体" w:cs="宋体"/>
                <w:sz w:val="21"/>
                <w:szCs w:val="21"/>
              </w:rPr>
            </w:pPr>
            <w:r>
              <w:rPr>
                <w:rFonts w:hint="eastAsia" w:ascii="宋体" w:hAnsi="宋体" w:eastAsia="宋体" w:cs="宋体"/>
                <w:sz w:val="21"/>
                <w:szCs w:val="21"/>
              </w:rPr>
              <w:t>邮政编码</w:t>
            </w:r>
          </w:p>
        </w:tc>
        <w:tc>
          <w:tcPr>
            <w:tcW w:w="1785" w:type="dxa"/>
            <w:gridSpan w:val="3"/>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10" w:beforeAutospacing="0" w:after="0" w:afterAutospacing="0"/>
              <w:ind w:left="0" w:right="0"/>
              <w:rPr>
                <w:rFonts w:hint="eastAsia" w:ascii="宋体" w:hAnsi="宋体" w:eastAsia="宋体" w:cs="宋体"/>
                <w:b/>
                <w:sz w:val="21"/>
                <w:szCs w:val="21"/>
              </w:rPr>
            </w:pPr>
          </w:p>
          <w:p>
            <w:pPr>
              <w:pStyle w:val="143"/>
              <w:keepNext w:val="0"/>
              <w:keepLines w:val="0"/>
              <w:suppressLineNumbers w:val="0"/>
              <w:spacing w:before="0"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143" w:beforeAutospacing="0" w:after="0" w:afterAutospacing="0"/>
              <w:ind w:left="115" w:right="0"/>
              <w:rPr>
                <w:rFonts w:hint="eastAsia" w:ascii="宋体" w:hAnsi="宋体" w:eastAsia="宋体" w:cs="宋体"/>
                <w:sz w:val="21"/>
                <w:szCs w:val="21"/>
              </w:rPr>
            </w:pPr>
            <w:r>
              <w:rPr>
                <w:rFonts w:hint="eastAsia" w:ascii="宋体" w:hAnsi="宋体" w:eastAsia="宋体" w:cs="宋体"/>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143" w:beforeAutospacing="0" w:after="0" w:afterAutospacing="0"/>
              <w:ind w:left="119" w:right="0"/>
              <w:rPr>
                <w:rFonts w:hint="eastAsia" w:ascii="宋体" w:hAnsi="宋体" w:eastAsia="宋体" w:cs="宋体"/>
                <w:sz w:val="21"/>
                <w:szCs w:val="21"/>
              </w:rPr>
            </w:pPr>
            <w:r>
              <w:rPr>
                <w:rFonts w:hint="eastAsia" w:ascii="宋体" w:hAnsi="宋体" w:eastAsia="宋体" w:cs="宋体"/>
                <w:sz w:val="21"/>
                <w:szCs w:val="21"/>
              </w:rPr>
              <w:t>电话</w:t>
            </w:r>
          </w:p>
        </w:tc>
        <w:tc>
          <w:tcPr>
            <w:tcW w:w="1785" w:type="dxa"/>
            <w:gridSpan w:val="3"/>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151" w:beforeAutospacing="0" w:after="0" w:afterAutospacing="0"/>
              <w:ind w:left="115" w:right="0"/>
              <w:rPr>
                <w:rFonts w:hint="eastAsia" w:ascii="宋体" w:hAnsi="宋体" w:eastAsia="宋体" w:cs="宋体"/>
                <w:sz w:val="21"/>
                <w:szCs w:val="21"/>
              </w:rPr>
            </w:pPr>
            <w:r>
              <w:rPr>
                <w:rFonts w:hint="eastAsia" w:ascii="宋体" w:hAnsi="宋体" w:eastAsia="宋体" w:cs="宋体"/>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151" w:beforeAutospacing="0" w:after="0" w:afterAutospacing="0"/>
              <w:ind w:left="119" w:right="0"/>
              <w:rPr>
                <w:rFonts w:hint="eastAsia" w:ascii="宋体" w:hAnsi="宋体" w:eastAsia="宋体" w:cs="宋体"/>
                <w:sz w:val="21"/>
                <w:szCs w:val="21"/>
              </w:rPr>
            </w:pPr>
            <w:r>
              <w:rPr>
                <w:rFonts w:hint="eastAsia" w:ascii="宋体" w:hAnsi="宋体" w:eastAsia="宋体" w:cs="宋体"/>
                <w:sz w:val="21"/>
                <w:szCs w:val="21"/>
              </w:rPr>
              <w:t>邮箱</w:t>
            </w:r>
          </w:p>
        </w:tc>
        <w:tc>
          <w:tcPr>
            <w:tcW w:w="1785" w:type="dxa"/>
            <w:gridSpan w:val="3"/>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151" w:beforeAutospacing="0" w:after="0" w:afterAutospacing="0"/>
              <w:ind w:left="107" w:right="-44"/>
              <w:rPr>
                <w:rFonts w:hint="eastAsia" w:ascii="宋体" w:hAnsi="宋体" w:eastAsia="宋体" w:cs="宋体"/>
                <w:sz w:val="21"/>
                <w:szCs w:val="21"/>
              </w:rPr>
            </w:pPr>
            <w:r>
              <w:rPr>
                <w:rFonts w:hint="eastAsia" w:ascii="宋体" w:hAnsi="宋体" w:eastAsia="宋体" w:cs="宋体"/>
                <w:spacing w:val="-8"/>
                <w:sz w:val="21"/>
                <w:szCs w:val="21"/>
              </w:rPr>
              <w:t>隶属情况</w:t>
            </w:r>
            <w:r>
              <w:rPr>
                <w:rFonts w:hint="eastAsia" w:ascii="宋体" w:hAnsi="宋体" w:eastAsia="宋体" w:cs="宋体"/>
                <w:sz w:val="21"/>
                <w:szCs w:val="21"/>
              </w:rPr>
              <w:t>（如有）</w:t>
            </w:r>
          </w:p>
        </w:tc>
        <w:tc>
          <w:tcPr>
            <w:tcW w:w="6831" w:type="dxa"/>
            <w:gridSpan w:val="9"/>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151" w:beforeAutospacing="0" w:after="0" w:afterAutospacing="0"/>
              <w:ind w:left="115" w:right="0"/>
              <w:rPr>
                <w:rFonts w:hint="eastAsia" w:ascii="宋体" w:hAnsi="宋体" w:eastAsia="宋体" w:cs="宋体"/>
                <w:sz w:val="21"/>
                <w:szCs w:val="21"/>
              </w:rPr>
            </w:pPr>
            <w:r>
              <w:rPr>
                <w:rFonts w:hint="eastAsia" w:ascii="宋体" w:hAnsi="宋体" w:eastAsia="宋体" w:cs="宋体"/>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151" w:beforeAutospacing="0" w:after="0" w:afterAutospacing="0"/>
              <w:ind w:left="107" w:right="-44"/>
              <w:rPr>
                <w:rFonts w:hint="eastAsia" w:ascii="宋体" w:hAnsi="宋体" w:eastAsia="宋体" w:cs="宋体"/>
                <w:sz w:val="21"/>
                <w:szCs w:val="21"/>
              </w:rPr>
            </w:pPr>
            <w:r>
              <w:rPr>
                <w:rFonts w:hint="eastAsia" w:ascii="宋体" w:hAnsi="宋体" w:eastAsia="宋体" w:cs="宋体"/>
                <w:spacing w:val="-8"/>
                <w:sz w:val="21"/>
                <w:szCs w:val="21"/>
              </w:rPr>
              <w:t>控股情况</w:t>
            </w:r>
            <w:r>
              <w:rPr>
                <w:rFonts w:hint="eastAsia" w:ascii="宋体" w:hAnsi="宋体" w:eastAsia="宋体" w:cs="宋体"/>
                <w:sz w:val="21"/>
                <w:szCs w:val="21"/>
              </w:rPr>
              <w:t>（如有）</w:t>
            </w:r>
          </w:p>
        </w:tc>
        <w:tc>
          <w:tcPr>
            <w:tcW w:w="6831" w:type="dxa"/>
            <w:gridSpan w:val="9"/>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151" w:beforeAutospacing="0" w:after="0" w:afterAutospacing="0"/>
              <w:ind w:left="115" w:right="0"/>
              <w:rPr>
                <w:rFonts w:hint="eastAsia" w:ascii="宋体" w:hAnsi="宋体" w:eastAsia="宋体" w:cs="宋体"/>
                <w:sz w:val="21"/>
                <w:szCs w:val="21"/>
              </w:rPr>
            </w:pPr>
            <w:r>
              <w:rPr>
                <w:rFonts w:hint="eastAsia" w:ascii="宋体" w:hAnsi="宋体" w:eastAsia="宋体" w:cs="宋体"/>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141"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组织结构</w:t>
            </w:r>
          </w:p>
        </w:tc>
        <w:tc>
          <w:tcPr>
            <w:tcW w:w="6831" w:type="dxa"/>
            <w:gridSpan w:val="9"/>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155"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简介</w:t>
            </w:r>
          </w:p>
        </w:tc>
        <w:tc>
          <w:tcPr>
            <w:tcW w:w="6831" w:type="dxa"/>
            <w:gridSpan w:val="9"/>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line="307" w:lineRule="exact"/>
              <w:ind w:left="115" w:right="-58"/>
              <w:rPr>
                <w:rFonts w:hint="eastAsia" w:ascii="宋体" w:hAnsi="宋体" w:eastAsia="宋体" w:cs="宋体"/>
                <w:sz w:val="21"/>
                <w:szCs w:val="21"/>
              </w:rPr>
            </w:pPr>
            <w:r>
              <w:rPr>
                <w:rFonts w:hint="eastAsia" w:ascii="宋体" w:hAnsi="宋体" w:eastAsia="宋体" w:cs="宋体"/>
                <w:spacing w:val="-16"/>
                <w:sz w:val="21"/>
                <w:szCs w:val="21"/>
              </w:rPr>
              <w:t>包括但不限于：企业经营范围、发展历程、经营业绩、获奖情况、</w:t>
            </w:r>
            <w:r>
              <w:rPr>
                <w:rFonts w:hint="eastAsia" w:ascii="宋体" w:hAnsi="宋体" w:eastAsia="宋体" w:cs="宋体"/>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144"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144" w:beforeAutospacing="0" w:after="0" w:afterAutospacing="0"/>
              <w:ind w:left="115" w:right="0"/>
              <w:rPr>
                <w:rFonts w:hint="eastAsia" w:ascii="宋体" w:hAnsi="宋体" w:eastAsia="宋体" w:cs="宋体"/>
                <w:sz w:val="21"/>
                <w:szCs w:val="21"/>
              </w:rPr>
            </w:pPr>
            <w:r>
              <w:rPr>
                <w:rFonts w:hint="eastAsia" w:ascii="宋体" w:hAnsi="宋体" w:eastAsia="宋体" w:cs="宋体"/>
                <w:sz w:val="21"/>
                <w:szCs w:val="21"/>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144" w:beforeAutospacing="0" w:after="0" w:afterAutospacing="0"/>
              <w:ind w:left="116" w:right="0"/>
              <w:rPr>
                <w:rFonts w:hint="eastAsia" w:ascii="宋体" w:hAnsi="宋体" w:eastAsia="宋体" w:cs="宋体"/>
                <w:sz w:val="21"/>
                <w:szCs w:val="21"/>
              </w:rPr>
            </w:pPr>
            <w:r>
              <w:rPr>
                <w:rFonts w:hint="eastAsia" w:ascii="宋体" w:hAnsi="宋体" w:eastAsia="宋体" w:cs="宋体"/>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144" w:beforeAutospacing="0" w:after="0" w:afterAutospacing="0"/>
              <w:ind w:left="0" w:right="104"/>
              <w:jc w:val="right"/>
              <w:rPr>
                <w:rFonts w:hint="eastAsia" w:ascii="宋体" w:hAnsi="宋体" w:eastAsia="宋体" w:cs="宋体"/>
                <w:sz w:val="21"/>
                <w:szCs w:val="21"/>
              </w:rPr>
            </w:pPr>
            <w:r>
              <w:rPr>
                <w:rFonts w:hint="eastAsia" w:ascii="宋体" w:hAnsi="宋体" w:eastAsia="宋体" w:cs="宋体"/>
                <w:sz w:val="21"/>
                <w:szCs w:val="21"/>
              </w:rPr>
              <w:t>电话</w:t>
            </w:r>
          </w:p>
        </w:tc>
        <w:tc>
          <w:tcPr>
            <w:tcW w:w="720" w:type="dxa"/>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158"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158" w:beforeAutospacing="0" w:after="0" w:afterAutospacing="0"/>
              <w:ind w:left="115" w:right="0"/>
              <w:rPr>
                <w:rFonts w:hint="eastAsia" w:ascii="宋体" w:hAnsi="宋体" w:eastAsia="宋体" w:cs="宋体"/>
                <w:sz w:val="21"/>
                <w:szCs w:val="21"/>
              </w:rPr>
            </w:pPr>
            <w:r>
              <w:rPr>
                <w:rFonts w:hint="eastAsia" w:ascii="宋体" w:hAnsi="宋体" w:eastAsia="宋体" w:cs="宋体"/>
                <w:sz w:val="21"/>
                <w:szCs w:val="21"/>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158" w:beforeAutospacing="0" w:after="0" w:afterAutospacing="0"/>
              <w:ind w:left="116" w:right="0"/>
              <w:rPr>
                <w:rFonts w:hint="eastAsia" w:ascii="宋体" w:hAnsi="宋体" w:eastAsia="宋体" w:cs="宋体"/>
                <w:sz w:val="21"/>
                <w:szCs w:val="21"/>
              </w:rPr>
            </w:pPr>
            <w:r>
              <w:rPr>
                <w:rFonts w:hint="eastAsia" w:ascii="宋体" w:hAnsi="宋体" w:eastAsia="宋体" w:cs="宋体"/>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158" w:beforeAutospacing="0" w:after="0" w:afterAutospacing="0"/>
              <w:ind w:left="0" w:right="104"/>
              <w:jc w:val="right"/>
              <w:rPr>
                <w:rFonts w:hint="eastAsia" w:ascii="宋体" w:hAnsi="宋体" w:eastAsia="宋体" w:cs="宋体"/>
                <w:sz w:val="21"/>
                <w:szCs w:val="21"/>
              </w:rPr>
            </w:pPr>
            <w:r>
              <w:rPr>
                <w:rFonts w:hint="eastAsia" w:ascii="宋体" w:hAnsi="宋体" w:eastAsia="宋体" w:cs="宋体"/>
                <w:sz w:val="21"/>
                <w:szCs w:val="21"/>
              </w:rPr>
              <w:t>电话</w:t>
            </w:r>
          </w:p>
        </w:tc>
        <w:tc>
          <w:tcPr>
            <w:tcW w:w="720" w:type="dxa"/>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151"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3957" w:type="dxa"/>
            <w:gridSpan w:val="7"/>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151" w:beforeAutospacing="0" w:after="0" w:afterAutospacing="0"/>
              <w:ind w:left="116" w:right="0"/>
              <w:rPr>
                <w:rFonts w:hint="eastAsia" w:ascii="宋体" w:hAnsi="宋体" w:eastAsia="宋体" w:cs="宋体"/>
                <w:sz w:val="21"/>
                <w:szCs w:val="21"/>
              </w:rPr>
            </w:pPr>
            <w:r>
              <w:rPr>
                <w:rFonts w:hint="eastAsia" w:ascii="宋体" w:hAnsi="宋体" w:eastAsia="宋体" w:cs="宋体"/>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151"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b/>
                <w:sz w:val="21"/>
                <w:szCs w:val="21"/>
              </w:rPr>
            </w:pPr>
          </w:p>
          <w:p>
            <w:pPr>
              <w:pStyle w:val="143"/>
              <w:keepNext w:val="0"/>
              <w:keepLines w:val="0"/>
              <w:suppressLineNumbers w:val="0"/>
              <w:spacing w:before="0" w:beforeAutospacing="0" w:after="0" w:afterAutospacing="0"/>
              <w:ind w:left="0" w:right="0"/>
              <w:rPr>
                <w:rFonts w:hint="eastAsia" w:ascii="宋体" w:hAnsi="宋体" w:eastAsia="宋体" w:cs="宋体"/>
                <w:b/>
                <w:sz w:val="21"/>
                <w:szCs w:val="21"/>
              </w:rPr>
            </w:pPr>
          </w:p>
          <w:p>
            <w:pPr>
              <w:pStyle w:val="143"/>
              <w:keepNext w:val="0"/>
              <w:keepLines w:val="0"/>
              <w:suppressLineNumbers w:val="0"/>
              <w:spacing w:before="0" w:beforeAutospacing="0" w:after="0" w:afterAutospacing="0"/>
              <w:ind w:left="0" w:right="0"/>
              <w:rPr>
                <w:rFonts w:hint="eastAsia" w:ascii="宋体" w:hAnsi="宋体" w:eastAsia="宋体" w:cs="宋体"/>
                <w:b/>
                <w:sz w:val="21"/>
                <w:szCs w:val="21"/>
              </w:rPr>
            </w:pPr>
          </w:p>
          <w:p>
            <w:pPr>
              <w:pStyle w:val="143"/>
              <w:keepNext w:val="0"/>
              <w:keepLines w:val="0"/>
              <w:suppressLineNumbers w:val="0"/>
              <w:spacing w:before="0" w:beforeAutospacing="0" w:after="0" w:afterAutospacing="0"/>
              <w:ind w:left="0" w:right="0"/>
              <w:rPr>
                <w:rFonts w:hint="eastAsia" w:ascii="宋体" w:hAnsi="宋体" w:eastAsia="宋体" w:cs="宋体"/>
                <w:b/>
                <w:sz w:val="21"/>
                <w:szCs w:val="21"/>
              </w:rPr>
            </w:pPr>
          </w:p>
          <w:p>
            <w:pPr>
              <w:pStyle w:val="143"/>
              <w:keepNext w:val="0"/>
              <w:keepLines w:val="0"/>
              <w:suppressLineNumbers w:val="0"/>
              <w:spacing w:before="1" w:beforeAutospacing="0" w:after="0" w:afterAutospacing="0"/>
              <w:ind w:left="116" w:right="0"/>
              <w:rPr>
                <w:rFonts w:hint="eastAsia" w:ascii="宋体" w:hAnsi="宋体" w:eastAsia="宋体" w:cs="宋体"/>
                <w:sz w:val="21"/>
                <w:szCs w:val="21"/>
              </w:rPr>
            </w:pPr>
            <w:r>
              <w:rPr>
                <w:rFonts w:hint="eastAsia" w:ascii="宋体" w:hAnsi="宋体" w:eastAsia="宋体" w:cs="宋体"/>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151" w:beforeAutospacing="0" w:after="0" w:afterAutospacing="0"/>
              <w:ind w:left="118" w:right="0"/>
              <w:rPr>
                <w:rFonts w:hint="eastAsia" w:ascii="宋体" w:hAnsi="宋体" w:eastAsia="宋体" w:cs="宋体"/>
                <w:sz w:val="21"/>
                <w:szCs w:val="21"/>
              </w:rPr>
            </w:pPr>
            <w:r>
              <w:rPr>
                <w:rFonts w:hint="eastAsia" w:ascii="宋体" w:hAnsi="宋体" w:eastAsia="宋体" w:cs="宋体"/>
                <w:sz w:val="21"/>
                <w:szCs w:val="21"/>
              </w:rPr>
              <w:t>高级职称人员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110"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110" w:beforeAutospacing="0" w:after="0" w:afterAutospacing="0"/>
              <w:ind w:left="118" w:right="0"/>
              <w:rPr>
                <w:rFonts w:hint="eastAsia" w:ascii="宋体" w:hAnsi="宋体" w:eastAsia="宋体" w:cs="宋体"/>
                <w:sz w:val="21"/>
                <w:szCs w:val="21"/>
              </w:rPr>
            </w:pPr>
            <w:r>
              <w:rPr>
                <w:rFonts w:hint="eastAsia" w:ascii="宋体" w:hAnsi="宋体" w:eastAsia="宋体" w:cs="宋体"/>
                <w:sz w:val="21"/>
                <w:szCs w:val="21"/>
              </w:rPr>
              <w:t>中级职称人员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79"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79" w:beforeAutospacing="0" w:after="0" w:afterAutospacing="0"/>
              <w:ind w:left="118" w:right="0"/>
              <w:rPr>
                <w:rFonts w:hint="eastAsia" w:ascii="宋体" w:hAnsi="宋体" w:eastAsia="宋体" w:cs="宋体"/>
                <w:sz w:val="21"/>
                <w:szCs w:val="21"/>
              </w:rPr>
            </w:pPr>
            <w:r>
              <w:rPr>
                <w:rFonts w:hint="eastAsia" w:ascii="宋体" w:hAnsi="宋体" w:eastAsia="宋体" w:cs="宋体"/>
                <w:sz w:val="21"/>
                <w:szCs w:val="21"/>
              </w:rPr>
              <w:t>初级职称人员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108"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108" w:beforeAutospacing="0" w:after="0" w:afterAutospacing="0"/>
              <w:ind w:left="118" w:right="0"/>
              <w:rPr>
                <w:rFonts w:hint="eastAsia" w:ascii="宋体" w:hAnsi="宋体" w:eastAsia="宋体" w:cs="宋体"/>
                <w:sz w:val="21"/>
                <w:szCs w:val="21"/>
              </w:rPr>
            </w:pPr>
            <w:r>
              <w:rPr>
                <w:rFonts w:hint="eastAsia" w:ascii="宋体" w:hAnsi="宋体" w:eastAsia="宋体" w:cs="宋体"/>
                <w:sz w:val="21"/>
                <w:szCs w:val="21"/>
              </w:rPr>
              <w:t>其他……</w:t>
            </w:r>
          </w:p>
        </w:tc>
        <w:tc>
          <w:tcPr>
            <w:tcW w:w="1442" w:type="dxa"/>
            <w:gridSpan w:val="2"/>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52"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442" w:type="dxa"/>
            <w:gridSpan w:val="2"/>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noWrap w:val="0"/>
            <w:vAlign w:val="top"/>
          </w:tcPr>
          <w:p>
            <w:pPr>
              <w:pStyle w:val="143"/>
              <w:keepNext w:val="0"/>
              <w:keepLines w:val="0"/>
              <w:suppressLineNumbers w:val="0"/>
              <w:spacing w:before="93"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经营范围备注</w:t>
            </w:r>
          </w:p>
        </w:tc>
        <w:tc>
          <w:tcPr>
            <w:tcW w:w="6831" w:type="dxa"/>
            <w:gridSpan w:val="9"/>
            <w:tcBorders>
              <w:top w:val="single" w:color="000000" w:sz="6" w:space="0"/>
              <w:lef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bl>
    <w:p>
      <w:pPr>
        <w:pStyle w:val="2"/>
        <w:tabs>
          <w:tab w:val="left" w:pos="9214"/>
        </w:tabs>
        <w:spacing w:before="4"/>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sz w:val="21"/>
          <w:szCs w:val="21"/>
        </w:rPr>
        <w:br w:type="page"/>
      </w:r>
      <w:bookmarkStart w:id="768" w:name="_Toc8022"/>
      <w:bookmarkStart w:id="769" w:name="_Toc114589534"/>
      <w:bookmarkStart w:id="770" w:name="_Toc16932"/>
      <w:r>
        <w:rPr>
          <w:rFonts w:hint="eastAsia" w:ascii="宋体" w:hAnsi="宋体" w:eastAsia="宋体" w:cs="宋体"/>
          <w:b/>
          <w:sz w:val="21"/>
          <w:szCs w:val="21"/>
        </w:rPr>
        <w:t xml:space="preserve">附件 3-2 </w:t>
      </w:r>
      <w:r>
        <w:rPr>
          <w:rFonts w:hint="eastAsia" w:ascii="宋体" w:hAnsi="宋体" w:eastAsia="宋体" w:cs="宋体"/>
          <w:b/>
          <w:sz w:val="21"/>
          <w:szCs w:val="21"/>
          <w:lang w:eastAsia="zh-CN"/>
        </w:rPr>
        <w:t>投标供应商</w:t>
      </w:r>
      <w:r>
        <w:rPr>
          <w:rFonts w:hint="eastAsia" w:ascii="宋体" w:hAnsi="宋体" w:eastAsia="宋体" w:cs="宋体"/>
          <w:b/>
          <w:sz w:val="21"/>
          <w:szCs w:val="21"/>
        </w:rPr>
        <w:t>单位简介</w:t>
      </w:r>
      <w:bookmarkEnd w:id="768"/>
      <w:bookmarkEnd w:id="769"/>
      <w:bookmarkEnd w:id="770"/>
    </w:p>
    <w:p>
      <w:pPr>
        <w:pStyle w:val="2"/>
        <w:tabs>
          <w:tab w:val="left" w:pos="9214"/>
        </w:tabs>
        <w:rPr>
          <w:rFonts w:hint="eastAsia" w:ascii="宋体" w:hAnsi="宋体" w:eastAsia="宋体" w:cs="宋体"/>
          <w:b/>
          <w:sz w:val="21"/>
          <w:szCs w:val="21"/>
        </w:rPr>
      </w:pPr>
    </w:p>
    <w:p>
      <w:pPr>
        <w:pStyle w:val="2"/>
        <w:tabs>
          <w:tab w:val="left" w:pos="9214"/>
        </w:tabs>
        <w:spacing w:before="11"/>
        <w:rPr>
          <w:rFonts w:hint="eastAsia" w:ascii="宋体" w:hAnsi="宋体" w:eastAsia="宋体" w:cs="宋体"/>
          <w:b/>
          <w:sz w:val="21"/>
          <w:szCs w:val="21"/>
        </w:rPr>
      </w:pPr>
    </w:p>
    <w:p>
      <w:pPr>
        <w:ind w:right="156"/>
        <w:jc w:val="center"/>
        <w:rPr>
          <w:rFonts w:hint="eastAsia" w:ascii="宋体" w:hAnsi="宋体" w:eastAsia="宋体" w:cs="宋体"/>
          <w:sz w:val="21"/>
          <w:szCs w:val="21"/>
        </w:rPr>
      </w:pPr>
    </w:p>
    <w:p>
      <w:pPr>
        <w:pStyle w:val="155"/>
        <w:spacing w:line="360" w:lineRule="auto"/>
        <w:ind w:right="-92" w:rightChars="-44"/>
        <w:jc w:val="both"/>
        <w:rPr>
          <w:rFonts w:hint="eastAsia" w:ascii="宋体" w:hAnsi="宋体" w:eastAsia="宋体" w:cs="宋体"/>
          <w:sz w:val="21"/>
          <w:szCs w:val="21"/>
        </w:rPr>
      </w:pPr>
      <w:r>
        <w:rPr>
          <w:rFonts w:hint="eastAsia" w:ascii="宋体" w:hAnsi="宋体" w:eastAsia="宋体" w:cs="宋体"/>
          <w:sz w:val="21"/>
          <w:szCs w:val="21"/>
        </w:rPr>
        <w:t>（包括但不限于业务范围、所有权状况、组织机构及职能、人员构成、单位的场地环境和软硬件设施等）</w:t>
      </w:r>
    </w:p>
    <w:p>
      <w:pPr>
        <w:pStyle w:val="155"/>
        <w:spacing w:line="360" w:lineRule="auto"/>
        <w:ind w:right="-92" w:rightChars="-44"/>
        <w:jc w:val="both"/>
        <w:rPr>
          <w:rFonts w:hint="eastAsia" w:ascii="宋体" w:hAnsi="宋体" w:eastAsia="宋体" w:cs="宋体"/>
          <w:sz w:val="21"/>
          <w:szCs w:val="21"/>
        </w:rPr>
      </w:pPr>
    </w:p>
    <w:p>
      <w:pPr>
        <w:pStyle w:val="155"/>
        <w:spacing w:line="360" w:lineRule="auto"/>
        <w:ind w:right="-92" w:rightChars="-44"/>
        <w:jc w:val="both"/>
        <w:rPr>
          <w:rFonts w:hint="eastAsia" w:ascii="宋体" w:hAnsi="宋体" w:eastAsia="宋体" w:cs="宋体"/>
          <w:sz w:val="21"/>
          <w:szCs w:val="21"/>
        </w:rPr>
      </w:pPr>
    </w:p>
    <w:p>
      <w:pPr>
        <w:pStyle w:val="155"/>
        <w:spacing w:line="360" w:lineRule="auto"/>
        <w:ind w:right="-92" w:rightChars="-44"/>
        <w:jc w:val="both"/>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p>
    <w:bookmarkEnd w:id="732"/>
    <w:p>
      <w:pPr>
        <w:pStyle w:val="155"/>
        <w:spacing w:line="360" w:lineRule="auto"/>
        <w:outlineLvl w:val="2"/>
        <w:rPr>
          <w:rFonts w:hint="eastAsia" w:ascii="宋体" w:hAnsi="宋体" w:eastAsia="宋体" w:cs="宋体"/>
          <w:b/>
          <w:sz w:val="21"/>
          <w:szCs w:val="21"/>
        </w:rPr>
      </w:pPr>
      <w:bookmarkStart w:id="771" w:name="_Toc3727"/>
      <w:bookmarkStart w:id="772" w:name="_Toc18885"/>
      <w:bookmarkStart w:id="773" w:name="_Toc30961"/>
      <w:bookmarkStart w:id="774" w:name="_Toc30877"/>
      <w:bookmarkStart w:id="775" w:name="_Toc115436127"/>
      <w:bookmarkStart w:id="776" w:name="_Toc114589535"/>
      <w:bookmarkStart w:id="777" w:name="_Toc19205"/>
      <w:r>
        <w:rPr>
          <w:rFonts w:hint="eastAsia" w:ascii="宋体" w:hAnsi="宋体" w:eastAsia="宋体" w:cs="宋体"/>
          <w:b/>
          <w:sz w:val="21"/>
          <w:szCs w:val="21"/>
        </w:rPr>
        <w:t xml:space="preserve">附件 3-3 </w:t>
      </w:r>
      <w:r>
        <w:rPr>
          <w:rFonts w:hint="eastAsia" w:ascii="宋体" w:hAnsi="宋体" w:eastAsia="宋体" w:cs="宋体"/>
          <w:b/>
          <w:sz w:val="21"/>
          <w:szCs w:val="21"/>
          <w:lang w:eastAsia="zh-CN"/>
        </w:rPr>
        <w:t>投标供应商</w:t>
      </w:r>
      <w:r>
        <w:rPr>
          <w:rFonts w:hint="eastAsia" w:ascii="宋体" w:hAnsi="宋体" w:eastAsia="宋体" w:cs="宋体"/>
          <w:b/>
          <w:sz w:val="21"/>
          <w:szCs w:val="21"/>
        </w:rPr>
        <w:t>同类型项目案例（业绩）情况介绍【如有】</w:t>
      </w:r>
      <w:bookmarkEnd w:id="771"/>
      <w:bookmarkEnd w:id="772"/>
      <w:bookmarkEnd w:id="773"/>
      <w:bookmarkEnd w:id="774"/>
      <w:bookmarkEnd w:id="775"/>
      <w:bookmarkEnd w:id="776"/>
      <w:bookmarkEnd w:id="777"/>
    </w:p>
    <w:p>
      <w:pPr>
        <w:pStyle w:val="2"/>
        <w:tabs>
          <w:tab w:val="left" w:pos="9214"/>
        </w:tabs>
        <w:rPr>
          <w:rFonts w:hint="eastAsia" w:ascii="宋体" w:hAnsi="宋体" w:eastAsia="宋体" w:cs="宋体"/>
          <w:b/>
          <w:sz w:val="21"/>
          <w:szCs w:val="21"/>
        </w:rPr>
      </w:pPr>
    </w:p>
    <w:p>
      <w:pPr>
        <w:pStyle w:val="2"/>
        <w:tabs>
          <w:tab w:val="left" w:pos="9214"/>
        </w:tabs>
        <w:rPr>
          <w:rFonts w:hint="eastAsia" w:ascii="宋体" w:hAnsi="宋体" w:eastAsia="宋体" w:cs="宋体"/>
          <w:b/>
          <w:sz w:val="21"/>
          <w:szCs w:val="21"/>
        </w:rPr>
      </w:pPr>
    </w:p>
    <w:p>
      <w:pPr>
        <w:pStyle w:val="2"/>
        <w:tabs>
          <w:tab w:val="left" w:pos="9214"/>
        </w:tabs>
        <w:ind w:left="532" w:right="453"/>
        <w:jc w:val="center"/>
        <w:rPr>
          <w:rFonts w:hint="eastAsia" w:ascii="宋体" w:hAnsi="宋体" w:eastAsia="宋体" w:cs="宋体"/>
          <w:sz w:val="21"/>
          <w:szCs w:val="21"/>
        </w:rPr>
      </w:pPr>
      <w:r>
        <w:rPr>
          <w:rFonts w:hint="eastAsia" w:ascii="宋体" w:hAnsi="宋体" w:eastAsia="宋体" w:cs="宋体"/>
          <w:sz w:val="21"/>
          <w:szCs w:val="21"/>
        </w:rPr>
        <w:t>业绩统计一览表和合同履行情况</w:t>
      </w:r>
    </w:p>
    <w:p>
      <w:pPr>
        <w:pStyle w:val="2"/>
        <w:tabs>
          <w:tab w:val="left" w:pos="9214"/>
        </w:tabs>
        <w:spacing w:before="7"/>
        <w:rPr>
          <w:rFonts w:hint="eastAsia" w:ascii="宋体" w:hAnsi="宋体" w:eastAsia="宋体" w:cs="宋体"/>
          <w:sz w:val="21"/>
          <w:szCs w:val="21"/>
        </w:rPr>
      </w:pPr>
    </w:p>
    <w:tbl>
      <w:tblPr>
        <w:tblStyle w:val="46"/>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noWrap w:val="0"/>
            <w:vAlign w:val="center"/>
          </w:tcPr>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00" w:type="dxa"/>
            <w:tcBorders>
              <w:left w:val="single" w:color="000000" w:sz="6" w:space="0"/>
              <w:bottom w:val="single" w:color="000000" w:sz="6" w:space="0"/>
              <w:right w:val="single" w:color="000000" w:sz="6" w:space="0"/>
            </w:tcBorders>
            <w:noWrap w:val="0"/>
            <w:vAlign w:val="center"/>
          </w:tcPr>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项目委托单位、联系人及电话</w:t>
            </w:r>
          </w:p>
        </w:tc>
        <w:tc>
          <w:tcPr>
            <w:tcW w:w="991" w:type="dxa"/>
            <w:tcBorders>
              <w:left w:val="single" w:color="000000" w:sz="6" w:space="0"/>
              <w:bottom w:val="single" w:color="000000" w:sz="6" w:space="0"/>
              <w:right w:val="single" w:color="000000" w:sz="6" w:space="0"/>
            </w:tcBorders>
            <w:noWrap w:val="0"/>
            <w:vAlign w:val="center"/>
          </w:tcPr>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w:t>
            </w:r>
          </w:p>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名称</w:t>
            </w:r>
          </w:p>
        </w:tc>
        <w:tc>
          <w:tcPr>
            <w:tcW w:w="1077" w:type="dxa"/>
            <w:tcBorders>
              <w:left w:val="single" w:color="000000" w:sz="6" w:space="0"/>
              <w:bottom w:val="single" w:color="000000" w:sz="6" w:space="0"/>
              <w:right w:val="single" w:color="000000" w:sz="6" w:space="0"/>
            </w:tcBorders>
            <w:noWrap w:val="0"/>
            <w:vAlign w:val="center"/>
          </w:tcPr>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w:t>
            </w:r>
          </w:p>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内容</w:t>
            </w:r>
          </w:p>
        </w:tc>
        <w:tc>
          <w:tcPr>
            <w:tcW w:w="1090" w:type="dxa"/>
            <w:tcBorders>
              <w:left w:val="single" w:color="000000" w:sz="6" w:space="0"/>
              <w:bottom w:val="single" w:color="000000" w:sz="6" w:space="0"/>
              <w:right w:val="single" w:color="000000" w:sz="6" w:space="0"/>
            </w:tcBorders>
            <w:noWrap w:val="0"/>
            <w:vAlign w:val="center"/>
          </w:tcPr>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合同</w:t>
            </w:r>
          </w:p>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金额</w:t>
            </w:r>
          </w:p>
        </w:tc>
        <w:tc>
          <w:tcPr>
            <w:tcW w:w="905" w:type="dxa"/>
            <w:tcBorders>
              <w:left w:val="single" w:color="000000" w:sz="6" w:space="0"/>
              <w:bottom w:val="single" w:color="000000" w:sz="6" w:space="0"/>
              <w:right w:val="single" w:color="000000" w:sz="6" w:space="0"/>
            </w:tcBorders>
            <w:noWrap w:val="0"/>
            <w:vAlign w:val="center"/>
          </w:tcPr>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合同</w:t>
            </w:r>
            <w:r>
              <w:rPr>
                <w:rFonts w:hint="eastAsia" w:ascii="宋体" w:hAnsi="宋体" w:eastAsia="宋体" w:cs="宋体"/>
                <w:spacing w:val="-9"/>
                <w:sz w:val="21"/>
                <w:szCs w:val="21"/>
              </w:rPr>
              <w:t>签订日期</w:t>
            </w:r>
          </w:p>
        </w:tc>
        <w:tc>
          <w:tcPr>
            <w:tcW w:w="894" w:type="dxa"/>
            <w:tcBorders>
              <w:left w:val="single" w:color="000000" w:sz="6" w:space="0"/>
              <w:bottom w:val="single" w:color="000000" w:sz="6" w:space="0"/>
              <w:right w:val="single" w:color="000000" w:sz="6" w:space="0"/>
            </w:tcBorders>
            <w:noWrap w:val="0"/>
            <w:vAlign w:val="center"/>
          </w:tcPr>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完成</w:t>
            </w:r>
          </w:p>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情况</w:t>
            </w:r>
          </w:p>
        </w:tc>
        <w:tc>
          <w:tcPr>
            <w:tcW w:w="605" w:type="dxa"/>
            <w:tcBorders>
              <w:left w:val="single" w:color="000000" w:sz="6" w:space="0"/>
              <w:bottom w:val="single" w:color="000000" w:sz="6" w:space="0"/>
            </w:tcBorders>
            <w:noWrap w:val="0"/>
            <w:vAlign w:val="center"/>
          </w:tcPr>
          <w:p>
            <w:pPr>
              <w:pStyle w:val="143"/>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righ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tcBorders>
            <w:noWrap w:val="0"/>
            <w:vAlign w:val="top"/>
          </w:tcPr>
          <w:p>
            <w:pPr>
              <w:pStyle w:val="143"/>
              <w:keepNext w:val="0"/>
              <w:keepLines w:val="0"/>
              <w:suppressLineNumbers w:val="0"/>
              <w:spacing w:before="0" w:beforeAutospacing="0" w:after="0" w:afterAutospacing="0"/>
              <w:ind w:left="0" w:right="0"/>
              <w:rPr>
                <w:rFonts w:hint="eastAsia" w:ascii="宋体" w:hAnsi="宋体" w:eastAsia="宋体" w:cs="宋体"/>
                <w:sz w:val="21"/>
                <w:szCs w:val="21"/>
              </w:rPr>
            </w:pPr>
          </w:p>
        </w:tc>
      </w:tr>
    </w:tbl>
    <w:p>
      <w:pPr>
        <w:spacing w:before="3"/>
        <w:ind w:left="360"/>
        <w:jc w:val="left"/>
        <w:rPr>
          <w:rFonts w:hint="eastAsia" w:ascii="宋体" w:hAnsi="宋体" w:eastAsia="宋体" w:cs="宋体"/>
          <w:sz w:val="21"/>
          <w:szCs w:val="21"/>
        </w:rPr>
      </w:pPr>
      <w:r>
        <w:rPr>
          <w:rFonts w:hint="eastAsia" w:ascii="宋体" w:hAnsi="宋体" w:eastAsia="宋体" w:cs="宋体"/>
          <w:sz w:val="21"/>
          <w:szCs w:val="21"/>
        </w:rPr>
        <w:t>注：请</w:t>
      </w:r>
      <w:r>
        <w:rPr>
          <w:rFonts w:hint="eastAsia" w:ascii="宋体" w:hAnsi="宋体" w:eastAsia="宋体" w:cs="宋体"/>
          <w:spacing w:val="-2"/>
          <w:sz w:val="21"/>
          <w:szCs w:val="21"/>
          <w:lang w:eastAsia="zh-CN"/>
        </w:rPr>
        <w:t>投标供应商</w:t>
      </w:r>
      <w:r>
        <w:rPr>
          <w:rFonts w:hint="eastAsia" w:ascii="宋体" w:hAnsi="宋体" w:eastAsia="宋体" w:cs="宋体"/>
          <w:sz w:val="21"/>
          <w:szCs w:val="21"/>
        </w:rPr>
        <w:t>按照合同签订时间先后顺序填写此表，并按照同一顺序附相关证明材料，具体要求详见本采购文件第六章。</w:t>
      </w:r>
    </w:p>
    <w:p>
      <w:pPr>
        <w:pStyle w:val="2"/>
        <w:tabs>
          <w:tab w:val="left" w:pos="9214"/>
        </w:tabs>
        <w:rPr>
          <w:rFonts w:hint="eastAsia" w:ascii="宋体" w:hAnsi="宋体" w:eastAsia="宋体" w:cs="宋体"/>
          <w:sz w:val="21"/>
          <w:szCs w:val="21"/>
        </w:rPr>
      </w:pPr>
    </w:p>
    <w:p>
      <w:pPr>
        <w:pStyle w:val="2"/>
        <w:tabs>
          <w:tab w:val="left" w:pos="9214"/>
        </w:tabs>
        <w:spacing w:before="8"/>
        <w:rPr>
          <w:rFonts w:hint="eastAsia" w:ascii="宋体" w:hAnsi="宋体" w:eastAsia="宋体" w:cs="宋体"/>
          <w:sz w:val="21"/>
          <w:szCs w:val="21"/>
        </w:rPr>
      </w:pPr>
    </w:p>
    <w:p>
      <w:pPr>
        <w:pStyle w:val="2"/>
        <w:tabs>
          <w:tab w:val="left" w:pos="3360"/>
          <w:tab w:val="left" w:pos="5041"/>
          <w:tab w:val="left" w:pos="9214"/>
        </w:tabs>
        <w:ind w:left="360"/>
        <w:rPr>
          <w:rFonts w:hint="eastAsia" w:ascii="宋体" w:hAnsi="宋体" w:eastAsia="宋体" w:cs="宋体"/>
          <w:sz w:val="21"/>
          <w:szCs w:val="21"/>
        </w:rPr>
      </w:pPr>
      <w:r>
        <w:rPr>
          <w:rFonts w:hint="eastAsia" w:ascii="宋体" w:hAnsi="宋体" w:eastAsia="宋体" w:cs="宋体"/>
          <w:spacing w:val="-2"/>
          <w:sz w:val="21"/>
          <w:szCs w:val="21"/>
          <w:lang w:eastAsia="zh-CN"/>
        </w:rPr>
        <w:t>投标供应商</w:t>
      </w:r>
      <w:r>
        <w:rPr>
          <w:rFonts w:hint="eastAsia" w:ascii="宋体" w:hAnsi="宋体" w:eastAsia="宋体" w:cs="宋体"/>
          <w:sz w:val="21"/>
          <w:szCs w:val="21"/>
        </w:rPr>
        <w:t>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（盖公章）</w:t>
      </w:r>
      <w:r>
        <w:rPr>
          <w:rFonts w:hint="eastAsia" w:ascii="宋体" w:hAnsi="宋体" w:eastAsia="宋体" w:cs="宋体"/>
          <w:sz w:val="21"/>
          <w:szCs w:val="21"/>
        </w:rPr>
        <w:tab/>
      </w:r>
    </w:p>
    <w:p>
      <w:pPr>
        <w:pStyle w:val="2"/>
        <w:tabs>
          <w:tab w:val="left" w:pos="3240"/>
          <w:tab w:val="left" w:pos="9214"/>
        </w:tabs>
        <w:spacing w:before="160" w:line="242" w:lineRule="auto"/>
        <w:ind w:left="360" w:right="-314"/>
        <w:rPr>
          <w:rFonts w:hint="eastAsia" w:ascii="宋体" w:hAnsi="宋体" w:eastAsia="宋体" w:cs="宋体"/>
          <w:sz w:val="21"/>
          <w:szCs w:val="21"/>
        </w:rPr>
      </w:pPr>
      <w:r>
        <w:rPr>
          <w:rFonts w:hint="eastAsia" w:ascii="宋体" w:hAnsi="宋体" w:eastAsia="宋体" w:cs="宋体"/>
          <w:sz w:val="21"/>
          <w:szCs w:val="21"/>
        </w:rPr>
        <w:t>法人代表或其授权人：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（签字或签章） </w:t>
      </w:r>
    </w:p>
    <w:p>
      <w:pPr>
        <w:pStyle w:val="2"/>
        <w:tabs>
          <w:tab w:val="left" w:pos="3240"/>
          <w:tab w:val="left" w:pos="3535"/>
          <w:tab w:val="left" w:pos="9214"/>
        </w:tabs>
        <w:spacing w:before="160" w:line="242" w:lineRule="auto"/>
        <w:ind w:left="360" w:right="4863"/>
        <w:rPr>
          <w:rFonts w:hint="eastAsia" w:ascii="宋体" w:hAnsi="宋体" w:eastAsia="宋体" w:cs="宋体"/>
          <w:sz w:val="21"/>
          <w:szCs w:val="21"/>
        </w:rPr>
      </w:pPr>
      <w:r>
        <w:rPr>
          <w:rFonts w:hint="eastAsia" w:ascii="宋体" w:hAnsi="宋体" w:eastAsia="宋体" w:cs="宋体"/>
          <w:sz w:val="21"/>
          <w:szCs w:val="21"/>
        </w:rPr>
        <w:t>日</w:t>
      </w:r>
      <w:r>
        <w:rPr>
          <w:rFonts w:hint="eastAsia" w:ascii="宋体" w:hAnsi="宋体" w:eastAsia="宋体" w:cs="宋体"/>
          <w:spacing w:val="-1"/>
          <w:sz w:val="21"/>
          <w:szCs w:val="21"/>
        </w:rPr>
        <w:t xml:space="preserve"> </w:t>
      </w:r>
      <w:r>
        <w:rPr>
          <w:rFonts w:hint="eastAsia" w:ascii="宋体" w:hAnsi="宋体" w:eastAsia="宋体" w:cs="宋体"/>
          <w:sz w:val="21"/>
          <w:szCs w:val="21"/>
        </w:rPr>
        <w:t>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ab/>
      </w:r>
    </w:p>
    <w:p>
      <w:pPr>
        <w:pStyle w:val="155"/>
        <w:spacing w:line="360" w:lineRule="auto"/>
        <w:rPr>
          <w:rFonts w:hint="eastAsia" w:ascii="宋体" w:hAnsi="宋体" w:eastAsia="宋体" w:cs="宋体"/>
          <w:bCs w:val="0"/>
          <w:sz w:val="21"/>
          <w:szCs w:val="21"/>
        </w:rPr>
      </w:pPr>
    </w:p>
    <w:p>
      <w:pPr>
        <w:pStyle w:val="155"/>
        <w:spacing w:line="360" w:lineRule="auto"/>
        <w:rPr>
          <w:rFonts w:hint="eastAsia" w:ascii="宋体" w:hAnsi="宋体" w:eastAsia="宋体" w:cs="宋体"/>
          <w:bCs w:val="0"/>
          <w:sz w:val="21"/>
          <w:szCs w:val="21"/>
        </w:rPr>
      </w:pPr>
    </w:p>
    <w:p>
      <w:pPr>
        <w:pStyle w:val="155"/>
        <w:spacing w:line="360" w:lineRule="auto"/>
        <w:rPr>
          <w:rFonts w:hint="eastAsia" w:ascii="宋体" w:hAnsi="宋体" w:eastAsia="宋体" w:cs="宋体"/>
          <w:bCs w:val="0"/>
          <w:sz w:val="21"/>
          <w:szCs w:val="21"/>
        </w:rPr>
        <w:sectPr>
          <w:pgSz w:w="11906" w:h="16838"/>
          <w:pgMar w:top="1440" w:right="1800" w:bottom="1440" w:left="1800" w:header="851" w:footer="992" w:gutter="0"/>
          <w:pgNumType w:fmt="decimal"/>
          <w:cols w:space="720" w:num="1"/>
          <w:docGrid w:type="lines" w:linePitch="312" w:charSpace="0"/>
        </w:sectPr>
      </w:pPr>
    </w:p>
    <w:p>
      <w:pPr>
        <w:pStyle w:val="155"/>
        <w:spacing w:line="360" w:lineRule="auto"/>
        <w:jc w:val="both"/>
        <w:outlineLvl w:val="1"/>
        <w:rPr>
          <w:rFonts w:hint="eastAsia" w:ascii="宋体" w:hAnsi="宋体" w:eastAsia="宋体" w:cs="宋体"/>
          <w:b/>
          <w:sz w:val="21"/>
          <w:szCs w:val="21"/>
        </w:rPr>
      </w:pPr>
      <w:bookmarkStart w:id="778" w:name="_Toc32360"/>
      <w:bookmarkStart w:id="779" w:name="_Toc115436128"/>
      <w:bookmarkStart w:id="780" w:name="_Toc16714"/>
      <w:bookmarkStart w:id="781" w:name="_Toc114589536"/>
      <w:bookmarkStart w:id="782" w:name="_Toc7415"/>
      <w:bookmarkStart w:id="783" w:name="_Toc23120"/>
      <w:bookmarkStart w:id="784" w:name="_Toc31811"/>
      <w:bookmarkStart w:id="785" w:name="_Toc507399530"/>
      <w:r>
        <w:rPr>
          <w:rFonts w:hint="eastAsia" w:ascii="宋体" w:hAnsi="宋体" w:eastAsia="宋体" w:cs="宋体"/>
          <w:b/>
          <w:sz w:val="21"/>
          <w:szCs w:val="21"/>
        </w:rPr>
        <w:t xml:space="preserve">附件4   </w:t>
      </w:r>
      <w:bookmarkStart w:id="786" w:name="_Hlt520355504"/>
      <w:bookmarkEnd w:id="786"/>
      <w:r>
        <w:rPr>
          <w:rFonts w:hint="eastAsia" w:ascii="宋体" w:hAnsi="宋体" w:eastAsia="宋体" w:cs="宋体"/>
          <w:b/>
          <w:sz w:val="21"/>
          <w:szCs w:val="21"/>
        </w:rPr>
        <w:t>投标书</w:t>
      </w:r>
      <w:bookmarkEnd w:id="778"/>
      <w:bookmarkEnd w:id="779"/>
      <w:bookmarkEnd w:id="780"/>
      <w:bookmarkEnd w:id="781"/>
      <w:bookmarkEnd w:id="782"/>
      <w:bookmarkEnd w:id="783"/>
      <w:bookmarkEnd w:id="784"/>
      <w:bookmarkEnd w:id="785"/>
    </w:p>
    <w:p>
      <w:pPr>
        <w:pStyle w:val="155"/>
        <w:spacing w:line="360" w:lineRule="auto"/>
        <w:jc w:val="center"/>
        <w:rPr>
          <w:rFonts w:hint="eastAsia" w:ascii="宋体" w:hAnsi="宋体" w:eastAsia="宋体" w:cs="宋体"/>
          <w:bCs w:val="0"/>
          <w:sz w:val="21"/>
          <w:szCs w:val="21"/>
        </w:rPr>
      </w:pPr>
      <w:r>
        <w:rPr>
          <w:rFonts w:hint="eastAsia" w:ascii="宋体" w:hAnsi="宋体" w:eastAsia="宋体" w:cs="宋体"/>
          <w:b/>
          <w:sz w:val="21"/>
          <w:szCs w:val="21"/>
        </w:rPr>
        <w:t>投标书</w:t>
      </w:r>
    </w:p>
    <w:p>
      <w:pPr>
        <w:pStyle w:val="155"/>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致：XXXXXXXXXX</w:t>
      </w:r>
    </w:p>
    <w:p>
      <w:pPr>
        <w:pStyle w:val="155"/>
        <w:spacing w:line="440" w:lineRule="exact"/>
        <w:ind w:firstLine="460" w:firstLineChars="200"/>
        <w:rPr>
          <w:rFonts w:hint="eastAsia" w:ascii="宋体" w:hAnsi="宋体" w:eastAsia="宋体" w:cs="宋体"/>
          <w:bCs w:val="0"/>
          <w:sz w:val="21"/>
          <w:szCs w:val="21"/>
        </w:rPr>
      </w:pPr>
      <w:r>
        <w:rPr>
          <w:rFonts w:hint="eastAsia" w:ascii="宋体" w:hAnsi="宋体" w:eastAsia="宋体" w:cs="宋体"/>
          <w:bCs w:val="0"/>
          <w:sz w:val="21"/>
          <w:szCs w:val="21"/>
        </w:rPr>
        <w:t>根据贵方为</w:t>
      </w:r>
      <w:r>
        <w:rPr>
          <w:rFonts w:hint="eastAsia" w:ascii="宋体" w:hAnsi="宋体" w:eastAsia="宋体" w:cs="宋体"/>
          <w:bCs w:val="0"/>
          <w:sz w:val="21"/>
          <w:szCs w:val="21"/>
          <w:u w:val="single"/>
        </w:rPr>
        <w:t xml:space="preserve">  </w:t>
      </w:r>
      <w:r>
        <w:rPr>
          <w:rFonts w:hint="eastAsia" w:ascii="宋体" w:hAnsi="宋体" w:cs="宋体"/>
          <w:bCs w:val="0"/>
          <w:sz w:val="21"/>
          <w:szCs w:val="21"/>
          <w:u w:val="single"/>
          <w:lang w:eastAsia="zh-CN"/>
        </w:rPr>
        <w:t>（</w:t>
      </w:r>
      <w:r>
        <w:rPr>
          <w:rFonts w:hint="eastAsia" w:ascii="宋体" w:hAnsi="宋体" w:eastAsia="宋体" w:cs="宋体"/>
          <w:bCs w:val="0"/>
          <w:sz w:val="21"/>
          <w:szCs w:val="21"/>
          <w:u w:val="single"/>
        </w:rPr>
        <w:t>项目名称、项目编号</w:t>
      </w:r>
      <w:r>
        <w:rPr>
          <w:rFonts w:hint="eastAsia" w:ascii="宋体" w:hAnsi="宋体" w:cs="宋体"/>
          <w:bCs w:val="0"/>
          <w:sz w:val="21"/>
          <w:szCs w:val="21"/>
          <w:u w:val="single"/>
          <w:lang w:eastAsia="zh-CN"/>
        </w:rPr>
        <w:t>）</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rPr>
        <w:t>项目的投标邀请</w:t>
      </w:r>
      <w:r>
        <w:rPr>
          <w:rFonts w:hint="eastAsia" w:ascii="宋体" w:hAnsi="宋体" w:cs="宋体"/>
          <w:bCs w:val="0"/>
          <w:sz w:val="21"/>
          <w:szCs w:val="21"/>
          <w:lang w:eastAsia="zh-CN"/>
        </w:rPr>
        <w:t>，</w:t>
      </w:r>
      <w:r>
        <w:rPr>
          <w:rFonts w:hint="eastAsia" w:ascii="宋体" w:hAnsi="宋体" w:eastAsia="宋体" w:cs="宋体"/>
          <w:bCs w:val="0"/>
          <w:sz w:val="21"/>
          <w:szCs w:val="21"/>
        </w:rPr>
        <w:t>签字代表</w:t>
      </w:r>
      <w:r>
        <w:rPr>
          <w:rFonts w:hint="eastAsia" w:ascii="宋体" w:hAnsi="宋体" w:cs="宋体"/>
          <w:bCs w:val="0"/>
          <w:sz w:val="21"/>
          <w:szCs w:val="21"/>
          <w:lang w:eastAsia="zh-CN"/>
        </w:rPr>
        <w:t>（</w:t>
      </w:r>
      <w:r>
        <w:rPr>
          <w:rFonts w:hint="eastAsia" w:ascii="宋体" w:hAnsi="宋体" w:eastAsia="宋体" w:cs="宋体"/>
          <w:bCs w:val="0"/>
          <w:sz w:val="21"/>
          <w:szCs w:val="21"/>
          <w:u w:val="single"/>
        </w:rPr>
        <w:t>姓名、职务</w:t>
      </w:r>
      <w:r>
        <w:rPr>
          <w:rFonts w:hint="eastAsia" w:ascii="宋体" w:hAnsi="宋体" w:cs="宋体"/>
          <w:bCs w:val="0"/>
          <w:sz w:val="21"/>
          <w:szCs w:val="21"/>
          <w:u w:val="single"/>
          <w:lang w:eastAsia="zh-CN"/>
        </w:rPr>
        <w:t>）</w:t>
      </w:r>
      <w:r>
        <w:rPr>
          <w:rFonts w:hint="eastAsia" w:ascii="宋体" w:hAnsi="宋体" w:eastAsia="宋体" w:cs="宋体"/>
          <w:bCs w:val="0"/>
          <w:sz w:val="21"/>
          <w:szCs w:val="21"/>
        </w:rPr>
        <w:t>经正式授权并代表</w:t>
      </w:r>
      <w:r>
        <w:rPr>
          <w:rFonts w:hint="eastAsia" w:ascii="宋体" w:hAnsi="宋体" w:eastAsia="宋体" w:cs="宋体"/>
          <w:bCs w:val="0"/>
          <w:sz w:val="21"/>
          <w:szCs w:val="21"/>
          <w:lang w:eastAsia="zh-CN"/>
        </w:rPr>
        <w:t>投标供应商</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u w:val="single"/>
          <w:lang w:eastAsia="zh-CN"/>
        </w:rPr>
        <w:t>投标供应商</w:t>
      </w:r>
      <w:r>
        <w:rPr>
          <w:rFonts w:hint="eastAsia" w:ascii="宋体" w:hAnsi="宋体" w:eastAsia="宋体" w:cs="宋体"/>
          <w:bCs w:val="0"/>
          <w:sz w:val="21"/>
          <w:szCs w:val="21"/>
          <w:u w:val="single"/>
        </w:rPr>
        <w:t>名称、地址）</w:t>
      </w:r>
      <w:r>
        <w:rPr>
          <w:rFonts w:hint="eastAsia" w:ascii="宋体" w:hAnsi="宋体" w:eastAsia="宋体" w:cs="宋体"/>
          <w:bCs w:val="0"/>
          <w:sz w:val="21"/>
          <w:szCs w:val="21"/>
        </w:rPr>
        <w:t>提交下述文件，以</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rPr>
        <w:t>形式出具的金额为人民币</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rPr>
        <w:t>元的投标保证金。并作出如下承诺：</w:t>
      </w:r>
    </w:p>
    <w:p>
      <w:pPr>
        <w:pStyle w:val="155"/>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1、如果我方被确定为中标人，我们将按照采购文件、我方响应文件及双方确认的合同条款的要求执行。</w:t>
      </w:r>
    </w:p>
    <w:p>
      <w:pPr>
        <w:pStyle w:val="155"/>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2、我方保证忠实地执行双方所签的合同，并承担合同规定的责任和义务。</w:t>
      </w:r>
    </w:p>
    <w:p>
      <w:pPr>
        <w:pStyle w:val="155"/>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3、我方愿意向贵方提供任何与此报价有关的数据、情况和技术资料。完全理解贵方不一定接受最低价的投标或收到的任何投标。</w:t>
      </w:r>
    </w:p>
    <w:p>
      <w:pPr>
        <w:pStyle w:val="155"/>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4、我方提交的响应文件及报价自提交日期起</w:t>
      </w:r>
      <w:r>
        <w:rPr>
          <w:rFonts w:hint="eastAsia" w:ascii="宋体" w:hAnsi="宋体" w:cs="宋体"/>
          <w:bCs w:val="0"/>
          <w:sz w:val="21"/>
          <w:szCs w:val="21"/>
          <w:lang w:val="en-US" w:eastAsia="zh-CN"/>
        </w:rPr>
        <w:t xml:space="preserve">  </w:t>
      </w:r>
      <w:r>
        <w:rPr>
          <w:rFonts w:hint="eastAsia" w:ascii="宋体" w:hAnsi="宋体" w:eastAsia="宋体" w:cs="宋体"/>
          <w:bCs w:val="0"/>
          <w:sz w:val="21"/>
          <w:szCs w:val="21"/>
        </w:rPr>
        <w:t>天有效，并对我方具有约束力。</w:t>
      </w:r>
    </w:p>
    <w:p>
      <w:pPr>
        <w:pStyle w:val="155"/>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5、我方已详细审查全部采购文件，包括所有补充通知（如果有的话）。我们完全理解并同意放弃对这方面有不明、误解和质疑的权力。</w:t>
      </w:r>
    </w:p>
    <w:p>
      <w:pPr>
        <w:pStyle w:val="155"/>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6、在规定的开标时间后，</w:t>
      </w:r>
      <w:r>
        <w:rPr>
          <w:rFonts w:hint="eastAsia" w:ascii="宋体" w:hAnsi="宋体" w:eastAsia="宋体" w:cs="宋体"/>
          <w:bCs w:val="0"/>
          <w:sz w:val="21"/>
          <w:szCs w:val="21"/>
          <w:lang w:eastAsia="zh-CN"/>
        </w:rPr>
        <w:t>投标供应商</w:t>
      </w:r>
      <w:r>
        <w:rPr>
          <w:rFonts w:hint="eastAsia" w:ascii="宋体" w:hAnsi="宋体" w:eastAsia="宋体" w:cs="宋体"/>
          <w:bCs w:val="0"/>
          <w:sz w:val="21"/>
          <w:szCs w:val="21"/>
        </w:rPr>
        <w:t>保证遵守采购文件中有关保证金的规定。</w:t>
      </w:r>
    </w:p>
    <w:p>
      <w:pPr>
        <w:pStyle w:val="155"/>
        <w:spacing w:line="440" w:lineRule="exact"/>
        <w:outlineLvl w:val="1"/>
        <w:rPr>
          <w:rFonts w:hint="eastAsia" w:ascii="宋体" w:hAnsi="宋体" w:eastAsia="宋体" w:cs="宋体"/>
          <w:bCs w:val="0"/>
          <w:sz w:val="21"/>
          <w:szCs w:val="21"/>
        </w:rPr>
      </w:pPr>
      <w:r>
        <w:rPr>
          <w:rFonts w:hint="eastAsia" w:ascii="宋体" w:hAnsi="宋体" w:eastAsia="宋体" w:cs="宋体"/>
          <w:bCs w:val="0"/>
          <w:sz w:val="21"/>
          <w:szCs w:val="21"/>
        </w:rPr>
        <w:t>7、与本投标有关的一切正式往来信函请寄：</w:t>
      </w:r>
    </w:p>
    <w:p>
      <w:pPr>
        <w:pStyle w:val="155"/>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地址：</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rPr>
        <w:t xml:space="preserve">                                      </w:t>
      </w:r>
    </w:p>
    <w:p>
      <w:pPr>
        <w:pStyle w:val="155"/>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电话：</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rPr>
        <w:t xml:space="preserve">     电子函件：</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rPr>
        <w:t xml:space="preserve">         </w:t>
      </w:r>
    </w:p>
    <w:p>
      <w:pPr>
        <w:pStyle w:val="155"/>
        <w:spacing w:line="440" w:lineRule="exact"/>
        <w:rPr>
          <w:rFonts w:hint="eastAsia" w:ascii="宋体" w:hAnsi="宋体" w:eastAsia="宋体" w:cs="宋体"/>
          <w:bCs w:val="0"/>
          <w:sz w:val="21"/>
          <w:szCs w:val="21"/>
        </w:rPr>
      </w:pPr>
    </w:p>
    <w:p>
      <w:pPr>
        <w:pStyle w:val="155"/>
        <w:spacing w:line="360" w:lineRule="auto"/>
        <w:rPr>
          <w:rFonts w:hint="eastAsia" w:ascii="宋体" w:hAnsi="宋体" w:eastAsia="宋体" w:cs="宋体"/>
          <w:bCs w:val="0"/>
          <w:sz w:val="21"/>
          <w:szCs w:val="21"/>
        </w:rPr>
      </w:pPr>
      <w:r>
        <w:rPr>
          <w:rFonts w:hint="eastAsia" w:ascii="宋体" w:hAnsi="宋体" w:eastAsia="宋体" w:cs="宋体"/>
          <w:bCs w:val="0"/>
          <w:sz w:val="21"/>
          <w:szCs w:val="21"/>
          <w:lang w:eastAsia="zh-CN"/>
        </w:rPr>
        <w:t>投标供应商</w:t>
      </w:r>
      <w:r>
        <w:rPr>
          <w:rFonts w:hint="eastAsia" w:ascii="宋体" w:hAnsi="宋体" w:eastAsia="宋体" w:cs="宋体"/>
          <w:bCs w:val="0"/>
          <w:sz w:val="21"/>
          <w:szCs w:val="21"/>
        </w:rPr>
        <w:t>：</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u w:val="single"/>
        </w:rPr>
        <w:tab/>
      </w:r>
      <w:r>
        <w:rPr>
          <w:rFonts w:hint="eastAsia" w:ascii="宋体" w:hAnsi="宋体" w:eastAsia="宋体" w:cs="宋体"/>
          <w:bCs w:val="0"/>
          <w:sz w:val="21"/>
          <w:szCs w:val="21"/>
          <w:u w:val="single"/>
        </w:rPr>
        <w:t xml:space="preserve">             （公章）</w:t>
      </w:r>
      <w:r>
        <w:rPr>
          <w:rFonts w:hint="eastAsia" w:ascii="宋体" w:hAnsi="宋体" w:eastAsia="宋体" w:cs="宋体"/>
          <w:bCs w:val="0"/>
          <w:sz w:val="21"/>
          <w:szCs w:val="21"/>
        </w:rPr>
        <w:tab/>
      </w:r>
    </w:p>
    <w:p>
      <w:pPr>
        <w:pStyle w:val="155"/>
        <w:spacing w:line="360" w:lineRule="auto"/>
        <w:rPr>
          <w:rFonts w:hint="eastAsia" w:ascii="宋体" w:hAnsi="宋体" w:eastAsia="宋体" w:cs="宋体"/>
          <w:bCs w:val="0"/>
          <w:sz w:val="21"/>
          <w:szCs w:val="21"/>
        </w:rPr>
      </w:pPr>
      <w:r>
        <w:rPr>
          <w:rFonts w:hint="eastAsia" w:ascii="宋体" w:hAnsi="宋体" w:eastAsia="宋体" w:cs="宋体"/>
          <w:bCs w:val="0"/>
          <w:sz w:val="21"/>
          <w:szCs w:val="21"/>
        </w:rPr>
        <w:t>法定代表人或其授权代理人：</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u w:val="single"/>
        </w:rPr>
        <w:tab/>
      </w:r>
      <w:r>
        <w:rPr>
          <w:rFonts w:hint="eastAsia" w:ascii="宋体" w:hAnsi="宋体" w:eastAsia="宋体" w:cs="宋体"/>
          <w:bCs w:val="0"/>
          <w:sz w:val="21"/>
          <w:szCs w:val="21"/>
          <w:u w:val="single"/>
        </w:rPr>
        <w:t>（签字或签章）</w:t>
      </w:r>
      <w:r>
        <w:rPr>
          <w:rFonts w:hint="eastAsia" w:ascii="宋体" w:hAnsi="宋体" w:eastAsia="宋体" w:cs="宋体"/>
          <w:bCs w:val="0"/>
          <w:sz w:val="21"/>
          <w:szCs w:val="21"/>
        </w:rPr>
        <w:tab/>
      </w:r>
    </w:p>
    <w:p>
      <w:pPr>
        <w:pStyle w:val="155"/>
        <w:spacing w:line="360" w:lineRule="auto"/>
        <w:rPr>
          <w:rFonts w:hint="eastAsia" w:ascii="宋体" w:hAnsi="宋体" w:eastAsia="宋体" w:cs="宋体"/>
          <w:bCs w:val="0"/>
          <w:sz w:val="21"/>
          <w:szCs w:val="21"/>
        </w:rPr>
      </w:pPr>
    </w:p>
    <w:p>
      <w:pPr>
        <w:pStyle w:val="155"/>
        <w:spacing w:line="360" w:lineRule="auto"/>
        <w:rPr>
          <w:rFonts w:hint="eastAsia" w:ascii="宋体" w:hAnsi="宋体" w:eastAsia="宋体" w:cs="宋体"/>
          <w:bCs w:val="0"/>
          <w:sz w:val="21"/>
          <w:szCs w:val="21"/>
        </w:rPr>
      </w:pPr>
      <w:r>
        <w:rPr>
          <w:rFonts w:hint="eastAsia" w:ascii="宋体" w:hAnsi="宋体" w:eastAsia="宋体" w:cs="宋体"/>
          <w:bCs w:val="0"/>
          <w:sz w:val="21"/>
          <w:szCs w:val="21"/>
        </w:rPr>
        <w:t xml:space="preserve">日期： </w:t>
      </w:r>
      <w:r>
        <w:rPr>
          <w:rFonts w:hint="eastAsia" w:ascii="宋体" w:hAnsi="宋体" w:eastAsia="宋体" w:cs="宋体"/>
          <w:bCs w:val="0"/>
          <w:sz w:val="21"/>
          <w:szCs w:val="21"/>
        </w:rPr>
        <w:tab/>
      </w:r>
      <w:r>
        <w:rPr>
          <w:rFonts w:hint="eastAsia" w:ascii="宋体" w:hAnsi="宋体" w:eastAsia="宋体" w:cs="宋体"/>
          <w:bCs w:val="0"/>
          <w:sz w:val="21"/>
          <w:szCs w:val="21"/>
        </w:rPr>
        <w:t>年   月   日</w:t>
      </w:r>
    </w:p>
    <w:p>
      <w:pPr>
        <w:pStyle w:val="155"/>
        <w:spacing w:line="360" w:lineRule="auto"/>
        <w:rPr>
          <w:rFonts w:hint="eastAsia" w:ascii="宋体" w:hAnsi="宋体" w:eastAsia="宋体" w:cs="宋体"/>
          <w:bCs w:val="0"/>
          <w:sz w:val="21"/>
          <w:szCs w:val="21"/>
        </w:rPr>
        <w:sectPr>
          <w:footerReference r:id="rId14" w:type="default"/>
          <w:pgSz w:w="11906" w:h="16838"/>
          <w:pgMar w:top="1440" w:right="1800" w:bottom="1440" w:left="1800" w:header="851" w:footer="992" w:gutter="0"/>
          <w:pgNumType w:fmt="decimal"/>
          <w:cols w:space="720" w:num="1"/>
          <w:docGrid w:type="lines" w:linePitch="312" w:charSpace="0"/>
        </w:sectPr>
      </w:pPr>
    </w:p>
    <w:p>
      <w:pPr>
        <w:pStyle w:val="155"/>
        <w:spacing w:line="360" w:lineRule="auto"/>
        <w:jc w:val="both"/>
        <w:outlineLvl w:val="1"/>
        <w:rPr>
          <w:rFonts w:hint="eastAsia" w:ascii="宋体" w:hAnsi="宋体" w:eastAsia="宋体" w:cs="宋体"/>
          <w:b/>
          <w:sz w:val="21"/>
          <w:szCs w:val="21"/>
        </w:rPr>
      </w:pPr>
      <w:bookmarkStart w:id="787" w:name="_Toc28687"/>
      <w:bookmarkStart w:id="788" w:name="_Toc114589539"/>
      <w:bookmarkStart w:id="789" w:name="_Toc28605"/>
      <w:bookmarkStart w:id="790" w:name="_Toc15379"/>
      <w:bookmarkStart w:id="791" w:name="_Toc115436131"/>
      <w:bookmarkStart w:id="792" w:name="_Toc32182"/>
      <w:bookmarkStart w:id="793" w:name="_Toc216582817"/>
      <w:bookmarkStart w:id="794" w:name="_Toc507399533"/>
      <w:bookmarkStart w:id="795" w:name="_Toc29754"/>
      <w:r>
        <w:rPr>
          <w:rFonts w:hint="eastAsia" w:ascii="宋体" w:hAnsi="宋体" w:eastAsia="宋体" w:cs="宋体"/>
          <w:b/>
          <w:sz w:val="21"/>
          <w:szCs w:val="21"/>
        </w:rPr>
        <w:t>附件5   技术规格偏离表</w:t>
      </w:r>
      <w:bookmarkEnd w:id="787"/>
      <w:bookmarkEnd w:id="788"/>
      <w:bookmarkEnd w:id="789"/>
      <w:bookmarkEnd w:id="790"/>
      <w:bookmarkEnd w:id="791"/>
      <w:bookmarkEnd w:id="792"/>
      <w:bookmarkEnd w:id="793"/>
      <w:bookmarkEnd w:id="794"/>
      <w:bookmarkEnd w:id="795"/>
    </w:p>
    <w:p>
      <w:pPr>
        <w:pStyle w:val="27"/>
        <w:spacing w:line="360" w:lineRule="auto"/>
        <w:ind w:left="1080" w:leftChars="257" w:hanging="540"/>
        <w:jc w:val="center"/>
        <w:rPr>
          <w:rFonts w:hint="eastAsia" w:ascii="宋体" w:hAnsi="宋体" w:eastAsia="宋体" w:cs="宋体"/>
          <w:sz w:val="21"/>
          <w:szCs w:val="21"/>
        </w:rPr>
      </w:pPr>
      <w:r>
        <w:rPr>
          <w:rFonts w:hint="eastAsia" w:ascii="宋体" w:hAnsi="宋体" w:eastAsia="宋体" w:cs="宋体"/>
          <w:b/>
          <w:bCs/>
          <w:sz w:val="21"/>
          <w:szCs w:val="21"/>
        </w:rPr>
        <w:t>技术规格偏离表</w:t>
      </w:r>
    </w:p>
    <w:p>
      <w:pPr>
        <w:pStyle w:val="27"/>
        <w:spacing w:line="360"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hAnsi="宋体" w:cs="宋体"/>
          <w:sz w:val="21"/>
          <w:szCs w:val="21"/>
          <w:lang w:eastAsia="zh-CN"/>
        </w:rPr>
        <w:t>：</w:t>
      </w:r>
      <w:r>
        <w:rPr>
          <w:rFonts w:hint="eastAsia" w:ascii="宋体" w:hAnsi="宋体" w:eastAsia="宋体" w:cs="宋体"/>
          <w:sz w:val="21"/>
          <w:szCs w:val="21"/>
        </w:rPr>
        <w:t xml:space="preserve">                       项目编号</w:t>
      </w:r>
      <w:r>
        <w:rPr>
          <w:rFonts w:hint="eastAsia" w:hAnsi="宋体" w:cs="宋体"/>
          <w:sz w:val="21"/>
          <w:szCs w:val="21"/>
          <w:lang w:eastAsia="zh-CN"/>
        </w:rPr>
        <w:t>：</w:t>
      </w:r>
      <w:r>
        <w:rPr>
          <w:rFonts w:hint="eastAsia" w:ascii="宋体" w:hAnsi="宋体" w:eastAsia="宋体" w:cs="宋体"/>
          <w:sz w:val="21"/>
          <w:szCs w:val="21"/>
        </w:rPr>
        <w:t xml:space="preserve">                 包号</w:t>
      </w:r>
      <w:r>
        <w:rPr>
          <w:rFonts w:hint="eastAsia" w:hAnsi="宋体" w:cs="宋体"/>
          <w:sz w:val="21"/>
          <w:szCs w:val="21"/>
          <w:lang w:eastAsia="zh-CN"/>
        </w:rPr>
        <w:t>：</w:t>
      </w:r>
    </w:p>
    <w:tbl>
      <w:tblPr>
        <w:tblStyle w:val="46"/>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07"/>
        <w:gridCol w:w="2044"/>
        <w:gridCol w:w="1791"/>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25" w:type="dxa"/>
            <w:noWrap w:val="0"/>
            <w:vAlign w:val="center"/>
          </w:tcPr>
          <w:p>
            <w:pPr>
              <w:pStyle w:val="27"/>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07" w:type="dxa"/>
            <w:noWrap w:val="0"/>
            <w:vAlign w:val="center"/>
          </w:tcPr>
          <w:p>
            <w:pPr>
              <w:pStyle w:val="27"/>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2044" w:type="dxa"/>
            <w:noWrap w:val="0"/>
            <w:vAlign w:val="center"/>
          </w:tcPr>
          <w:p>
            <w:pPr>
              <w:pStyle w:val="27"/>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采购文件条款号及招标规格</w:t>
            </w:r>
          </w:p>
        </w:tc>
        <w:tc>
          <w:tcPr>
            <w:tcW w:w="1791" w:type="dxa"/>
            <w:noWrap w:val="0"/>
            <w:vAlign w:val="center"/>
          </w:tcPr>
          <w:p>
            <w:pPr>
              <w:pStyle w:val="27"/>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投标规格</w:t>
            </w:r>
          </w:p>
        </w:tc>
        <w:tc>
          <w:tcPr>
            <w:tcW w:w="2010" w:type="dxa"/>
            <w:noWrap w:val="0"/>
            <w:vAlign w:val="center"/>
          </w:tcPr>
          <w:p>
            <w:pPr>
              <w:pStyle w:val="27"/>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407"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44"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791"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10"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407"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44"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791"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10"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407"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44"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791"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10"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407"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44"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791"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10"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407"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44"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791"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10"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407"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44"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791"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10"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407"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44"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791"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10" w:type="dxa"/>
            <w:noWrap w:val="0"/>
            <w:vAlign w:val="top"/>
          </w:tcPr>
          <w:p>
            <w:pPr>
              <w:pStyle w:val="27"/>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r>
    </w:tbl>
    <w:p>
      <w:pPr>
        <w:pStyle w:val="27"/>
        <w:adjustRightInd w:val="0"/>
        <w:snapToGrid w:val="0"/>
        <w:spacing w:line="240" w:lineRule="atLeast"/>
        <w:rPr>
          <w:rFonts w:hint="eastAsia" w:ascii="宋体" w:hAnsi="宋体" w:eastAsia="宋体" w:cs="宋体"/>
          <w:sz w:val="21"/>
          <w:szCs w:val="21"/>
        </w:rPr>
      </w:pPr>
      <w:r>
        <w:rPr>
          <w:rFonts w:hint="eastAsia" w:ascii="宋体" w:hAnsi="宋体" w:eastAsia="宋体" w:cs="宋体"/>
          <w:sz w:val="21"/>
          <w:szCs w:val="21"/>
        </w:rPr>
        <w:t>注：</w:t>
      </w:r>
    </w:p>
    <w:p>
      <w:pPr>
        <w:pStyle w:val="27"/>
        <w:adjustRightInd w:val="0"/>
        <w:snapToGrid w:val="0"/>
        <w:spacing w:line="240" w:lineRule="atLeast"/>
        <w:rPr>
          <w:rFonts w:hint="eastAsia" w:ascii="宋体" w:hAnsi="宋体" w:eastAsia="宋体" w:cs="宋体"/>
          <w:sz w:val="21"/>
          <w:szCs w:val="21"/>
        </w:rPr>
      </w:pPr>
      <w:r>
        <w:rPr>
          <w:rFonts w:hint="eastAsia" w:ascii="宋体" w:hAnsi="宋体" w:eastAsia="宋体" w:cs="宋体"/>
          <w:sz w:val="21"/>
          <w:szCs w:val="21"/>
        </w:rPr>
        <w:t>1.有偏离的技术条款须在该表中逐一列明，并在“响应文件的技术条款”栏填写具体应答内容， 在“偏离说明”中说明偏离具体情形。若无偏离则不需列明。</w:t>
      </w:r>
    </w:p>
    <w:p>
      <w:pPr>
        <w:pStyle w:val="27"/>
        <w:adjustRightInd w:val="0"/>
        <w:snapToGrid w:val="0"/>
        <w:spacing w:line="240" w:lineRule="atLeast"/>
        <w:rPr>
          <w:rFonts w:hint="eastAsia" w:ascii="宋体" w:hAnsi="宋体" w:eastAsia="宋体" w:cs="宋体"/>
          <w:sz w:val="21"/>
          <w:szCs w:val="21"/>
        </w:rPr>
      </w:pPr>
      <w:r>
        <w:rPr>
          <w:rFonts w:hint="eastAsia" w:ascii="宋体" w:hAnsi="宋体" w:eastAsia="宋体" w:cs="宋体"/>
          <w:sz w:val="21"/>
          <w:szCs w:val="21"/>
        </w:rPr>
        <w:t>2.未声明部分将被视为已接受响应文件要求，签约时未经采购人同意不得改变。</w:t>
      </w:r>
    </w:p>
    <w:p>
      <w:pPr>
        <w:pStyle w:val="27"/>
        <w:adjustRightInd w:val="0"/>
        <w:snapToGrid w:val="0"/>
        <w:spacing w:line="240" w:lineRule="atLeast"/>
        <w:outlineLvl w:val="1"/>
        <w:rPr>
          <w:rFonts w:hint="eastAsia" w:ascii="宋体" w:hAnsi="宋体" w:eastAsia="宋体" w:cs="宋体"/>
          <w:sz w:val="21"/>
          <w:szCs w:val="21"/>
        </w:rPr>
      </w:pPr>
      <w:r>
        <w:rPr>
          <w:rFonts w:hint="eastAsia" w:ascii="宋体" w:hAnsi="宋体" w:eastAsia="宋体" w:cs="宋体"/>
          <w:sz w:val="21"/>
          <w:szCs w:val="21"/>
        </w:rPr>
        <w:t>3.本表为空则视为无偏离。</w:t>
      </w:r>
    </w:p>
    <w:p>
      <w:pPr>
        <w:pStyle w:val="27"/>
        <w:spacing w:line="240" w:lineRule="atLeast"/>
        <w:ind w:left="1080" w:leftChars="257" w:hanging="540"/>
        <w:rPr>
          <w:rFonts w:hint="eastAsia" w:ascii="宋体" w:hAnsi="宋体" w:eastAsia="宋体" w:cs="宋体"/>
          <w:sz w:val="21"/>
          <w:szCs w:val="21"/>
        </w:rPr>
      </w:pPr>
    </w:p>
    <w:p>
      <w:pPr>
        <w:pStyle w:val="27"/>
        <w:spacing w:line="240" w:lineRule="atLeast"/>
        <w:ind w:left="1080" w:leftChars="257" w:hanging="540"/>
        <w:rPr>
          <w:rFonts w:hint="eastAsia" w:ascii="宋体" w:hAnsi="宋体" w:eastAsia="宋体" w:cs="宋体"/>
          <w:sz w:val="21"/>
          <w:szCs w:val="21"/>
        </w:rPr>
      </w:pPr>
    </w:p>
    <w:p>
      <w:pPr>
        <w:pStyle w:val="155"/>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法定代表人（或法定代表人授权代表）签字：</w:t>
      </w:r>
    </w:p>
    <w:p>
      <w:pPr>
        <w:pStyle w:val="155"/>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名称（加盖公章）：</w:t>
      </w:r>
    </w:p>
    <w:p>
      <w:pPr>
        <w:pStyle w:val="27"/>
        <w:tabs>
          <w:tab w:val="left" w:pos="5580"/>
        </w:tabs>
        <w:spacing w:line="440" w:lineRule="exact"/>
        <w:rPr>
          <w:rFonts w:hint="eastAsia" w:ascii="宋体" w:hAnsi="宋体" w:eastAsia="宋体" w:cs="宋体"/>
          <w:sz w:val="21"/>
          <w:szCs w:val="21"/>
          <w:u w:val="single"/>
        </w:rPr>
      </w:pPr>
      <w:r>
        <w:rPr>
          <w:rFonts w:hint="eastAsia" w:ascii="宋体" w:hAnsi="宋体" w:eastAsia="宋体" w:cs="宋体"/>
          <w:sz w:val="21"/>
          <w:szCs w:val="21"/>
        </w:rPr>
        <w:t>日期：   年   月   日</w:t>
      </w:r>
    </w:p>
    <w:p>
      <w:pPr>
        <w:pStyle w:val="155"/>
        <w:spacing w:line="360" w:lineRule="auto"/>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p>
    <w:p>
      <w:pPr>
        <w:pStyle w:val="155"/>
        <w:spacing w:line="360" w:lineRule="auto"/>
        <w:jc w:val="both"/>
        <w:outlineLvl w:val="1"/>
        <w:rPr>
          <w:rFonts w:hint="eastAsia" w:ascii="宋体" w:hAnsi="宋体" w:eastAsia="宋体" w:cs="宋体"/>
          <w:b/>
          <w:sz w:val="21"/>
          <w:szCs w:val="21"/>
        </w:rPr>
      </w:pPr>
      <w:bookmarkStart w:id="796" w:name="_Toc507399534"/>
      <w:bookmarkStart w:id="797" w:name="_Toc25702"/>
      <w:bookmarkStart w:id="798" w:name="_Toc23907"/>
      <w:bookmarkStart w:id="799" w:name="_Toc115436132"/>
      <w:bookmarkStart w:id="800" w:name="_Toc2234"/>
      <w:bookmarkStart w:id="801" w:name="_Toc6068"/>
      <w:bookmarkStart w:id="802" w:name="_Toc216582818"/>
      <w:bookmarkStart w:id="803" w:name="_Toc9582"/>
      <w:bookmarkStart w:id="804" w:name="_Toc114589540"/>
      <w:r>
        <w:rPr>
          <w:rFonts w:hint="eastAsia" w:ascii="宋体" w:hAnsi="宋体" w:eastAsia="宋体" w:cs="宋体"/>
          <w:b/>
          <w:sz w:val="21"/>
          <w:szCs w:val="21"/>
        </w:rPr>
        <w:t>附件6   商务条款偏离表</w:t>
      </w:r>
      <w:bookmarkEnd w:id="796"/>
      <w:bookmarkEnd w:id="797"/>
      <w:bookmarkEnd w:id="798"/>
      <w:bookmarkEnd w:id="799"/>
      <w:bookmarkEnd w:id="800"/>
      <w:bookmarkEnd w:id="801"/>
      <w:bookmarkEnd w:id="802"/>
      <w:bookmarkEnd w:id="803"/>
      <w:bookmarkEnd w:id="804"/>
      <w:r>
        <w:rPr>
          <w:rFonts w:hint="eastAsia" w:ascii="宋体" w:hAnsi="宋体" w:eastAsia="宋体" w:cs="宋体"/>
          <w:b/>
          <w:sz w:val="21"/>
          <w:szCs w:val="21"/>
        </w:rPr>
        <w:t xml:space="preserve"> </w:t>
      </w:r>
    </w:p>
    <w:p>
      <w:pPr>
        <w:pStyle w:val="27"/>
        <w:spacing w:line="240" w:lineRule="atLeast"/>
        <w:ind w:left="1080" w:leftChars="257" w:hanging="540"/>
        <w:jc w:val="center"/>
        <w:rPr>
          <w:rFonts w:hint="eastAsia" w:ascii="宋体" w:hAnsi="宋体" w:eastAsia="宋体" w:cs="宋体"/>
          <w:b/>
          <w:bCs/>
          <w:sz w:val="21"/>
          <w:szCs w:val="21"/>
        </w:rPr>
      </w:pPr>
      <w:r>
        <w:rPr>
          <w:rFonts w:hint="eastAsia" w:ascii="宋体" w:hAnsi="宋体" w:eastAsia="宋体" w:cs="宋体"/>
          <w:b/>
          <w:bCs/>
          <w:sz w:val="21"/>
          <w:szCs w:val="21"/>
        </w:rPr>
        <w:t>商务条款偏离表</w:t>
      </w:r>
    </w:p>
    <w:p>
      <w:pPr>
        <w:pStyle w:val="27"/>
        <w:spacing w:line="240" w:lineRule="atLeast"/>
        <w:ind w:left="1080" w:leftChars="257" w:hanging="540"/>
        <w:rPr>
          <w:rFonts w:hint="eastAsia" w:ascii="宋体" w:hAnsi="宋体" w:eastAsia="宋体" w:cs="宋体"/>
          <w:sz w:val="21"/>
          <w:szCs w:val="21"/>
        </w:rPr>
      </w:pPr>
    </w:p>
    <w:p>
      <w:pPr>
        <w:pStyle w:val="27"/>
        <w:spacing w:line="240" w:lineRule="atLeast"/>
        <w:rPr>
          <w:rFonts w:hint="eastAsia" w:ascii="宋体" w:hAnsi="宋体" w:eastAsia="宋体" w:cs="宋体"/>
          <w:sz w:val="21"/>
          <w:szCs w:val="21"/>
        </w:rPr>
      </w:pPr>
      <w:r>
        <w:rPr>
          <w:rFonts w:hint="eastAsia" w:ascii="宋体" w:hAnsi="宋体" w:eastAsia="宋体" w:cs="宋体"/>
          <w:sz w:val="21"/>
          <w:szCs w:val="21"/>
        </w:rPr>
        <w:t>项目名称</w:t>
      </w:r>
      <w:r>
        <w:rPr>
          <w:rFonts w:hint="eastAsia" w:hAnsi="宋体" w:cs="宋体"/>
          <w:sz w:val="21"/>
          <w:szCs w:val="21"/>
          <w:lang w:eastAsia="zh-CN"/>
        </w:rPr>
        <w:t>：</w:t>
      </w:r>
      <w:r>
        <w:rPr>
          <w:rFonts w:hint="eastAsia" w:ascii="宋体" w:hAnsi="宋体" w:eastAsia="宋体" w:cs="宋体"/>
          <w:sz w:val="21"/>
          <w:szCs w:val="21"/>
        </w:rPr>
        <w:t xml:space="preserve">                      项目编号</w:t>
      </w:r>
      <w:r>
        <w:rPr>
          <w:rFonts w:hint="eastAsia" w:hAnsi="宋体" w:cs="宋体"/>
          <w:sz w:val="21"/>
          <w:szCs w:val="21"/>
          <w:lang w:eastAsia="zh-CN"/>
        </w:rPr>
        <w:t>：</w:t>
      </w:r>
      <w:r>
        <w:rPr>
          <w:rFonts w:hint="eastAsia" w:ascii="宋体" w:hAnsi="宋体" w:eastAsia="宋体" w:cs="宋体"/>
          <w:sz w:val="21"/>
          <w:szCs w:val="21"/>
        </w:rPr>
        <w:t xml:space="preserve">             包号</w:t>
      </w:r>
      <w:r>
        <w:rPr>
          <w:rFonts w:hint="eastAsia" w:hAnsi="宋体" w:cs="宋体"/>
          <w:sz w:val="21"/>
          <w:szCs w:val="21"/>
          <w:lang w:eastAsia="zh-CN"/>
        </w:rPr>
        <w:t>：</w:t>
      </w:r>
    </w:p>
    <w:p>
      <w:pPr>
        <w:pStyle w:val="27"/>
        <w:spacing w:line="240" w:lineRule="atLeast"/>
        <w:ind w:left="1080" w:leftChars="257" w:hanging="540"/>
        <w:rPr>
          <w:rFonts w:hint="eastAsia" w:ascii="宋体" w:hAnsi="宋体" w:eastAsia="宋体" w:cs="宋体"/>
          <w:sz w:val="21"/>
          <w:szCs w:val="21"/>
        </w:rPr>
      </w:pPr>
    </w:p>
    <w:tbl>
      <w:tblPr>
        <w:tblStyle w:val="46"/>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870"/>
        <w:gridCol w:w="2853"/>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31" w:type="dxa"/>
            <w:noWrap w:val="0"/>
            <w:vAlign w:val="center"/>
          </w:tcPr>
          <w:p>
            <w:pPr>
              <w:pStyle w:val="27"/>
              <w:keepNext w:val="0"/>
              <w:keepLines w:val="0"/>
              <w:suppressLineNumbers w:val="0"/>
              <w:spacing w:before="0" w:beforeAutospacing="0" w:after="0" w:afterAutospacing="0" w:line="2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70" w:type="dxa"/>
            <w:noWrap w:val="0"/>
            <w:vAlign w:val="center"/>
          </w:tcPr>
          <w:p>
            <w:pPr>
              <w:pStyle w:val="27"/>
              <w:keepNext w:val="0"/>
              <w:keepLines w:val="0"/>
              <w:suppressLineNumbers w:val="0"/>
              <w:spacing w:before="0" w:beforeAutospacing="0" w:after="0" w:afterAutospacing="0" w:line="2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采购文件的商务条款</w:t>
            </w:r>
          </w:p>
        </w:tc>
        <w:tc>
          <w:tcPr>
            <w:tcW w:w="2853" w:type="dxa"/>
            <w:noWrap w:val="0"/>
            <w:vAlign w:val="center"/>
          </w:tcPr>
          <w:p>
            <w:pPr>
              <w:pStyle w:val="27"/>
              <w:keepNext w:val="0"/>
              <w:keepLines w:val="0"/>
              <w:suppressLineNumbers w:val="0"/>
              <w:spacing w:before="0" w:beforeAutospacing="0" w:after="0" w:afterAutospacing="0" w:line="2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响应文件的商务条款</w:t>
            </w:r>
          </w:p>
        </w:tc>
        <w:tc>
          <w:tcPr>
            <w:tcW w:w="1365" w:type="dxa"/>
            <w:noWrap w:val="0"/>
            <w:vAlign w:val="center"/>
          </w:tcPr>
          <w:p>
            <w:pPr>
              <w:pStyle w:val="27"/>
              <w:keepNext w:val="0"/>
              <w:keepLines w:val="0"/>
              <w:suppressLineNumbers w:val="0"/>
              <w:spacing w:before="0" w:beforeAutospacing="0" w:after="0" w:afterAutospacing="0" w:line="2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70" w:type="dxa"/>
            <w:noWrap w:val="0"/>
            <w:vAlign w:val="top"/>
          </w:tcPr>
          <w:p>
            <w:pPr>
              <w:pStyle w:val="27"/>
              <w:keepNext w:val="0"/>
              <w:keepLines w:val="0"/>
              <w:suppressLineNumbers w:val="0"/>
              <w:spacing w:before="0" w:beforeAutospacing="0" w:after="0" w:afterAutospacing="0" w:line="240" w:lineRule="atLeast"/>
              <w:ind w:left="1080" w:leftChars="257" w:right="0" w:hanging="540"/>
              <w:jc w:val="center"/>
              <w:rPr>
                <w:rFonts w:hint="eastAsia" w:ascii="宋体" w:hAnsi="宋体" w:eastAsia="宋体" w:cs="宋体"/>
                <w:sz w:val="21"/>
                <w:szCs w:val="21"/>
              </w:rPr>
            </w:pPr>
          </w:p>
        </w:tc>
        <w:tc>
          <w:tcPr>
            <w:tcW w:w="2853" w:type="dxa"/>
            <w:noWrap w:val="0"/>
            <w:vAlign w:val="top"/>
          </w:tcPr>
          <w:p>
            <w:pPr>
              <w:pStyle w:val="27"/>
              <w:keepNext w:val="0"/>
              <w:keepLines w:val="0"/>
              <w:suppressLineNumbers w:val="0"/>
              <w:spacing w:before="0" w:beforeAutospacing="0" w:after="0" w:afterAutospacing="0" w:line="240" w:lineRule="atLeast"/>
              <w:ind w:left="1080" w:leftChars="257" w:right="0" w:hanging="540"/>
              <w:jc w:val="center"/>
              <w:rPr>
                <w:rFonts w:hint="eastAsia" w:ascii="宋体" w:hAnsi="宋体" w:eastAsia="宋体" w:cs="宋体"/>
                <w:sz w:val="21"/>
                <w:szCs w:val="21"/>
              </w:rPr>
            </w:pPr>
          </w:p>
        </w:tc>
        <w:tc>
          <w:tcPr>
            <w:tcW w:w="1365"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70"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53"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1365"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70"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53"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1365"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70"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53"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1365"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70"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53"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1365"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70"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53"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1365"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70"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53"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1365" w:type="dxa"/>
            <w:noWrap w:val="0"/>
            <w:vAlign w:val="top"/>
          </w:tcPr>
          <w:p>
            <w:pPr>
              <w:pStyle w:val="27"/>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r>
    </w:tbl>
    <w:p>
      <w:pPr>
        <w:pStyle w:val="27"/>
        <w:adjustRightInd w:val="0"/>
        <w:snapToGrid w:val="0"/>
        <w:spacing w:line="240" w:lineRule="atLeast"/>
        <w:rPr>
          <w:rFonts w:hint="eastAsia" w:ascii="宋体" w:hAnsi="宋体" w:eastAsia="宋体" w:cs="宋体"/>
          <w:sz w:val="21"/>
          <w:szCs w:val="21"/>
        </w:rPr>
      </w:pPr>
      <w:r>
        <w:rPr>
          <w:rFonts w:hint="eastAsia" w:ascii="宋体" w:hAnsi="宋体" w:eastAsia="宋体" w:cs="宋体"/>
          <w:sz w:val="21"/>
          <w:szCs w:val="21"/>
        </w:rPr>
        <w:t>注：1.有偏离的商务条款须在该表中逐一列明，并在“响应文件的商务条款”栏填写具体应答内容，在“偏离说明”中说明偏离具体情形。若无偏离则不需列明。</w:t>
      </w:r>
    </w:p>
    <w:p>
      <w:pPr>
        <w:pStyle w:val="27"/>
        <w:adjustRightInd w:val="0"/>
        <w:snapToGrid w:val="0"/>
        <w:spacing w:line="240" w:lineRule="atLeast"/>
        <w:rPr>
          <w:rFonts w:hint="eastAsia" w:ascii="宋体" w:hAnsi="宋体" w:eastAsia="宋体" w:cs="宋体"/>
          <w:sz w:val="21"/>
          <w:szCs w:val="21"/>
        </w:rPr>
      </w:pPr>
      <w:r>
        <w:rPr>
          <w:rFonts w:hint="eastAsia" w:ascii="宋体" w:hAnsi="宋体" w:eastAsia="宋体" w:cs="宋体"/>
          <w:sz w:val="21"/>
          <w:szCs w:val="21"/>
        </w:rPr>
        <w:t>2.未声明部分将被视为已接受采购文件要求，签约时未经招标方同意不得改变。</w:t>
      </w:r>
    </w:p>
    <w:p>
      <w:pPr>
        <w:pStyle w:val="27"/>
        <w:adjustRightInd w:val="0"/>
        <w:snapToGrid w:val="0"/>
        <w:spacing w:line="240" w:lineRule="atLeast"/>
        <w:outlineLvl w:val="1"/>
        <w:rPr>
          <w:rFonts w:hint="eastAsia" w:ascii="宋体" w:hAnsi="宋体" w:eastAsia="宋体" w:cs="宋体"/>
          <w:sz w:val="21"/>
          <w:szCs w:val="21"/>
        </w:rPr>
      </w:pPr>
      <w:r>
        <w:rPr>
          <w:rFonts w:hint="eastAsia" w:ascii="宋体" w:hAnsi="宋体" w:eastAsia="宋体" w:cs="宋体"/>
          <w:sz w:val="21"/>
          <w:szCs w:val="21"/>
        </w:rPr>
        <w:t>3.本表为空则视为无偏离。</w:t>
      </w:r>
    </w:p>
    <w:p>
      <w:pPr>
        <w:pStyle w:val="27"/>
        <w:spacing w:line="240" w:lineRule="atLeast"/>
        <w:rPr>
          <w:rFonts w:hint="eastAsia" w:ascii="宋体" w:hAnsi="宋体" w:eastAsia="宋体" w:cs="宋体"/>
          <w:sz w:val="21"/>
          <w:szCs w:val="21"/>
        </w:rPr>
      </w:pPr>
    </w:p>
    <w:p>
      <w:pPr>
        <w:pStyle w:val="155"/>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法定代表人（或法定代表人授权代表）签字：</w:t>
      </w:r>
    </w:p>
    <w:p>
      <w:pPr>
        <w:pStyle w:val="155"/>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名称（加盖公章）：</w:t>
      </w:r>
    </w:p>
    <w:p>
      <w:pPr>
        <w:pStyle w:val="155"/>
        <w:spacing w:line="360" w:lineRule="auto"/>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1"/>
          <w:szCs w:val="21"/>
        </w:rPr>
        <w:t>日期：   年   月   日</w:t>
      </w:r>
    </w:p>
    <w:p>
      <w:pPr>
        <w:pStyle w:val="155"/>
        <w:spacing w:line="360" w:lineRule="auto"/>
        <w:jc w:val="both"/>
        <w:outlineLvl w:val="1"/>
        <w:rPr>
          <w:rFonts w:hint="eastAsia" w:ascii="宋体" w:hAnsi="宋体" w:eastAsia="宋体" w:cs="宋体"/>
          <w:b/>
          <w:sz w:val="21"/>
          <w:szCs w:val="21"/>
        </w:rPr>
      </w:pPr>
      <w:bookmarkStart w:id="805" w:name="_Ref467988543"/>
      <w:bookmarkStart w:id="806" w:name="_Toc480942355"/>
      <w:bookmarkStart w:id="807" w:name="_Toc520356224"/>
      <w:bookmarkStart w:id="808" w:name="_Toc216582819"/>
      <w:bookmarkStart w:id="809" w:name="_Toc115436133"/>
      <w:bookmarkStart w:id="810" w:name="_Toc507399535"/>
      <w:bookmarkStart w:id="811" w:name="_Toc9592"/>
      <w:bookmarkStart w:id="812" w:name="_Toc20238"/>
      <w:bookmarkStart w:id="813" w:name="_Toc114589541"/>
      <w:bookmarkStart w:id="814" w:name="_Toc10858"/>
      <w:bookmarkStart w:id="815" w:name="_Toc7341"/>
      <w:bookmarkStart w:id="816" w:name="_Toc2152"/>
      <w:r>
        <w:rPr>
          <w:rFonts w:hint="eastAsia" w:ascii="宋体" w:hAnsi="宋体" w:eastAsia="宋体" w:cs="宋体"/>
          <w:b/>
          <w:sz w:val="21"/>
          <w:szCs w:val="21"/>
        </w:rPr>
        <w:t>附件7  关于对本响应文件中资料真实性的承诺</w:t>
      </w:r>
      <w:bookmarkEnd w:id="805"/>
      <w:bookmarkEnd w:id="806"/>
      <w:bookmarkEnd w:id="807"/>
      <w:bookmarkEnd w:id="808"/>
      <w:bookmarkStart w:id="817" w:name="_Hlt520273711"/>
      <w:bookmarkEnd w:id="817"/>
      <w:bookmarkStart w:id="818" w:name="_Hlt520274911"/>
      <w:bookmarkEnd w:id="818"/>
      <w:bookmarkStart w:id="819" w:name="_Hlt520271212"/>
      <w:bookmarkEnd w:id="819"/>
      <w:bookmarkStart w:id="820" w:name="_Hlt520274065"/>
      <w:bookmarkEnd w:id="820"/>
      <w:bookmarkStart w:id="821" w:name="_Hlt520350957"/>
      <w:bookmarkEnd w:id="821"/>
      <w:bookmarkStart w:id="822" w:name="_Hlt520343000"/>
      <w:bookmarkEnd w:id="822"/>
      <w:bookmarkStart w:id="823" w:name="_Hlt520274407"/>
      <w:bookmarkEnd w:id="823"/>
      <w:bookmarkStart w:id="824" w:name="_Hlt520273973"/>
      <w:bookmarkEnd w:id="824"/>
      <w:bookmarkStart w:id="825" w:name="_Hlt520343392"/>
      <w:bookmarkEnd w:id="825"/>
      <w:bookmarkStart w:id="826" w:name="_Hlt520274393"/>
      <w:bookmarkEnd w:id="826"/>
      <w:bookmarkStart w:id="827" w:name="_Hlt520350918"/>
      <w:bookmarkEnd w:id="827"/>
      <w:bookmarkStart w:id="828" w:name="_Toc216582821"/>
      <w:bookmarkStart w:id="829" w:name="_Toc216513801"/>
      <w:r>
        <w:rPr>
          <w:rFonts w:hint="eastAsia" w:ascii="宋体" w:hAnsi="宋体" w:eastAsia="宋体" w:cs="宋体"/>
          <w:b/>
          <w:sz w:val="21"/>
          <w:szCs w:val="21"/>
        </w:rPr>
        <w:t>书</w:t>
      </w:r>
      <w:bookmarkEnd w:id="809"/>
      <w:bookmarkEnd w:id="810"/>
      <w:bookmarkEnd w:id="811"/>
      <w:bookmarkEnd w:id="812"/>
      <w:bookmarkEnd w:id="813"/>
      <w:bookmarkEnd w:id="814"/>
      <w:bookmarkEnd w:id="815"/>
      <w:bookmarkEnd w:id="816"/>
    </w:p>
    <w:p>
      <w:pPr>
        <w:spacing w:line="240" w:lineRule="atLeast"/>
        <w:ind w:left="1080" w:leftChars="257" w:hanging="540"/>
        <w:rPr>
          <w:rFonts w:hint="eastAsia" w:ascii="宋体" w:hAnsi="宋体" w:eastAsia="宋体" w:cs="宋体"/>
          <w:b/>
          <w:sz w:val="21"/>
          <w:szCs w:val="21"/>
        </w:rPr>
      </w:pPr>
    </w:p>
    <w:bookmarkEnd w:id="828"/>
    <w:bookmarkEnd w:id="829"/>
    <w:p>
      <w:pPr>
        <w:jc w:val="center"/>
        <w:rPr>
          <w:rFonts w:hint="eastAsia" w:ascii="宋体" w:hAnsi="宋体" w:eastAsia="宋体" w:cs="宋体"/>
          <w:b/>
          <w:kern w:val="0"/>
          <w:sz w:val="21"/>
          <w:szCs w:val="21"/>
        </w:rPr>
      </w:pPr>
      <w:bookmarkStart w:id="830" w:name="_Toc115436134"/>
      <w:bookmarkStart w:id="831" w:name="_Toc114589542"/>
      <w:bookmarkStart w:id="832" w:name="_Toc14711"/>
      <w:bookmarkStart w:id="833" w:name="_Toc1502"/>
      <w:r>
        <w:rPr>
          <w:rFonts w:hint="eastAsia" w:ascii="宋体" w:hAnsi="宋体" w:eastAsia="宋体" w:cs="宋体"/>
          <w:b/>
          <w:kern w:val="0"/>
          <w:sz w:val="21"/>
          <w:szCs w:val="21"/>
        </w:rPr>
        <w:t>关于对本响应文件中资料真实性的承诺</w:t>
      </w:r>
    </w:p>
    <w:p>
      <w:pPr>
        <w:rPr>
          <w:rFonts w:hint="eastAsia" w:ascii="宋体" w:hAnsi="宋体" w:eastAsia="宋体" w:cs="宋体"/>
          <w:b/>
          <w:kern w:val="0"/>
          <w:sz w:val="21"/>
          <w:szCs w:val="21"/>
        </w:rPr>
      </w:pPr>
    </w:p>
    <w:p>
      <w:pPr>
        <w:spacing w:line="360" w:lineRule="auto"/>
        <w:rPr>
          <w:rFonts w:hint="eastAsia" w:ascii="宋体" w:hAnsi="宋体" w:eastAsia="宋体" w:cs="宋体"/>
          <w:b/>
          <w:kern w:val="0"/>
          <w:sz w:val="21"/>
          <w:szCs w:val="21"/>
          <w:u w:val="single"/>
        </w:rPr>
      </w:pPr>
      <w:r>
        <w:rPr>
          <w:rFonts w:hint="eastAsia" w:ascii="宋体" w:hAnsi="宋体" w:eastAsia="宋体" w:cs="宋体"/>
          <w:b/>
          <w:kern w:val="0"/>
          <w:sz w:val="21"/>
          <w:szCs w:val="21"/>
        </w:rPr>
        <w:t>至：</w:t>
      </w:r>
      <w:r>
        <w:rPr>
          <w:rFonts w:hint="eastAsia" w:ascii="宋体" w:hAnsi="宋体" w:eastAsia="宋体" w:cs="宋体"/>
          <w:b/>
          <w:kern w:val="0"/>
          <w:sz w:val="21"/>
          <w:szCs w:val="21"/>
          <w:u w:val="single"/>
        </w:rPr>
        <w:t xml:space="preserve"> （项目、包段名称）</w:t>
      </w:r>
      <w:r>
        <w:rPr>
          <w:rFonts w:hint="eastAsia" w:ascii="宋体" w:hAnsi="宋体" w:eastAsia="宋体" w:cs="宋体"/>
          <w:b/>
          <w:kern w:val="0"/>
          <w:sz w:val="21"/>
          <w:szCs w:val="21"/>
          <w:u w:val="single"/>
          <w:lang w:eastAsia="zh-CN"/>
        </w:rPr>
        <w:t>评审</w:t>
      </w:r>
      <w:r>
        <w:rPr>
          <w:rFonts w:hint="eastAsia" w:ascii="宋体" w:hAnsi="宋体" w:eastAsia="宋体" w:cs="宋体"/>
          <w:b/>
          <w:kern w:val="0"/>
          <w:sz w:val="21"/>
          <w:szCs w:val="21"/>
          <w:u w:val="single"/>
        </w:rPr>
        <w:t xml:space="preserve">委员会  </w:t>
      </w:r>
    </w:p>
    <w:p>
      <w:pPr>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根据《中华人民共和国政府采购法</w:t>
      </w:r>
      <w:r>
        <w:rPr>
          <w:rFonts w:hint="eastAsia" w:ascii="宋体" w:hAnsi="宋体" w:cs="宋体"/>
          <w:kern w:val="0"/>
          <w:sz w:val="21"/>
          <w:szCs w:val="21"/>
          <w:lang w:eastAsia="zh-CN"/>
        </w:rPr>
        <w:t>》《</w:t>
      </w:r>
      <w:r>
        <w:rPr>
          <w:rFonts w:hint="eastAsia" w:ascii="宋体" w:hAnsi="宋体" w:eastAsia="宋体" w:cs="宋体"/>
          <w:kern w:val="0"/>
          <w:sz w:val="21"/>
          <w:szCs w:val="21"/>
        </w:rPr>
        <w:t>中华人民共和国政府采购法实施条例》等有关法律、法规的规定和</w:t>
      </w:r>
      <w:r>
        <w:rPr>
          <w:rFonts w:hint="eastAsia" w:ascii="宋体" w:hAnsi="宋体" w:eastAsia="宋体" w:cs="宋体"/>
          <w:kern w:val="0"/>
          <w:sz w:val="21"/>
          <w:szCs w:val="21"/>
          <w:u w:val="single"/>
        </w:rPr>
        <w:t>        （项目、包段名称）         </w:t>
      </w:r>
      <w:r>
        <w:rPr>
          <w:rFonts w:hint="eastAsia" w:ascii="宋体" w:hAnsi="宋体" w:eastAsia="宋体" w:cs="宋体"/>
          <w:kern w:val="0"/>
          <w:sz w:val="21"/>
          <w:szCs w:val="21"/>
        </w:rPr>
        <w:t>的采购文件的要求，我公司在</w:t>
      </w:r>
      <w:r>
        <w:rPr>
          <w:rFonts w:hint="eastAsia" w:ascii="宋体" w:hAnsi="宋体" w:eastAsia="宋体" w:cs="宋体"/>
          <w:kern w:val="0"/>
          <w:sz w:val="21"/>
          <w:szCs w:val="21"/>
          <w:u w:val="single"/>
        </w:rPr>
        <w:t>   （项目、包段名称）   </w:t>
      </w:r>
      <w:r>
        <w:rPr>
          <w:rFonts w:hint="eastAsia" w:ascii="宋体" w:hAnsi="宋体" w:eastAsia="宋体" w:cs="宋体"/>
          <w:kern w:val="0"/>
          <w:sz w:val="21"/>
          <w:szCs w:val="21"/>
        </w:rPr>
        <w:t>响应文件中所提供资料真实性作如下承诺：</w:t>
      </w:r>
    </w:p>
    <w:p>
      <w:pPr>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 xml:space="preserve">我公司将严格按采购文件要求，在编制本响应文件时，对响应文件中所提供的资料全部真实和正确，并对提供的所有资料（资格、业绩、其他材料等）的真实性负责！ </w:t>
      </w:r>
    </w:p>
    <w:p>
      <w:pPr>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对提供的全部资料中有存在不真实（伪造或租借等虚假资料）情形，将无条件接受任何处罚，自行承担由此引起的一切责任！</w:t>
      </w:r>
    </w:p>
    <w:p>
      <w:pPr>
        <w:spacing w:line="360" w:lineRule="auto"/>
        <w:ind w:firstLine="632" w:firstLineChars="300"/>
        <w:rPr>
          <w:rFonts w:hint="eastAsia" w:ascii="宋体" w:hAnsi="宋体" w:eastAsia="宋体" w:cs="宋体"/>
          <w:b/>
          <w:kern w:val="0"/>
          <w:sz w:val="21"/>
          <w:szCs w:val="21"/>
        </w:rPr>
      </w:pPr>
    </w:p>
    <w:p>
      <w:pPr>
        <w:spacing w:line="360" w:lineRule="auto"/>
        <w:ind w:firstLine="632" w:firstLineChars="300"/>
        <w:rPr>
          <w:rFonts w:hint="eastAsia" w:ascii="宋体" w:hAnsi="宋体" w:eastAsia="宋体" w:cs="宋体"/>
          <w:b/>
          <w:kern w:val="0"/>
          <w:sz w:val="21"/>
          <w:szCs w:val="21"/>
        </w:rPr>
      </w:pPr>
      <w:r>
        <w:rPr>
          <w:rFonts w:hint="eastAsia" w:ascii="宋体" w:hAnsi="宋体" w:eastAsia="宋体" w:cs="宋体"/>
          <w:b/>
          <w:kern w:val="0"/>
          <w:sz w:val="21"/>
          <w:szCs w:val="21"/>
        </w:rPr>
        <w:t>特此承诺</w:t>
      </w:r>
    </w:p>
    <w:p>
      <w:pPr>
        <w:spacing w:line="360" w:lineRule="auto"/>
        <w:ind w:firstLine="632" w:firstLineChars="300"/>
        <w:rPr>
          <w:rFonts w:hint="eastAsia" w:ascii="宋体" w:hAnsi="宋体" w:eastAsia="宋体" w:cs="宋体"/>
          <w:b/>
          <w:kern w:val="0"/>
          <w:sz w:val="21"/>
          <w:szCs w:val="21"/>
        </w:rPr>
      </w:pPr>
    </w:p>
    <w:p>
      <w:pPr>
        <w:spacing w:line="360" w:lineRule="auto"/>
        <w:jc w:val="right"/>
        <w:rPr>
          <w:rFonts w:hint="eastAsia" w:ascii="宋体" w:hAnsi="宋体" w:eastAsia="宋体" w:cs="宋体"/>
          <w:b/>
          <w:kern w:val="0"/>
          <w:sz w:val="21"/>
          <w:szCs w:val="21"/>
        </w:rPr>
      </w:pPr>
      <w:r>
        <w:rPr>
          <w:rFonts w:hint="eastAsia" w:ascii="宋体" w:hAnsi="宋体" w:eastAsia="宋体" w:cs="宋体"/>
          <w:b/>
          <w:kern w:val="0"/>
          <w:sz w:val="21"/>
          <w:szCs w:val="21"/>
        </w:rPr>
        <w:t>供应商（全称）：</w:t>
      </w:r>
      <w:r>
        <w:rPr>
          <w:rFonts w:hint="eastAsia" w:ascii="宋体" w:hAnsi="宋体" w:eastAsia="宋体" w:cs="宋体"/>
          <w:b/>
          <w:kern w:val="0"/>
          <w:sz w:val="21"/>
          <w:szCs w:val="21"/>
          <w:u w:val="single"/>
        </w:rPr>
        <w:t xml:space="preserve">                        </w:t>
      </w:r>
      <w:r>
        <w:rPr>
          <w:rFonts w:hint="eastAsia" w:ascii="宋体" w:hAnsi="宋体" w:eastAsia="宋体" w:cs="宋体"/>
          <w:b/>
          <w:kern w:val="0"/>
          <w:sz w:val="21"/>
          <w:szCs w:val="21"/>
        </w:rPr>
        <w:t>（盖单位章）</w:t>
      </w:r>
    </w:p>
    <w:p>
      <w:pPr>
        <w:spacing w:line="360" w:lineRule="auto"/>
        <w:jc w:val="right"/>
        <w:rPr>
          <w:rFonts w:hint="eastAsia" w:ascii="宋体" w:hAnsi="宋体" w:eastAsia="宋体" w:cs="宋体"/>
          <w:b/>
          <w:kern w:val="0"/>
          <w:sz w:val="21"/>
          <w:szCs w:val="21"/>
        </w:rPr>
      </w:pPr>
      <w:r>
        <w:rPr>
          <w:rFonts w:hint="eastAsia" w:ascii="宋体" w:hAnsi="宋体" w:eastAsia="宋体" w:cs="宋体"/>
          <w:b/>
          <w:kern w:val="0"/>
          <w:sz w:val="21"/>
          <w:szCs w:val="21"/>
        </w:rPr>
        <w:t>法定代表人：</w:t>
      </w:r>
      <w:r>
        <w:rPr>
          <w:rFonts w:hint="eastAsia" w:ascii="宋体" w:hAnsi="宋体" w:eastAsia="宋体" w:cs="宋体"/>
          <w:b/>
          <w:kern w:val="0"/>
          <w:sz w:val="21"/>
          <w:szCs w:val="21"/>
          <w:u w:val="single"/>
        </w:rPr>
        <w:t xml:space="preserve">                                </w:t>
      </w:r>
      <w:r>
        <w:rPr>
          <w:rFonts w:hint="eastAsia" w:ascii="宋体" w:hAnsi="宋体" w:eastAsia="宋体" w:cs="宋体"/>
          <w:b/>
          <w:kern w:val="0"/>
          <w:sz w:val="21"/>
          <w:szCs w:val="21"/>
        </w:rPr>
        <w:t>（签字）</w:t>
      </w:r>
    </w:p>
    <w:p>
      <w:pPr>
        <w:spacing w:line="360" w:lineRule="auto"/>
        <w:jc w:val="right"/>
        <w:rPr>
          <w:rFonts w:hint="eastAsia" w:ascii="宋体" w:hAnsi="宋体" w:eastAsia="宋体" w:cs="宋体"/>
          <w:b/>
          <w:kern w:val="0"/>
          <w:sz w:val="21"/>
          <w:szCs w:val="21"/>
        </w:rPr>
      </w:pPr>
      <w:r>
        <w:rPr>
          <w:rFonts w:hint="eastAsia" w:ascii="宋体" w:hAnsi="宋体" w:eastAsia="宋体" w:cs="宋体"/>
          <w:b/>
          <w:kern w:val="0"/>
          <w:sz w:val="21"/>
          <w:szCs w:val="21"/>
        </w:rPr>
        <w:t>有效的联系方式：</w:t>
      </w:r>
      <w:r>
        <w:rPr>
          <w:rFonts w:hint="eastAsia" w:ascii="宋体" w:hAnsi="宋体" w:eastAsia="宋体" w:cs="宋体"/>
          <w:b/>
          <w:kern w:val="0"/>
          <w:sz w:val="21"/>
          <w:szCs w:val="21"/>
          <w:u w:val="single"/>
        </w:rPr>
        <w:t xml:space="preserve">                          </w:t>
      </w:r>
      <w:r>
        <w:rPr>
          <w:rFonts w:hint="eastAsia" w:ascii="宋体" w:hAnsi="宋体" w:eastAsia="宋体" w:cs="宋体"/>
          <w:b/>
          <w:kern w:val="0"/>
          <w:sz w:val="21"/>
          <w:szCs w:val="21"/>
        </w:rPr>
        <w:t>（手机号）</w:t>
      </w:r>
    </w:p>
    <w:p>
      <w:pPr>
        <w:spacing w:line="360" w:lineRule="auto"/>
        <w:ind w:firstLine="3795" w:firstLineChars="1800"/>
        <w:rPr>
          <w:rFonts w:hint="eastAsia" w:ascii="宋体" w:hAnsi="宋体" w:eastAsia="宋体" w:cs="宋体"/>
          <w:b/>
          <w:kern w:val="0"/>
          <w:sz w:val="21"/>
          <w:szCs w:val="21"/>
        </w:rPr>
      </w:pPr>
    </w:p>
    <w:p>
      <w:pPr>
        <w:spacing w:line="360" w:lineRule="auto"/>
        <w:ind w:firstLine="5271" w:firstLineChars="2500"/>
        <w:rPr>
          <w:rFonts w:hint="eastAsia" w:ascii="宋体" w:hAnsi="宋体" w:eastAsia="宋体" w:cs="宋体"/>
          <w:b/>
          <w:kern w:val="0"/>
          <w:sz w:val="21"/>
          <w:szCs w:val="21"/>
        </w:rPr>
      </w:pPr>
      <w:r>
        <w:rPr>
          <w:rFonts w:hint="eastAsia" w:ascii="宋体" w:hAnsi="宋体" w:eastAsia="宋体" w:cs="宋体"/>
          <w:b/>
          <w:kern w:val="0"/>
          <w:sz w:val="21"/>
          <w:szCs w:val="21"/>
        </w:rPr>
        <w:t>年      月       日</w:t>
      </w:r>
    </w:p>
    <w:p>
      <w:pPr>
        <w:spacing w:line="360" w:lineRule="auto"/>
        <w:rPr>
          <w:rFonts w:hint="eastAsia" w:ascii="宋体" w:hAnsi="宋体" w:eastAsia="宋体" w:cs="宋体"/>
          <w:b/>
          <w:kern w:val="0"/>
          <w:sz w:val="21"/>
          <w:szCs w:val="21"/>
        </w:rPr>
      </w:pPr>
    </w:p>
    <w:p>
      <w:pPr>
        <w:spacing w:line="360" w:lineRule="auto"/>
        <w:rPr>
          <w:rFonts w:hint="eastAsia" w:ascii="宋体" w:hAnsi="宋体" w:eastAsia="宋体" w:cs="宋体"/>
          <w:b/>
          <w:kern w:val="0"/>
          <w:sz w:val="21"/>
          <w:szCs w:val="21"/>
        </w:rPr>
      </w:pPr>
      <w:r>
        <w:rPr>
          <w:rFonts w:hint="eastAsia" w:ascii="宋体" w:hAnsi="宋体" w:eastAsia="宋体" w:cs="宋体"/>
          <w:b/>
          <w:kern w:val="0"/>
          <w:sz w:val="21"/>
          <w:szCs w:val="21"/>
        </w:rPr>
        <w:t>说明：投标供应商应按上述要求将内容填写完整，未提供此承诺的其投标将被拒绝！</w:t>
      </w:r>
    </w:p>
    <w:p>
      <w:pPr>
        <w:pStyle w:val="2"/>
        <w:tabs>
          <w:tab w:val="left" w:pos="9214"/>
        </w:tabs>
        <w:ind w:right="-57" w:firstLine="0"/>
        <w:outlineLvl w:val="1"/>
        <w:rPr>
          <w:rFonts w:hint="eastAsia" w:ascii="宋体" w:hAnsi="宋体" w:eastAsia="宋体" w:cs="宋体"/>
          <w:b/>
          <w:sz w:val="21"/>
          <w:szCs w:val="21"/>
          <w:lang w:eastAsia="zh-CN"/>
        </w:rPr>
      </w:pPr>
      <w:r>
        <w:rPr>
          <w:rFonts w:hint="eastAsia" w:ascii="宋体" w:hAnsi="宋体" w:eastAsia="宋体" w:cs="宋体"/>
          <w:sz w:val="21"/>
          <w:szCs w:val="21"/>
        </w:rPr>
        <w:br w:type="page"/>
      </w:r>
      <w:bookmarkStart w:id="834" w:name="_Toc5898"/>
      <w:bookmarkStart w:id="835" w:name="_Toc7087"/>
      <w:bookmarkStart w:id="836" w:name="_Toc26136"/>
      <w:r>
        <w:rPr>
          <w:rFonts w:hint="eastAsia" w:ascii="宋体" w:hAnsi="宋体" w:eastAsia="宋体" w:cs="宋体"/>
          <w:b/>
          <w:sz w:val="21"/>
          <w:szCs w:val="21"/>
        </w:rPr>
        <w:t xml:space="preserve">附件8  </w:t>
      </w:r>
      <w:bookmarkEnd w:id="830"/>
      <w:bookmarkEnd w:id="831"/>
      <w:bookmarkEnd w:id="834"/>
      <w:bookmarkEnd w:id="835"/>
      <w:bookmarkEnd w:id="836"/>
      <w:r>
        <w:rPr>
          <w:rFonts w:hint="eastAsia" w:ascii="宋体" w:hAnsi="宋体" w:cs="宋体"/>
          <w:b/>
          <w:sz w:val="21"/>
          <w:szCs w:val="21"/>
          <w:lang w:eastAsia="zh-CN"/>
        </w:rPr>
        <w:t>中小企业声明函</w:t>
      </w:r>
    </w:p>
    <w:p>
      <w:pPr>
        <w:pStyle w:val="155"/>
        <w:spacing w:line="360" w:lineRule="auto"/>
        <w:jc w:val="center"/>
        <w:outlineLvl w:val="2"/>
        <w:rPr>
          <w:rFonts w:hint="eastAsia" w:ascii="宋体" w:hAnsi="宋体" w:eastAsia="宋体" w:cs="宋体"/>
          <w:b/>
          <w:sz w:val="24"/>
          <w:szCs w:val="24"/>
        </w:rPr>
      </w:pPr>
      <w:bookmarkStart w:id="837" w:name="_Toc115436135"/>
      <w:bookmarkStart w:id="838" w:name="_Toc16588"/>
      <w:bookmarkStart w:id="839" w:name="_Toc13400"/>
      <w:bookmarkStart w:id="840" w:name="_Toc114589543"/>
      <w:bookmarkStart w:id="841" w:name="_Toc24019"/>
      <w:r>
        <w:rPr>
          <w:rFonts w:hint="eastAsia" w:ascii="宋体" w:hAnsi="宋体" w:eastAsia="宋体" w:cs="宋体"/>
          <w:b/>
          <w:sz w:val="24"/>
          <w:szCs w:val="24"/>
        </w:rPr>
        <w:t>附件8-1</w:t>
      </w:r>
      <w:bookmarkStart w:id="842" w:name="_Toc71631935"/>
      <w:r>
        <w:rPr>
          <w:rFonts w:hint="eastAsia" w:ascii="宋体" w:hAnsi="宋体" w:eastAsia="宋体" w:cs="宋体"/>
          <w:b/>
          <w:sz w:val="24"/>
          <w:szCs w:val="24"/>
        </w:rPr>
        <w:t xml:space="preserve"> 中小企业声明函</w:t>
      </w:r>
      <w:bookmarkEnd w:id="842"/>
      <w:r>
        <w:rPr>
          <w:rFonts w:hint="eastAsia" w:ascii="宋体" w:hAnsi="宋体" w:eastAsia="宋体" w:cs="宋体"/>
          <w:b/>
          <w:sz w:val="24"/>
          <w:szCs w:val="24"/>
        </w:rPr>
        <w:t>（如是）</w:t>
      </w:r>
      <w:bookmarkEnd w:id="832"/>
      <w:bookmarkEnd w:id="833"/>
      <w:bookmarkEnd w:id="837"/>
      <w:bookmarkEnd w:id="838"/>
      <w:bookmarkEnd w:id="839"/>
      <w:bookmarkEnd w:id="840"/>
      <w:bookmarkEnd w:id="841"/>
    </w:p>
    <w:p>
      <w:pPr>
        <w:adjustRightInd w:val="0"/>
        <w:snapToGrid w:val="0"/>
        <w:spacing w:line="360" w:lineRule="auto"/>
        <w:ind w:hanging="540"/>
        <w:jc w:val="center"/>
        <w:rPr>
          <w:rFonts w:hint="eastAsia" w:ascii="宋体" w:hAnsi="宋体" w:eastAsia="宋体" w:cs="宋体"/>
          <w:b/>
          <w:kern w:val="0"/>
          <w:sz w:val="20"/>
          <w:szCs w:val="20"/>
        </w:rPr>
      </w:pPr>
      <w:r>
        <w:rPr>
          <w:rFonts w:hint="eastAsia" w:ascii="宋体" w:hAnsi="宋体" w:eastAsia="宋体" w:cs="宋体"/>
          <w:b/>
          <w:i w:val="0"/>
          <w:iCs w:val="0"/>
          <w:color w:val="000000"/>
          <w:kern w:val="0"/>
          <w:sz w:val="24"/>
          <w:szCs w:val="24"/>
          <w:lang w:val="en-US" w:eastAsia="zh-CN" w:bidi="ar"/>
        </w:rPr>
        <w:t>（如需价格扣除的须提供）</w:t>
      </w:r>
    </w:p>
    <w:p>
      <w:pPr>
        <w:pStyle w:val="27"/>
        <w:tabs>
          <w:tab w:val="left" w:pos="5580"/>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i w:val="0"/>
          <w:sz w:val="21"/>
          <w:szCs w:val="21"/>
          <w:u w:val="none"/>
        </w:rPr>
        <w:t>（</w:t>
      </w:r>
      <w:r>
        <w:rPr>
          <w:rFonts w:hint="eastAsia" w:ascii="宋体" w:hAnsi="宋体" w:eastAsia="宋体" w:cs="宋体"/>
          <w:i w:val="0"/>
          <w:sz w:val="21"/>
          <w:szCs w:val="21"/>
          <w:u w:val="single"/>
        </w:rPr>
        <w:t>单位名称）</w:t>
      </w:r>
      <w:r>
        <w:rPr>
          <w:rFonts w:hint="eastAsia" w:ascii="宋体" w:hAnsi="宋体" w:eastAsia="宋体" w:cs="宋体"/>
          <w:sz w:val="21"/>
          <w:szCs w:val="21"/>
        </w:rPr>
        <w:t>的</w:t>
      </w:r>
      <w:r>
        <w:rPr>
          <w:rFonts w:hint="eastAsia" w:ascii="宋体" w:hAnsi="宋体" w:eastAsia="宋体" w:cs="宋体"/>
          <w:i w:val="0"/>
          <w:sz w:val="21"/>
          <w:szCs w:val="21"/>
          <w:u w:val="none"/>
        </w:rPr>
        <w:t>（</w:t>
      </w:r>
      <w:r>
        <w:rPr>
          <w:rFonts w:hint="eastAsia" w:ascii="宋体" w:hAnsi="宋体" w:eastAsia="宋体" w:cs="宋体"/>
          <w:i w:val="0"/>
          <w:sz w:val="21"/>
          <w:szCs w:val="21"/>
          <w:u w:val="single"/>
        </w:rPr>
        <w:t>项目名称）</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pPr>
        <w:pStyle w:val="27"/>
        <w:tabs>
          <w:tab w:val="left" w:pos="5580"/>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i w:val="0"/>
          <w:sz w:val="21"/>
          <w:szCs w:val="21"/>
          <w:u w:val="none"/>
        </w:rPr>
        <w:t>（标的名称）</w:t>
      </w:r>
      <w:r>
        <w:rPr>
          <w:rFonts w:hint="eastAsia" w:ascii="宋体" w:hAnsi="宋体" w:eastAsia="宋体" w:cs="宋体"/>
          <w:sz w:val="21"/>
          <w:szCs w:val="21"/>
        </w:rPr>
        <w:t>，属于</w:t>
      </w:r>
      <w:r>
        <w:rPr>
          <w:rFonts w:hint="eastAsia" w:ascii="宋体" w:hAnsi="宋体" w:eastAsia="宋体" w:cs="宋体"/>
          <w:i w:val="0"/>
          <w:sz w:val="21"/>
          <w:szCs w:val="21"/>
          <w:u w:val="single"/>
        </w:rPr>
        <w:t>（采购文件中明确的所属行业）</w:t>
      </w:r>
      <w:r>
        <w:rPr>
          <w:rFonts w:hint="eastAsia" w:ascii="宋体" w:hAnsi="宋体" w:eastAsia="宋体" w:cs="宋体"/>
          <w:sz w:val="21"/>
          <w:szCs w:val="21"/>
        </w:rPr>
        <w:t>行业；制造商为</w:t>
      </w:r>
      <w:r>
        <w:rPr>
          <w:rFonts w:hint="eastAsia" w:ascii="宋体" w:hAnsi="宋体" w:eastAsia="宋体" w:cs="宋体"/>
          <w:i w:val="0"/>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i w:val="0"/>
          <w:sz w:val="21"/>
          <w:szCs w:val="21"/>
          <w:u w:val="none"/>
        </w:rPr>
        <w:t>（中型企业、小型企业、微型企业）</w:t>
      </w:r>
      <w:r>
        <w:rPr>
          <w:rFonts w:hint="eastAsia" w:ascii="宋体" w:hAnsi="宋体" w:eastAsia="宋体" w:cs="宋体"/>
          <w:sz w:val="21"/>
          <w:szCs w:val="21"/>
        </w:rPr>
        <w:t>；</w:t>
      </w:r>
    </w:p>
    <w:p>
      <w:pPr>
        <w:pStyle w:val="27"/>
        <w:tabs>
          <w:tab w:val="left" w:pos="5580"/>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 </w:t>
      </w:r>
      <w:r>
        <w:rPr>
          <w:rFonts w:hint="eastAsia" w:ascii="宋体" w:hAnsi="宋体" w:eastAsia="宋体" w:cs="宋体"/>
          <w:sz w:val="21"/>
          <w:szCs w:val="21"/>
          <w:u w:val="none"/>
        </w:rPr>
        <w:t>（</w:t>
      </w:r>
      <w:r>
        <w:rPr>
          <w:rFonts w:hint="eastAsia" w:ascii="宋体" w:hAnsi="宋体" w:eastAsia="宋体" w:cs="宋体"/>
          <w:i w:val="0"/>
          <w:sz w:val="21"/>
          <w:szCs w:val="21"/>
          <w:u w:val="none"/>
        </w:rPr>
        <w:t>标的名称）</w:t>
      </w:r>
      <w:r>
        <w:rPr>
          <w:rFonts w:hint="eastAsia" w:ascii="宋体" w:hAnsi="宋体" w:eastAsia="宋体" w:cs="宋体"/>
          <w:sz w:val="21"/>
          <w:szCs w:val="21"/>
        </w:rPr>
        <w:t>，属于</w:t>
      </w:r>
      <w:r>
        <w:rPr>
          <w:rFonts w:hint="eastAsia" w:ascii="宋体" w:hAnsi="宋体" w:eastAsia="宋体" w:cs="宋体"/>
          <w:i w:val="0"/>
          <w:sz w:val="21"/>
          <w:szCs w:val="21"/>
          <w:u w:val="single"/>
        </w:rPr>
        <w:t>（采购文件中明确的所属行业）</w:t>
      </w:r>
      <w:r>
        <w:rPr>
          <w:rFonts w:hint="eastAsia" w:ascii="宋体" w:hAnsi="宋体" w:eastAsia="宋体" w:cs="宋体"/>
          <w:sz w:val="21"/>
          <w:szCs w:val="21"/>
        </w:rPr>
        <w:t>行业；制造商为</w:t>
      </w:r>
      <w:r>
        <w:rPr>
          <w:rFonts w:hint="eastAsia" w:ascii="宋体" w:hAnsi="宋体" w:eastAsia="宋体" w:cs="宋体"/>
          <w:i w:val="0"/>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i w:val="0"/>
          <w:sz w:val="21"/>
          <w:szCs w:val="21"/>
          <w:u w:val="none"/>
        </w:rPr>
        <w:t>（中型企业、小型企业、微型企业）</w:t>
      </w:r>
      <w:r>
        <w:rPr>
          <w:rFonts w:hint="eastAsia" w:ascii="宋体" w:hAnsi="宋体" w:eastAsia="宋体" w:cs="宋体"/>
          <w:sz w:val="21"/>
          <w:szCs w:val="21"/>
        </w:rPr>
        <w:t>；</w:t>
      </w:r>
    </w:p>
    <w:p>
      <w:pPr>
        <w:pStyle w:val="27"/>
        <w:tabs>
          <w:tab w:val="left" w:pos="5580"/>
        </w:tabs>
        <w:adjustRightInd w:val="0"/>
        <w:snapToGrid w:val="0"/>
        <w:spacing w:line="360" w:lineRule="auto"/>
        <w:ind w:left="46" w:hanging="39" w:hangingChars="19"/>
        <w:rPr>
          <w:rFonts w:hint="eastAsia" w:ascii="宋体" w:hAnsi="宋体" w:eastAsia="宋体" w:cs="宋体"/>
          <w:sz w:val="21"/>
          <w:szCs w:val="21"/>
        </w:rPr>
      </w:pPr>
      <w:r>
        <w:rPr>
          <w:rFonts w:hint="eastAsia" w:ascii="宋体" w:hAnsi="宋体" w:eastAsia="宋体" w:cs="宋体"/>
          <w:sz w:val="21"/>
          <w:szCs w:val="21"/>
        </w:rPr>
        <w:t>……</w:t>
      </w:r>
    </w:p>
    <w:p>
      <w:pPr>
        <w:pStyle w:val="27"/>
        <w:tabs>
          <w:tab w:val="left" w:pos="5580"/>
        </w:tabs>
        <w:adjustRightInd w:val="0"/>
        <w:snapToGrid w:val="0"/>
        <w:spacing w:line="360" w:lineRule="auto"/>
        <w:ind w:firstLine="430" w:firstLineChars="205"/>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27"/>
        <w:tabs>
          <w:tab w:val="left" w:pos="5580"/>
        </w:tabs>
        <w:adjustRightInd w:val="0"/>
        <w:snapToGrid w:val="0"/>
        <w:spacing w:line="360" w:lineRule="auto"/>
        <w:ind w:firstLine="430" w:firstLineChars="205"/>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pPr>
        <w:pStyle w:val="27"/>
        <w:tabs>
          <w:tab w:val="left" w:pos="5580"/>
        </w:tabs>
        <w:adjustRightInd w:val="0"/>
        <w:snapToGrid w:val="0"/>
        <w:spacing w:line="360" w:lineRule="auto"/>
        <w:ind w:hanging="527"/>
        <w:rPr>
          <w:rFonts w:hint="eastAsia" w:ascii="宋体" w:hAnsi="宋体" w:eastAsia="宋体" w:cs="宋体"/>
          <w:sz w:val="21"/>
          <w:szCs w:val="21"/>
        </w:rPr>
      </w:pPr>
    </w:p>
    <w:p>
      <w:pPr>
        <w:pStyle w:val="27"/>
        <w:tabs>
          <w:tab w:val="left" w:pos="5580"/>
        </w:tabs>
        <w:adjustRightInd w:val="0"/>
        <w:snapToGrid w:val="0"/>
        <w:spacing w:line="360" w:lineRule="auto"/>
        <w:ind w:hanging="527"/>
        <w:rPr>
          <w:rFonts w:hint="eastAsia" w:ascii="宋体" w:hAnsi="宋体" w:eastAsia="宋体" w:cs="宋体"/>
          <w:sz w:val="21"/>
          <w:szCs w:val="21"/>
        </w:rPr>
      </w:pPr>
    </w:p>
    <w:p>
      <w:pPr>
        <w:pStyle w:val="27"/>
        <w:tabs>
          <w:tab w:val="left" w:pos="5580"/>
        </w:tabs>
        <w:adjustRightInd w:val="0"/>
        <w:snapToGrid w:val="0"/>
        <w:spacing w:line="360" w:lineRule="auto"/>
        <w:ind w:firstLine="4095" w:firstLineChars="1950"/>
        <w:rPr>
          <w:rFonts w:hint="eastAsia" w:ascii="宋体" w:hAnsi="宋体" w:eastAsia="宋体" w:cs="宋体"/>
          <w:sz w:val="21"/>
          <w:szCs w:val="21"/>
        </w:rPr>
      </w:pPr>
      <w:r>
        <w:rPr>
          <w:rFonts w:hint="eastAsia" w:ascii="宋体" w:hAnsi="宋体" w:eastAsia="宋体" w:cs="宋体"/>
          <w:sz w:val="21"/>
          <w:szCs w:val="21"/>
        </w:rPr>
        <w:t>企业名称（盖章）：</w:t>
      </w:r>
    </w:p>
    <w:p>
      <w:pPr>
        <w:pStyle w:val="27"/>
        <w:tabs>
          <w:tab w:val="left" w:pos="5580"/>
        </w:tabs>
        <w:adjustRightInd w:val="0"/>
        <w:snapToGrid w:val="0"/>
        <w:spacing w:line="360" w:lineRule="auto"/>
        <w:ind w:firstLine="4095" w:firstLineChars="1950"/>
        <w:rPr>
          <w:rFonts w:hint="eastAsia" w:ascii="宋体" w:hAnsi="宋体" w:eastAsia="宋体" w:cs="宋体"/>
          <w:sz w:val="21"/>
          <w:szCs w:val="21"/>
        </w:rPr>
      </w:pPr>
      <w:r>
        <w:rPr>
          <w:rFonts w:hint="eastAsia" w:ascii="宋体" w:hAnsi="宋体" w:eastAsia="宋体" w:cs="宋体"/>
          <w:sz w:val="21"/>
          <w:szCs w:val="21"/>
        </w:rPr>
        <w:t>日期：</w:t>
      </w:r>
    </w:p>
    <w:p>
      <w:pPr>
        <w:pStyle w:val="27"/>
        <w:tabs>
          <w:tab w:val="left" w:pos="5580"/>
        </w:tabs>
        <w:adjustRightInd w:val="0"/>
        <w:snapToGrid w:val="0"/>
        <w:spacing w:line="360" w:lineRule="auto"/>
        <w:ind w:hanging="527"/>
        <w:rPr>
          <w:rFonts w:hint="eastAsia" w:ascii="宋体" w:hAnsi="宋体" w:eastAsia="宋体" w:cs="宋体"/>
          <w:sz w:val="21"/>
          <w:szCs w:val="21"/>
        </w:rPr>
      </w:pPr>
    </w:p>
    <w:p>
      <w:pPr>
        <w:pStyle w:val="27"/>
        <w:tabs>
          <w:tab w:val="left" w:pos="5580"/>
        </w:tabs>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注1、从业人员、营业收入、资产总额填报上一年度数据，无上一年度数据的新成立企业可不填报。</w:t>
      </w:r>
    </w:p>
    <w:p>
      <w:pPr>
        <w:pStyle w:val="27"/>
        <w:tabs>
          <w:tab w:val="left" w:pos="5580"/>
        </w:tabs>
        <w:adjustRightInd w:val="0"/>
        <w:snapToGrid w:val="0"/>
        <w:spacing w:line="360" w:lineRule="auto"/>
        <w:outlineLvl w:val="1"/>
        <w:rPr>
          <w:rFonts w:hint="eastAsia" w:ascii="宋体" w:hAnsi="宋体" w:eastAsia="宋体" w:cs="宋体"/>
          <w:sz w:val="21"/>
          <w:szCs w:val="21"/>
        </w:rPr>
      </w:pPr>
      <w:r>
        <w:rPr>
          <w:rFonts w:hint="eastAsia" w:ascii="宋体" w:hAnsi="宋体" w:eastAsia="宋体" w:cs="宋体"/>
          <w:sz w:val="21"/>
          <w:szCs w:val="21"/>
        </w:rPr>
        <w:t>2、请在本表中填写</w:t>
      </w:r>
      <w:r>
        <w:rPr>
          <w:rFonts w:hint="eastAsia" w:ascii="宋体" w:hAnsi="宋体" w:eastAsia="宋体" w:cs="宋体"/>
          <w:sz w:val="21"/>
          <w:szCs w:val="21"/>
          <w:u w:val="single"/>
        </w:rPr>
        <w:t>供应商须知前附表</w:t>
      </w:r>
      <w:r>
        <w:rPr>
          <w:rFonts w:hint="eastAsia" w:ascii="宋体" w:hAnsi="宋体" w:eastAsia="宋体" w:cs="宋体"/>
          <w:sz w:val="21"/>
          <w:szCs w:val="21"/>
        </w:rPr>
        <w:t>中写明的中小企业</w:t>
      </w:r>
      <w:r>
        <w:rPr>
          <w:rFonts w:hint="eastAsia" w:hAnsi="宋体" w:cs="宋体"/>
          <w:sz w:val="21"/>
          <w:szCs w:val="21"/>
          <w:lang w:val="en-US" w:eastAsia="zh-CN"/>
        </w:rPr>
        <w:t>划分标准所属行业</w:t>
      </w:r>
      <w:r>
        <w:rPr>
          <w:rFonts w:hint="eastAsia" w:hAnsi="宋体" w:cs="宋体"/>
          <w:sz w:val="21"/>
          <w:szCs w:val="21"/>
          <w:lang w:eastAsia="zh-CN"/>
        </w:rPr>
        <w:t>，</w:t>
      </w:r>
      <w:r>
        <w:rPr>
          <w:rFonts w:hint="eastAsia" w:hAnsi="宋体" w:cs="宋体"/>
          <w:sz w:val="21"/>
          <w:szCs w:val="21"/>
          <w:lang w:val="en-US" w:eastAsia="zh-CN"/>
        </w:rPr>
        <w:t>本项目对应的中小企业划分标准所属行业为：</w:t>
      </w:r>
      <w:r>
        <w:rPr>
          <w:rFonts w:hint="eastAsia" w:hAnsi="宋体" w:cs="宋体"/>
          <w:b/>
          <w:bCs/>
          <w:sz w:val="21"/>
          <w:szCs w:val="21"/>
          <w:lang w:val="en-US" w:eastAsia="zh-CN"/>
        </w:rPr>
        <w:t>工业</w:t>
      </w:r>
      <w:r>
        <w:rPr>
          <w:rFonts w:hint="eastAsia" w:ascii="宋体" w:hAnsi="宋体" w:eastAsia="宋体" w:cs="宋体"/>
          <w:sz w:val="21"/>
          <w:szCs w:val="21"/>
        </w:rPr>
        <w:t>。</w:t>
      </w:r>
    </w:p>
    <w:p>
      <w:pPr>
        <w:pStyle w:val="155"/>
        <w:adjustRightInd w:val="0"/>
        <w:snapToGrid w:val="0"/>
        <w:spacing w:before="0" w:after="0" w:line="360" w:lineRule="auto"/>
        <w:ind w:left="0" w:leftChars="0" w:firstLine="0" w:firstLineChars="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3、制造商如为监狱企业或残疾人福利性单位的，视同为小型、微型企业，请填写此声明函，并需要出具相应的声明函和证明文件（格式后附）。</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155"/>
        <w:spacing w:line="360" w:lineRule="auto"/>
        <w:jc w:val="both"/>
        <w:outlineLvl w:val="2"/>
        <w:rPr>
          <w:rFonts w:hint="eastAsia" w:ascii="宋体" w:hAnsi="宋体" w:eastAsia="宋体" w:cs="宋体"/>
          <w:b/>
          <w:sz w:val="21"/>
          <w:szCs w:val="21"/>
        </w:rPr>
      </w:pPr>
      <w:bookmarkStart w:id="843" w:name="_Toc71631936"/>
      <w:bookmarkStart w:id="844" w:name="_Toc5109"/>
      <w:bookmarkStart w:id="845" w:name="_Toc12969"/>
      <w:bookmarkStart w:id="846" w:name="_Toc30616"/>
      <w:bookmarkStart w:id="847" w:name="_Toc115436136"/>
      <w:bookmarkStart w:id="848" w:name="_Toc7552"/>
      <w:bookmarkStart w:id="849" w:name="_Toc114589544"/>
      <w:r>
        <w:rPr>
          <w:rFonts w:hint="eastAsia" w:ascii="宋体" w:hAnsi="宋体" w:eastAsia="宋体" w:cs="宋体"/>
          <w:b/>
          <w:sz w:val="21"/>
          <w:szCs w:val="21"/>
        </w:rPr>
        <w:t>附件8-2  监狱企业声明函</w:t>
      </w:r>
      <w:bookmarkEnd w:id="843"/>
      <w:r>
        <w:rPr>
          <w:rFonts w:hint="eastAsia" w:ascii="宋体" w:hAnsi="宋体" w:eastAsia="宋体" w:cs="宋体"/>
          <w:b/>
          <w:sz w:val="21"/>
          <w:szCs w:val="21"/>
        </w:rPr>
        <w:t>（如是）</w:t>
      </w:r>
      <w:bookmarkEnd w:id="844"/>
      <w:bookmarkEnd w:id="845"/>
      <w:bookmarkEnd w:id="846"/>
      <w:bookmarkEnd w:id="847"/>
      <w:bookmarkEnd w:id="848"/>
      <w:bookmarkEnd w:id="849"/>
    </w:p>
    <w:p>
      <w:pPr>
        <w:adjustRightInd w:val="0"/>
        <w:snapToGrid w:val="0"/>
        <w:spacing w:line="360" w:lineRule="auto"/>
        <w:rPr>
          <w:rFonts w:hint="eastAsia" w:ascii="宋体" w:hAnsi="宋体" w:eastAsia="宋体" w:cs="宋体"/>
          <w:b/>
          <w:kern w:val="0"/>
          <w:sz w:val="21"/>
          <w:szCs w:val="21"/>
        </w:rPr>
      </w:pPr>
    </w:p>
    <w:p>
      <w:pPr>
        <w:widowControl/>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本单位郑重声明，本单位在参加</w:t>
      </w:r>
      <w:r>
        <w:rPr>
          <w:rFonts w:hint="eastAsia" w:ascii="宋体" w:hAnsi="宋体" w:eastAsia="宋体" w:cs="宋体"/>
          <w:kern w:val="0"/>
          <w:sz w:val="21"/>
          <w:szCs w:val="21"/>
          <w:u w:val="single"/>
        </w:rPr>
        <w:t>（采购人名称）</w:t>
      </w:r>
      <w:r>
        <w:rPr>
          <w:rFonts w:hint="eastAsia" w:ascii="宋体" w:hAnsi="宋体" w:eastAsia="宋体" w:cs="宋体"/>
          <w:kern w:val="0"/>
          <w:sz w:val="21"/>
          <w:szCs w:val="21"/>
        </w:rPr>
        <w:t>的</w:t>
      </w:r>
      <w:r>
        <w:rPr>
          <w:rFonts w:hint="eastAsia" w:ascii="宋体" w:hAnsi="宋体" w:eastAsia="宋体" w:cs="宋体"/>
          <w:kern w:val="0"/>
          <w:sz w:val="21"/>
          <w:szCs w:val="21"/>
          <w:u w:val="single"/>
        </w:rPr>
        <w:t>（招标项目名称）</w:t>
      </w:r>
      <w:r>
        <w:rPr>
          <w:rFonts w:hint="eastAsia" w:ascii="宋体" w:hAnsi="宋体" w:eastAsia="宋体" w:cs="宋体"/>
          <w:kern w:val="0"/>
          <w:sz w:val="21"/>
          <w:szCs w:val="21"/>
        </w:rPr>
        <w:t>项目采购活动提供以下监狱企业制造的货物（或监狱企业承担的工程或监狱企业承接的服务），具体情况如下：（按照实际情况勾选或填空）</w:t>
      </w:r>
    </w:p>
    <w:p>
      <w:pPr>
        <w:widowControl/>
        <w:adjustRightInd w:val="0"/>
        <w:snapToGrid w:val="0"/>
        <w:spacing w:line="360" w:lineRule="auto"/>
        <w:ind w:firstLine="315" w:firstLineChars="150"/>
        <w:jc w:val="left"/>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u w:val="single"/>
        </w:rPr>
        <w:t>（制造商名称）</w:t>
      </w:r>
      <w:r>
        <w:rPr>
          <w:rFonts w:hint="eastAsia" w:ascii="宋体" w:hAnsi="宋体" w:eastAsia="宋体" w:cs="宋体"/>
          <w:kern w:val="0"/>
          <w:sz w:val="21"/>
          <w:szCs w:val="21"/>
        </w:rPr>
        <w:t>属于监狱企业，后附省级以上监狱管理局、戒毒管理局（含新疆生产建设兵团）出具的属于监狱企业的证明文件。</w:t>
      </w:r>
    </w:p>
    <w:p>
      <w:pPr>
        <w:widowControl/>
        <w:adjustRightInd w:val="0"/>
        <w:snapToGrid w:val="0"/>
        <w:spacing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u w:val="single"/>
        </w:rPr>
        <w:t>（制造商名称）</w:t>
      </w:r>
      <w:r>
        <w:rPr>
          <w:rFonts w:hint="eastAsia" w:ascii="宋体" w:hAnsi="宋体" w:eastAsia="宋体" w:cs="宋体"/>
          <w:kern w:val="0"/>
          <w:sz w:val="21"/>
          <w:szCs w:val="21"/>
        </w:rPr>
        <w:t>属于监狱企业并作为联合体一方，其提供协议合同金额占到共同投标协议合同总金额的比例为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。后附省级以上监狱管理局、戒毒管理局（含新疆生产建设兵团）出具的属于监狱企业的证明文件。</w:t>
      </w:r>
    </w:p>
    <w:p>
      <w:pPr>
        <w:widowControl/>
        <w:adjustRightInd w:val="0"/>
        <w:snapToGrid w:val="0"/>
        <w:spacing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u w:val="single"/>
        </w:rPr>
        <w:t>（制造商名称）</w:t>
      </w:r>
      <w:r>
        <w:rPr>
          <w:rFonts w:hint="eastAsia" w:ascii="宋体" w:hAnsi="宋体" w:eastAsia="宋体" w:cs="宋体"/>
          <w:kern w:val="0"/>
          <w:sz w:val="21"/>
          <w:szCs w:val="21"/>
        </w:rPr>
        <w:t>属于监狱企业并作为分包方，其提供协议合同金额占到分包意向协议合同总金额的比例为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。后附省级以上监狱管理局、戒毒管理局（含新疆生产建设兵团）出具的属于监狱企业的证明文件。</w:t>
      </w:r>
    </w:p>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　　本单位对上述声明的真实性负责。如有虚假，将依法承担相应责任。</w:t>
      </w:r>
    </w:p>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　　</w:t>
      </w:r>
    </w:p>
    <w:p>
      <w:pPr>
        <w:widowControl/>
        <w:adjustRightInd w:val="0"/>
        <w:snapToGrid w:val="0"/>
        <w:spacing w:line="360" w:lineRule="auto"/>
        <w:jc w:val="left"/>
        <w:rPr>
          <w:rFonts w:hint="eastAsia" w:ascii="宋体" w:hAnsi="宋体" w:eastAsia="宋体" w:cs="宋体"/>
          <w:kern w:val="0"/>
          <w:sz w:val="21"/>
          <w:szCs w:val="21"/>
        </w:rPr>
      </w:pPr>
    </w:p>
    <w:p>
      <w:pPr>
        <w:widowControl/>
        <w:adjustRightInd w:val="0"/>
        <w:snapToGrid w:val="0"/>
        <w:spacing w:line="360" w:lineRule="auto"/>
        <w:jc w:val="left"/>
        <w:rPr>
          <w:rFonts w:hint="eastAsia" w:ascii="宋体" w:hAnsi="宋体" w:eastAsia="宋体" w:cs="宋体"/>
          <w:kern w:val="0"/>
          <w:sz w:val="21"/>
          <w:szCs w:val="21"/>
        </w:rPr>
      </w:pPr>
    </w:p>
    <w:p>
      <w:pPr>
        <w:adjustRightInd w:val="0"/>
        <w:snapToGrid w:val="0"/>
        <w:spacing w:line="360" w:lineRule="auto"/>
        <w:ind w:hanging="540"/>
        <w:jc w:val="center"/>
        <w:rPr>
          <w:rFonts w:hint="eastAsia" w:ascii="宋体" w:hAnsi="宋体" w:eastAsia="宋体" w:cs="宋体"/>
          <w:b/>
          <w:kern w:val="0"/>
          <w:sz w:val="21"/>
          <w:szCs w:val="21"/>
        </w:rPr>
      </w:pPr>
      <w:r>
        <w:rPr>
          <w:rFonts w:hint="eastAsia" w:ascii="宋体" w:hAnsi="宋体" w:eastAsia="宋体" w:cs="宋体"/>
          <w:b/>
          <w:kern w:val="0"/>
          <w:sz w:val="21"/>
          <w:szCs w:val="21"/>
        </w:rPr>
        <w:t>　</w:t>
      </w:r>
    </w:p>
    <w:p>
      <w:pPr>
        <w:adjustRightInd w:val="0"/>
        <w:snapToGrid w:val="0"/>
        <w:spacing w:line="360" w:lineRule="auto"/>
        <w:ind w:firstLine="4620" w:firstLineChars="2200"/>
        <w:rPr>
          <w:rFonts w:hint="eastAsia" w:ascii="宋体" w:hAnsi="宋体" w:eastAsia="宋体" w:cs="宋体"/>
          <w:kern w:val="0"/>
          <w:sz w:val="21"/>
          <w:szCs w:val="21"/>
        </w:rPr>
      </w:pPr>
      <w:r>
        <w:rPr>
          <w:rFonts w:hint="eastAsia" w:ascii="宋体" w:hAnsi="宋体" w:eastAsia="宋体" w:cs="宋体"/>
          <w:kern w:val="0"/>
          <w:sz w:val="21"/>
          <w:szCs w:val="21"/>
        </w:rPr>
        <w:t>单位名称（盖章）：</w:t>
      </w:r>
    </w:p>
    <w:p>
      <w:pPr>
        <w:widowControl/>
        <w:adjustRightInd w:val="0"/>
        <w:snapToGrid w:val="0"/>
        <w:spacing w:line="360" w:lineRule="auto"/>
        <w:ind w:firstLine="4620" w:firstLineChars="2200"/>
        <w:jc w:val="left"/>
        <w:rPr>
          <w:rFonts w:hint="eastAsia" w:ascii="宋体" w:hAnsi="宋体" w:eastAsia="宋体" w:cs="宋体"/>
          <w:kern w:val="0"/>
          <w:sz w:val="21"/>
          <w:szCs w:val="21"/>
        </w:rPr>
      </w:pPr>
      <w:r>
        <w:rPr>
          <w:rFonts w:hint="eastAsia" w:ascii="宋体" w:hAnsi="宋体" w:eastAsia="宋体" w:cs="宋体"/>
          <w:kern w:val="0"/>
          <w:sz w:val="21"/>
          <w:szCs w:val="21"/>
        </w:rPr>
        <w:t>日  期：</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155"/>
        <w:spacing w:line="360" w:lineRule="auto"/>
        <w:jc w:val="both"/>
        <w:outlineLvl w:val="2"/>
        <w:rPr>
          <w:rFonts w:hint="eastAsia" w:ascii="宋体" w:hAnsi="宋体" w:eastAsia="宋体" w:cs="宋体"/>
          <w:b/>
          <w:sz w:val="21"/>
          <w:szCs w:val="21"/>
        </w:rPr>
      </w:pPr>
      <w:bookmarkStart w:id="850" w:name="_Toc71631937"/>
      <w:bookmarkStart w:id="851" w:name="_Toc115436137"/>
      <w:bookmarkStart w:id="852" w:name="_Toc11282"/>
      <w:bookmarkStart w:id="853" w:name="_Toc19189"/>
      <w:bookmarkStart w:id="854" w:name="_Toc2819"/>
      <w:bookmarkStart w:id="855" w:name="_Toc114589545"/>
      <w:bookmarkStart w:id="856" w:name="_Toc22510"/>
      <w:bookmarkStart w:id="857" w:name="_Toc28543"/>
      <w:bookmarkStart w:id="858" w:name="OLE_LINK14"/>
      <w:bookmarkStart w:id="859" w:name="OLE_LINK13"/>
      <w:r>
        <w:rPr>
          <w:rFonts w:hint="eastAsia" w:ascii="宋体" w:hAnsi="宋体" w:eastAsia="宋体" w:cs="宋体"/>
          <w:b/>
          <w:sz w:val="21"/>
          <w:szCs w:val="21"/>
        </w:rPr>
        <w:t>附件8-3  残疾人福利性单位声明函</w:t>
      </w:r>
      <w:bookmarkEnd w:id="850"/>
      <w:r>
        <w:rPr>
          <w:rFonts w:hint="eastAsia" w:ascii="宋体" w:hAnsi="宋体" w:eastAsia="宋体" w:cs="宋体"/>
          <w:b/>
          <w:sz w:val="21"/>
          <w:szCs w:val="21"/>
        </w:rPr>
        <w:t>（如是）</w:t>
      </w:r>
      <w:bookmarkEnd w:id="851"/>
      <w:bookmarkEnd w:id="852"/>
      <w:bookmarkEnd w:id="853"/>
      <w:bookmarkEnd w:id="854"/>
      <w:bookmarkEnd w:id="855"/>
      <w:bookmarkEnd w:id="856"/>
      <w:bookmarkEnd w:id="857"/>
    </w:p>
    <w:bookmarkEnd w:id="858"/>
    <w:bookmarkEnd w:id="859"/>
    <w:p>
      <w:pPr>
        <w:spacing w:line="360" w:lineRule="auto"/>
        <w:ind w:hanging="540"/>
        <w:jc w:val="center"/>
        <w:rPr>
          <w:rFonts w:hint="eastAsia" w:ascii="宋体" w:hAnsi="宋体" w:eastAsia="宋体" w:cs="宋体"/>
          <w:kern w:val="0"/>
          <w:sz w:val="21"/>
          <w:szCs w:val="21"/>
        </w:rPr>
      </w:pPr>
    </w:p>
    <w:p>
      <w:pPr>
        <w:spacing w:line="360" w:lineRule="auto"/>
        <w:ind w:firstLine="567"/>
        <w:rPr>
          <w:rFonts w:hint="eastAsia" w:ascii="宋体" w:hAnsi="宋体" w:eastAsia="宋体" w:cs="宋体"/>
          <w:kern w:val="0"/>
          <w:sz w:val="21"/>
          <w:szCs w:val="21"/>
        </w:rPr>
      </w:pP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pPr>
        <w:spacing w:line="360" w:lineRule="auto"/>
        <w:ind w:firstLine="420" w:firstLineChars="200"/>
        <w:rPr>
          <w:rFonts w:hint="eastAsia" w:ascii="宋体" w:hAnsi="宋体" w:eastAsia="宋体" w:cs="宋体"/>
          <w:kern w:val="0"/>
          <w:sz w:val="21"/>
          <w:szCs w:val="21"/>
        </w:rPr>
      </w:pPr>
    </w:p>
    <w:p>
      <w:pPr>
        <w:spacing w:line="360" w:lineRule="auto"/>
        <w:ind w:firstLine="444" w:firstLineChars="200"/>
        <w:rPr>
          <w:rFonts w:hint="eastAsia" w:ascii="宋体" w:hAnsi="宋体" w:eastAsia="宋体" w:cs="宋体"/>
          <w:spacing w:val="6"/>
          <w:sz w:val="21"/>
          <w:szCs w:val="21"/>
        </w:rPr>
      </w:pP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                                     单位名称（盖章）：</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                                     日  期：</w:t>
      </w:r>
    </w:p>
    <w:p>
      <w:pPr>
        <w:spacing w:line="360" w:lineRule="auto"/>
        <w:ind w:left="1080" w:leftChars="257" w:hanging="540"/>
        <w:jc w:val="center"/>
        <w:rPr>
          <w:rFonts w:hint="eastAsia" w:ascii="宋体" w:hAnsi="宋体" w:eastAsia="宋体" w:cs="宋体"/>
          <w:b/>
          <w:kern w:val="0"/>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pStyle w:val="155"/>
        <w:spacing w:line="360" w:lineRule="auto"/>
        <w:jc w:val="both"/>
        <w:outlineLvl w:val="1"/>
        <w:rPr>
          <w:rFonts w:hint="eastAsia" w:ascii="宋体" w:hAnsi="宋体" w:eastAsia="宋体" w:cs="宋体"/>
          <w:b/>
          <w:sz w:val="21"/>
          <w:szCs w:val="21"/>
        </w:rPr>
      </w:pPr>
      <w:bookmarkStart w:id="860" w:name="_Toc17940"/>
      <w:bookmarkStart w:id="861" w:name="_Toc14318"/>
      <w:bookmarkStart w:id="862" w:name="_Toc114589546"/>
      <w:bookmarkStart w:id="863" w:name="_Toc23664"/>
      <w:bookmarkStart w:id="864" w:name="_Toc71631940"/>
      <w:bookmarkStart w:id="865" w:name="_Toc29152"/>
      <w:bookmarkStart w:id="866" w:name="_Toc115436138"/>
      <w:bookmarkStart w:id="867" w:name="_Toc20607"/>
      <w:r>
        <w:rPr>
          <w:rFonts w:hint="eastAsia" w:ascii="宋体" w:hAnsi="宋体" w:eastAsia="宋体" w:cs="宋体"/>
          <w:b/>
          <w:sz w:val="21"/>
          <w:szCs w:val="21"/>
        </w:rPr>
        <w:t>附件</w:t>
      </w:r>
      <w:bookmarkStart w:id="868" w:name="_Toc532473516"/>
      <w:bookmarkStart w:id="869" w:name="_Toc2582330"/>
      <w:r>
        <w:rPr>
          <w:rFonts w:hint="eastAsia" w:ascii="宋体" w:hAnsi="宋体" w:eastAsia="宋体" w:cs="宋体"/>
          <w:b/>
          <w:sz w:val="21"/>
          <w:szCs w:val="21"/>
        </w:rPr>
        <w:t>9  评审所需要的其他商务文件</w:t>
      </w:r>
      <w:bookmarkEnd w:id="860"/>
      <w:bookmarkEnd w:id="861"/>
      <w:bookmarkEnd w:id="862"/>
      <w:bookmarkEnd w:id="863"/>
      <w:bookmarkEnd w:id="864"/>
      <w:bookmarkEnd w:id="865"/>
      <w:bookmarkEnd w:id="866"/>
      <w:bookmarkEnd w:id="867"/>
      <w:bookmarkEnd w:id="868"/>
      <w:bookmarkEnd w:id="869"/>
    </w:p>
    <w:p>
      <w:pPr>
        <w:pStyle w:val="155"/>
        <w:adjustRightInd w:val="0"/>
        <w:snapToGrid w:val="0"/>
        <w:spacing w:before="0" w:after="0" w:line="360" w:lineRule="auto"/>
        <w:rPr>
          <w:rFonts w:hint="eastAsia" w:ascii="宋体" w:hAnsi="宋体" w:eastAsia="宋体" w:cs="宋体"/>
          <w:b/>
          <w:bCs w:val="0"/>
          <w:sz w:val="21"/>
          <w:szCs w:val="21"/>
        </w:rPr>
      </w:pPr>
    </w:p>
    <w:p>
      <w:pPr>
        <w:pStyle w:val="155"/>
        <w:adjustRightInd w:val="0"/>
        <w:snapToGrid w:val="0"/>
        <w:spacing w:before="0" w:after="0" w:line="360" w:lineRule="auto"/>
        <w:rPr>
          <w:rFonts w:hint="eastAsia" w:ascii="宋体" w:hAnsi="宋体" w:eastAsia="宋体" w:cs="宋体"/>
          <w:b/>
          <w:bCs w:val="0"/>
          <w:sz w:val="21"/>
          <w:szCs w:val="21"/>
        </w:rPr>
      </w:pPr>
    </w:p>
    <w:p>
      <w:pPr>
        <w:rPr>
          <w:rFonts w:hint="eastAsia" w:ascii="宋体" w:hAnsi="宋体" w:eastAsia="宋体" w:cs="宋体"/>
          <w:b/>
          <w:sz w:val="21"/>
          <w:szCs w:val="21"/>
        </w:rPr>
      </w:pPr>
      <w:bookmarkStart w:id="870" w:name="_Toc71631941"/>
      <w:r>
        <w:rPr>
          <w:rFonts w:hint="eastAsia" w:ascii="宋体" w:hAnsi="宋体" w:eastAsia="宋体" w:cs="宋体"/>
          <w:b/>
          <w:sz w:val="21"/>
          <w:szCs w:val="21"/>
        </w:rPr>
        <w:br w:type="page"/>
      </w:r>
    </w:p>
    <w:p>
      <w:pPr>
        <w:pStyle w:val="155"/>
        <w:spacing w:line="360" w:lineRule="auto"/>
        <w:jc w:val="both"/>
        <w:outlineLvl w:val="1"/>
        <w:rPr>
          <w:rFonts w:hint="eastAsia" w:ascii="宋体" w:hAnsi="宋体" w:eastAsia="宋体" w:cs="宋体"/>
          <w:b/>
          <w:sz w:val="21"/>
          <w:szCs w:val="21"/>
        </w:rPr>
      </w:pPr>
      <w:bookmarkStart w:id="871" w:name="_Toc29840"/>
      <w:bookmarkStart w:id="872" w:name="_Toc845"/>
      <w:bookmarkStart w:id="873" w:name="_Toc27794"/>
      <w:bookmarkStart w:id="874" w:name="_Toc2602"/>
      <w:bookmarkStart w:id="875" w:name="_Toc11888"/>
      <w:bookmarkStart w:id="876" w:name="_Toc114589547"/>
      <w:bookmarkStart w:id="877" w:name="_Toc115436139"/>
      <w:r>
        <w:rPr>
          <w:rFonts w:hint="eastAsia" w:ascii="宋体" w:hAnsi="宋体" w:eastAsia="宋体" w:cs="宋体"/>
          <w:b/>
          <w:sz w:val="21"/>
          <w:szCs w:val="21"/>
        </w:rPr>
        <w:t>附件10  响应文件还应包括的技术文件</w:t>
      </w:r>
      <w:bookmarkEnd w:id="870"/>
      <w:bookmarkEnd w:id="871"/>
      <w:bookmarkEnd w:id="872"/>
      <w:bookmarkEnd w:id="873"/>
      <w:bookmarkEnd w:id="874"/>
      <w:bookmarkEnd w:id="875"/>
      <w:bookmarkEnd w:id="876"/>
      <w:bookmarkEnd w:id="877"/>
    </w:p>
    <w:p>
      <w:pPr>
        <w:pStyle w:val="155"/>
        <w:adjustRightInd w:val="0"/>
        <w:snapToGrid w:val="0"/>
        <w:spacing w:before="0" w:after="0" w:line="360" w:lineRule="auto"/>
        <w:rPr>
          <w:rFonts w:hint="eastAsia" w:ascii="宋体" w:hAnsi="宋体" w:eastAsia="宋体" w:cs="宋体"/>
          <w:sz w:val="21"/>
          <w:szCs w:val="21"/>
        </w:rPr>
      </w:pPr>
    </w:p>
    <w:p>
      <w:pPr>
        <w:pStyle w:val="155"/>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投标人应根据招标文件第五章、第六章的规定自行编写， 详细叙述拟提供产品/服务情况。</w:t>
      </w:r>
    </w:p>
    <w:p>
      <w:pPr>
        <w:pStyle w:val="155"/>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包括，但不限于：</w:t>
      </w:r>
    </w:p>
    <w:p>
      <w:pPr>
        <w:pStyle w:val="155"/>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1.投标人</w:t>
      </w:r>
      <w:r>
        <w:rPr>
          <w:rFonts w:hint="eastAsia" w:ascii="宋体" w:hAnsi="宋体" w:cs="宋体"/>
          <w:sz w:val="21"/>
          <w:szCs w:val="21"/>
          <w:lang w:eastAsia="zh-CN"/>
        </w:rPr>
        <w:t>可</w:t>
      </w:r>
      <w:r>
        <w:rPr>
          <w:rFonts w:hint="eastAsia" w:ascii="宋体" w:hAnsi="宋体" w:eastAsia="宋体" w:cs="宋体"/>
          <w:sz w:val="21"/>
          <w:szCs w:val="21"/>
        </w:rPr>
        <w:t>提</w:t>
      </w:r>
      <w:r>
        <w:rPr>
          <w:rFonts w:hint="eastAsia" w:ascii="宋体" w:hAnsi="宋体" w:cs="宋体"/>
          <w:sz w:val="21"/>
          <w:szCs w:val="21"/>
          <w:lang w:eastAsia="zh-CN"/>
        </w:rPr>
        <w:t>供满足采购文件采购标的技术要求的</w:t>
      </w:r>
      <w:r>
        <w:rPr>
          <w:rFonts w:hint="eastAsia" w:ascii="宋体" w:hAnsi="宋体" w:eastAsia="宋体" w:cs="宋体"/>
          <w:sz w:val="21"/>
          <w:szCs w:val="21"/>
        </w:rPr>
        <w:t>证明文件，证明其拟供的合同项下的货物及服务的合格性符合招标文件规定。该证明文件是投标文件的一部分。上款所述的证明文件，可以是文字资料、图纸和数据。</w:t>
      </w:r>
    </w:p>
    <w:p>
      <w:pPr>
        <w:pStyle w:val="155"/>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eastAsia="zh-CN"/>
        </w:rPr>
        <w:t>可提供</w:t>
      </w:r>
      <w:r>
        <w:rPr>
          <w:rFonts w:hint="eastAsia" w:ascii="宋体" w:hAnsi="宋体" w:eastAsia="宋体" w:cs="宋体"/>
          <w:sz w:val="21"/>
          <w:szCs w:val="21"/>
        </w:rPr>
        <w:t>主要采购需求和性能的详细说明。</w:t>
      </w:r>
    </w:p>
    <w:p>
      <w:pPr>
        <w:pStyle w:val="155"/>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3.从采购方开始使用至招标文件规定的服务期内正常、连续地使用所必须的备件和专用工具清单，包括备件和专用工具的货源及现行价格。</w:t>
      </w:r>
    </w:p>
    <w:p>
      <w:pPr>
        <w:pStyle w:val="155"/>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4.对照招标文件技术规格，逐条说明所提供服务已对招标文件的技术规格做出了实质性的响应，或申明与技术规格条文的偏差和例外。</w:t>
      </w:r>
    </w:p>
    <w:p>
      <w:pPr>
        <w:pStyle w:val="155"/>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5.项目实施方案等；</w:t>
      </w:r>
    </w:p>
    <w:p>
      <w:pPr>
        <w:pStyle w:val="155"/>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6.招标文件要求的或投标人认为有必要提供的其他技术文件；</w:t>
      </w:r>
    </w:p>
    <w:p>
      <w:pPr>
        <w:pStyle w:val="155"/>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7.投标人认为其它需要说明的事宜。</w:t>
      </w:r>
    </w:p>
    <w:p>
      <w:pPr>
        <w:pStyle w:val="155"/>
        <w:spacing w:line="360" w:lineRule="auto"/>
        <w:jc w:val="both"/>
        <w:outlineLvl w:val="0"/>
        <w:rPr>
          <w:rFonts w:hint="eastAsia" w:ascii="宋体" w:hAnsi="宋体" w:eastAsia="宋体" w:cs="宋体"/>
          <w:b/>
          <w:sz w:val="21"/>
          <w:szCs w:val="21"/>
        </w:rPr>
      </w:pPr>
      <w:r>
        <w:rPr>
          <w:rFonts w:hint="eastAsia" w:ascii="宋体" w:hAnsi="宋体" w:eastAsia="宋体" w:cs="宋体"/>
          <w:sz w:val="21"/>
          <w:szCs w:val="21"/>
        </w:rPr>
        <w:br w:type="page"/>
      </w:r>
      <w:bookmarkStart w:id="878" w:name="_Toc18099"/>
      <w:bookmarkStart w:id="879" w:name="_Toc2353"/>
      <w:bookmarkStart w:id="880" w:name="_Toc14050"/>
      <w:bookmarkStart w:id="881" w:name="_Toc9206"/>
      <w:bookmarkStart w:id="882" w:name="_Toc31714"/>
      <w:r>
        <w:rPr>
          <w:rFonts w:hint="eastAsia" w:ascii="宋体" w:hAnsi="宋体" w:eastAsia="宋体" w:cs="宋体"/>
          <w:b/>
          <w:sz w:val="21"/>
          <w:szCs w:val="21"/>
        </w:rPr>
        <w:t>附件1</w:t>
      </w:r>
      <w:r>
        <w:rPr>
          <w:rFonts w:hint="eastAsia" w:ascii="宋体" w:hAnsi="宋体" w:eastAsia="宋体" w:cs="宋体"/>
          <w:b/>
          <w:sz w:val="21"/>
          <w:szCs w:val="21"/>
          <w:lang w:val="en-US" w:eastAsia="zh-CN"/>
        </w:rPr>
        <w:t>1</w:t>
      </w:r>
      <w:r>
        <w:rPr>
          <w:rFonts w:hint="eastAsia" w:ascii="宋体" w:hAnsi="宋体" w:eastAsia="宋体" w:cs="宋体"/>
          <w:b/>
          <w:sz w:val="21"/>
          <w:szCs w:val="21"/>
        </w:rPr>
        <w:t xml:space="preserve">  售后服务方案</w:t>
      </w:r>
      <w:bookmarkEnd w:id="878"/>
      <w:bookmarkEnd w:id="879"/>
      <w:bookmarkEnd w:id="880"/>
      <w:bookmarkEnd w:id="881"/>
      <w:bookmarkEnd w:id="882"/>
    </w:p>
    <w:p>
      <w:pPr>
        <w:spacing w:before="0" w:line="240" w:lineRule="auto"/>
        <w:ind w:right="0"/>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lang w:eastAsia="zh-CN"/>
        </w:rPr>
        <w:t>投标供应商</w:t>
      </w:r>
      <w:r>
        <w:rPr>
          <w:rFonts w:hint="eastAsia" w:ascii="宋体" w:hAnsi="宋体" w:eastAsia="宋体" w:cs="宋体"/>
          <w:bCs/>
          <w:spacing w:val="10"/>
          <w:kern w:val="0"/>
          <w:sz w:val="21"/>
          <w:szCs w:val="21"/>
        </w:rPr>
        <w:t>需提供售后服务方案，方案内容包括但不限于：</w:t>
      </w:r>
    </w:p>
    <w:p>
      <w:pPr>
        <w:spacing w:before="0" w:line="240" w:lineRule="auto"/>
        <w:ind w:right="0"/>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lang w:val="en-US" w:eastAsia="zh-CN"/>
        </w:rPr>
        <w:t>1</w:t>
      </w:r>
      <w:r>
        <w:rPr>
          <w:rFonts w:hint="eastAsia" w:ascii="宋体" w:hAnsi="宋体" w:eastAsia="宋体" w:cs="宋体"/>
          <w:bCs/>
          <w:spacing w:val="10"/>
          <w:kern w:val="0"/>
          <w:sz w:val="21"/>
          <w:szCs w:val="21"/>
        </w:rPr>
        <w:t>.售后服务内容</w:t>
      </w:r>
      <w:r>
        <w:rPr>
          <w:rFonts w:hint="eastAsia" w:ascii="宋体" w:hAnsi="宋体" w:cs="宋体"/>
          <w:bCs/>
          <w:spacing w:val="10"/>
          <w:kern w:val="0"/>
          <w:sz w:val="21"/>
          <w:szCs w:val="21"/>
          <w:lang w:eastAsia="zh-CN"/>
        </w:rPr>
        <w:t>（</w:t>
      </w:r>
      <w:r>
        <w:rPr>
          <w:rFonts w:hint="eastAsia" w:ascii="宋体" w:hAnsi="宋体" w:cs="宋体"/>
          <w:bCs/>
          <w:spacing w:val="10"/>
          <w:kern w:val="0"/>
          <w:sz w:val="21"/>
          <w:szCs w:val="21"/>
          <w:lang w:val="en-US" w:eastAsia="zh-CN"/>
        </w:rPr>
        <w:t>包含质保期2年等内容</w:t>
      </w:r>
      <w:r>
        <w:rPr>
          <w:rFonts w:hint="eastAsia" w:ascii="宋体" w:hAnsi="宋体" w:cs="宋体"/>
          <w:bCs/>
          <w:spacing w:val="10"/>
          <w:kern w:val="0"/>
          <w:sz w:val="21"/>
          <w:szCs w:val="21"/>
          <w:lang w:eastAsia="zh-CN"/>
        </w:rPr>
        <w:t>）</w:t>
      </w:r>
      <w:r>
        <w:rPr>
          <w:rFonts w:hint="eastAsia" w:ascii="宋体" w:hAnsi="宋体" w:eastAsia="宋体" w:cs="宋体"/>
          <w:bCs/>
          <w:spacing w:val="10"/>
          <w:kern w:val="0"/>
          <w:sz w:val="21"/>
          <w:szCs w:val="21"/>
        </w:rPr>
        <w:t>；</w:t>
      </w:r>
    </w:p>
    <w:p>
      <w:pPr>
        <w:spacing w:before="0" w:line="240" w:lineRule="auto"/>
        <w:ind w:right="0"/>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lang w:val="en-US" w:eastAsia="zh-CN"/>
        </w:rPr>
        <w:t>2</w:t>
      </w:r>
      <w:r>
        <w:rPr>
          <w:rFonts w:hint="eastAsia" w:ascii="宋体" w:hAnsi="宋体" w:eastAsia="宋体" w:cs="宋体"/>
          <w:bCs/>
          <w:spacing w:val="10"/>
          <w:kern w:val="0"/>
          <w:sz w:val="21"/>
          <w:szCs w:val="21"/>
        </w:rPr>
        <w:t>.服务方式；</w:t>
      </w:r>
    </w:p>
    <w:p>
      <w:pPr>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lang w:val="en-US" w:eastAsia="zh-CN"/>
        </w:rPr>
        <w:t>3</w:t>
      </w:r>
      <w:r>
        <w:rPr>
          <w:rFonts w:hint="eastAsia" w:ascii="宋体" w:hAnsi="宋体" w:eastAsia="宋体" w:cs="宋体"/>
          <w:bCs/>
          <w:spacing w:val="10"/>
          <w:kern w:val="0"/>
          <w:sz w:val="21"/>
          <w:szCs w:val="21"/>
        </w:rPr>
        <w:t>.售后人员配备及相对应的保障措施</w:t>
      </w:r>
      <w:r>
        <w:rPr>
          <w:rFonts w:hint="eastAsia" w:ascii="宋体" w:hAnsi="宋体" w:eastAsia="宋体" w:cs="宋体"/>
          <w:bCs/>
          <w:spacing w:val="10"/>
          <w:kern w:val="0"/>
          <w:sz w:val="21"/>
          <w:szCs w:val="21"/>
          <w:lang w:eastAsia="zh-CN"/>
        </w:rPr>
        <w:t>（</w:t>
      </w:r>
      <w:r>
        <w:rPr>
          <w:rFonts w:hint="eastAsia" w:ascii="宋体" w:hAnsi="宋体" w:eastAsia="宋体" w:cs="宋体"/>
          <w:bCs/>
          <w:spacing w:val="10"/>
          <w:kern w:val="0"/>
          <w:sz w:val="21"/>
          <w:szCs w:val="21"/>
          <w:lang w:val="en-US" w:eastAsia="zh-CN"/>
        </w:rPr>
        <w:t>如车辆、工器具等</w:t>
      </w:r>
      <w:r>
        <w:rPr>
          <w:rFonts w:hint="eastAsia" w:ascii="宋体" w:hAnsi="宋体" w:eastAsia="宋体" w:cs="宋体"/>
          <w:bCs/>
          <w:spacing w:val="10"/>
          <w:kern w:val="0"/>
          <w:sz w:val="21"/>
          <w:szCs w:val="21"/>
          <w:lang w:eastAsia="zh-CN"/>
        </w:rPr>
        <w:t>）</w:t>
      </w:r>
    </w:p>
    <w:p>
      <w:pPr>
        <w:spacing w:line="380" w:lineRule="exact"/>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Swis721 Blk BT">
    <w:altName w:val="Microsoft YaHei UI"/>
    <w:panose1 w:val="020B0904030502020204"/>
    <w:charset w:val="00"/>
    <w:family w:val="swiss"/>
    <w:pitch w:val="default"/>
    <w:sig w:usb0="00000000" w:usb1="00000000" w:usb2="00000000"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jc w:val="center"/>
                          </w:pPr>
                          <w:r>
                            <w:fldChar w:fldCharType="begin"/>
                          </w:r>
                          <w:r>
                            <w:instrText xml:space="preserve">PAGE   \* MERGEFORMAT</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1"/>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31"/>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3702050</wp:posOffset>
              </wp:positionH>
              <wp:positionV relativeFrom="page">
                <wp:posOffset>9893935</wp:posOffset>
              </wp:positionV>
              <wp:extent cx="166370"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5pt;margin-top:779.05pt;height:12pt;width:13.1pt;mso-position-horizontal-relative:page;mso-position-vertical-relative:page;z-index:-251657216;mso-width-relative:page;mso-height-relative:page;" filled="f" stroked="f" coordsize="21600,21600" o:gfxdata="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JTZFtoAAAANAQAADwAAAAAAAAABACAAAAAiAAAAZHJzL2Rvd25yZXYueG1sUEsB&#10;AhQAFAAAAAgAh07iQAXgBqS6AQAAcQ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bidi w:val="0"/>
      <w:jc w:val="center"/>
      <w:rPr>
        <w:rFonts w:hint="eastAsia" w:ascii="Swis721 Blk BT"/>
        <w:lang w:eastAsia="zh-CN"/>
      </w:rPr>
    </w:pPr>
  </w:p>
  <w:p>
    <w:pPr>
      <w:pBdr>
        <w:bottom w:val="none" w:color="auto" w:sz="0" w:space="0"/>
      </w:pBdr>
      <w:bidi w:val="0"/>
      <w:jc w:val="center"/>
      <w:rPr>
        <w:rFonts w:hint="eastAsia" w:ascii="宋体" w:hAnsi="宋体" w:eastAsia="宋体" w:cs="宋体"/>
        <w:sz w:val="16"/>
        <w:szCs w:val="16"/>
        <w:u w:val="single"/>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8D951"/>
    <w:multiLevelType w:val="singleLevel"/>
    <w:tmpl w:val="CE48D951"/>
    <w:lvl w:ilvl="0" w:tentative="0">
      <w:start w:val="1"/>
      <w:numFmt w:val="decimal"/>
      <w:pStyle w:val="79"/>
      <w:suff w:val="nothing"/>
      <w:lvlText w:val="%1、"/>
      <w:lvlJc w:val="left"/>
    </w:lvl>
  </w:abstractNum>
  <w:abstractNum w:abstractNumId="1">
    <w:nsid w:val="D02EBE38"/>
    <w:multiLevelType w:val="singleLevel"/>
    <w:tmpl w:val="D02EBE38"/>
    <w:lvl w:ilvl="0" w:tentative="0">
      <w:start w:val="1"/>
      <w:numFmt w:val="decimal"/>
      <w:suff w:val="nothing"/>
      <w:lvlText w:val="%1、"/>
      <w:lvlJc w:val="left"/>
    </w:lvl>
  </w:abstractNum>
  <w:abstractNum w:abstractNumId="2">
    <w:nsid w:val="EFB0A198"/>
    <w:multiLevelType w:val="singleLevel"/>
    <w:tmpl w:val="EFB0A198"/>
    <w:lvl w:ilvl="0" w:tentative="0">
      <w:start w:val="7"/>
      <w:numFmt w:val="chineseCounting"/>
      <w:suff w:val="space"/>
      <w:lvlText w:val="第%1章"/>
      <w:lvlJc w:val="left"/>
      <w:pPr>
        <w:ind w:left="630"/>
      </w:pPr>
      <w:rPr>
        <w:rFonts w:hint="eastAsia"/>
      </w:rPr>
    </w:lvl>
  </w:abstractNum>
  <w:abstractNum w:abstractNumId="3">
    <w:nsid w:val="0000000C"/>
    <w:multiLevelType w:val="multilevel"/>
    <w:tmpl w:val="0000000C"/>
    <w:lvl w:ilvl="0" w:tentative="0">
      <w:start w:val="2"/>
      <w:numFmt w:val="decimal"/>
      <w:pStyle w:val="55"/>
      <w:suff w:val="nothing"/>
      <w:lvlText w:val="%1、"/>
      <w:lvlJc w:val="left"/>
    </w:lvl>
    <w:lvl w:ilvl="1" w:tentative="0">
      <w:start w:val="1"/>
      <w:numFmt w:val="decimal"/>
      <w:pStyle w:val="78"/>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7"/>
      <w:lvlText w:val="%4)"/>
      <w:lvlJc w:val="left"/>
      <w:pPr>
        <w:tabs>
          <w:tab w:val="left" w:pos="1680"/>
        </w:tabs>
        <w:ind w:left="1680" w:hanging="420"/>
      </w:pPr>
      <w:rPr>
        <w:rFonts w:hint="default"/>
      </w:rPr>
    </w:lvl>
    <w:lvl w:ilvl="4" w:tentative="0">
      <w:start w:val="1"/>
      <w:numFmt w:val="lowerLetter"/>
      <w:pStyle w:val="8"/>
      <w:lvlText w:val="%5."/>
      <w:lvlJc w:val="left"/>
      <w:pPr>
        <w:tabs>
          <w:tab w:val="left" w:pos="2100"/>
        </w:tabs>
        <w:ind w:left="2100" w:hanging="420"/>
      </w:pPr>
      <w:rPr>
        <w:rFonts w:hint="default"/>
      </w:rPr>
    </w:lvl>
    <w:lvl w:ilvl="5" w:tentative="0">
      <w:start w:val="1"/>
      <w:numFmt w:val="lowerLetter"/>
      <w:pStyle w:val="9"/>
      <w:lvlText w:val="%6)"/>
      <w:lvlJc w:val="left"/>
      <w:pPr>
        <w:tabs>
          <w:tab w:val="left" w:pos="2520"/>
        </w:tabs>
        <w:ind w:left="2520" w:hanging="420"/>
      </w:pPr>
      <w:rPr>
        <w:rFonts w:hint="default"/>
      </w:rPr>
    </w:lvl>
    <w:lvl w:ilvl="6" w:tentative="0">
      <w:start w:val="1"/>
      <w:numFmt w:val="lowerRoman"/>
      <w:pStyle w:val="10"/>
      <w:lvlText w:val="%7."/>
      <w:lvlJc w:val="left"/>
      <w:pPr>
        <w:tabs>
          <w:tab w:val="left" w:pos="2940"/>
        </w:tabs>
        <w:ind w:left="2940" w:hanging="420"/>
      </w:pPr>
      <w:rPr>
        <w:rFonts w:hint="default"/>
      </w:rPr>
    </w:lvl>
    <w:lvl w:ilvl="7" w:tentative="0">
      <w:start w:val="1"/>
      <w:numFmt w:val="lowerRoman"/>
      <w:pStyle w:val="11"/>
      <w:lvlText w:val="%8)"/>
      <w:lvlJc w:val="left"/>
      <w:pPr>
        <w:tabs>
          <w:tab w:val="left" w:pos="3360"/>
        </w:tabs>
        <w:ind w:left="3360" w:hanging="420"/>
      </w:pPr>
      <w:rPr>
        <w:rFonts w:hint="default"/>
      </w:rPr>
    </w:lvl>
    <w:lvl w:ilvl="8" w:tentative="0">
      <w:start w:val="1"/>
      <w:numFmt w:val="lowerLetter"/>
      <w:pStyle w:val="12"/>
      <w:lvlText w:val="%9."/>
      <w:lvlJc w:val="left"/>
      <w:pPr>
        <w:tabs>
          <w:tab w:val="left" w:pos="3780"/>
        </w:tabs>
        <w:ind w:left="3780" w:hanging="420"/>
      </w:pPr>
      <w:rPr>
        <w:rFonts w:hint="default"/>
      </w:rPr>
    </w:lvl>
  </w:abstractNum>
  <w:abstractNum w:abstractNumId="4">
    <w:nsid w:val="19C5E42D"/>
    <w:multiLevelType w:val="singleLevel"/>
    <w:tmpl w:val="19C5E42D"/>
    <w:lvl w:ilvl="0" w:tentative="0">
      <w:start w:val="1"/>
      <w:numFmt w:val="decimal"/>
      <w:pStyle w:val="15"/>
      <w:lvlText w:val="%1."/>
      <w:lvlJc w:val="left"/>
      <w:pPr>
        <w:tabs>
          <w:tab w:val="left" w:pos="360"/>
        </w:tabs>
        <w:ind w:left="360" w:hanging="360"/>
      </w:pPr>
    </w:lvl>
  </w:abstractNum>
  <w:abstractNum w:abstractNumId="5">
    <w:nsid w:val="6B6EE266"/>
    <w:multiLevelType w:val="singleLevel"/>
    <w:tmpl w:val="6B6EE266"/>
    <w:lvl w:ilvl="0" w:tentative="0">
      <w:start w:val="3"/>
      <w:numFmt w:val="chineseCounting"/>
      <w:suff w:val="nothing"/>
      <w:lvlText w:val="%1、"/>
      <w:lvlJc w:val="left"/>
      <w:rPr>
        <w:rFonts w:hint="eastAsia"/>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ODUyYWViNGNkODYzZGNlN2FhN2Q1MDI5ZDFiZGYifQ=="/>
  </w:docVars>
  <w:rsids>
    <w:rsidRoot w:val="00172A27"/>
    <w:rsid w:val="000F78F8"/>
    <w:rsid w:val="00164C33"/>
    <w:rsid w:val="00215C08"/>
    <w:rsid w:val="002F5EFC"/>
    <w:rsid w:val="002F6D43"/>
    <w:rsid w:val="004852A3"/>
    <w:rsid w:val="006843FA"/>
    <w:rsid w:val="006A7838"/>
    <w:rsid w:val="00735ACC"/>
    <w:rsid w:val="0078578F"/>
    <w:rsid w:val="00844169"/>
    <w:rsid w:val="00870BAE"/>
    <w:rsid w:val="009D1D6B"/>
    <w:rsid w:val="00A54779"/>
    <w:rsid w:val="00B42D9D"/>
    <w:rsid w:val="00B71FBF"/>
    <w:rsid w:val="00C56DFF"/>
    <w:rsid w:val="00D41950"/>
    <w:rsid w:val="00D4336C"/>
    <w:rsid w:val="00D70EA7"/>
    <w:rsid w:val="00E77F2B"/>
    <w:rsid w:val="00E83F8F"/>
    <w:rsid w:val="00EF1595"/>
    <w:rsid w:val="00FD7FED"/>
    <w:rsid w:val="017753C6"/>
    <w:rsid w:val="017F5739"/>
    <w:rsid w:val="01882F2E"/>
    <w:rsid w:val="018A7679"/>
    <w:rsid w:val="01916D9E"/>
    <w:rsid w:val="01A74FC8"/>
    <w:rsid w:val="01B031C8"/>
    <w:rsid w:val="01D10442"/>
    <w:rsid w:val="01E951BF"/>
    <w:rsid w:val="022A7A8C"/>
    <w:rsid w:val="024A0BA6"/>
    <w:rsid w:val="025678F5"/>
    <w:rsid w:val="02647AD4"/>
    <w:rsid w:val="029167E5"/>
    <w:rsid w:val="02A14C7A"/>
    <w:rsid w:val="02B62DA2"/>
    <w:rsid w:val="02DA6FE9"/>
    <w:rsid w:val="02EB4148"/>
    <w:rsid w:val="03164A81"/>
    <w:rsid w:val="03793B97"/>
    <w:rsid w:val="03895ADE"/>
    <w:rsid w:val="03CA7259"/>
    <w:rsid w:val="03D604BB"/>
    <w:rsid w:val="04257B1C"/>
    <w:rsid w:val="0462668B"/>
    <w:rsid w:val="048C2C9E"/>
    <w:rsid w:val="04B213C1"/>
    <w:rsid w:val="04B54A0D"/>
    <w:rsid w:val="04C04534"/>
    <w:rsid w:val="04D07A99"/>
    <w:rsid w:val="04EE6171"/>
    <w:rsid w:val="04F20AE5"/>
    <w:rsid w:val="04FD70C7"/>
    <w:rsid w:val="0510448D"/>
    <w:rsid w:val="054933A7"/>
    <w:rsid w:val="05536562"/>
    <w:rsid w:val="055920B6"/>
    <w:rsid w:val="05621F2C"/>
    <w:rsid w:val="05692D56"/>
    <w:rsid w:val="05DC228D"/>
    <w:rsid w:val="05F00FB5"/>
    <w:rsid w:val="060C2D53"/>
    <w:rsid w:val="060D148A"/>
    <w:rsid w:val="062B7991"/>
    <w:rsid w:val="06691F53"/>
    <w:rsid w:val="066B5890"/>
    <w:rsid w:val="06717375"/>
    <w:rsid w:val="06AF013D"/>
    <w:rsid w:val="06ED232C"/>
    <w:rsid w:val="06F9464B"/>
    <w:rsid w:val="07436C5F"/>
    <w:rsid w:val="079D7849"/>
    <w:rsid w:val="07B25F62"/>
    <w:rsid w:val="07BA1167"/>
    <w:rsid w:val="07E15CC2"/>
    <w:rsid w:val="082F3FD3"/>
    <w:rsid w:val="08C17437"/>
    <w:rsid w:val="08F655F4"/>
    <w:rsid w:val="094D1F28"/>
    <w:rsid w:val="095C4021"/>
    <w:rsid w:val="097A4F8F"/>
    <w:rsid w:val="099A5D5B"/>
    <w:rsid w:val="0A035572"/>
    <w:rsid w:val="0A124C34"/>
    <w:rsid w:val="0A3379CB"/>
    <w:rsid w:val="0A8214DE"/>
    <w:rsid w:val="0A932CCA"/>
    <w:rsid w:val="0AD1579D"/>
    <w:rsid w:val="0AE305BC"/>
    <w:rsid w:val="0B306B9A"/>
    <w:rsid w:val="0B380146"/>
    <w:rsid w:val="0B410F8B"/>
    <w:rsid w:val="0B58238F"/>
    <w:rsid w:val="0B7E012E"/>
    <w:rsid w:val="0B8C1F3D"/>
    <w:rsid w:val="0B8E7D66"/>
    <w:rsid w:val="0BBA6113"/>
    <w:rsid w:val="0BD81D82"/>
    <w:rsid w:val="0C3C5A14"/>
    <w:rsid w:val="0C70367A"/>
    <w:rsid w:val="0C871385"/>
    <w:rsid w:val="0C9615C8"/>
    <w:rsid w:val="0C9B30E4"/>
    <w:rsid w:val="0CB66415"/>
    <w:rsid w:val="0CBA6A64"/>
    <w:rsid w:val="0CBE1BE2"/>
    <w:rsid w:val="0CC54204"/>
    <w:rsid w:val="0D3851A2"/>
    <w:rsid w:val="0D410B01"/>
    <w:rsid w:val="0DC54E21"/>
    <w:rsid w:val="0E187EE3"/>
    <w:rsid w:val="0E1D5F25"/>
    <w:rsid w:val="0E2A2E8C"/>
    <w:rsid w:val="0E395338"/>
    <w:rsid w:val="0E4F198B"/>
    <w:rsid w:val="0E572FD9"/>
    <w:rsid w:val="0E5952EE"/>
    <w:rsid w:val="0E6E3480"/>
    <w:rsid w:val="0E796AAB"/>
    <w:rsid w:val="0E8276D6"/>
    <w:rsid w:val="0EAC48BD"/>
    <w:rsid w:val="0EBF3FBE"/>
    <w:rsid w:val="0F3B0774"/>
    <w:rsid w:val="0F597EC1"/>
    <w:rsid w:val="0F6D24C6"/>
    <w:rsid w:val="0FA9345E"/>
    <w:rsid w:val="103709CC"/>
    <w:rsid w:val="104135F9"/>
    <w:rsid w:val="105D6BCF"/>
    <w:rsid w:val="10824ED0"/>
    <w:rsid w:val="108B08F2"/>
    <w:rsid w:val="10907D37"/>
    <w:rsid w:val="10A9611E"/>
    <w:rsid w:val="10E332F1"/>
    <w:rsid w:val="11114205"/>
    <w:rsid w:val="1120496E"/>
    <w:rsid w:val="11693E13"/>
    <w:rsid w:val="119B0672"/>
    <w:rsid w:val="11B5604C"/>
    <w:rsid w:val="11D9089D"/>
    <w:rsid w:val="11E93B5E"/>
    <w:rsid w:val="122A0B8B"/>
    <w:rsid w:val="1233026B"/>
    <w:rsid w:val="12584933"/>
    <w:rsid w:val="12723C85"/>
    <w:rsid w:val="12A003E8"/>
    <w:rsid w:val="12C246A7"/>
    <w:rsid w:val="12EE7E64"/>
    <w:rsid w:val="12F812AB"/>
    <w:rsid w:val="13063E3E"/>
    <w:rsid w:val="131655CE"/>
    <w:rsid w:val="134C2C02"/>
    <w:rsid w:val="134F3193"/>
    <w:rsid w:val="13AC4083"/>
    <w:rsid w:val="13EA53A0"/>
    <w:rsid w:val="1420103F"/>
    <w:rsid w:val="142F202D"/>
    <w:rsid w:val="145F228C"/>
    <w:rsid w:val="14710DC1"/>
    <w:rsid w:val="14754F4B"/>
    <w:rsid w:val="147F687F"/>
    <w:rsid w:val="14C82A75"/>
    <w:rsid w:val="14D868FD"/>
    <w:rsid w:val="14FB007B"/>
    <w:rsid w:val="153F193C"/>
    <w:rsid w:val="15524BE4"/>
    <w:rsid w:val="15C76F56"/>
    <w:rsid w:val="15DB6150"/>
    <w:rsid w:val="16290DB7"/>
    <w:rsid w:val="162D6097"/>
    <w:rsid w:val="164D7AC0"/>
    <w:rsid w:val="165C65FA"/>
    <w:rsid w:val="165E2C35"/>
    <w:rsid w:val="16866FA7"/>
    <w:rsid w:val="16EB21A1"/>
    <w:rsid w:val="17011545"/>
    <w:rsid w:val="17124F91"/>
    <w:rsid w:val="175B1B2C"/>
    <w:rsid w:val="178253FE"/>
    <w:rsid w:val="17852965"/>
    <w:rsid w:val="17A0586A"/>
    <w:rsid w:val="17CE13EE"/>
    <w:rsid w:val="17EC02EE"/>
    <w:rsid w:val="18622CA6"/>
    <w:rsid w:val="1867248F"/>
    <w:rsid w:val="18725D99"/>
    <w:rsid w:val="189E2620"/>
    <w:rsid w:val="18D46954"/>
    <w:rsid w:val="18F173E8"/>
    <w:rsid w:val="190268FE"/>
    <w:rsid w:val="197163E1"/>
    <w:rsid w:val="19A253D3"/>
    <w:rsid w:val="19B91707"/>
    <w:rsid w:val="19D40F30"/>
    <w:rsid w:val="19F85670"/>
    <w:rsid w:val="1A415875"/>
    <w:rsid w:val="1AF23E6D"/>
    <w:rsid w:val="1AF37BE5"/>
    <w:rsid w:val="1B2158C7"/>
    <w:rsid w:val="1B6A152C"/>
    <w:rsid w:val="1BDA7085"/>
    <w:rsid w:val="1BFE19A3"/>
    <w:rsid w:val="1C006EAF"/>
    <w:rsid w:val="1C190A99"/>
    <w:rsid w:val="1C206580"/>
    <w:rsid w:val="1C3D63ED"/>
    <w:rsid w:val="1C3F5943"/>
    <w:rsid w:val="1C652B6A"/>
    <w:rsid w:val="1C6B037B"/>
    <w:rsid w:val="1C8E5E18"/>
    <w:rsid w:val="1CBB4922"/>
    <w:rsid w:val="1CCB2A5A"/>
    <w:rsid w:val="1CD10B7A"/>
    <w:rsid w:val="1CE2284F"/>
    <w:rsid w:val="1CE27665"/>
    <w:rsid w:val="1D1F7314"/>
    <w:rsid w:val="1D8E3BF5"/>
    <w:rsid w:val="1D985169"/>
    <w:rsid w:val="1DAA1CFA"/>
    <w:rsid w:val="1DCA10D2"/>
    <w:rsid w:val="1DF47391"/>
    <w:rsid w:val="1E0B6D0F"/>
    <w:rsid w:val="1E436CBC"/>
    <w:rsid w:val="1E4F29BA"/>
    <w:rsid w:val="1E4F50EF"/>
    <w:rsid w:val="1E676920"/>
    <w:rsid w:val="1E9445B9"/>
    <w:rsid w:val="1E9637FD"/>
    <w:rsid w:val="1EBB7EAA"/>
    <w:rsid w:val="1ECB747F"/>
    <w:rsid w:val="1F026509"/>
    <w:rsid w:val="1F771A4D"/>
    <w:rsid w:val="20451F26"/>
    <w:rsid w:val="206705CC"/>
    <w:rsid w:val="207C716F"/>
    <w:rsid w:val="20A6633B"/>
    <w:rsid w:val="20F011EF"/>
    <w:rsid w:val="20F73191"/>
    <w:rsid w:val="210510A3"/>
    <w:rsid w:val="21310218"/>
    <w:rsid w:val="21A16738"/>
    <w:rsid w:val="21B346A3"/>
    <w:rsid w:val="21BB1762"/>
    <w:rsid w:val="21DC0A70"/>
    <w:rsid w:val="21E10FB5"/>
    <w:rsid w:val="21E620E9"/>
    <w:rsid w:val="220215B6"/>
    <w:rsid w:val="22441A8B"/>
    <w:rsid w:val="22DD430D"/>
    <w:rsid w:val="231E427C"/>
    <w:rsid w:val="23915BF2"/>
    <w:rsid w:val="23AB72AF"/>
    <w:rsid w:val="23AE6F3A"/>
    <w:rsid w:val="23EF0D93"/>
    <w:rsid w:val="23F9781D"/>
    <w:rsid w:val="24564250"/>
    <w:rsid w:val="24635540"/>
    <w:rsid w:val="24740FED"/>
    <w:rsid w:val="247B615F"/>
    <w:rsid w:val="248701F4"/>
    <w:rsid w:val="248E4857"/>
    <w:rsid w:val="24E53A07"/>
    <w:rsid w:val="24ED1F1B"/>
    <w:rsid w:val="24EF6BB0"/>
    <w:rsid w:val="2500187D"/>
    <w:rsid w:val="25495698"/>
    <w:rsid w:val="25550F0F"/>
    <w:rsid w:val="2567077F"/>
    <w:rsid w:val="2593449F"/>
    <w:rsid w:val="259B4ADE"/>
    <w:rsid w:val="25AD7F1A"/>
    <w:rsid w:val="25C46060"/>
    <w:rsid w:val="25C91C6F"/>
    <w:rsid w:val="26086C3B"/>
    <w:rsid w:val="260E4A99"/>
    <w:rsid w:val="2628627A"/>
    <w:rsid w:val="262D4932"/>
    <w:rsid w:val="26360BC2"/>
    <w:rsid w:val="263B7010"/>
    <w:rsid w:val="26527375"/>
    <w:rsid w:val="26705CF5"/>
    <w:rsid w:val="26845B90"/>
    <w:rsid w:val="26955E2C"/>
    <w:rsid w:val="26A15028"/>
    <w:rsid w:val="26D05437"/>
    <w:rsid w:val="26EA0F62"/>
    <w:rsid w:val="26F70735"/>
    <w:rsid w:val="270C0EC9"/>
    <w:rsid w:val="27266595"/>
    <w:rsid w:val="275270C1"/>
    <w:rsid w:val="27585507"/>
    <w:rsid w:val="275E310C"/>
    <w:rsid w:val="27AB234F"/>
    <w:rsid w:val="27B15482"/>
    <w:rsid w:val="27C54C43"/>
    <w:rsid w:val="27CB1478"/>
    <w:rsid w:val="27D677D0"/>
    <w:rsid w:val="27FE496D"/>
    <w:rsid w:val="281015F1"/>
    <w:rsid w:val="282C4100"/>
    <w:rsid w:val="28727659"/>
    <w:rsid w:val="28845CC2"/>
    <w:rsid w:val="28A702B9"/>
    <w:rsid w:val="28BE3623"/>
    <w:rsid w:val="28C96735"/>
    <w:rsid w:val="28DB6EAA"/>
    <w:rsid w:val="28F97C5E"/>
    <w:rsid w:val="290556B4"/>
    <w:rsid w:val="2920429C"/>
    <w:rsid w:val="29223A0C"/>
    <w:rsid w:val="2934650A"/>
    <w:rsid w:val="293715E5"/>
    <w:rsid w:val="29436FDB"/>
    <w:rsid w:val="294C32E2"/>
    <w:rsid w:val="296C4096"/>
    <w:rsid w:val="29B80F87"/>
    <w:rsid w:val="29CD3DEB"/>
    <w:rsid w:val="2A32072A"/>
    <w:rsid w:val="2A3558B4"/>
    <w:rsid w:val="2A613DB9"/>
    <w:rsid w:val="2A992C71"/>
    <w:rsid w:val="2AA8758A"/>
    <w:rsid w:val="2AAE6BCF"/>
    <w:rsid w:val="2AE06085"/>
    <w:rsid w:val="2AE80DE9"/>
    <w:rsid w:val="2AF07C9E"/>
    <w:rsid w:val="2B2D4A4E"/>
    <w:rsid w:val="2B433BE2"/>
    <w:rsid w:val="2BC90C1A"/>
    <w:rsid w:val="2C0078D2"/>
    <w:rsid w:val="2C1F083A"/>
    <w:rsid w:val="2C2C721C"/>
    <w:rsid w:val="2C70553A"/>
    <w:rsid w:val="2CDA0972"/>
    <w:rsid w:val="2D3463AC"/>
    <w:rsid w:val="2D3F156A"/>
    <w:rsid w:val="2D4F7387"/>
    <w:rsid w:val="2D913ECB"/>
    <w:rsid w:val="2DA3330E"/>
    <w:rsid w:val="2DC01BA9"/>
    <w:rsid w:val="2DC16D9B"/>
    <w:rsid w:val="2E0C1292"/>
    <w:rsid w:val="2E0C5E9C"/>
    <w:rsid w:val="2E231423"/>
    <w:rsid w:val="2E4B76EC"/>
    <w:rsid w:val="2E9B7AA3"/>
    <w:rsid w:val="2EC01102"/>
    <w:rsid w:val="2EC51780"/>
    <w:rsid w:val="2EEC1136"/>
    <w:rsid w:val="2EF56EA2"/>
    <w:rsid w:val="2F1A5892"/>
    <w:rsid w:val="2F1D1D8E"/>
    <w:rsid w:val="2F2A04CA"/>
    <w:rsid w:val="2F2B74F6"/>
    <w:rsid w:val="2F4C12F7"/>
    <w:rsid w:val="2F52087C"/>
    <w:rsid w:val="2F570AD7"/>
    <w:rsid w:val="2F84708E"/>
    <w:rsid w:val="2F9D1627"/>
    <w:rsid w:val="2FC75471"/>
    <w:rsid w:val="2FD76221"/>
    <w:rsid w:val="2FEA0789"/>
    <w:rsid w:val="2FEA776D"/>
    <w:rsid w:val="300A4BE4"/>
    <w:rsid w:val="302225B6"/>
    <w:rsid w:val="302945C4"/>
    <w:rsid w:val="30384235"/>
    <w:rsid w:val="30B240A1"/>
    <w:rsid w:val="30BA5D83"/>
    <w:rsid w:val="30D15413"/>
    <w:rsid w:val="30F465F9"/>
    <w:rsid w:val="31025BFE"/>
    <w:rsid w:val="310B5295"/>
    <w:rsid w:val="31665252"/>
    <w:rsid w:val="31CB168D"/>
    <w:rsid w:val="31EB38F9"/>
    <w:rsid w:val="31F877A0"/>
    <w:rsid w:val="320B3E33"/>
    <w:rsid w:val="327021AB"/>
    <w:rsid w:val="32731930"/>
    <w:rsid w:val="329218B6"/>
    <w:rsid w:val="32B05762"/>
    <w:rsid w:val="32D16607"/>
    <w:rsid w:val="32F2603F"/>
    <w:rsid w:val="330971A9"/>
    <w:rsid w:val="332E6D2C"/>
    <w:rsid w:val="33501C21"/>
    <w:rsid w:val="33650BC1"/>
    <w:rsid w:val="337D01A8"/>
    <w:rsid w:val="33A06705"/>
    <w:rsid w:val="33A13516"/>
    <w:rsid w:val="33A9307D"/>
    <w:rsid w:val="33AD37C7"/>
    <w:rsid w:val="33F64849"/>
    <w:rsid w:val="3405793E"/>
    <w:rsid w:val="342601B1"/>
    <w:rsid w:val="347C79C5"/>
    <w:rsid w:val="34966C87"/>
    <w:rsid w:val="34D23D8F"/>
    <w:rsid w:val="34E17CC1"/>
    <w:rsid w:val="34F75048"/>
    <w:rsid w:val="3508142F"/>
    <w:rsid w:val="350F0948"/>
    <w:rsid w:val="351C3972"/>
    <w:rsid w:val="35535DF9"/>
    <w:rsid w:val="357830FD"/>
    <w:rsid w:val="358A639D"/>
    <w:rsid w:val="36101977"/>
    <w:rsid w:val="363A12E4"/>
    <w:rsid w:val="365517B7"/>
    <w:rsid w:val="36722E94"/>
    <w:rsid w:val="36767BF1"/>
    <w:rsid w:val="3681127D"/>
    <w:rsid w:val="368C74AA"/>
    <w:rsid w:val="368F3F76"/>
    <w:rsid w:val="369A4AAB"/>
    <w:rsid w:val="36B63A76"/>
    <w:rsid w:val="36D16E9F"/>
    <w:rsid w:val="36DF4142"/>
    <w:rsid w:val="37180D0B"/>
    <w:rsid w:val="37352257"/>
    <w:rsid w:val="373C45E9"/>
    <w:rsid w:val="374C7D9F"/>
    <w:rsid w:val="374E0226"/>
    <w:rsid w:val="374F4745"/>
    <w:rsid w:val="375A3AF3"/>
    <w:rsid w:val="37622048"/>
    <w:rsid w:val="387B5166"/>
    <w:rsid w:val="38C60AB9"/>
    <w:rsid w:val="38CF0F38"/>
    <w:rsid w:val="38EE5DE8"/>
    <w:rsid w:val="38FA6EBF"/>
    <w:rsid w:val="39083B56"/>
    <w:rsid w:val="39575489"/>
    <w:rsid w:val="395E28CA"/>
    <w:rsid w:val="396C57B4"/>
    <w:rsid w:val="39DD53FD"/>
    <w:rsid w:val="3A0349B2"/>
    <w:rsid w:val="3A05640B"/>
    <w:rsid w:val="3A34505A"/>
    <w:rsid w:val="3A442FE9"/>
    <w:rsid w:val="3A5969B4"/>
    <w:rsid w:val="3A60099C"/>
    <w:rsid w:val="3A702926"/>
    <w:rsid w:val="3A81151C"/>
    <w:rsid w:val="3B1C3467"/>
    <w:rsid w:val="3B3D2A8B"/>
    <w:rsid w:val="3B547DD5"/>
    <w:rsid w:val="3B674DD1"/>
    <w:rsid w:val="3B7F4C3A"/>
    <w:rsid w:val="3B887742"/>
    <w:rsid w:val="3B9628EE"/>
    <w:rsid w:val="3B9B23CA"/>
    <w:rsid w:val="3BBD597A"/>
    <w:rsid w:val="3C35239A"/>
    <w:rsid w:val="3C3A012D"/>
    <w:rsid w:val="3C457305"/>
    <w:rsid w:val="3C5B7C42"/>
    <w:rsid w:val="3C621722"/>
    <w:rsid w:val="3CB31014"/>
    <w:rsid w:val="3CE17E80"/>
    <w:rsid w:val="3CF83553"/>
    <w:rsid w:val="3D2F72C4"/>
    <w:rsid w:val="3D6469F5"/>
    <w:rsid w:val="3DE758F0"/>
    <w:rsid w:val="3DF46EE2"/>
    <w:rsid w:val="3DFA4C63"/>
    <w:rsid w:val="3E012500"/>
    <w:rsid w:val="3E5F0393"/>
    <w:rsid w:val="3E987FAB"/>
    <w:rsid w:val="3E9B3456"/>
    <w:rsid w:val="3EDA5274"/>
    <w:rsid w:val="3F1D60A0"/>
    <w:rsid w:val="3FA13A7E"/>
    <w:rsid w:val="3FB90913"/>
    <w:rsid w:val="3FBF5890"/>
    <w:rsid w:val="3FC94073"/>
    <w:rsid w:val="40116F68"/>
    <w:rsid w:val="40132590"/>
    <w:rsid w:val="402703F5"/>
    <w:rsid w:val="406946E9"/>
    <w:rsid w:val="41661607"/>
    <w:rsid w:val="41831962"/>
    <w:rsid w:val="41B164B6"/>
    <w:rsid w:val="41CB6494"/>
    <w:rsid w:val="41CF588A"/>
    <w:rsid w:val="41D628A7"/>
    <w:rsid w:val="41E24788"/>
    <w:rsid w:val="41EC0D67"/>
    <w:rsid w:val="41EE08A5"/>
    <w:rsid w:val="420C2C04"/>
    <w:rsid w:val="427325F4"/>
    <w:rsid w:val="42882165"/>
    <w:rsid w:val="430B642E"/>
    <w:rsid w:val="430C2C22"/>
    <w:rsid w:val="4377495C"/>
    <w:rsid w:val="43DC7892"/>
    <w:rsid w:val="43DF5027"/>
    <w:rsid w:val="441278C2"/>
    <w:rsid w:val="44213529"/>
    <w:rsid w:val="442549A0"/>
    <w:rsid w:val="445E6CD2"/>
    <w:rsid w:val="446932F5"/>
    <w:rsid w:val="44BD7C24"/>
    <w:rsid w:val="44DD2EE3"/>
    <w:rsid w:val="4504461A"/>
    <w:rsid w:val="450D65D4"/>
    <w:rsid w:val="45524604"/>
    <w:rsid w:val="455E4BA2"/>
    <w:rsid w:val="456071E7"/>
    <w:rsid w:val="45863910"/>
    <w:rsid w:val="45920B15"/>
    <w:rsid w:val="459D123E"/>
    <w:rsid w:val="45BE0C6C"/>
    <w:rsid w:val="45DB4035"/>
    <w:rsid w:val="45EA1A61"/>
    <w:rsid w:val="45EB3DD6"/>
    <w:rsid w:val="4610213A"/>
    <w:rsid w:val="461C6256"/>
    <w:rsid w:val="462D5C7F"/>
    <w:rsid w:val="46325C58"/>
    <w:rsid w:val="46466F77"/>
    <w:rsid w:val="467008B0"/>
    <w:rsid w:val="469519CD"/>
    <w:rsid w:val="46A74B88"/>
    <w:rsid w:val="46B124BA"/>
    <w:rsid w:val="46BA07E8"/>
    <w:rsid w:val="46E4489A"/>
    <w:rsid w:val="46F04E55"/>
    <w:rsid w:val="47304E59"/>
    <w:rsid w:val="47B944D6"/>
    <w:rsid w:val="48021647"/>
    <w:rsid w:val="48313978"/>
    <w:rsid w:val="485633DE"/>
    <w:rsid w:val="486D481D"/>
    <w:rsid w:val="48793F29"/>
    <w:rsid w:val="48AC1460"/>
    <w:rsid w:val="48B03117"/>
    <w:rsid w:val="48BE55D6"/>
    <w:rsid w:val="48C87B66"/>
    <w:rsid w:val="48D470A4"/>
    <w:rsid w:val="48E56510"/>
    <w:rsid w:val="48E716FF"/>
    <w:rsid w:val="49090976"/>
    <w:rsid w:val="49154F13"/>
    <w:rsid w:val="493B5A1C"/>
    <w:rsid w:val="496E2020"/>
    <w:rsid w:val="4971269F"/>
    <w:rsid w:val="498B2FA1"/>
    <w:rsid w:val="49C71CCA"/>
    <w:rsid w:val="49E13B64"/>
    <w:rsid w:val="4A2951D7"/>
    <w:rsid w:val="4A4D0245"/>
    <w:rsid w:val="4A64447A"/>
    <w:rsid w:val="4A9D7E98"/>
    <w:rsid w:val="4AE772C5"/>
    <w:rsid w:val="4AED40DB"/>
    <w:rsid w:val="4B037A9E"/>
    <w:rsid w:val="4B0C247A"/>
    <w:rsid w:val="4B2E23F0"/>
    <w:rsid w:val="4B5A3EFD"/>
    <w:rsid w:val="4B8A593A"/>
    <w:rsid w:val="4B9F73FC"/>
    <w:rsid w:val="4BA708E2"/>
    <w:rsid w:val="4BBC79FC"/>
    <w:rsid w:val="4BD05255"/>
    <w:rsid w:val="4C202322"/>
    <w:rsid w:val="4C272F70"/>
    <w:rsid w:val="4C770388"/>
    <w:rsid w:val="4C8046A5"/>
    <w:rsid w:val="4C83676C"/>
    <w:rsid w:val="4C863258"/>
    <w:rsid w:val="4CA014AC"/>
    <w:rsid w:val="4CAA5AA7"/>
    <w:rsid w:val="4CD33736"/>
    <w:rsid w:val="4CD34A28"/>
    <w:rsid w:val="4CD7475C"/>
    <w:rsid w:val="4D3105D5"/>
    <w:rsid w:val="4DBA61BD"/>
    <w:rsid w:val="4DE374C2"/>
    <w:rsid w:val="4DF32B56"/>
    <w:rsid w:val="4DF5104E"/>
    <w:rsid w:val="4E37382D"/>
    <w:rsid w:val="4E6C3D94"/>
    <w:rsid w:val="4E8A5566"/>
    <w:rsid w:val="4E984E43"/>
    <w:rsid w:val="4EAD1C03"/>
    <w:rsid w:val="4EDE7C89"/>
    <w:rsid w:val="4F59232C"/>
    <w:rsid w:val="4F714FA1"/>
    <w:rsid w:val="4FAD7AC0"/>
    <w:rsid w:val="4FBF0985"/>
    <w:rsid w:val="4FC21359"/>
    <w:rsid w:val="4FCF7562"/>
    <w:rsid w:val="4FD25A40"/>
    <w:rsid w:val="4FF2658A"/>
    <w:rsid w:val="506C4329"/>
    <w:rsid w:val="50B45146"/>
    <w:rsid w:val="512F2209"/>
    <w:rsid w:val="5144471C"/>
    <w:rsid w:val="51681AE8"/>
    <w:rsid w:val="519F6E1A"/>
    <w:rsid w:val="51A60DC3"/>
    <w:rsid w:val="52103A14"/>
    <w:rsid w:val="52131332"/>
    <w:rsid w:val="521C76E1"/>
    <w:rsid w:val="529E7E5B"/>
    <w:rsid w:val="52BB5599"/>
    <w:rsid w:val="52DD1D7B"/>
    <w:rsid w:val="52E2398A"/>
    <w:rsid w:val="52EF4B5B"/>
    <w:rsid w:val="530E61AC"/>
    <w:rsid w:val="53151A46"/>
    <w:rsid w:val="53395CCF"/>
    <w:rsid w:val="53AD5812"/>
    <w:rsid w:val="53CB38EA"/>
    <w:rsid w:val="53EC2E48"/>
    <w:rsid w:val="53FA7A5F"/>
    <w:rsid w:val="5403415B"/>
    <w:rsid w:val="540D1096"/>
    <w:rsid w:val="545413CC"/>
    <w:rsid w:val="547312EF"/>
    <w:rsid w:val="54B47EFB"/>
    <w:rsid w:val="54B6276D"/>
    <w:rsid w:val="54DB0F18"/>
    <w:rsid w:val="55011C7A"/>
    <w:rsid w:val="55406B1E"/>
    <w:rsid w:val="55543AF1"/>
    <w:rsid w:val="5564406D"/>
    <w:rsid w:val="55706241"/>
    <w:rsid w:val="559A7000"/>
    <w:rsid w:val="559C6CBA"/>
    <w:rsid w:val="55B94875"/>
    <w:rsid w:val="55CC2F32"/>
    <w:rsid w:val="55D46EDA"/>
    <w:rsid w:val="55D51B93"/>
    <w:rsid w:val="56066D9E"/>
    <w:rsid w:val="560D04B5"/>
    <w:rsid w:val="563D2AE1"/>
    <w:rsid w:val="56F72230"/>
    <w:rsid w:val="5719502F"/>
    <w:rsid w:val="573A3ECB"/>
    <w:rsid w:val="575A5F43"/>
    <w:rsid w:val="578339E3"/>
    <w:rsid w:val="57A71BCE"/>
    <w:rsid w:val="57BE68AA"/>
    <w:rsid w:val="57CD61F5"/>
    <w:rsid w:val="57D305A7"/>
    <w:rsid w:val="57E53B64"/>
    <w:rsid w:val="57FA3D86"/>
    <w:rsid w:val="581E4D42"/>
    <w:rsid w:val="583409BB"/>
    <w:rsid w:val="588F48D4"/>
    <w:rsid w:val="58985D02"/>
    <w:rsid w:val="58AB7BD9"/>
    <w:rsid w:val="58AF759C"/>
    <w:rsid w:val="58C7682F"/>
    <w:rsid w:val="58E66A6D"/>
    <w:rsid w:val="591744DE"/>
    <w:rsid w:val="59262959"/>
    <w:rsid w:val="597328A2"/>
    <w:rsid w:val="59DB079F"/>
    <w:rsid w:val="59FA4317"/>
    <w:rsid w:val="5A100581"/>
    <w:rsid w:val="5A3306E9"/>
    <w:rsid w:val="5A630FB9"/>
    <w:rsid w:val="5A6539D1"/>
    <w:rsid w:val="5A6A3F7A"/>
    <w:rsid w:val="5A88315D"/>
    <w:rsid w:val="5AA2162F"/>
    <w:rsid w:val="5ADD5E18"/>
    <w:rsid w:val="5B0B2D3B"/>
    <w:rsid w:val="5B1E4CF9"/>
    <w:rsid w:val="5B212785"/>
    <w:rsid w:val="5B80374A"/>
    <w:rsid w:val="5B8E13FE"/>
    <w:rsid w:val="5BB500C9"/>
    <w:rsid w:val="5BD64486"/>
    <w:rsid w:val="5BE57EE0"/>
    <w:rsid w:val="5C514CA0"/>
    <w:rsid w:val="5C686917"/>
    <w:rsid w:val="5CA57B86"/>
    <w:rsid w:val="5CC77C96"/>
    <w:rsid w:val="5CF557A7"/>
    <w:rsid w:val="5CF94C07"/>
    <w:rsid w:val="5D0244C4"/>
    <w:rsid w:val="5D2327C3"/>
    <w:rsid w:val="5D5051EE"/>
    <w:rsid w:val="5D523508"/>
    <w:rsid w:val="5D546753"/>
    <w:rsid w:val="5D6D7EF5"/>
    <w:rsid w:val="5D9500AD"/>
    <w:rsid w:val="5DA930C5"/>
    <w:rsid w:val="5DF23751"/>
    <w:rsid w:val="5DF87C16"/>
    <w:rsid w:val="5E0A1538"/>
    <w:rsid w:val="5E2A239D"/>
    <w:rsid w:val="5E9465B6"/>
    <w:rsid w:val="5ED859B9"/>
    <w:rsid w:val="5F480A20"/>
    <w:rsid w:val="5F51329D"/>
    <w:rsid w:val="5F541A66"/>
    <w:rsid w:val="5F6A29B1"/>
    <w:rsid w:val="5F7E5940"/>
    <w:rsid w:val="5FCF559B"/>
    <w:rsid w:val="5FDF599A"/>
    <w:rsid w:val="5FE56811"/>
    <w:rsid w:val="5FF37A81"/>
    <w:rsid w:val="5FF53085"/>
    <w:rsid w:val="602C45FD"/>
    <w:rsid w:val="604F4FC3"/>
    <w:rsid w:val="60795CBD"/>
    <w:rsid w:val="60824919"/>
    <w:rsid w:val="60F47BEC"/>
    <w:rsid w:val="61202383"/>
    <w:rsid w:val="614222FA"/>
    <w:rsid w:val="617701F5"/>
    <w:rsid w:val="61816125"/>
    <w:rsid w:val="61E51427"/>
    <w:rsid w:val="622D2FAA"/>
    <w:rsid w:val="624806F1"/>
    <w:rsid w:val="6272022C"/>
    <w:rsid w:val="629D0895"/>
    <w:rsid w:val="629D1EDE"/>
    <w:rsid w:val="62A626FF"/>
    <w:rsid w:val="62C0222F"/>
    <w:rsid w:val="62C57339"/>
    <w:rsid w:val="62C75F18"/>
    <w:rsid w:val="62FB09B2"/>
    <w:rsid w:val="63443247"/>
    <w:rsid w:val="63DB0885"/>
    <w:rsid w:val="63EA5A54"/>
    <w:rsid w:val="6415508D"/>
    <w:rsid w:val="64267CB1"/>
    <w:rsid w:val="64746C6E"/>
    <w:rsid w:val="64E10284"/>
    <w:rsid w:val="64FE216F"/>
    <w:rsid w:val="65363F24"/>
    <w:rsid w:val="65622F6B"/>
    <w:rsid w:val="65EB6652"/>
    <w:rsid w:val="66212F88"/>
    <w:rsid w:val="66574FE9"/>
    <w:rsid w:val="669727FD"/>
    <w:rsid w:val="669F28F3"/>
    <w:rsid w:val="66B50673"/>
    <w:rsid w:val="66F629D6"/>
    <w:rsid w:val="6744454D"/>
    <w:rsid w:val="676C462E"/>
    <w:rsid w:val="67754838"/>
    <w:rsid w:val="67762C3A"/>
    <w:rsid w:val="677A4210"/>
    <w:rsid w:val="679B13E4"/>
    <w:rsid w:val="67B0620F"/>
    <w:rsid w:val="67C27CF0"/>
    <w:rsid w:val="67F264CF"/>
    <w:rsid w:val="67FF6CD4"/>
    <w:rsid w:val="68937458"/>
    <w:rsid w:val="68AE4433"/>
    <w:rsid w:val="68C04A1C"/>
    <w:rsid w:val="68C1269E"/>
    <w:rsid w:val="68EB00B3"/>
    <w:rsid w:val="691E5105"/>
    <w:rsid w:val="69365338"/>
    <w:rsid w:val="69431085"/>
    <w:rsid w:val="694F1A58"/>
    <w:rsid w:val="696B5AAD"/>
    <w:rsid w:val="697138A5"/>
    <w:rsid w:val="69803202"/>
    <w:rsid w:val="69DE36E3"/>
    <w:rsid w:val="69F60484"/>
    <w:rsid w:val="6A354541"/>
    <w:rsid w:val="6A843B25"/>
    <w:rsid w:val="6A8B2F63"/>
    <w:rsid w:val="6AEB3A02"/>
    <w:rsid w:val="6B453FD7"/>
    <w:rsid w:val="6B707A3D"/>
    <w:rsid w:val="6B7770FD"/>
    <w:rsid w:val="6B7B1A68"/>
    <w:rsid w:val="6BA537D6"/>
    <w:rsid w:val="6BB1273B"/>
    <w:rsid w:val="6BB85D17"/>
    <w:rsid w:val="6BC82C73"/>
    <w:rsid w:val="6BDC44C7"/>
    <w:rsid w:val="6C2B781D"/>
    <w:rsid w:val="6C2C7FB1"/>
    <w:rsid w:val="6C474B12"/>
    <w:rsid w:val="6C5B4CE2"/>
    <w:rsid w:val="6D194857"/>
    <w:rsid w:val="6D302529"/>
    <w:rsid w:val="6D442A0F"/>
    <w:rsid w:val="6D535911"/>
    <w:rsid w:val="6D7878FB"/>
    <w:rsid w:val="6DB46F41"/>
    <w:rsid w:val="6DC64D96"/>
    <w:rsid w:val="6E7D3EAA"/>
    <w:rsid w:val="6E9A304F"/>
    <w:rsid w:val="6EBB207A"/>
    <w:rsid w:val="6EC47B07"/>
    <w:rsid w:val="6EC9405A"/>
    <w:rsid w:val="6EEE1ED2"/>
    <w:rsid w:val="6EF9070E"/>
    <w:rsid w:val="6EFC7DC4"/>
    <w:rsid w:val="6FBC32DD"/>
    <w:rsid w:val="6FEB70E8"/>
    <w:rsid w:val="70017D21"/>
    <w:rsid w:val="702678A4"/>
    <w:rsid w:val="704A6337"/>
    <w:rsid w:val="70957B36"/>
    <w:rsid w:val="709F5ADF"/>
    <w:rsid w:val="70AC03D4"/>
    <w:rsid w:val="70BA2FFA"/>
    <w:rsid w:val="713A744C"/>
    <w:rsid w:val="7141561C"/>
    <w:rsid w:val="71465DA4"/>
    <w:rsid w:val="715A74D5"/>
    <w:rsid w:val="718E0763"/>
    <w:rsid w:val="71D37FA9"/>
    <w:rsid w:val="72101EA0"/>
    <w:rsid w:val="723E5522"/>
    <w:rsid w:val="72AA61C2"/>
    <w:rsid w:val="72C2773E"/>
    <w:rsid w:val="73050C51"/>
    <w:rsid w:val="7315161C"/>
    <w:rsid w:val="73307EC9"/>
    <w:rsid w:val="7352233B"/>
    <w:rsid w:val="7358775B"/>
    <w:rsid w:val="73870838"/>
    <w:rsid w:val="739871D5"/>
    <w:rsid w:val="739C16A8"/>
    <w:rsid w:val="73F23F7B"/>
    <w:rsid w:val="74067081"/>
    <w:rsid w:val="741C1C19"/>
    <w:rsid w:val="745E05AD"/>
    <w:rsid w:val="747C4852"/>
    <w:rsid w:val="74835184"/>
    <w:rsid w:val="74A4132C"/>
    <w:rsid w:val="74D476E4"/>
    <w:rsid w:val="74FD680C"/>
    <w:rsid w:val="75787206"/>
    <w:rsid w:val="758E6836"/>
    <w:rsid w:val="75A512B8"/>
    <w:rsid w:val="75BF77EE"/>
    <w:rsid w:val="75D70FF2"/>
    <w:rsid w:val="75FA1E0C"/>
    <w:rsid w:val="75FB3FF3"/>
    <w:rsid w:val="7610390D"/>
    <w:rsid w:val="76186A30"/>
    <w:rsid w:val="762C31BE"/>
    <w:rsid w:val="7653467E"/>
    <w:rsid w:val="76653DBE"/>
    <w:rsid w:val="768A0573"/>
    <w:rsid w:val="76B3499D"/>
    <w:rsid w:val="76DA2C69"/>
    <w:rsid w:val="772B4ED2"/>
    <w:rsid w:val="776E58C5"/>
    <w:rsid w:val="77777E50"/>
    <w:rsid w:val="779D6681"/>
    <w:rsid w:val="77E652C6"/>
    <w:rsid w:val="77E97927"/>
    <w:rsid w:val="77EC0645"/>
    <w:rsid w:val="782563F5"/>
    <w:rsid w:val="78262BC8"/>
    <w:rsid w:val="78485FF0"/>
    <w:rsid w:val="78541432"/>
    <w:rsid w:val="78880F29"/>
    <w:rsid w:val="78E51A91"/>
    <w:rsid w:val="790B4825"/>
    <w:rsid w:val="79205317"/>
    <w:rsid w:val="794723D1"/>
    <w:rsid w:val="7977267E"/>
    <w:rsid w:val="79865022"/>
    <w:rsid w:val="798D3A7B"/>
    <w:rsid w:val="7A8A1906"/>
    <w:rsid w:val="7AB67AD9"/>
    <w:rsid w:val="7AB67B89"/>
    <w:rsid w:val="7ABB2CBA"/>
    <w:rsid w:val="7ACA6A91"/>
    <w:rsid w:val="7ACE1913"/>
    <w:rsid w:val="7B0E23F7"/>
    <w:rsid w:val="7B515EAC"/>
    <w:rsid w:val="7B9128FA"/>
    <w:rsid w:val="7BAA251B"/>
    <w:rsid w:val="7C06770E"/>
    <w:rsid w:val="7C7B2E38"/>
    <w:rsid w:val="7C8C0805"/>
    <w:rsid w:val="7C90112B"/>
    <w:rsid w:val="7C946125"/>
    <w:rsid w:val="7CAE256B"/>
    <w:rsid w:val="7CC32006"/>
    <w:rsid w:val="7CD35C4B"/>
    <w:rsid w:val="7CD630C7"/>
    <w:rsid w:val="7CD67A48"/>
    <w:rsid w:val="7CE335DB"/>
    <w:rsid w:val="7D0664BA"/>
    <w:rsid w:val="7D084A67"/>
    <w:rsid w:val="7D2324BD"/>
    <w:rsid w:val="7D376D46"/>
    <w:rsid w:val="7D853013"/>
    <w:rsid w:val="7D8F5320"/>
    <w:rsid w:val="7DCA74A7"/>
    <w:rsid w:val="7DD06BB4"/>
    <w:rsid w:val="7DE61A14"/>
    <w:rsid w:val="7DFD5ADC"/>
    <w:rsid w:val="7E0D5970"/>
    <w:rsid w:val="7E1B0636"/>
    <w:rsid w:val="7E367B16"/>
    <w:rsid w:val="7E3937A2"/>
    <w:rsid w:val="7E3942C0"/>
    <w:rsid w:val="7E5A6E32"/>
    <w:rsid w:val="7E604E32"/>
    <w:rsid w:val="7E702E8C"/>
    <w:rsid w:val="7EC34539"/>
    <w:rsid w:val="7F221B2F"/>
    <w:rsid w:val="7F2B0A14"/>
    <w:rsid w:val="7F2B7A07"/>
    <w:rsid w:val="7F3103EC"/>
    <w:rsid w:val="7F5176FB"/>
    <w:rsid w:val="7F6F37A7"/>
    <w:rsid w:val="7FD650F3"/>
    <w:rsid w:val="7FF767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7"/>
    <w:qFormat/>
    <w:uiPriority w:val="0"/>
    <w:pPr>
      <w:keepNext/>
      <w:keepLines/>
      <w:spacing w:before="340" w:beforeLines="0" w:after="330" w:afterLines="0" w:line="578" w:lineRule="auto"/>
      <w:jc w:val="center"/>
      <w:outlineLvl w:val="0"/>
    </w:pPr>
    <w:rPr>
      <w:rFonts w:ascii="Times New Roman" w:hAnsi="Times New Roman" w:eastAsia="宋体"/>
      <w:b/>
      <w:bCs/>
      <w:kern w:val="44"/>
      <w:sz w:val="32"/>
      <w:szCs w:val="44"/>
    </w:rPr>
  </w:style>
  <w:style w:type="paragraph" w:styleId="5">
    <w:name w:val="heading 2"/>
    <w:basedOn w:val="1"/>
    <w:next w:val="1"/>
    <w:link w:val="134"/>
    <w:qFormat/>
    <w:uiPriority w:val="0"/>
    <w:pPr>
      <w:keepNext/>
      <w:keepLines/>
      <w:spacing w:before="260" w:beforeLines="0" w:after="260" w:afterLines="0" w:line="416" w:lineRule="auto"/>
      <w:outlineLvl w:val="1"/>
    </w:pPr>
    <w:rPr>
      <w:rFonts w:ascii="Arial Black" w:hAnsi="Arial Black" w:eastAsia="黑体"/>
      <w:b/>
      <w:bCs/>
      <w:sz w:val="32"/>
      <w:szCs w:val="32"/>
    </w:rPr>
  </w:style>
  <w:style w:type="paragraph" w:styleId="6">
    <w:name w:val="heading 3"/>
    <w:basedOn w:val="1"/>
    <w:next w:val="1"/>
    <w:link w:val="147"/>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7">
    <w:name w:val="heading 4"/>
    <w:basedOn w:val="1"/>
    <w:next w:val="1"/>
    <w:link w:val="14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8">
    <w:name w:val="heading 5"/>
    <w:basedOn w:val="1"/>
    <w:next w:val="1"/>
    <w:link w:val="135"/>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11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0">
    <w:name w:val="heading 7"/>
    <w:basedOn w:val="1"/>
    <w:next w:val="1"/>
    <w:link w:val="136"/>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11">
    <w:name w:val="heading 8"/>
    <w:basedOn w:val="1"/>
    <w:next w:val="1"/>
    <w:link w:val="116"/>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2">
    <w:name w:val="heading 9"/>
    <w:basedOn w:val="1"/>
    <w:next w:val="1"/>
    <w:link w:val="140"/>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8">
    <w:name w:val="Default Paragraph Font"/>
    <w:link w:val="49"/>
    <w:qFormat/>
    <w:uiPriority w:val="0"/>
    <w:rPr>
      <w:szCs w:val="21"/>
    </w:rPr>
  </w:style>
  <w:style w:type="table" w:default="1" w:styleId="4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128"/>
    <w:qFormat/>
    <w:uiPriority w:val="0"/>
    <w:pPr>
      <w:spacing w:after="120"/>
    </w:pPr>
    <w:rPr>
      <w:szCs w:val="24"/>
    </w:rPr>
  </w:style>
  <w:style w:type="paragraph" w:styleId="3">
    <w:name w:val="Body Text 2"/>
    <w:basedOn w:val="1"/>
    <w:qFormat/>
    <w:uiPriority w:val="0"/>
    <w:pPr>
      <w:spacing w:after="120" w:line="480" w:lineRule="auto"/>
    </w:pPr>
  </w:style>
  <w:style w:type="paragraph" w:styleId="13">
    <w:name w:val="List 3"/>
    <w:basedOn w:val="1"/>
    <w:qFormat/>
    <w:uiPriority w:val="0"/>
    <w:pPr>
      <w:ind w:left="100" w:leftChars="400" w:hanging="200" w:hangingChars="200"/>
    </w:pPr>
    <w:rPr>
      <w:szCs w:val="24"/>
    </w:rPr>
  </w:style>
  <w:style w:type="paragraph" w:styleId="14">
    <w:name w:val="table of authorities"/>
    <w:basedOn w:val="1"/>
    <w:next w:val="1"/>
    <w:unhideWhenUsed/>
    <w:qFormat/>
    <w:uiPriority w:val="99"/>
    <w:pPr>
      <w:ind w:left="420" w:leftChars="200"/>
    </w:pPr>
  </w:style>
  <w:style w:type="paragraph" w:styleId="15">
    <w:name w:val="List Number"/>
    <w:basedOn w:val="1"/>
    <w:qFormat/>
    <w:uiPriority w:val="0"/>
    <w:pPr>
      <w:numPr>
        <w:ilvl w:val="0"/>
        <w:numId w:val="2"/>
      </w:numPr>
    </w:pPr>
  </w:style>
  <w:style w:type="paragraph" w:styleId="16">
    <w:name w:val="Normal Indent"/>
    <w:basedOn w:val="1"/>
    <w:next w:val="1"/>
    <w:qFormat/>
    <w:uiPriority w:val="0"/>
    <w:pPr>
      <w:adjustRightInd w:val="0"/>
      <w:ind w:firstLine="420"/>
    </w:pPr>
    <w:rPr>
      <w:rFonts w:eastAsia="楷体_GB2312"/>
      <w:sz w:val="24"/>
      <w:lang w:val="en-US" w:eastAsia="zh-CN" w:bidi="ar-SA"/>
    </w:rPr>
  </w:style>
  <w:style w:type="paragraph" w:styleId="17">
    <w:name w:val="caption"/>
    <w:basedOn w:val="1"/>
    <w:next w:val="1"/>
    <w:qFormat/>
    <w:uiPriority w:val="0"/>
    <w:pPr>
      <w:spacing w:before="152" w:after="160"/>
    </w:pPr>
    <w:rPr>
      <w:rFonts w:ascii="Arial" w:hAnsi="Arial" w:eastAsia="黑体" w:cs="Arial"/>
      <w:sz w:val="20"/>
    </w:rPr>
  </w:style>
  <w:style w:type="paragraph" w:styleId="18">
    <w:name w:val="Document Map"/>
    <w:basedOn w:val="1"/>
    <w:link w:val="114"/>
    <w:qFormat/>
    <w:uiPriority w:val="0"/>
    <w:pPr>
      <w:shd w:val="clear" w:color="auto" w:fill="000080"/>
    </w:pPr>
    <w:rPr>
      <w:szCs w:val="24"/>
    </w:rPr>
  </w:style>
  <w:style w:type="paragraph" w:styleId="19">
    <w:name w:val="toa heading"/>
    <w:basedOn w:val="1"/>
    <w:next w:val="1"/>
    <w:qFormat/>
    <w:uiPriority w:val="99"/>
    <w:pPr>
      <w:spacing w:before="120"/>
    </w:pPr>
    <w:rPr>
      <w:rFonts w:ascii="Arial" w:hAnsi="Arial" w:eastAsia="仿宋"/>
      <w:sz w:val="24"/>
      <w:szCs w:val="20"/>
    </w:rPr>
  </w:style>
  <w:style w:type="paragraph" w:styleId="20">
    <w:name w:val="annotation text"/>
    <w:basedOn w:val="1"/>
    <w:link w:val="97"/>
    <w:qFormat/>
    <w:uiPriority w:val="0"/>
    <w:pPr>
      <w:jc w:val="left"/>
    </w:pPr>
  </w:style>
  <w:style w:type="paragraph" w:styleId="21">
    <w:name w:val="Body Text 3"/>
    <w:basedOn w:val="1"/>
    <w:link w:val="137"/>
    <w:qFormat/>
    <w:uiPriority w:val="0"/>
    <w:pPr>
      <w:spacing w:after="120"/>
    </w:pPr>
    <w:rPr>
      <w:sz w:val="16"/>
      <w:szCs w:val="16"/>
    </w:rPr>
  </w:style>
  <w:style w:type="paragraph" w:styleId="22">
    <w:name w:val="Body Text Indent"/>
    <w:basedOn w:val="1"/>
    <w:next w:val="23"/>
    <w:link w:val="121"/>
    <w:qFormat/>
    <w:uiPriority w:val="0"/>
    <w:pPr>
      <w:spacing w:line="360" w:lineRule="auto"/>
      <w:ind w:firstLine="560" w:firstLineChars="200"/>
    </w:pPr>
    <w:rPr>
      <w:sz w:val="28"/>
    </w:rPr>
  </w:style>
  <w:style w:type="paragraph" w:customStyle="1" w:styleId="23">
    <w:name w:val="Default"/>
    <w:next w:val="2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index 7"/>
    <w:basedOn w:val="1"/>
    <w:next w:val="1"/>
    <w:qFormat/>
    <w:uiPriority w:val="0"/>
    <w:pPr>
      <w:ind w:left="2520"/>
    </w:pPr>
    <w:rPr>
      <w:szCs w:val="22"/>
    </w:rPr>
  </w:style>
  <w:style w:type="paragraph" w:styleId="25">
    <w:name w:val="List 2"/>
    <w:basedOn w:val="1"/>
    <w:qFormat/>
    <w:uiPriority w:val="0"/>
    <w:pPr>
      <w:ind w:left="100" w:leftChars="200" w:hanging="200" w:hangingChars="200"/>
    </w:pPr>
    <w:rPr>
      <w:szCs w:val="24"/>
    </w:rPr>
  </w:style>
  <w:style w:type="paragraph" w:styleId="26">
    <w:name w:val="toc 3"/>
    <w:basedOn w:val="1"/>
    <w:next w:val="1"/>
    <w:qFormat/>
    <w:uiPriority w:val="39"/>
    <w:pPr>
      <w:ind w:left="840" w:leftChars="400"/>
    </w:pPr>
    <w:rPr>
      <w:szCs w:val="24"/>
    </w:rPr>
  </w:style>
  <w:style w:type="paragraph" w:styleId="27">
    <w:name w:val="Plain Text"/>
    <w:basedOn w:val="1"/>
    <w:next w:val="1"/>
    <w:link w:val="117"/>
    <w:qFormat/>
    <w:uiPriority w:val="0"/>
    <w:rPr>
      <w:rFonts w:ascii="宋体" w:hAnsi="Courier New"/>
    </w:rPr>
  </w:style>
  <w:style w:type="paragraph" w:styleId="28">
    <w:name w:val="Date"/>
    <w:basedOn w:val="1"/>
    <w:next w:val="1"/>
    <w:link w:val="131"/>
    <w:qFormat/>
    <w:uiPriority w:val="0"/>
    <w:pPr>
      <w:ind w:left="100" w:leftChars="2500"/>
    </w:pPr>
    <w:rPr>
      <w:szCs w:val="24"/>
    </w:rPr>
  </w:style>
  <w:style w:type="paragraph" w:styleId="29">
    <w:name w:val="Body Text Indent 2"/>
    <w:basedOn w:val="1"/>
    <w:link w:val="139"/>
    <w:qFormat/>
    <w:uiPriority w:val="0"/>
    <w:pPr>
      <w:spacing w:after="120" w:line="480" w:lineRule="auto"/>
      <w:ind w:left="420" w:leftChars="200"/>
    </w:pPr>
    <w:rPr>
      <w:szCs w:val="24"/>
    </w:rPr>
  </w:style>
  <w:style w:type="paragraph" w:styleId="30">
    <w:name w:val="Balloon Text"/>
    <w:basedOn w:val="1"/>
    <w:link w:val="138"/>
    <w:qFormat/>
    <w:uiPriority w:val="0"/>
    <w:rPr>
      <w:sz w:val="18"/>
      <w:szCs w:val="18"/>
    </w:rPr>
  </w:style>
  <w:style w:type="paragraph" w:styleId="31">
    <w:name w:val="footer"/>
    <w:basedOn w:val="1"/>
    <w:next w:val="1"/>
    <w:link w:val="115"/>
    <w:qFormat/>
    <w:uiPriority w:val="99"/>
    <w:pPr>
      <w:tabs>
        <w:tab w:val="center" w:pos="4153"/>
        <w:tab w:val="right" w:pos="8306"/>
      </w:tabs>
      <w:snapToGrid w:val="0"/>
      <w:jc w:val="left"/>
    </w:pPr>
    <w:rPr>
      <w:sz w:val="18"/>
      <w:szCs w:val="18"/>
    </w:rPr>
  </w:style>
  <w:style w:type="paragraph" w:styleId="32">
    <w:name w:val="header"/>
    <w:basedOn w:val="1"/>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rPr>
      <w:szCs w:val="24"/>
    </w:rPr>
  </w:style>
  <w:style w:type="paragraph" w:styleId="34">
    <w:name w:val="Subtitle"/>
    <w:basedOn w:val="1"/>
    <w:next w:val="1"/>
    <w:link w:val="126"/>
    <w:qFormat/>
    <w:uiPriority w:val="0"/>
    <w:pPr>
      <w:spacing w:before="240" w:beforeLines="0" w:after="60" w:afterLines="0" w:line="312" w:lineRule="auto"/>
      <w:jc w:val="center"/>
      <w:outlineLvl w:val="1"/>
    </w:pPr>
    <w:rPr>
      <w:rFonts w:ascii="Cambria" w:hAnsi="Cambria"/>
      <w:b/>
      <w:bCs/>
      <w:kern w:val="28"/>
      <w:sz w:val="32"/>
      <w:szCs w:val="32"/>
    </w:rPr>
  </w:style>
  <w:style w:type="paragraph" w:styleId="35">
    <w:name w:val="List"/>
    <w:basedOn w:val="1"/>
    <w:qFormat/>
    <w:uiPriority w:val="0"/>
    <w:pPr>
      <w:spacing w:before="312" w:beforeLines="100" w:line="360" w:lineRule="auto"/>
      <w:jc w:val="center"/>
    </w:pPr>
    <w:rPr>
      <w:rFonts w:ascii="宋体" w:hAnsi="宋体"/>
      <w:b/>
      <w:sz w:val="28"/>
      <w:szCs w:val="24"/>
    </w:rPr>
  </w:style>
  <w:style w:type="paragraph" w:styleId="36">
    <w:name w:val="footnote text"/>
    <w:basedOn w:val="1"/>
    <w:link w:val="125"/>
    <w:qFormat/>
    <w:uiPriority w:val="0"/>
    <w:pPr>
      <w:adjustRightInd w:val="0"/>
      <w:spacing w:line="312" w:lineRule="atLeast"/>
      <w:textAlignment w:val="baseline"/>
    </w:pPr>
    <w:rPr>
      <w:kern w:val="0"/>
      <w:sz w:val="18"/>
    </w:rPr>
  </w:style>
  <w:style w:type="paragraph" w:styleId="37">
    <w:name w:val="toc 6"/>
    <w:basedOn w:val="1"/>
    <w:next w:val="1"/>
    <w:qFormat/>
    <w:uiPriority w:val="0"/>
    <w:pPr>
      <w:ind w:left="1400"/>
    </w:pPr>
    <w:rPr>
      <w:rFonts w:ascii="Calibri"/>
      <w:sz w:val="18"/>
      <w:szCs w:val="18"/>
    </w:rPr>
  </w:style>
  <w:style w:type="paragraph" w:styleId="38">
    <w:name w:val="Body Text Indent 3"/>
    <w:basedOn w:val="1"/>
    <w:link w:val="102"/>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9">
    <w:name w:val="toc 2"/>
    <w:basedOn w:val="1"/>
    <w:next w:val="1"/>
    <w:qFormat/>
    <w:uiPriority w:val="39"/>
    <w:pPr>
      <w:ind w:left="420" w:leftChars="200"/>
    </w:pPr>
    <w:rPr>
      <w:szCs w:val="24"/>
    </w:rPr>
  </w:style>
  <w:style w:type="paragraph" w:styleId="40">
    <w:name w:val="HTML Preformatted"/>
    <w:basedOn w:val="1"/>
    <w:link w:val="1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next w:val="1"/>
    <w:qFormat/>
    <w:uiPriority w:val="0"/>
    <w:pPr>
      <w:spacing w:before="100" w:beforeLines="0" w:beforeAutospacing="1" w:after="100" w:afterLines="0" w:afterAutospacing="1"/>
      <w:jc w:val="left"/>
    </w:pPr>
    <w:rPr>
      <w:rFonts w:ascii="Calibri" w:hAnsi="Calibri"/>
      <w:kern w:val="0"/>
      <w:sz w:val="24"/>
      <w:szCs w:val="24"/>
    </w:rPr>
  </w:style>
  <w:style w:type="paragraph" w:styleId="42">
    <w:name w:val="Title"/>
    <w:basedOn w:val="1"/>
    <w:next w:val="1"/>
    <w:link w:val="130"/>
    <w:qFormat/>
    <w:uiPriority w:val="0"/>
    <w:pPr>
      <w:spacing w:before="240" w:after="60"/>
      <w:jc w:val="center"/>
      <w:outlineLvl w:val="0"/>
    </w:pPr>
    <w:rPr>
      <w:rFonts w:ascii="Cambria" w:hAnsi="Cambria"/>
      <w:b/>
      <w:bCs/>
      <w:sz w:val="32"/>
      <w:szCs w:val="32"/>
    </w:rPr>
  </w:style>
  <w:style w:type="paragraph" w:styleId="43">
    <w:name w:val="annotation subject"/>
    <w:basedOn w:val="20"/>
    <w:next w:val="20"/>
    <w:link w:val="110"/>
    <w:qFormat/>
    <w:uiPriority w:val="0"/>
    <w:rPr>
      <w:b/>
      <w:bCs/>
      <w:szCs w:val="24"/>
    </w:rPr>
  </w:style>
  <w:style w:type="paragraph" w:styleId="44">
    <w:name w:val="Body Text First Indent"/>
    <w:basedOn w:val="2"/>
    <w:next w:val="1"/>
    <w:qFormat/>
    <w:uiPriority w:val="0"/>
    <w:pPr>
      <w:tabs>
        <w:tab w:val="left" w:pos="9214"/>
      </w:tabs>
      <w:spacing w:after="0"/>
      <w:ind w:firstLine="200" w:firstLineChars="200"/>
    </w:pPr>
  </w:style>
  <w:style w:type="paragraph" w:styleId="45">
    <w:name w:val="Body Text First Indent 2"/>
    <w:basedOn w:val="22"/>
    <w:next w:val="1"/>
    <w:link w:val="120"/>
    <w:qFormat/>
    <w:uiPriority w:val="0"/>
    <w:pPr>
      <w:ind w:left="1588" w:leftChars="832" w:firstLine="433"/>
    </w:pPr>
    <w:rPr>
      <w:rFonts w:eastAsia="仿宋_GB2312"/>
      <w:spacing w:val="15"/>
      <w:kern w:val="10"/>
      <w:sz w:val="24"/>
      <w:szCs w:val="24"/>
    </w:rPr>
  </w:style>
  <w:style w:type="table" w:styleId="47">
    <w:name w:val="Table Grid"/>
    <w:basedOn w:val="46"/>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paragraph" w:customStyle="1" w:styleId="49">
    <w:name w:val="Char Char Char Char"/>
    <w:basedOn w:val="1"/>
    <w:link w:val="48"/>
    <w:qFormat/>
    <w:uiPriority w:val="0"/>
    <w:rPr>
      <w:szCs w:val="21"/>
    </w:rPr>
  </w:style>
  <w:style w:type="character" w:styleId="50">
    <w:name w:val="Strong"/>
    <w:basedOn w:val="48"/>
    <w:qFormat/>
    <w:uiPriority w:val="0"/>
    <w:rPr>
      <w:b/>
      <w:bCs/>
    </w:rPr>
  </w:style>
  <w:style w:type="character" w:styleId="51">
    <w:name w:val="page number"/>
    <w:basedOn w:val="48"/>
    <w:qFormat/>
    <w:uiPriority w:val="0"/>
  </w:style>
  <w:style w:type="character" w:styleId="52">
    <w:name w:val="Emphasis"/>
    <w:basedOn w:val="48"/>
    <w:qFormat/>
    <w:uiPriority w:val="0"/>
    <w:rPr>
      <w:i/>
    </w:rPr>
  </w:style>
  <w:style w:type="character" w:styleId="53">
    <w:name w:val="Hyperlink"/>
    <w:basedOn w:val="48"/>
    <w:qFormat/>
    <w:uiPriority w:val="99"/>
    <w:rPr>
      <w:color w:val="0000FF"/>
      <w:u w:val="single"/>
    </w:rPr>
  </w:style>
  <w:style w:type="character" w:styleId="54">
    <w:name w:val="annotation reference"/>
    <w:qFormat/>
    <w:uiPriority w:val="0"/>
    <w:rPr>
      <w:sz w:val="21"/>
      <w:szCs w:val="21"/>
    </w:rPr>
  </w:style>
  <w:style w:type="paragraph" w:customStyle="1" w:styleId="55">
    <w:name w:val="样式1"/>
    <w:basedOn w:val="19"/>
    <w:next w:val="7"/>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56">
    <w:name w:val="文本正文"/>
    <w:basedOn w:val="1"/>
    <w:qFormat/>
    <w:uiPriority w:val="0"/>
    <w:pPr>
      <w:spacing w:afterLines="50"/>
      <w:ind w:firstLine="200" w:firstLineChars="200"/>
      <w:jc w:val="left"/>
    </w:pPr>
    <w:rPr>
      <w:rFonts w:ascii="Calibri" w:hAnsi="Calibri"/>
      <w:szCs w:val="22"/>
      <w:lang w:bidi="en-US"/>
    </w:rPr>
  </w:style>
  <w:style w:type="character" w:customStyle="1" w:styleId="57">
    <w:name w:val="标题 1 Char"/>
    <w:link w:val="4"/>
    <w:qFormat/>
    <w:uiPriority w:val="0"/>
    <w:rPr>
      <w:rFonts w:ascii="Times New Roman" w:hAnsi="Times New Roman" w:eastAsia="宋体"/>
      <w:b/>
      <w:bCs/>
      <w:kern w:val="44"/>
      <w:sz w:val="32"/>
      <w:szCs w:val="44"/>
    </w:rPr>
  </w:style>
  <w:style w:type="paragraph" w:customStyle="1" w:styleId="58">
    <w:name w:val="_Style 5"/>
    <w:basedOn w:val="1"/>
    <w:qFormat/>
    <w:uiPriority w:val="0"/>
    <w:pPr>
      <w:tabs>
        <w:tab w:val="left" w:pos="360"/>
      </w:tabs>
      <w:ind w:firstLine="420" w:firstLineChars="150"/>
    </w:pPr>
    <w:rPr>
      <w:rFonts w:ascii="Arial" w:hAnsi="Arial" w:cs="Arial"/>
      <w:sz w:val="20"/>
    </w:rPr>
  </w:style>
  <w:style w:type="paragraph" w:customStyle="1" w:styleId="59">
    <w:name w:val="WPSOffice手动目录 1"/>
    <w:qFormat/>
    <w:uiPriority w:val="0"/>
    <w:rPr>
      <w:rFonts w:ascii="Times New Roman" w:hAnsi="Times New Roman" w:eastAsia="宋体" w:cs="Times New Roman"/>
      <w:lang w:val="en-US" w:eastAsia="zh-CN" w:bidi="ar-SA"/>
    </w:rPr>
  </w:style>
  <w:style w:type="paragraph" w:customStyle="1" w:styleId="60">
    <w:name w:val="pa-7"/>
    <w:basedOn w:val="1"/>
    <w:qFormat/>
    <w:uiPriority w:val="0"/>
    <w:pPr>
      <w:widowControl/>
      <w:spacing w:before="150" w:beforeLines="0" w:after="150" w:afterLines="0"/>
      <w:jc w:val="left"/>
    </w:pPr>
    <w:rPr>
      <w:rFonts w:ascii="宋体" w:hAnsi="宋体" w:cs="宋体"/>
      <w:kern w:val="0"/>
      <w:sz w:val="24"/>
      <w:szCs w:val="24"/>
    </w:rPr>
  </w:style>
  <w:style w:type="paragraph" w:customStyle="1" w:styleId="61">
    <w:name w:val="Char Char Char Char Char Char"/>
    <w:basedOn w:val="18"/>
    <w:qFormat/>
    <w:uiPriority w:val="0"/>
    <w:rPr>
      <w:rFonts w:ascii="Tahoma" w:hAnsi="Tahoma"/>
      <w:sz w:val="24"/>
    </w:rPr>
  </w:style>
  <w:style w:type="paragraph" w:customStyle="1" w:styleId="62">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63">
    <w:name w:val="p16"/>
    <w:basedOn w:val="1"/>
    <w:qFormat/>
    <w:uiPriority w:val="0"/>
    <w:pPr>
      <w:widowControl/>
    </w:pPr>
    <w:rPr>
      <w:kern w:val="0"/>
      <w:szCs w:val="21"/>
    </w:rPr>
  </w:style>
  <w:style w:type="paragraph" w:customStyle="1" w:styleId="64">
    <w:name w:val="WPSOffice手动目录 2"/>
    <w:qFormat/>
    <w:uiPriority w:val="0"/>
    <w:pPr>
      <w:ind w:leftChars="200"/>
    </w:pPr>
    <w:rPr>
      <w:rFonts w:ascii="Times New Roman" w:hAnsi="Times New Roman" w:eastAsia="宋体" w:cs="Times New Roman"/>
      <w:sz w:val="20"/>
      <w:szCs w:val="20"/>
    </w:rPr>
  </w:style>
  <w:style w:type="paragraph" w:customStyle="1" w:styleId="65">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6">
    <w:name w:val=" Char Char Char Char"/>
    <w:basedOn w:val="1"/>
    <w:qFormat/>
    <w:uiPriority w:val="0"/>
    <w:pPr>
      <w:tabs>
        <w:tab w:val="left" w:pos="360"/>
      </w:tabs>
      <w:ind w:firstLine="420" w:firstLineChars="150"/>
    </w:pPr>
    <w:rPr>
      <w:rFonts w:ascii="Arial" w:hAnsi="Arial" w:cs="Arial"/>
      <w:sz w:val="20"/>
    </w:rPr>
  </w:style>
  <w:style w:type="paragraph" w:customStyle="1" w:styleId="67">
    <w:name w:val="Plain Text1"/>
    <w:basedOn w:val="1"/>
    <w:qFormat/>
    <w:uiPriority w:val="99"/>
    <w:rPr>
      <w:rFonts w:ascii="宋体" w:hAnsi="Courier New"/>
    </w:rPr>
  </w:style>
  <w:style w:type="paragraph" w:customStyle="1" w:styleId="68">
    <w:name w:val="Char Char Char"/>
    <w:basedOn w:val="1"/>
    <w:qFormat/>
    <w:uiPriority w:val="0"/>
    <w:pPr>
      <w:widowControl/>
      <w:spacing w:after="160" w:line="240" w:lineRule="exact"/>
      <w:jc w:val="left"/>
    </w:pPr>
    <w:rPr>
      <w:szCs w:val="24"/>
    </w:rPr>
  </w:style>
  <w:style w:type="paragraph" w:customStyle="1" w:styleId="69">
    <w:name w:val="正文缩进1"/>
    <w:basedOn w:val="1"/>
    <w:qFormat/>
    <w:uiPriority w:val="0"/>
    <w:pPr>
      <w:autoSpaceDE w:val="0"/>
      <w:autoSpaceDN w:val="0"/>
      <w:adjustRightInd w:val="0"/>
      <w:ind w:firstLine="420"/>
    </w:pPr>
    <w:rPr>
      <w:rFonts w:ascii="宋体" w:hAnsi="Calibri"/>
      <w:szCs w:val="22"/>
    </w:rPr>
  </w:style>
  <w:style w:type="paragraph" w:customStyle="1" w:styleId="70">
    <w:name w:val="Normal"/>
    <w:qFormat/>
    <w:uiPriority w:val="0"/>
    <w:rPr>
      <w:rFonts w:ascii="Times New Roman" w:hAnsi="Times New Roman" w:eastAsia="Times New Roman" w:cs="Times New Roman"/>
      <w:sz w:val="24"/>
      <w:szCs w:val="24"/>
      <w:lang w:val="en-US" w:eastAsia="zh-CN" w:bidi="ar-SA"/>
    </w:rPr>
  </w:style>
  <w:style w:type="paragraph" w:customStyle="1" w:styleId="71">
    <w:name w:val="List 2"/>
    <w:basedOn w:val="1"/>
    <w:qFormat/>
    <w:uiPriority w:val="0"/>
    <w:pPr>
      <w:spacing w:beforeAutospacing="1" w:afterAutospacing="1" w:line="360" w:lineRule="auto"/>
      <w:ind w:left="100" w:leftChars="200" w:hanging="200" w:hangingChars="200"/>
      <w:contextualSpacing/>
    </w:pPr>
    <w:rPr>
      <w:sz w:val="24"/>
    </w:rPr>
  </w:style>
  <w:style w:type="paragraph" w:customStyle="1" w:styleId="72">
    <w:name w:val="_Style 62"/>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3">
    <w:name w:val="_Style 7"/>
    <w:basedOn w:val="1"/>
    <w:qFormat/>
    <w:uiPriority w:val="0"/>
    <w:pPr>
      <w:tabs>
        <w:tab w:val="left" w:pos="360"/>
      </w:tabs>
      <w:ind w:firstLine="420" w:firstLineChars="150"/>
    </w:pPr>
    <w:rPr>
      <w:rFonts w:ascii="Arial" w:hAnsi="Arial" w:cs="Arial"/>
      <w:sz w:val="20"/>
    </w:rPr>
  </w:style>
  <w:style w:type="paragraph" w:customStyle="1" w:styleId="74">
    <w:name w:val="_Style 11"/>
    <w:basedOn w:val="1"/>
    <w:qFormat/>
    <w:uiPriority w:val="0"/>
    <w:pPr>
      <w:tabs>
        <w:tab w:val="left" w:pos="360"/>
      </w:tabs>
      <w:ind w:firstLine="420" w:firstLineChars="150"/>
    </w:pPr>
    <w:rPr>
      <w:rFonts w:ascii="Arial" w:hAnsi="Arial" w:cs="Arial"/>
      <w:sz w:val="20"/>
    </w:rPr>
  </w:style>
  <w:style w:type="paragraph" w:customStyle="1" w:styleId="75">
    <w:name w:val="p15"/>
    <w:basedOn w:val="1"/>
    <w:qFormat/>
    <w:uiPriority w:val="0"/>
    <w:pPr>
      <w:widowControl/>
    </w:pPr>
    <w:rPr>
      <w:rFonts w:ascii="宋体" w:hAnsi="宋体" w:cs="宋体"/>
      <w:kern w:val="0"/>
      <w:szCs w:val="21"/>
    </w:rPr>
  </w:style>
  <w:style w:type="paragraph" w:customStyle="1" w:styleId="76">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7">
    <w:name w:val="正文1"/>
    <w:basedOn w:val="1"/>
    <w:qFormat/>
    <w:uiPriority w:val="0"/>
    <w:pPr>
      <w:spacing w:before="156" w:beforeLines="50" w:line="360" w:lineRule="auto"/>
      <w:ind w:firstLine="420" w:firstLineChars="200"/>
    </w:pPr>
    <w:rPr>
      <w:rFonts w:ascii="宋体" w:hAnsi="宋体"/>
      <w:iCs/>
      <w:szCs w:val="21"/>
    </w:rPr>
  </w:style>
  <w:style w:type="paragraph" w:customStyle="1" w:styleId="78">
    <w:name w:val="样式 标题 2 + 宋体 五号 非加粗 黑色"/>
    <w:basedOn w:val="5"/>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79">
    <w:name w:val="正文序号 1"/>
    <w:basedOn w:val="1"/>
    <w:qFormat/>
    <w:uiPriority w:val="0"/>
    <w:pPr>
      <w:numPr>
        <w:ilvl w:val="0"/>
        <w:numId w:val="3"/>
      </w:numPr>
      <w:tabs>
        <w:tab w:val="left" w:pos="502"/>
        <w:tab w:val="left" w:pos="839"/>
      </w:tabs>
      <w:spacing w:before="60"/>
    </w:pPr>
    <w:rPr>
      <w:szCs w:val="24"/>
    </w:rPr>
  </w:style>
  <w:style w:type="paragraph" w:customStyle="1" w:styleId="80">
    <w:name w:val="p0"/>
    <w:basedOn w:val="1"/>
    <w:qFormat/>
    <w:uiPriority w:val="0"/>
    <w:pPr>
      <w:widowControl/>
      <w:jc w:val="left"/>
    </w:pPr>
    <w:rPr>
      <w:kern w:val="0"/>
      <w:szCs w:val="21"/>
    </w:rPr>
  </w:style>
  <w:style w:type="paragraph" w:customStyle="1" w:styleId="81">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82">
    <w:name w:val="样式 标题 4 + 段前: 5 磅 段后: 5 磅 行距: 单倍行距"/>
    <w:basedOn w:val="7"/>
    <w:qFormat/>
    <w:uiPriority w:val="0"/>
    <w:pPr>
      <w:spacing w:before="100" w:after="100" w:line="240" w:lineRule="auto"/>
    </w:pPr>
    <w:rPr>
      <w:rFonts w:cs="宋体"/>
      <w:szCs w:val="20"/>
    </w:rPr>
  </w:style>
  <w:style w:type="paragraph" w:customStyle="1" w:styleId="83">
    <w:name w:val=" Char"/>
    <w:basedOn w:val="1"/>
    <w:qFormat/>
    <w:uiPriority w:val="0"/>
    <w:pPr>
      <w:widowControl/>
      <w:spacing w:after="160" w:afterLines="0" w:line="240" w:lineRule="exact"/>
      <w:jc w:val="left"/>
    </w:pPr>
    <w:rPr>
      <w:rFonts w:ascii="Verdana" w:hAnsi="Verdana" w:cs="Verdana"/>
      <w:kern w:val="0"/>
      <w:szCs w:val="21"/>
      <w:lang w:eastAsia="en-US"/>
    </w:rPr>
  </w:style>
  <w:style w:type="paragraph" w:customStyle="1" w:styleId="84">
    <w:name w:val="列出段落1"/>
    <w:basedOn w:val="1"/>
    <w:qFormat/>
    <w:uiPriority w:val="34"/>
    <w:pPr>
      <w:ind w:firstLine="420" w:firstLineChars="200"/>
    </w:pPr>
  </w:style>
  <w:style w:type="paragraph" w:customStyle="1" w:styleId="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6">
    <w:name w:val="Char"/>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87">
    <w:name w:val="表头文本"/>
    <w:basedOn w:val="1"/>
    <w:qFormat/>
    <w:uiPriority w:val="0"/>
    <w:pPr>
      <w:autoSpaceDE w:val="0"/>
      <w:autoSpaceDN w:val="0"/>
      <w:adjustRightInd w:val="0"/>
      <w:jc w:val="center"/>
    </w:pPr>
    <w:rPr>
      <w:b/>
      <w:kern w:val="0"/>
      <w:sz w:val="24"/>
    </w:rPr>
  </w:style>
  <w:style w:type="paragraph" w:customStyle="1" w:styleId="88">
    <w:name w:val="默认段落字体 Para Char Char Char Char Char Char Char Char Char Char Char Char Char Char Char Char"/>
    <w:basedOn w:val="1"/>
    <w:qFormat/>
    <w:uiPriority w:val="0"/>
    <w:rPr>
      <w:rFonts w:ascii="Tahoma" w:hAnsi="Tahoma"/>
      <w:sz w:val="24"/>
    </w:rPr>
  </w:style>
  <w:style w:type="paragraph" w:customStyle="1" w:styleId="89">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正文样式2"/>
    <w:basedOn w:val="1"/>
    <w:qFormat/>
    <w:uiPriority w:val="0"/>
    <w:pPr>
      <w:spacing w:line="560" w:lineRule="exact"/>
      <w:ind w:firstLine="601"/>
    </w:pPr>
    <w:rPr>
      <w:rFonts w:eastAsia="宋体"/>
      <w:kern w:val="2"/>
      <w:sz w:val="28"/>
      <w:lang w:val="en-US" w:eastAsia="zh-CN" w:bidi="ar-SA"/>
    </w:rPr>
  </w:style>
  <w:style w:type="paragraph" w:customStyle="1" w:styleId="9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2">
    <w:name w:val="标题 3_0"/>
    <w:basedOn w:val="76"/>
    <w:next w:val="76"/>
    <w:link w:val="123"/>
    <w:qFormat/>
    <w:uiPriority w:val="0"/>
    <w:pPr>
      <w:autoSpaceDE w:val="0"/>
      <w:autoSpaceDN w:val="0"/>
      <w:adjustRightInd w:val="0"/>
      <w:spacing w:line="500" w:lineRule="exact"/>
      <w:jc w:val="center"/>
      <w:outlineLvl w:val="2"/>
    </w:pPr>
    <w:rPr>
      <w:rFonts w:ascii="宋体" w:hAnsi="宋体"/>
      <w:b/>
      <w:szCs w:val="28"/>
    </w:rPr>
  </w:style>
  <w:style w:type="paragraph" w:customStyle="1" w:styleId="93">
    <w:name w:val="附件正文"/>
    <w:basedOn w:val="1"/>
    <w:qFormat/>
    <w:uiPriority w:val="0"/>
    <w:pPr>
      <w:snapToGrid w:val="0"/>
      <w:spacing w:line="500" w:lineRule="exact"/>
      <w:ind w:firstLine="540" w:firstLineChars="225"/>
    </w:pPr>
    <w:rPr>
      <w:kern w:val="0"/>
      <w:sz w:val="24"/>
      <w:szCs w:val="24"/>
    </w:rPr>
  </w:style>
  <w:style w:type="paragraph" w:styleId="94">
    <w:name w:val="List Paragraph"/>
    <w:basedOn w:val="1"/>
    <w:qFormat/>
    <w:uiPriority w:val="0"/>
    <w:pPr>
      <w:ind w:firstLine="420" w:firstLineChars="200"/>
    </w:pPr>
    <w:rPr>
      <w:rFonts w:ascii="Calibri" w:hAnsi="Calibri"/>
      <w:szCs w:val="22"/>
    </w:rPr>
  </w:style>
  <w:style w:type="paragraph" w:customStyle="1" w:styleId="95">
    <w:name w:val="正文文字"/>
    <w:basedOn w:val="1"/>
    <w:link w:val="122"/>
    <w:qFormat/>
    <w:uiPriority w:val="0"/>
    <w:pPr>
      <w:widowControl/>
      <w:spacing w:line="2375" w:lineRule="atLeast"/>
      <w:ind w:firstLine="419"/>
      <w:textAlignment w:val="baseline"/>
    </w:pPr>
    <w:rPr>
      <w:rFonts w:ascii="宋体"/>
      <w:color w:val="000000"/>
      <w:kern w:val="0"/>
      <w:sz w:val="28"/>
      <w:u w:val="none" w:color="000000"/>
    </w:rPr>
  </w:style>
  <w:style w:type="paragraph" w:customStyle="1" w:styleId="96">
    <w:name w:val="WPSOffice手动目录 3"/>
    <w:qFormat/>
    <w:uiPriority w:val="0"/>
    <w:pPr>
      <w:ind w:leftChars="400"/>
    </w:pPr>
    <w:rPr>
      <w:rFonts w:ascii="Times New Roman" w:hAnsi="Times New Roman" w:eastAsia="宋体" w:cs="Times New Roman"/>
      <w:sz w:val="20"/>
      <w:szCs w:val="20"/>
    </w:rPr>
  </w:style>
  <w:style w:type="character" w:customStyle="1" w:styleId="97">
    <w:name w:val="批注文字 Char1"/>
    <w:basedOn w:val="48"/>
    <w:link w:val="20"/>
    <w:qFormat/>
    <w:uiPriority w:val="0"/>
    <w:rPr>
      <w:kern w:val="2"/>
      <w:sz w:val="21"/>
    </w:rPr>
  </w:style>
  <w:style w:type="character" w:customStyle="1" w:styleId="98">
    <w:name w:val="批注文字 Char"/>
    <w:qFormat/>
    <w:uiPriority w:val="0"/>
    <w:rPr>
      <w:rFonts w:eastAsia="宋体"/>
      <w:kern w:val="2"/>
      <w:sz w:val="21"/>
      <w:szCs w:val="24"/>
      <w:lang w:val="en-US" w:eastAsia="zh-CN" w:bidi="ar-SA"/>
    </w:rPr>
  </w:style>
  <w:style w:type="character" w:customStyle="1" w:styleId="99">
    <w:name w:val="font41"/>
    <w:basedOn w:val="48"/>
    <w:qFormat/>
    <w:uiPriority w:val="0"/>
    <w:rPr>
      <w:rFonts w:hint="eastAsia" w:ascii="宋体" w:hAnsi="宋体" w:eastAsia="宋体" w:cs="宋体"/>
      <w:color w:val="000000"/>
      <w:sz w:val="20"/>
      <w:szCs w:val="20"/>
      <w:u w:val="none"/>
    </w:rPr>
  </w:style>
  <w:style w:type="character" w:customStyle="1" w:styleId="100">
    <w:name w:val="font141"/>
    <w:basedOn w:val="48"/>
    <w:qFormat/>
    <w:uiPriority w:val="0"/>
    <w:rPr>
      <w:rFonts w:hint="eastAsia" w:ascii="宋体" w:hAnsi="宋体" w:eastAsia="宋体" w:cs="宋体"/>
      <w:color w:val="000000"/>
      <w:sz w:val="24"/>
      <w:szCs w:val="24"/>
      <w:u w:val="none"/>
    </w:rPr>
  </w:style>
  <w:style w:type="character" w:customStyle="1" w:styleId="101">
    <w:name w:val="font51"/>
    <w:basedOn w:val="48"/>
    <w:qFormat/>
    <w:uiPriority w:val="0"/>
    <w:rPr>
      <w:rFonts w:hint="eastAsia" w:ascii="宋体" w:hAnsi="宋体" w:eastAsia="宋体" w:cs="宋体"/>
      <w:color w:val="FF0000"/>
      <w:sz w:val="20"/>
      <w:szCs w:val="20"/>
      <w:u w:val="none"/>
    </w:rPr>
  </w:style>
  <w:style w:type="character" w:customStyle="1" w:styleId="102">
    <w:name w:val="正文文本缩进 3 Char"/>
    <w:basedOn w:val="48"/>
    <w:link w:val="38"/>
    <w:qFormat/>
    <w:uiPriority w:val="0"/>
    <w:rPr>
      <w:rFonts w:eastAsia="黑体"/>
      <w:b/>
      <w:bCs/>
      <w:kern w:val="2"/>
      <w:sz w:val="72"/>
      <w:szCs w:val="24"/>
    </w:rPr>
  </w:style>
  <w:style w:type="character" w:customStyle="1" w:styleId="103">
    <w:name w:val="HTML 预设格式 Char"/>
    <w:basedOn w:val="48"/>
    <w:link w:val="40"/>
    <w:qFormat/>
    <w:uiPriority w:val="0"/>
    <w:rPr>
      <w:rFonts w:ascii="宋体" w:hAnsi="宋体"/>
      <w:sz w:val="24"/>
      <w:szCs w:val="24"/>
    </w:rPr>
  </w:style>
  <w:style w:type="character" w:customStyle="1" w:styleId="104">
    <w:name w:val="font31"/>
    <w:basedOn w:val="48"/>
    <w:qFormat/>
    <w:uiPriority w:val="0"/>
    <w:rPr>
      <w:rFonts w:hint="eastAsia" w:ascii="宋体" w:hAnsi="宋体" w:eastAsia="宋体" w:cs="宋体"/>
      <w:color w:val="000000"/>
      <w:sz w:val="16"/>
      <w:szCs w:val="16"/>
      <w:u w:val="none"/>
    </w:rPr>
  </w:style>
  <w:style w:type="character" w:customStyle="1" w:styleId="105">
    <w:name w:val="标题 3 Char"/>
    <w:basedOn w:val="48"/>
    <w:link w:val="6"/>
    <w:qFormat/>
    <w:uiPriority w:val="0"/>
    <w:rPr>
      <w:b/>
      <w:bCs/>
      <w:kern w:val="2"/>
      <w:sz w:val="32"/>
      <w:szCs w:val="32"/>
    </w:rPr>
  </w:style>
  <w:style w:type="character" w:customStyle="1" w:styleId="106">
    <w:name w:val="正文文本缩进 Char"/>
    <w:qFormat/>
    <w:uiPriority w:val="0"/>
    <w:rPr>
      <w:rFonts w:eastAsia="宋体"/>
      <w:kern w:val="2"/>
      <w:sz w:val="24"/>
      <w:szCs w:val="24"/>
      <w:lang w:val="en-US" w:eastAsia="zh-CN" w:bidi="ar-SA"/>
    </w:rPr>
  </w:style>
  <w:style w:type="character" w:customStyle="1" w:styleId="107">
    <w:name w:val="font11"/>
    <w:basedOn w:val="48"/>
    <w:qFormat/>
    <w:uiPriority w:val="0"/>
    <w:rPr>
      <w:rFonts w:hint="eastAsia" w:ascii="宋体" w:hAnsi="宋体" w:eastAsia="宋体" w:cs="宋体"/>
      <w:color w:val="000000"/>
      <w:sz w:val="16"/>
      <w:szCs w:val="16"/>
      <w:u w:val="none"/>
    </w:rPr>
  </w:style>
  <w:style w:type="character" w:customStyle="1" w:styleId="108">
    <w:name w:val="font01"/>
    <w:basedOn w:val="48"/>
    <w:qFormat/>
    <w:uiPriority w:val="0"/>
    <w:rPr>
      <w:rFonts w:hint="eastAsia" w:ascii="宋体" w:hAnsi="宋体" w:eastAsia="宋体" w:cs="宋体"/>
      <w:color w:val="000000"/>
      <w:sz w:val="24"/>
      <w:szCs w:val="24"/>
      <w:u w:val="none"/>
    </w:rPr>
  </w:style>
  <w:style w:type="character" w:customStyle="1" w:styleId="109">
    <w:name w:val="正文文本 Char1"/>
    <w:basedOn w:val="48"/>
    <w:link w:val="2"/>
    <w:qFormat/>
    <w:uiPriority w:val="0"/>
    <w:rPr>
      <w:kern w:val="2"/>
      <w:sz w:val="21"/>
    </w:rPr>
  </w:style>
  <w:style w:type="character" w:customStyle="1" w:styleId="110">
    <w:name w:val="批注主题 Char"/>
    <w:basedOn w:val="97"/>
    <w:link w:val="43"/>
    <w:qFormat/>
    <w:uiPriority w:val="0"/>
  </w:style>
  <w:style w:type="character" w:customStyle="1" w:styleId="111">
    <w:name w:val="标题 6 Char"/>
    <w:basedOn w:val="48"/>
    <w:link w:val="9"/>
    <w:qFormat/>
    <w:uiPriority w:val="0"/>
    <w:rPr>
      <w:rFonts w:eastAsia="黑体"/>
      <w:b/>
      <w:bCs/>
      <w:sz w:val="24"/>
      <w:szCs w:val="24"/>
    </w:rPr>
  </w:style>
  <w:style w:type="character" w:customStyle="1" w:styleId="112">
    <w:name w:val="font151"/>
    <w:basedOn w:val="48"/>
    <w:qFormat/>
    <w:uiPriority w:val="0"/>
    <w:rPr>
      <w:rFonts w:hint="default" w:ascii="Times New Roman" w:hAnsi="Times New Roman" w:cs="Times New Roman"/>
      <w:color w:val="000000"/>
      <w:sz w:val="20"/>
      <w:szCs w:val="20"/>
      <w:u w:val="none"/>
    </w:rPr>
  </w:style>
  <w:style w:type="character" w:customStyle="1" w:styleId="113">
    <w:name w:val="font61"/>
    <w:basedOn w:val="48"/>
    <w:qFormat/>
    <w:uiPriority w:val="0"/>
    <w:rPr>
      <w:rFonts w:hint="eastAsia" w:ascii="微软雅黑" w:hAnsi="微软雅黑" w:eastAsia="微软雅黑" w:cs="微软雅黑"/>
      <w:color w:val="000000"/>
      <w:sz w:val="16"/>
      <w:szCs w:val="16"/>
      <w:u w:val="none"/>
    </w:rPr>
  </w:style>
  <w:style w:type="character" w:customStyle="1" w:styleId="114">
    <w:name w:val="文档结构图 Char"/>
    <w:basedOn w:val="48"/>
    <w:link w:val="18"/>
    <w:qFormat/>
    <w:uiPriority w:val="0"/>
    <w:rPr>
      <w:kern w:val="2"/>
      <w:sz w:val="21"/>
      <w:szCs w:val="24"/>
      <w:shd w:val="clear" w:color="auto" w:fill="000080"/>
    </w:rPr>
  </w:style>
  <w:style w:type="character" w:customStyle="1" w:styleId="115">
    <w:name w:val="页脚 Char"/>
    <w:link w:val="31"/>
    <w:qFormat/>
    <w:uiPriority w:val="99"/>
    <w:rPr>
      <w:kern w:val="2"/>
      <w:sz w:val="18"/>
      <w:szCs w:val="18"/>
    </w:rPr>
  </w:style>
  <w:style w:type="character" w:customStyle="1" w:styleId="116">
    <w:name w:val="标题 8 Char"/>
    <w:basedOn w:val="48"/>
    <w:link w:val="11"/>
    <w:qFormat/>
    <w:uiPriority w:val="0"/>
    <w:rPr>
      <w:rFonts w:eastAsia="黑体"/>
      <w:sz w:val="24"/>
      <w:szCs w:val="24"/>
    </w:rPr>
  </w:style>
  <w:style w:type="character" w:customStyle="1" w:styleId="117">
    <w:name w:val="纯文本 Char"/>
    <w:link w:val="27"/>
    <w:qFormat/>
    <w:uiPriority w:val="0"/>
    <w:rPr>
      <w:rFonts w:ascii="宋体" w:hAnsi="Courier New"/>
      <w:kern w:val="2"/>
      <w:sz w:val="21"/>
    </w:rPr>
  </w:style>
  <w:style w:type="character" w:customStyle="1" w:styleId="118">
    <w:name w:val="font112"/>
    <w:basedOn w:val="48"/>
    <w:qFormat/>
    <w:uiPriority w:val="0"/>
    <w:rPr>
      <w:rFonts w:hint="eastAsia" w:ascii="宋体" w:hAnsi="宋体" w:eastAsia="宋体" w:cs="宋体"/>
      <w:color w:val="000000"/>
      <w:sz w:val="16"/>
      <w:szCs w:val="16"/>
      <w:u w:val="none"/>
    </w:rPr>
  </w:style>
  <w:style w:type="character" w:customStyle="1" w:styleId="119">
    <w:name w:val="纯文本 Char1"/>
    <w:basedOn w:val="48"/>
    <w:qFormat/>
    <w:uiPriority w:val="0"/>
    <w:rPr>
      <w:rFonts w:eastAsia="宋体"/>
      <w:kern w:val="2"/>
      <w:sz w:val="24"/>
      <w:lang w:val="en-US" w:eastAsia="zh-CN" w:bidi="ar-SA"/>
    </w:rPr>
  </w:style>
  <w:style w:type="character" w:customStyle="1" w:styleId="120">
    <w:name w:val="正文首行缩进 2 Char"/>
    <w:basedOn w:val="121"/>
    <w:link w:val="45"/>
    <w:qFormat/>
    <w:uiPriority w:val="0"/>
  </w:style>
  <w:style w:type="character" w:customStyle="1" w:styleId="121">
    <w:name w:val="正文文本缩进 Char1"/>
    <w:basedOn w:val="48"/>
    <w:link w:val="22"/>
    <w:qFormat/>
    <w:uiPriority w:val="0"/>
    <w:rPr>
      <w:kern w:val="2"/>
      <w:sz w:val="28"/>
    </w:rPr>
  </w:style>
  <w:style w:type="character" w:customStyle="1" w:styleId="122">
    <w:name w:val="正文文字 Char1"/>
    <w:basedOn w:val="48"/>
    <w:link w:val="95"/>
    <w:qFormat/>
    <w:uiPriority w:val="0"/>
    <w:rPr>
      <w:rFonts w:ascii="宋体"/>
      <w:color w:val="000000"/>
      <w:kern w:val="0"/>
      <w:sz w:val="28"/>
      <w:u w:val="none" w:color="000000"/>
    </w:rPr>
  </w:style>
  <w:style w:type="character" w:customStyle="1" w:styleId="123">
    <w:name w:val="标题 3 Char_0"/>
    <w:link w:val="92"/>
    <w:qFormat/>
    <w:uiPriority w:val="0"/>
    <w:rPr>
      <w:rFonts w:ascii="宋体" w:hAnsi="宋体"/>
      <w:b/>
      <w:kern w:val="2"/>
      <w:sz w:val="28"/>
      <w:szCs w:val="28"/>
    </w:rPr>
  </w:style>
  <w:style w:type="character" w:customStyle="1" w:styleId="124">
    <w:name w:val="font21"/>
    <w:basedOn w:val="48"/>
    <w:qFormat/>
    <w:uiPriority w:val="0"/>
    <w:rPr>
      <w:rFonts w:hint="eastAsia" w:ascii="宋体" w:hAnsi="宋体" w:eastAsia="宋体" w:cs="宋体"/>
      <w:color w:val="000000"/>
      <w:sz w:val="22"/>
      <w:szCs w:val="22"/>
      <w:u w:val="none"/>
    </w:rPr>
  </w:style>
  <w:style w:type="character" w:customStyle="1" w:styleId="125">
    <w:name w:val="脚注文本 Char"/>
    <w:basedOn w:val="48"/>
    <w:link w:val="36"/>
    <w:qFormat/>
    <w:uiPriority w:val="0"/>
    <w:rPr>
      <w:sz w:val="18"/>
    </w:rPr>
  </w:style>
  <w:style w:type="character" w:customStyle="1" w:styleId="126">
    <w:name w:val="副标题 Char"/>
    <w:link w:val="34"/>
    <w:qFormat/>
    <w:uiPriority w:val="0"/>
    <w:rPr>
      <w:rFonts w:ascii="Cambria" w:hAnsi="Cambria" w:eastAsia="宋体"/>
      <w:b/>
      <w:bCs/>
      <w:kern w:val="28"/>
      <w:sz w:val="32"/>
      <w:szCs w:val="32"/>
      <w:lang w:val="en-US" w:eastAsia="zh-CN" w:bidi="ar-SA"/>
    </w:rPr>
  </w:style>
  <w:style w:type="character" w:customStyle="1" w:styleId="127">
    <w:name w:val=" Char Char3"/>
    <w:qFormat/>
    <w:uiPriority w:val="0"/>
    <w:rPr>
      <w:rFonts w:eastAsia="宋体"/>
      <w:kern w:val="2"/>
      <w:sz w:val="21"/>
      <w:szCs w:val="24"/>
      <w:lang w:val="en-US" w:eastAsia="zh-CN" w:bidi="ar-SA"/>
    </w:rPr>
  </w:style>
  <w:style w:type="character" w:customStyle="1" w:styleId="128">
    <w:name w:val="正文文本 Char"/>
    <w:link w:val="2"/>
    <w:qFormat/>
    <w:uiPriority w:val="0"/>
    <w:rPr>
      <w:kern w:val="2"/>
      <w:sz w:val="21"/>
      <w:szCs w:val="24"/>
    </w:rPr>
  </w:style>
  <w:style w:type="character" w:customStyle="1" w:styleId="129">
    <w:name w:val=" Char Char6"/>
    <w:qFormat/>
    <w:uiPriority w:val="0"/>
    <w:rPr>
      <w:rFonts w:eastAsia="宋体"/>
      <w:kern w:val="2"/>
      <w:sz w:val="21"/>
      <w:szCs w:val="24"/>
      <w:lang w:val="en-US" w:eastAsia="zh-CN" w:bidi="ar-SA"/>
    </w:rPr>
  </w:style>
  <w:style w:type="character" w:customStyle="1" w:styleId="130">
    <w:name w:val="标题 Char"/>
    <w:basedOn w:val="48"/>
    <w:link w:val="42"/>
    <w:qFormat/>
    <w:uiPriority w:val="0"/>
    <w:rPr>
      <w:rFonts w:ascii="Cambria" w:hAnsi="Cambria"/>
      <w:b/>
      <w:bCs/>
      <w:kern w:val="2"/>
      <w:sz w:val="32"/>
      <w:szCs w:val="32"/>
    </w:rPr>
  </w:style>
  <w:style w:type="character" w:customStyle="1" w:styleId="131">
    <w:name w:val="日期 Char"/>
    <w:basedOn w:val="48"/>
    <w:link w:val="28"/>
    <w:qFormat/>
    <w:uiPriority w:val="0"/>
    <w:rPr>
      <w:kern w:val="2"/>
      <w:sz w:val="21"/>
      <w:szCs w:val="24"/>
    </w:rPr>
  </w:style>
  <w:style w:type="character" w:customStyle="1" w:styleId="132">
    <w:name w:val="ca-1"/>
    <w:basedOn w:val="48"/>
    <w:qFormat/>
    <w:uiPriority w:val="0"/>
  </w:style>
  <w:style w:type="character" w:customStyle="1" w:styleId="133">
    <w:name w:val="font101"/>
    <w:basedOn w:val="48"/>
    <w:qFormat/>
    <w:uiPriority w:val="0"/>
    <w:rPr>
      <w:rFonts w:ascii="Arial Unicode MS" w:hAnsi="Arial Unicode MS" w:eastAsia="Arial Unicode MS" w:cs="Arial Unicode MS"/>
      <w:color w:val="000000"/>
      <w:sz w:val="16"/>
      <w:szCs w:val="16"/>
      <w:u w:val="none"/>
    </w:rPr>
  </w:style>
  <w:style w:type="character" w:customStyle="1" w:styleId="134">
    <w:name w:val="标题 2 Char"/>
    <w:link w:val="5"/>
    <w:qFormat/>
    <w:uiPriority w:val="0"/>
    <w:rPr>
      <w:rFonts w:ascii="Arial Black" w:hAnsi="Arial Black" w:eastAsia="黑体"/>
      <w:b/>
      <w:bCs/>
      <w:kern w:val="2"/>
      <w:sz w:val="32"/>
      <w:szCs w:val="32"/>
      <w:lang w:val="en-US" w:eastAsia="zh-CN" w:bidi="ar-SA"/>
    </w:rPr>
  </w:style>
  <w:style w:type="character" w:customStyle="1" w:styleId="135">
    <w:name w:val="标题 5 Char"/>
    <w:basedOn w:val="48"/>
    <w:link w:val="8"/>
    <w:qFormat/>
    <w:uiPriority w:val="0"/>
    <w:rPr>
      <w:b/>
      <w:bCs/>
      <w:sz w:val="28"/>
      <w:szCs w:val="28"/>
    </w:rPr>
  </w:style>
  <w:style w:type="character" w:customStyle="1" w:styleId="136">
    <w:name w:val="标题 7 Char"/>
    <w:basedOn w:val="48"/>
    <w:link w:val="10"/>
    <w:qFormat/>
    <w:uiPriority w:val="0"/>
    <w:rPr>
      <w:b/>
      <w:bCs/>
      <w:sz w:val="24"/>
      <w:szCs w:val="24"/>
    </w:rPr>
  </w:style>
  <w:style w:type="character" w:customStyle="1" w:styleId="137">
    <w:name w:val="正文文本 3 Char"/>
    <w:basedOn w:val="48"/>
    <w:link w:val="21"/>
    <w:qFormat/>
    <w:uiPriority w:val="0"/>
    <w:rPr>
      <w:kern w:val="2"/>
      <w:sz w:val="16"/>
      <w:szCs w:val="16"/>
    </w:rPr>
  </w:style>
  <w:style w:type="character" w:customStyle="1" w:styleId="138">
    <w:name w:val="批注框文本 Char"/>
    <w:basedOn w:val="48"/>
    <w:link w:val="30"/>
    <w:qFormat/>
    <w:uiPriority w:val="0"/>
    <w:rPr>
      <w:kern w:val="2"/>
      <w:sz w:val="18"/>
      <w:szCs w:val="18"/>
    </w:rPr>
  </w:style>
  <w:style w:type="character" w:customStyle="1" w:styleId="139">
    <w:name w:val="正文文本缩进 2 Char"/>
    <w:basedOn w:val="48"/>
    <w:link w:val="29"/>
    <w:qFormat/>
    <w:uiPriority w:val="0"/>
    <w:rPr>
      <w:kern w:val="2"/>
      <w:sz w:val="21"/>
      <w:szCs w:val="24"/>
    </w:rPr>
  </w:style>
  <w:style w:type="character" w:customStyle="1" w:styleId="140">
    <w:name w:val="标题 9 Char"/>
    <w:basedOn w:val="48"/>
    <w:link w:val="12"/>
    <w:qFormat/>
    <w:uiPriority w:val="0"/>
    <w:rPr>
      <w:rFonts w:eastAsia="黑体"/>
      <w:sz w:val="21"/>
      <w:szCs w:val="21"/>
    </w:rPr>
  </w:style>
  <w:style w:type="character" w:customStyle="1" w:styleId="141">
    <w:name w:val="标题 4 Char"/>
    <w:basedOn w:val="48"/>
    <w:link w:val="7"/>
    <w:qFormat/>
    <w:uiPriority w:val="0"/>
    <w:rPr>
      <w:rFonts w:eastAsia="黑体"/>
      <w:b/>
      <w:bCs/>
      <w:sz w:val="28"/>
      <w:szCs w:val="28"/>
    </w:rPr>
  </w:style>
  <w:style w:type="character" w:customStyle="1" w:styleId="142">
    <w:name w:val="font91"/>
    <w:basedOn w:val="48"/>
    <w:qFormat/>
    <w:uiPriority w:val="0"/>
    <w:rPr>
      <w:rFonts w:hint="eastAsia" w:ascii="宋体" w:hAnsi="宋体" w:eastAsia="宋体" w:cs="宋体"/>
      <w:b/>
      <w:color w:val="FF0000"/>
      <w:sz w:val="20"/>
      <w:szCs w:val="20"/>
      <w:u w:val="none"/>
    </w:rPr>
  </w:style>
  <w:style w:type="paragraph" w:customStyle="1" w:styleId="143">
    <w:name w:val="Table Paragraph"/>
    <w:basedOn w:val="1"/>
    <w:qFormat/>
    <w:uiPriority w:val="1"/>
    <w:rPr>
      <w:rFonts w:ascii="宋体" w:hAnsi="宋体" w:eastAsia="宋体" w:cs="宋体"/>
      <w:lang w:val="zh-CN" w:eastAsia="zh-CN" w:bidi="zh-CN"/>
    </w:rPr>
  </w:style>
  <w:style w:type="paragraph" w:customStyle="1" w:styleId="144">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45">
    <w:name w:val="样式3"/>
    <w:basedOn w:val="27"/>
    <w:qFormat/>
    <w:uiPriority w:val="0"/>
    <w:pPr>
      <w:spacing w:line="0" w:lineRule="atLeast"/>
      <w:outlineLvl w:val="0"/>
    </w:pPr>
    <w:rPr>
      <w:sz w:val="28"/>
    </w:rPr>
  </w:style>
  <w:style w:type="paragraph" w:customStyle="1" w:styleId="146">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character" w:customStyle="1" w:styleId="147">
    <w:name w:val="标题 3 字符"/>
    <w:basedOn w:val="48"/>
    <w:link w:val="6"/>
    <w:semiHidden/>
    <w:qFormat/>
    <w:locked/>
    <w:uiPriority w:val="99"/>
    <w:rPr>
      <w:rFonts w:cs="Times New Roman"/>
      <w:b/>
      <w:bCs/>
      <w:sz w:val="32"/>
      <w:szCs w:val="32"/>
    </w:rPr>
  </w:style>
  <w:style w:type="character" w:customStyle="1" w:styleId="148">
    <w:name w:val="NormalCharacter"/>
    <w:qFormat/>
    <w:uiPriority w:val="0"/>
    <w:rPr>
      <w:rFonts w:ascii="Times New Roman" w:hAnsi="Times New Roman" w:eastAsia="宋体"/>
      <w:kern w:val="2"/>
      <w:sz w:val="21"/>
      <w:lang w:val="en-US" w:eastAsia="zh-CN" w:bidi="ar-SA"/>
    </w:rPr>
  </w:style>
  <w:style w:type="paragraph" w:customStyle="1" w:styleId="149">
    <w:name w:val="UserStyle_10"/>
    <w:basedOn w:val="1"/>
    <w:qFormat/>
    <w:uiPriority w:val="0"/>
    <w:pPr>
      <w:jc w:val="left"/>
    </w:pPr>
    <w:rPr>
      <w:rFonts w:ascii="宋体" w:hAnsi="宋体"/>
      <w:kern w:val="0"/>
    </w:rPr>
  </w:style>
  <w:style w:type="paragraph" w:customStyle="1" w:styleId="150">
    <w:name w:val="Normal_0"/>
    <w:qFormat/>
    <w:uiPriority w:val="0"/>
    <w:pPr>
      <w:widowControl w:val="0"/>
      <w:jc w:val="both"/>
    </w:pPr>
    <w:rPr>
      <w:rFonts w:ascii="Times New Roman" w:hAnsi="Times New Roman" w:eastAsia="Times New Roman" w:cs="Times New Roman"/>
      <w:lang w:val="en-US" w:eastAsia="zh-CN" w:bidi="ar-SA"/>
    </w:rPr>
  </w:style>
  <w:style w:type="paragraph" w:customStyle="1" w:styleId="151">
    <w:name w:val="样式 左侧:  0.74 厘米"/>
    <w:basedOn w:val="1"/>
    <w:qFormat/>
    <w:uiPriority w:val="0"/>
    <w:pPr>
      <w:spacing w:line="360" w:lineRule="auto"/>
      <w:ind w:left="620" w:hanging="200" w:hangingChars="200"/>
    </w:pPr>
    <w:rPr>
      <w:rFonts w:ascii="Times New Roman" w:hAnsi="Times New Roman"/>
      <w:kern w:val="0"/>
      <w:sz w:val="20"/>
      <w:szCs w:val="20"/>
    </w:rPr>
  </w:style>
  <w:style w:type="paragraph" w:customStyle="1" w:styleId="15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54">
    <w:name w:val="纯文本1"/>
    <w:basedOn w:val="1"/>
    <w:qFormat/>
    <w:uiPriority w:val="0"/>
    <w:rPr>
      <w:rFonts w:ascii="宋体" w:hAnsi="Courier New" w:eastAsia="宋体" w:cs="Times New Roman"/>
      <w:szCs w:val="22"/>
    </w:rPr>
  </w:style>
  <w:style w:type="paragraph" w:customStyle="1" w:styleId="155">
    <w:name w:val="表格文字2"/>
    <w:basedOn w:val="77"/>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56">
    <w:name w:val="引用1"/>
    <w:next w:val="1"/>
    <w:qFormat/>
    <w:uiPriority w:val="99"/>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157">
    <w:name w:val="BodyText"/>
    <w:basedOn w:val="1"/>
    <w:next w:val="1"/>
    <w:qFormat/>
    <w:uiPriority w:val="0"/>
    <w:pPr>
      <w:tabs>
        <w:tab w:val="left" w:pos="9214"/>
      </w:tabs>
      <w:spacing w:after="120" w:line="400" w:lineRule="atLeast"/>
      <w:ind w:right="-58" w:firstLine="600"/>
      <w:textAlignment w:val="bottom"/>
    </w:pPr>
    <w:rPr>
      <w:rFonts w:asci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82</Pages>
  <Words>40961</Words>
  <Characters>43803</Characters>
  <Lines>1</Lines>
  <Paragraphs>1</Paragraphs>
  <TotalTime>7</TotalTime>
  <ScaleCrop>false</ScaleCrop>
  <LinksUpToDate>false</LinksUpToDate>
  <CharactersWithSpaces>48127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2011-04-12T08:42:00Z</dcterms:created>
  <dc:creator>微软用户</dc:creator>
  <cp:lastModifiedBy>黄超</cp:lastModifiedBy>
  <cp:lastPrinted>2022-12-27T09:19:00Z</cp:lastPrinted>
  <dcterms:modified xsi:type="dcterms:W3CDTF">2023-08-17T10:04:12Z</dcterms:modified>
  <dc:title>招标文件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1F96577B06BF47078F781C9D94DFD8BC_13</vt:lpwstr>
  </property>
</Properties>
</file>