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仿宋" w:hAnsi="仿宋" w:eastAsia="仿宋" w:cs="方正小标宋简体"/>
          <w:sz w:val="44"/>
          <w:szCs w:val="44"/>
          <w:highlight w:val="none"/>
        </w:rPr>
      </w:pPr>
    </w:p>
    <w:p>
      <w:pPr>
        <w:pStyle w:val="16"/>
        <w:rPr>
          <w:sz w:val="21"/>
          <w:szCs w:val="24"/>
          <w:highlight w:val="none"/>
        </w:rPr>
      </w:pPr>
      <w:r>
        <w:rPr>
          <w:rFonts w:hint="eastAsia" w:ascii="仿宋" w:hAnsi="仿宋" w:eastAsia="仿宋" w:cs="宋体"/>
          <w:b/>
          <w:sz w:val="52"/>
          <w:szCs w:val="52"/>
          <w:highlight w:val="none"/>
          <w:lang w:eastAsia="zh-CN"/>
        </w:rPr>
        <w:t>乌苏市X波段雷达基础设施建设项目</w:t>
      </w:r>
    </w:p>
    <w:p>
      <w:pPr>
        <w:rPr>
          <w:highlight w:val="none"/>
        </w:rPr>
      </w:pPr>
    </w:p>
    <w:p>
      <w:pPr>
        <w:rPr>
          <w:highlight w:val="none"/>
        </w:rPr>
      </w:pPr>
    </w:p>
    <w:p>
      <w:pPr>
        <w:rPr>
          <w:highlight w:val="none"/>
        </w:rPr>
      </w:pPr>
    </w:p>
    <w:p>
      <w:pPr>
        <w:rPr>
          <w:highlight w:val="none"/>
        </w:rPr>
      </w:pPr>
    </w:p>
    <w:p>
      <w:pPr>
        <w:pStyle w:val="16"/>
        <w:rPr>
          <w:highlight w:val="none"/>
        </w:rPr>
      </w:pPr>
    </w:p>
    <w:p>
      <w:pPr>
        <w:rPr>
          <w:highlight w:val="none"/>
        </w:rPr>
      </w:pPr>
    </w:p>
    <w:p>
      <w:pPr>
        <w:rPr>
          <w:rFonts w:hint="eastAsia"/>
          <w:highlight w:val="none"/>
        </w:rPr>
      </w:pPr>
    </w:p>
    <w:p>
      <w:pPr>
        <w:spacing w:line="360" w:lineRule="auto"/>
        <w:jc w:val="center"/>
        <w:outlineLvl w:val="0"/>
        <w:rPr>
          <w:rFonts w:ascii="仿宋" w:hAnsi="仿宋" w:eastAsia="仿宋" w:cs="方正小标宋简体"/>
          <w:b/>
          <w:bCs/>
          <w:sz w:val="56"/>
          <w:szCs w:val="56"/>
          <w:highlight w:val="none"/>
        </w:rPr>
      </w:pPr>
      <w:bookmarkStart w:id="0" w:name="_Toc14461"/>
      <w:r>
        <w:rPr>
          <w:rFonts w:hint="eastAsia" w:ascii="仿宋" w:hAnsi="仿宋" w:eastAsia="仿宋" w:cs="方正小标宋简体"/>
          <w:b/>
          <w:bCs/>
          <w:sz w:val="56"/>
          <w:szCs w:val="56"/>
          <w:highlight w:val="none"/>
        </w:rPr>
        <w:t>竞争性磋商文件</w:t>
      </w:r>
      <w:bookmarkEnd w:id="0"/>
    </w:p>
    <w:p>
      <w:pPr>
        <w:spacing w:line="360" w:lineRule="auto"/>
        <w:rPr>
          <w:rFonts w:ascii="仿宋" w:hAnsi="仿宋" w:eastAsia="仿宋" w:cs="方正仿宋_GB2312"/>
          <w:sz w:val="28"/>
          <w:szCs w:val="28"/>
          <w:highlight w:val="none"/>
        </w:rPr>
      </w:pPr>
    </w:p>
    <w:p>
      <w:pPr>
        <w:pStyle w:val="16"/>
        <w:rPr>
          <w:highlight w:val="none"/>
        </w:rPr>
      </w:pPr>
    </w:p>
    <w:p>
      <w:pPr>
        <w:rPr>
          <w:highlight w:val="none"/>
        </w:rPr>
      </w:pPr>
    </w:p>
    <w:p>
      <w:pPr>
        <w:pStyle w:val="87"/>
        <w:rPr>
          <w:highlight w:val="none"/>
        </w:rPr>
      </w:pPr>
    </w:p>
    <w:p/>
    <w:p>
      <w:pPr>
        <w:pStyle w:val="87"/>
      </w:pPr>
    </w:p>
    <w:p/>
    <w:p>
      <w:pPr>
        <w:spacing w:line="360" w:lineRule="auto"/>
        <w:rPr>
          <w:rFonts w:ascii="仿宋" w:hAnsi="仿宋" w:eastAsia="仿宋" w:cs="方正仿宋_GB2312"/>
          <w:sz w:val="28"/>
          <w:szCs w:val="28"/>
          <w:highlight w:val="none"/>
        </w:rPr>
      </w:pPr>
    </w:p>
    <w:tbl>
      <w:tblPr>
        <w:tblStyle w:val="88"/>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项目名称:</w:t>
            </w:r>
          </w:p>
        </w:tc>
        <w:tc>
          <w:tcPr>
            <w:tcW w:w="7371" w:type="dxa"/>
            <w:tcBorders>
              <w:tl2br w:val="nil"/>
              <w:tr2bl w:val="nil"/>
            </w:tcBorders>
            <w:vAlign w:val="center"/>
          </w:tcPr>
          <w:p>
            <w:pPr>
              <w:jc w:val="left"/>
              <w:rPr>
                <w:rFonts w:hint="eastAsia" w:ascii="仿宋" w:hAnsi="仿宋" w:eastAsia="仿宋" w:cs="方正仿宋_GB2312"/>
                <w:kern w:val="0"/>
                <w:sz w:val="28"/>
                <w:szCs w:val="28"/>
                <w:highlight w:val="none"/>
                <w:lang w:eastAsia="zh-CN"/>
              </w:rPr>
            </w:pPr>
            <w:r>
              <w:rPr>
                <w:rFonts w:hint="eastAsia" w:ascii="仿宋" w:hAnsi="仿宋" w:eastAsia="仿宋" w:cs="方正仿宋_GB2312"/>
                <w:kern w:val="0"/>
                <w:sz w:val="28"/>
                <w:szCs w:val="28"/>
                <w:highlight w:val="none"/>
                <w:lang w:eastAsia="zh-CN"/>
              </w:rPr>
              <w:t>乌苏市X波段雷达基础设施建设项目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项目编号:</w:t>
            </w:r>
          </w:p>
        </w:tc>
        <w:tc>
          <w:tcPr>
            <w:tcW w:w="7371" w:type="dxa"/>
            <w:tcBorders>
              <w:tl2br w:val="nil"/>
              <w:tr2bl w:val="nil"/>
            </w:tcBorders>
            <w:vAlign w:val="center"/>
          </w:tcPr>
          <w:p>
            <w:pPr>
              <w:jc w:val="left"/>
              <w:rPr>
                <w:rFonts w:hint="eastAsia" w:ascii="仿宋" w:hAnsi="仿宋" w:eastAsia="仿宋" w:cs="方正仿宋_GB2312"/>
                <w:kern w:val="0"/>
                <w:sz w:val="28"/>
                <w:szCs w:val="28"/>
                <w:highlight w:val="none"/>
                <w:lang w:eastAsia="zh-CN"/>
              </w:rPr>
            </w:pPr>
            <w:r>
              <w:rPr>
                <w:rFonts w:hint="eastAsia" w:ascii="仿宋" w:hAnsi="仿宋" w:eastAsia="仿宋" w:cs="方正仿宋_GB2312"/>
                <w:kern w:val="0"/>
                <w:sz w:val="28"/>
                <w:szCs w:val="28"/>
                <w:highlight w:val="none"/>
                <w:lang w:eastAsia="zh-CN"/>
              </w:rPr>
              <w:t>RHZC2023-132CS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采 购 人:</w:t>
            </w:r>
          </w:p>
        </w:tc>
        <w:tc>
          <w:tcPr>
            <w:tcW w:w="7371" w:type="dxa"/>
            <w:tcBorders>
              <w:tl2br w:val="nil"/>
              <w:tr2bl w:val="nil"/>
            </w:tcBorders>
            <w:vAlign w:val="center"/>
          </w:tcPr>
          <w:p>
            <w:pPr>
              <w:jc w:val="left"/>
              <w:rPr>
                <w:rFonts w:hint="eastAsia" w:ascii="仿宋" w:hAnsi="仿宋" w:eastAsia="仿宋" w:cs="方正仿宋_GB2312"/>
                <w:kern w:val="0"/>
                <w:sz w:val="28"/>
                <w:szCs w:val="28"/>
                <w:highlight w:val="none"/>
                <w:lang w:eastAsia="zh-CN"/>
              </w:rPr>
            </w:pPr>
            <w:r>
              <w:rPr>
                <w:rFonts w:hint="eastAsia" w:ascii="仿宋" w:hAnsi="仿宋" w:eastAsia="仿宋" w:cs="方正仿宋_GB2312"/>
                <w:kern w:val="0"/>
                <w:sz w:val="28"/>
                <w:szCs w:val="28"/>
                <w:highlight w:val="none"/>
                <w:lang w:eastAsia="zh-CN"/>
              </w:rPr>
              <w:t>乌苏市农业农村局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代  理  人:</w:t>
            </w:r>
          </w:p>
        </w:tc>
        <w:tc>
          <w:tcPr>
            <w:tcW w:w="7371"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新疆瑞恒中信工程项目管理有限公司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代理联系人:</w:t>
            </w:r>
          </w:p>
        </w:tc>
        <w:tc>
          <w:tcPr>
            <w:tcW w:w="7371" w:type="dxa"/>
            <w:tcBorders>
              <w:tl2br w:val="nil"/>
              <w:tr2bl w:val="nil"/>
            </w:tcBorders>
            <w:vAlign w:val="center"/>
          </w:tcPr>
          <w:p>
            <w:pPr>
              <w:jc w:val="left"/>
              <w:rPr>
                <w:rFonts w:hint="eastAsia" w:ascii="仿宋" w:hAnsi="仿宋" w:eastAsia="仿宋" w:cs="方正仿宋_GB2312"/>
                <w:kern w:val="0"/>
                <w:sz w:val="28"/>
                <w:szCs w:val="28"/>
                <w:highlight w:val="none"/>
                <w:lang w:val="en-US" w:eastAsia="zh-CN"/>
              </w:rPr>
            </w:pPr>
            <w:r>
              <w:rPr>
                <w:rFonts w:hint="eastAsia" w:ascii="仿宋" w:hAnsi="仿宋" w:eastAsia="仿宋" w:cs="方正仿宋_GB2312"/>
                <w:kern w:val="0"/>
                <w:sz w:val="28"/>
                <w:szCs w:val="28"/>
                <w:highlight w:val="none"/>
                <w:lang w:val="en-US" w:eastAsia="zh-CN"/>
              </w:rPr>
              <w:t>赵宇飞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代理人电话:</w:t>
            </w:r>
          </w:p>
        </w:tc>
        <w:tc>
          <w:tcPr>
            <w:tcW w:w="7371"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0991-4603321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代理人地址:</w:t>
            </w:r>
          </w:p>
        </w:tc>
        <w:tc>
          <w:tcPr>
            <w:tcW w:w="7371" w:type="dxa"/>
            <w:tcBorders>
              <w:tl2br w:val="nil"/>
              <w:tr2bl w:val="nil"/>
            </w:tcBorders>
            <w:vAlign w:val="center"/>
          </w:tcPr>
          <w:p>
            <w:pPr>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乌鲁木齐市水磨沟区红光山路2888号绿地中心蓝海大厦16楼</w:t>
            </w:r>
          </w:p>
        </w:tc>
      </w:tr>
    </w:tbl>
    <w:p>
      <w:pPr>
        <w:rPr>
          <w:rFonts w:ascii="仿宋" w:hAnsi="仿宋" w:eastAsia="仿宋" w:cs="方正仿宋_GB2312"/>
          <w:b/>
          <w:bCs/>
          <w:sz w:val="28"/>
          <w:szCs w:val="28"/>
          <w:highlight w:val="none"/>
        </w:rPr>
      </w:pPr>
    </w:p>
    <w:p>
      <w:pPr>
        <w:spacing w:line="360" w:lineRule="auto"/>
        <w:rPr>
          <w:rFonts w:ascii="仿宋" w:hAnsi="仿宋" w:eastAsia="仿宋" w:cs="方正仿宋_GB2312"/>
          <w:b/>
          <w:sz w:val="28"/>
          <w:szCs w:val="28"/>
          <w:highlight w:val="none"/>
        </w:rPr>
      </w:pPr>
    </w:p>
    <w:p>
      <w:pPr>
        <w:jc w:val="center"/>
        <w:rPr>
          <w:rFonts w:ascii="仿宋" w:hAnsi="仿宋" w:eastAsia="仿宋" w:cs="黑体"/>
          <w:b w:val="0"/>
          <w:szCs w:val="32"/>
          <w:highlight w:val="none"/>
        </w:rPr>
      </w:pPr>
      <w:bookmarkStart w:id="1" w:name="_Toc14691989"/>
      <w:bookmarkStart w:id="2" w:name="_Toc203990326"/>
      <w:bookmarkStart w:id="3" w:name="_Toc30582"/>
      <w:r>
        <w:rPr>
          <w:rFonts w:hint="eastAsia" w:ascii="仿宋" w:hAnsi="仿宋" w:eastAsia="仿宋" w:cs="黑体"/>
          <w:b w:val="0"/>
          <w:sz w:val="32"/>
          <w:szCs w:val="48"/>
          <w:highlight w:val="none"/>
        </w:rPr>
        <w:t>第一部分 竞争性磋商</w:t>
      </w:r>
      <w:bookmarkEnd w:id="1"/>
      <w:bookmarkEnd w:id="2"/>
      <w:r>
        <w:rPr>
          <w:rFonts w:hint="eastAsia" w:ascii="仿宋" w:hAnsi="仿宋" w:eastAsia="仿宋" w:cs="黑体"/>
          <w:b w:val="0"/>
          <w:sz w:val="32"/>
          <w:szCs w:val="48"/>
          <w:highlight w:val="none"/>
        </w:rPr>
        <w:t>公告</w:t>
      </w:r>
      <w:bookmarkEnd w:id="3"/>
    </w:p>
    <w:p>
      <w:pPr>
        <w:pStyle w:val="82"/>
        <w:spacing w:before="75" w:beforeAutospacing="0" w:after="150" w:afterAutospacing="0" w:line="360" w:lineRule="auto"/>
        <w:rPr>
          <w:rFonts w:ascii="仿宋" w:hAnsi="仿宋" w:eastAsia="仿宋" w:cs="方正仿宋_GB2312"/>
          <w:sz w:val="28"/>
          <w:szCs w:val="28"/>
          <w:highlight w:val="none"/>
        </w:rPr>
      </w:pPr>
      <w:bookmarkStart w:id="4" w:name="_Toc13851209"/>
      <w:bookmarkStart w:id="5" w:name="_Toc13846210"/>
      <w:bookmarkStart w:id="6" w:name="_Toc13851075"/>
      <w:bookmarkStart w:id="7" w:name="_Toc14691990"/>
      <w:bookmarkStart w:id="8" w:name="_Toc203990327"/>
      <w:r>
        <w:rPr>
          <w:rFonts w:hint="eastAsia" w:ascii="仿宋" w:hAnsi="仿宋" w:eastAsia="仿宋" w:cs="方正仿宋_GB2312"/>
          <w:sz w:val="28"/>
          <w:szCs w:val="28"/>
          <w:highlight w:val="none"/>
        </w:rPr>
        <w:t>项目概况</w:t>
      </w:r>
    </w:p>
    <w:p>
      <w:pPr>
        <w:pStyle w:val="82"/>
        <w:spacing w:before="75" w:beforeAutospacing="0" w:after="75" w:afterAutospacing="0"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lang w:eastAsia="zh-CN"/>
        </w:rPr>
        <w:t>乌苏市X波段雷达基础设施建设项目</w:t>
      </w:r>
      <w:r>
        <w:rPr>
          <w:rFonts w:hint="eastAsia" w:ascii="仿宋" w:hAnsi="仿宋" w:eastAsia="仿宋" w:cs="方正仿宋_GB2312"/>
          <w:sz w:val="28"/>
          <w:szCs w:val="28"/>
          <w:highlight w:val="none"/>
        </w:rPr>
        <w:t>的潜在供应商应在政采云平台：https://www.zcygov.cn/线上获取采购文件，并于202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09月01</w:t>
      </w:r>
      <w:r>
        <w:rPr>
          <w:rFonts w:hint="eastAsia" w:ascii="仿宋" w:hAnsi="仿宋" w:eastAsia="仿宋" w:cs="方正仿宋_GB2312"/>
          <w:sz w:val="28"/>
          <w:szCs w:val="28"/>
          <w:highlight w:val="none"/>
        </w:rPr>
        <w:t>日</w:t>
      </w:r>
      <w:r>
        <w:rPr>
          <w:rFonts w:hint="eastAsia" w:ascii="仿宋" w:hAnsi="仿宋" w:eastAsia="仿宋" w:cs="方正仿宋_GB2312"/>
          <w:sz w:val="28"/>
          <w:szCs w:val="28"/>
          <w:highlight w:val="none"/>
          <w:lang w:val="en-US" w:eastAsia="zh-CN"/>
        </w:rPr>
        <w:t>11</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0</w:t>
      </w:r>
      <w:r>
        <w:rPr>
          <w:rFonts w:hint="eastAsia" w:ascii="仿宋" w:hAnsi="仿宋" w:eastAsia="仿宋" w:cs="方正仿宋_GB2312"/>
          <w:sz w:val="28"/>
          <w:szCs w:val="28"/>
          <w:highlight w:val="none"/>
        </w:rPr>
        <w:t>0（北京时间）前提交响应文件。</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一、项目基本情况</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项目编号：</w:t>
      </w:r>
      <w:r>
        <w:rPr>
          <w:rFonts w:hint="eastAsia" w:ascii="仿宋" w:hAnsi="仿宋" w:eastAsia="仿宋" w:cs="方正仿宋_GB2312"/>
          <w:sz w:val="28"/>
          <w:szCs w:val="28"/>
          <w:highlight w:val="none"/>
          <w:lang w:eastAsia="zh-CN"/>
        </w:rPr>
        <w:t>RHZC2023-132CS</w:t>
      </w:r>
    </w:p>
    <w:p>
      <w:pPr>
        <w:pStyle w:val="82"/>
        <w:spacing w:before="75" w:beforeAutospacing="0" w:after="75" w:afterAutospacing="0" w:line="360" w:lineRule="auto"/>
        <w:rPr>
          <w:rFonts w:hint="eastAsia" w:ascii="仿宋" w:hAnsi="仿宋" w:eastAsia="仿宋" w:cs="方正仿宋_GB2312"/>
          <w:kern w:val="0"/>
          <w:sz w:val="28"/>
          <w:szCs w:val="28"/>
          <w:highlight w:val="none"/>
          <w:lang w:eastAsia="zh-CN"/>
        </w:rPr>
      </w:pPr>
      <w:r>
        <w:rPr>
          <w:rFonts w:hint="eastAsia" w:ascii="仿宋" w:hAnsi="仿宋" w:eastAsia="仿宋" w:cs="方正仿宋_GB2312"/>
          <w:sz w:val="28"/>
          <w:szCs w:val="28"/>
          <w:highlight w:val="none"/>
        </w:rPr>
        <w:t>项目名称：</w:t>
      </w:r>
      <w:r>
        <w:rPr>
          <w:rFonts w:hint="eastAsia" w:ascii="仿宋" w:hAnsi="仿宋" w:eastAsia="仿宋" w:cs="方正仿宋_GB2312"/>
          <w:kern w:val="0"/>
          <w:sz w:val="28"/>
          <w:szCs w:val="28"/>
          <w:highlight w:val="none"/>
          <w:lang w:eastAsia="zh-CN"/>
        </w:rPr>
        <w:t>乌苏市X波段雷达基础设施建设项目</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采购方式：竞争性磋商</w:t>
      </w:r>
    </w:p>
    <w:p>
      <w:pPr>
        <w:pStyle w:val="82"/>
        <w:spacing w:before="75" w:beforeAutospacing="0" w:after="75" w:afterAutospacing="0" w:line="360" w:lineRule="auto"/>
        <w:rPr>
          <w:rFonts w:hint="default" w:ascii="仿宋" w:hAnsi="仿宋" w:eastAsia="仿宋" w:cs="方正仿宋_GB2312"/>
          <w:sz w:val="28"/>
          <w:szCs w:val="28"/>
          <w:highlight w:val="none"/>
          <w:lang w:val="en-US"/>
        </w:rPr>
      </w:pPr>
      <w:r>
        <w:rPr>
          <w:rFonts w:hint="eastAsia" w:ascii="仿宋" w:hAnsi="仿宋" w:eastAsia="仿宋" w:cs="方正仿宋_GB2312"/>
          <w:sz w:val="28"/>
          <w:szCs w:val="28"/>
          <w:highlight w:val="none"/>
        </w:rPr>
        <w:t>预算金额（元）：</w:t>
      </w:r>
      <w:r>
        <w:rPr>
          <w:rFonts w:hint="eastAsia" w:ascii="仿宋" w:hAnsi="仿宋" w:eastAsia="仿宋" w:cs="方正仿宋_GB2312"/>
          <w:sz w:val="28"/>
          <w:szCs w:val="28"/>
          <w:highlight w:val="none"/>
          <w:lang w:val="en-US" w:eastAsia="zh-CN"/>
        </w:rPr>
        <w:t>976533.32</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最高限价（元）：</w:t>
      </w:r>
      <w:r>
        <w:rPr>
          <w:rFonts w:hint="eastAsia" w:ascii="仿宋" w:hAnsi="仿宋" w:eastAsia="仿宋" w:cs="方正仿宋_GB2312"/>
          <w:sz w:val="28"/>
          <w:szCs w:val="28"/>
          <w:highlight w:val="none"/>
          <w:lang w:val="en-US" w:eastAsia="zh-CN"/>
        </w:rPr>
        <w:tab/>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采购需求：</w:t>
      </w:r>
    </w:p>
    <w:p>
      <w:pPr>
        <w:widowControl/>
        <w:spacing w:line="360" w:lineRule="auto"/>
        <w:jc w:val="left"/>
        <w:rPr>
          <w:rFonts w:hint="eastAsia" w:ascii="仿宋" w:hAnsi="仿宋" w:eastAsia="仿宋" w:cs="方正仿宋_GB2312"/>
          <w:kern w:val="0"/>
          <w:sz w:val="28"/>
          <w:szCs w:val="28"/>
          <w:highlight w:val="none"/>
          <w:lang w:eastAsia="zh-CN"/>
        </w:rPr>
      </w:pPr>
      <w:r>
        <w:rPr>
          <w:rFonts w:hint="eastAsia" w:ascii="仿宋" w:hAnsi="仿宋" w:eastAsia="仿宋"/>
          <w:sz w:val="28"/>
          <w:szCs w:val="28"/>
          <w:highlight w:val="none"/>
        </w:rPr>
        <w:t>标项名称：</w:t>
      </w:r>
      <w:r>
        <w:rPr>
          <w:rFonts w:hint="eastAsia" w:ascii="仿宋" w:hAnsi="仿宋" w:eastAsia="仿宋" w:cs="方正仿宋_GB2312"/>
          <w:kern w:val="0"/>
          <w:sz w:val="28"/>
          <w:szCs w:val="28"/>
          <w:highlight w:val="none"/>
          <w:lang w:eastAsia="zh-CN"/>
        </w:rPr>
        <w:t>乌苏市X波段雷达基础设施建设项目</w:t>
      </w:r>
    </w:p>
    <w:p>
      <w:pPr>
        <w:widowControl/>
        <w:spacing w:line="360" w:lineRule="auto"/>
        <w:jc w:val="left"/>
        <w:rPr>
          <w:rFonts w:ascii="仿宋" w:hAnsi="仿宋" w:eastAsia="仿宋" w:cs="方正仿宋_GB2312"/>
          <w:sz w:val="28"/>
          <w:szCs w:val="28"/>
          <w:highlight w:val="none"/>
        </w:rPr>
      </w:pPr>
      <w:r>
        <w:rPr>
          <w:rFonts w:hint="eastAsia" w:ascii="仿宋" w:hAnsi="仿宋" w:eastAsia="仿宋" w:cs="方正仿宋_GB2312"/>
          <w:kern w:val="0"/>
          <w:sz w:val="28"/>
          <w:szCs w:val="28"/>
          <w:highlight w:val="none"/>
        </w:rPr>
        <w:t>数量：1</w:t>
      </w:r>
    </w:p>
    <w:p>
      <w:pPr>
        <w:pStyle w:val="82"/>
        <w:spacing w:before="75" w:beforeAutospacing="0" w:after="75" w:afterAutospacing="0" w:line="360" w:lineRule="auto"/>
        <w:rPr>
          <w:rFonts w:hint="default" w:ascii="仿宋" w:hAnsi="仿宋" w:eastAsia="仿宋" w:cs="方正仿宋_GB2312"/>
          <w:sz w:val="28"/>
          <w:szCs w:val="28"/>
          <w:highlight w:val="none"/>
          <w:lang w:val="en-US"/>
        </w:rPr>
      </w:pPr>
      <w:r>
        <w:rPr>
          <w:rFonts w:hint="eastAsia" w:ascii="仿宋" w:hAnsi="仿宋" w:eastAsia="仿宋" w:cs="方正仿宋_GB2312"/>
          <w:sz w:val="28"/>
          <w:szCs w:val="28"/>
          <w:highlight w:val="none"/>
        </w:rPr>
        <w:t>预算金额（元）：</w:t>
      </w:r>
      <w:r>
        <w:rPr>
          <w:rFonts w:hint="eastAsia" w:ascii="仿宋" w:hAnsi="仿宋" w:eastAsia="仿宋" w:cs="方正仿宋_GB2312"/>
          <w:sz w:val="28"/>
          <w:szCs w:val="28"/>
          <w:highlight w:val="none"/>
          <w:lang w:val="en-US" w:eastAsia="zh-CN"/>
        </w:rPr>
        <w:t>976533.32</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单位：家</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简要规格描述：</w:t>
      </w:r>
      <w:r>
        <w:rPr>
          <w:rFonts w:hint="eastAsia" w:ascii="仿宋" w:hAnsi="仿宋" w:eastAsia="仿宋" w:cs="方正仿宋_GB2312"/>
          <w:sz w:val="28"/>
          <w:szCs w:val="28"/>
          <w:highlight w:val="none"/>
          <w:lang w:eastAsia="zh-CN"/>
        </w:rPr>
        <w:t>设X波段气象雷达塔及其基础、机房（不含机房内部所有设施）（含雷达塔的设计）。（具体采购需求详见磋商文件）。</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采购范围：本工程工程量清单、施工图纸、磋商文件、设计变更、答疑及磋商文件补充等范围内的全部工作内容。</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合同履约期限：标项1，详见磋商文件</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本项目（否）接受联合体投标。</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二、申请人的资格要求：</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1.满足《中华人民共和国政府采购法》第二十二条规定；</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2.落实政府采购政策需满足的资格要求：</w:t>
      </w:r>
      <w:r>
        <w:rPr>
          <w:rFonts w:hint="eastAsia" w:ascii="仿宋" w:hAnsi="仿宋" w:eastAsia="仿宋" w:cs="方正仿宋_GB2312"/>
          <w:sz w:val="28"/>
          <w:szCs w:val="28"/>
          <w:highlight w:val="none"/>
          <w:lang w:eastAsia="zh-CN"/>
        </w:rPr>
        <w:t>本项目供应商为小微企业</w:t>
      </w:r>
    </w:p>
    <w:p>
      <w:pPr>
        <w:spacing w:before="75" w:after="75"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3.本项目的特定资格要求：</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（1）必须是中华人民共和国境内注册的，具有独立法人资格的企业；</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（2）须具备有效的资质证书，供应商需具备特种工程专业承包资质</w:t>
      </w:r>
      <w:r>
        <w:rPr>
          <w:rFonts w:hint="eastAsia" w:ascii="仿宋" w:hAnsi="仿宋" w:eastAsia="仿宋" w:cs="方正仿宋_GB2312"/>
          <w:sz w:val="28"/>
          <w:szCs w:val="28"/>
          <w:highlight w:val="none"/>
          <w:lang w:eastAsia="zh-CN"/>
        </w:rPr>
        <w:t>。</w:t>
      </w:r>
    </w:p>
    <w:p>
      <w:pPr>
        <w:spacing w:before="75" w:after="75" w:line="360" w:lineRule="auto"/>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（3）须具备有效的安全生产许可证；</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4</w:t>
      </w:r>
      <w:r>
        <w:rPr>
          <w:rFonts w:hint="eastAsia" w:ascii="仿宋" w:hAnsi="仿宋" w:eastAsia="仿宋" w:cs="方正仿宋_GB2312"/>
          <w:sz w:val="28"/>
          <w:szCs w:val="28"/>
          <w:highlight w:val="none"/>
        </w:rPr>
        <w:t>）项目负责人的资格要求：项目负责人需具备气象类及相关专业中级及以上资格证书；</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5</w:t>
      </w:r>
      <w:r>
        <w:rPr>
          <w:rFonts w:hint="eastAsia" w:ascii="仿宋" w:hAnsi="仿宋" w:eastAsia="仿宋" w:cs="方正仿宋_GB2312"/>
          <w:sz w:val="28"/>
          <w:szCs w:val="28"/>
          <w:highlight w:val="none"/>
        </w:rPr>
        <w:t>）信誉要求：供应商不得为“信用中国”网站（www.creditchina.gov.cn）中列入失信被执行人和税收违法黑名单的供应商和不得为中国政府采购网（www.ccgp.gov.cn）政府采购严重违法失信行为记录名单中被财政部门禁止参加政府采购活动的供应商。</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6</w:t>
      </w:r>
      <w:r>
        <w:rPr>
          <w:rFonts w:hint="eastAsia" w:ascii="仿宋" w:hAnsi="仿宋" w:eastAsia="仿宋" w:cs="方正仿宋_GB2312"/>
          <w:sz w:val="28"/>
          <w:szCs w:val="28"/>
          <w:highlight w:val="none"/>
        </w:rPr>
        <w:t>）其他说明：</w:t>
      </w:r>
    </w:p>
    <w:p>
      <w:pPr>
        <w:spacing w:before="75" w:after="75"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①与采购人存在利害关系可能影响本项目公正性的法人、其他组织或者个人，不得参加磋商。</w:t>
      </w:r>
    </w:p>
    <w:p>
      <w:pPr>
        <w:spacing w:before="75" w:after="75"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三、获取采购文件</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时间：202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08月21</w:t>
      </w:r>
      <w:r>
        <w:rPr>
          <w:rFonts w:hint="eastAsia" w:ascii="仿宋" w:hAnsi="仿宋" w:eastAsia="仿宋" w:cs="方正仿宋_GB2312"/>
          <w:sz w:val="28"/>
          <w:szCs w:val="28"/>
          <w:highlight w:val="none"/>
        </w:rPr>
        <w:t>日至202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08月28</w:t>
      </w:r>
      <w:r>
        <w:rPr>
          <w:rFonts w:hint="eastAsia" w:ascii="仿宋" w:hAnsi="仿宋" w:eastAsia="仿宋" w:cs="方正仿宋_GB2312"/>
          <w:sz w:val="28"/>
          <w:szCs w:val="28"/>
          <w:highlight w:val="none"/>
        </w:rPr>
        <w:t>日，每天上午10:30至13:30，下午1</w:t>
      </w:r>
      <w:r>
        <w:rPr>
          <w:rFonts w:hint="eastAsia" w:ascii="仿宋" w:hAnsi="仿宋" w:eastAsia="仿宋" w:cs="方正仿宋_GB2312"/>
          <w:sz w:val="28"/>
          <w:szCs w:val="28"/>
          <w:highlight w:val="none"/>
          <w:lang w:val="en-US" w:eastAsia="zh-CN"/>
        </w:rPr>
        <w:t>5</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0至1</w:t>
      </w:r>
      <w:r>
        <w:rPr>
          <w:rFonts w:hint="eastAsia" w:ascii="仿宋" w:hAnsi="仿宋" w:eastAsia="仿宋" w:cs="方正仿宋_GB2312"/>
          <w:sz w:val="28"/>
          <w:szCs w:val="28"/>
          <w:highlight w:val="none"/>
          <w:lang w:val="en-US" w:eastAsia="zh-CN"/>
        </w:rPr>
        <w:t>8</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0（北京时间，法定节假日除外）</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地点：各</w:t>
      </w:r>
      <w:r>
        <w:rPr>
          <w:rFonts w:hint="eastAsia" w:ascii="仿宋" w:hAnsi="仿宋" w:eastAsia="仿宋" w:cs="方正仿宋_GB2312"/>
          <w:sz w:val="28"/>
          <w:szCs w:val="28"/>
          <w:highlight w:val="none"/>
          <w:lang w:val="en-US" w:eastAsia="zh-CN"/>
        </w:rPr>
        <w:t>供应商</w:t>
      </w:r>
      <w:r>
        <w:rPr>
          <w:rFonts w:hint="eastAsia" w:ascii="仿宋" w:hAnsi="仿宋" w:eastAsia="仿宋" w:cs="方正仿宋_GB2312"/>
          <w:sz w:val="28"/>
          <w:szCs w:val="28"/>
          <w:highlight w:val="none"/>
        </w:rPr>
        <w:t>通过政采云平台上传</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方式：</w:t>
      </w:r>
      <w:r>
        <w:rPr>
          <w:rFonts w:hint="eastAsia" w:ascii="仿宋" w:hAnsi="仿宋" w:eastAsia="仿宋" w:cs="方正仿宋_GB2312"/>
          <w:sz w:val="28"/>
          <w:szCs w:val="28"/>
          <w:highlight w:val="none"/>
          <w:lang w:eastAsia="zh-CN"/>
        </w:rPr>
        <w:t>无</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四、响应文件提交</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截止时间：202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09月01</w:t>
      </w:r>
      <w:r>
        <w:rPr>
          <w:rFonts w:hint="eastAsia" w:ascii="仿宋" w:hAnsi="仿宋" w:eastAsia="仿宋" w:cs="方正仿宋_GB2312"/>
          <w:sz w:val="28"/>
          <w:szCs w:val="28"/>
          <w:highlight w:val="none"/>
        </w:rPr>
        <w:t>日1</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:00（北京时间）</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地点：各</w:t>
      </w:r>
      <w:r>
        <w:rPr>
          <w:rFonts w:hint="eastAsia" w:ascii="仿宋" w:hAnsi="仿宋" w:eastAsia="仿宋" w:cs="方正仿宋_GB2312"/>
          <w:sz w:val="28"/>
          <w:szCs w:val="28"/>
          <w:highlight w:val="none"/>
          <w:lang w:val="en-US" w:eastAsia="zh-CN"/>
        </w:rPr>
        <w:t>供应商</w:t>
      </w:r>
      <w:r>
        <w:rPr>
          <w:rFonts w:hint="eastAsia" w:ascii="仿宋" w:hAnsi="仿宋" w:eastAsia="仿宋" w:cs="方正仿宋_GB2312"/>
          <w:sz w:val="28"/>
          <w:szCs w:val="28"/>
          <w:highlight w:val="none"/>
        </w:rPr>
        <w:t>通过政采云平台上传</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五、响应文件开启</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开启时间：</w:t>
      </w:r>
      <w:r>
        <w:rPr>
          <w:rFonts w:hint="eastAsia" w:ascii="仿宋" w:hAnsi="仿宋" w:eastAsia="仿宋" w:cs="方正仿宋_GB2312"/>
          <w:sz w:val="28"/>
          <w:szCs w:val="28"/>
          <w:highlight w:val="none"/>
          <w:lang w:val="en-US" w:eastAsia="zh-CN"/>
        </w:rPr>
        <w:t>2023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09月01</w:t>
      </w:r>
      <w:r>
        <w:rPr>
          <w:rFonts w:hint="eastAsia" w:ascii="仿宋" w:hAnsi="仿宋" w:eastAsia="仿宋" w:cs="方正仿宋_GB2312"/>
          <w:sz w:val="28"/>
          <w:szCs w:val="28"/>
          <w:highlight w:val="none"/>
        </w:rPr>
        <w:t>日1</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:00（北京时间）</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地点：新疆塔城地区塔城市巴克图路地市行政服务中心</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六、公告期限</w:t>
      </w:r>
    </w:p>
    <w:p>
      <w:pPr>
        <w:pStyle w:val="82"/>
        <w:spacing w:before="75" w:beforeAutospacing="0" w:after="75" w:afterAutospacing="0"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自本公告发布之日起3个工作日。</w:t>
      </w:r>
    </w:p>
    <w:p>
      <w:pPr>
        <w:pStyle w:val="82"/>
        <w:spacing w:before="255" w:beforeAutospacing="0" w:after="255" w:afterAutospacing="0" w:line="360" w:lineRule="auto"/>
        <w:jc w:val="both"/>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七、其他补充事宜</w:t>
      </w:r>
      <w:r>
        <w:rPr>
          <w:rFonts w:hint="eastAsia"/>
          <w:sz w:val="28"/>
          <w:szCs w:val="28"/>
          <w:highlight w:val="none"/>
        </w:rPr>
        <w:t> </w:t>
      </w:r>
    </w:p>
    <w:p>
      <w:pPr>
        <w:pStyle w:val="82"/>
        <w:spacing w:before="75" w:beforeAutospacing="0" w:after="75" w:afterAutospacing="0" w:line="360" w:lineRule="auto"/>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本项目实行电子招投标，供应商需要使用CA加密设备，凡参加本项目须自行购买与政采云平台完成对接的CA设备，如需购买新疆CA可访问新疆数字证书认证中心官方网站（https://www.xjca.com.cn/）或下载“新疆政务通”APP自行进行申领，也可以到其全疆各服务机构现场办理。如已有兵团或公共资源使用的新疆CA，也可与新疆CA联系，申请增加电子证书即可，无需重复申领。 （1）各供应商应在开标前确保成为新疆维吾尔自治区政府采购网正式注册入库供应商，并完成CA数字证书申领。因未注册入库、未办理CA数字证书等原因造成无法投标或投标失败等后果由供应商自行承担。 （2）供应商须登录政采云平台申请获取磋商文件，提前下载并安装政采云投标客户端、CA驱动程序后，通过政采云电子投标客户端制作响应文件，同时自行承担与投标有关的一切费用。 （3）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 （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 （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如需进行多轮报价，必须使用“点聚签章服务”，请确保报价时已启动该服务。</w:t>
      </w:r>
    </w:p>
    <w:p>
      <w:pPr>
        <w:pStyle w:val="82"/>
        <w:spacing w:before="75" w:beforeAutospacing="0" w:after="75" w:afterAutospacing="0" w:line="360" w:lineRule="auto"/>
        <w:rPr>
          <w:rFonts w:ascii="仿宋" w:hAnsi="仿宋" w:eastAsia="仿宋" w:cs="方正仿宋_GB2312"/>
          <w:sz w:val="28"/>
          <w:szCs w:val="28"/>
          <w:highlight w:val="none"/>
        </w:rPr>
      </w:pPr>
      <w:r>
        <w:rPr>
          <w:rStyle w:val="90"/>
          <w:rFonts w:hint="eastAsia" w:ascii="仿宋" w:hAnsi="仿宋" w:eastAsia="仿宋" w:cs="方正仿宋_GB2312"/>
          <w:sz w:val="28"/>
          <w:szCs w:val="28"/>
          <w:highlight w:val="none"/>
        </w:rPr>
        <w:t>八、凡对本次招标提出询问，请按以下方式联系</w:t>
      </w:r>
    </w:p>
    <w:p>
      <w:pPr>
        <w:pStyle w:val="82"/>
        <w:spacing w:before="75" w:beforeAutospacing="0" w:after="75" w:afterAutospacing="0"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1.采购人信息</w:t>
      </w:r>
    </w:p>
    <w:p>
      <w:pPr>
        <w:pStyle w:val="82"/>
        <w:spacing w:before="75" w:beforeAutospacing="0" w:after="75" w:afterAutospacing="0" w:line="360" w:lineRule="auto"/>
        <w:ind w:firstLine="420"/>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名 称：</w:t>
      </w:r>
      <w:r>
        <w:rPr>
          <w:rFonts w:hint="eastAsia" w:ascii="仿宋" w:hAnsi="仿宋" w:eastAsia="仿宋" w:cs="方正仿宋_GB2312"/>
          <w:sz w:val="28"/>
          <w:szCs w:val="28"/>
          <w:highlight w:val="none"/>
          <w:lang w:eastAsia="zh-CN"/>
        </w:rPr>
        <w:t>乌苏市农业农村局</w:t>
      </w:r>
    </w:p>
    <w:p>
      <w:pPr>
        <w:pStyle w:val="82"/>
        <w:spacing w:before="75" w:beforeAutospacing="0" w:after="75" w:afterAutospacing="0" w:line="360" w:lineRule="auto"/>
        <w:ind w:firstLine="42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联系人：乌苏市长江路143号</w:t>
      </w:r>
    </w:p>
    <w:p>
      <w:pPr>
        <w:pStyle w:val="82"/>
        <w:spacing w:before="75" w:beforeAutospacing="0" w:after="75" w:afterAutospacing="0" w:line="360" w:lineRule="auto"/>
        <w:ind w:firstLine="42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联系方式：0992-8511957</w:t>
      </w:r>
    </w:p>
    <w:p>
      <w:pPr>
        <w:pStyle w:val="82"/>
        <w:spacing w:before="75" w:beforeAutospacing="0" w:after="75" w:afterAutospacing="0"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2.采购代理机构信息</w:t>
      </w:r>
    </w:p>
    <w:p>
      <w:pPr>
        <w:pStyle w:val="82"/>
        <w:spacing w:before="75" w:beforeAutospacing="0" w:after="75" w:afterAutospacing="0"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名 称：新疆瑞恒中信工程项目管理有限公司</w:t>
      </w:r>
    </w:p>
    <w:p>
      <w:pPr>
        <w:pStyle w:val="82"/>
        <w:spacing w:before="75" w:beforeAutospacing="0" w:after="75" w:afterAutospacing="0"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地 址：乌鲁木齐市水磨沟区红光山路2888号绿地中心蓝海大厦16楼</w:t>
      </w:r>
    </w:p>
    <w:p>
      <w:pPr>
        <w:pStyle w:val="82"/>
        <w:spacing w:before="75" w:beforeAutospacing="0" w:after="75" w:afterAutospacing="0"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3.项目联系方式</w:t>
      </w:r>
    </w:p>
    <w:p>
      <w:pPr>
        <w:pStyle w:val="82"/>
        <w:spacing w:before="75" w:beforeAutospacing="0" w:after="75" w:afterAutospacing="0" w:line="360" w:lineRule="auto"/>
        <w:ind w:firstLine="420"/>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项目联系人：</w:t>
      </w:r>
      <w:r>
        <w:rPr>
          <w:rFonts w:hint="eastAsia" w:ascii="仿宋" w:hAnsi="仿宋" w:eastAsia="仿宋" w:cs="方正仿宋_GB2312"/>
          <w:kern w:val="0"/>
          <w:sz w:val="28"/>
          <w:szCs w:val="28"/>
          <w:highlight w:val="none"/>
          <w:lang w:val="en-US" w:eastAsia="zh-CN"/>
        </w:rPr>
        <w:t>赵宇飞</w:t>
      </w:r>
    </w:p>
    <w:p>
      <w:pPr>
        <w:pStyle w:val="82"/>
        <w:spacing w:before="75" w:beforeAutospacing="0" w:after="75" w:afterAutospacing="0" w:line="360" w:lineRule="auto"/>
        <w:ind w:firstLine="420"/>
        <w:rPr>
          <w:rStyle w:val="98"/>
          <w:rFonts w:hint="default"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rPr>
        <w:t>电 话：</w:t>
      </w:r>
      <w:r>
        <w:rPr>
          <w:rFonts w:hint="eastAsia" w:ascii="仿宋" w:hAnsi="仿宋" w:eastAsia="仿宋" w:cs="方正仿宋_GB2312"/>
          <w:sz w:val="28"/>
          <w:szCs w:val="28"/>
          <w:highlight w:val="none"/>
          <w:lang w:val="en-US" w:eastAsia="zh-CN"/>
        </w:rPr>
        <w:t>0991-4670020</w:t>
      </w:r>
    </w:p>
    <w:p>
      <w:pPr>
        <w:rPr>
          <w:rFonts w:ascii="仿宋" w:hAnsi="仿宋" w:eastAsia="仿宋" w:cs="方正仿宋_GB2312"/>
          <w:sz w:val="28"/>
          <w:szCs w:val="28"/>
          <w:highlight w:val="none"/>
        </w:rPr>
      </w:pPr>
    </w:p>
    <w:p>
      <w:pPr>
        <w:pStyle w:val="82"/>
        <w:spacing w:before="75" w:beforeAutospacing="0" w:after="75" w:afterAutospacing="0"/>
        <w:ind w:firstLine="420"/>
        <w:jc w:val="center"/>
        <w:rPr>
          <w:rFonts w:ascii="仿宋" w:hAnsi="仿宋" w:eastAsia="仿宋" w:cs="黑体"/>
          <w:sz w:val="36"/>
          <w:szCs w:val="44"/>
          <w:highlight w:val="none"/>
        </w:rPr>
      </w:pPr>
      <w:r>
        <w:rPr>
          <w:rFonts w:hint="eastAsia" w:ascii="仿宋" w:hAnsi="仿宋" w:eastAsia="仿宋" w:cs="黑体"/>
          <w:sz w:val="36"/>
          <w:szCs w:val="44"/>
          <w:highlight w:val="none"/>
        </w:rPr>
        <w:br w:type="page"/>
      </w:r>
      <w:r>
        <w:rPr>
          <w:rFonts w:hint="eastAsia" w:ascii="仿宋" w:hAnsi="仿宋" w:eastAsia="仿宋" w:cs="黑体"/>
          <w:sz w:val="36"/>
          <w:szCs w:val="44"/>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fldChar w:fldCharType="begin"/>
            </w:r>
            <w:r>
              <w:rPr>
                <w:rFonts w:hint="eastAsia" w:ascii="仿宋" w:hAnsi="仿宋" w:eastAsia="仿宋" w:cs="方正仿宋_GB2312"/>
                <w:sz w:val="28"/>
                <w:szCs w:val="28"/>
                <w:highlight w:val="none"/>
              </w:rPr>
              <w:instrText xml:space="preserve"> SEQ 前附表 \* MERGEFORMAT </w:instrText>
            </w:r>
            <w:r>
              <w:rPr>
                <w:rFonts w:hint="eastAsia" w:ascii="仿宋" w:hAnsi="仿宋" w:eastAsia="仿宋" w:cs="方正仿宋_GB2312"/>
                <w:sz w:val="28"/>
                <w:szCs w:val="28"/>
                <w:highlight w:val="none"/>
              </w:rPr>
              <w:fldChar w:fldCharType="separate"/>
            </w:r>
            <w:r>
              <w:rPr>
                <w:rFonts w:hint="eastAsia" w:ascii="仿宋" w:hAnsi="仿宋" w:eastAsia="仿宋" w:cs="方正仿宋_GB2312"/>
                <w:sz w:val="28"/>
                <w:szCs w:val="28"/>
                <w:highlight w:val="none"/>
              </w:rPr>
              <w:t>1</w:t>
            </w:r>
            <w:r>
              <w:rPr>
                <w:rFonts w:hint="eastAsia" w:ascii="仿宋" w:hAnsi="仿宋" w:eastAsia="仿宋" w:cs="方正仿宋_GB2312"/>
                <w:sz w:val="28"/>
                <w:szCs w:val="28"/>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项目名称</w:t>
            </w:r>
          </w:p>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kern w:val="0"/>
                <w:sz w:val="28"/>
                <w:szCs w:val="28"/>
                <w:highlight w:val="none"/>
                <w:lang w:eastAsia="zh-CN"/>
              </w:rPr>
            </w:pPr>
            <w:r>
              <w:rPr>
                <w:rFonts w:hint="eastAsia" w:ascii="仿宋" w:hAnsi="仿宋" w:eastAsia="仿宋" w:cs="方正仿宋_GB2312"/>
                <w:bCs/>
                <w:sz w:val="28"/>
                <w:szCs w:val="28"/>
                <w:highlight w:val="none"/>
              </w:rPr>
              <w:t>项目名称：</w:t>
            </w:r>
            <w:r>
              <w:rPr>
                <w:rFonts w:hint="eastAsia" w:ascii="仿宋" w:hAnsi="仿宋" w:eastAsia="仿宋" w:cs="方正仿宋_GB2312"/>
                <w:kern w:val="0"/>
                <w:sz w:val="28"/>
                <w:szCs w:val="28"/>
                <w:highlight w:val="none"/>
                <w:lang w:eastAsia="zh-CN"/>
              </w:rPr>
              <w:t>乌苏市X波段雷达基础设施建设项目</w:t>
            </w:r>
          </w:p>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项目编号：</w:t>
            </w:r>
            <w:r>
              <w:rPr>
                <w:rFonts w:hint="eastAsia" w:ascii="仿宋" w:hAnsi="仿宋" w:eastAsia="仿宋" w:cs="方正仿宋_GB2312"/>
                <w:bCs/>
                <w:sz w:val="28"/>
                <w:szCs w:val="28"/>
                <w:highlight w:val="none"/>
                <w:lang w:eastAsia="zh-CN"/>
              </w:rPr>
              <w:t>RHZC2023-132CS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fldChar w:fldCharType="begin"/>
            </w:r>
            <w:r>
              <w:rPr>
                <w:rFonts w:hint="eastAsia" w:ascii="仿宋" w:hAnsi="仿宋" w:eastAsia="仿宋" w:cs="方正仿宋_GB2312"/>
                <w:sz w:val="28"/>
                <w:szCs w:val="28"/>
                <w:highlight w:val="none"/>
              </w:rPr>
              <w:instrText xml:space="preserve"> SEQ 前附表 \* MERGEFORMAT </w:instrText>
            </w:r>
            <w:r>
              <w:rPr>
                <w:rFonts w:hint="eastAsia" w:ascii="仿宋" w:hAnsi="仿宋" w:eastAsia="仿宋" w:cs="方正仿宋_GB2312"/>
                <w:sz w:val="28"/>
                <w:szCs w:val="28"/>
                <w:highlight w:val="none"/>
              </w:rPr>
              <w:fldChar w:fldCharType="separate"/>
            </w:r>
            <w:r>
              <w:rPr>
                <w:rFonts w:hint="eastAsia" w:ascii="仿宋" w:hAnsi="仿宋" w:eastAsia="仿宋" w:cs="方正仿宋_GB2312"/>
                <w:sz w:val="28"/>
                <w:szCs w:val="28"/>
                <w:highlight w:val="none"/>
              </w:rPr>
              <w:t>2</w:t>
            </w:r>
            <w:r>
              <w:rPr>
                <w:rFonts w:hint="eastAsia" w:ascii="仿宋" w:hAnsi="仿宋" w:eastAsia="仿宋" w:cs="方正仿宋_GB2312"/>
                <w:sz w:val="28"/>
                <w:szCs w:val="28"/>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fldChar w:fldCharType="begin"/>
            </w:r>
            <w:r>
              <w:rPr>
                <w:rFonts w:hint="eastAsia" w:ascii="仿宋" w:hAnsi="仿宋" w:eastAsia="仿宋" w:cs="方正仿宋_GB2312"/>
                <w:sz w:val="28"/>
                <w:szCs w:val="28"/>
                <w:highlight w:val="none"/>
              </w:rPr>
              <w:instrText xml:space="preserve"> SEQ 前附表 \* MERGEFORMAT </w:instrText>
            </w:r>
            <w:r>
              <w:rPr>
                <w:rFonts w:hint="eastAsia" w:ascii="仿宋" w:hAnsi="仿宋" w:eastAsia="仿宋" w:cs="方正仿宋_GB2312"/>
                <w:sz w:val="28"/>
                <w:szCs w:val="28"/>
                <w:highlight w:val="none"/>
              </w:rPr>
              <w:fldChar w:fldCharType="separate"/>
            </w:r>
            <w:r>
              <w:rPr>
                <w:rFonts w:hint="eastAsia" w:ascii="仿宋" w:hAnsi="仿宋" w:eastAsia="仿宋" w:cs="方正仿宋_GB2312"/>
                <w:sz w:val="28"/>
                <w:szCs w:val="28"/>
                <w:highlight w:val="none"/>
              </w:rPr>
              <w:t>3</w:t>
            </w:r>
            <w:r>
              <w:rPr>
                <w:rFonts w:hint="eastAsia" w:ascii="仿宋" w:hAnsi="仿宋" w:eastAsia="仿宋" w:cs="方正仿宋_GB2312"/>
                <w:sz w:val="28"/>
                <w:szCs w:val="28"/>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工程规模</w:t>
            </w:r>
          </w:p>
        </w:tc>
        <w:tc>
          <w:tcPr>
            <w:tcW w:w="7099" w:type="dxa"/>
            <w:tcBorders>
              <w:top w:val="single" w:color="auto" w:sz="4" w:space="0"/>
              <w:left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lang w:eastAsia="zh-CN"/>
              </w:rPr>
              <w:t>设X波段气象雷达塔及其基础、机房（不含机房内部所有设施）（含雷达塔的设计）。（具体采购需求详见磋商文件）。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采购范围</w:t>
            </w:r>
          </w:p>
        </w:tc>
        <w:tc>
          <w:tcPr>
            <w:tcW w:w="7099"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sz w:val="28"/>
                <w:szCs w:val="28"/>
                <w:highlight w:val="none"/>
              </w:rPr>
              <w:t>本工程工程量清单、施工图纸、磋商文件、设计变更、答疑及磋商文件补充等范围内的全部工作内容</w:t>
            </w:r>
            <w:r>
              <w:rPr>
                <w:rFonts w:hint="eastAsia" w:ascii="仿宋" w:hAnsi="仿宋" w:eastAsia="仿宋" w:cs="方正仿宋_GB2312"/>
                <w:bCs/>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53" w:type="dxa"/>
            <w:tcBorders>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p>
        </w:tc>
        <w:tc>
          <w:tcPr>
            <w:tcW w:w="1826" w:type="dxa"/>
            <w:tcBorders>
              <w:top w:val="single" w:color="auto" w:sz="4" w:space="0"/>
              <w:left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工期</w:t>
            </w:r>
          </w:p>
        </w:tc>
        <w:tc>
          <w:tcPr>
            <w:tcW w:w="7099" w:type="dxa"/>
            <w:tcBorders>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开工日期：202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9</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日</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竣工日期：2023年</w:t>
            </w:r>
            <w:r>
              <w:rPr>
                <w:rFonts w:hint="eastAsia" w:ascii="仿宋" w:hAnsi="仿宋" w:eastAsia="仿宋" w:cs="方正仿宋_GB2312"/>
                <w:sz w:val="28"/>
                <w:szCs w:val="28"/>
                <w:highlight w:val="none"/>
                <w:lang w:val="en-US" w:eastAsia="zh-CN"/>
              </w:rPr>
              <w:t>10</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lang w:val="en-US" w:eastAsia="zh-CN"/>
              </w:rPr>
              <w:t>31</w:t>
            </w:r>
            <w:r>
              <w:rPr>
                <w:rFonts w:hint="eastAsia" w:ascii="仿宋" w:hAnsi="仿宋" w:eastAsia="仿宋" w:cs="方正仿宋_GB2312"/>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w:t>
            </w:r>
          </w:p>
        </w:tc>
        <w:tc>
          <w:tcPr>
            <w:tcW w:w="1826" w:type="dxa"/>
            <w:vMerge w:val="restart"/>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采购方式</w:t>
            </w:r>
          </w:p>
        </w:tc>
        <w:tc>
          <w:tcPr>
            <w:tcW w:w="7099"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p>
        </w:tc>
        <w:tc>
          <w:tcPr>
            <w:tcW w:w="1826" w:type="dxa"/>
            <w:vMerge w:val="continue"/>
            <w:tcBorders>
              <w:left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p>
        </w:tc>
        <w:tc>
          <w:tcPr>
            <w:tcW w:w="7099"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允许二次报价，二次报价须以清单方式提交，如未按规定方式提交，则视同为维持上一轮的报价。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w:t>
            </w:r>
          </w:p>
        </w:tc>
        <w:tc>
          <w:tcPr>
            <w:tcW w:w="1826" w:type="dxa"/>
            <w:tcBorders>
              <w:left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预算资金</w:t>
            </w:r>
          </w:p>
        </w:tc>
        <w:tc>
          <w:tcPr>
            <w:tcW w:w="7099" w:type="dxa"/>
            <w:tcBorders>
              <w:top w:val="single" w:color="auto" w:sz="4" w:space="0"/>
              <w:left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sz w:val="28"/>
                <w:szCs w:val="28"/>
                <w:highlight w:val="none"/>
                <w:lang w:val="en-US" w:eastAsia="zh-CN"/>
              </w:rPr>
              <w:t>976533.32元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供应商资格要求：</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（1）必须是中华人民共和国境内注册的，具有独立法人资格的企业；</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（2）须具备有效的资质证书，供应商需具备特种工程专业承包资质</w:t>
            </w:r>
            <w:r>
              <w:rPr>
                <w:rFonts w:hint="eastAsia" w:ascii="仿宋" w:hAnsi="仿宋" w:eastAsia="仿宋" w:cs="方正仿宋_GB2312"/>
                <w:bCs/>
                <w:kern w:val="2"/>
                <w:sz w:val="28"/>
                <w:szCs w:val="28"/>
                <w:highlight w:val="none"/>
                <w:lang w:eastAsia="zh-CN"/>
              </w:rPr>
              <w:t>。</w:t>
            </w:r>
          </w:p>
          <w:p>
            <w:pPr>
              <w:pStyle w:val="82"/>
              <w:spacing w:before="75" w:beforeAutospacing="0" w:after="75" w:afterAutospacing="0" w:line="300" w:lineRule="atLeast"/>
              <w:rPr>
                <w:rFonts w:hint="eastAsia" w:ascii="仿宋" w:hAnsi="仿宋" w:eastAsia="仿宋" w:cs="方正仿宋_GB2312"/>
                <w:bCs/>
                <w:kern w:val="2"/>
                <w:sz w:val="28"/>
                <w:szCs w:val="28"/>
                <w:highlight w:val="none"/>
              </w:rPr>
            </w:pPr>
            <w:r>
              <w:rPr>
                <w:rFonts w:hint="eastAsia" w:ascii="仿宋" w:hAnsi="仿宋" w:eastAsia="仿宋" w:cs="方正仿宋_GB2312"/>
                <w:bCs/>
                <w:kern w:val="2"/>
                <w:sz w:val="28"/>
                <w:szCs w:val="28"/>
                <w:highlight w:val="none"/>
              </w:rPr>
              <w:t>（3）须具备有效的安全生产许可证；</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w:t>
            </w:r>
            <w:r>
              <w:rPr>
                <w:rFonts w:hint="eastAsia" w:ascii="仿宋" w:hAnsi="仿宋" w:eastAsia="仿宋" w:cs="方正仿宋_GB2312"/>
                <w:bCs/>
                <w:kern w:val="2"/>
                <w:sz w:val="28"/>
                <w:szCs w:val="28"/>
                <w:highlight w:val="none"/>
                <w:lang w:val="en-US" w:eastAsia="zh-CN"/>
              </w:rPr>
              <w:t>4</w:t>
            </w:r>
            <w:r>
              <w:rPr>
                <w:rFonts w:hint="eastAsia" w:ascii="仿宋" w:hAnsi="仿宋" w:eastAsia="仿宋" w:cs="方正仿宋_GB2312"/>
                <w:bCs/>
                <w:kern w:val="2"/>
                <w:sz w:val="28"/>
                <w:szCs w:val="28"/>
                <w:highlight w:val="none"/>
              </w:rPr>
              <w:t>）项目负责人的资格要求：项目负责人需具备气象类及相关专业中级及以上资格证书；</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w:t>
            </w:r>
            <w:r>
              <w:rPr>
                <w:rFonts w:hint="eastAsia" w:ascii="仿宋" w:hAnsi="仿宋" w:eastAsia="仿宋" w:cs="方正仿宋_GB2312"/>
                <w:bCs/>
                <w:kern w:val="2"/>
                <w:sz w:val="28"/>
                <w:szCs w:val="28"/>
                <w:highlight w:val="none"/>
                <w:lang w:val="en-US" w:eastAsia="zh-CN"/>
              </w:rPr>
              <w:t>5</w:t>
            </w:r>
            <w:r>
              <w:rPr>
                <w:rFonts w:hint="eastAsia" w:ascii="仿宋" w:hAnsi="仿宋" w:eastAsia="仿宋" w:cs="方正仿宋_GB2312"/>
                <w:bCs/>
                <w:kern w:val="2"/>
                <w:sz w:val="28"/>
                <w:szCs w:val="28"/>
                <w:highlight w:val="none"/>
              </w:rPr>
              <w:t>）信誉要求：供应商不得为“信用中国”网站（www.creditchina.gov.cn）中列入失信被执行人和税收违法黑名单的供应商和不得为中国政府采购网（www.ccgp.gov.cn）政府采购严重违法失信行为记录名单中被财政部门禁止参加政府采购活动的供应商。</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（6）其他说明：</w:t>
            </w:r>
          </w:p>
          <w:p>
            <w:pPr>
              <w:pStyle w:val="82"/>
              <w:spacing w:before="75" w:beforeAutospacing="0" w:after="75" w:afterAutospacing="0" w:line="300" w:lineRule="atLeast"/>
              <w:rPr>
                <w:rFonts w:hint="eastAsia" w:ascii="仿宋" w:hAnsi="仿宋" w:eastAsia="仿宋" w:cs="方正仿宋_GB2312"/>
                <w:bCs/>
                <w:kern w:val="2"/>
                <w:sz w:val="28"/>
                <w:szCs w:val="28"/>
                <w:highlight w:val="none"/>
                <w:lang w:eastAsia="zh-CN"/>
              </w:rPr>
            </w:pPr>
            <w:r>
              <w:rPr>
                <w:rFonts w:hint="eastAsia" w:ascii="仿宋" w:hAnsi="仿宋" w:eastAsia="仿宋" w:cs="方正仿宋_GB2312"/>
                <w:bCs/>
                <w:kern w:val="2"/>
                <w:sz w:val="28"/>
                <w:szCs w:val="28"/>
                <w:highlight w:val="none"/>
              </w:rPr>
              <w:t>①与采购人存在利害关系可能影响本项目公正性的法人、其他组织或者个人，不得参加磋商。</w:t>
            </w:r>
          </w:p>
          <w:p>
            <w:pPr>
              <w:pStyle w:val="82"/>
              <w:spacing w:before="75" w:beforeAutospacing="0" w:after="75" w:afterAutospacing="0" w:line="300" w:lineRule="atLeast"/>
              <w:rPr>
                <w:rFonts w:hint="eastAsia" w:ascii="仿宋" w:hAnsi="仿宋" w:eastAsia="仿宋" w:cs="方正仿宋_GB2312"/>
                <w:bCs/>
                <w:kern w:val="2"/>
                <w:sz w:val="28"/>
                <w:szCs w:val="28"/>
                <w:highlight w:val="none"/>
              </w:rPr>
            </w:pPr>
            <w:r>
              <w:rPr>
                <w:rFonts w:hint="eastAsia" w:ascii="仿宋" w:hAnsi="仿宋" w:eastAsia="仿宋" w:cs="方正仿宋_GB2312"/>
                <w:bCs/>
                <w:kern w:val="2"/>
                <w:sz w:val="28"/>
                <w:szCs w:val="28"/>
                <w:highlight w:val="none"/>
              </w:rPr>
              <w:t>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2"/>
              <w:spacing w:before="75" w:beforeAutospacing="0" w:after="75" w:afterAutospacing="0" w:line="300" w:lineRule="atLeast"/>
              <w:rPr>
                <w:rFonts w:ascii="仿宋" w:hAnsi="仿宋" w:eastAsia="仿宋" w:cs="方正仿宋_GB2312"/>
                <w:bCs/>
                <w:kern w:val="2"/>
                <w:sz w:val="28"/>
                <w:szCs w:val="28"/>
                <w:highlight w:val="none"/>
              </w:rPr>
            </w:pPr>
            <w:r>
              <w:rPr>
                <w:rFonts w:hint="eastAsia" w:ascii="仿宋" w:hAnsi="仿宋" w:eastAsia="仿宋" w:cs="方正仿宋_GB2312"/>
                <w:bCs/>
                <w:kern w:val="2"/>
                <w:sz w:val="28"/>
                <w:szCs w:val="28"/>
                <w:highlight w:val="none"/>
              </w:rPr>
              <w:t>本项目不接受联合体。</w:t>
            </w:r>
          </w:p>
          <w:p>
            <w:pPr>
              <w:pStyle w:val="16"/>
              <w:ind w:left="0" w:leftChars="0"/>
              <w:rPr>
                <w:rFonts w:ascii="仿宋" w:hAnsi="仿宋" w:eastAsia="仿宋"/>
                <w:highlight w:val="none"/>
              </w:rPr>
            </w:pPr>
            <w:r>
              <w:rPr>
                <w:rFonts w:hint="eastAsia" w:ascii="仿宋" w:hAnsi="仿宋" w:eastAsia="仿宋" w:cs="方正仿宋_GB2312"/>
                <w:bCs/>
                <w:sz w:val="28"/>
                <w:szCs w:val="28"/>
                <w:highlight w:val="none"/>
              </w:rPr>
              <w:t>备注：本项目无需提供原件</w:t>
            </w:r>
            <w:r>
              <w:rPr>
                <w:rFonts w:hint="eastAsia" w:ascii="仿宋" w:hAnsi="仿宋" w:eastAsia="仿宋" w:cs="方正仿宋_GB2312"/>
                <w:bCs/>
                <w:sz w:val="28"/>
                <w:szCs w:val="28"/>
                <w:highlight w:val="none"/>
                <w:lang w:val="en-US" w:eastAsia="zh-CN"/>
              </w:rPr>
              <w:t>,</w:t>
            </w:r>
            <w:r>
              <w:rPr>
                <w:rFonts w:hint="eastAsia" w:ascii="仿宋" w:hAnsi="仿宋" w:eastAsia="仿宋" w:cs="方正仿宋_GB2312"/>
                <w:bCs/>
                <w:sz w:val="28"/>
                <w:szCs w:val="28"/>
                <w:highlight w:val="none"/>
              </w:rPr>
              <w:t>若投标文件中扫描件无法辨识，投标文件将被拒绝。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联合体</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90日历日（从磋商截止之日算起）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磋商保证金</w:t>
            </w:r>
            <w:r>
              <w:rPr>
                <w:rFonts w:hint="eastAsia" w:ascii="仿宋" w:hAnsi="仿宋" w:eastAsia="仿宋" w:cs="方正仿宋_GB2312"/>
                <w:sz w:val="28"/>
                <w:szCs w:val="28"/>
                <w:highlight w:val="none"/>
                <w:lang w:val="en-US" w:eastAsia="zh-CN"/>
              </w:rPr>
              <w:t>18000</w:t>
            </w:r>
            <w:r>
              <w:rPr>
                <w:rFonts w:hint="eastAsia" w:ascii="仿宋" w:hAnsi="仿宋" w:eastAsia="仿宋" w:cs="方正仿宋_GB2312"/>
                <w:sz w:val="28"/>
                <w:szCs w:val="28"/>
                <w:highlight w:val="none"/>
              </w:rPr>
              <w:t>.00元整；</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开户单位名称：新疆瑞恒中信工程项目管理有限公司</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银行: 招商银行乌鲁木齐新华北路支行</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账号: 991903678110901</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行号: 308881029026</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磋商保证金缴纳形式：转账或电汇等其他形式</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注：汇款单上需注明供应商单位名称、项目名称（可简写）。保证金于截止日之前确认到账，若供应商未按照上述规定缴纳保证金,响应文件将被拒绝评审。</w:t>
            </w:r>
          </w:p>
          <w:p>
            <w:pPr>
              <w:spacing w:line="360" w:lineRule="auto"/>
              <w:jc w:val="left"/>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保证金咨询电话：0991-4656096</w:t>
            </w:r>
          </w:p>
          <w:p>
            <w:pPr>
              <w:spacing w:line="360" w:lineRule="auto"/>
              <w:jc w:val="left"/>
              <w:rPr>
                <w:rFonts w:hint="eastAsia" w:ascii="仿宋" w:hAnsi="仿宋" w:eastAsia="仿宋" w:cs="方正仿宋_GB2312"/>
                <w:b/>
                <w:sz w:val="28"/>
                <w:szCs w:val="28"/>
                <w:highlight w:val="none"/>
              </w:rPr>
            </w:pPr>
            <w:r>
              <w:rPr>
                <w:rFonts w:hint="eastAsia" w:ascii="仿宋" w:hAnsi="仿宋" w:eastAsia="仿宋" w:cs="方正仿宋_GB2312"/>
                <w:b/>
                <w:sz w:val="28"/>
                <w:szCs w:val="28"/>
                <w:highlight w:val="none"/>
              </w:rPr>
              <w:t>磋商保证金递交截止时间：202</w:t>
            </w:r>
            <w:r>
              <w:rPr>
                <w:rFonts w:hint="eastAsia" w:ascii="仿宋" w:hAnsi="仿宋" w:eastAsia="仿宋" w:cs="方正仿宋_GB2312"/>
                <w:b/>
                <w:sz w:val="28"/>
                <w:szCs w:val="28"/>
                <w:highlight w:val="none"/>
                <w:lang w:val="en-US" w:eastAsia="zh-CN"/>
              </w:rPr>
              <w:t>3</w:t>
            </w:r>
            <w:r>
              <w:rPr>
                <w:rFonts w:hint="eastAsia" w:ascii="仿宋" w:hAnsi="仿宋" w:eastAsia="仿宋" w:cs="方正仿宋_GB2312"/>
                <w:b/>
                <w:sz w:val="28"/>
                <w:szCs w:val="28"/>
                <w:highlight w:val="none"/>
              </w:rPr>
              <w:t>年</w:t>
            </w:r>
            <w:r>
              <w:rPr>
                <w:rFonts w:hint="eastAsia" w:ascii="仿宋" w:hAnsi="仿宋" w:eastAsia="仿宋" w:cs="方正仿宋_GB2312"/>
                <w:b/>
                <w:sz w:val="28"/>
                <w:szCs w:val="28"/>
                <w:highlight w:val="none"/>
                <w:lang w:val="en-US" w:eastAsia="zh-CN"/>
              </w:rPr>
              <w:t>9</w:t>
            </w:r>
            <w:r>
              <w:rPr>
                <w:rFonts w:hint="eastAsia" w:ascii="仿宋" w:hAnsi="仿宋" w:eastAsia="仿宋" w:cs="方正仿宋_GB2312"/>
                <w:b/>
                <w:sz w:val="28"/>
                <w:szCs w:val="28"/>
                <w:highlight w:val="none"/>
              </w:rPr>
              <w:t>月</w:t>
            </w:r>
            <w:r>
              <w:rPr>
                <w:rFonts w:hint="eastAsia" w:ascii="仿宋" w:hAnsi="仿宋" w:eastAsia="仿宋" w:cs="方正仿宋_GB2312"/>
                <w:b/>
                <w:sz w:val="28"/>
                <w:szCs w:val="28"/>
                <w:highlight w:val="none"/>
                <w:lang w:val="en-US" w:eastAsia="zh-CN"/>
              </w:rPr>
              <w:t>1</w:t>
            </w:r>
            <w:r>
              <w:rPr>
                <w:rFonts w:hint="eastAsia" w:ascii="仿宋" w:hAnsi="仿宋" w:eastAsia="仿宋" w:cs="方正仿宋_GB2312"/>
                <w:b/>
                <w:sz w:val="28"/>
                <w:szCs w:val="28"/>
                <w:highlight w:val="none"/>
              </w:rPr>
              <w:t>日1</w:t>
            </w:r>
            <w:r>
              <w:rPr>
                <w:rFonts w:hint="eastAsia" w:ascii="仿宋" w:hAnsi="仿宋" w:eastAsia="仿宋" w:cs="方正仿宋_GB2312"/>
                <w:b/>
                <w:sz w:val="28"/>
                <w:szCs w:val="28"/>
                <w:highlight w:val="none"/>
                <w:lang w:val="en-US" w:eastAsia="zh-CN"/>
              </w:rPr>
              <w:t>6</w:t>
            </w:r>
            <w:r>
              <w:rPr>
                <w:rFonts w:hint="eastAsia" w:ascii="仿宋" w:hAnsi="仿宋" w:eastAsia="仿宋" w:cs="方正仿宋_GB2312"/>
                <w:b/>
                <w:sz w:val="28"/>
                <w:szCs w:val="28"/>
                <w:highlight w:val="none"/>
              </w:rPr>
              <w:t>:</w:t>
            </w:r>
            <w:r>
              <w:rPr>
                <w:rFonts w:hint="eastAsia" w:ascii="仿宋" w:hAnsi="仿宋" w:eastAsia="仿宋" w:cs="方正仿宋_GB2312"/>
                <w:b/>
                <w:sz w:val="28"/>
                <w:szCs w:val="28"/>
                <w:highlight w:val="none"/>
                <w:lang w:val="en-US" w:eastAsia="zh-CN"/>
              </w:rPr>
              <w:t>0</w:t>
            </w:r>
            <w:r>
              <w:rPr>
                <w:rFonts w:hint="eastAsia" w:ascii="仿宋" w:hAnsi="仿宋" w:eastAsia="仿宋" w:cs="方正仿宋_GB2312"/>
                <w:b/>
                <w:sz w:val="28"/>
                <w:szCs w:val="28"/>
                <w:highlight w:val="none"/>
              </w:rPr>
              <w:t>0时前确认到账；</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电汇、网银转账须知</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1.1投标保证金必须以网银、电汇、银行柜台公对公等转账的形式由投标人的企业基本账户汇出(个体工商户除外)</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1.3投标保证金的提交以采购代理机构公司账户到账时间为准。</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本项目接受电子保函</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2.政采云电子保函须知</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2.1政采云电子保函形式缴纳投标保证金，在线完成保函的申请、审核、开票、出函等环节；</w:t>
            </w:r>
          </w:p>
          <w:p>
            <w:pPr>
              <w:spacing w:line="360" w:lineRule="auto"/>
              <w:jc w:val="left"/>
              <w:rPr>
                <w:rFonts w:hint="eastAsia" w:ascii="仿宋" w:hAnsi="仿宋" w:eastAsia="仿宋" w:cs="方正仿宋_GB2312"/>
                <w:b w:val="0"/>
                <w:bCs/>
                <w:sz w:val="28"/>
                <w:szCs w:val="28"/>
                <w:highlight w:val="none"/>
              </w:rPr>
            </w:pPr>
            <w:r>
              <w:rPr>
                <w:rFonts w:hint="eastAsia" w:ascii="仿宋" w:hAnsi="仿宋" w:eastAsia="仿宋" w:cs="方正仿宋_GB2312"/>
                <w:b w:val="0"/>
                <w:bCs/>
                <w:sz w:val="28"/>
                <w:szCs w:val="28"/>
                <w:highlight w:val="none"/>
              </w:rPr>
              <w:t>2.2如采用政采云电子保函形式，可按照以下形式进行在线申请，电子保函申请链接（https://jinrong.zcygov.cn/finance/letter/product/detail?id=30&amp;source=41），如遇问题可拨打客服电话：4009039583；</w:t>
            </w:r>
          </w:p>
          <w:p>
            <w:pPr>
              <w:spacing w:line="360" w:lineRule="auto"/>
              <w:jc w:val="left"/>
              <w:rPr>
                <w:rFonts w:ascii="仿宋" w:hAnsi="仿宋" w:eastAsia="仿宋" w:cs="方正仿宋_GB2312"/>
                <w:color w:val="0000FF"/>
                <w:sz w:val="28"/>
                <w:szCs w:val="28"/>
                <w:highlight w:val="none"/>
              </w:rPr>
            </w:pPr>
            <w:r>
              <w:rPr>
                <w:rFonts w:hint="eastAsia" w:ascii="仿宋" w:hAnsi="仿宋" w:eastAsia="仿宋" w:cs="方正仿宋_GB2312"/>
                <w:b w:val="0"/>
                <w:bCs/>
                <w:sz w:val="28"/>
                <w:szCs w:val="28"/>
                <w:highlight w:val="none"/>
              </w:rPr>
              <w:t>2.3将保函制作到电子投标文件即可。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磋商文件发售时间</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08月21</w:t>
            </w:r>
            <w:r>
              <w:rPr>
                <w:rFonts w:hint="eastAsia" w:ascii="仿宋" w:hAnsi="仿宋" w:eastAsia="仿宋" w:cs="方正仿宋_GB2312"/>
                <w:sz w:val="28"/>
                <w:szCs w:val="28"/>
                <w:highlight w:val="none"/>
              </w:rPr>
              <w:t>日至202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08月28</w:t>
            </w:r>
            <w:r>
              <w:rPr>
                <w:rFonts w:hint="eastAsia" w:ascii="仿宋" w:hAnsi="仿宋" w:eastAsia="仿宋" w:cs="方正仿宋_GB2312"/>
                <w:sz w:val="28"/>
                <w:szCs w:val="28"/>
                <w:highlight w:val="none"/>
              </w:rPr>
              <w:t>日，每天上午10:30至13:30，下午1</w:t>
            </w:r>
            <w:r>
              <w:rPr>
                <w:rFonts w:hint="eastAsia" w:ascii="仿宋" w:hAnsi="仿宋" w:eastAsia="仿宋" w:cs="方正仿宋_GB2312"/>
                <w:sz w:val="28"/>
                <w:szCs w:val="28"/>
                <w:highlight w:val="none"/>
                <w:lang w:val="en-US" w:eastAsia="zh-CN"/>
              </w:rPr>
              <w:t>5</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0至1</w:t>
            </w:r>
            <w:r>
              <w:rPr>
                <w:rFonts w:hint="eastAsia" w:ascii="仿宋" w:hAnsi="仿宋" w:eastAsia="仿宋" w:cs="方正仿宋_GB2312"/>
                <w:sz w:val="28"/>
                <w:szCs w:val="28"/>
                <w:highlight w:val="none"/>
                <w:lang w:val="en-US" w:eastAsia="zh-CN"/>
              </w:rPr>
              <w:t>8</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响应性文件份数</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lang w:val="zh-CN"/>
              </w:rPr>
            </w:pPr>
            <w:r>
              <w:rPr>
                <w:rFonts w:hint="eastAsia" w:ascii="仿宋" w:hAnsi="仿宋" w:eastAsia="仿宋" w:cs="方正仿宋_GB2312"/>
                <w:sz w:val="28"/>
                <w:szCs w:val="28"/>
                <w:highlight w:val="none"/>
              </w:rPr>
              <w:t>正本一份</w:t>
            </w:r>
            <w:r>
              <w:rPr>
                <w:rFonts w:hint="eastAsia" w:ascii="仿宋" w:hAnsi="仿宋" w:eastAsia="仿宋" w:cs="方正仿宋_GB2312"/>
                <w:sz w:val="28"/>
                <w:szCs w:val="28"/>
                <w:highlight w:val="none"/>
                <w:lang w:eastAsia="zh-CN"/>
              </w:rPr>
              <w:t>，</w:t>
            </w:r>
            <w:r>
              <w:rPr>
                <w:rFonts w:hint="eastAsia" w:ascii="仿宋" w:hAnsi="仿宋" w:eastAsia="仿宋" w:cs="方正仿宋_GB2312"/>
                <w:sz w:val="28"/>
                <w:szCs w:val="28"/>
                <w:highlight w:val="none"/>
              </w:rPr>
              <w:t>副本二份</w:t>
            </w:r>
          </w:p>
          <w:p>
            <w:pPr>
              <w:spacing w:line="360" w:lineRule="auto"/>
              <w:jc w:val="left"/>
              <w:rPr>
                <w:highlight w:val="none"/>
              </w:rPr>
            </w:pPr>
            <w:r>
              <w:rPr>
                <w:rFonts w:hint="eastAsia" w:ascii="仿宋" w:hAnsi="仿宋" w:eastAsia="仿宋" w:cs="方正仿宋_GB2312"/>
                <w:sz w:val="28"/>
                <w:szCs w:val="28"/>
                <w:highlight w:val="none"/>
                <w:lang w:val="en-US" w:eastAsia="zh-CN"/>
              </w:rPr>
              <w:t>注：成交单位开标后提供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磋商时间（磋商截止时间）</w:t>
            </w:r>
          </w:p>
        </w:tc>
        <w:tc>
          <w:tcPr>
            <w:tcW w:w="7099" w:type="dxa"/>
            <w:tcBorders>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lang w:val="en-US" w:eastAsia="zh-CN"/>
              </w:rPr>
              <w:t>09月01</w:t>
            </w:r>
            <w:r>
              <w:rPr>
                <w:rFonts w:hint="eastAsia" w:ascii="仿宋" w:hAnsi="仿宋" w:eastAsia="仿宋" w:cs="方正仿宋_GB2312"/>
                <w:sz w:val="28"/>
                <w:szCs w:val="28"/>
                <w:highlight w:val="none"/>
              </w:rPr>
              <w:t>日1</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17</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采用不见面开标：</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响应文件提交时间：同投标截止时间</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开标地点：政采云远程不见面开标大厅</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不见面开标默认解密时长：30分钟</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关于能否延长解密时间的约定：开标现场若发现默认解密时长不足，由采购人决定是否延长解密时长。</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注：供应商可通过账号密码或CA登录政采云客户端进行投标文件的制作，本项目采用电子版投标文件。</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采用不见面开标：</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1．本项目采用不见面开标、投标人需要递交电子响应文件，加密的电子响应文件，在投标截止时间前通过政采云平台（https://www.zcygov.cn/）上传到指定位置。无需递交纸质文件。</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3.远程开标前，投标人务必在政采云平台（https://www.zcygov.cn/）响应文件上传模块中使用“模拟解密”功能，验证本机远程自助解密环境</w:t>
            </w:r>
          </w:p>
          <w:p>
            <w:pPr>
              <w:pStyle w:val="5"/>
              <w:jc w:val="left"/>
              <w:rPr>
                <w:rFonts w:hint="default" w:ascii="仿宋" w:hAnsi="仿宋" w:eastAsia="仿宋" w:cs="方正仿宋_GB2312"/>
                <w:sz w:val="28"/>
                <w:szCs w:val="28"/>
                <w:highlight w:val="none"/>
                <w:lang w:val="en-US" w:eastAsia="zh-CN"/>
              </w:rPr>
            </w:pPr>
            <w:r>
              <w:rPr>
                <w:rFonts w:hint="eastAsia" w:ascii="仿宋" w:hAnsi="仿宋" w:eastAsia="仿宋" w:cs="方正仿宋_GB2312"/>
                <w:b w:val="0"/>
                <w:kern w:val="2"/>
                <w:sz w:val="28"/>
                <w:szCs w:val="28"/>
                <w:highlight w:val="none"/>
                <w:lang w:val="en-US" w:eastAsia="zh-CN" w:bidi="ar-SA"/>
              </w:rPr>
              <w:t>响应文件格式文件要求盖单位章和（或）签字的地方，供应商均应使用CA数字证书加盖供应商的单位电子签章和（或）法定代表人的个人电子签名。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18</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pPr>
              <w:pStyle w:val="331"/>
              <w:shd w:val="clear" w:color="auto" w:fill="FFFFFF"/>
              <w:ind w:firstLine="0"/>
              <w:rPr>
                <w:rFonts w:ascii="仿宋" w:hAnsi="仿宋" w:eastAsia="仿宋" w:cs="方正仿宋_GB2312"/>
                <w:bCs/>
                <w:color w:val="000000"/>
                <w:sz w:val="28"/>
                <w:szCs w:val="28"/>
                <w:highlight w:val="none"/>
              </w:rPr>
            </w:pPr>
            <w:r>
              <w:rPr>
                <w:rFonts w:hint="eastAsia" w:ascii="仿宋" w:hAnsi="仿宋" w:eastAsia="仿宋" w:cs="方正仿宋_GB2312"/>
                <w:bCs/>
                <w:color w:val="000000"/>
                <w:sz w:val="28"/>
                <w:szCs w:val="28"/>
                <w:highlight w:val="none"/>
              </w:rPr>
              <w:t>不组织，自行踏勘。供应商如需对现场进行考察，安全责任和费用自理。无论供应商对现场考察与否，都将被视为熟悉履行合同有关的一切情况，并承担一切与磋商有关的风险、责任和义务。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bCs/>
                <w:color w:val="000000"/>
                <w:kern w:val="0"/>
                <w:sz w:val="28"/>
                <w:szCs w:val="28"/>
                <w:highlight w:val="none"/>
              </w:rPr>
            </w:pPr>
            <w:r>
              <w:rPr>
                <w:rFonts w:hint="eastAsia" w:ascii="仿宋" w:hAnsi="仿宋" w:eastAsia="仿宋" w:cs="方正仿宋_GB2312"/>
                <w:bCs/>
                <w:color w:val="000000"/>
                <w:kern w:val="0"/>
                <w:sz w:val="28"/>
                <w:szCs w:val="28"/>
                <w:highlight w:val="none"/>
              </w:rPr>
              <w:t>19</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rPr>
            </w:pPr>
            <w:r>
              <w:rPr>
                <w:rFonts w:hint="eastAsia" w:ascii="仿宋" w:hAnsi="仿宋" w:eastAsia="仿宋" w:cs="方正仿宋_GB2312"/>
                <w:bCs/>
                <w:color w:val="000000"/>
                <w:kern w:val="0"/>
                <w:sz w:val="28"/>
                <w:szCs w:val="28"/>
                <w:highlight w:val="none"/>
                <w:lang w:val="zh-CN"/>
              </w:rPr>
              <w:t>磋商文件澄清、修改截止时间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pPr>
              <w:pStyle w:val="331"/>
              <w:shd w:val="clear" w:color="auto" w:fill="FFFFFF"/>
              <w:ind w:firstLine="0"/>
              <w:rPr>
                <w:rFonts w:ascii="仿宋" w:hAnsi="仿宋" w:eastAsia="仿宋" w:cs="方正仿宋_GB2312"/>
                <w:bCs/>
                <w:color w:val="000000"/>
                <w:sz w:val="28"/>
                <w:szCs w:val="28"/>
                <w:highlight w:val="none"/>
              </w:rPr>
            </w:pPr>
            <w:r>
              <w:rPr>
                <w:rFonts w:hint="eastAsia" w:ascii="仿宋" w:hAnsi="仿宋" w:eastAsia="仿宋" w:cs="方正仿宋_GB2312"/>
                <w:bCs/>
                <w:color w:val="000000"/>
                <w:sz w:val="28"/>
                <w:szCs w:val="28"/>
                <w:highlight w:val="none"/>
              </w:rPr>
              <w:t>报价截止时间5日前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bCs/>
                <w:color w:val="000000"/>
                <w:kern w:val="0"/>
                <w:sz w:val="28"/>
                <w:szCs w:val="28"/>
                <w:highlight w:val="none"/>
              </w:rPr>
            </w:pPr>
            <w:r>
              <w:rPr>
                <w:rFonts w:hint="eastAsia" w:ascii="仿宋" w:hAnsi="仿宋" w:eastAsia="仿宋" w:cs="方正仿宋_GB2312"/>
                <w:bCs/>
                <w:color w:val="000000"/>
                <w:kern w:val="0"/>
                <w:sz w:val="28"/>
                <w:szCs w:val="28"/>
                <w:highlight w:val="none"/>
              </w:rPr>
              <w:t>20</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pPr>
              <w:pStyle w:val="331"/>
              <w:shd w:val="clear" w:color="auto" w:fill="FFFFFF"/>
              <w:ind w:firstLine="0"/>
              <w:rPr>
                <w:rFonts w:ascii="仿宋" w:hAnsi="仿宋" w:eastAsia="仿宋" w:cs="方正仿宋_GB2312"/>
                <w:bCs/>
                <w:color w:val="000000"/>
                <w:sz w:val="28"/>
                <w:szCs w:val="28"/>
                <w:highlight w:val="none"/>
              </w:rPr>
            </w:pPr>
            <w:r>
              <w:rPr>
                <w:rFonts w:hint="eastAsia" w:ascii="仿宋" w:hAnsi="仿宋" w:eastAsia="仿宋" w:cs="方正仿宋_GB2312"/>
                <w:bCs/>
                <w:color w:val="000000"/>
                <w:sz w:val="28"/>
                <w:szCs w:val="28"/>
                <w:highlight w:val="none"/>
              </w:rPr>
              <w:fldChar w:fldCharType="begin"/>
            </w:r>
            <w:r>
              <w:rPr>
                <w:rFonts w:hint="eastAsia" w:ascii="仿宋" w:hAnsi="仿宋" w:eastAsia="仿宋" w:cs="方正仿宋_GB2312"/>
                <w:bCs/>
                <w:color w:val="000000"/>
                <w:sz w:val="28"/>
                <w:szCs w:val="28"/>
                <w:highlight w:val="none"/>
              </w:rPr>
              <w:instrText xml:space="preserve"> eq \o\ac(</w:instrText>
            </w:r>
            <w:r>
              <w:rPr>
                <w:rFonts w:hint="eastAsia" w:ascii="仿宋" w:hAnsi="仿宋" w:eastAsia="仿宋" w:cs="方正仿宋_GB2312"/>
                <w:bCs/>
                <w:color w:val="000000"/>
                <w:position w:val="-5"/>
                <w:sz w:val="42"/>
                <w:szCs w:val="28"/>
                <w:highlight w:val="none"/>
              </w:rPr>
              <w:instrText xml:space="preserve">□</w:instrText>
            </w:r>
            <w:r>
              <w:rPr>
                <w:rFonts w:hint="eastAsia" w:ascii="仿宋" w:hAnsi="仿宋" w:eastAsia="仿宋" w:cs="方正仿宋_GB2312"/>
                <w:bCs/>
                <w:color w:val="000000"/>
                <w:sz w:val="28"/>
                <w:szCs w:val="28"/>
                <w:highlight w:val="none"/>
              </w:rPr>
              <w:instrText xml:space="preserve">,√)</w:instrText>
            </w:r>
            <w:r>
              <w:rPr>
                <w:rFonts w:hint="eastAsia" w:ascii="仿宋" w:hAnsi="仿宋" w:eastAsia="仿宋" w:cs="方正仿宋_GB2312"/>
                <w:bCs/>
                <w:color w:val="000000"/>
                <w:sz w:val="28"/>
                <w:szCs w:val="28"/>
                <w:highlight w:val="none"/>
              </w:rPr>
              <w:fldChar w:fldCharType="end"/>
            </w:r>
            <w:r>
              <w:rPr>
                <w:rFonts w:hint="eastAsia" w:ascii="仿宋" w:hAnsi="仿宋" w:eastAsia="仿宋" w:cs="方正仿宋_GB2312"/>
                <w:bCs/>
                <w:color w:val="000000"/>
                <w:sz w:val="28"/>
                <w:szCs w:val="28"/>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单位名称：新疆瑞恒中信工程项目管理有限公司</w:t>
            </w:r>
          </w:p>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单位地址：</w:t>
            </w:r>
            <w:r>
              <w:rPr>
                <w:rFonts w:hint="eastAsia" w:ascii="仿宋" w:hAnsi="仿宋" w:eastAsia="仿宋" w:cs="方正仿宋_GB2312"/>
                <w:sz w:val="28"/>
                <w:szCs w:val="28"/>
                <w:highlight w:val="none"/>
              </w:rPr>
              <w:t>乌鲁木齐市水磨沟区红光山路2888号绿地中心蓝海大厦16楼</w:t>
            </w:r>
          </w:p>
          <w:p>
            <w:pPr>
              <w:spacing w:line="360" w:lineRule="auto"/>
              <w:jc w:val="left"/>
              <w:rPr>
                <w:rFonts w:hint="eastAsia" w:ascii="仿宋" w:hAnsi="仿宋" w:eastAsia="仿宋" w:cs="方正仿宋_GB2312"/>
                <w:bCs/>
                <w:color w:val="000000"/>
                <w:kern w:val="0"/>
                <w:sz w:val="28"/>
                <w:szCs w:val="28"/>
                <w:highlight w:val="none"/>
                <w:lang w:val="zh-CN" w:eastAsia="zh-CN"/>
              </w:rPr>
            </w:pPr>
            <w:r>
              <w:rPr>
                <w:rFonts w:hint="eastAsia" w:ascii="仿宋" w:hAnsi="仿宋" w:eastAsia="仿宋" w:cs="方正仿宋_GB2312"/>
                <w:bCs/>
                <w:color w:val="000000"/>
                <w:kern w:val="0"/>
                <w:sz w:val="28"/>
                <w:szCs w:val="28"/>
                <w:highlight w:val="none"/>
                <w:lang w:val="zh-CN"/>
              </w:rPr>
              <w:t>联 系 人：</w:t>
            </w:r>
            <w:r>
              <w:rPr>
                <w:rFonts w:hint="eastAsia" w:ascii="仿宋" w:hAnsi="仿宋" w:eastAsia="仿宋" w:cs="方正仿宋_GB2312"/>
                <w:kern w:val="0"/>
                <w:sz w:val="28"/>
                <w:szCs w:val="28"/>
                <w:highlight w:val="none"/>
                <w:lang w:val="en-US" w:eastAsia="zh-CN"/>
              </w:rPr>
              <w:t>赵宇飞</w:t>
            </w:r>
          </w:p>
          <w:p>
            <w:pPr>
              <w:spacing w:line="360" w:lineRule="auto"/>
              <w:jc w:val="left"/>
              <w:rPr>
                <w:rFonts w:hint="default" w:ascii="仿宋" w:hAnsi="仿宋" w:eastAsia="仿宋" w:cs="方正仿宋_GB2312"/>
                <w:bCs/>
                <w:color w:val="000000"/>
                <w:kern w:val="0"/>
                <w:sz w:val="28"/>
                <w:szCs w:val="28"/>
                <w:highlight w:val="none"/>
                <w:lang w:val="en-US" w:eastAsia="zh-CN"/>
              </w:rPr>
            </w:pPr>
            <w:r>
              <w:rPr>
                <w:rFonts w:hint="eastAsia" w:ascii="仿宋" w:hAnsi="仿宋" w:eastAsia="仿宋" w:cs="方正仿宋_GB2312"/>
                <w:bCs/>
                <w:color w:val="000000"/>
                <w:kern w:val="0"/>
                <w:sz w:val="28"/>
                <w:szCs w:val="28"/>
                <w:highlight w:val="none"/>
                <w:lang w:val="zh-CN"/>
              </w:rPr>
              <w:t>电  话：</w:t>
            </w:r>
            <w:r>
              <w:rPr>
                <w:rFonts w:ascii="仿宋" w:hAnsi="仿宋" w:eastAsia="仿宋" w:cs="方正仿宋_GB2312"/>
                <w:bCs/>
                <w:color w:val="000000"/>
                <w:kern w:val="0"/>
                <w:sz w:val="28"/>
                <w:szCs w:val="28"/>
                <w:highlight w:val="none"/>
                <w:lang w:val="zh-CN"/>
              </w:rPr>
              <w:t>0991-</w:t>
            </w:r>
            <w:r>
              <w:rPr>
                <w:rFonts w:hint="eastAsia" w:ascii="仿宋" w:hAnsi="仿宋" w:eastAsia="仿宋" w:cs="方正仿宋_GB2312"/>
                <w:bCs/>
                <w:color w:val="000000"/>
                <w:kern w:val="0"/>
                <w:sz w:val="28"/>
                <w:szCs w:val="28"/>
                <w:highlight w:val="none"/>
                <w:lang w:val="en-US" w:eastAsia="zh-CN"/>
              </w:rPr>
              <w:t>4670020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合同签订后付</w:t>
            </w:r>
            <w:r>
              <w:rPr>
                <w:rFonts w:hint="eastAsia" w:ascii="仿宋" w:hAnsi="仿宋" w:eastAsia="仿宋" w:cs="方正仿宋_GB2312"/>
                <w:bCs/>
                <w:color w:val="000000"/>
                <w:kern w:val="0"/>
                <w:sz w:val="28"/>
                <w:szCs w:val="28"/>
                <w:highlight w:val="none"/>
                <w:lang w:val="en-US" w:eastAsia="zh-CN"/>
              </w:rPr>
              <w:t>30</w:t>
            </w:r>
            <w:r>
              <w:rPr>
                <w:rFonts w:hint="eastAsia" w:ascii="仿宋" w:hAnsi="仿宋" w:eastAsia="仿宋" w:cs="方正仿宋_GB2312"/>
                <w:bCs/>
                <w:color w:val="000000"/>
                <w:kern w:val="0"/>
                <w:sz w:val="28"/>
                <w:szCs w:val="28"/>
                <w:highlight w:val="none"/>
                <w:lang w:val="zh-CN"/>
              </w:rPr>
              <w:t>%，竣工后</w:t>
            </w:r>
            <w:r>
              <w:rPr>
                <w:rFonts w:hint="eastAsia" w:ascii="仿宋" w:hAnsi="仿宋" w:eastAsia="仿宋" w:cs="方正仿宋_GB2312"/>
                <w:bCs/>
                <w:color w:val="000000"/>
                <w:kern w:val="0"/>
                <w:sz w:val="28"/>
                <w:szCs w:val="28"/>
                <w:highlight w:val="none"/>
                <w:lang w:val="zh-CN" w:eastAsia="zh-CN"/>
              </w:rPr>
              <w:t>付款</w:t>
            </w:r>
            <w:r>
              <w:rPr>
                <w:rFonts w:hint="eastAsia" w:ascii="仿宋" w:hAnsi="仿宋" w:eastAsia="仿宋" w:cs="方正仿宋_GB2312"/>
                <w:bCs/>
                <w:color w:val="000000"/>
                <w:kern w:val="0"/>
                <w:sz w:val="28"/>
                <w:szCs w:val="28"/>
                <w:highlight w:val="none"/>
                <w:lang w:val="en-US" w:eastAsia="zh-CN"/>
              </w:rPr>
              <w:t>40%</w:t>
            </w:r>
            <w:r>
              <w:rPr>
                <w:rFonts w:hint="eastAsia" w:ascii="仿宋" w:hAnsi="仿宋" w:eastAsia="仿宋" w:cs="方正仿宋_GB2312"/>
                <w:bCs/>
                <w:color w:val="000000"/>
                <w:kern w:val="0"/>
                <w:sz w:val="28"/>
                <w:szCs w:val="28"/>
                <w:highlight w:val="none"/>
                <w:lang w:val="zh-CN"/>
              </w:rPr>
              <w:t>验收合格后结算付尾款。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zh-CN" w:eastAsia="zh-CN"/>
              </w:rPr>
            </w:pPr>
            <w:r>
              <w:rPr>
                <w:rFonts w:hint="eastAsia" w:ascii="仿宋" w:hAnsi="仿宋" w:eastAsia="仿宋" w:cs="方正仿宋_GB2312"/>
                <w:bCs/>
                <w:color w:val="000000"/>
                <w:kern w:val="0"/>
                <w:sz w:val="28"/>
                <w:szCs w:val="28"/>
                <w:highlight w:val="none"/>
                <w:lang w:val="en-US" w:eastAsia="zh-CN"/>
              </w:rPr>
              <w:t>保修期</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
                <w:bCs/>
                <w:sz w:val="28"/>
                <w:szCs w:val="28"/>
                <w:highlight w:val="none"/>
                <w:lang w:val="zh-CN"/>
              </w:rPr>
            </w:pPr>
            <w:r>
              <w:rPr>
                <w:rFonts w:hint="eastAsia" w:ascii="仿宋" w:hAnsi="仿宋" w:eastAsia="仿宋" w:cs="方正仿宋_GB2312"/>
                <w:b/>
                <w:bCs/>
                <w:sz w:val="28"/>
                <w:szCs w:val="28"/>
                <w:highlight w:val="none"/>
                <w:lang w:val="zh-CN"/>
              </w:rPr>
              <w:t>根据《建设工程质量管理条例》及有关规定，工程的质量保修期如下：</w:t>
            </w:r>
          </w:p>
          <w:p>
            <w:pPr>
              <w:spacing w:line="360" w:lineRule="auto"/>
              <w:jc w:val="left"/>
              <w:rPr>
                <w:rFonts w:hint="eastAsia" w:ascii="仿宋" w:hAnsi="仿宋" w:eastAsia="仿宋" w:cs="方正仿宋_GB2312"/>
                <w:b/>
                <w:bCs/>
                <w:sz w:val="28"/>
                <w:szCs w:val="28"/>
                <w:highlight w:val="none"/>
                <w:lang w:val="zh-CN"/>
              </w:rPr>
            </w:pPr>
            <w:r>
              <w:rPr>
                <w:rFonts w:hint="eastAsia" w:ascii="仿宋" w:hAnsi="仿宋" w:eastAsia="仿宋" w:cs="方正仿宋_GB2312"/>
                <w:b/>
                <w:bCs/>
                <w:sz w:val="28"/>
                <w:szCs w:val="28"/>
                <w:highlight w:val="none"/>
                <w:lang w:val="en-US" w:eastAsia="zh-CN"/>
              </w:rPr>
              <w:t>1</w:t>
            </w:r>
            <w:r>
              <w:rPr>
                <w:rFonts w:hint="eastAsia" w:ascii="仿宋" w:hAnsi="仿宋" w:eastAsia="仿宋" w:cs="方正仿宋_GB2312"/>
                <w:b/>
                <w:bCs/>
                <w:sz w:val="28"/>
                <w:szCs w:val="28"/>
                <w:highlight w:val="none"/>
                <w:lang w:val="zh-CN"/>
              </w:rPr>
              <w:t>、装饰装修工程为 2 年；</w:t>
            </w:r>
          </w:p>
          <w:p>
            <w:pPr>
              <w:spacing w:line="360" w:lineRule="auto"/>
              <w:jc w:val="left"/>
              <w:rPr>
                <w:rFonts w:hint="eastAsia" w:ascii="仿宋" w:hAnsi="仿宋" w:eastAsia="仿宋" w:cs="方正仿宋_GB2312"/>
                <w:b/>
                <w:bCs/>
                <w:sz w:val="28"/>
                <w:szCs w:val="28"/>
                <w:highlight w:val="none"/>
                <w:lang w:val="zh-CN"/>
              </w:rPr>
            </w:pPr>
            <w:r>
              <w:rPr>
                <w:rFonts w:hint="eastAsia" w:ascii="仿宋" w:hAnsi="仿宋" w:eastAsia="仿宋" w:cs="方正仿宋_GB2312"/>
                <w:b/>
                <w:bCs/>
                <w:sz w:val="28"/>
                <w:szCs w:val="28"/>
                <w:highlight w:val="none"/>
                <w:lang w:val="en-US" w:eastAsia="zh-CN"/>
              </w:rPr>
              <w:t>2</w:t>
            </w:r>
            <w:r>
              <w:rPr>
                <w:rFonts w:hint="eastAsia" w:ascii="仿宋" w:hAnsi="仿宋" w:eastAsia="仿宋" w:cs="方正仿宋_GB2312"/>
                <w:b/>
                <w:bCs/>
                <w:sz w:val="28"/>
                <w:szCs w:val="28"/>
                <w:highlight w:val="none"/>
                <w:lang w:val="zh-CN"/>
              </w:rPr>
              <w:t>、屋面防水工程、地下防水工程、有防水要求的房间和外墙面的防渗漏为 5 年；</w:t>
            </w:r>
          </w:p>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
                <w:bCs/>
                <w:sz w:val="28"/>
                <w:szCs w:val="28"/>
                <w:highlight w:val="none"/>
                <w:lang w:val="en-US" w:eastAsia="zh-CN"/>
              </w:rPr>
              <w:t>3</w:t>
            </w:r>
            <w:r>
              <w:rPr>
                <w:rFonts w:hint="eastAsia" w:ascii="仿宋" w:hAnsi="仿宋" w:eastAsia="仿宋" w:cs="方正仿宋_GB2312"/>
                <w:b/>
                <w:bCs/>
                <w:sz w:val="28"/>
                <w:szCs w:val="28"/>
                <w:highlight w:val="none"/>
                <w:lang w:val="zh-CN"/>
              </w:rPr>
              <w:t>、电气管线、给排水管道、设备安装工程、智能化建筑工程为 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代理费</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成交服务费收费标准参照原国家发展计划委员会文件（计价格[2002]1980号文）和（发改办价格[2003]857号文件）执行，按工程类收取，由成交人支付。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磋商文件价格</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en-US" w:eastAsia="zh-CN"/>
              </w:rPr>
              <w:t>0</w:t>
            </w:r>
            <w:r>
              <w:rPr>
                <w:rFonts w:hint="eastAsia" w:ascii="仿宋" w:hAnsi="仿宋" w:eastAsia="仿宋" w:cs="方正仿宋_GB2312"/>
                <w:bCs/>
                <w:color w:val="000000"/>
                <w:kern w:val="0"/>
                <w:sz w:val="28"/>
                <w:szCs w:val="28"/>
                <w:highlight w:val="none"/>
                <w:lang w:val="zh-CN"/>
              </w:rPr>
              <w:t>元/份（售后不退，图纸费用另算）。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分包要求</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√不允许分包</w:t>
            </w:r>
          </w:p>
          <w:p>
            <w:pPr>
              <w:spacing w:line="360" w:lineRule="auto"/>
              <w:jc w:val="left"/>
              <w:rPr>
                <w:rFonts w:ascii="仿宋" w:hAnsi="仿宋" w:eastAsia="仿宋" w:cs="方正仿宋_GB2312"/>
                <w:bCs/>
                <w:color w:val="000000"/>
                <w:kern w:val="0"/>
                <w:sz w:val="28"/>
                <w:szCs w:val="28"/>
                <w:highlight w:val="none"/>
              </w:rPr>
            </w:pPr>
            <w:r>
              <w:rPr>
                <w:rFonts w:hint="eastAsia" w:ascii="仿宋" w:hAnsi="仿宋" w:eastAsia="仿宋" w:cs="方正仿宋_GB2312"/>
                <w:bCs/>
                <w:color w:val="000000"/>
                <w:kern w:val="0"/>
                <w:sz w:val="28"/>
                <w:szCs w:val="28"/>
                <w:highlight w:val="none"/>
                <w:lang w:val="zh-CN"/>
              </w:rPr>
              <w:t>分包内容要求：</w:t>
            </w:r>
            <w:r>
              <w:rPr>
                <w:rFonts w:hint="eastAsia" w:ascii="仿宋" w:hAnsi="仿宋" w:eastAsia="仿宋" w:cs="方正仿宋_GB2312"/>
                <w:bCs/>
                <w:color w:val="000000"/>
                <w:kern w:val="0"/>
                <w:sz w:val="28"/>
                <w:szCs w:val="28"/>
                <w:highlight w:val="none"/>
              </w:rPr>
              <w:t>/</w:t>
            </w:r>
          </w:p>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分包金额要求：/</w:t>
            </w:r>
          </w:p>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27</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磋商小组由采购人代表和评审专家共</w:t>
            </w:r>
            <w:r>
              <w:rPr>
                <w:rFonts w:hint="eastAsia" w:ascii="仿宋" w:hAnsi="仿宋" w:eastAsia="仿宋" w:cs="方正仿宋_GB2312"/>
                <w:bCs/>
                <w:color w:val="000000"/>
                <w:kern w:val="0"/>
                <w:sz w:val="28"/>
                <w:szCs w:val="28"/>
                <w:highlight w:val="none"/>
                <w:lang w:val="en-US" w:eastAsia="zh-CN"/>
              </w:rPr>
              <w:t>5</w:t>
            </w:r>
            <w:r>
              <w:rPr>
                <w:rFonts w:hint="eastAsia" w:ascii="仿宋" w:hAnsi="仿宋" w:eastAsia="仿宋" w:cs="方正仿宋_GB2312"/>
                <w:bCs/>
                <w:color w:val="000000"/>
                <w:kern w:val="0"/>
                <w:sz w:val="28"/>
                <w:szCs w:val="28"/>
                <w:highlight w:val="none"/>
                <w:lang w:val="zh-CN"/>
              </w:rPr>
              <w:t>人以上单数组成。达到公开招标数额的项目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28</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w:t>
            </w:r>
            <w:r>
              <w:rPr>
                <w:rFonts w:hint="eastAsia" w:ascii="仿宋" w:hAnsi="仿宋" w:eastAsia="仿宋" w:cs="方正仿宋_GB2312"/>
                <w:bCs/>
                <w:color w:val="000000"/>
                <w:kern w:val="0"/>
                <w:sz w:val="28"/>
                <w:szCs w:val="28"/>
                <w:highlight w:val="none"/>
                <w:lang w:val="en-US" w:eastAsia="zh-CN"/>
              </w:rPr>
              <w:t>1</w:t>
            </w:r>
            <w:r>
              <w:rPr>
                <w:rFonts w:hint="eastAsia" w:ascii="仿宋" w:hAnsi="仿宋" w:eastAsia="仿宋" w:cs="方正仿宋_GB2312"/>
                <w:bCs/>
                <w:color w:val="000000"/>
                <w:kern w:val="0"/>
                <w:sz w:val="28"/>
                <w:szCs w:val="28"/>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000000"/>
                <w:kern w:val="0"/>
                <w:sz w:val="28"/>
                <w:szCs w:val="28"/>
                <w:highlight w:val="none"/>
                <w:lang w:val="en-US" w:eastAsia="zh-CN"/>
              </w:rPr>
              <w:t>6%</w:t>
            </w:r>
            <w:r>
              <w:rPr>
                <w:rFonts w:hint="eastAsia" w:ascii="仿宋" w:hAnsi="仿宋" w:eastAsia="仿宋" w:cs="方正仿宋_GB2312"/>
                <w:bCs/>
                <w:color w:val="000000"/>
                <w:kern w:val="0"/>
                <w:sz w:val="28"/>
                <w:szCs w:val="28"/>
                <w:highlight w:val="none"/>
                <w:lang w:val="zh-CN"/>
              </w:rPr>
              <w:t>的扣除，用扣除后的价格参加评审。</w:t>
            </w:r>
          </w:p>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2）监狱企业扶持政策：供应商如为监狱企业将视同小型或微型企业。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（3）残疾人福利性单位视同小型、微型企业。不重复享受政策。</w:t>
            </w:r>
          </w:p>
          <w:p>
            <w:pPr>
              <w:spacing w:line="360" w:lineRule="auto"/>
              <w:jc w:val="left"/>
              <w:rPr>
                <w:rFonts w:hint="eastAsia"/>
                <w:highlight w:val="none"/>
                <w:lang w:val="en-US" w:eastAsia="zh-CN"/>
              </w:rPr>
            </w:pPr>
            <w:r>
              <w:rPr>
                <w:rFonts w:hint="eastAsia" w:ascii="仿宋" w:hAnsi="仿宋" w:eastAsia="仿宋" w:cs="方正仿宋_GB2312"/>
                <w:b/>
                <w:bCs w:val="0"/>
                <w:i/>
                <w:iCs/>
                <w:color w:val="000000"/>
                <w:kern w:val="0"/>
                <w:sz w:val="28"/>
                <w:szCs w:val="28"/>
                <w:highlight w:val="none"/>
                <w:lang w:val="en-US" w:eastAsia="zh-CN"/>
              </w:rPr>
              <w:t>本项目为专门面向小微企业，故价格不予扣除。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en-US" w:eastAsia="zh-CN"/>
              </w:rPr>
            </w:pPr>
            <w:r>
              <w:rPr>
                <w:rFonts w:hint="eastAsia" w:ascii="仿宋" w:hAnsi="仿宋" w:eastAsia="仿宋" w:cs="方正仿宋_GB2312"/>
                <w:bCs/>
                <w:color w:val="000000"/>
                <w:kern w:val="0"/>
                <w:sz w:val="28"/>
                <w:szCs w:val="28"/>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en-US" w:eastAsia="zh-CN"/>
              </w:rPr>
            </w:pPr>
            <w:r>
              <w:rPr>
                <w:rFonts w:hint="eastAsia" w:ascii="仿宋" w:hAnsi="仿宋" w:eastAsia="仿宋" w:cs="方正仿宋_GB2312"/>
                <w:bCs/>
                <w:color w:val="000000"/>
                <w:kern w:val="0"/>
                <w:sz w:val="28"/>
                <w:szCs w:val="28"/>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rPr>
              <w:t>1、</w:t>
            </w:r>
            <w:r>
              <w:rPr>
                <w:rFonts w:hint="eastAsia" w:ascii="仿宋" w:hAnsi="仿宋" w:eastAsia="仿宋" w:cs="方正仿宋_GB2312"/>
                <w:bCs/>
                <w:color w:val="000000"/>
                <w:kern w:val="0"/>
                <w:sz w:val="28"/>
                <w:szCs w:val="28"/>
                <w:highlight w:val="none"/>
                <w:lang w:val="zh-CN"/>
              </w:rPr>
              <w:t>为保证本项目质量，良好的售后服务，供应商不得以低于成本的报价竞标，否则将做废标处理。本次采购设置最高限价，最高限价为</w:t>
            </w:r>
            <w:r>
              <w:rPr>
                <w:rFonts w:hint="eastAsia" w:ascii="仿宋" w:hAnsi="仿宋" w:eastAsia="仿宋" w:cs="方正仿宋_GB2312"/>
                <w:b/>
                <w:bCs/>
                <w:sz w:val="28"/>
                <w:szCs w:val="28"/>
                <w:highlight w:val="none"/>
                <w:u w:val="single"/>
                <w:lang w:eastAsia="zh-CN"/>
              </w:rPr>
              <w:t>976533.32</w:t>
            </w:r>
            <w:r>
              <w:rPr>
                <w:rFonts w:hint="eastAsia" w:ascii="仿宋" w:hAnsi="仿宋" w:eastAsia="仿宋" w:cs="方正仿宋_GB2312"/>
                <w:bCs/>
                <w:color w:val="000000"/>
                <w:kern w:val="0"/>
                <w:sz w:val="28"/>
                <w:szCs w:val="28"/>
                <w:highlight w:val="none"/>
                <w:lang w:val="zh-CN"/>
              </w:rPr>
              <w:t>元；各供应商的磋商报价超出此范围将做废标处理。二次报价须以清单方式提交，如未按规定方式提交，则视同为维持上一轮的报价。</w:t>
            </w:r>
          </w:p>
          <w:p>
            <w:pPr>
              <w:spacing w:line="360" w:lineRule="auto"/>
              <w:jc w:val="left"/>
              <w:rPr>
                <w:rFonts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rPr>
              <w:t>2、</w:t>
            </w:r>
            <w:r>
              <w:rPr>
                <w:rFonts w:hint="eastAsia" w:ascii="仿宋" w:hAnsi="仿宋" w:eastAsia="仿宋" w:cs="方正仿宋_GB2312"/>
                <w:bCs/>
                <w:color w:val="000000"/>
                <w:kern w:val="0"/>
                <w:sz w:val="28"/>
                <w:szCs w:val="28"/>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方正仿宋_GB2312"/>
                <w:sz w:val="28"/>
                <w:szCs w:val="28"/>
                <w:highlight w:val="none"/>
                <w:lang w:val="en-US" w:eastAsia="zh-CN"/>
              </w:rPr>
            </w:pPr>
            <w:bookmarkStart w:id="9" w:name="_Toc14691991"/>
            <w:r>
              <w:rPr>
                <w:rFonts w:hint="eastAsia" w:ascii="仿宋" w:hAnsi="仿宋" w:eastAsia="仿宋" w:cs="方正仿宋_GB2312"/>
                <w:sz w:val="28"/>
                <w:szCs w:val="28"/>
                <w:highlight w:val="none"/>
                <w:lang w:val="en-US" w:eastAsia="zh-CN"/>
              </w:rPr>
              <w:t>31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方正仿宋_GB2312"/>
                <w:bCs/>
                <w:color w:val="000000"/>
                <w:kern w:val="0"/>
                <w:sz w:val="28"/>
                <w:szCs w:val="28"/>
                <w:highlight w:val="none"/>
                <w:lang w:val="zh-CN"/>
              </w:rPr>
            </w:pPr>
            <w:r>
              <w:rPr>
                <w:rFonts w:hint="eastAsia" w:ascii="仿宋" w:hAnsi="仿宋" w:eastAsia="仿宋" w:cs="方正仿宋_GB2312"/>
                <w:bCs/>
                <w:color w:val="000000"/>
                <w:kern w:val="0"/>
                <w:sz w:val="28"/>
                <w:szCs w:val="28"/>
                <w:highlight w:val="none"/>
                <w:lang w:val="zh-CN"/>
              </w:rPr>
              <w:t>中小企业</w:t>
            </w:r>
          </w:p>
        </w:tc>
        <w:tc>
          <w:tcPr>
            <w:tcW w:w="70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仿宋" w:hAnsi="仿宋" w:eastAsia="仿宋" w:cs="方正仿宋_GB2312"/>
                <w:bCs/>
                <w:color w:val="000000"/>
                <w:kern w:val="0"/>
                <w:sz w:val="28"/>
                <w:szCs w:val="28"/>
                <w:highlight w:val="none"/>
                <w:lang w:val="en-US" w:eastAsia="zh-CN"/>
              </w:rPr>
            </w:pPr>
            <w:r>
              <w:rPr>
                <w:rFonts w:hint="eastAsia" w:ascii="仿宋" w:hAnsi="仿宋" w:eastAsia="仿宋" w:cs="方正仿宋_GB2312"/>
                <w:bCs/>
                <w:color w:val="000000"/>
                <w:kern w:val="0"/>
                <w:sz w:val="28"/>
                <w:szCs w:val="28"/>
                <w:highlight w:val="none"/>
                <w:lang w:eastAsia="zh-CN"/>
              </w:rPr>
              <w:t>本项目资金</w:t>
            </w:r>
            <w:r>
              <w:rPr>
                <w:rFonts w:hint="eastAsia" w:ascii="仿宋" w:hAnsi="仿宋" w:eastAsia="仿宋" w:cs="方正仿宋_GB2312"/>
                <w:bCs/>
                <w:color w:val="000000"/>
                <w:kern w:val="0"/>
                <w:sz w:val="28"/>
                <w:szCs w:val="28"/>
                <w:highlight w:val="none"/>
                <w:lang w:val="zh-CN"/>
              </w:rPr>
              <w:t>为</w:t>
            </w:r>
            <w:r>
              <w:rPr>
                <w:rFonts w:hint="eastAsia" w:ascii="仿宋" w:hAnsi="仿宋" w:eastAsia="仿宋" w:cs="方正仿宋_GB2312"/>
                <w:b/>
                <w:bCs/>
                <w:sz w:val="28"/>
                <w:szCs w:val="28"/>
                <w:highlight w:val="none"/>
                <w:u w:val="single"/>
                <w:lang w:eastAsia="zh-CN"/>
              </w:rPr>
              <w:t>976533.32</w:t>
            </w:r>
            <w:r>
              <w:rPr>
                <w:rFonts w:hint="eastAsia" w:ascii="仿宋" w:hAnsi="仿宋" w:eastAsia="仿宋" w:cs="方正仿宋_GB2312"/>
                <w:bCs/>
                <w:color w:val="000000"/>
                <w:kern w:val="0"/>
                <w:sz w:val="28"/>
                <w:szCs w:val="28"/>
                <w:highlight w:val="none"/>
                <w:lang w:val="zh-CN"/>
              </w:rPr>
              <w:t>元，全部面向小微企业，只接受小微企业投标，按要求填写中小企业申明函。</w:t>
            </w:r>
          </w:p>
        </w:tc>
      </w:tr>
    </w:tbl>
    <w:p>
      <w:pPr>
        <w:jc w:val="center"/>
        <w:rPr>
          <w:rFonts w:ascii="仿宋" w:hAnsi="仿宋" w:eastAsia="仿宋" w:cs="黑体"/>
          <w:b w:val="0"/>
          <w:szCs w:val="32"/>
          <w:highlight w:val="none"/>
        </w:rPr>
      </w:pPr>
      <w:r>
        <w:rPr>
          <w:rFonts w:hint="eastAsia" w:ascii="仿宋" w:hAnsi="仿宋" w:eastAsia="仿宋" w:cs="方正仿宋_GB2312"/>
          <w:sz w:val="28"/>
          <w:szCs w:val="28"/>
          <w:highlight w:val="none"/>
        </w:rPr>
        <w:br w:type="page"/>
      </w:r>
      <w:bookmarkStart w:id="10" w:name="_Toc30225"/>
      <w:r>
        <w:rPr>
          <w:rFonts w:hint="eastAsia" w:ascii="仿宋" w:hAnsi="仿宋" w:eastAsia="仿宋" w:cs="黑体"/>
          <w:b w:val="0"/>
          <w:sz w:val="32"/>
          <w:szCs w:val="48"/>
          <w:highlight w:val="none"/>
        </w:rPr>
        <w:t>第二部分 供应商须知</w:t>
      </w:r>
      <w:bookmarkEnd w:id="8"/>
      <w:bookmarkEnd w:id="9"/>
      <w:bookmarkEnd w:id="10"/>
    </w:p>
    <w:p>
      <w:pPr>
        <w:spacing w:line="360" w:lineRule="auto"/>
        <w:jc w:val="left"/>
        <w:rPr>
          <w:rFonts w:ascii="仿宋" w:hAnsi="仿宋" w:eastAsia="仿宋" w:cs="方正仿宋_GB2312"/>
          <w:b/>
          <w:sz w:val="28"/>
          <w:szCs w:val="28"/>
          <w:highlight w:val="none"/>
        </w:rPr>
      </w:pPr>
      <w:bookmarkStart w:id="11" w:name="_Toc520356143"/>
      <w:r>
        <w:rPr>
          <w:rFonts w:hint="eastAsia" w:ascii="仿宋" w:hAnsi="仿宋" w:eastAsia="仿宋" w:cs="方正仿宋_GB2312"/>
          <w:sz w:val="28"/>
          <w:szCs w:val="28"/>
          <w:highlight w:val="none"/>
        </w:rPr>
        <w:t>一   说明</w:t>
      </w:r>
      <w:bookmarkEnd w:id="11"/>
    </w:p>
    <w:p>
      <w:pPr>
        <w:pStyle w:val="99"/>
        <w:numPr>
          <w:ilvl w:val="0"/>
          <w:numId w:val="2"/>
        </w:numPr>
        <w:snapToGrid w:val="0"/>
        <w:spacing w:line="360" w:lineRule="auto"/>
        <w:ind w:firstLineChars="0"/>
        <w:rPr>
          <w:rFonts w:ascii="仿宋" w:hAnsi="仿宋" w:eastAsia="仿宋" w:cs="方正仿宋_GB2312"/>
          <w:sz w:val="28"/>
          <w:szCs w:val="28"/>
          <w:highlight w:val="none"/>
        </w:rPr>
      </w:pPr>
      <w:bookmarkStart w:id="12" w:name="_Toc520356145"/>
      <w:r>
        <w:rPr>
          <w:rFonts w:hint="eastAsia" w:ascii="仿宋" w:hAnsi="仿宋" w:eastAsia="仿宋" w:cs="方正仿宋_GB2312"/>
          <w:sz w:val="28"/>
          <w:szCs w:val="28"/>
          <w:highlight w:val="none"/>
        </w:rPr>
        <w:t xml:space="preserve"> 项目基本情况</w:t>
      </w:r>
    </w:p>
    <w:p>
      <w:pPr>
        <w:spacing w:line="360" w:lineRule="auto"/>
        <w:ind w:left="-315" w:leftChars="-150" w:firstLine="280" w:firstLineChars="10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1.1采购项目名称：</w:t>
      </w:r>
      <w:bookmarkStart w:id="13" w:name="OLE_LINK39"/>
      <w:bookmarkStart w:id="14" w:name="OLE_LINK40"/>
      <w:r>
        <w:rPr>
          <w:rFonts w:hint="eastAsia" w:ascii="仿宋" w:hAnsi="仿宋" w:eastAsia="仿宋" w:cs="宋体"/>
          <w:kern w:val="0"/>
          <w:sz w:val="28"/>
          <w:szCs w:val="28"/>
          <w:highlight w:val="none"/>
          <w:lang w:eastAsia="zh-CN"/>
        </w:rPr>
        <w:t>乌苏市X波段雷达基础设施建设项目</w:t>
      </w:r>
      <w:r>
        <w:rPr>
          <w:rFonts w:hint="eastAsia" w:ascii="仿宋" w:hAnsi="仿宋" w:eastAsia="仿宋" w:cs="方正仿宋_GB2312"/>
          <w:sz w:val="28"/>
          <w:szCs w:val="28"/>
          <w:highlight w:val="none"/>
        </w:rPr>
        <w:t xml:space="preserve">1.2 </w:t>
      </w:r>
    </w:p>
    <w:p>
      <w:pPr>
        <w:spacing w:line="360" w:lineRule="auto"/>
        <w:ind w:left="-315" w:leftChars="-150" w:firstLine="280" w:firstLineChars="100"/>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rPr>
        <w:t>采购项目地点：</w:t>
      </w:r>
      <w:r>
        <w:rPr>
          <w:rFonts w:hint="eastAsia" w:ascii="仿宋" w:hAnsi="仿宋" w:eastAsia="仿宋" w:cs="方正仿宋_GB2312"/>
          <w:kern w:val="0"/>
          <w:sz w:val="28"/>
          <w:szCs w:val="28"/>
          <w:highlight w:val="none"/>
          <w:lang w:eastAsia="zh-CN"/>
        </w:rPr>
        <w:t>乌苏市</w:t>
      </w:r>
    </w:p>
    <w:p>
      <w:pPr>
        <w:spacing w:line="360" w:lineRule="auto"/>
        <w:rPr>
          <w:rFonts w:hint="eastAsia" w:ascii="仿宋" w:hAnsi="仿宋" w:eastAsia="仿宋" w:cs="方正仿宋_GB2312"/>
          <w:sz w:val="28"/>
          <w:szCs w:val="28"/>
          <w:highlight w:val="none"/>
          <w:lang w:val="zh-CN" w:eastAsia="zh-CN"/>
        </w:rPr>
      </w:pPr>
      <w:bookmarkStart w:id="15" w:name="OLE_LINK32"/>
      <w:bookmarkStart w:id="16" w:name="OLE_LINK33"/>
      <w:r>
        <w:rPr>
          <w:rFonts w:hint="eastAsia" w:ascii="仿宋" w:hAnsi="仿宋" w:eastAsia="仿宋" w:cs="方正仿宋_GB2312"/>
          <w:sz w:val="28"/>
          <w:szCs w:val="28"/>
          <w:highlight w:val="none"/>
        </w:rPr>
        <w:t xml:space="preserve">1.3 </w:t>
      </w:r>
      <w:r>
        <w:rPr>
          <w:rFonts w:hint="eastAsia" w:ascii="仿宋" w:hAnsi="仿宋" w:eastAsia="仿宋" w:cs="方正仿宋_GB2312"/>
          <w:sz w:val="28"/>
          <w:szCs w:val="28"/>
          <w:highlight w:val="none"/>
          <w:lang w:val="zh-CN"/>
        </w:rPr>
        <w:t>采购内容：</w:t>
      </w:r>
      <w:bookmarkEnd w:id="13"/>
      <w:bookmarkEnd w:id="14"/>
      <w:bookmarkEnd w:id="15"/>
      <w:bookmarkEnd w:id="16"/>
      <w:r>
        <w:rPr>
          <w:rFonts w:hint="eastAsia" w:ascii="仿宋" w:hAnsi="仿宋" w:eastAsia="仿宋" w:cs="方正仿宋_GB2312"/>
          <w:sz w:val="28"/>
          <w:szCs w:val="28"/>
          <w:highlight w:val="none"/>
          <w:lang w:eastAsia="zh-CN"/>
        </w:rPr>
        <w:t xml:space="preserve"> 设X波段气象雷达塔及其基础、机房（不含机房内部所有设施）（含雷达塔的设计）。（具体采购需求详见磋商文件）。</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1.</w:t>
      </w:r>
      <w:r>
        <w:rPr>
          <w:rFonts w:hint="eastAsia" w:ascii="仿宋" w:hAnsi="仿宋" w:eastAsia="仿宋" w:cs="方正仿宋_GB2312"/>
          <w:sz w:val="28"/>
          <w:szCs w:val="28"/>
          <w:highlight w:val="none"/>
        </w:rPr>
        <w:t>4</w:t>
      </w:r>
      <w:r>
        <w:rPr>
          <w:rFonts w:hint="eastAsia" w:ascii="仿宋" w:hAnsi="仿宋" w:eastAsia="仿宋" w:cs="方正仿宋_GB2312"/>
          <w:sz w:val="28"/>
          <w:szCs w:val="28"/>
          <w:highlight w:val="none"/>
          <w:lang w:val="zh-CN"/>
        </w:rPr>
        <w:t xml:space="preserve"> 采购范围：本工程工程量清单、施工图纸、磋商文件、设计变更、答疑及磋商文件补充等范围内的全部工作内容。</w:t>
      </w:r>
    </w:p>
    <w:p>
      <w:pPr>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zh-CN"/>
        </w:rPr>
        <w:t>1.</w:t>
      </w:r>
      <w:r>
        <w:rPr>
          <w:rFonts w:hint="eastAsia" w:ascii="仿宋" w:hAnsi="仿宋" w:eastAsia="仿宋" w:cs="方正仿宋_GB2312"/>
          <w:sz w:val="28"/>
          <w:szCs w:val="28"/>
          <w:highlight w:val="none"/>
        </w:rPr>
        <w:t>5</w:t>
      </w:r>
      <w:r>
        <w:rPr>
          <w:rFonts w:hint="eastAsia" w:ascii="仿宋" w:hAnsi="仿宋" w:eastAsia="仿宋" w:cs="方正仿宋_GB2312"/>
          <w:sz w:val="28"/>
          <w:szCs w:val="28"/>
          <w:highlight w:val="none"/>
          <w:lang w:val="zh-CN"/>
        </w:rPr>
        <w:t xml:space="preserve"> 工期：详见须知前附表</w:t>
      </w:r>
    </w:p>
    <w:p>
      <w:pPr>
        <w:tabs>
          <w:tab w:val="left" w:pos="2268"/>
        </w:tabs>
        <w:spacing w:line="360" w:lineRule="auto"/>
        <w:ind w:left="420" w:hanging="420" w:hangingChars="1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 供应商资格条件：</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rPr>
        <w:t>1.6.1</w:t>
      </w:r>
      <w:r>
        <w:rPr>
          <w:rFonts w:hint="eastAsia" w:ascii="仿宋" w:hAnsi="仿宋" w:eastAsia="仿宋" w:cs="方正仿宋_GB2312"/>
          <w:sz w:val="28"/>
          <w:szCs w:val="28"/>
          <w:highlight w:val="none"/>
          <w:lang w:val="zh-CN"/>
        </w:rPr>
        <w:t>详见供应商须知前附表。</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1.</w:t>
      </w:r>
      <w:r>
        <w:rPr>
          <w:rFonts w:hint="eastAsia" w:ascii="仿宋" w:hAnsi="仿宋" w:eastAsia="仿宋" w:cs="方正仿宋_GB2312"/>
          <w:sz w:val="28"/>
          <w:szCs w:val="28"/>
          <w:highlight w:val="none"/>
        </w:rPr>
        <w:t>6</w:t>
      </w:r>
      <w:r>
        <w:rPr>
          <w:rFonts w:hint="eastAsia" w:ascii="仿宋" w:hAnsi="仿宋" w:eastAsia="仿宋" w:cs="方正仿宋_GB2312"/>
          <w:sz w:val="28"/>
          <w:szCs w:val="28"/>
          <w:highlight w:val="none"/>
          <w:lang w:val="zh-CN"/>
        </w:rPr>
        <w:t>.</w:t>
      </w:r>
      <w:r>
        <w:rPr>
          <w:rFonts w:hint="eastAsia" w:ascii="仿宋" w:hAnsi="仿宋" w:eastAsia="仿宋" w:cs="方正仿宋_GB2312"/>
          <w:sz w:val="28"/>
          <w:szCs w:val="28"/>
          <w:highlight w:val="none"/>
        </w:rPr>
        <w:t>2</w:t>
      </w:r>
      <w:r>
        <w:rPr>
          <w:rFonts w:hint="eastAsia" w:ascii="仿宋" w:hAnsi="仿宋" w:eastAsia="仿宋" w:cs="方正仿宋_GB2312"/>
          <w:sz w:val="28"/>
          <w:szCs w:val="28"/>
          <w:highlight w:val="none"/>
          <w:lang w:val="zh-CN"/>
        </w:rPr>
        <w:t xml:space="preserve"> 供应商不得存在下列情形之一：</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（1）为采购人不具有独立法人资格的附属机构（单位）；</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（2）为本采购项目的代建单位、项目管理单位、监理单位、造价咨询单位、招标代理单位；</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（3）与本采购项目的监理人、代建人、招标代理机构同为一个法定代表人的，或者相互控股、参股的；</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（4）与采购人存在利害关系可能影响采购公正性的；</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（5）处于被责令停业、财产被接管、冻结和破产状态，以及投标资格被取消或者被暂停且在暂停期内；</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（6）因拖欠工人工资或者发生质量安全事故被有关部门限制在招标项目所在地承接工程的；</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（7）供应商近3年内有行贿犯罪行为且被记录，或者法定代表人有行贿犯罪记录且自记录之日起未超过5年的；</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（8）供应商及其法定代表人、项目负责人有被相关行政主管部门通报停止投标活动且处在被停止投标期间内的不良行为记录；</w:t>
      </w:r>
    </w:p>
    <w:p>
      <w:pPr>
        <w:spacing w:line="360" w:lineRule="auto"/>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（9）法律法规规定的其他情形。</w:t>
      </w:r>
    </w:p>
    <w:p>
      <w:pPr>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zh-CN"/>
        </w:rPr>
        <w:t>1.</w:t>
      </w:r>
      <w:r>
        <w:rPr>
          <w:rFonts w:hint="eastAsia" w:ascii="仿宋" w:hAnsi="仿宋" w:eastAsia="仿宋" w:cs="方正仿宋_GB2312"/>
          <w:sz w:val="28"/>
          <w:szCs w:val="28"/>
          <w:highlight w:val="none"/>
        </w:rPr>
        <w:t>6</w:t>
      </w:r>
      <w:r>
        <w:rPr>
          <w:rFonts w:hint="eastAsia" w:ascii="仿宋" w:hAnsi="仿宋" w:eastAsia="仿宋" w:cs="方正仿宋_GB2312"/>
          <w:sz w:val="28"/>
          <w:szCs w:val="28"/>
          <w:highlight w:val="none"/>
          <w:lang w:val="zh-CN"/>
        </w:rPr>
        <w:t>.</w:t>
      </w:r>
      <w:r>
        <w:rPr>
          <w:rFonts w:hint="eastAsia" w:ascii="仿宋" w:hAnsi="仿宋" w:eastAsia="仿宋" w:cs="方正仿宋_GB2312"/>
          <w:sz w:val="28"/>
          <w:szCs w:val="28"/>
          <w:highlight w:val="none"/>
        </w:rPr>
        <w:t>3</w:t>
      </w:r>
      <w:r>
        <w:rPr>
          <w:rFonts w:hint="eastAsia" w:ascii="仿宋" w:hAnsi="仿宋" w:eastAsia="仿宋" w:cs="方正仿宋_GB2312"/>
          <w:sz w:val="28"/>
          <w:szCs w:val="28"/>
          <w:highlight w:val="none"/>
          <w:lang w:val="zh-CN"/>
        </w:rPr>
        <w:t xml:space="preserve"> 单位负责人为同一人或者存在控股、管理关系的不同单位，不得参加同一标段投标或者未划分标段的同一招标项目投标，违反本规定的，相关投标均无效。</w:t>
      </w:r>
    </w:p>
    <w:p>
      <w:pPr>
        <w:widowControl/>
        <w:spacing w:line="360" w:lineRule="auto"/>
        <w:ind w:left="420" w:hanging="420" w:hangingChars="1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1.7 供应商应遵守以下规定：</w:t>
      </w:r>
    </w:p>
    <w:p>
      <w:pPr>
        <w:tabs>
          <w:tab w:val="left" w:pos="2268"/>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 合同签订之后，供应商在响应函中提出的内容不得更改。</w:t>
      </w:r>
    </w:p>
    <w:p>
      <w:pPr>
        <w:tabs>
          <w:tab w:val="left" w:pos="2268"/>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 、合同签订之后，供应商在响应函中承诺的内容不得更改。</w:t>
      </w:r>
    </w:p>
    <w:p>
      <w:pPr>
        <w:tabs>
          <w:tab w:val="left" w:pos="2268"/>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 、本合同要求供应商在成交后应服从采购人指挥。</w:t>
      </w:r>
    </w:p>
    <w:p>
      <w:pPr>
        <w:pStyle w:val="99"/>
        <w:tabs>
          <w:tab w:val="left" w:pos="2268"/>
        </w:tabs>
        <w:spacing w:line="360" w:lineRule="auto"/>
        <w:ind w:left="480" w:firstLine="0" w:firstLineChars="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4、供应商成交后不得转包。</w:t>
      </w:r>
    </w:p>
    <w:p>
      <w:pPr>
        <w:tabs>
          <w:tab w:val="left" w:pos="2268"/>
        </w:tabs>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1.8 费用</w:t>
      </w:r>
      <w:bookmarkEnd w:id="12"/>
    </w:p>
    <w:p>
      <w:pPr>
        <w:tabs>
          <w:tab w:val="left" w:pos="720"/>
        </w:tabs>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1.8.1 供应商应承担所有与准备和参加磋商有关的费用，不论磋商的结果如何，采购人及采购代理机构均无承担的义务和责任。</w:t>
      </w:r>
    </w:p>
    <w:p>
      <w:pPr>
        <w:tabs>
          <w:tab w:val="left" w:pos="720"/>
        </w:tabs>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1.9 采购代理服务费由成交人支付。</w:t>
      </w:r>
    </w:p>
    <w:p>
      <w:pPr>
        <w:pStyle w:val="5"/>
        <w:spacing w:beforeLines="50" w:afterLines="50" w:line="360" w:lineRule="auto"/>
        <w:rPr>
          <w:rFonts w:ascii="仿宋" w:hAnsi="仿宋" w:eastAsia="仿宋" w:cs="方正仿宋_GB2312"/>
          <w:b w:val="0"/>
          <w:sz w:val="28"/>
          <w:szCs w:val="28"/>
          <w:highlight w:val="none"/>
        </w:rPr>
      </w:pPr>
      <w:bookmarkStart w:id="17" w:name="_Toc7751"/>
      <w:bookmarkStart w:id="18" w:name="_Toc520356146"/>
      <w:r>
        <w:rPr>
          <w:rFonts w:hint="eastAsia" w:ascii="仿宋" w:hAnsi="仿宋" w:eastAsia="仿宋" w:cs="方正仿宋_GB2312"/>
          <w:b w:val="0"/>
          <w:sz w:val="28"/>
          <w:szCs w:val="28"/>
          <w:highlight w:val="none"/>
        </w:rPr>
        <w:t>二   磋商文件</w:t>
      </w:r>
      <w:bookmarkEnd w:id="17"/>
      <w:bookmarkEnd w:id="18"/>
    </w:p>
    <w:p>
      <w:pPr>
        <w:tabs>
          <w:tab w:val="left" w:pos="720"/>
        </w:tabs>
        <w:spacing w:line="360" w:lineRule="auto"/>
        <w:rPr>
          <w:rFonts w:ascii="仿宋" w:hAnsi="仿宋" w:eastAsia="仿宋" w:cs="方正仿宋_GB2312"/>
          <w:sz w:val="28"/>
          <w:szCs w:val="28"/>
          <w:highlight w:val="none"/>
        </w:rPr>
      </w:pPr>
      <w:bookmarkStart w:id="19" w:name="_Toc520356147"/>
      <w:r>
        <w:rPr>
          <w:rFonts w:hint="eastAsia" w:ascii="仿宋" w:hAnsi="仿宋" w:eastAsia="仿宋" w:cs="方正仿宋_GB2312"/>
          <w:sz w:val="28"/>
          <w:szCs w:val="28"/>
          <w:highlight w:val="none"/>
        </w:rPr>
        <w:t>1磋商文件构成</w:t>
      </w:r>
      <w:bookmarkEnd w:id="19"/>
    </w:p>
    <w:p>
      <w:pPr>
        <w:numPr>
          <w:ilvl w:val="1"/>
          <w:numId w:val="3"/>
        </w:numPr>
        <w:tabs>
          <w:tab w:val="left" w:pos="720"/>
        </w:tabs>
        <w:spacing w:line="360" w:lineRule="auto"/>
        <w:ind w:left="720" w:hanging="7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要求提供货物的内容及详细技术需求、报价须知和合同条件等在磋商文件中均有说明。</w:t>
      </w:r>
    </w:p>
    <w:p>
      <w:pPr>
        <w:spacing w:line="360" w:lineRule="auto"/>
        <w:ind w:left="514" w:leftChars="245"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磋商文件共六部分，内容如下：</w:t>
      </w:r>
    </w:p>
    <w:p>
      <w:pPr>
        <w:spacing w:line="360" w:lineRule="auto"/>
        <w:ind w:left="9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第一部分  竞争性磋商邀请</w:t>
      </w:r>
    </w:p>
    <w:p>
      <w:pPr>
        <w:spacing w:line="360" w:lineRule="auto"/>
        <w:ind w:left="9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第二部分  供应商须知</w:t>
      </w:r>
    </w:p>
    <w:p>
      <w:pPr>
        <w:spacing w:line="360" w:lineRule="auto"/>
        <w:ind w:left="89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第三部分  技术要求</w:t>
      </w:r>
    </w:p>
    <w:p>
      <w:pPr>
        <w:spacing w:line="360" w:lineRule="auto"/>
        <w:ind w:left="89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第四部分  评审方法</w:t>
      </w:r>
    </w:p>
    <w:p>
      <w:pPr>
        <w:spacing w:line="360" w:lineRule="auto"/>
        <w:ind w:left="89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第五部分  响应文件格式</w:t>
      </w:r>
    </w:p>
    <w:p>
      <w:pPr>
        <w:spacing w:line="360" w:lineRule="auto"/>
        <w:ind w:left="89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第六部分  合同条款及格式</w:t>
      </w:r>
      <w:r>
        <w:rPr>
          <w:rFonts w:hint="eastAsia" w:ascii="仿宋" w:hAnsi="仿宋" w:eastAsia="仿宋" w:cs="方正仿宋_GB2312"/>
          <w:sz w:val="28"/>
          <w:szCs w:val="28"/>
          <w:highlight w:val="none"/>
        </w:rPr>
        <w:tab/>
      </w:r>
      <w:r>
        <w:rPr>
          <w:rFonts w:hint="eastAsia" w:ascii="仿宋" w:hAnsi="仿宋" w:eastAsia="仿宋" w:cs="方正仿宋_GB2312"/>
          <w:sz w:val="28"/>
          <w:szCs w:val="28"/>
          <w:highlight w:val="none"/>
        </w:rPr>
        <w:tab/>
      </w:r>
      <w:r>
        <w:rPr>
          <w:rFonts w:hint="eastAsia" w:ascii="仿宋" w:hAnsi="仿宋" w:eastAsia="仿宋" w:cs="方正仿宋_GB2312"/>
          <w:sz w:val="28"/>
          <w:szCs w:val="28"/>
          <w:highlight w:val="none"/>
        </w:rPr>
        <w:tab/>
      </w:r>
    </w:p>
    <w:p>
      <w:pPr>
        <w:numPr>
          <w:ilvl w:val="1"/>
          <w:numId w:val="3"/>
        </w:numPr>
        <w:tabs>
          <w:tab w:val="left" w:pos="720"/>
        </w:tabs>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0" w:name="_Toc520356148"/>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2.磋商文件的澄清</w:t>
      </w:r>
      <w:bookmarkEnd w:id="20"/>
      <w:r>
        <w:rPr>
          <w:rFonts w:hint="eastAsia" w:ascii="仿宋" w:hAnsi="仿宋" w:eastAsia="仿宋" w:cs="方正仿宋_GB2312"/>
          <w:sz w:val="28"/>
          <w:szCs w:val="28"/>
          <w:highlight w:val="none"/>
        </w:rPr>
        <w:t>或修改</w:t>
      </w:r>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2.1任何要求对磋商文件进行澄清的供应商，均应以书面形式通知采购代理机构。采购代理机构将对认为有必要澄清的问题在递交响应文件截止时间5日前予以澄清（答复中不包括问题的来源）。</w:t>
      </w:r>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2.2递交响应文件截止时间5日前，采购代理机构可主动地或在解答供应商提出的澄清问题时对磋商文件进行修改。</w:t>
      </w:r>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2.3磋商文件的修改、补充或更正，均以书面形式通知购买磋商文件的潜在供应商，并对其具有约束力。供应商在收到上述通知后，应立即向采购代理机构回函确认。</w:t>
      </w:r>
    </w:p>
    <w:p>
      <w:pPr>
        <w:tabs>
          <w:tab w:val="left" w:pos="720"/>
        </w:tabs>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2.4为使供应商准备报价时有足够的时间对磋商文件的修改部分进行响应，采购人将依法决定是否顺延响应截止时间。</w:t>
      </w:r>
    </w:p>
    <w:p>
      <w:pPr>
        <w:pStyle w:val="5"/>
        <w:spacing w:beforeLines="50" w:afterLines="50" w:line="360" w:lineRule="auto"/>
        <w:rPr>
          <w:rFonts w:ascii="仿宋" w:hAnsi="仿宋" w:eastAsia="仿宋" w:cs="方正仿宋_GB2312"/>
          <w:b w:val="0"/>
          <w:sz w:val="28"/>
          <w:szCs w:val="28"/>
          <w:highlight w:val="none"/>
        </w:rPr>
      </w:pPr>
      <w:bookmarkStart w:id="21" w:name="_Toc516367020"/>
      <w:bookmarkStart w:id="22" w:name="_Toc2176"/>
      <w:bookmarkStart w:id="23" w:name="_Toc520356150"/>
      <w:r>
        <w:rPr>
          <w:rFonts w:hint="eastAsia" w:ascii="仿宋" w:hAnsi="仿宋" w:eastAsia="仿宋" w:cs="方正仿宋_GB2312"/>
          <w:b w:val="0"/>
          <w:sz w:val="28"/>
          <w:szCs w:val="28"/>
          <w:highlight w:val="none"/>
        </w:rPr>
        <w:t>三   响应文件</w:t>
      </w:r>
      <w:bookmarkEnd w:id="21"/>
      <w:r>
        <w:rPr>
          <w:rFonts w:hint="eastAsia" w:ascii="仿宋" w:hAnsi="仿宋" w:eastAsia="仿宋" w:cs="方正仿宋_GB2312"/>
          <w:b w:val="0"/>
          <w:sz w:val="28"/>
          <w:szCs w:val="28"/>
          <w:highlight w:val="none"/>
        </w:rPr>
        <w:t>的编制</w:t>
      </w:r>
      <w:bookmarkEnd w:id="22"/>
      <w:bookmarkEnd w:id="23"/>
    </w:p>
    <w:p>
      <w:pPr>
        <w:tabs>
          <w:tab w:val="left" w:pos="0"/>
          <w:tab w:val="left" w:pos="720"/>
        </w:tabs>
        <w:spacing w:line="360" w:lineRule="auto"/>
        <w:rPr>
          <w:rFonts w:ascii="仿宋" w:hAnsi="仿宋" w:eastAsia="仿宋" w:cs="方正仿宋_GB2312"/>
          <w:sz w:val="28"/>
          <w:szCs w:val="28"/>
          <w:highlight w:val="none"/>
        </w:rPr>
      </w:pPr>
      <w:bookmarkStart w:id="24" w:name="_Toc516367021"/>
      <w:bookmarkStart w:id="25" w:name="_Toc520356151"/>
      <w:r>
        <w:rPr>
          <w:rFonts w:hint="eastAsia" w:ascii="仿宋" w:hAnsi="仿宋" w:eastAsia="仿宋" w:cs="方正仿宋_GB2312"/>
          <w:sz w:val="28"/>
          <w:szCs w:val="28"/>
          <w:highlight w:val="none"/>
        </w:rPr>
        <w:t>3 报价范围及响应文件中计量单位的使用</w:t>
      </w:r>
      <w:bookmarkEnd w:id="24"/>
      <w:bookmarkEnd w:id="25"/>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3.1供应商可对磋商文件中所列的所有项目进行报价，不得将一包中的内容拆开报价。</w:t>
      </w:r>
    </w:p>
    <w:p>
      <w:pPr>
        <w:tabs>
          <w:tab w:val="left" w:pos="720"/>
        </w:tabs>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3.2响应文件中所使用的计量单位，除磋商文件中有特殊要求外，应采用中华人民共和国法定计量单位。</w:t>
      </w:r>
    </w:p>
    <w:p>
      <w:pPr>
        <w:tabs>
          <w:tab w:val="left" w:pos="720"/>
        </w:tabs>
        <w:spacing w:line="360" w:lineRule="auto"/>
        <w:rPr>
          <w:rFonts w:ascii="仿宋" w:hAnsi="仿宋" w:eastAsia="仿宋" w:cs="方正仿宋_GB2312"/>
          <w:sz w:val="28"/>
          <w:szCs w:val="28"/>
          <w:highlight w:val="none"/>
        </w:rPr>
      </w:pPr>
      <w:bookmarkStart w:id="26" w:name="_Toc520356152"/>
      <w:r>
        <w:rPr>
          <w:rFonts w:hint="eastAsia" w:ascii="仿宋" w:hAnsi="仿宋" w:eastAsia="仿宋" w:cs="方正仿宋_GB2312"/>
          <w:sz w:val="28"/>
          <w:szCs w:val="28"/>
          <w:highlight w:val="none"/>
        </w:rPr>
        <w:t>4响应文件构成</w:t>
      </w:r>
      <w:bookmarkEnd w:id="26"/>
    </w:p>
    <w:p>
      <w:pPr>
        <w:tabs>
          <w:tab w:val="left" w:pos="720"/>
        </w:tabs>
        <w:spacing w:line="360" w:lineRule="auto"/>
        <w:rPr>
          <w:rFonts w:ascii="仿宋" w:hAnsi="仿宋" w:eastAsia="仿宋" w:cs="方正仿宋_GB2312"/>
          <w:sz w:val="28"/>
          <w:szCs w:val="28"/>
          <w:highlight w:val="none"/>
        </w:rPr>
      </w:pPr>
      <w:bookmarkStart w:id="27" w:name="_Ref467052588"/>
      <w:r>
        <w:rPr>
          <w:rFonts w:hint="eastAsia" w:ascii="仿宋" w:hAnsi="仿宋" w:eastAsia="仿宋" w:cs="方正仿宋_GB2312"/>
          <w:sz w:val="28"/>
          <w:szCs w:val="28"/>
          <w:highlight w:val="none"/>
        </w:rPr>
        <w:t>4.1供应商应完整地按磋商文件第五部分“响应文件格式”提供的响应文件格式填写</w:t>
      </w:r>
      <w:bookmarkEnd w:id="27"/>
      <w:r>
        <w:rPr>
          <w:rFonts w:hint="eastAsia" w:ascii="仿宋" w:hAnsi="仿宋" w:eastAsia="仿宋" w:cs="方正仿宋_GB2312"/>
          <w:sz w:val="28"/>
          <w:szCs w:val="28"/>
          <w:highlight w:val="none"/>
        </w:rPr>
        <w:t>响应文件。</w:t>
      </w:r>
    </w:p>
    <w:p>
      <w:pPr>
        <w:tabs>
          <w:tab w:val="left" w:pos="720"/>
        </w:tabs>
        <w:spacing w:line="360" w:lineRule="auto"/>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5响应文件内容</w:t>
      </w:r>
    </w:p>
    <w:p>
      <w:pPr>
        <w:tabs>
          <w:tab w:val="left" w:pos="720"/>
        </w:tabs>
        <w:spacing w:line="360" w:lineRule="auto"/>
        <w:ind w:firstLine="560" w:firstLineChars="20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5.1商务部分：</w:t>
      </w:r>
    </w:p>
    <w:p>
      <w:pPr>
        <w:tabs>
          <w:tab w:val="left" w:pos="720"/>
        </w:tabs>
        <w:spacing w:line="360" w:lineRule="auto"/>
        <w:ind w:firstLine="560" w:firstLineChars="20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5.1.1 法定代表人身份证明书</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5.1.2 响应文件签署授权委托书</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5.1.3 响应函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5.1.4 磋商保证金（如要求提供）</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5.1.5磋商文件要求供应商提交的响应资料</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5.1.5.1供应商基本情况表</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5.1.5.2 有效营业执照复印件</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5.1.5.3 供应商的资质证书复印件</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5.1.5.4 供应商的安全许可证复印件</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5.1.5.5 社会保障资金缴纳记录、纳税记录</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5.1.5.6具有履行采购合同所必需的货物和专业技术能力（具有证明材料）</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5.1.5.7 资信证明</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5.1.5.8近三年已完类似工程一览表</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5.1.5.9 信誉情况</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5.1.5.10项目负责人简历</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5.1.5.11项目管理机构配备情况</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5.1.5.12中小企业、残疾企业、监狱企业相关证明材料（如属于以上企业类型）</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5.1.5.13供应商认为有必要提供的资料</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 技术部分：</w:t>
      </w:r>
      <w:bookmarkStart w:id="28" w:name="_Toc520356155"/>
      <w:r>
        <w:rPr>
          <w:rFonts w:hint="eastAsia" w:ascii="仿宋" w:hAnsi="仿宋" w:eastAsia="仿宋" w:cs="方正仿宋_GB2312"/>
          <w:sz w:val="28"/>
          <w:szCs w:val="28"/>
          <w:highlight w:val="none"/>
        </w:rPr>
        <w:t>技术部分主要内容</w:t>
      </w:r>
    </w:p>
    <w:bookmarkEnd w:id="28"/>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5.2.1 全面性；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5.2.2 可行性；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5.2.3 针对性；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5.2.4先进性；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5.2.5强制性；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5.2.6承诺。</w:t>
      </w:r>
    </w:p>
    <w:p>
      <w:pPr>
        <w:tabs>
          <w:tab w:val="left" w:pos="720"/>
        </w:tabs>
        <w:spacing w:line="360" w:lineRule="auto"/>
        <w:ind w:firstLine="562" w:firstLineChars="200"/>
        <w:rPr>
          <w:rFonts w:ascii="仿宋" w:hAnsi="仿宋" w:eastAsia="仿宋" w:cs="方正仿宋_GB2312"/>
          <w:b/>
          <w:bCs/>
          <w:sz w:val="28"/>
          <w:szCs w:val="28"/>
          <w:highlight w:val="none"/>
        </w:rPr>
      </w:pPr>
      <w:r>
        <w:rPr>
          <w:rFonts w:hint="eastAsia" w:ascii="仿宋" w:hAnsi="仿宋" w:eastAsia="仿宋" w:cs="方正仿宋_GB2312"/>
          <w:b/>
          <w:bCs/>
          <w:sz w:val="28"/>
          <w:szCs w:val="28"/>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5.3 经济标部分</w:t>
      </w:r>
      <w:r>
        <w:rPr>
          <w:rFonts w:hint="eastAsia" w:ascii="仿宋" w:hAnsi="仿宋" w:eastAsia="仿宋" w:cs="方正仿宋_GB2312"/>
          <w:sz w:val="28"/>
          <w:szCs w:val="28"/>
          <w:highlight w:val="none"/>
          <w:lang w:val="en-US" w:eastAsia="zh-CN"/>
        </w:rPr>
        <w:t>详见工程量清单</w:t>
      </w:r>
    </w:p>
    <w:p>
      <w:pPr>
        <w:tabs>
          <w:tab w:val="left" w:pos="720"/>
        </w:tabs>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w:t>
      </w:r>
      <w:r>
        <w:rPr>
          <w:rFonts w:hint="eastAsia" w:ascii="仿宋" w:hAnsi="仿宋" w:eastAsia="仿宋" w:cs="方正仿宋_GB2312"/>
          <w:b/>
          <w:sz w:val="28"/>
          <w:szCs w:val="28"/>
          <w:highlight w:val="none"/>
        </w:rPr>
        <w:t>.磋商报价</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6.1 磋商报价为本磋商文件所确定的磋商范围内的全部工作内容的价格体现。其包括施工设备、劳务、管理、材料、安装、维护、税金政策性文件规定等各项应有的费用。</w:t>
      </w:r>
    </w:p>
    <w:p>
      <w:pPr>
        <w:spacing w:line="360" w:lineRule="auto"/>
        <w:ind w:firstLine="560" w:firstLineChars="200"/>
        <w:rPr>
          <w:rFonts w:ascii="仿宋" w:hAnsi="仿宋" w:eastAsia="仿宋" w:cs="方正仿宋_GB2312"/>
          <w:sz w:val="28"/>
          <w:szCs w:val="28"/>
          <w:highlight w:val="none"/>
        </w:rPr>
      </w:pPr>
      <w:bookmarkStart w:id="29" w:name="_Ref467306513"/>
      <w:bookmarkStart w:id="30" w:name="_Toc520356156"/>
      <w:r>
        <w:rPr>
          <w:rFonts w:hint="eastAsia" w:ascii="仿宋" w:hAnsi="仿宋" w:eastAsia="仿宋" w:cs="方正仿宋_GB2312"/>
          <w:sz w:val="28"/>
          <w:szCs w:val="28"/>
          <w:highlight w:val="none"/>
        </w:rPr>
        <w:t>6.2本工程磋商报价方式为</w:t>
      </w:r>
      <w:r>
        <w:rPr>
          <w:rFonts w:hint="eastAsia" w:ascii="仿宋" w:hAnsi="仿宋" w:eastAsia="仿宋" w:cs="方正仿宋_GB2312"/>
          <w:sz w:val="28"/>
          <w:szCs w:val="28"/>
          <w:highlight w:val="none"/>
          <w:u w:val="single"/>
          <w:lang w:val="zh-CN"/>
        </w:rPr>
        <w:t>工程量清单计价</w:t>
      </w:r>
      <w:r>
        <w:rPr>
          <w:rFonts w:hint="eastAsia" w:ascii="仿宋" w:hAnsi="仿宋" w:eastAsia="仿宋" w:cs="方正仿宋_GB2312"/>
          <w:sz w:val="28"/>
          <w:szCs w:val="28"/>
          <w:highlight w:val="none"/>
        </w:rPr>
        <w:t>。磋商报价的计价依据为</w:t>
      </w:r>
      <w:r>
        <w:rPr>
          <w:rFonts w:hint="eastAsia" w:ascii="仿宋" w:hAnsi="仿宋" w:eastAsia="仿宋" w:cs="方正仿宋_GB2312"/>
          <w:sz w:val="28"/>
          <w:szCs w:val="28"/>
          <w:highlight w:val="none"/>
          <w:u w:val="single"/>
        </w:rPr>
        <w:t>执行《建设工程工程量清单计价规范》（GB-50500-2013）和国家、自治区及我市的现行相关规定。</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6.3供应商应特别注意：</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6.3.1磋商报价不得低于工程成本。</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6.3.2供应商必须按工程量清单填报价格。项目编码、项目名称、项目特征、计量单位、工程量必须与工程量清单一致。</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6.3.3供应商的磋商报价高于最高限价的废标。</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6.3.4安全文明施工费、规费和税金必须按国家或省级、行业建设主管部门的规定计算，不得作为竞争性费用。</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6.3.5暂列金额应按工程量清单中列出的金额填写，不得变动；</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6.3.6材料、工程设备暂估价必须按工程量清单中列出的暂估单价计入综合单价；专业工程暂估价必须按工程量清单中列出的金额填写；</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6.3.7计日工应按工程量清单中列出的项目和数量，自主确定综合单价并计算计日工金额；</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6.3.8总承包服务费应根据工程量清单中列出的内容和提出的要求自主确定。</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6.3.9每一项目只允许有一个报价，任何有选择的报价将不予接受。</w:t>
      </w:r>
    </w:p>
    <w:p>
      <w:pPr>
        <w:spacing w:line="360" w:lineRule="auto"/>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 xml:space="preserve">    7磋商保证金</w:t>
      </w:r>
      <w:bookmarkEnd w:id="29"/>
      <w:bookmarkEnd w:id="30"/>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7.1磋商保证金应当采用支票、汇票、本票、网上银行支付等非现金形式交纳（注：汇款单上需注明供应商单位名称、项目名称（可简写））。</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7.2磋商保证金是为了约束供应商遵守法律规定和所投承诺而要求的。下列任何情况发生，磋商保证金将被不予退还：</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（1）供应商在提交响应文件截止时间后撤回响应文件的；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（2）供应商在响应文件中提供虚假材料的；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（3）除因不可抗力或磋商文件认可的情形以外，成交供应商不与采购人签订合同的；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（4）供应商与采购人、其他供应商或者采购代理机构恶意串通的；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（5）磋商文件规定的其他情形。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7.3未按第7条要求提交磋商保证金的供应商将被视为响应无效。</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7.4成交供应商的保证金</w:t>
      </w:r>
      <w:r>
        <w:rPr>
          <w:rFonts w:hint="eastAsia" w:ascii="仿宋" w:hAnsi="仿宋" w:eastAsia="仿宋" w:cs="方正仿宋_GB2312"/>
          <w:sz w:val="28"/>
          <w:szCs w:val="28"/>
          <w:highlight w:val="none"/>
          <w:lang w:eastAsia="zh-CN"/>
        </w:rPr>
        <w:t>、保函</w:t>
      </w:r>
      <w:r>
        <w:rPr>
          <w:rFonts w:hint="eastAsia" w:ascii="仿宋" w:hAnsi="仿宋" w:eastAsia="仿宋" w:cs="方正仿宋_GB2312"/>
          <w:sz w:val="28"/>
          <w:szCs w:val="28"/>
          <w:highlight w:val="none"/>
        </w:rPr>
        <w:t>，在与买方签订合同签订后5个工作日内以支票、电汇等形式无息退还。</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7.5未成交供应商的磋商保证金</w:t>
      </w:r>
      <w:r>
        <w:rPr>
          <w:rFonts w:hint="eastAsia" w:ascii="仿宋" w:hAnsi="仿宋" w:eastAsia="仿宋" w:cs="方正仿宋_GB2312"/>
          <w:sz w:val="28"/>
          <w:szCs w:val="28"/>
          <w:highlight w:val="none"/>
          <w:lang w:eastAsia="zh-CN"/>
        </w:rPr>
        <w:t>、保函</w:t>
      </w:r>
      <w:r>
        <w:rPr>
          <w:rFonts w:hint="eastAsia" w:ascii="仿宋" w:hAnsi="仿宋" w:eastAsia="仿宋" w:cs="方正仿宋_GB2312"/>
          <w:sz w:val="28"/>
          <w:szCs w:val="28"/>
          <w:highlight w:val="none"/>
        </w:rPr>
        <w:t>将于成交通知书发出后5个工作日内以支票、电汇等形式无息退还。</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7.6已提交响应文件的供应商，在提交最后报价之前，可以根据磋商情况退出磋商。采购人、采购代理机构应当退还退出磋商的供应商的保证金。</w:t>
      </w:r>
    </w:p>
    <w:p>
      <w:pPr>
        <w:spacing w:line="360" w:lineRule="auto"/>
        <w:rPr>
          <w:rFonts w:ascii="仿宋" w:hAnsi="仿宋" w:eastAsia="仿宋" w:cs="方正仿宋_GB2312"/>
          <w:b/>
          <w:sz w:val="28"/>
          <w:szCs w:val="28"/>
          <w:highlight w:val="none"/>
        </w:rPr>
      </w:pPr>
      <w:bookmarkStart w:id="31" w:name="_Ref467306302"/>
      <w:bookmarkEnd w:id="31"/>
      <w:bookmarkStart w:id="32" w:name="_Toc520356157"/>
      <w:r>
        <w:rPr>
          <w:rFonts w:hint="eastAsia" w:ascii="仿宋" w:hAnsi="仿宋" w:eastAsia="仿宋" w:cs="方正仿宋_GB2312"/>
          <w:b/>
          <w:sz w:val="28"/>
          <w:szCs w:val="28"/>
          <w:highlight w:val="none"/>
        </w:rPr>
        <w:t>8报价有效期</w:t>
      </w:r>
      <w:bookmarkEnd w:id="32"/>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8.1报价应在规定的磋商日后的</w:t>
      </w:r>
      <w:r>
        <w:rPr>
          <w:rFonts w:hint="eastAsia" w:ascii="仿宋" w:hAnsi="仿宋" w:eastAsia="仿宋" w:cs="方正仿宋_GB2312"/>
          <w:sz w:val="28"/>
          <w:szCs w:val="28"/>
          <w:highlight w:val="none"/>
          <w:u w:val="single"/>
        </w:rPr>
        <w:t xml:space="preserve"> 90 </w:t>
      </w:r>
      <w:r>
        <w:rPr>
          <w:rFonts w:hint="eastAsia" w:ascii="仿宋" w:hAnsi="仿宋" w:eastAsia="仿宋" w:cs="方正仿宋_GB2312"/>
          <w:sz w:val="28"/>
          <w:szCs w:val="28"/>
          <w:highlight w:val="none"/>
        </w:rPr>
        <w:t>天内保持有效，报价有效期不满足要求的响应文件将做无效处理。</w:t>
      </w:r>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pPr>
        <w:spacing w:line="360" w:lineRule="auto"/>
        <w:rPr>
          <w:rFonts w:ascii="仿宋" w:hAnsi="仿宋" w:eastAsia="仿宋" w:cs="方正仿宋_GB2312"/>
          <w:b/>
          <w:sz w:val="28"/>
          <w:szCs w:val="28"/>
          <w:highlight w:val="none"/>
        </w:rPr>
      </w:pPr>
      <w:bookmarkStart w:id="33" w:name="_Toc520356158"/>
      <w:r>
        <w:rPr>
          <w:rFonts w:hint="eastAsia" w:ascii="仿宋" w:hAnsi="仿宋" w:eastAsia="仿宋" w:cs="方正仿宋_GB2312"/>
          <w:b/>
          <w:sz w:val="28"/>
          <w:szCs w:val="28"/>
          <w:highlight w:val="none"/>
        </w:rPr>
        <w:t>9响应文件的签署</w:t>
      </w:r>
      <w:bookmarkEnd w:id="33"/>
      <w:r>
        <w:rPr>
          <w:rFonts w:hint="eastAsia" w:ascii="仿宋" w:hAnsi="仿宋" w:eastAsia="仿宋" w:cs="方正仿宋_GB2312"/>
          <w:b/>
          <w:sz w:val="28"/>
          <w:szCs w:val="28"/>
          <w:highlight w:val="none"/>
        </w:rPr>
        <w:t>及规定</w:t>
      </w:r>
    </w:p>
    <w:p>
      <w:pPr>
        <w:spacing w:line="360" w:lineRule="auto"/>
        <w:ind w:left="-420" w:leftChars="-200" w:firstLine="560" w:firstLineChars="200"/>
        <w:rPr>
          <w:rFonts w:hint="default" w:ascii="仿宋" w:hAnsi="仿宋" w:eastAsia="仿宋" w:cs="方正仿宋_GB2312"/>
          <w:sz w:val="28"/>
          <w:szCs w:val="28"/>
          <w:highlight w:val="none"/>
          <w:lang w:val="en-US" w:eastAsia="zh-CN"/>
        </w:rPr>
      </w:pPr>
      <w:bookmarkStart w:id="34" w:name="_Toc29812"/>
      <w:bookmarkStart w:id="35" w:name="_Toc520356159"/>
      <w:r>
        <w:rPr>
          <w:rFonts w:hint="eastAsia" w:ascii="仿宋" w:hAnsi="仿宋" w:eastAsia="仿宋" w:cs="方正仿宋_GB2312"/>
          <w:sz w:val="28"/>
          <w:szCs w:val="28"/>
          <w:highlight w:val="none"/>
          <w:lang w:val="en-US" w:eastAsia="zh-CN"/>
        </w:rPr>
        <w:t>详见须知前附表</w:t>
      </w:r>
    </w:p>
    <w:p>
      <w:pPr>
        <w:pStyle w:val="5"/>
        <w:spacing w:beforeLines="50" w:afterLines="50" w:line="360" w:lineRule="auto"/>
        <w:rPr>
          <w:rFonts w:ascii="仿宋" w:hAnsi="仿宋" w:eastAsia="仿宋" w:cs="方正仿宋_GB2312"/>
          <w:b w:val="0"/>
          <w:sz w:val="28"/>
          <w:szCs w:val="28"/>
          <w:highlight w:val="none"/>
        </w:rPr>
      </w:pPr>
      <w:r>
        <w:rPr>
          <w:rFonts w:hint="eastAsia" w:ascii="仿宋" w:hAnsi="仿宋" w:eastAsia="仿宋" w:cs="方正仿宋_GB2312"/>
          <w:b w:val="0"/>
          <w:sz w:val="28"/>
          <w:szCs w:val="28"/>
          <w:highlight w:val="none"/>
        </w:rPr>
        <w:t>四   响应文件的递交</w:t>
      </w:r>
      <w:bookmarkEnd w:id="34"/>
      <w:bookmarkEnd w:id="35"/>
    </w:p>
    <w:p>
      <w:pPr>
        <w:spacing w:line="360" w:lineRule="auto"/>
        <w:rPr>
          <w:rFonts w:ascii="仿宋" w:hAnsi="仿宋" w:eastAsia="仿宋" w:cs="方正仿宋_GB2312"/>
          <w:b/>
          <w:sz w:val="28"/>
          <w:szCs w:val="28"/>
          <w:highlight w:val="none"/>
        </w:rPr>
      </w:pPr>
      <w:bookmarkStart w:id="36" w:name="_Toc520356160"/>
      <w:r>
        <w:rPr>
          <w:rFonts w:hint="eastAsia" w:ascii="仿宋" w:hAnsi="仿宋" w:eastAsia="仿宋" w:cs="方正仿宋_GB2312"/>
          <w:b/>
          <w:sz w:val="28"/>
          <w:szCs w:val="28"/>
          <w:highlight w:val="none"/>
        </w:rPr>
        <w:t>10响应文件的密封和标记</w:t>
      </w:r>
      <w:bookmarkEnd w:id="36"/>
    </w:p>
    <w:p>
      <w:pPr>
        <w:spacing w:line="360" w:lineRule="auto"/>
        <w:ind w:firstLine="480" w:firstLineChars="200"/>
        <w:rPr>
          <w:rFonts w:hint="eastAsia" w:ascii="仿宋" w:hAnsi="仿宋" w:eastAsia="仿宋" w:cs="仿宋"/>
          <w:color w:val="000000"/>
          <w:sz w:val="24"/>
          <w:highlight w:val="none"/>
        </w:rPr>
      </w:pPr>
      <w:bookmarkStart w:id="37" w:name="_Toc520356161"/>
      <w:r>
        <w:rPr>
          <w:rFonts w:hint="eastAsia" w:ascii="仿宋" w:hAnsi="仿宋" w:eastAsia="仿宋" w:cs="仿宋"/>
          <w:color w:val="000000"/>
          <w:sz w:val="24"/>
          <w:highlight w:val="none"/>
          <w:lang w:val="en-US" w:eastAsia="zh-CN"/>
        </w:rPr>
        <w:t>10.1</w:t>
      </w:r>
      <w:r>
        <w:rPr>
          <w:rFonts w:hint="eastAsia" w:ascii="仿宋" w:hAnsi="仿宋" w:eastAsia="仿宋" w:cs="仿宋"/>
          <w:color w:val="000000"/>
          <w:sz w:val="24"/>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投标截止时间以政采云中心交易平台显示的时间为准，逾期系统将自动关闭，未完成上传的响应文件视为逾期送达，将被拒绝。</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10.2</w:t>
      </w:r>
      <w:r>
        <w:rPr>
          <w:rFonts w:hint="eastAsia" w:ascii="仿宋" w:hAnsi="仿宋" w:eastAsia="仿宋" w:cs="仿宋"/>
          <w:color w:val="000000"/>
          <w:sz w:val="24"/>
          <w:highlight w:val="none"/>
        </w:rPr>
        <w:t>如果投标人未按上述要求密封及加写标记，采购代理机构对响应文件的误投和提前启封概不负责。对由此造成提前开封的响应文件，采购代理机构有权予以拒绝，并退回投标人。</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10.3</w:t>
      </w:r>
      <w:r>
        <w:rPr>
          <w:rFonts w:hint="eastAsia" w:ascii="仿宋" w:hAnsi="仿宋" w:eastAsia="仿宋" w:cs="仿宋"/>
          <w:color w:val="000000"/>
          <w:sz w:val="24"/>
          <w:highlight w:val="none"/>
        </w:rPr>
        <w:t>是否采用不见面开标方式详见投标人须知前附表，若本项目采用不见面开标，提供电子响应文件U盘、纸质响应文件</w:t>
      </w:r>
      <w:r>
        <w:rPr>
          <w:rFonts w:hint="eastAsia" w:ascii="仿宋" w:hAnsi="仿宋" w:eastAsia="仿宋" w:cs="仿宋"/>
          <w:color w:val="000000"/>
          <w:sz w:val="24"/>
          <w:highlight w:val="none"/>
          <w:lang w:val="en-US" w:eastAsia="zh-CN"/>
        </w:rPr>
        <w:t>详见须知前附表</w:t>
      </w:r>
      <w:r>
        <w:rPr>
          <w:rFonts w:hint="eastAsia" w:ascii="仿宋" w:hAnsi="仿宋" w:eastAsia="仿宋" w:cs="仿宋"/>
          <w:color w:val="000000"/>
          <w:sz w:val="24"/>
          <w:highlight w:val="none"/>
        </w:rPr>
        <w:t>。</w:t>
      </w:r>
    </w:p>
    <w:p>
      <w:pPr>
        <w:spacing w:line="360" w:lineRule="auto"/>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11响应文件送达截止</w:t>
      </w:r>
      <w:bookmarkEnd w:id="37"/>
      <w:r>
        <w:rPr>
          <w:rFonts w:hint="eastAsia" w:ascii="仿宋" w:hAnsi="仿宋" w:eastAsia="仿宋" w:cs="方正仿宋_GB2312"/>
          <w:b/>
          <w:sz w:val="28"/>
          <w:szCs w:val="28"/>
          <w:highlight w:val="none"/>
        </w:rPr>
        <w:t>期</w:t>
      </w:r>
    </w:p>
    <w:p>
      <w:pPr>
        <w:pStyle w:val="909"/>
        <w:spacing w:line="360" w:lineRule="auto"/>
        <w:ind w:firstLine="480" w:firstLineChars="200"/>
        <w:rPr>
          <w:rFonts w:ascii="仿宋" w:hAnsi="仿宋" w:eastAsia="仿宋" w:cs="仿宋"/>
          <w:kern w:val="2"/>
          <w:sz w:val="24"/>
          <w:szCs w:val="24"/>
          <w:highlight w:val="none"/>
          <w:lang w:val="en-US" w:eastAsia="zh-CN" w:bidi="ar-SA"/>
        </w:rPr>
      </w:pPr>
      <w:bookmarkStart w:id="38" w:name="_Toc520356163"/>
      <w:bookmarkStart w:id="39" w:name="_Toc30508"/>
      <w:r>
        <w:rPr>
          <w:rFonts w:hint="eastAsia" w:ascii="仿宋" w:hAnsi="仿宋" w:eastAsia="仿宋" w:cs="仿宋"/>
          <w:kern w:val="2"/>
          <w:sz w:val="24"/>
          <w:szCs w:val="24"/>
          <w:highlight w:val="none"/>
          <w:lang w:val="en-US" w:eastAsia="zh-CN" w:bidi="ar-SA"/>
        </w:rPr>
        <w:t>11.1投标人应当在磋商文件要求提交响应文件的截止时间前网上投标。</w:t>
      </w:r>
    </w:p>
    <w:p>
      <w:pPr>
        <w:pStyle w:val="909"/>
        <w:spacing w:line="360" w:lineRule="auto"/>
        <w:ind w:firstLine="480" w:firstLineChars="200"/>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11.2在磋商文件要求提交响应文件的截止时间之后送达的响应文件，为无效响应文件，采购代理机构将拒绝接收。</w:t>
      </w:r>
    </w:p>
    <w:p>
      <w:pPr>
        <w:pStyle w:val="909"/>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pPr>
        <w:pStyle w:val="909"/>
        <w:spacing w:line="360" w:lineRule="auto"/>
        <w:ind w:firstLine="480" w:firstLineChars="200"/>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11.4</w:t>
      </w:r>
      <w:r>
        <w:rPr>
          <w:rFonts w:ascii="仿宋" w:hAnsi="仿宋" w:eastAsia="仿宋" w:cs="仿宋"/>
          <w:kern w:val="2"/>
          <w:sz w:val="24"/>
          <w:szCs w:val="24"/>
          <w:highlight w:val="none"/>
          <w:lang w:val="en-US" w:eastAsia="zh-CN" w:bidi="ar-SA"/>
        </w:rPr>
        <w:t>任何不完整或不满足磋商文件要求的响应文件将被拒绝。</w:t>
      </w:r>
    </w:p>
    <w:p>
      <w:pPr>
        <w:pStyle w:val="909"/>
        <w:spacing w:line="360" w:lineRule="auto"/>
        <w:ind w:firstLine="480" w:firstLineChars="200"/>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11.5</w:t>
      </w:r>
      <w:r>
        <w:rPr>
          <w:rFonts w:ascii="仿宋" w:hAnsi="仿宋" w:eastAsia="仿宋" w:cs="仿宋"/>
          <w:kern w:val="2"/>
          <w:sz w:val="24"/>
          <w:szCs w:val="24"/>
          <w:highlight w:val="none"/>
          <w:lang w:val="en-US" w:eastAsia="zh-CN" w:bidi="ar-SA"/>
        </w:rPr>
        <w:t>由于不可抗拒原因或无法控制的事件而导致的丢失或损坏投标包装体内的响应文件时，招标方将不负责任。</w:t>
      </w:r>
    </w:p>
    <w:p>
      <w:pPr>
        <w:pStyle w:val="5"/>
        <w:spacing w:beforeLines="50" w:afterLines="50" w:line="360" w:lineRule="auto"/>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五   磋商</w:t>
      </w:r>
      <w:bookmarkEnd w:id="38"/>
      <w:r>
        <w:rPr>
          <w:rFonts w:hint="eastAsia" w:ascii="仿宋" w:hAnsi="仿宋" w:eastAsia="仿宋" w:cs="方正仿宋_GB2312"/>
          <w:bCs/>
          <w:sz w:val="28"/>
          <w:szCs w:val="28"/>
          <w:highlight w:val="none"/>
        </w:rPr>
        <w:t>及评审</w:t>
      </w:r>
      <w:bookmarkEnd w:id="39"/>
    </w:p>
    <w:p>
      <w:pPr>
        <w:spacing w:line="360" w:lineRule="auto"/>
        <w:rPr>
          <w:rFonts w:ascii="仿宋" w:hAnsi="仿宋" w:eastAsia="仿宋" w:cs="方正仿宋_GB2312"/>
          <w:b/>
          <w:bCs/>
          <w:sz w:val="28"/>
          <w:szCs w:val="28"/>
          <w:highlight w:val="none"/>
        </w:rPr>
      </w:pPr>
      <w:r>
        <w:rPr>
          <w:rFonts w:hint="eastAsia" w:ascii="仿宋" w:hAnsi="仿宋" w:eastAsia="仿宋" w:cs="方正仿宋_GB2312"/>
          <w:b/>
          <w:bCs/>
          <w:sz w:val="28"/>
          <w:szCs w:val="28"/>
          <w:highlight w:val="none"/>
        </w:rPr>
        <w:t>12 送达响应文件</w:t>
      </w:r>
    </w:p>
    <w:p>
      <w:pPr>
        <w:spacing w:line="360" w:lineRule="auto"/>
        <w:ind w:firstLine="560" w:firstLineChars="200"/>
        <w:rPr>
          <w:rFonts w:hint="eastAsia" w:ascii="仿宋" w:hAnsi="仿宋" w:eastAsia="仿宋" w:cs="方正仿宋_GB2312"/>
          <w:sz w:val="28"/>
          <w:szCs w:val="28"/>
          <w:highlight w:val="none"/>
        </w:rPr>
      </w:pPr>
      <w:bookmarkStart w:id="40" w:name="_Toc520356165"/>
      <w:bookmarkStart w:id="41" w:name="_Toc520356169"/>
      <w:bookmarkStart w:id="42" w:name="_Toc2042"/>
      <w:r>
        <w:rPr>
          <w:rFonts w:hint="eastAsia" w:ascii="仿宋" w:hAnsi="仿宋" w:eastAsia="仿宋" w:cs="方正仿宋_GB2312"/>
          <w:sz w:val="28"/>
          <w:szCs w:val="28"/>
          <w:highlight w:val="none"/>
          <w:lang w:val="en-US" w:eastAsia="zh-CN"/>
        </w:rPr>
        <w:t>12.1采购</w:t>
      </w:r>
      <w:r>
        <w:rPr>
          <w:rFonts w:hint="eastAsia" w:ascii="仿宋" w:hAnsi="仿宋" w:eastAsia="仿宋" w:cs="方正仿宋_GB2312"/>
          <w:sz w:val="28"/>
          <w:szCs w:val="28"/>
          <w:highlight w:val="none"/>
        </w:rPr>
        <w:t>人在规定的投标截止时间（响应文件提交时间）和</w:t>
      </w:r>
      <w:r>
        <w:rPr>
          <w:rFonts w:hint="eastAsia" w:ascii="仿宋" w:hAnsi="仿宋" w:eastAsia="仿宋" w:cs="方正仿宋_GB2312"/>
          <w:sz w:val="28"/>
          <w:szCs w:val="28"/>
          <w:highlight w:val="none"/>
          <w:lang w:val="en-US" w:eastAsia="zh-CN"/>
        </w:rPr>
        <w:t>供应商</w:t>
      </w:r>
      <w:r>
        <w:rPr>
          <w:rFonts w:hint="eastAsia" w:ascii="仿宋" w:hAnsi="仿宋" w:eastAsia="仿宋" w:cs="方正仿宋_GB2312"/>
          <w:sz w:val="28"/>
          <w:szCs w:val="28"/>
          <w:highlight w:val="none"/>
        </w:rPr>
        <w:t>须知前附表规定的地点开标。</w:t>
      </w:r>
      <w:r>
        <w:rPr>
          <w:rFonts w:hint="eastAsia" w:ascii="仿宋" w:hAnsi="仿宋" w:eastAsia="仿宋" w:cs="方正仿宋_GB2312"/>
          <w:sz w:val="28"/>
          <w:szCs w:val="28"/>
          <w:highlight w:val="none"/>
          <w:lang w:val="en-US" w:eastAsia="zh-CN"/>
        </w:rPr>
        <w:t>供应商</w:t>
      </w:r>
      <w:r>
        <w:rPr>
          <w:rFonts w:hint="eastAsia" w:ascii="仿宋" w:hAnsi="仿宋" w:eastAsia="仿宋" w:cs="方正仿宋_GB2312"/>
          <w:sz w:val="28"/>
          <w:szCs w:val="28"/>
          <w:highlight w:val="none"/>
        </w:rPr>
        <w:t>的法定代表人或其委托代理人无需到达开标现场，仅需在任意地点通过政采云不见面开标系统，使用CA密钥完成远程解密、提疑澄清、开标唱标、结果公布等交互环节。</w:t>
      </w:r>
    </w:p>
    <w:p>
      <w:pPr>
        <w:spacing w:line="360" w:lineRule="auto"/>
        <w:ind w:firstLine="560" w:firstLineChars="200"/>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12.2</w:t>
      </w:r>
      <w:r>
        <w:rPr>
          <w:rFonts w:hint="eastAsia" w:ascii="仿宋" w:hAnsi="仿宋" w:eastAsia="仿宋" w:cs="方正仿宋_GB2312"/>
          <w:sz w:val="28"/>
          <w:szCs w:val="28"/>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磋商文件约定的提交响应文件时间截止后，提交响应文件的供应商不足三家时，按照政府采购相关规定处理。</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r>
        <w:rPr>
          <w:rFonts w:hint="eastAsia" w:ascii="仿宋" w:hAnsi="仿宋" w:eastAsia="仿宋" w:cs="方正仿宋_GB2312"/>
          <w:sz w:val="28"/>
          <w:szCs w:val="28"/>
          <w:highlight w:val="none"/>
          <w:lang w:val="en-US" w:eastAsia="zh-CN"/>
        </w:rPr>
        <w:t>4</w:t>
      </w:r>
      <w:r>
        <w:rPr>
          <w:rFonts w:hint="eastAsia" w:ascii="仿宋" w:hAnsi="仿宋" w:eastAsia="仿宋" w:cs="方正仿宋_GB2312"/>
          <w:sz w:val="28"/>
          <w:szCs w:val="28"/>
          <w:highlight w:val="none"/>
        </w:rPr>
        <w:t>根据《政府采购竞争性磋商采购方式管理暂行办法》财库〔2014〕214号第五条</w:t>
      </w:r>
      <w:r>
        <w:rPr>
          <w:rFonts w:hint="eastAsia" w:ascii="宋体" w:hAnsi="宋体" w:eastAsia="仿宋" w:cs="宋体"/>
          <w:sz w:val="28"/>
          <w:szCs w:val="28"/>
          <w:highlight w:val="none"/>
          <w:lang w:eastAsia="zh-CN"/>
        </w:rPr>
        <w:t>：</w:t>
      </w:r>
      <w:r>
        <w:rPr>
          <w:rFonts w:hint="eastAsia" w:ascii="仿宋" w:hAnsi="仿宋" w:eastAsia="仿宋" w:cs="方正仿宋_GB2312"/>
          <w:sz w:val="28"/>
          <w:szCs w:val="28"/>
          <w:highlight w:val="none"/>
        </w:rPr>
        <w:t>采购人、采购代理机构应当按照政府采购法和本办法的规定组织开展竞争性磋商，并采取必要措施，保证磋商在严格保密的情况下进行。采购方式为竞争性磋商的对供应商的报价不进行唱标。</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r>
        <w:rPr>
          <w:rFonts w:hint="eastAsia" w:ascii="仿宋" w:hAnsi="仿宋" w:eastAsia="仿宋" w:cs="方正仿宋_GB2312"/>
          <w:sz w:val="28"/>
          <w:szCs w:val="28"/>
          <w:highlight w:val="none"/>
          <w:lang w:val="en-US" w:eastAsia="zh-CN"/>
        </w:rPr>
        <w:t>5</w:t>
      </w:r>
      <w:r>
        <w:rPr>
          <w:rFonts w:hint="eastAsia" w:ascii="仿宋" w:hAnsi="仿宋" w:eastAsia="仿宋" w:cs="方正仿宋_GB2312"/>
          <w:sz w:val="28"/>
          <w:szCs w:val="28"/>
          <w:highlight w:val="none"/>
        </w:rPr>
        <w:t>供应商代表对磋商会议过程有疑义，以及认为采购人、采购代理机构相关工作人员有需要回避的情形的，应当场提出询问或者回避申请。</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r>
        <w:rPr>
          <w:rFonts w:hint="eastAsia" w:ascii="仿宋" w:hAnsi="仿宋" w:eastAsia="仿宋" w:cs="方正仿宋_GB2312"/>
          <w:sz w:val="28"/>
          <w:szCs w:val="28"/>
          <w:highlight w:val="none"/>
          <w:lang w:val="en-US" w:eastAsia="zh-CN"/>
        </w:rPr>
        <w:t>6</w:t>
      </w:r>
      <w:r>
        <w:rPr>
          <w:rFonts w:hint="eastAsia" w:ascii="仿宋" w:hAnsi="仿宋" w:eastAsia="仿宋" w:cs="方正仿宋_GB2312"/>
          <w:sz w:val="28"/>
          <w:szCs w:val="28"/>
          <w:highlight w:val="none"/>
        </w:rPr>
        <w:t xml:space="preserve"> 开启结束。</w:t>
      </w:r>
    </w:p>
    <w:bookmarkEnd w:id="40"/>
    <w:p>
      <w:pPr>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 组建磋商小组</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磋商小组根据本项目采购的特点进行组建，并负责磋商评审工作。</w:t>
      </w:r>
    </w:p>
    <w:p>
      <w:pPr>
        <w:numPr>
          <w:ilvl w:val="0"/>
          <w:numId w:val="4"/>
        </w:numPr>
        <w:spacing w:line="360" w:lineRule="auto"/>
        <w:ind w:left="720" w:hanging="720"/>
        <w:rPr>
          <w:rFonts w:ascii="仿宋" w:hAnsi="仿宋" w:eastAsia="仿宋" w:cs="方正仿宋_GB2312"/>
          <w:sz w:val="28"/>
          <w:szCs w:val="28"/>
          <w:highlight w:val="none"/>
        </w:rPr>
      </w:pPr>
      <w:bookmarkStart w:id="43" w:name="_Toc520356166"/>
      <w:r>
        <w:rPr>
          <w:rFonts w:hint="eastAsia" w:ascii="仿宋" w:hAnsi="仿宋" w:eastAsia="仿宋" w:cs="方正仿宋_GB2312"/>
          <w:sz w:val="28"/>
          <w:szCs w:val="28"/>
          <w:highlight w:val="none"/>
        </w:rPr>
        <w:t>响应文件的初审</w:t>
      </w:r>
      <w:bookmarkEnd w:id="43"/>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磋商小组将审查响应文件是否完整、总体编排是否有序、文件签署是否合格、供应商是否提交了磋商保证金（如要求）、有无计算上的错误等。</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供应商不得通过修正或撤销不符合要求的偏离或保留从而使其报价成为实质上响应的报价。如发现下列情况之一的，其响应文件及报价将被视为无效：</w:t>
      </w:r>
    </w:p>
    <w:p>
      <w:pPr>
        <w:spacing w:line="360" w:lineRule="auto"/>
        <w:ind w:firstLine="560" w:firstLineChars="200"/>
        <w:rPr>
          <w:rFonts w:ascii="仿宋" w:hAnsi="仿宋" w:eastAsia="仿宋" w:cs="方正仿宋_GB2312"/>
          <w:sz w:val="28"/>
          <w:szCs w:val="28"/>
          <w:highlight w:val="none"/>
        </w:rPr>
      </w:pPr>
      <w:bookmarkStart w:id="44" w:name="_Hlk504931833"/>
      <w:r>
        <w:rPr>
          <w:rFonts w:hint="eastAsia" w:ascii="仿宋" w:hAnsi="仿宋" w:eastAsia="仿宋" w:cs="方正仿宋_GB2312"/>
          <w:sz w:val="28"/>
          <w:szCs w:val="28"/>
          <w:highlight w:val="none"/>
        </w:rPr>
        <w:t>（1) 响应文件内容不齐全，不符合磋商文件要求；</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（2）响应文件上法定代表人或其委托代理人的签字、盖章不齐全；</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（3）由委托代理人签字的，未附有法定代表人对其授权委托书；</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（4）未按磋商文件要求的金额、形式、时间提交磋商保证金（如要求）；</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（5）以他人名义参加磋商的；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（6）与其他供应商串通或与采购人串通磋商的；</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（7）未按照要求对响应文件进行澄清、说明或者补正情形；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（8）存在不同供应商的响应文件为同一单位或者个人编制情形；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（9）存在不同供应商委托同一单位或者个人办理磋商情形；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（10）存在不同供应商的磋商响应文件载明的项目组成员出现同一人情形；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（11）存在不同供应商的磋商响应文件相互混装情形；</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（12）报价超过项目预算金额；</w:t>
      </w:r>
    </w:p>
    <w:p>
      <w:pPr>
        <w:spacing w:line="360" w:lineRule="auto"/>
        <w:ind w:left="48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（13）不符合供应商资格条件（详见磋商邀请）；</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（14）未存在按照法律、法规、规章和规范性文件规定的其他废标情形、响应文件中有关材料未存在虚作材料。</w:t>
      </w:r>
      <w:bookmarkEnd w:id="44"/>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（15）响应文件中完工期、投标有效期、工程质量不满足谈判文件要求</w:t>
      </w:r>
      <w:r>
        <w:rPr>
          <w:rFonts w:hint="eastAsia" w:ascii="仿宋" w:hAnsi="仿宋" w:eastAsia="仿宋" w:cs="方正仿宋_GB2312"/>
          <w:sz w:val="28"/>
          <w:szCs w:val="28"/>
          <w:highlight w:val="none"/>
          <w:lang w:eastAsia="zh-CN"/>
        </w:rPr>
        <w:t>。</w:t>
      </w:r>
    </w:p>
    <w:p>
      <w:pPr>
        <w:numPr>
          <w:ilvl w:val="0"/>
          <w:numId w:val="4"/>
        </w:numPr>
        <w:spacing w:line="360" w:lineRule="auto"/>
        <w:ind w:left="720" w:hanging="720"/>
        <w:rPr>
          <w:rFonts w:ascii="仿宋" w:hAnsi="仿宋" w:eastAsia="仿宋" w:cs="方正仿宋_GB2312"/>
          <w:sz w:val="28"/>
          <w:szCs w:val="28"/>
          <w:highlight w:val="none"/>
        </w:rPr>
      </w:pPr>
      <w:bookmarkStart w:id="45" w:name="_Toc520356167"/>
      <w:r>
        <w:rPr>
          <w:rFonts w:hint="eastAsia" w:ascii="仿宋" w:hAnsi="仿宋" w:eastAsia="仿宋" w:cs="方正仿宋_GB2312"/>
          <w:sz w:val="28"/>
          <w:szCs w:val="28"/>
          <w:highlight w:val="none"/>
        </w:rPr>
        <w:t>响应文件的澄清</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在评审期间，磋商小组有权要求供应商对其响应文件中含义不明确、对同类问题表述不一致或者有明显文字和计算错误的内容作必要的澄清、说明或者更正。</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pPr>
        <w:numPr>
          <w:ilvl w:val="0"/>
          <w:numId w:val="4"/>
        </w:numPr>
        <w:spacing w:line="360" w:lineRule="auto"/>
        <w:ind w:left="720" w:hanging="7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磋商小组所有成员集中与单一供应商分别进行磋商，并给予所有参加磋商的供应商平等的磋商机会。</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在磋商中，磋商的任何一方不得透露与磋商有关的其他供应商的技术资料、价格和其他信息。</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如果未在规定时间内进行报价，则视同为维持上一轮的报价，如不接受此条款，其响应文件及报价将被视为无效。</w:t>
      </w:r>
    </w:p>
    <w:p>
      <w:pPr>
        <w:spacing w:line="360" w:lineRule="auto"/>
        <w:ind w:left="-420" w:leftChars="-200" w:firstLine="562" w:firstLineChars="200"/>
        <w:rPr>
          <w:rFonts w:ascii="仿宋" w:hAnsi="仿宋" w:eastAsia="仿宋" w:cs="方正仿宋_GB2312"/>
          <w:b/>
          <w:bCs/>
          <w:sz w:val="28"/>
          <w:szCs w:val="28"/>
          <w:highlight w:val="none"/>
        </w:rPr>
      </w:pPr>
      <w:r>
        <w:rPr>
          <w:rFonts w:hint="eastAsia" w:ascii="仿宋" w:hAnsi="仿宋" w:eastAsia="仿宋" w:cs="方正仿宋_GB2312"/>
          <w:b/>
          <w:bCs/>
          <w:sz w:val="28"/>
          <w:szCs w:val="28"/>
          <w:highlight w:val="none"/>
        </w:rPr>
        <w:t>注：二次报价须以清单方式提交，如未按规定方式提交，则视同为维持上一轮的报价。</w:t>
      </w:r>
    </w:p>
    <w:p>
      <w:pPr>
        <w:numPr>
          <w:ilvl w:val="0"/>
          <w:numId w:val="4"/>
        </w:numPr>
        <w:spacing w:line="360" w:lineRule="auto"/>
        <w:ind w:left="0" w:firstLine="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评</w:t>
      </w:r>
      <w:bookmarkEnd w:id="45"/>
      <w:r>
        <w:rPr>
          <w:rFonts w:hint="eastAsia" w:ascii="仿宋" w:hAnsi="仿宋" w:eastAsia="仿宋" w:cs="方正仿宋_GB2312"/>
          <w:sz w:val="28"/>
          <w:szCs w:val="28"/>
          <w:highlight w:val="none"/>
        </w:rPr>
        <w:t>审</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磋商小组采用综合评分法对提交最后报价的供应商的响应文件和最后报价进行综合评分。</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综合评分法，是指响应文件满足磋商文件全部实质性要求且按评审因素的量化指标评审得分最高的供应商为成交候选供应商的评审方法。</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最低报价不作成交保证。</w:t>
      </w:r>
    </w:p>
    <w:p>
      <w:pPr>
        <w:numPr>
          <w:ilvl w:val="1"/>
          <w:numId w:val="4"/>
        </w:numPr>
        <w:spacing w:line="360" w:lineRule="auto"/>
        <w:ind w:left="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numPr>
          <w:ilvl w:val="0"/>
          <w:numId w:val="4"/>
        </w:numPr>
        <w:spacing w:line="360" w:lineRule="auto"/>
        <w:ind w:left="0" w:firstLine="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评审过程及保密原则</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送达响应文件之后，直到授予成交供应商合同止，凡与本次磋商有关人员对属于审查、澄清、评价和比较报价的有关资料以及授标意向等，均不得向供应商或其他无关的人员透露。</w:t>
      </w:r>
    </w:p>
    <w:p>
      <w:pPr>
        <w:numPr>
          <w:ilvl w:val="1"/>
          <w:numId w:val="4"/>
        </w:numPr>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在磋商期间，供应商试图影响采购代理机构和磋商小组的任何活动，其响应视为无效，并承担相应的法律责任。</w:t>
      </w:r>
    </w:p>
    <w:p>
      <w:pPr>
        <w:pStyle w:val="5"/>
        <w:spacing w:beforeLines="50" w:afterLines="50" w:line="360" w:lineRule="auto"/>
        <w:rPr>
          <w:rFonts w:ascii="仿宋" w:hAnsi="仿宋" w:eastAsia="仿宋" w:cs="方正仿宋_GB2312"/>
          <w:b w:val="0"/>
          <w:sz w:val="28"/>
          <w:szCs w:val="28"/>
          <w:highlight w:val="none"/>
        </w:rPr>
      </w:pPr>
      <w:r>
        <w:rPr>
          <w:rFonts w:hint="eastAsia" w:ascii="仿宋" w:hAnsi="仿宋" w:eastAsia="仿宋" w:cs="方正仿宋_GB2312"/>
          <w:b w:val="0"/>
          <w:sz w:val="28"/>
          <w:szCs w:val="28"/>
          <w:highlight w:val="none"/>
        </w:rPr>
        <w:t xml:space="preserve">六   </w:t>
      </w:r>
      <w:bookmarkEnd w:id="41"/>
      <w:r>
        <w:rPr>
          <w:rFonts w:hint="eastAsia" w:ascii="仿宋" w:hAnsi="仿宋" w:eastAsia="仿宋" w:cs="方正仿宋_GB2312"/>
          <w:b w:val="0"/>
          <w:sz w:val="28"/>
          <w:szCs w:val="28"/>
          <w:highlight w:val="none"/>
        </w:rPr>
        <w:t>确定成交供应商</w:t>
      </w:r>
      <w:bookmarkEnd w:id="42"/>
    </w:p>
    <w:p>
      <w:pPr>
        <w:numPr>
          <w:ilvl w:val="0"/>
          <w:numId w:val="4"/>
        </w:numPr>
        <w:spacing w:line="360" w:lineRule="auto"/>
        <w:ind w:left="720" w:hanging="720"/>
        <w:rPr>
          <w:rFonts w:ascii="仿宋" w:hAnsi="仿宋" w:eastAsia="仿宋" w:cs="方正仿宋_GB2312"/>
          <w:sz w:val="28"/>
          <w:szCs w:val="28"/>
          <w:highlight w:val="none"/>
        </w:rPr>
      </w:pPr>
      <w:bookmarkStart w:id="46" w:name="_Toc520356170"/>
      <w:bookmarkStart w:id="47" w:name="_Ref467307010"/>
      <w:r>
        <w:rPr>
          <w:rFonts w:hint="eastAsia" w:ascii="仿宋" w:hAnsi="仿宋" w:eastAsia="仿宋" w:cs="方正仿宋_GB2312"/>
          <w:sz w:val="28"/>
          <w:szCs w:val="28"/>
          <w:highlight w:val="none"/>
        </w:rPr>
        <w:t>成交候选供应商的确定标准</w:t>
      </w:r>
      <w:bookmarkEnd w:id="46"/>
      <w:bookmarkEnd w:id="47"/>
    </w:p>
    <w:p>
      <w:pPr>
        <w:tabs>
          <w:tab w:val="left" w:pos="720"/>
        </w:tabs>
        <w:spacing w:line="360" w:lineRule="auto"/>
        <w:ind w:left="630" w:leftChars="3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pPr>
        <w:numPr>
          <w:ilvl w:val="0"/>
          <w:numId w:val="4"/>
        </w:numPr>
        <w:spacing w:line="360" w:lineRule="auto"/>
        <w:ind w:left="720" w:hanging="720"/>
        <w:rPr>
          <w:rFonts w:ascii="仿宋" w:hAnsi="仿宋" w:eastAsia="仿宋" w:cs="方正仿宋_GB2312"/>
          <w:sz w:val="28"/>
          <w:szCs w:val="28"/>
          <w:highlight w:val="none"/>
        </w:rPr>
      </w:pPr>
      <w:bookmarkStart w:id="48" w:name="_Toc520356173"/>
      <w:bookmarkStart w:id="49" w:name="_Ref467306874"/>
      <w:bookmarkStart w:id="50" w:name="_Toc520356172"/>
      <w:r>
        <w:rPr>
          <w:rFonts w:hint="eastAsia" w:ascii="仿宋" w:hAnsi="仿宋" w:eastAsia="仿宋" w:cs="方正仿宋_GB2312"/>
          <w:sz w:val="28"/>
          <w:szCs w:val="28"/>
          <w:highlight w:val="none"/>
        </w:rPr>
        <w:t>接受和拒绝任何或所有报价的权利</w:t>
      </w:r>
      <w:bookmarkEnd w:id="48"/>
      <w:bookmarkEnd w:id="49"/>
      <w:bookmarkEnd w:id="50"/>
    </w:p>
    <w:p>
      <w:pPr>
        <w:tabs>
          <w:tab w:val="left" w:pos="720"/>
        </w:tabs>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20.1 为维护国家和社会公共利益，采购代理机构保留在授标之前任何时候接受或拒绝任何报价的权利，且对受影响的供应商不承担任何责任。</w:t>
      </w:r>
    </w:p>
    <w:p>
      <w:pPr>
        <w:tabs>
          <w:tab w:val="left" w:pos="720"/>
        </w:tabs>
        <w:spacing w:line="360" w:lineRule="auto"/>
        <w:ind w:left="560" w:hanging="560" w:hanging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20.2 因不可抗力或成交供应商不能履约等情形，采购人保留与其他候选供应商签订合同的权利。</w:t>
      </w:r>
    </w:p>
    <w:p>
      <w:pPr>
        <w:numPr>
          <w:ilvl w:val="0"/>
          <w:numId w:val="4"/>
        </w:numPr>
        <w:spacing w:line="360" w:lineRule="auto"/>
        <w:ind w:left="720" w:hanging="720"/>
        <w:rPr>
          <w:rFonts w:ascii="仿宋" w:hAnsi="仿宋" w:eastAsia="仿宋" w:cs="方正仿宋_GB2312"/>
          <w:sz w:val="28"/>
          <w:szCs w:val="28"/>
          <w:highlight w:val="none"/>
        </w:rPr>
      </w:pPr>
      <w:bookmarkStart w:id="51" w:name="_Toc520356174"/>
      <w:r>
        <w:rPr>
          <w:rFonts w:hint="eastAsia" w:ascii="仿宋" w:hAnsi="仿宋" w:eastAsia="仿宋" w:cs="方正仿宋_GB2312"/>
          <w:sz w:val="28"/>
          <w:szCs w:val="28"/>
          <w:highlight w:val="none"/>
        </w:rPr>
        <w:t>成交通知书</w:t>
      </w:r>
      <w:bookmarkEnd w:id="51"/>
    </w:p>
    <w:p>
      <w:pPr>
        <w:numPr>
          <w:ilvl w:val="1"/>
          <w:numId w:val="4"/>
        </w:numPr>
        <w:spacing w:line="360" w:lineRule="auto"/>
        <w:ind w:left="720" w:hanging="7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成交供应商确定后，采购人以书面形式向成交供应商发出成交通知书。</w:t>
      </w:r>
    </w:p>
    <w:p>
      <w:pPr>
        <w:numPr>
          <w:ilvl w:val="1"/>
          <w:numId w:val="4"/>
        </w:numPr>
        <w:spacing w:line="360" w:lineRule="auto"/>
        <w:ind w:left="720" w:hanging="7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成交通知书是合同的组成部分。</w:t>
      </w:r>
    </w:p>
    <w:p>
      <w:pPr>
        <w:numPr>
          <w:ilvl w:val="0"/>
          <w:numId w:val="4"/>
        </w:numPr>
        <w:spacing w:line="360" w:lineRule="auto"/>
        <w:ind w:left="720" w:hanging="720"/>
        <w:rPr>
          <w:rFonts w:ascii="仿宋" w:hAnsi="仿宋" w:eastAsia="仿宋" w:cs="方正仿宋_GB2312"/>
          <w:sz w:val="28"/>
          <w:szCs w:val="28"/>
          <w:highlight w:val="none"/>
        </w:rPr>
      </w:pPr>
      <w:bookmarkStart w:id="52" w:name="_Ref467306978"/>
      <w:bookmarkStart w:id="53" w:name="_Ref467307062"/>
      <w:bookmarkStart w:id="54" w:name="_Toc520356175"/>
      <w:bookmarkStart w:id="55" w:name="_Ref467307204"/>
      <w:bookmarkStart w:id="56" w:name="_Ref467306377"/>
      <w:r>
        <w:rPr>
          <w:rFonts w:hint="eastAsia" w:ascii="仿宋" w:hAnsi="仿宋" w:eastAsia="仿宋" w:cs="方正仿宋_GB2312"/>
          <w:sz w:val="28"/>
          <w:szCs w:val="28"/>
          <w:highlight w:val="none"/>
        </w:rPr>
        <w:t>签订合同</w:t>
      </w:r>
      <w:bookmarkEnd w:id="52"/>
      <w:bookmarkEnd w:id="53"/>
      <w:bookmarkEnd w:id="54"/>
      <w:bookmarkEnd w:id="55"/>
      <w:bookmarkEnd w:id="56"/>
    </w:p>
    <w:p>
      <w:pPr>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22.1采购人与成交供应商应当在成交通知书发出之日起30日内，按照磋商文件确定的合同文本以及采购标的、工程量、采购金额、采购数量、技术要求等事项签订政府采购合同。</w:t>
      </w:r>
    </w:p>
    <w:p>
      <w:pPr>
        <w:spacing w:line="360" w:lineRule="auto"/>
        <w:ind w:left="-420" w:leftChars="-200" w:firstLine="560" w:firstLineChars="200"/>
        <w:rPr>
          <w:rFonts w:ascii="仿宋" w:hAnsi="仿宋" w:eastAsia="仿宋" w:cs="方正仿宋_GB2312"/>
          <w:sz w:val="28"/>
          <w:szCs w:val="28"/>
          <w:highlight w:val="none"/>
        </w:rPr>
      </w:pPr>
      <w:bookmarkStart w:id="57" w:name="_Ref467306425"/>
      <w:bookmarkStart w:id="58" w:name="_Toc520356176"/>
      <w:bookmarkStart w:id="59" w:name="_Ref467307090"/>
      <w:r>
        <w:rPr>
          <w:rFonts w:hint="eastAsia" w:ascii="仿宋" w:hAnsi="仿宋" w:eastAsia="仿宋" w:cs="方正仿宋_GB2312"/>
          <w:sz w:val="28"/>
          <w:szCs w:val="28"/>
          <w:highlight w:val="none"/>
        </w:rPr>
        <w:t>22.2磋商文件、成交供应商的响应文件及其澄清文件等，均为签订合同的依据。</w:t>
      </w:r>
      <w:bookmarkEnd w:id="57"/>
      <w:bookmarkEnd w:id="58"/>
      <w:bookmarkEnd w:id="59"/>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22.4采购人将政府采购合同在省级以上人民政府财政部门指定的媒体上公告，但政府采购合同中涉及国家秘密、商业秘密的内容除外。</w:t>
      </w:r>
    </w:p>
    <w:p>
      <w:pPr>
        <w:pStyle w:val="4"/>
        <w:rPr>
          <w:rFonts w:ascii="仿宋" w:hAnsi="仿宋" w:eastAsia="仿宋" w:cs="黑体"/>
          <w:b w:val="0"/>
          <w:szCs w:val="32"/>
          <w:highlight w:val="none"/>
        </w:rPr>
      </w:pPr>
      <w:bookmarkStart w:id="60" w:name="_Toc434396206"/>
      <w:bookmarkStart w:id="61" w:name="_Toc203990328"/>
      <w:bookmarkStart w:id="62" w:name="_Toc14691992"/>
      <w:bookmarkStart w:id="63" w:name="_Toc1183"/>
      <w:r>
        <w:rPr>
          <w:rFonts w:hint="eastAsia" w:ascii="仿宋" w:hAnsi="仿宋" w:eastAsia="仿宋" w:cs="黑体"/>
          <w:b w:val="0"/>
          <w:szCs w:val="32"/>
          <w:highlight w:val="none"/>
        </w:rPr>
        <w:t xml:space="preserve">第三部分 </w:t>
      </w:r>
      <w:bookmarkEnd w:id="60"/>
      <w:bookmarkEnd w:id="61"/>
      <w:r>
        <w:rPr>
          <w:rFonts w:hint="eastAsia" w:ascii="仿宋" w:hAnsi="仿宋" w:eastAsia="仿宋" w:cs="黑体"/>
          <w:b w:val="0"/>
          <w:szCs w:val="32"/>
          <w:highlight w:val="none"/>
        </w:rPr>
        <w:t>技术需求</w:t>
      </w:r>
      <w:bookmarkEnd w:id="62"/>
      <w:bookmarkEnd w:id="63"/>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1.1本工程完成必须符合国家和地方现行相关质量评定标准和施工技术规范、施工图设计要求。</w:t>
      </w:r>
    </w:p>
    <w:p>
      <w:pPr>
        <w:spacing w:line="360" w:lineRule="auto"/>
        <w:ind w:left="-420" w:leftChars="-200"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1.2本工程的材料检验和质量、工艺试验按国家、地方现行相关规定执行。</w:t>
      </w:r>
    </w:p>
    <w:p>
      <w:pPr>
        <w:widowControl/>
        <w:jc w:val="left"/>
        <w:rPr>
          <w:rFonts w:ascii="仿宋" w:hAnsi="仿宋" w:eastAsia="仿宋" w:cs="黑体"/>
          <w:kern w:val="44"/>
          <w:sz w:val="32"/>
          <w:szCs w:val="32"/>
          <w:highlight w:val="none"/>
        </w:rPr>
      </w:pPr>
      <w:bookmarkStart w:id="64" w:name="_Toc21428"/>
      <w:bookmarkStart w:id="65" w:name="_Toc14691993"/>
      <w:r>
        <w:rPr>
          <w:rFonts w:ascii="仿宋" w:hAnsi="仿宋" w:eastAsia="仿宋" w:cs="黑体"/>
          <w:b/>
          <w:szCs w:val="32"/>
          <w:highlight w:val="none"/>
        </w:rPr>
        <w:br w:type="page"/>
      </w:r>
    </w:p>
    <w:p>
      <w:pPr>
        <w:pStyle w:val="4"/>
        <w:rPr>
          <w:rFonts w:ascii="仿宋" w:hAnsi="仿宋" w:eastAsia="仿宋" w:cs="黑体"/>
          <w:b w:val="0"/>
          <w:szCs w:val="32"/>
          <w:highlight w:val="none"/>
        </w:rPr>
      </w:pPr>
      <w:r>
        <w:rPr>
          <w:rFonts w:hint="eastAsia" w:ascii="仿宋" w:hAnsi="仿宋" w:eastAsia="仿宋" w:cs="黑体"/>
          <w:b w:val="0"/>
          <w:szCs w:val="32"/>
          <w:highlight w:val="none"/>
        </w:rPr>
        <w:t>第四部分 评审方法</w:t>
      </w:r>
      <w:bookmarkEnd w:id="64"/>
      <w:bookmarkEnd w:id="65"/>
    </w:p>
    <w:p>
      <w:pPr>
        <w:pStyle w:val="180"/>
        <w:numPr>
          <w:ilvl w:val="0"/>
          <w:numId w:val="5"/>
        </w:numPr>
        <w:spacing w:line="360" w:lineRule="auto"/>
        <w:ind w:firstLine="0" w:firstLineChars="0"/>
        <w:jc w:val="left"/>
        <w:outlineLvl w:val="1"/>
        <w:rPr>
          <w:rFonts w:ascii="仿宋" w:hAnsi="仿宋" w:eastAsia="仿宋" w:cs="方正仿宋_GB2312"/>
          <w:sz w:val="28"/>
          <w:szCs w:val="28"/>
          <w:highlight w:val="none"/>
        </w:rPr>
      </w:pPr>
      <w:bookmarkStart w:id="66" w:name="_Toc434396214"/>
      <w:bookmarkStart w:id="67" w:name="_Toc24794"/>
      <w:r>
        <w:rPr>
          <w:rFonts w:hint="eastAsia" w:ascii="仿宋" w:hAnsi="仿宋" w:eastAsia="仿宋" w:cs="方正仿宋_GB2312"/>
          <w:sz w:val="28"/>
          <w:szCs w:val="28"/>
          <w:highlight w:val="none"/>
        </w:rPr>
        <w:t>评分标准</w:t>
      </w:r>
      <w:bookmarkEnd w:id="66"/>
      <w:bookmarkEnd w:id="67"/>
    </w:p>
    <w:p>
      <w:pPr>
        <w:pStyle w:val="180"/>
        <w:spacing w:line="360" w:lineRule="auto"/>
        <w:ind w:firstLine="0" w:firstLineChars="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本项目采用综合评分法，满分100分。</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1、具体评标原则：满分100分，具体评分标准见后附表格。</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2、</w:t>
      </w:r>
      <w:r>
        <w:rPr>
          <w:rFonts w:hint="eastAsia" w:ascii="仿宋" w:hAnsi="仿宋" w:eastAsia="仿宋" w:cs="方正仿宋_GB2312"/>
          <w:sz w:val="28"/>
          <w:szCs w:val="28"/>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3、</w:t>
      </w:r>
      <w:r>
        <w:rPr>
          <w:rFonts w:hint="eastAsia" w:ascii="仿宋" w:hAnsi="仿宋" w:eastAsia="仿宋" w:cs="方正仿宋_GB2312"/>
          <w:bCs/>
          <w:color w:val="000000"/>
          <w:kern w:val="0"/>
          <w:sz w:val="28"/>
          <w:szCs w:val="28"/>
          <w:highlight w:val="none"/>
          <w:lang w:val="zh-CN"/>
        </w:rPr>
        <w:t>对于未预留份额专门面向中小企业的采购项目，以及预留份额项目中的非预留部分采购包，采购人、采购代理机构应当对符合规定的小微企业报价给予6%的扣除，用扣除后的价格参加评审。</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6、最低报价不作为成交的保证。</w:t>
      </w:r>
    </w:p>
    <w:p>
      <w:pPr>
        <w:spacing w:line="360" w:lineRule="auto"/>
        <w:ind w:left="420" w:hanging="420" w:hangingChars="15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7、</w:t>
      </w:r>
      <w:r>
        <w:rPr>
          <w:rFonts w:hint="eastAsia" w:ascii="仿宋" w:hAnsi="仿宋" w:eastAsia="仿宋" w:cs="方正仿宋_GB2312"/>
          <w:sz w:val="28"/>
          <w:szCs w:val="28"/>
          <w:highlight w:val="none"/>
        </w:rPr>
        <w:t>最终选择综合排名得分第一的为成交供应商。</w:t>
      </w:r>
    </w:p>
    <w:p>
      <w:pPr>
        <w:spacing w:line="360" w:lineRule="auto"/>
        <w:ind w:left="420" w:hanging="420" w:hangingChars="150"/>
        <w:rPr>
          <w:rFonts w:ascii="仿宋" w:hAnsi="仿宋" w:eastAsia="仿宋" w:cs="方正仿宋_GB2312"/>
          <w:sz w:val="28"/>
          <w:szCs w:val="28"/>
          <w:highlight w:val="none"/>
        </w:rPr>
      </w:pPr>
      <w:r>
        <w:rPr>
          <w:rFonts w:hint="eastAsia" w:ascii="仿宋" w:hAnsi="仿宋" w:eastAsia="仿宋" w:cs="方正仿宋_GB2312"/>
          <w:bCs/>
          <w:sz w:val="28"/>
          <w:szCs w:val="28"/>
          <w:highlight w:val="none"/>
        </w:rPr>
        <w:t>8、详细评分细则如下：</w:t>
      </w:r>
      <w:r>
        <w:rPr>
          <w:rFonts w:hint="eastAsia" w:ascii="仿宋" w:hAnsi="仿宋" w:eastAsia="仿宋" w:cs="方正仿宋_GB2312"/>
          <w:sz w:val="28"/>
          <w:szCs w:val="28"/>
          <w:highlight w:val="none"/>
        </w:rPr>
        <w:t>本项目采用综合评分法，按百分制的方式对商务、技术、经济三大部分进行评审，具体评标分值如下：</w:t>
      </w:r>
    </w:p>
    <w:p>
      <w:pPr>
        <w:numPr>
          <w:ilvl w:val="1"/>
          <w:numId w:val="6"/>
        </w:numPr>
        <w:tabs>
          <w:tab w:val="left" w:pos="1260"/>
          <w:tab w:val="clear" w:pos="2040"/>
        </w:tabs>
        <w:spacing w:line="440" w:lineRule="atLeast"/>
        <w:ind w:hanging="132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商务及经济部分：40分（商务10分，经济30分）</w:t>
      </w:r>
    </w:p>
    <w:p>
      <w:pPr>
        <w:numPr>
          <w:ilvl w:val="1"/>
          <w:numId w:val="6"/>
        </w:numPr>
        <w:tabs>
          <w:tab w:val="left" w:pos="1260"/>
          <w:tab w:val="clear" w:pos="2040"/>
        </w:tabs>
        <w:spacing w:line="440" w:lineRule="atLeast"/>
        <w:ind w:hanging="132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技术部分：60分</w:t>
      </w:r>
      <w:bookmarkStart w:id="286" w:name="_GoBack"/>
      <w:bookmarkEnd w:id="286"/>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评分分值计算保留小数点后两位，第三位四舍五入。每个供应商的得分为其商务、经济、技术部分得分的总和。</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9、资格评审</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磋商小组按《资格审查标准》进行评审。</w:t>
      </w:r>
    </w:p>
    <w:p>
      <w:pPr>
        <w:spacing w:line="360" w:lineRule="auto"/>
        <w:ind w:left="283" w:leftChars="135"/>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资格审查标准</w:t>
      </w:r>
    </w:p>
    <w:tbl>
      <w:tblPr>
        <w:tblStyle w:val="88"/>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8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lang w:val="zh-CN"/>
              </w:rPr>
              <w:t>序号</w:t>
            </w:r>
          </w:p>
        </w:tc>
        <w:tc>
          <w:tcPr>
            <w:tcW w:w="8430" w:type="dxa"/>
            <w:tcBorders>
              <w:top w:val="single" w:color="auto" w:sz="4" w:space="0"/>
              <w:left w:val="single" w:color="auto" w:sz="4" w:space="0"/>
              <w:bottom w:val="single" w:color="auto" w:sz="4" w:space="0"/>
            </w:tcBorders>
            <w:vAlign w:val="center"/>
          </w:tcPr>
          <w:p>
            <w:pPr>
              <w:spacing w:line="360" w:lineRule="auto"/>
              <w:ind w:left="283" w:leftChars="135"/>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lang w:val="zh-CN"/>
              </w:rPr>
              <w:t>标</w:t>
            </w:r>
            <w:r>
              <w:rPr>
                <w:rFonts w:hint="eastAsia" w:ascii="仿宋" w:hAnsi="仿宋" w:eastAsia="仿宋" w:cs="方正仿宋_GB2312"/>
                <w:sz w:val="28"/>
                <w:szCs w:val="28"/>
                <w:highlight w:val="none"/>
              </w:rPr>
              <w:t xml:space="preserve">  </w:t>
            </w:r>
            <w:r>
              <w:rPr>
                <w:rFonts w:hint="eastAsia" w:ascii="仿宋" w:hAnsi="仿宋" w:eastAsia="仿宋" w:cs="方正仿宋_GB2312"/>
                <w:sz w:val="28"/>
                <w:szCs w:val="28"/>
                <w:highlight w:val="none"/>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1</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en-US" w:eastAsia="zh-CN"/>
              </w:rPr>
              <w:t>供应商必须是中华人民共和国境内注册的具有独立法人资格的企业；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2</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rPr>
              <w:t>须具备有效的资质证书，供应商需具备特种工程专业承包资质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3</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供应商须具备有效的安全生产许可证；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4</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en-US" w:eastAsia="zh-CN"/>
              </w:rPr>
              <w:t>供应商名称必须与营业执照、资质证书、安全生产许可证中的企业名称保持一致；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zh-CN" w:eastAsia="zh-CN"/>
              </w:rPr>
            </w:pPr>
            <w:r>
              <w:rPr>
                <w:rFonts w:hint="eastAsia" w:ascii="仿宋" w:hAnsi="仿宋" w:eastAsia="仿宋" w:cs="方正仿宋_GB2312"/>
                <w:sz w:val="28"/>
                <w:szCs w:val="28"/>
                <w:highlight w:val="none"/>
                <w:lang w:val="zh-CN" w:eastAsia="zh-CN"/>
              </w:rPr>
              <w:t>5</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项目负责人要求：</w:t>
            </w:r>
            <w:r>
              <w:rPr>
                <w:rFonts w:hint="eastAsia" w:ascii="仿宋" w:hAnsi="仿宋" w:eastAsia="仿宋" w:cs="方正仿宋_GB2312"/>
                <w:sz w:val="28"/>
                <w:szCs w:val="28"/>
                <w:highlight w:val="none"/>
              </w:rPr>
              <w:t>项目负责人需具备气象类及相关专业中级及以上资格证书；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6</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具有良好的商业信誉和健全的财务会计制度：提供会计师事务所出具的2021或2022年度财务审计报告复印件并加盖本单位公章或银行出具在开启日前三个月内开具的资信证明（情况说明）或</w:t>
            </w:r>
            <w:r>
              <w:rPr>
                <w:rFonts w:hint="eastAsia" w:ascii="仿宋" w:hAnsi="仿宋" w:eastAsia="仿宋" w:cs="方正仿宋_GB2312"/>
                <w:sz w:val="28"/>
                <w:szCs w:val="28"/>
                <w:highlight w:val="none"/>
                <w:lang w:val="zh-CN" w:eastAsia="zh-CN"/>
              </w:rPr>
              <w:t>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7</w:t>
            </w:r>
          </w:p>
        </w:tc>
        <w:tc>
          <w:tcPr>
            <w:tcW w:w="8430" w:type="dxa"/>
            <w:tcBorders>
              <w:top w:val="single" w:color="auto" w:sz="4" w:space="0"/>
              <w:left w:val="single" w:color="auto" w:sz="4" w:space="0"/>
              <w:bottom w:val="single" w:color="auto" w:sz="4" w:space="0"/>
            </w:tcBorders>
            <w:vAlign w:val="center"/>
          </w:tcPr>
          <w:p>
            <w:pPr>
              <w:spacing w:line="360" w:lineRule="auto"/>
              <w:jc w:val="left"/>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具有履行采购合同所必需的货物和专业技术能力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8</w:t>
            </w:r>
          </w:p>
        </w:tc>
        <w:tc>
          <w:tcPr>
            <w:tcW w:w="8430"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具有依法缴纳税款和社会保障资金的良好记录：供应商应提供开标日期前六个月内任意一个月的缴纳社会保障资金的有效票据凭证;供应商应提供开标日期前六个月内任意一个月依法纳税证明（银行缴费凭证或税务机关开具的证明）复印件（加盖供应商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9</w:t>
            </w:r>
          </w:p>
        </w:tc>
        <w:tc>
          <w:tcPr>
            <w:tcW w:w="8430"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以开启现场查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10</w:t>
            </w:r>
          </w:p>
        </w:tc>
        <w:tc>
          <w:tcPr>
            <w:tcW w:w="8430"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方正仿宋_GB2312"/>
                <w:sz w:val="28"/>
                <w:szCs w:val="28"/>
                <w:highlight w:val="none"/>
                <w:lang w:val="en-US" w:eastAsia="zh-CN"/>
              </w:rPr>
            </w:pPr>
            <w:r>
              <w:rPr>
                <w:rFonts w:hint="eastAsia" w:ascii="仿宋" w:hAnsi="仿宋" w:eastAsia="仿宋" w:cs="方正仿宋_GB2312"/>
                <w:sz w:val="28"/>
                <w:szCs w:val="28"/>
                <w:highlight w:val="none"/>
                <w:lang w:val="en-US" w:eastAsia="zh-CN"/>
              </w:rPr>
              <w:t>本项目为专门面向小微企业采购，只接受由小微企业施工。（按要求填写中小企业声明函）</w:t>
            </w:r>
          </w:p>
        </w:tc>
      </w:tr>
    </w:tbl>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1、以上审查项目中，资格审查时以</w:t>
      </w:r>
      <w:r>
        <w:rPr>
          <w:rFonts w:hint="eastAsia" w:ascii="仿宋" w:hAnsi="仿宋" w:eastAsia="仿宋" w:cs="方正仿宋_GB2312"/>
          <w:sz w:val="28"/>
          <w:szCs w:val="28"/>
          <w:highlight w:val="none"/>
          <w:lang w:val="en-US" w:eastAsia="zh-CN"/>
        </w:rPr>
        <w:t>电子版投标文件</w:t>
      </w:r>
      <w:r>
        <w:rPr>
          <w:rFonts w:hint="eastAsia" w:ascii="仿宋" w:hAnsi="仿宋" w:eastAsia="仿宋" w:cs="方正仿宋_GB2312"/>
          <w:sz w:val="28"/>
          <w:szCs w:val="28"/>
          <w:highlight w:val="none"/>
        </w:rPr>
        <w:t>为准。</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r>
        <w:rPr>
          <w:rFonts w:hint="eastAsia" w:ascii="仿宋" w:hAnsi="仿宋" w:eastAsia="仿宋" w:cs="方正仿宋_GB2312"/>
          <w:sz w:val="28"/>
          <w:szCs w:val="28"/>
          <w:highlight w:val="none"/>
        </w:rPr>
        <w:t>10、符合性资格标准</w:t>
      </w:r>
    </w:p>
    <w:tbl>
      <w:tblPr>
        <w:tblStyle w:val="8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8466" w:type="dxa"/>
            <w:tcBorders>
              <w:top w:val="single" w:color="auto" w:sz="4" w:space="0"/>
              <w:left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响应文件内容齐全，符合磋商文件要求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响应文件上法定代表人或其委托代理人的签字、盖章齐全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由委托代理人签字的，附有法定代表人对其授权委托书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按磋商文件要求的金额、形式、时间提交磋商保证金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未以他人名义申请的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未与其他供应商串通或与采购人串通磋商的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未按照要求对磋商响应文件进行澄清、说明或者补正情形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w:t>
            </w:r>
          </w:p>
        </w:tc>
        <w:tc>
          <w:tcPr>
            <w:tcW w:w="8466" w:type="dxa"/>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未存在不同供应商的响应文件为同一单位或者个人编制情形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未存在不同供应商委托同一单位或者个人办理磋商情形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10</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未存在不同供应商的磋商响应文件载明的项目组成员出现同一人情形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未存在不同供应商的磋商响应文件相互混装情形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报价未超过项目最高限价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未存在按照法律、法规、规章和规范性文件规定的其他废标情形、响应文件中有关材料未存在虚作材料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响应文件中完工期、投标有效期、工程质量满足磋商文件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w:t>
            </w:r>
          </w:p>
        </w:tc>
        <w:tc>
          <w:tcPr>
            <w:tcW w:w="84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28"/>
                <w:szCs w:val="28"/>
                <w:highlight w:val="none"/>
              </w:rPr>
            </w:pPr>
            <w:r>
              <w:rPr>
                <w:rFonts w:hint="eastAsia" w:ascii="仿宋" w:hAnsi="仿宋" w:eastAsia="仿宋" w:cs="方正仿宋_GB2312"/>
                <w:sz w:val="28"/>
                <w:szCs w:val="28"/>
                <w:highlight w:val="none"/>
              </w:rPr>
              <w:t>领取招标文件时所报项目负责人与响应文件中所报项目负责人必须一致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w:t>
            </w:r>
          </w:p>
        </w:tc>
        <w:tc>
          <w:tcPr>
            <w:tcW w:w="8466" w:type="dxa"/>
            <w:tcBorders>
              <w:top w:val="single" w:color="auto" w:sz="4" w:space="0"/>
              <w:left w:val="single" w:color="auto" w:sz="4" w:space="0"/>
              <w:bottom w:val="single" w:color="auto" w:sz="4" w:space="0"/>
              <w:right w:val="single" w:color="auto" w:sz="4" w:space="0"/>
            </w:tcBorders>
            <w:vAlign w:val="top"/>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报价部分按照工程量清单计价方式提供，并按工程量清单填报价格。项目编码、项目名称、项目特征、计量单位、工程量必须与工程量清单一致。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beforeLines="25" w:afterLines="25" w:line="24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17</w:t>
            </w:r>
          </w:p>
        </w:tc>
        <w:tc>
          <w:tcPr>
            <w:tcW w:w="8466" w:type="dxa"/>
            <w:tcBorders>
              <w:top w:val="single" w:color="auto" w:sz="4" w:space="0"/>
              <w:left w:val="single" w:color="auto" w:sz="4" w:space="0"/>
              <w:bottom w:val="single" w:color="auto" w:sz="4" w:space="0"/>
              <w:right w:val="single" w:color="auto" w:sz="4" w:space="0"/>
            </w:tcBorders>
            <w:vAlign w:val="top"/>
          </w:tcPr>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1、以上审查项目中，以</w:t>
      </w:r>
      <w:r>
        <w:rPr>
          <w:rFonts w:hint="eastAsia" w:ascii="仿宋" w:hAnsi="仿宋" w:eastAsia="仿宋" w:cs="方正仿宋_GB2312"/>
          <w:sz w:val="28"/>
          <w:szCs w:val="28"/>
          <w:highlight w:val="none"/>
          <w:lang w:val="en-US" w:eastAsia="zh-CN"/>
        </w:rPr>
        <w:t>电子版投标文件</w:t>
      </w:r>
      <w:r>
        <w:rPr>
          <w:rFonts w:hint="eastAsia" w:ascii="仿宋" w:hAnsi="仿宋" w:eastAsia="仿宋" w:cs="方正仿宋_GB2312"/>
          <w:sz w:val="28"/>
          <w:szCs w:val="28"/>
          <w:highlight w:val="none"/>
        </w:rPr>
        <w:t>为准。</w:t>
      </w:r>
    </w:p>
    <w:p>
      <w:pPr>
        <w:spacing w:line="360" w:lineRule="auto"/>
        <w:ind w:left="283" w:leftChars="13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如果符合性评审中有一项不满足审查标准的，磋商小组将认定该供应商不通过符合性审查，不得进入下一阶段评审。并且不允许供应商通过修改或撤销其不符合要求的差异或保留，使之成为具有响应性的投标。</w:t>
      </w:r>
    </w:p>
    <w:p>
      <w:pPr>
        <w:spacing w:line="360" w:lineRule="auto"/>
        <w:ind w:left="283" w:leftChars="135"/>
        <w:rPr>
          <w:rFonts w:ascii="仿宋" w:hAnsi="仿宋" w:eastAsia="仿宋" w:cs="方正仿宋_GB2312"/>
          <w:sz w:val="28"/>
          <w:szCs w:val="28"/>
          <w:highlight w:val="none"/>
        </w:rPr>
      </w:pPr>
    </w:p>
    <w:p>
      <w:pPr>
        <w:widowControl/>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11、商务评分标准</w:t>
      </w:r>
    </w:p>
    <w:tbl>
      <w:tblPr>
        <w:tblStyle w:val="88"/>
        <w:tblW w:w="9062"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701"/>
        <w:gridCol w:w="5346"/>
        <w:gridCol w:w="13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709" w:type="dxa"/>
            <w:vAlign w:val="center"/>
          </w:tcPr>
          <w:p>
            <w:pPr>
              <w:pStyle w:val="46"/>
              <w:snapToGrid w:val="0"/>
              <w:spacing w:line="276" w:lineRule="auto"/>
              <w:jc w:val="center"/>
              <w:rPr>
                <w:rFonts w:ascii="仿宋" w:hAnsi="仿宋" w:eastAsia="仿宋" w:cs="方正仿宋_GB2312"/>
                <w:b/>
                <w:kern w:val="0"/>
                <w:sz w:val="28"/>
                <w:szCs w:val="28"/>
                <w:highlight w:val="none"/>
              </w:rPr>
            </w:pPr>
            <w:r>
              <w:rPr>
                <w:rFonts w:hint="eastAsia" w:ascii="仿宋" w:hAnsi="仿宋" w:eastAsia="仿宋" w:cs="方正仿宋_GB2312"/>
                <w:b/>
                <w:kern w:val="0"/>
                <w:sz w:val="28"/>
                <w:szCs w:val="28"/>
                <w:highlight w:val="none"/>
              </w:rPr>
              <w:t>序号</w:t>
            </w:r>
          </w:p>
        </w:tc>
        <w:tc>
          <w:tcPr>
            <w:tcW w:w="1701" w:type="dxa"/>
            <w:vAlign w:val="center"/>
          </w:tcPr>
          <w:p>
            <w:pPr>
              <w:pStyle w:val="46"/>
              <w:snapToGrid w:val="0"/>
              <w:spacing w:line="276" w:lineRule="auto"/>
              <w:jc w:val="center"/>
              <w:rPr>
                <w:rFonts w:ascii="仿宋" w:hAnsi="仿宋" w:eastAsia="仿宋" w:cs="方正仿宋_GB2312"/>
                <w:b/>
                <w:kern w:val="0"/>
                <w:sz w:val="28"/>
                <w:szCs w:val="28"/>
                <w:highlight w:val="none"/>
              </w:rPr>
            </w:pPr>
            <w:r>
              <w:rPr>
                <w:rFonts w:hint="eastAsia" w:ascii="仿宋" w:hAnsi="仿宋" w:eastAsia="仿宋" w:cs="方正仿宋_GB2312"/>
                <w:b/>
                <w:kern w:val="0"/>
                <w:sz w:val="28"/>
                <w:szCs w:val="28"/>
                <w:highlight w:val="none"/>
              </w:rPr>
              <w:t>评分因素</w:t>
            </w:r>
          </w:p>
        </w:tc>
        <w:tc>
          <w:tcPr>
            <w:tcW w:w="5346" w:type="dxa"/>
            <w:vAlign w:val="center"/>
          </w:tcPr>
          <w:p>
            <w:pPr>
              <w:pStyle w:val="46"/>
              <w:snapToGrid w:val="0"/>
              <w:spacing w:line="276" w:lineRule="auto"/>
              <w:jc w:val="center"/>
              <w:rPr>
                <w:rFonts w:ascii="仿宋" w:hAnsi="仿宋" w:eastAsia="仿宋" w:cs="方正仿宋_GB2312"/>
                <w:b/>
                <w:kern w:val="0"/>
                <w:sz w:val="28"/>
                <w:szCs w:val="28"/>
                <w:highlight w:val="none"/>
              </w:rPr>
            </w:pPr>
            <w:r>
              <w:rPr>
                <w:rFonts w:hint="eastAsia" w:ascii="仿宋" w:hAnsi="仿宋" w:eastAsia="仿宋" w:cs="方正仿宋_GB2312"/>
                <w:b/>
                <w:kern w:val="0"/>
                <w:sz w:val="28"/>
                <w:szCs w:val="28"/>
                <w:highlight w:val="none"/>
              </w:rPr>
              <w:t>评分标准</w:t>
            </w:r>
          </w:p>
        </w:tc>
        <w:tc>
          <w:tcPr>
            <w:tcW w:w="1306" w:type="dxa"/>
            <w:vAlign w:val="center"/>
          </w:tcPr>
          <w:p>
            <w:pPr>
              <w:pStyle w:val="46"/>
              <w:snapToGrid w:val="0"/>
              <w:spacing w:line="276" w:lineRule="auto"/>
              <w:jc w:val="center"/>
              <w:rPr>
                <w:rFonts w:ascii="仿宋" w:hAnsi="仿宋" w:eastAsia="仿宋" w:cs="方正仿宋_GB2312"/>
                <w:b/>
                <w:kern w:val="0"/>
                <w:sz w:val="28"/>
                <w:szCs w:val="28"/>
                <w:highlight w:val="none"/>
              </w:rPr>
            </w:pPr>
            <w:r>
              <w:rPr>
                <w:rFonts w:hint="eastAsia" w:ascii="仿宋" w:hAnsi="仿宋" w:eastAsia="仿宋" w:cs="方正仿宋_GB2312"/>
                <w:b/>
                <w:kern w:val="0"/>
                <w:sz w:val="28"/>
                <w:szCs w:val="28"/>
                <w:highlight w:val="none"/>
              </w:rPr>
              <w:t>分值范围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pPr>
              <w:pStyle w:val="46"/>
              <w:snapToGrid w:val="0"/>
              <w:spacing w:line="276" w:lineRule="auto"/>
              <w:jc w:val="center"/>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1</w:t>
            </w:r>
          </w:p>
        </w:tc>
        <w:tc>
          <w:tcPr>
            <w:tcW w:w="1701"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企业业绩</w:t>
            </w:r>
          </w:p>
        </w:tc>
        <w:tc>
          <w:tcPr>
            <w:tcW w:w="5346" w:type="dxa"/>
            <w:vAlign w:val="center"/>
          </w:tcPr>
          <w:p>
            <w:pPr>
              <w:adjustRightInd w:val="0"/>
              <w:snapToGrid w:val="0"/>
              <w:spacing w:line="276"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w:t>
            </w:r>
            <w:r>
              <w:rPr>
                <w:rFonts w:hint="eastAsia" w:ascii="仿宋" w:hAnsi="仿宋" w:eastAsia="仿宋" w:cs="方正仿宋_GB2312"/>
                <w:sz w:val="28"/>
                <w:szCs w:val="28"/>
                <w:highlight w:val="none"/>
                <w:lang w:val="en-US" w:eastAsia="zh-CN"/>
              </w:rPr>
              <w:t>20</w:t>
            </w:r>
            <w:r>
              <w:rPr>
                <w:rFonts w:hint="eastAsia" w:ascii="仿宋" w:hAnsi="仿宋" w:eastAsia="仿宋" w:cs="方正仿宋_GB2312"/>
                <w:sz w:val="28"/>
                <w:szCs w:val="28"/>
                <w:highlight w:val="none"/>
              </w:rPr>
              <w:t>年1月1日至今（以签订日期为准）类似项目业绩，每增加一个业绩，得1分，最高得4分；</w:t>
            </w:r>
          </w:p>
          <w:p>
            <w:pPr>
              <w:adjustRightInd w:val="0"/>
              <w:snapToGrid w:val="0"/>
              <w:spacing w:line="276"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注：确保所提供的案例真实有效，须提供业绩合同相关页或中标（成交）通知书复印件并加盖公章。</w:t>
            </w:r>
          </w:p>
        </w:tc>
        <w:tc>
          <w:tcPr>
            <w:tcW w:w="1306"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trPr>
        <w:tc>
          <w:tcPr>
            <w:tcW w:w="709" w:type="dxa"/>
            <w:vAlign w:val="center"/>
          </w:tcPr>
          <w:p>
            <w:pPr>
              <w:pStyle w:val="46"/>
              <w:snapToGrid w:val="0"/>
              <w:spacing w:line="276" w:lineRule="auto"/>
              <w:jc w:val="center"/>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2</w:t>
            </w:r>
          </w:p>
        </w:tc>
        <w:tc>
          <w:tcPr>
            <w:tcW w:w="1701"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项目负责人业绩</w:t>
            </w:r>
          </w:p>
        </w:tc>
        <w:tc>
          <w:tcPr>
            <w:tcW w:w="5346" w:type="dxa"/>
            <w:vAlign w:val="center"/>
          </w:tcPr>
          <w:p>
            <w:pPr>
              <w:adjustRightInd w:val="0"/>
              <w:snapToGrid w:val="0"/>
              <w:spacing w:line="276"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20</w:t>
            </w:r>
            <w:r>
              <w:rPr>
                <w:rFonts w:hint="eastAsia" w:ascii="仿宋" w:hAnsi="仿宋" w:eastAsia="仿宋" w:cs="方正仿宋_GB2312"/>
                <w:sz w:val="28"/>
                <w:szCs w:val="28"/>
                <w:highlight w:val="none"/>
                <w:lang w:val="en-US" w:eastAsia="zh-CN"/>
              </w:rPr>
              <w:t>20</w:t>
            </w:r>
            <w:r>
              <w:rPr>
                <w:rFonts w:hint="eastAsia" w:ascii="仿宋" w:hAnsi="仿宋" w:eastAsia="仿宋" w:cs="方正仿宋_GB2312"/>
                <w:sz w:val="28"/>
                <w:szCs w:val="28"/>
                <w:highlight w:val="none"/>
              </w:rPr>
              <w:t>年1月1日至今（以签订日期为准）项目负责人类似项目业绩，每增加一个业绩，得1</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5分，最高得1</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5分；</w:t>
            </w:r>
          </w:p>
          <w:p>
            <w:pPr>
              <w:adjustRightInd w:val="0"/>
              <w:snapToGrid w:val="0"/>
              <w:spacing w:line="276"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注：确保所提供的案例真实有效，须提供业绩合同相关页或中标（成交）通知书复印件并加盖公章，且业绩证明材料须反映项目负责人。</w:t>
            </w:r>
          </w:p>
        </w:tc>
        <w:tc>
          <w:tcPr>
            <w:tcW w:w="1306"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09" w:type="dxa"/>
            <w:vAlign w:val="center"/>
          </w:tcPr>
          <w:p>
            <w:pPr>
              <w:pStyle w:val="46"/>
              <w:snapToGrid w:val="0"/>
              <w:spacing w:line="276" w:lineRule="auto"/>
              <w:jc w:val="center"/>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3</w:t>
            </w:r>
          </w:p>
        </w:tc>
        <w:tc>
          <w:tcPr>
            <w:tcW w:w="1701"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项目管理人员组成</w:t>
            </w:r>
          </w:p>
        </w:tc>
        <w:tc>
          <w:tcPr>
            <w:tcW w:w="5346" w:type="dxa"/>
            <w:vAlign w:val="center"/>
          </w:tcPr>
          <w:p>
            <w:pPr>
              <w:adjustRightInd w:val="0"/>
              <w:snapToGrid w:val="0"/>
              <w:spacing w:line="276"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管理人员配备合理，专业齐全[3-4</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5]分；管理人员配备一般，专业齐全[1</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5-3)分；人员配备欠合理，专业不够齐全[0-1</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5)分</w:t>
            </w:r>
          </w:p>
        </w:tc>
        <w:tc>
          <w:tcPr>
            <w:tcW w:w="1306" w:type="dxa"/>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r>
              <w:rPr>
                <w:rFonts w:hint="eastAsia" w:ascii="仿宋" w:hAnsi="仿宋" w:eastAsia="仿宋" w:cs="方正仿宋_GB2312"/>
                <w:sz w:val="28"/>
                <w:szCs w:val="28"/>
                <w:highlight w:val="none"/>
                <w:lang w:val="en-US" w:eastAsia="zh-CN"/>
              </w:rPr>
              <w:t>.</w:t>
            </w:r>
            <w:r>
              <w:rPr>
                <w:rFonts w:hint="eastAsia" w:ascii="仿宋" w:hAnsi="仿宋" w:eastAsia="仿宋" w:cs="方正仿宋_GB2312"/>
                <w:sz w:val="28"/>
                <w:szCs w:val="28"/>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7756" w:type="dxa"/>
            <w:gridSpan w:val="3"/>
            <w:vAlign w:val="center"/>
          </w:tcPr>
          <w:p>
            <w:pPr>
              <w:adjustRightInd w:val="0"/>
              <w:snapToGrid w:val="0"/>
              <w:spacing w:line="276" w:lineRule="auto"/>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合计</w:t>
            </w:r>
          </w:p>
        </w:tc>
        <w:tc>
          <w:tcPr>
            <w:tcW w:w="1306" w:type="dxa"/>
            <w:vAlign w:val="center"/>
          </w:tcPr>
          <w:p>
            <w:pPr>
              <w:adjustRightInd w:val="0"/>
              <w:snapToGrid w:val="0"/>
              <w:spacing w:line="276" w:lineRule="auto"/>
              <w:jc w:val="center"/>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lang w:val="en-US" w:eastAsia="zh-CN"/>
              </w:rPr>
              <w:t>10</w:t>
            </w:r>
          </w:p>
        </w:tc>
      </w:tr>
    </w:tbl>
    <w:p>
      <w:pPr>
        <w:spacing w:line="440" w:lineRule="atLeast"/>
        <w:rPr>
          <w:rFonts w:ascii="仿宋" w:hAnsi="仿宋" w:eastAsia="仿宋" w:cs="方正仿宋_GB2312"/>
          <w:b/>
          <w:sz w:val="28"/>
          <w:szCs w:val="28"/>
          <w:highlight w:val="none"/>
        </w:rPr>
      </w:pPr>
    </w:p>
    <w:p>
      <w:pPr>
        <w:widowControl/>
        <w:jc w:val="left"/>
        <w:rPr>
          <w:rFonts w:ascii="仿宋" w:hAnsi="仿宋" w:eastAsia="仿宋" w:cs="方正仿宋_GB2312"/>
          <w:sz w:val="28"/>
          <w:szCs w:val="28"/>
          <w:highlight w:val="none"/>
        </w:rPr>
      </w:pPr>
      <w:r>
        <w:rPr>
          <w:rFonts w:ascii="仿宋" w:hAnsi="仿宋" w:eastAsia="仿宋" w:cs="方正仿宋_GB2312"/>
          <w:sz w:val="28"/>
          <w:szCs w:val="28"/>
          <w:highlight w:val="none"/>
        </w:rPr>
        <w:br w:type="page"/>
      </w:r>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12、经济部分评分标准</w:t>
      </w:r>
    </w:p>
    <w:tbl>
      <w:tblPr>
        <w:tblStyle w:val="8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5505"/>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top"/>
          </w:tcPr>
          <w:p>
            <w:pPr>
              <w:adjustRightInd w:val="0"/>
              <w:snapToGrid w:val="0"/>
              <w:spacing w:line="276" w:lineRule="auto"/>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序号</w:t>
            </w:r>
          </w:p>
        </w:tc>
        <w:tc>
          <w:tcPr>
            <w:tcW w:w="5505" w:type="dxa"/>
            <w:vAlign w:val="top"/>
          </w:tcPr>
          <w:p>
            <w:pPr>
              <w:adjustRightInd w:val="0"/>
              <w:snapToGrid w:val="0"/>
              <w:spacing w:line="276" w:lineRule="auto"/>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评分细则</w:t>
            </w:r>
          </w:p>
        </w:tc>
        <w:tc>
          <w:tcPr>
            <w:tcW w:w="1981" w:type="dxa"/>
            <w:vAlign w:val="top"/>
          </w:tcPr>
          <w:p>
            <w:pPr>
              <w:adjustRightInd w:val="0"/>
              <w:snapToGrid w:val="0"/>
              <w:spacing w:line="276" w:lineRule="auto"/>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86" w:type="dxa"/>
            <w:vAlign w:val="center"/>
          </w:tcPr>
          <w:p>
            <w:pPr>
              <w:adjustRightInd w:val="0"/>
              <w:snapToGrid w:val="0"/>
              <w:spacing w:line="276" w:lineRule="auto"/>
              <w:jc w:val="center"/>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1</w:t>
            </w:r>
          </w:p>
        </w:tc>
        <w:tc>
          <w:tcPr>
            <w:tcW w:w="5505" w:type="dxa"/>
            <w:vAlign w:val="center"/>
          </w:tcPr>
          <w:p>
            <w:pPr>
              <w:adjustRightInd w:val="0"/>
              <w:snapToGrid w:val="0"/>
              <w:spacing w:line="276" w:lineRule="auto"/>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报价得分=（磋商基准价/最后报价）×100%。满足磋商文件要求且最后报价最低的为评标基准价，其价格分为满分。</w:t>
            </w:r>
          </w:p>
          <w:p>
            <w:pPr>
              <w:adjustRightInd w:val="0"/>
              <w:snapToGrid w:val="0"/>
              <w:spacing w:line="276" w:lineRule="auto"/>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备注：本项目政策优惠后的的价格给予6%的扣除，用扣除后的价格参与评审。</w:t>
            </w:r>
          </w:p>
          <w:p>
            <w:pPr>
              <w:adjustRightInd w:val="0"/>
              <w:snapToGrid w:val="0"/>
              <w:spacing w:line="276" w:lineRule="auto"/>
              <w:rPr>
                <w:highlight w:val="none"/>
              </w:rPr>
            </w:pPr>
            <w:r>
              <w:rPr>
                <w:rFonts w:hint="eastAsia" w:ascii="仿宋" w:hAnsi="仿宋" w:eastAsia="仿宋" w:cs="方正仿宋_GB2312"/>
                <w:b/>
                <w:bCs/>
                <w:sz w:val="28"/>
                <w:szCs w:val="28"/>
                <w:highlight w:val="none"/>
                <w:lang w:val="en-US" w:eastAsia="zh-CN"/>
              </w:rPr>
              <w:t>本项目为专门面向中小企业，故价格不予扣除。</w:t>
            </w:r>
          </w:p>
        </w:tc>
        <w:tc>
          <w:tcPr>
            <w:tcW w:w="1981" w:type="dxa"/>
            <w:vAlign w:val="center"/>
          </w:tcPr>
          <w:p>
            <w:pPr>
              <w:adjustRightInd w:val="0"/>
              <w:snapToGrid w:val="0"/>
              <w:spacing w:line="276" w:lineRule="auto"/>
              <w:jc w:val="center"/>
              <w:rPr>
                <w:rFonts w:hint="default" w:ascii="仿宋" w:hAnsi="仿宋" w:eastAsia="仿宋" w:cs="方正仿宋_GB2312"/>
                <w:kern w:val="0"/>
                <w:sz w:val="28"/>
                <w:szCs w:val="28"/>
                <w:highlight w:val="none"/>
                <w:lang w:val="en-US" w:eastAsia="zh-CN"/>
              </w:rPr>
            </w:pPr>
            <w:r>
              <w:rPr>
                <w:rFonts w:hint="eastAsia" w:ascii="仿宋" w:hAnsi="仿宋" w:eastAsia="仿宋" w:cs="方正仿宋_GB2312"/>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1" w:type="dxa"/>
            <w:gridSpan w:val="2"/>
            <w:vAlign w:val="center"/>
          </w:tcPr>
          <w:p>
            <w:pPr>
              <w:adjustRightInd w:val="0"/>
              <w:snapToGrid w:val="0"/>
              <w:spacing w:line="276" w:lineRule="auto"/>
              <w:jc w:val="center"/>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合计</w:t>
            </w:r>
          </w:p>
        </w:tc>
        <w:tc>
          <w:tcPr>
            <w:tcW w:w="1981" w:type="dxa"/>
            <w:vAlign w:val="center"/>
          </w:tcPr>
          <w:p>
            <w:pPr>
              <w:adjustRightInd w:val="0"/>
              <w:snapToGrid w:val="0"/>
              <w:spacing w:line="276" w:lineRule="auto"/>
              <w:jc w:val="center"/>
              <w:rPr>
                <w:rFonts w:hint="default" w:ascii="仿宋" w:hAnsi="仿宋" w:eastAsia="仿宋" w:cs="方正仿宋_GB2312"/>
                <w:kern w:val="0"/>
                <w:sz w:val="28"/>
                <w:szCs w:val="28"/>
                <w:highlight w:val="none"/>
                <w:lang w:val="en-US" w:eastAsia="zh-CN"/>
              </w:rPr>
            </w:pPr>
            <w:r>
              <w:rPr>
                <w:rFonts w:hint="eastAsia" w:ascii="仿宋" w:hAnsi="仿宋" w:eastAsia="仿宋" w:cs="方正仿宋_GB2312"/>
                <w:kern w:val="0"/>
                <w:sz w:val="28"/>
                <w:szCs w:val="28"/>
                <w:highlight w:val="none"/>
                <w:lang w:val="en-US" w:eastAsia="zh-CN"/>
              </w:rPr>
              <w:t>30</w:t>
            </w:r>
          </w:p>
        </w:tc>
      </w:tr>
    </w:tbl>
    <w:p>
      <w:pPr>
        <w:widowControl/>
        <w:jc w:val="left"/>
        <w:rPr>
          <w:rFonts w:ascii="仿宋" w:hAnsi="仿宋" w:eastAsia="仿宋" w:cs="方正仿宋_GB2312"/>
          <w:sz w:val="28"/>
          <w:szCs w:val="28"/>
          <w:highlight w:val="none"/>
        </w:rPr>
      </w:pPr>
    </w:p>
    <w:p>
      <w:pPr>
        <w:widowControl/>
        <w:jc w:val="left"/>
        <w:rPr>
          <w:rFonts w:ascii="仿宋" w:hAnsi="仿宋" w:eastAsia="仿宋" w:cs="方正仿宋_GB2312"/>
          <w:sz w:val="28"/>
          <w:szCs w:val="28"/>
          <w:highlight w:val="none"/>
        </w:rPr>
      </w:pPr>
    </w:p>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p>
    <w:p>
      <w:pPr>
        <w:widowControl/>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13、技术评分标准</w:t>
      </w:r>
    </w:p>
    <w:p>
      <w:pPr>
        <w:autoSpaceDE w:val="0"/>
        <w:autoSpaceDN w:val="0"/>
        <w:adjustRightInd w:val="0"/>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lang w:val="zh-CN"/>
        </w:rPr>
        <w:t>技术部分评审标准</w:t>
      </w:r>
    </w:p>
    <w:tbl>
      <w:tblPr>
        <w:tblStyle w:val="88"/>
        <w:tblpPr w:leftFromText="180" w:rightFromText="180" w:vertAnchor="text" w:horzAnchor="margin" w:tblpXSpec="center" w:tblpY="214"/>
        <w:tblW w:w="100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116"/>
        <w:gridCol w:w="1080"/>
        <w:gridCol w:w="6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368" w:type="dxa"/>
            <w:tcBorders>
              <w:top w:val="single" w:color="auto" w:sz="12" w:space="0"/>
              <w:left w:val="single" w:color="auto" w:sz="12" w:space="0"/>
              <w:bottom w:val="single" w:color="auto" w:sz="6" w:space="0"/>
              <w:right w:val="single" w:color="auto" w:sz="6" w:space="0"/>
            </w:tcBorders>
            <w:vAlign w:val="center"/>
          </w:tcPr>
          <w:p>
            <w:pPr>
              <w:spacing w:line="28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项目分值</w:t>
            </w:r>
          </w:p>
        </w:tc>
        <w:tc>
          <w:tcPr>
            <w:tcW w:w="2196" w:type="dxa"/>
            <w:gridSpan w:val="2"/>
            <w:tcBorders>
              <w:top w:val="single" w:color="auto" w:sz="12"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b/>
                <w:sz w:val="28"/>
                <w:szCs w:val="28"/>
                <w:highlight w:val="none"/>
              </w:rPr>
              <w:t>评分内容</w:t>
            </w:r>
          </w:p>
        </w:tc>
        <w:tc>
          <w:tcPr>
            <w:tcW w:w="6461" w:type="dxa"/>
            <w:tcBorders>
              <w:top w:val="single" w:color="auto" w:sz="12" w:space="0"/>
              <w:left w:val="single" w:color="auto" w:sz="6" w:space="0"/>
              <w:bottom w:val="single" w:color="auto" w:sz="6" w:space="0"/>
              <w:right w:val="single" w:color="auto" w:sz="12"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b/>
                <w:sz w:val="28"/>
                <w:szCs w:val="28"/>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368" w:type="dxa"/>
            <w:vMerge w:val="restart"/>
            <w:tcBorders>
              <w:top w:val="single" w:color="auto" w:sz="6" w:space="0"/>
              <w:left w:val="single" w:color="auto" w:sz="12" w:space="0"/>
              <w:bottom w:val="single" w:color="auto" w:sz="12" w:space="0"/>
              <w:right w:val="single" w:color="auto" w:sz="6"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技术标</w:t>
            </w:r>
          </w:p>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60</w:t>
            </w:r>
            <w:r>
              <w:rPr>
                <w:rFonts w:hint="eastAsia" w:ascii="仿宋" w:hAnsi="仿宋" w:eastAsia="仿宋" w:cs="方正仿宋_GB2312"/>
                <w:sz w:val="28"/>
                <w:szCs w:val="28"/>
                <w:highlight w:val="none"/>
              </w:rPr>
              <w:t>分</w:t>
            </w:r>
          </w:p>
        </w:tc>
        <w:tc>
          <w:tcPr>
            <w:tcW w:w="1116" w:type="dxa"/>
            <w:vMerge w:val="restart"/>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全面性</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12</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施工方法先进得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施工设备、劳动力计划合理得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7"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确保工程质量、工期、安全措施得力</w:t>
            </w:r>
            <w:r>
              <w:rPr>
                <w:rFonts w:hint="eastAsia" w:ascii="仿宋" w:hAnsi="仿宋" w:eastAsia="仿宋" w:cs="方正仿宋_GB2312"/>
                <w:sz w:val="28"/>
                <w:szCs w:val="28"/>
                <w:highlight w:val="none"/>
                <w:lang w:eastAsia="zh-CN"/>
              </w:rPr>
              <w:t>、</w:t>
            </w:r>
            <w:r>
              <w:rPr>
                <w:rFonts w:hint="eastAsia" w:ascii="仿宋" w:hAnsi="仿宋" w:eastAsia="仿宋" w:cs="方正仿宋_GB2312"/>
                <w:sz w:val="28"/>
                <w:szCs w:val="28"/>
                <w:highlight w:val="none"/>
              </w:rPr>
              <w:t>文明施工措施可信度高得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7"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施工总进度计划合理</w:t>
            </w:r>
            <w:r>
              <w:rPr>
                <w:rFonts w:hint="eastAsia" w:ascii="仿宋" w:hAnsi="仿宋" w:eastAsia="仿宋" w:cs="方正仿宋_GB2312"/>
                <w:sz w:val="28"/>
                <w:szCs w:val="28"/>
                <w:highlight w:val="none"/>
                <w:lang w:eastAsia="zh-CN"/>
              </w:rPr>
              <w:t>、</w:t>
            </w:r>
            <w:r>
              <w:rPr>
                <w:rFonts w:hint="eastAsia" w:ascii="仿宋" w:hAnsi="仿宋" w:eastAsia="仿宋" w:cs="方正仿宋_GB2312"/>
                <w:sz w:val="28"/>
                <w:szCs w:val="28"/>
                <w:highlight w:val="none"/>
              </w:rPr>
              <w:t>平面布置合理得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restart"/>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可行性</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12</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涉及主要内容齐全措施计划详尽得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流水段的划分合理得得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流水作业的合理性</w:t>
            </w:r>
            <w:r>
              <w:rPr>
                <w:rFonts w:hint="eastAsia" w:ascii="仿宋" w:hAnsi="仿宋" w:eastAsia="仿宋" w:cs="方正仿宋_GB2312"/>
                <w:sz w:val="28"/>
                <w:szCs w:val="28"/>
                <w:highlight w:val="none"/>
                <w:lang w:eastAsia="zh-CN"/>
              </w:rPr>
              <w:t>、</w:t>
            </w:r>
            <w:r>
              <w:rPr>
                <w:rFonts w:hint="eastAsia" w:ascii="仿宋" w:hAnsi="仿宋" w:eastAsia="仿宋" w:cs="方正仿宋_GB2312"/>
                <w:sz w:val="28"/>
                <w:szCs w:val="28"/>
                <w:highlight w:val="none"/>
              </w:rPr>
              <w:t>各项交叉作业切合实际得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机具合理可行得</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restart"/>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针对性</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15</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0～8</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4</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工程项目的质保体系健全得</w:t>
            </w:r>
            <w:r>
              <w:rPr>
                <w:rFonts w:hint="eastAsia" w:ascii="仿宋" w:hAnsi="仿宋" w:eastAsia="仿宋" w:cs="方正仿宋_GB2312"/>
                <w:sz w:val="28"/>
                <w:szCs w:val="28"/>
                <w:highlight w:val="none"/>
                <w:lang w:val="en-US" w:eastAsia="zh-CN"/>
              </w:rPr>
              <w:t>4</w:t>
            </w:r>
            <w:r>
              <w:rPr>
                <w:rFonts w:hint="eastAsia" w:ascii="仿宋" w:hAnsi="仿宋" w:eastAsia="仿宋" w:cs="方正仿宋_GB2312"/>
                <w:sz w:val="28"/>
                <w:szCs w:val="28"/>
                <w:highlight w:val="none"/>
              </w:rPr>
              <w:t>分，一般得</w:t>
            </w:r>
            <w:r>
              <w:rPr>
                <w:rFonts w:hint="eastAsia" w:ascii="仿宋" w:hAnsi="仿宋" w:eastAsia="仿宋" w:cs="方正仿宋_GB2312"/>
                <w:sz w:val="28"/>
                <w:szCs w:val="28"/>
                <w:highlight w:val="none"/>
                <w:lang w:val="en-US" w:eastAsia="zh-CN"/>
              </w:rPr>
              <w:t>2</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0～3</w:t>
            </w:r>
          </w:p>
        </w:tc>
        <w:tc>
          <w:tcPr>
            <w:tcW w:w="6461" w:type="dxa"/>
            <w:vMerge w:val="restart"/>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restart"/>
            <w:tcBorders>
              <w:top w:val="single" w:color="auto" w:sz="6" w:space="0"/>
              <w:left w:val="single" w:color="auto" w:sz="6" w:space="0"/>
              <w:bottom w:val="single" w:color="auto" w:sz="6" w:space="0"/>
              <w:right w:val="single" w:color="auto" w:sz="6" w:space="0"/>
            </w:tcBorders>
            <w:vAlign w:val="center"/>
          </w:tcPr>
          <w:p>
            <w:pPr>
              <w:pStyle w:val="665"/>
              <w:spacing w:line="280" w:lineRule="exact"/>
              <w:jc w:val="center"/>
              <w:textAlignment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先进性</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12</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采用新工艺、新技术、新设备各得</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6</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在确保工程质量前提下，有降低成本、缩短工期、减轻劳动强度提高进度提案者得</w:t>
            </w:r>
            <w:r>
              <w:rPr>
                <w:rFonts w:hint="eastAsia" w:ascii="仿宋" w:hAnsi="仿宋" w:eastAsia="仿宋" w:cs="方正仿宋_GB2312"/>
                <w:sz w:val="28"/>
                <w:szCs w:val="28"/>
                <w:highlight w:val="none"/>
                <w:lang w:val="en-US" w:eastAsia="zh-CN"/>
              </w:rPr>
              <w:t>6</w:t>
            </w:r>
            <w:r>
              <w:rPr>
                <w:rFonts w:hint="eastAsia" w:ascii="仿宋" w:hAnsi="仿宋" w:eastAsia="仿宋" w:cs="方正仿宋_GB2312"/>
                <w:sz w:val="28"/>
                <w:szCs w:val="28"/>
                <w:highlight w:val="none"/>
              </w:rPr>
              <w:t>分，方案尚可得</w:t>
            </w:r>
            <w:r>
              <w:rPr>
                <w:rFonts w:hint="eastAsia" w:ascii="仿宋" w:hAnsi="仿宋" w:eastAsia="仿宋" w:cs="方正仿宋_GB2312"/>
                <w:sz w:val="28"/>
                <w:szCs w:val="28"/>
                <w:highlight w:val="none"/>
                <w:lang w:val="en-US" w:eastAsia="zh-CN"/>
              </w:rPr>
              <w:t>4</w:t>
            </w:r>
            <w:r>
              <w:rPr>
                <w:rFonts w:hint="eastAsia" w:ascii="仿宋" w:hAnsi="仿宋" w:eastAsia="仿宋" w:cs="方正仿宋_GB2312"/>
                <w:sz w:val="28"/>
                <w:szCs w:val="28"/>
                <w:highlight w:val="none"/>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restart"/>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强制性</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4</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2</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制定了质量通病的防治措施、措施可行各得</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2</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执行国家强制性条文、有切实可行的保证措施得</w:t>
            </w:r>
            <w:r>
              <w:rPr>
                <w:rFonts w:hint="eastAsia" w:ascii="仿宋" w:hAnsi="仿宋" w:eastAsia="仿宋" w:cs="方正仿宋_GB2312"/>
                <w:sz w:val="28"/>
                <w:szCs w:val="28"/>
                <w:highlight w:val="none"/>
                <w:lang w:val="en-US" w:eastAsia="zh-CN"/>
              </w:rPr>
              <w:t>2</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68"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restart"/>
            <w:tcBorders>
              <w:top w:val="single" w:color="auto" w:sz="6" w:space="0"/>
              <w:left w:val="single" w:color="auto" w:sz="6" w:space="0"/>
              <w:bottom w:val="single" w:color="auto" w:sz="12"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承诺</w:t>
            </w:r>
          </w:p>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en-US" w:eastAsia="zh-CN"/>
              </w:rPr>
              <w:t>5</w:t>
            </w:r>
            <w:r>
              <w:rPr>
                <w:rFonts w:hint="eastAsia" w:ascii="仿宋" w:hAnsi="仿宋" w:eastAsia="仿宋" w:cs="方正仿宋_GB2312"/>
                <w:sz w:val="28"/>
                <w:szCs w:val="28"/>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2</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保修有承诺、有违约经济处罚且措施可行各得</w:t>
            </w: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368"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1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方正仿宋_GB2312"/>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0～</w:t>
            </w:r>
            <w:r>
              <w:rPr>
                <w:rFonts w:hint="eastAsia" w:ascii="仿宋" w:hAnsi="仿宋" w:eastAsia="仿宋" w:cs="方正仿宋_GB2312"/>
                <w:sz w:val="28"/>
                <w:szCs w:val="28"/>
                <w:highlight w:val="none"/>
                <w:lang w:val="en-US" w:eastAsia="zh-CN"/>
              </w:rPr>
              <w:t>3</w:t>
            </w:r>
          </w:p>
        </w:tc>
        <w:tc>
          <w:tcPr>
            <w:tcW w:w="6461" w:type="dxa"/>
            <w:tcBorders>
              <w:top w:val="single" w:color="auto" w:sz="6" w:space="0"/>
              <w:left w:val="single" w:color="auto" w:sz="6" w:space="0"/>
              <w:bottom w:val="single" w:color="auto" w:sz="6" w:space="0"/>
              <w:right w:val="single" w:color="auto" w:sz="12" w:space="0"/>
            </w:tcBorders>
            <w:vAlign w:val="center"/>
          </w:tcPr>
          <w:p>
            <w:pPr>
              <w:spacing w:line="28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承诺达到优质质量标准、并有切实可行质量保证措施得3分，否则酌情扣分；达不到有违约经济处罚的得1分，否则不得分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2484" w:type="dxa"/>
            <w:gridSpan w:val="2"/>
            <w:tcBorders>
              <w:top w:val="single" w:color="auto" w:sz="6" w:space="0"/>
              <w:left w:val="single" w:color="auto" w:sz="12" w:space="0"/>
              <w:bottom w:val="single" w:color="auto" w:sz="12" w:space="0"/>
              <w:right w:val="single" w:color="auto" w:sz="6" w:space="0"/>
            </w:tcBorders>
            <w:vAlign w:val="center"/>
          </w:tcPr>
          <w:p>
            <w:pPr>
              <w:widowControl/>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合计</w:t>
            </w:r>
          </w:p>
        </w:tc>
        <w:tc>
          <w:tcPr>
            <w:tcW w:w="7541" w:type="dxa"/>
            <w:gridSpan w:val="2"/>
            <w:tcBorders>
              <w:top w:val="single" w:color="auto" w:sz="6" w:space="0"/>
              <w:left w:val="single" w:color="auto" w:sz="6" w:space="0"/>
              <w:bottom w:val="single" w:color="auto" w:sz="12" w:space="0"/>
              <w:right w:val="single" w:color="auto" w:sz="12" w:space="0"/>
            </w:tcBorders>
            <w:vAlign w:val="center"/>
          </w:tcPr>
          <w:p>
            <w:pPr>
              <w:spacing w:line="280" w:lineRule="exact"/>
              <w:rPr>
                <w:rFonts w:hint="eastAsia" w:ascii="仿宋" w:hAnsi="仿宋" w:eastAsia="仿宋" w:cs="方正仿宋_GB2312"/>
                <w:sz w:val="28"/>
                <w:szCs w:val="28"/>
                <w:highlight w:val="none"/>
                <w:lang w:eastAsia="zh-CN"/>
              </w:rPr>
            </w:pPr>
            <w:r>
              <w:rPr>
                <w:rFonts w:hint="eastAsia" w:ascii="仿宋" w:hAnsi="仿宋" w:eastAsia="仿宋" w:cs="方正仿宋_GB2312"/>
                <w:sz w:val="28"/>
                <w:szCs w:val="28"/>
                <w:highlight w:val="none"/>
                <w:lang w:val="en-US" w:eastAsia="zh-CN"/>
              </w:rPr>
              <w:t>60</w:t>
            </w:r>
          </w:p>
        </w:tc>
      </w:tr>
    </w:tbl>
    <w:p>
      <w:pPr>
        <w:widowControl/>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14、评分结果</w:t>
      </w:r>
    </w:p>
    <w:p>
      <w:pPr>
        <w:widowControl/>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以上商务、经济、技术部分评审的得分为基础，计算所有评委的算术平均分，计算结果精确到小数点后两位。所得分数为供应商的最后得分，并以此作为排序的基础。</w:t>
      </w:r>
    </w:p>
    <w:p>
      <w:pPr>
        <w:widowControl/>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15、其他注意事项</w:t>
      </w:r>
    </w:p>
    <w:p>
      <w:pPr>
        <w:widowControl/>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pPr>
        <w:pStyle w:val="87"/>
        <w:ind w:left="6" w:hanging="6"/>
        <w:rPr>
          <w:rFonts w:ascii="仿宋" w:hAnsi="仿宋" w:eastAsia="仿宋" w:cs="方正仿宋_GB2312"/>
          <w:sz w:val="28"/>
          <w:szCs w:val="28"/>
          <w:highlight w:val="none"/>
        </w:rPr>
      </w:pPr>
    </w:p>
    <w:p>
      <w:pPr>
        <w:pStyle w:val="36"/>
        <w:ind w:left="-6" w:firstLine="280"/>
        <w:rPr>
          <w:rFonts w:ascii="仿宋" w:hAnsi="仿宋" w:eastAsia="仿宋" w:cs="方正仿宋_GB2312"/>
          <w:sz w:val="28"/>
          <w:szCs w:val="28"/>
          <w:highlight w:val="none"/>
        </w:rPr>
      </w:pPr>
    </w:p>
    <w:p>
      <w:pPr>
        <w:pStyle w:val="36"/>
        <w:ind w:left="-6" w:firstLine="280"/>
        <w:rPr>
          <w:rFonts w:ascii="仿宋" w:hAnsi="仿宋" w:eastAsia="仿宋" w:cs="方正仿宋_GB2312"/>
          <w:sz w:val="28"/>
          <w:szCs w:val="28"/>
          <w:highlight w:val="none"/>
        </w:rPr>
      </w:pPr>
    </w:p>
    <w:p>
      <w:pPr>
        <w:rPr>
          <w:rStyle w:val="95"/>
          <w:rFonts w:ascii="仿宋" w:hAnsi="仿宋" w:eastAsia="仿宋" w:cs="方正仿宋_GB2312"/>
          <w:color w:val="auto"/>
          <w:sz w:val="28"/>
          <w:szCs w:val="28"/>
          <w:highlight w:val="none"/>
          <w:u w:val="none"/>
        </w:rPr>
      </w:pPr>
      <w:bookmarkStart w:id="68" w:name="_Toc14691994"/>
    </w:p>
    <w:p>
      <w:pPr>
        <w:widowControl/>
        <w:jc w:val="left"/>
        <w:rPr>
          <w:rStyle w:val="95"/>
          <w:rFonts w:ascii="仿宋" w:hAnsi="仿宋" w:eastAsia="仿宋" w:cs="黑体"/>
          <w:color w:val="auto"/>
          <w:sz w:val="32"/>
          <w:szCs w:val="32"/>
          <w:highlight w:val="none"/>
          <w:u w:val="none"/>
        </w:rPr>
      </w:pPr>
      <w:bookmarkStart w:id="69" w:name="_Toc11753"/>
      <w:r>
        <w:rPr>
          <w:rStyle w:val="95"/>
          <w:rFonts w:ascii="仿宋" w:hAnsi="仿宋" w:eastAsia="仿宋" w:cs="黑体"/>
          <w:b/>
          <w:color w:val="auto"/>
          <w:highlight w:val="none"/>
          <w:u w:val="none"/>
        </w:rPr>
        <w:br w:type="page"/>
      </w:r>
    </w:p>
    <w:p>
      <w:pPr>
        <w:pStyle w:val="60"/>
        <w:rPr>
          <w:rStyle w:val="95"/>
          <w:rFonts w:ascii="仿宋" w:hAnsi="仿宋" w:eastAsia="仿宋" w:cs="黑体"/>
          <w:b w:val="0"/>
          <w:color w:val="auto"/>
          <w:highlight w:val="none"/>
          <w:u w:val="none"/>
        </w:rPr>
      </w:pPr>
      <w:r>
        <w:rPr>
          <w:rStyle w:val="95"/>
          <w:rFonts w:hint="eastAsia" w:ascii="仿宋" w:hAnsi="仿宋" w:eastAsia="仿宋" w:cs="黑体"/>
          <w:b w:val="0"/>
          <w:color w:val="auto"/>
          <w:highlight w:val="none"/>
          <w:u w:val="none"/>
        </w:rPr>
        <w:t>第五部分 响应文件格式</w:t>
      </w:r>
      <w:bookmarkEnd w:id="68"/>
      <w:bookmarkEnd w:id="69"/>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rPr>
        <w:t>工程竞争性磋商</w:t>
      </w: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响应文件</w:t>
      </w: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项目编号：</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napToGrid w:val="0"/>
        <w:spacing w:line="440" w:lineRule="atLeast"/>
        <w:ind w:left="1050" w:leftChars="500"/>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项目名称：</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 xml:space="preserve">      </w:t>
      </w:r>
    </w:p>
    <w:p>
      <w:pPr>
        <w:snapToGrid w:val="0"/>
        <w:spacing w:line="440" w:lineRule="atLeast"/>
        <w:ind w:left="1050" w:leftChars="500"/>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供应商：</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 xml:space="preserve">                     （盖公章）</w:t>
      </w:r>
    </w:p>
    <w:p>
      <w:pPr>
        <w:snapToGrid w:val="0"/>
        <w:spacing w:line="440" w:lineRule="atLeast"/>
        <w:ind w:left="1050" w:leftChars="500"/>
        <w:rPr>
          <w:rFonts w:ascii="仿宋" w:hAnsi="仿宋" w:eastAsia="仿宋" w:cs="方正仿宋_GB2312"/>
          <w:b/>
          <w:sz w:val="28"/>
          <w:szCs w:val="28"/>
          <w:highlight w:val="none"/>
          <w:u w:val="single"/>
        </w:rPr>
      </w:pPr>
      <w:r>
        <w:rPr>
          <w:rFonts w:hint="eastAsia" w:ascii="仿宋" w:hAnsi="仿宋" w:eastAsia="仿宋" w:cs="方正仿宋_GB2312"/>
          <w:b/>
          <w:sz w:val="28"/>
          <w:szCs w:val="28"/>
          <w:highlight w:val="none"/>
        </w:rPr>
        <w:t>法定代表人或其委托代理人：</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ab/>
      </w:r>
      <w:r>
        <w:rPr>
          <w:rFonts w:hint="eastAsia" w:ascii="仿宋" w:hAnsi="仿宋" w:eastAsia="仿宋" w:cs="方正仿宋_GB2312"/>
          <w:b/>
          <w:sz w:val="28"/>
          <w:szCs w:val="28"/>
          <w:highlight w:val="none"/>
          <w:u w:val="single"/>
        </w:rPr>
        <w:t xml:space="preserve">  （签字或盖章）</w:t>
      </w:r>
    </w:p>
    <w:p>
      <w:pPr>
        <w:snapToGrid w:val="0"/>
        <w:spacing w:line="440" w:lineRule="atLeast"/>
        <w:ind w:left="1050" w:leftChars="500"/>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联系电话：</w:t>
      </w:r>
      <w:r>
        <w:rPr>
          <w:rFonts w:hint="eastAsia" w:ascii="仿宋" w:hAnsi="仿宋" w:eastAsia="仿宋" w:cs="方正仿宋_GB2312"/>
          <w:b/>
          <w:sz w:val="28"/>
          <w:szCs w:val="28"/>
          <w:highlight w:val="none"/>
          <w:u w:val="single"/>
        </w:rPr>
        <w:t xml:space="preserve">                </w:t>
      </w:r>
    </w:p>
    <w:p>
      <w:pPr>
        <w:snapToGrid w:val="0"/>
        <w:spacing w:line="440" w:lineRule="atLeast"/>
        <w:jc w:val="center"/>
        <w:rPr>
          <w:rFonts w:ascii="仿宋" w:hAnsi="仿宋" w:eastAsia="仿宋" w:cs="方正仿宋_GB2312"/>
          <w:b/>
          <w:sz w:val="28"/>
          <w:szCs w:val="28"/>
          <w:highlight w:val="none"/>
        </w:rPr>
      </w:pPr>
    </w:p>
    <w:p>
      <w:pPr>
        <w:snapToGrid w:val="0"/>
        <w:spacing w:line="440" w:lineRule="atLeas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日  期：</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rPr>
        <w:t xml:space="preserve"> 年</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rPr>
        <w:t xml:space="preserve"> 月</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rPr>
        <w:t>日</w:t>
      </w:r>
    </w:p>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b/>
          <w:sz w:val="28"/>
          <w:szCs w:val="28"/>
          <w:highlight w:val="none"/>
        </w:rPr>
        <w:br w:type="page"/>
      </w:r>
      <w:bookmarkStart w:id="70" w:name="_Toc191969113"/>
      <w:bookmarkStart w:id="71" w:name="_Toc177207769"/>
      <w:bookmarkStart w:id="72" w:name="_Toc293048834"/>
      <w:bookmarkStart w:id="73" w:name="_Toc17197758"/>
      <w:bookmarkStart w:id="74" w:name="_Toc197004691"/>
      <w:bookmarkStart w:id="75" w:name="_Toc315962209"/>
      <w:r>
        <w:rPr>
          <w:rFonts w:hint="eastAsia" w:ascii="仿宋" w:hAnsi="仿宋" w:eastAsia="仿宋" w:cs="方正仿宋_GB2312"/>
          <w:sz w:val="28"/>
          <w:szCs w:val="28"/>
          <w:highlight w:val="none"/>
        </w:rPr>
        <w:t>商务部分目录</w:t>
      </w:r>
      <w:bookmarkEnd w:id="70"/>
      <w:bookmarkEnd w:id="71"/>
      <w:bookmarkEnd w:id="72"/>
      <w:bookmarkEnd w:id="73"/>
      <w:bookmarkEnd w:id="74"/>
      <w:bookmarkEnd w:id="75"/>
    </w:p>
    <w:p>
      <w:pPr>
        <w:spacing w:line="440" w:lineRule="atLeast"/>
        <w:jc w:val="center"/>
        <w:rPr>
          <w:rFonts w:ascii="仿宋" w:hAnsi="仿宋" w:eastAsia="仿宋" w:cs="方正仿宋_GB2312"/>
          <w:b/>
          <w:sz w:val="28"/>
          <w:szCs w:val="28"/>
          <w:highlight w:val="none"/>
        </w:rPr>
      </w:pPr>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一、法定代表人身份证明书</w:t>
      </w:r>
    </w:p>
    <w:p>
      <w:pPr>
        <w:spacing w:line="440" w:lineRule="atLeast"/>
        <w:ind w:firstLine="46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二、响应文件签署授权委托书</w:t>
      </w:r>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三、响应函</w:t>
      </w:r>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四、磋商保证金</w:t>
      </w:r>
    </w:p>
    <w:p>
      <w:pPr>
        <w:spacing w:line="440" w:lineRule="atLeas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五、磋商文件要求供应商提交的响应资料</w:t>
      </w:r>
    </w:p>
    <w:p>
      <w:pPr>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5.1供应商基本情况表</w:t>
      </w: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5.2有效营业执照复印件</w:t>
      </w: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5.3供应商的资质证书复印件</w:t>
      </w: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5.4供应商的安全许可证复印件</w:t>
      </w: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5.5社会保障资金缴纳记录、纳税记录</w:t>
      </w: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5.6具有履行采购合同所必需的货物和专业技术能力（具有证明材料）</w:t>
      </w:r>
    </w:p>
    <w:p>
      <w:pPr>
        <w:tabs>
          <w:tab w:val="left" w:pos="5580"/>
        </w:tabs>
        <w:spacing w:line="440" w:lineRule="atLeast"/>
        <w:ind w:firstLine="1120" w:firstLineChars="400"/>
        <w:rPr>
          <w:rFonts w:ascii="仿宋" w:hAnsi="仿宋" w:eastAsia="仿宋" w:cs="方正仿宋_GB2312"/>
          <w:sz w:val="28"/>
          <w:szCs w:val="28"/>
          <w:highlight w:val="none"/>
        </w:rPr>
      </w:pPr>
    </w:p>
    <w:p>
      <w:pPr>
        <w:tabs>
          <w:tab w:val="left" w:pos="5580"/>
        </w:tabs>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5.7资信证明</w:t>
      </w:r>
    </w:p>
    <w:p>
      <w:pPr>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5.8近三年已完类似工程一览表</w:t>
      </w:r>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5.9信誉情况</w:t>
      </w:r>
    </w:p>
    <w:p>
      <w:pPr>
        <w:spacing w:line="440" w:lineRule="atLeast"/>
        <w:ind w:firstLine="1120" w:firstLineChars="4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5.10项目负责人简历</w:t>
      </w:r>
    </w:p>
    <w:p>
      <w:pPr>
        <w:spacing w:line="440" w:lineRule="atLeast"/>
        <w:ind w:left="981"/>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5.11项目管理机构配备情况</w:t>
      </w:r>
    </w:p>
    <w:p>
      <w:pPr>
        <w:tabs>
          <w:tab w:val="left" w:pos="1701"/>
        </w:tabs>
        <w:spacing w:line="440" w:lineRule="atLeast"/>
        <w:ind w:left="981"/>
        <w:rPr>
          <w:rFonts w:ascii="仿宋" w:hAnsi="仿宋" w:eastAsia="仿宋" w:cs="方正仿宋_GB2312"/>
          <w:sz w:val="28"/>
          <w:szCs w:val="28"/>
          <w:highlight w:val="none"/>
        </w:rPr>
      </w:pPr>
      <w:r>
        <w:rPr>
          <w:rFonts w:hint="eastAsia" w:ascii="仿宋" w:hAnsi="仿宋" w:eastAsia="仿宋" w:cs="方正仿宋_GB2312"/>
          <w:spacing w:val="-10"/>
          <w:sz w:val="28"/>
          <w:szCs w:val="28"/>
          <w:highlight w:val="none"/>
        </w:rPr>
        <w:t>5.12中小企业、残疾企业、监狱企业相关证明材料（如属于以上企业类型）</w:t>
      </w:r>
    </w:p>
    <w:p>
      <w:pPr>
        <w:tabs>
          <w:tab w:val="left" w:pos="1701"/>
        </w:tabs>
        <w:spacing w:line="440" w:lineRule="atLeast"/>
        <w:ind w:left="981"/>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5.13供应商认为有必要提供的资料</w:t>
      </w:r>
    </w:p>
    <w:p>
      <w:pPr>
        <w:spacing w:line="440" w:lineRule="atLeast"/>
        <w:ind w:firstLine="562" w:firstLineChars="200"/>
        <w:rPr>
          <w:rFonts w:ascii="仿宋" w:hAnsi="仿宋" w:eastAsia="仿宋" w:cs="方正仿宋_GB2312"/>
          <w:sz w:val="28"/>
          <w:szCs w:val="28"/>
          <w:highlight w:val="none"/>
        </w:rPr>
      </w:pPr>
      <w:r>
        <w:rPr>
          <w:rFonts w:hint="eastAsia" w:ascii="仿宋" w:hAnsi="仿宋" w:eastAsia="仿宋" w:cs="方正仿宋_GB2312"/>
          <w:b/>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u w:val="none"/>
        </w:rPr>
      </w:pPr>
      <w:bookmarkStart w:id="76" w:name="_Toc67210999"/>
      <w:bookmarkStart w:id="77" w:name="_Toc17216938"/>
      <w:bookmarkStart w:id="78" w:name="_Toc32298"/>
      <w:bookmarkStart w:id="79" w:name="_Toc177207770"/>
      <w:bookmarkStart w:id="80" w:name="_Toc293048835"/>
      <w:bookmarkStart w:id="81" w:name="_Toc315962210"/>
      <w:bookmarkStart w:id="82" w:name="_Toc191969114"/>
      <w:r>
        <w:rPr>
          <w:rFonts w:hint="eastAsia" w:ascii="仿宋" w:hAnsi="仿宋" w:eastAsia="仿宋" w:cs="方正仿宋_GB2312"/>
          <w:sz w:val="28"/>
          <w:szCs w:val="28"/>
          <w:highlight w:val="none"/>
          <w:u w:val="none"/>
        </w:rPr>
        <w:t>一、法定代表人身份证明书</w:t>
      </w:r>
      <w:bookmarkEnd w:id="76"/>
      <w:bookmarkEnd w:id="77"/>
      <w:bookmarkEnd w:id="78"/>
      <w:bookmarkEnd w:id="79"/>
      <w:bookmarkEnd w:id="80"/>
      <w:bookmarkEnd w:id="81"/>
      <w:bookmarkEnd w:id="82"/>
    </w:p>
    <w:p>
      <w:pPr>
        <w:spacing w:line="440" w:lineRule="atLeas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b/>
          <w:sz w:val="28"/>
          <w:szCs w:val="28"/>
          <w:highlight w:val="none"/>
        </w:rPr>
      </w:pPr>
    </w:p>
    <w:p>
      <w:pPr>
        <w:spacing w:line="440" w:lineRule="atLeast"/>
        <w:rPr>
          <w:rFonts w:ascii="仿宋" w:hAnsi="仿宋" w:eastAsia="仿宋" w:cs="方正仿宋_GB2312"/>
          <w:b/>
          <w:sz w:val="28"/>
          <w:szCs w:val="28"/>
          <w:highlight w:val="none"/>
        </w:rPr>
      </w:pPr>
    </w:p>
    <w:p>
      <w:pPr>
        <w:spacing w:line="440" w:lineRule="atLeast"/>
        <w:ind w:firstLine="612"/>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单位名称：</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440" w:lineRule="atLeast"/>
        <w:ind w:firstLine="61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单位性质：</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440" w:lineRule="atLeast"/>
        <w:ind w:firstLine="61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地    址：</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440" w:lineRule="atLeast"/>
        <w:ind w:firstLine="61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成立时间：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spacing w:line="440" w:lineRule="atLeast"/>
        <w:ind w:firstLine="61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经营期限：</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u w:val="single"/>
        </w:rPr>
        <w:tab/>
      </w:r>
    </w:p>
    <w:p>
      <w:pPr>
        <w:spacing w:line="440" w:lineRule="atLeast"/>
        <w:ind w:firstLine="61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姓    名：</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性别：</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年龄：</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职务：</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 xml:space="preserve"> </w:t>
      </w:r>
    </w:p>
    <w:p>
      <w:pPr>
        <w:spacing w:line="440" w:lineRule="atLeast"/>
        <w:ind w:firstLine="61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系</w:t>
      </w:r>
      <w:r>
        <w:rPr>
          <w:rFonts w:hint="eastAsia" w:ascii="仿宋" w:hAnsi="仿宋" w:eastAsia="仿宋" w:cs="方正仿宋_GB2312"/>
          <w:sz w:val="28"/>
          <w:szCs w:val="28"/>
          <w:highlight w:val="none"/>
          <w:u w:val="single"/>
        </w:rPr>
        <w:t xml:space="preserve">          （供应商单位名称）         </w:t>
      </w:r>
      <w:r>
        <w:rPr>
          <w:rFonts w:hint="eastAsia" w:ascii="仿宋" w:hAnsi="仿宋" w:eastAsia="仿宋" w:cs="方正仿宋_GB2312"/>
          <w:sz w:val="28"/>
          <w:szCs w:val="28"/>
          <w:highlight w:val="none"/>
        </w:rPr>
        <w:t>的法定代表人。</w:t>
      </w:r>
    </w:p>
    <w:p>
      <w:pPr>
        <w:spacing w:line="440" w:lineRule="atLeast"/>
        <w:ind w:firstLine="61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特此证明。</w:t>
      </w:r>
    </w:p>
    <w:p>
      <w:pPr>
        <w:tabs>
          <w:tab w:val="left" w:pos="720"/>
          <w:tab w:val="left" w:pos="900"/>
        </w:tabs>
        <w:spacing w:line="440" w:lineRule="atLeast"/>
        <w:ind w:firstLine="560" w:firstLineChars="200"/>
        <w:rPr>
          <w:rFonts w:ascii="仿宋" w:hAnsi="仿宋" w:eastAsia="仿宋" w:cs="方正仿宋_GB2312"/>
          <w:sz w:val="28"/>
          <w:szCs w:val="28"/>
          <w:highlight w:val="none"/>
        </w:rPr>
      </w:pPr>
    </w:p>
    <w:p>
      <w:pPr>
        <w:tabs>
          <w:tab w:val="left" w:pos="720"/>
          <w:tab w:val="left" w:pos="900"/>
        </w:tabs>
        <w:spacing w:line="440" w:lineRule="atLeast"/>
        <w:ind w:firstLine="5320" w:firstLineChars="1900"/>
        <w:rPr>
          <w:rFonts w:ascii="仿宋" w:hAnsi="仿宋" w:eastAsia="仿宋" w:cs="方正仿宋_GB2312"/>
          <w:sz w:val="28"/>
          <w:szCs w:val="28"/>
          <w:highlight w:val="none"/>
        </w:rPr>
      </w:pPr>
    </w:p>
    <w:p>
      <w:pPr>
        <w:tabs>
          <w:tab w:val="left" w:pos="720"/>
          <w:tab w:val="left" w:pos="900"/>
        </w:tabs>
        <w:spacing w:line="440" w:lineRule="atLeast"/>
        <w:ind w:firstLine="5320" w:firstLineChars="1900"/>
        <w:rPr>
          <w:rFonts w:ascii="仿宋" w:hAnsi="仿宋" w:eastAsia="仿宋" w:cs="方正仿宋_GB2312"/>
          <w:sz w:val="28"/>
          <w:szCs w:val="28"/>
          <w:highlight w:val="none"/>
        </w:rPr>
      </w:pPr>
    </w:p>
    <w:p>
      <w:pPr>
        <w:tabs>
          <w:tab w:val="left" w:pos="720"/>
          <w:tab w:val="left" w:pos="900"/>
        </w:tabs>
        <w:spacing w:line="440" w:lineRule="atLeast"/>
        <w:jc w:val="righ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w:t>
      </w:r>
      <w:r>
        <w:rPr>
          <w:rFonts w:hint="eastAsia" w:ascii="仿宋" w:hAnsi="仿宋" w:eastAsia="仿宋" w:cs="方正仿宋_GB2312"/>
          <w:sz w:val="28"/>
          <w:szCs w:val="28"/>
          <w:highlight w:val="none"/>
          <w:u w:val="single"/>
        </w:rPr>
        <w:t xml:space="preserve">             （盖公章）</w:t>
      </w:r>
    </w:p>
    <w:p>
      <w:pPr>
        <w:tabs>
          <w:tab w:val="left" w:pos="720"/>
          <w:tab w:val="left" w:pos="900"/>
        </w:tabs>
        <w:spacing w:line="440" w:lineRule="atLeast"/>
        <w:jc w:val="righ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日    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spacing w:line="440" w:lineRule="atLeast"/>
        <w:rPr>
          <w:rFonts w:ascii="仿宋" w:hAnsi="仿宋" w:eastAsia="仿宋" w:cs="方正仿宋_GB2312"/>
          <w:sz w:val="28"/>
          <w:szCs w:val="28"/>
          <w:highlight w:val="none"/>
        </w:rPr>
      </w:pPr>
    </w:p>
    <w:p>
      <w:pPr>
        <w:spacing w:line="440" w:lineRule="atLeast"/>
        <w:rPr>
          <w:rFonts w:ascii="仿宋" w:hAnsi="仿宋" w:eastAsia="仿宋" w:cs="方正仿宋_GB2312"/>
          <w:sz w:val="28"/>
          <w:szCs w:val="28"/>
          <w:highlight w:val="none"/>
        </w:rPr>
      </w:pPr>
    </w:p>
    <w:p>
      <w:pPr>
        <w:spacing w:line="440" w:lineRule="atLeast"/>
        <w:rPr>
          <w:rFonts w:ascii="仿宋" w:hAnsi="仿宋" w:eastAsia="仿宋" w:cs="方正仿宋_GB2312"/>
          <w:sz w:val="28"/>
          <w:szCs w:val="28"/>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pPr>
        <w:pStyle w:val="6"/>
        <w:spacing w:before="0" w:after="0" w:line="440" w:lineRule="atLeast"/>
        <w:jc w:val="center"/>
        <w:textAlignment w:val="baseline"/>
        <w:rPr>
          <w:rFonts w:ascii="仿宋" w:hAnsi="仿宋" w:eastAsia="仿宋" w:cs="方正仿宋_GB2312"/>
          <w:sz w:val="28"/>
          <w:szCs w:val="28"/>
          <w:highlight w:val="none"/>
          <w:u w:val="none"/>
        </w:rPr>
      </w:pPr>
      <w:bookmarkStart w:id="83" w:name="_Toc26699"/>
      <w:bookmarkStart w:id="84" w:name="_Toc177207771"/>
      <w:bookmarkStart w:id="85" w:name="_Toc191969115"/>
      <w:bookmarkStart w:id="86" w:name="_Toc67211000"/>
      <w:bookmarkStart w:id="87" w:name="_Toc293048836"/>
      <w:bookmarkStart w:id="88" w:name="_Toc17216939"/>
      <w:bookmarkStart w:id="89" w:name="_Toc315962211"/>
      <w:r>
        <w:rPr>
          <w:rFonts w:hint="eastAsia" w:ascii="仿宋" w:hAnsi="仿宋" w:eastAsia="仿宋" w:cs="方正仿宋_GB2312"/>
          <w:sz w:val="28"/>
          <w:szCs w:val="28"/>
          <w:highlight w:val="none"/>
          <w:u w:val="none"/>
        </w:rPr>
        <w:t>二、响应文件签署授权委托书</w:t>
      </w:r>
      <w:bookmarkEnd w:id="83"/>
      <w:bookmarkEnd w:id="84"/>
      <w:bookmarkEnd w:id="85"/>
      <w:bookmarkEnd w:id="86"/>
      <w:bookmarkEnd w:id="87"/>
      <w:bookmarkEnd w:id="88"/>
      <w:bookmarkEnd w:id="89"/>
    </w:p>
    <w:p>
      <w:pPr>
        <w:spacing w:line="440" w:lineRule="atLeast"/>
        <w:rPr>
          <w:rFonts w:ascii="仿宋" w:hAnsi="仿宋" w:eastAsia="仿宋" w:cs="方正仿宋_GB2312"/>
          <w:b/>
          <w:sz w:val="28"/>
          <w:szCs w:val="28"/>
          <w:highlight w:val="none"/>
        </w:rPr>
      </w:pPr>
    </w:p>
    <w:p>
      <w:pPr>
        <w:spacing w:line="440" w:lineRule="atLeast"/>
        <w:ind w:firstLine="61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本授权委托书声明：我</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（姓名）系</w:t>
      </w:r>
      <w:r>
        <w:rPr>
          <w:rFonts w:hint="eastAsia" w:ascii="仿宋" w:hAnsi="仿宋" w:eastAsia="仿宋" w:cs="方正仿宋_GB2312"/>
          <w:sz w:val="28"/>
          <w:szCs w:val="28"/>
          <w:highlight w:val="none"/>
          <w:u w:val="single"/>
        </w:rPr>
        <w:t xml:space="preserve">                      （投 标 人 名 称）</w:t>
      </w:r>
      <w:r>
        <w:rPr>
          <w:rFonts w:hint="eastAsia" w:ascii="仿宋" w:hAnsi="仿宋" w:eastAsia="仿宋" w:cs="方正仿宋_GB2312"/>
          <w:sz w:val="28"/>
          <w:szCs w:val="28"/>
          <w:highlight w:val="none"/>
        </w:rPr>
        <w:t>的法定代表人，现授权委托</w:t>
      </w:r>
      <w:r>
        <w:rPr>
          <w:rFonts w:hint="eastAsia" w:ascii="仿宋" w:hAnsi="仿宋" w:eastAsia="仿宋" w:cs="方正仿宋_GB2312"/>
          <w:sz w:val="28"/>
          <w:szCs w:val="28"/>
          <w:highlight w:val="none"/>
          <w:u w:val="single"/>
        </w:rPr>
        <w:t xml:space="preserve">      （单 位 名 称）     </w:t>
      </w:r>
      <w:r>
        <w:rPr>
          <w:rFonts w:hint="eastAsia" w:ascii="仿宋" w:hAnsi="仿宋" w:eastAsia="仿宋" w:cs="方正仿宋_GB2312"/>
          <w:sz w:val="28"/>
          <w:szCs w:val="28"/>
          <w:highlight w:val="none"/>
        </w:rPr>
        <w:t>的</w:t>
      </w:r>
      <w:r>
        <w:rPr>
          <w:rFonts w:hint="eastAsia" w:ascii="仿宋" w:hAnsi="仿宋" w:eastAsia="仿宋" w:cs="方正仿宋_GB2312"/>
          <w:sz w:val="28"/>
          <w:szCs w:val="28"/>
          <w:highlight w:val="none"/>
          <w:u w:val="single"/>
        </w:rPr>
        <w:t xml:space="preserve">    （姓名）    </w:t>
      </w:r>
      <w:r>
        <w:rPr>
          <w:rFonts w:hint="eastAsia" w:ascii="仿宋" w:hAnsi="仿宋" w:eastAsia="仿宋" w:cs="方正仿宋_GB2312"/>
          <w:sz w:val="28"/>
          <w:szCs w:val="28"/>
          <w:highlight w:val="none"/>
        </w:rPr>
        <w:t>为我公司签署本工程的响应文件的法定代表人授权委托代理人，我承认代理人全权代表我所签署的本工程的响应文件的内容。</w:t>
      </w:r>
    </w:p>
    <w:p>
      <w:pPr>
        <w:spacing w:line="440" w:lineRule="atLeast"/>
        <w:ind w:firstLine="610"/>
        <w:rPr>
          <w:rFonts w:ascii="仿宋" w:hAnsi="仿宋" w:eastAsia="仿宋" w:cs="方正仿宋_GB2312"/>
          <w:sz w:val="28"/>
          <w:szCs w:val="28"/>
          <w:highlight w:val="none"/>
        </w:rPr>
      </w:pPr>
    </w:p>
    <w:p>
      <w:pPr>
        <w:spacing w:line="440" w:lineRule="atLeast"/>
        <w:ind w:firstLine="69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代理人无转委托权，特此委托。</w:t>
      </w:r>
    </w:p>
    <w:p>
      <w:pPr>
        <w:spacing w:line="440" w:lineRule="atLeast"/>
        <w:ind w:left="1260"/>
        <w:rPr>
          <w:rFonts w:ascii="仿宋" w:hAnsi="仿宋" w:eastAsia="仿宋" w:cs="方正仿宋_GB2312"/>
          <w:sz w:val="28"/>
          <w:szCs w:val="28"/>
          <w:highlight w:val="none"/>
        </w:rPr>
      </w:pPr>
    </w:p>
    <w:p>
      <w:pPr>
        <w:spacing w:line="440" w:lineRule="atLeast"/>
        <w:ind w:left="1260"/>
        <w:rPr>
          <w:rFonts w:ascii="仿宋" w:hAnsi="仿宋" w:eastAsia="仿宋" w:cs="方正仿宋_GB2312"/>
          <w:sz w:val="28"/>
          <w:szCs w:val="28"/>
          <w:highlight w:val="none"/>
        </w:rPr>
      </w:pPr>
    </w:p>
    <w:p>
      <w:pPr>
        <w:spacing w:line="440" w:lineRule="atLeast"/>
        <w:ind w:left="1260"/>
        <w:rPr>
          <w:rFonts w:ascii="仿宋" w:hAnsi="仿宋" w:eastAsia="仿宋" w:cs="方正仿宋_GB2312"/>
          <w:sz w:val="28"/>
          <w:szCs w:val="28"/>
          <w:highlight w:val="none"/>
        </w:rPr>
      </w:pPr>
    </w:p>
    <w:p>
      <w:pPr>
        <w:tabs>
          <w:tab w:val="left" w:pos="720"/>
        </w:tabs>
        <w:spacing w:line="440" w:lineRule="atLeas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代理人：</w:t>
      </w:r>
      <w:r>
        <w:rPr>
          <w:rFonts w:hint="eastAsia" w:ascii="仿宋" w:hAnsi="仿宋" w:eastAsia="仿宋" w:cs="方正仿宋_GB2312"/>
          <w:sz w:val="28"/>
          <w:szCs w:val="28"/>
          <w:highlight w:val="none"/>
          <w:u w:val="single"/>
        </w:rPr>
        <w:t xml:space="preserve">   （签字）   </w:t>
      </w:r>
      <w:r>
        <w:rPr>
          <w:rFonts w:hint="eastAsia" w:ascii="仿宋" w:hAnsi="仿宋" w:eastAsia="仿宋" w:cs="方正仿宋_GB2312"/>
          <w:sz w:val="28"/>
          <w:szCs w:val="28"/>
          <w:highlight w:val="none"/>
        </w:rPr>
        <w:t>性别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年龄：_______</w:t>
      </w:r>
    </w:p>
    <w:p>
      <w:pPr>
        <w:tabs>
          <w:tab w:val="left" w:pos="720"/>
        </w:tabs>
        <w:spacing w:line="440" w:lineRule="atLeast"/>
        <w:ind w:left="2699"/>
        <w:rPr>
          <w:rFonts w:ascii="仿宋" w:hAnsi="仿宋" w:eastAsia="仿宋" w:cs="方正仿宋_GB2312"/>
          <w:sz w:val="28"/>
          <w:szCs w:val="28"/>
          <w:highlight w:val="none"/>
        </w:rPr>
      </w:pPr>
    </w:p>
    <w:p>
      <w:pPr>
        <w:tabs>
          <w:tab w:val="left" w:pos="720"/>
        </w:tabs>
        <w:spacing w:line="440" w:lineRule="atLeas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身份证号码：</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职务：</w:t>
      </w:r>
      <w:r>
        <w:rPr>
          <w:rFonts w:hint="eastAsia" w:ascii="仿宋" w:hAnsi="仿宋" w:eastAsia="仿宋" w:cs="方正仿宋_GB2312"/>
          <w:sz w:val="28"/>
          <w:szCs w:val="28"/>
          <w:highlight w:val="none"/>
          <w:u w:val="single"/>
        </w:rPr>
        <w:t>____         ___</w:t>
      </w:r>
    </w:p>
    <w:p>
      <w:pPr>
        <w:tabs>
          <w:tab w:val="left" w:pos="720"/>
        </w:tabs>
        <w:spacing w:line="440" w:lineRule="atLeast"/>
        <w:ind w:left="2699"/>
        <w:rPr>
          <w:rFonts w:ascii="仿宋" w:hAnsi="仿宋" w:eastAsia="仿宋" w:cs="方正仿宋_GB2312"/>
          <w:sz w:val="28"/>
          <w:szCs w:val="28"/>
          <w:highlight w:val="none"/>
        </w:rPr>
      </w:pPr>
    </w:p>
    <w:p>
      <w:pPr>
        <w:tabs>
          <w:tab w:val="left" w:pos="720"/>
        </w:tabs>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w:t>
      </w:r>
      <w:r>
        <w:rPr>
          <w:rFonts w:hint="eastAsia" w:ascii="仿宋" w:hAnsi="仿宋" w:eastAsia="仿宋" w:cs="方正仿宋_GB2312"/>
          <w:sz w:val="28"/>
          <w:szCs w:val="28"/>
          <w:highlight w:val="none"/>
          <w:u w:val="single"/>
        </w:rPr>
        <w:t xml:space="preserve">                                      （盖章）</w:t>
      </w:r>
    </w:p>
    <w:p>
      <w:pPr>
        <w:tabs>
          <w:tab w:val="left" w:pos="720"/>
        </w:tabs>
        <w:spacing w:line="440" w:lineRule="atLeast"/>
        <w:ind w:left="2699"/>
        <w:rPr>
          <w:rFonts w:ascii="仿宋" w:hAnsi="仿宋" w:eastAsia="仿宋" w:cs="方正仿宋_GB2312"/>
          <w:sz w:val="28"/>
          <w:szCs w:val="28"/>
          <w:highlight w:val="none"/>
        </w:rPr>
      </w:pPr>
    </w:p>
    <w:p>
      <w:pPr>
        <w:tabs>
          <w:tab w:val="left" w:pos="720"/>
        </w:tabs>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法定代表人：</w:t>
      </w:r>
      <w:r>
        <w:rPr>
          <w:rFonts w:hint="eastAsia" w:ascii="仿宋" w:hAnsi="仿宋" w:eastAsia="仿宋" w:cs="方正仿宋_GB2312"/>
          <w:sz w:val="28"/>
          <w:szCs w:val="28"/>
          <w:highlight w:val="none"/>
          <w:u w:val="single"/>
        </w:rPr>
        <w:t xml:space="preserve">                            （签字或盖章）</w:t>
      </w:r>
    </w:p>
    <w:p>
      <w:pPr>
        <w:spacing w:line="440" w:lineRule="atLeast"/>
        <w:ind w:left="2699"/>
        <w:rPr>
          <w:rFonts w:ascii="仿宋" w:hAnsi="仿宋" w:eastAsia="仿宋" w:cs="方正仿宋_GB2312"/>
          <w:sz w:val="28"/>
          <w:szCs w:val="28"/>
          <w:highlight w:val="none"/>
        </w:rPr>
      </w:pPr>
    </w:p>
    <w:p>
      <w:pPr>
        <w:spacing w:line="440" w:lineRule="atLeast"/>
        <w:ind w:left="2833" w:leftChars="1349" w:firstLine="2800" w:firstLineChars="1000"/>
        <w:rPr>
          <w:rFonts w:ascii="仿宋" w:hAnsi="仿宋" w:eastAsia="仿宋" w:cs="方正仿宋_GB2312"/>
          <w:sz w:val="28"/>
          <w:szCs w:val="28"/>
          <w:highlight w:val="none"/>
        </w:rPr>
      </w:pPr>
    </w:p>
    <w:p>
      <w:pPr>
        <w:spacing w:line="440" w:lineRule="atLeast"/>
        <w:ind w:left="2833" w:leftChars="1349" w:firstLine="2800" w:firstLineChars="1000"/>
        <w:rPr>
          <w:rFonts w:ascii="仿宋" w:hAnsi="仿宋" w:eastAsia="仿宋" w:cs="方正仿宋_GB2312"/>
          <w:sz w:val="28"/>
          <w:szCs w:val="28"/>
          <w:highlight w:val="none"/>
        </w:rPr>
      </w:pPr>
    </w:p>
    <w:p>
      <w:pPr>
        <w:spacing w:line="440" w:lineRule="atLeast"/>
        <w:ind w:left="2833" w:leftChars="1349" w:firstLine="2800" w:firstLineChars="1000"/>
        <w:rPr>
          <w:rFonts w:ascii="仿宋" w:hAnsi="仿宋" w:eastAsia="仿宋" w:cs="方正仿宋_GB2312"/>
          <w:sz w:val="28"/>
          <w:szCs w:val="28"/>
          <w:highlight w:val="none"/>
        </w:rPr>
      </w:pPr>
    </w:p>
    <w:p>
      <w:pPr>
        <w:spacing w:line="440" w:lineRule="atLeast"/>
        <w:ind w:left="2833" w:leftChars="1349"/>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授权委托日期：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年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spacing w:line="440" w:lineRule="atLeast"/>
        <w:rPr>
          <w:rFonts w:ascii="仿宋" w:hAnsi="仿宋" w:eastAsia="仿宋" w:cs="方正仿宋_GB2312"/>
          <w:sz w:val="28"/>
          <w:szCs w:val="28"/>
          <w:highlight w:val="none"/>
        </w:rPr>
      </w:pPr>
    </w:p>
    <w:p>
      <w:pPr>
        <w:spacing w:line="440" w:lineRule="atLeast"/>
        <w:rPr>
          <w:rFonts w:ascii="仿宋" w:hAnsi="仿宋" w:eastAsia="仿宋" w:cs="方正仿宋_GB2312"/>
          <w:sz w:val="28"/>
          <w:szCs w:val="28"/>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pPr>
        <w:pStyle w:val="6"/>
        <w:spacing w:before="0" w:after="0" w:line="440" w:lineRule="atLeast"/>
        <w:jc w:val="center"/>
        <w:rPr>
          <w:rFonts w:ascii="仿宋" w:hAnsi="仿宋" w:eastAsia="仿宋" w:cs="方正仿宋_GB2312"/>
          <w:sz w:val="28"/>
          <w:szCs w:val="28"/>
          <w:highlight w:val="none"/>
          <w:u w:val="none"/>
        </w:rPr>
      </w:pPr>
      <w:bookmarkStart w:id="90" w:name="_Toc315962212"/>
      <w:bookmarkStart w:id="91" w:name="_Toc293048837"/>
      <w:bookmarkStart w:id="92" w:name="_Toc177207772"/>
      <w:bookmarkStart w:id="93" w:name="_Toc17216940"/>
      <w:bookmarkStart w:id="94" w:name="_Toc191969116"/>
      <w:bookmarkStart w:id="95" w:name="_Toc67211001"/>
      <w:bookmarkStart w:id="96" w:name="_Toc21932"/>
      <w:r>
        <w:rPr>
          <w:rFonts w:hint="eastAsia" w:ascii="仿宋" w:hAnsi="仿宋" w:eastAsia="仿宋" w:cs="方正仿宋_GB2312"/>
          <w:sz w:val="28"/>
          <w:szCs w:val="28"/>
          <w:highlight w:val="none"/>
          <w:u w:val="none"/>
        </w:rPr>
        <w:t>三、</w:t>
      </w:r>
      <w:bookmarkEnd w:id="90"/>
      <w:bookmarkEnd w:id="91"/>
      <w:bookmarkEnd w:id="92"/>
      <w:bookmarkEnd w:id="93"/>
      <w:bookmarkEnd w:id="94"/>
      <w:bookmarkEnd w:id="95"/>
      <w:r>
        <w:rPr>
          <w:rFonts w:hint="eastAsia" w:ascii="仿宋" w:hAnsi="仿宋" w:eastAsia="仿宋" w:cs="方正仿宋_GB2312"/>
          <w:sz w:val="28"/>
          <w:szCs w:val="28"/>
          <w:highlight w:val="none"/>
          <w:u w:val="none"/>
        </w:rPr>
        <w:t>响应函</w:t>
      </w:r>
      <w:bookmarkEnd w:id="96"/>
    </w:p>
    <w:p>
      <w:pPr>
        <w:spacing w:line="500" w:lineRule="atLeas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致：</w:t>
      </w:r>
      <w:r>
        <w:rPr>
          <w:rFonts w:hint="eastAsia" w:ascii="仿宋" w:hAnsi="仿宋" w:eastAsia="仿宋" w:cs="方正仿宋_GB2312"/>
          <w:sz w:val="28"/>
          <w:szCs w:val="28"/>
          <w:highlight w:val="none"/>
          <w:u w:val="single"/>
        </w:rPr>
        <w:t xml:space="preserve">   {采购人名称}   </w:t>
      </w:r>
    </w:p>
    <w:p>
      <w:pPr>
        <w:tabs>
          <w:tab w:val="left" w:pos="7560"/>
        </w:tabs>
        <w:spacing w:line="500" w:lineRule="atLeast"/>
        <w:ind w:firstLine="49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1、根据你方磋商工程项目编号为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的</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（RMB</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元）的报价。并承诺按本磋商文件、工程量清单、施工图纸、合同条款和工程建设技术标准的条件要求承包上述工程的施工、竣工，并承担任何质量缺陷保修责任。</w:t>
      </w:r>
    </w:p>
    <w:p>
      <w:pPr>
        <w:spacing w:line="500" w:lineRule="atLeast"/>
        <w:ind w:firstLine="49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2、我方已详细审核并确认全部磋商文件，包括修改文件（如有时）及有关附件。</w:t>
      </w:r>
    </w:p>
    <w:p>
      <w:pPr>
        <w:spacing w:line="360" w:lineRule="auto"/>
        <w:jc w:val="left"/>
        <w:rPr>
          <w:rFonts w:hint="eastAsia" w:ascii="仿宋" w:hAnsi="仿宋" w:eastAsia="仿宋" w:cs="方正仿宋_GB2312"/>
          <w:sz w:val="28"/>
          <w:szCs w:val="28"/>
          <w:highlight w:val="none"/>
        </w:rPr>
      </w:pPr>
      <w:r>
        <w:rPr>
          <w:rFonts w:hint="eastAsia" w:ascii="仿宋" w:hAnsi="仿宋" w:eastAsia="仿宋" w:cs="方正仿宋_GB2312"/>
          <w:sz w:val="28"/>
          <w:szCs w:val="28"/>
          <w:highlight w:val="none"/>
        </w:rPr>
        <w:t>3、一旦我方成交，我方保证按合同协议书中规定的开工日期：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月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日竣工日期：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月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日完成并移交全部工程，工程质量达到国家</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标准，质量保修期为竣工验收后</w:t>
      </w:r>
    </w:p>
    <w:p>
      <w:pPr>
        <w:spacing w:line="360" w:lineRule="auto"/>
        <w:jc w:val="left"/>
        <w:rPr>
          <w:rFonts w:hint="eastAsia"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en-US" w:eastAsia="zh-CN"/>
        </w:rPr>
        <w:t>（1）</w:t>
      </w:r>
      <w:r>
        <w:rPr>
          <w:rFonts w:hint="eastAsia" w:ascii="仿宋" w:hAnsi="仿宋" w:eastAsia="仿宋" w:cs="方正仿宋_GB2312"/>
          <w:sz w:val="28"/>
          <w:szCs w:val="28"/>
          <w:highlight w:val="none"/>
          <w:lang w:val="zh-CN"/>
        </w:rPr>
        <w:t>、装饰装修工程为 2 年；</w:t>
      </w:r>
    </w:p>
    <w:p>
      <w:pPr>
        <w:spacing w:line="360" w:lineRule="auto"/>
        <w:jc w:val="left"/>
        <w:rPr>
          <w:rFonts w:hint="eastAsia"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en-US" w:eastAsia="zh-CN"/>
        </w:rPr>
        <w:t>（2）</w:t>
      </w:r>
      <w:r>
        <w:rPr>
          <w:rFonts w:hint="eastAsia" w:ascii="仿宋" w:hAnsi="仿宋" w:eastAsia="仿宋" w:cs="方正仿宋_GB2312"/>
          <w:sz w:val="28"/>
          <w:szCs w:val="28"/>
          <w:highlight w:val="none"/>
          <w:lang w:val="zh-CN"/>
        </w:rPr>
        <w:t>、屋面防水工程、地下防水工程、有防水要求的房间和外墙面的防渗漏为 5 年；</w:t>
      </w:r>
    </w:p>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lang w:val="zh-CN"/>
        </w:rPr>
        <w:t>（</w:t>
      </w:r>
      <w:r>
        <w:rPr>
          <w:rFonts w:hint="eastAsia" w:ascii="仿宋" w:hAnsi="仿宋" w:eastAsia="仿宋" w:cs="方正仿宋_GB2312"/>
          <w:sz w:val="28"/>
          <w:szCs w:val="28"/>
          <w:highlight w:val="none"/>
          <w:lang w:val="en-US" w:eastAsia="zh-CN"/>
        </w:rPr>
        <w:t>3</w:t>
      </w:r>
      <w:r>
        <w:rPr>
          <w:rFonts w:hint="eastAsia" w:ascii="仿宋" w:hAnsi="仿宋" w:eastAsia="仿宋" w:cs="方正仿宋_GB2312"/>
          <w:sz w:val="28"/>
          <w:szCs w:val="28"/>
          <w:highlight w:val="none"/>
          <w:lang w:val="zh-CN"/>
        </w:rPr>
        <w:t>）、电气管线、给排水管道、设备安装工程、智能化建筑工程为 2 年；</w:t>
      </w:r>
      <w:r>
        <w:rPr>
          <w:rFonts w:hint="eastAsia" w:ascii="仿宋" w:hAnsi="仿宋" w:eastAsia="仿宋" w:cs="方正仿宋_GB2312"/>
          <w:sz w:val="28"/>
          <w:szCs w:val="28"/>
          <w:highlight w:val="none"/>
        </w:rPr>
        <w:t>。</w:t>
      </w:r>
    </w:p>
    <w:p>
      <w:pPr>
        <w:spacing w:line="500" w:lineRule="atLeast"/>
        <w:ind w:firstLine="49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4、我方同意在本项目磋商文件中规定的报价在磋商之日起</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天内遵守本响应文件中的承诺且在此期限期满之前均具有约束力。</w:t>
      </w:r>
    </w:p>
    <w:p>
      <w:pPr>
        <w:spacing w:line="500" w:lineRule="atLeast"/>
        <w:ind w:firstLine="49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5、除非另外达成协议并生效，你方的成交通知书和本响应文件将成为约束双方的合同文件的组成部分。</w:t>
      </w:r>
    </w:p>
    <w:p>
      <w:pPr>
        <w:spacing w:line="360" w:lineRule="auto"/>
        <w:ind w:firstLine="49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6、我方将与本响应函一起，提交人民币</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r>
        <w:rPr>
          <w:rFonts w:hint="eastAsia" w:ascii="仿宋" w:hAnsi="仿宋" w:eastAsia="仿宋" w:cs="方正仿宋_GB2312"/>
          <w:sz w:val="28"/>
          <w:szCs w:val="28"/>
          <w:highlight w:val="none"/>
          <w:lang w:eastAsia="zh-CN"/>
        </w:rPr>
        <w:t>保证金</w:t>
      </w:r>
      <w:r>
        <w:rPr>
          <w:rFonts w:hint="eastAsia" w:ascii="仿宋" w:hAnsi="仿宋" w:eastAsia="仿宋" w:cs="方正仿宋_GB2312"/>
          <w:sz w:val="28"/>
          <w:szCs w:val="28"/>
          <w:highlight w:val="none"/>
        </w:rPr>
        <w:t>的作为磋商担保。</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7、我方承诺具备《中华人民共和国政府采购法》中规定的参加政府采购活动的供应商应当具备的条件，提供的证明材料真实有效；</w:t>
      </w:r>
    </w:p>
    <w:p>
      <w:pPr>
        <w:tabs>
          <w:tab w:val="left" w:pos="630"/>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8、我单位承诺本单位非采购人的任何不具独立法人资格的附属机构（单位），且未为磋商项目的前期准备或者监理工作提供设计、咨询服务的任何法人及其任何附属机构（单位）。</w:t>
      </w:r>
    </w:p>
    <w:p>
      <w:pPr>
        <w:tabs>
          <w:tab w:val="left" w:pos="630"/>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10、保证忠实地执行双方所签订的合同，并承担合同规定的责任和义务。</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11、保证遵守磋商文件的规定。</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12、如果在规定的报价有效期内撤回响应文件，同意我方的磋商保证金（如要求）将被不予退还。</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13、我方同意贵方提出的最低报价不作为成交保证的规定。</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14、我方愿意如实提供任何与本项磋商有关的数据、情况和技术资料。</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15、我方已详细审核全部响应文件，包括响应文件修改书（如有的话）、参考资料及有关附件，确认无误。</w:t>
      </w:r>
    </w:p>
    <w:p>
      <w:pPr>
        <w:tabs>
          <w:tab w:val="left" w:pos="735"/>
        </w:tabs>
        <w:adjustRightInd w:val="0"/>
        <w:snapToGrid w:val="0"/>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pPr>
        <w:tabs>
          <w:tab w:val="left" w:pos="630"/>
        </w:tabs>
        <w:adjustRightInd w:val="0"/>
        <w:snapToGrid w:val="0"/>
        <w:spacing w:line="360" w:lineRule="auto"/>
        <w:ind w:left="420" w:leftChars="200"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16.1. 提供虚假材料谋取成交的；</w:t>
      </w:r>
    </w:p>
    <w:p>
      <w:pPr>
        <w:tabs>
          <w:tab w:val="left" w:pos="630"/>
        </w:tabs>
        <w:adjustRightInd w:val="0"/>
        <w:snapToGrid w:val="0"/>
        <w:spacing w:line="360" w:lineRule="auto"/>
        <w:ind w:left="420" w:leftChars="200"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16.2. 采取不正当手段诋毁、排挤其他供应商的；</w:t>
      </w:r>
    </w:p>
    <w:p>
      <w:pPr>
        <w:tabs>
          <w:tab w:val="left" w:pos="630"/>
        </w:tabs>
        <w:adjustRightInd w:val="0"/>
        <w:snapToGrid w:val="0"/>
        <w:spacing w:line="360" w:lineRule="auto"/>
        <w:ind w:left="420" w:leftChars="200"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16.3. 与其他供应商或磋商小组恶意串通的；</w:t>
      </w:r>
    </w:p>
    <w:p>
      <w:pPr>
        <w:tabs>
          <w:tab w:val="left" w:pos="630"/>
        </w:tabs>
        <w:adjustRightInd w:val="0"/>
        <w:snapToGrid w:val="0"/>
        <w:spacing w:line="360" w:lineRule="auto"/>
        <w:ind w:left="420" w:leftChars="200"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16.4. 向磋商小组行贿或提供其他不正当利益的；</w:t>
      </w:r>
    </w:p>
    <w:p>
      <w:pPr>
        <w:tabs>
          <w:tab w:val="left" w:pos="630"/>
        </w:tabs>
        <w:adjustRightInd w:val="0"/>
        <w:snapToGrid w:val="0"/>
        <w:spacing w:line="360" w:lineRule="auto"/>
        <w:ind w:left="420" w:leftChars="200" w:firstLine="280" w:firstLine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16.5. 拒绝有关部门监督检查或提供虚假情况的。</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pPr>
        <w:tabs>
          <w:tab w:val="left" w:pos="630"/>
        </w:tabs>
        <w:adjustRightInd w:val="0"/>
        <w:snapToGrid w:val="0"/>
        <w:spacing w:line="360" w:lineRule="auto"/>
        <w:ind w:firstLine="4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18、我方承诺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（以/不以）联合体方式响应磋商。</w:t>
      </w:r>
    </w:p>
    <w:p>
      <w:pPr>
        <w:spacing w:line="500" w:lineRule="atLeast"/>
        <w:ind w:firstLine="48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19、其他补充说明：</w:t>
      </w:r>
      <w:r>
        <w:rPr>
          <w:rFonts w:hint="eastAsia" w:ascii="仿宋" w:hAnsi="仿宋" w:eastAsia="仿宋" w:cs="方正仿宋_GB2312"/>
          <w:sz w:val="28"/>
          <w:szCs w:val="28"/>
          <w:highlight w:val="none"/>
          <w:u w:val="single"/>
        </w:rPr>
        <w:t xml:space="preserve">                                                    </w:t>
      </w:r>
    </w:p>
    <w:p>
      <w:pPr>
        <w:spacing w:line="500" w:lineRule="atLeast"/>
        <w:jc w:val="lef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 xml:space="preserve">         供应商：</w:t>
      </w:r>
      <w:r>
        <w:rPr>
          <w:rFonts w:hint="eastAsia" w:ascii="仿宋" w:hAnsi="仿宋" w:eastAsia="仿宋" w:cs="方正仿宋_GB2312"/>
          <w:sz w:val="28"/>
          <w:szCs w:val="28"/>
          <w:highlight w:val="none"/>
          <w:u w:val="single"/>
        </w:rPr>
        <w:t xml:space="preserve">                                     （盖章）   </w:t>
      </w:r>
    </w:p>
    <w:p>
      <w:pPr>
        <w:spacing w:line="500" w:lineRule="atLeast"/>
        <w:jc w:val="lef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 xml:space="preserve">         单位地址：</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500" w:lineRule="atLeast"/>
        <w:jc w:val="lef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 xml:space="preserve">         法定代表人或其委托代理人：</w:t>
      </w:r>
      <w:r>
        <w:rPr>
          <w:rFonts w:hint="eastAsia" w:ascii="仿宋" w:hAnsi="仿宋" w:eastAsia="仿宋" w:cs="方正仿宋_GB2312"/>
          <w:sz w:val="28"/>
          <w:szCs w:val="28"/>
          <w:highlight w:val="none"/>
          <w:u w:val="single"/>
        </w:rPr>
        <w:t xml:space="preserve">              （签字或盖章）</w:t>
      </w:r>
    </w:p>
    <w:p>
      <w:pPr>
        <w:spacing w:line="500" w:lineRule="atLeast"/>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邮政编码：</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rPr>
        <w:t>电话：</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rPr>
        <w:t xml:space="preserve"> 传真：</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500" w:lineRule="atLeast"/>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开户银行名称：</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50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开户银行账号：</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50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开户银行地址：</w:t>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r>
        <w:rPr>
          <w:rFonts w:hint="eastAsia" w:ascii="仿宋" w:hAnsi="仿宋" w:eastAsia="仿宋" w:cs="方正仿宋_GB2312"/>
          <w:sz w:val="28"/>
          <w:szCs w:val="28"/>
          <w:highlight w:val="none"/>
          <w:u w:val="single"/>
        </w:rPr>
        <w:tab/>
      </w:r>
    </w:p>
    <w:p>
      <w:pPr>
        <w:spacing w:line="50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开户银行电话：</w:t>
      </w:r>
    </w:p>
    <w:p>
      <w:pPr>
        <w:spacing w:line="500" w:lineRule="atLeast"/>
        <w:ind w:left="7056" w:hanging="7056" w:hangingChars="252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日期：_____年____月____日</w:t>
      </w:r>
    </w:p>
    <w:p>
      <w:pPr>
        <w:spacing w:line="440" w:lineRule="atLeast"/>
        <w:rPr>
          <w:rFonts w:ascii="仿宋" w:hAnsi="仿宋" w:eastAsia="仿宋" w:cs="方正仿宋_GB2312"/>
          <w:sz w:val="28"/>
          <w:szCs w:val="28"/>
          <w:highlight w:val="none"/>
        </w:rPr>
      </w:pPr>
    </w:p>
    <w:p>
      <w:pPr>
        <w:widowControl/>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u w:val="none"/>
        </w:rPr>
      </w:pPr>
      <w:bookmarkStart w:id="97" w:name="_Toc5358"/>
      <w:bookmarkStart w:id="98" w:name="_Toc191969118"/>
      <w:bookmarkStart w:id="99" w:name="_Toc315962213"/>
      <w:bookmarkStart w:id="100" w:name="_Toc17216943"/>
      <w:bookmarkStart w:id="101" w:name="_Toc177207774"/>
      <w:bookmarkStart w:id="102" w:name="_Toc293048838"/>
      <w:bookmarkStart w:id="103" w:name="_Toc67211005"/>
      <w:r>
        <w:rPr>
          <w:rFonts w:hint="eastAsia" w:ascii="仿宋" w:hAnsi="仿宋" w:eastAsia="仿宋" w:cs="方正仿宋_GB2312"/>
          <w:sz w:val="28"/>
          <w:szCs w:val="28"/>
          <w:highlight w:val="none"/>
          <w:u w:val="none"/>
        </w:rPr>
        <w:t>四、磋商保证金</w:t>
      </w:r>
      <w:bookmarkEnd w:id="97"/>
    </w:p>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p>
    <w:p>
      <w:pPr>
        <w:spacing w:line="360" w:lineRule="auto"/>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五、</w:t>
      </w:r>
      <w:bookmarkEnd w:id="98"/>
      <w:bookmarkEnd w:id="99"/>
      <w:bookmarkEnd w:id="100"/>
      <w:bookmarkEnd w:id="101"/>
      <w:bookmarkEnd w:id="102"/>
      <w:bookmarkEnd w:id="103"/>
      <w:r>
        <w:rPr>
          <w:rFonts w:hint="eastAsia" w:ascii="仿宋" w:hAnsi="仿宋" w:eastAsia="仿宋" w:cs="方正仿宋_GB2312"/>
          <w:b/>
          <w:sz w:val="28"/>
          <w:szCs w:val="28"/>
          <w:highlight w:val="none"/>
        </w:rPr>
        <w:t>磋商文件要求供应商提交的响应资料</w:t>
      </w:r>
    </w:p>
    <w:p>
      <w:pPr>
        <w:widowControl/>
        <w:jc w:val="center"/>
        <w:rPr>
          <w:rFonts w:ascii="仿宋" w:hAnsi="仿宋" w:eastAsia="仿宋" w:cs="方正仿宋_GB2312"/>
          <w:sz w:val="28"/>
          <w:szCs w:val="28"/>
          <w:highlight w:val="none"/>
        </w:rPr>
      </w:pPr>
      <w:bookmarkStart w:id="104" w:name="_Toc191969121"/>
      <w:bookmarkStart w:id="105" w:name="_Toc293048841"/>
      <w:bookmarkStart w:id="106" w:name="_Toc177207777"/>
      <w:bookmarkStart w:id="107" w:name="_Toc315962216"/>
      <w:bookmarkStart w:id="108" w:name="_Toc17216971"/>
      <w:bookmarkStart w:id="109" w:name="_Toc67211007"/>
      <w:r>
        <w:rPr>
          <w:rFonts w:hint="eastAsia" w:ascii="仿宋" w:hAnsi="仿宋" w:eastAsia="仿宋" w:cs="方正仿宋_GB2312"/>
          <w:b/>
          <w:sz w:val="28"/>
          <w:szCs w:val="28"/>
          <w:highlight w:val="none"/>
        </w:rPr>
        <w:t>5.1 供应商</w:t>
      </w:r>
      <w:bookmarkEnd w:id="104"/>
      <w:bookmarkEnd w:id="105"/>
      <w:bookmarkEnd w:id="106"/>
      <w:bookmarkEnd w:id="107"/>
      <w:bookmarkEnd w:id="108"/>
      <w:bookmarkEnd w:id="109"/>
      <w:r>
        <w:rPr>
          <w:rFonts w:hint="eastAsia" w:ascii="仿宋" w:hAnsi="仿宋" w:eastAsia="仿宋" w:cs="方正仿宋_GB2312"/>
          <w:b/>
          <w:sz w:val="28"/>
          <w:szCs w:val="28"/>
          <w:highlight w:val="none"/>
        </w:rPr>
        <w:t>基本情况表</w:t>
      </w:r>
    </w:p>
    <w:tbl>
      <w:tblPr>
        <w:tblStyle w:val="88"/>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企业地址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法定代表人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p>
        </w:tc>
        <w:tc>
          <w:tcPr>
            <w:tcW w:w="4093" w:type="dxa"/>
            <w:gridSpan w:val="2"/>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电话</w:t>
            </w:r>
          </w:p>
        </w:tc>
        <w:tc>
          <w:tcPr>
            <w:tcW w:w="4207" w:type="dxa"/>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联系人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w:t>
            </w:r>
          </w:p>
        </w:tc>
        <w:tc>
          <w:tcPr>
            <w:tcW w:w="4093" w:type="dxa"/>
            <w:gridSpan w:val="2"/>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传真</w:t>
            </w:r>
          </w:p>
        </w:tc>
        <w:tc>
          <w:tcPr>
            <w:tcW w:w="4207" w:type="dxa"/>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电子信箱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w:t>
            </w:r>
          </w:p>
        </w:tc>
        <w:tc>
          <w:tcPr>
            <w:tcW w:w="4093" w:type="dxa"/>
            <w:gridSpan w:val="2"/>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注册地</w:t>
            </w:r>
          </w:p>
        </w:tc>
        <w:tc>
          <w:tcPr>
            <w:tcW w:w="4207" w:type="dxa"/>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注册年份（请附营业执照复印件）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w:t>
            </w:r>
          </w:p>
        </w:tc>
        <w:tc>
          <w:tcPr>
            <w:tcW w:w="4093" w:type="dxa"/>
            <w:gridSpan w:val="2"/>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人员构成</w:t>
            </w:r>
          </w:p>
        </w:tc>
        <w:tc>
          <w:tcPr>
            <w:tcW w:w="4207" w:type="dxa"/>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自有设备情况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公司资质等级           （请附有关资质等级证书复印件）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9</w:t>
            </w:r>
          </w:p>
        </w:tc>
        <w:tc>
          <w:tcPr>
            <w:tcW w:w="8300" w:type="dxa"/>
            <w:gridSpan w:val="3"/>
            <w:tcBorders>
              <w:bottom w:val="single" w:color="auto" w:sz="4" w:space="0"/>
            </w:tcBorders>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pPr>
              <w:spacing w:line="440" w:lineRule="atLeast"/>
              <w:jc w:val="center"/>
              <w:rPr>
                <w:rFonts w:ascii="仿宋" w:hAnsi="仿宋" w:eastAsia="仿宋" w:cs="方正仿宋_GB2312"/>
                <w:sz w:val="28"/>
                <w:szCs w:val="28"/>
                <w:highlight w:val="none"/>
              </w:rPr>
            </w:pPr>
          </w:p>
        </w:tc>
        <w:tc>
          <w:tcPr>
            <w:tcW w:w="8300" w:type="dxa"/>
            <w:gridSpan w:val="3"/>
            <w:tcBorders>
              <w:top w:val="single" w:color="auto" w:sz="4" w:space="0"/>
              <w:bottom w:val="single" w:color="auto" w:sz="4" w:space="0"/>
            </w:tcBorders>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pPr>
              <w:spacing w:line="440" w:lineRule="atLeast"/>
              <w:jc w:val="center"/>
              <w:rPr>
                <w:rFonts w:ascii="仿宋" w:hAnsi="仿宋" w:eastAsia="仿宋" w:cs="方正仿宋_GB2312"/>
                <w:sz w:val="28"/>
                <w:szCs w:val="28"/>
                <w:highlight w:val="none"/>
              </w:rPr>
            </w:pPr>
          </w:p>
        </w:tc>
        <w:tc>
          <w:tcPr>
            <w:tcW w:w="8300" w:type="dxa"/>
            <w:gridSpan w:val="3"/>
            <w:tcBorders>
              <w:top w:val="single" w:color="auto" w:sz="4" w:space="0"/>
              <w:bottom w:val="single" w:color="auto" w:sz="4" w:space="0"/>
            </w:tcBorders>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pPr>
              <w:spacing w:line="440" w:lineRule="atLeast"/>
              <w:jc w:val="center"/>
              <w:rPr>
                <w:rFonts w:ascii="仿宋" w:hAnsi="仿宋" w:eastAsia="仿宋" w:cs="方正仿宋_GB2312"/>
                <w:sz w:val="28"/>
                <w:szCs w:val="28"/>
                <w:highlight w:val="none"/>
              </w:rPr>
            </w:pPr>
          </w:p>
        </w:tc>
        <w:tc>
          <w:tcPr>
            <w:tcW w:w="8300" w:type="dxa"/>
            <w:gridSpan w:val="3"/>
            <w:tcBorders>
              <w:top w:val="single" w:color="auto" w:sz="4" w:space="0"/>
              <w:bottom w:val="single" w:color="auto" w:sz="4" w:space="0"/>
            </w:tcBorders>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pPr>
              <w:spacing w:line="440" w:lineRule="atLeast"/>
              <w:jc w:val="center"/>
              <w:rPr>
                <w:rFonts w:ascii="仿宋" w:hAnsi="仿宋" w:eastAsia="仿宋" w:cs="方正仿宋_GB2312"/>
                <w:sz w:val="28"/>
                <w:szCs w:val="28"/>
                <w:highlight w:val="none"/>
              </w:rPr>
            </w:pPr>
          </w:p>
        </w:tc>
        <w:tc>
          <w:tcPr>
            <w:tcW w:w="8300" w:type="dxa"/>
            <w:gridSpan w:val="3"/>
            <w:tcBorders>
              <w:top w:val="single" w:color="auto" w:sz="4" w:space="0"/>
              <w:bottom w:val="single" w:color="auto" w:sz="4" w:space="0"/>
            </w:tcBorders>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10</w:t>
            </w:r>
          </w:p>
        </w:tc>
        <w:tc>
          <w:tcPr>
            <w:tcW w:w="2916" w:type="dxa"/>
            <w:vAlign w:val="center"/>
          </w:tcPr>
          <w:p>
            <w:pPr>
              <w:ind w:firstLine="102"/>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作为承包人经历年数</w:t>
            </w:r>
          </w:p>
        </w:tc>
        <w:tc>
          <w:tcPr>
            <w:tcW w:w="5384" w:type="dxa"/>
            <w:gridSpan w:val="2"/>
            <w:tcBorders>
              <w:bottom w:val="single" w:color="auto" w:sz="6" w:space="0"/>
            </w:tcBorders>
            <w:vAlign w:val="center"/>
          </w:tcPr>
          <w:p>
            <w:pPr>
              <w:pStyle w:val="36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是否有擅自拖延工期、擅自转包、成交后擅自弃标等行为：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w:t>
            </w:r>
          </w:p>
        </w:tc>
        <w:tc>
          <w:tcPr>
            <w:tcW w:w="8300" w:type="dxa"/>
            <w:gridSpan w:val="3"/>
            <w:vAlign w:val="center"/>
          </w:tcPr>
          <w:p>
            <w:pPr>
              <w:spacing w:line="440" w:lineRule="atLeast"/>
              <w:ind w:firstLine="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其他需要说明的情况：</w:t>
            </w:r>
          </w:p>
        </w:tc>
      </w:tr>
    </w:tbl>
    <w:p>
      <w:pPr>
        <w:pStyle w:val="6"/>
        <w:spacing w:before="0" w:after="0" w:line="440" w:lineRule="atLeast"/>
        <w:jc w:val="center"/>
        <w:rPr>
          <w:rFonts w:ascii="仿宋" w:hAnsi="仿宋" w:eastAsia="仿宋" w:cs="方正仿宋_GB2312"/>
          <w:sz w:val="28"/>
          <w:szCs w:val="28"/>
          <w:highlight w:val="none"/>
          <w:u w:val="none"/>
        </w:rPr>
      </w:pPr>
      <w:r>
        <w:rPr>
          <w:rFonts w:hint="eastAsia" w:ascii="仿宋" w:hAnsi="仿宋" w:eastAsia="仿宋" w:cs="方正仿宋_GB2312"/>
          <w:sz w:val="28"/>
          <w:szCs w:val="28"/>
          <w:highlight w:val="none"/>
        </w:rPr>
        <w:br w:type="page"/>
      </w:r>
      <w:bookmarkStart w:id="110" w:name="_Toc24803"/>
      <w:bookmarkStart w:id="111" w:name="_Toc67211009"/>
      <w:bookmarkStart w:id="112" w:name="_Toc17216973"/>
      <w:bookmarkStart w:id="113" w:name="_Toc177207779"/>
      <w:bookmarkStart w:id="114" w:name="_Toc293048843"/>
      <w:bookmarkStart w:id="115" w:name="_Toc191969123"/>
      <w:bookmarkStart w:id="116" w:name="_Toc315962218"/>
      <w:r>
        <w:rPr>
          <w:rFonts w:hint="eastAsia" w:ascii="仿宋" w:hAnsi="仿宋" w:eastAsia="仿宋" w:cs="方正仿宋_GB2312"/>
          <w:sz w:val="28"/>
          <w:szCs w:val="28"/>
          <w:highlight w:val="none"/>
          <w:u w:val="none"/>
        </w:rPr>
        <w:t>5.2 有效营业执照</w:t>
      </w:r>
      <w:bookmarkEnd w:id="110"/>
    </w:p>
    <w:p>
      <w:pPr>
        <w:pStyle w:val="46"/>
        <w:tabs>
          <w:tab w:val="left" w:pos="5580"/>
        </w:tabs>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（需提供营业执照复印件，并加盖供应商公章)</w:t>
      </w:r>
    </w:p>
    <w:p>
      <w:pPr>
        <w:pStyle w:val="46"/>
        <w:tabs>
          <w:tab w:val="left" w:pos="5580"/>
        </w:tabs>
        <w:spacing w:line="440" w:lineRule="atLeast"/>
        <w:rPr>
          <w:rFonts w:ascii="仿宋" w:hAnsi="仿宋" w:eastAsia="仿宋" w:cs="方正仿宋_GB2312"/>
          <w:sz w:val="28"/>
          <w:szCs w:val="28"/>
          <w:highlight w:val="none"/>
        </w:rPr>
      </w:pPr>
    </w:p>
    <w:p>
      <w:pPr>
        <w:pStyle w:val="46"/>
        <w:tabs>
          <w:tab w:val="left" w:pos="5580"/>
        </w:tabs>
        <w:spacing w:line="440" w:lineRule="atLeast"/>
        <w:rPr>
          <w:rFonts w:ascii="仿宋" w:hAnsi="仿宋" w:eastAsia="仿宋" w:cs="方正仿宋_GB2312"/>
          <w:sz w:val="28"/>
          <w:szCs w:val="28"/>
          <w:highlight w:val="none"/>
        </w:rPr>
      </w:pPr>
    </w:p>
    <w:p>
      <w:pPr>
        <w:pStyle w:val="46"/>
        <w:tabs>
          <w:tab w:val="left" w:pos="5580"/>
        </w:tabs>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u w:val="none"/>
        </w:rPr>
      </w:pPr>
      <w:bookmarkStart w:id="117" w:name="_Hlt520274121"/>
      <w:bookmarkEnd w:id="117"/>
      <w:bookmarkStart w:id="118" w:name="_Hlt520273711"/>
      <w:bookmarkEnd w:id="118"/>
      <w:bookmarkStart w:id="119" w:name="_Hlt520274393"/>
      <w:bookmarkEnd w:id="119"/>
      <w:bookmarkStart w:id="120" w:name="_Hlt520350957"/>
      <w:bookmarkEnd w:id="120"/>
      <w:bookmarkStart w:id="121" w:name="_Hlt520271212"/>
      <w:bookmarkEnd w:id="121"/>
      <w:bookmarkStart w:id="122" w:name="_Hlt520274065"/>
      <w:bookmarkEnd w:id="122"/>
      <w:bookmarkStart w:id="123" w:name="_Hlt520274407"/>
      <w:bookmarkEnd w:id="123"/>
      <w:bookmarkStart w:id="124" w:name="_Hlt520273973"/>
      <w:bookmarkEnd w:id="124"/>
      <w:bookmarkStart w:id="125" w:name="_Hlt520343000"/>
      <w:bookmarkEnd w:id="125"/>
      <w:bookmarkStart w:id="126" w:name="_Hlt520343392"/>
      <w:bookmarkEnd w:id="126"/>
      <w:bookmarkStart w:id="127" w:name="_Hlt520350918"/>
      <w:bookmarkEnd w:id="127"/>
      <w:bookmarkStart w:id="128" w:name="_Toc16389"/>
      <w:bookmarkStart w:id="129" w:name="_Toc150774771"/>
      <w:bookmarkStart w:id="130" w:name="_Toc315962225"/>
      <w:bookmarkStart w:id="131" w:name="_Toc164351666"/>
      <w:bookmarkStart w:id="132" w:name="_Toc293048850"/>
      <w:bookmarkStart w:id="133" w:name="_Toc142311070"/>
      <w:bookmarkStart w:id="134" w:name="_Toc164608841"/>
      <w:bookmarkStart w:id="135" w:name="_Toc127151570"/>
      <w:bookmarkStart w:id="136" w:name="_Toc150480806"/>
      <w:bookmarkStart w:id="137" w:name="_Toc164608684"/>
      <w:bookmarkStart w:id="138" w:name="_Toc257746658"/>
      <w:bookmarkStart w:id="139" w:name="_Toc164229413"/>
      <w:r>
        <w:rPr>
          <w:rFonts w:hint="eastAsia" w:ascii="仿宋" w:hAnsi="仿宋" w:eastAsia="仿宋" w:cs="方正仿宋_GB2312"/>
          <w:sz w:val="28"/>
          <w:szCs w:val="28"/>
          <w:highlight w:val="none"/>
          <w:u w:val="none"/>
        </w:rPr>
        <w:t>5.3 供应商的资质证书复印件</w:t>
      </w:r>
      <w:bookmarkEnd w:id="128"/>
    </w:p>
    <w:p>
      <w:pPr>
        <w:pStyle w:val="22"/>
        <w:ind w:firstLine="0"/>
        <w:jc w:val="center"/>
        <w:rPr>
          <w:rFonts w:ascii="仿宋" w:hAnsi="仿宋" w:eastAsia="仿宋" w:cs="方正仿宋_GB2312"/>
          <w:sz w:val="28"/>
          <w:szCs w:val="28"/>
          <w:highlight w:val="none"/>
        </w:rPr>
      </w:pPr>
    </w:p>
    <w:p>
      <w:pPr>
        <w:pStyle w:val="22"/>
        <w:ind w:firstLine="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（复印件加盖供应商公章）</w:t>
      </w:r>
    </w:p>
    <w:p>
      <w:pPr>
        <w:pStyle w:val="22"/>
        <w:ind w:firstLine="0"/>
        <w:rPr>
          <w:rFonts w:ascii="仿宋" w:hAnsi="仿宋" w:eastAsia="仿宋" w:cs="方正仿宋_GB2312"/>
          <w:sz w:val="28"/>
          <w:szCs w:val="28"/>
          <w:highlight w:val="none"/>
        </w:rPr>
      </w:pPr>
    </w:p>
    <w:p>
      <w:pPr>
        <w:pStyle w:val="22"/>
        <w:rPr>
          <w:rFonts w:ascii="仿宋" w:hAnsi="仿宋" w:eastAsia="仿宋" w:cs="方正仿宋_GB2312"/>
          <w:sz w:val="28"/>
          <w:szCs w:val="28"/>
          <w:highlight w:val="none"/>
        </w:rPr>
      </w:pPr>
    </w:p>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u w:val="none"/>
        </w:rPr>
      </w:pPr>
      <w:bookmarkStart w:id="140" w:name="_Toc30989"/>
      <w:r>
        <w:rPr>
          <w:rFonts w:hint="eastAsia" w:ascii="仿宋" w:hAnsi="仿宋" w:eastAsia="仿宋" w:cs="方正仿宋_GB2312"/>
          <w:sz w:val="28"/>
          <w:szCs w:val="28"/>
          <w:highlight w:val="none"/>
          <w:u w:val="none"/>
        </w:rPr>
        <w:t>5.4 供应商的安全生产许可证复印件</w:t>
      </w:r>
      <w:bookmarkEnd w:id="140"/>
    </w:p>
    <w:p>
      <w:pPr>
        <w:pStyle w:val="22"/>
        <w:ind w:firstLine="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（加盖供应商公章）</w:t>
      </w:r>
    </w:p>
    <w:p>
      <w:pPr>
        <w:pStyle w:val="6"/>
        <w:spacing w:before="0" w:after="0" w:line="440" w:lineRule="atLeast"/>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pStyle w:val="87"/>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pStyle w:val="87"/>
        <w:rPr>
          <w:rFonts w:hint="eastAsia" w:ascii="仿宋" w:hAnsi="仿宋" w:eastAsia="仿宋" w:cs="方正仿宋_GB2312"/>
          <w:b/>
          <w:bCs/>
          <w:i w:val="0"/>
          <w:iCs w:val="0"/>
          <w:sz w:val="28"/>
          <w:szCs w:val="28"/>
          <w:highlight w:val="none"/>
          <w:lang w:val="en-US" w:eastAsia="zh-CN"/>
        </w:rPr>
      </w:pPr>
      <w:r>
        <w:rPr>
          <w:rFonts w:hint="eastAsia" w:ascii="仿宋" w:hAnsi="仿宋" w:eastAsia="仿宋" w:cs="方正仿宋_GB2312"/>
          <w:b/>
          <w:bCs/>
          <w:i w:val="0"/>
          <w:iCs w:val="0"/>
          <w:sz w:val="28"/>
          <w:szCs w:val="28"/>
          <w:highlight w:val="none"/>
          <w:lang w:val="en-US" w:eastAsia="zh-CN"/>
        </w:rPr>
        <w:t>5.5 项目负责人要求：贰级及以上注册建造师（建筑工程专业）且具备有效的安全生产考核证复印件；提供无在建承诺（格式自拟）</w:t>
      </w:r>
    </w:p>
    <w:p>
      <w:pPr>
        <w:pStyle w:val="22"/>
        <w:ind w:firstLine="0"/>
        <w:jc w:val="center"/>
        <w:rPr>
          <w:rFonts w:ascii="仿宋" w:hAnsi="仿宋" w:eastAsia="仿宋" w:cs="方正仿宋_GB2312"/>
          <w:b/>
          <w:bCs/>
          <w:sz w:val="28"/>
          <w:szCs w:val="28"/>
          <w:highlight w:val="none"/>
        </w:rPr>
      </w:pPr>
      <w:r>
        <w:rPr>
          <w:rFonts w:hint="eastAsia" w:ascii="仿宋" w:hAnsi="仿宋" w:eastAsia="仿宋" w:cs="方正仿宋_GB2312"/>
          <w:b/>
          <w:bCs/>
          <w:sz w:val="28"/>
          <w:szCs w:val="28"/>
          <w:highlight w:val="none"/>
        </w:rPr>
        <w:t>（加盖供应商公章）</w:t>
      </w:r>
    </w:p>
    <w:p>
      <w:pPr>
        <w:rPr>
          <w:rFonts w:hint="eastAsia"/>
          <w:highlight w:val="none"/>
          <w:lang w:val="en-US" w:eastAsia="zh-CN"/>
        </w:rPr>
      </w:pPr>
    </w:p>
    <w:p>
      <w:pPr>
        <w:pStyle w:val="22"/>
        <w:ind w:firstLine="0"/>
        <w:rPr>
          <w:rFonts w:ascii="仿宋" w:hAnsi="仿宋" w:eastAsia="仿宋" w:cs="方正仿宋_GB2312"/>
          <w:sz w:val="28"/>
          <w:szCs w:val="28"/>
          <w:highlight w:val="none"/>
        </w:rPr>
      </w:pPr>
    </w:p>
    <w:p>
      <w:pPr>
        <w:pStyle w:val="6"/>
        <w:spacing w:before="0" w:after="0" w:line="440" w:lineRule="atLeast"/>
        <w:jc w:val="center"/>
        <w:rPr>
          <w:rFonts w:ascii="仿宋" w:hAnsi="仿宋" w:eastAsia="仿宋" w:cs="方正仿宋_GB2312"/>
          <w:sz w:val="28"/>
          <w:szCs w:val="28"/>
          <w:highlight w:val="none"/>
          <w:u w:val="none"/>
        </w:rPr>
      </w:pPr>
      <w:r>
        <w:rPr>
          <w:rFonts w:hint="eastAsia" w:ascii="仿宋" w:hAnsi="仿宋" w:eastAsia="仿宋" w:cs="方正仿宋_GB2312"/>
          <w:sz w:val="28"/>
          <w:szCs w:val="28"/>
          <w:highlight w:val="none"/>
          <w:u w:val="none"/>
        </w:rPr>
        <w:br w:type="page"/>
      </w:r>
      <w:r>
        <w:rPr>
          <w:rFonts w:hint="eastAsia" w:ascii="仿宋" w:hAnsi="仿宋" w:eastAsia="仿宋" w:cs="方正仿宋_GB2312"/>
          <w:sz w:val="28"/>
          <w:szCs w:val="28"/>
          <w:highlight w:val="none"/>
          <w:u w:val="none"/>
        </w:rPr>
        <w:t>5.</w:t>
      </w:r>
      <w:r>
        <w:rPr>
          <w:rFonts w:hint="eastAsia" w:ascii="仿宋" w:hAnsi="仿宋" w:eastAsia="仿宋" w:cs="方正仿宋_GB2312"/>
          <w:sz w:val="28"/>
          <w:szCs w:val="28"/>
          <w:highlight w:val="none"/>
          <w:u w:val="none"/>
          <w:lang w:val="en-US" w:eastAsia="zh-CN"/>
        </w:rPr>
        <w:t>6</w:t>
      </w:r>
      <w:r>
        <w:rPr>
          <w:rFonts w:hint="eastAsia" w:ascii="仿宋" w:hAnsi="仿宋" w:eastAsia="仿宋" w:cs="方正仿宋_GB2312"/>
          <w:sz w:val="28"/>
          <w:szCs w:val="28"/>
          <w:highlight w:val="none"/>
          <w:u w:val="none"/>
        </w:rPr>
        <w:t xml:space="preserve"> 具有良好的商业信誉和健全的财务会计制度</w:t>
      </w:r>
    </w:p>
    <w:p>
      <w:pPr>
        <w:tabs>
          <w:tab w:val="left" w:pos="5580"/>
        </w:tabs>
        <w:spacing w:line="360" w:lineRule="auto"/>
        <w:rPr>
          <w:rFonts w:ascii="仿宋" w:hAnsi="仿宋" w:eastAsia="仿宋" w:cs="方正仿宋_GB2312"/>
          <w:sz w:val="28"/>
          <w:szCs w:val="28"/>
          <w:highlight w:val="none"/>
        </w:rPr>
      </w:pPr>
    </w:p>
    <w:p>
      <w:pPr>
        <w:tabs>
          <w:tab w:val="left" w:pos="558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包括但不局限于：提供会计师事务所出具的</w:t>
      </w:r>
      <w:r>
        <w:rPr>
          <w:rFonts w:hint="eastAsia" w:ascii="仿宋" w:hAnsi="仿宋" w:eastAsia="仿宋" w:cs="方正仿宋_GB2312"/>
          <w:sz w:val="28"/>
          <w:szCs w:val="28"/>
          <w:highlight w:val="none"/>
          <w:lang w:val="en-US" w:eastAsia="zh-CN"/>
        </w:rPr>
        <w:t>2021或</w:t>
      </w:r>
      <w:r>
        <w:rPr>
          <w:rFonts w:hint="eastAsia" w:ascii="仿宋" w:hAnsi="仿宋" w:eastAsia="仿宋" w:cs="方正仿宋_GB2312"/>
          <w:sz w:val="28"/>
          <w:szCs w:val="28"/>
          <w:highlight w:val="none"/>
        </w:rPr>
        <w:t>202</w:t>
      </w:r>
      <w:r>
        <w:rPr>
          <w:rFonts w:hint="eastAsia" w:ascii="仿宋" w:hAnsi="仿宋" w:eastAsia="仿宋" w:cs="方正仿宋_GB2312"/>
          <w:sz w:val="28"/>
          <w:szCs w:val="28"/>
          <w:highlight w:val="none"/>
          <w:lang w:val="en-US" w:eastAsia="zh-CN"/>
        </w:rPr>
        <w:t>2</w:t>
      </w:r>
      <w:r>
        <w:rPr>
          <w:rFonts w:hint="eastAsia" w:ascii="仿宋" w:hAnsi="仿宋" w:eastAsia="仿宋" w:cs="方正仿宋_GB2312"/>
          <w:sz w:val="28"/>
          <w:szCs w:val="28"/>
          <w:highlight w:val="none"/>
        </w:rPr>
        <w:t>年度财务审计报告复印件并加盖本单位公章或银行出具在开启日前三个月内开具的资信证明（情况说明），新成立企业提供其他资料，供应商认为可以证明其具有健全的财务会计制度的证明材料。</w:t>
      </w:r>
    </w:p>
    <w:p>
      <w:pPr>
        <w:tabs>
          <w:tab w:val="left" w:pos="5580"/>
        </w:tabs>
        <w:spacing w:line="360" w:lineRule="auto"/>
        <w:ind w:firstLine="549"/>
        <w:jc w:val="center"/>
        <w:rPr>
          <w:rFonts w:ascii="仿宋" w:hAnsi="仿宋" w:eastAsia="仿宋" w:cs="方正仿宋_GB2312"/>
          <w:sz w:val="28"/>
          <w:szCs w:val="28"/>
          <w:highlight w:val="none"/>
        </w:rPr>
      </w:pPr>
    </w:p>
    <w:p>
      <w:pPr>
        <w:tabs>
          <w:tab w:val="left" w:pos="558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说明：</w:t>
      </w:r>
    </w:p>
    <w:p>
      <w:pPr>
        <w:tabs>
          <w:tab w:val="left" w:pos="5580"/>
        </w:tabs>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1）财务审计报告必须是经会计师事务所出具的完整的财务审计报告。</w:t>
      </w:r>
    </w:p>
    <w:p>
      <w:pPr>
        <w:tabs>
          <w:tab w:val="left" w:pos="5580"/>
        </w:tabs>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2）银行资信证明应能说明该响应单位与银行之间业务往来正常，企业信誉良好等。银行出具的存款证明不能替代银行资信证明，存款证明无效。</w:t>
      </w:r>
    </w:p>
    <w:p>
      <w:pPr>
        <w:tabs>
          <w:tab w:val="left" w:pos="5580"/>
        </w:tabs>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3）银行资信证明可提供原件（附在响应文件中），也可提供银行在开标日前3个月内开具资信证明的复印件。若提供的是复印件，采购单位保留审核原件的权利。</w:t>
      </w:r>
    </w:p>
    <w:p>
      <w:pPr>
        <w:tabs>
          <w:tab w:val="left" w:pos="5580"/>
        </w:tabs>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4）健全的财务会计制度。</w:t>
      </w:r>
    </w:p>
    <w:p>
      <w:pPr>
        <w:jc w:val="center"/>
        <w:rPr>
          <w:rFonts w:ascii="仿宋" w:hAnsi="仿宋" w:eastAsia="仿宋" w:cs="方正仿宋_GB2312"/>
          <w:b/>
          <w:sz w:val="28"/>
          <w:szCs w:val="28"/>
          <w:highlight w:val="none"/>
        </w:rPr>
      </w:pP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rPr>
      </w:pPr>
      <w:bookmarkStart w:id="141" w:name="_Toc4636"/>
      <w:r>
        <w:rPr>
          <w:rFonts w:hint="eastAsia" w:ascii="仿宋" w:hAnsi="仿宋" w:eastAsia="仿宋" w:cs="方正仿宋_GB2312"/>
          <w:sz w:val="28"/>
          <w:szCs w:val="28"/>
          <w:highlight w:val="none"/>
        </w:rPr>
        <w:t>5.</w:t>
      </w:r>
      <w:r>
        <w:rPr>
          <w:rFonts w:hint="eastAsia" w:ascii="仿宋" w:hAnsi="仿宋" w:eastAsia="仿宋" w:cs="方正仿宋_GB2312"/>
          <w:sz w:val="28"/>
          <w:szCs w:val="28"/>
          <w:highlight w:val="none"/>
          <w:lang w:val="en-US" w:eastAsia="zh-CN"/>
        </w:rPr>
        <w:t>7</w:t>
      </w:r>
      <w:r>
        <w:rPr>
          <w:rFonts w:hint="eastAsia" w:ascii="仿宋" w:hAnsi="仿宋" w:eastAsia="仿宋" w:cs="方正仿宋_GB2312"/>
          <w:sz w:val="28"/>
          <w:szCs w:val="28"/>
          <w:highlight w:val="none"/>
        </w:rPr>
        <w:t>具有履行采购合同所必需的货物和专业技术能力（具有证明材料）</w:t>
      </w:r>
      <w:bookmarkEnd w:id="141"/>
      <w:r>
        <w:rPr>
          <w:rFonts w:hint="eastAsia" w:ascii="仿宋" w:hAnsi="仿宋" w:eastAsia="仿宋" w:cs="方正仿宋_GB2312"/>
          <w:sz w:val="28"/>
          <w:szCs w:val="28"/>
          <w:highlight w:val="none"/>
          <w:lang w:eastAsia="zh-CN"/>
        </w:rPr>
        <w:t>（</w:t>
      </w:r>
      <w:r>
        <w:rPr>
          <w:rFonts w:hint="eastAsia" w:ascii="仿宋" w:hAnsi="仿宋" w:eastAsia="仿宋" w:cs="方正仿宋_GB2312"/>
          <w:sz w:val="28"/>
          <w:szCs w:val="28"/>
          <w:highlight w:val="none"/>
          <w:lang w:val="en-US" w:eastAsia="zh-CN"/>
        </w:rPr>
        <w:t>格式自拟</w:t>
      </w:r>
      <w:r>
        <w:rPr>
          <w:rFonts w:hint="eastAsia" w:ascii="仿宋" w:hAnsi="仿宋" w:eastAsia="仿宋" w:cs="方正仿宋_GB2312"/>
          <w:sz w:val="28"/>
          <w:szCs w:val="28"/>
          <w:highlight w:val="none"/>
          <w:lang w:eastAsia="zh-CN"/>
        </w:rPr>
        <w:t>）</w:t>
      </w:r>
    </w:p>
    <w:p>
      <w:pPr>
        <w:pStyle w:val="6"/>
        <w:spacing w:before="0" w:after="0" w:line="440" w:lineRule="atLeast"/>
        <w:jc w:val="center"/>
        <w:rPr>
          <w:rFonts w:hint="eastAsia" w:ascii="仿宋" w:hAnsi="仿宋" w:eastAsia="仿宋" w:cs="方正仿宋_GB2312"/>
          <w:sz w:val="28"/>
          <w:szCs w:val="28"/>
          <w:highlight w:val="none"/>
          <w:u w:val="single" w:color="auto"/>
        </w:rPr>
      </w:pPr>
      <w:bookmarkStart w:id="142" w:name="_Toc20732"/>
    </w:p>
    <w:p>
      <w:pPr>
        <w:pStyle w:val="6"/>
        <w:spacing w:before="0" w:after="0" w:line="440" w:lineRule="atLeast"/>
        <w:jc w:val="center"/>
        <w:rPr>
          <w:rFonts w:hint="eastAsia" w:ascii="仿宋" w:hAnsi="仿宋" w:eastAsia="仿宋" w:cs="方正仿宋_GB2312"/>
          <w:sz w:val="28"/>
          <w:szCs w:val="28"/>
          <w:highlight w:val="none"/>
          <w:u w:val="none"/>
        </w:rPr>
      </w:pPr>
    </w:p>
    <w:p>
      <w:pPr>
        <w:pStyle w:val="6"/>
        <w:spacing w:before="0" w:after="0" w:line="440" w:lineRule="atLeast"/>
        <w:jc w:val="center"/>
        <w:rPr>
          <w:rFonts w:hint="eastAsia" w:ascii="仿宋" w:hAnsi="仿宋" w:eastAsia="仿宋" w:cs="方正仿宋_GB2312"/>
          <w:sz w:val="28"/>
          <w:szCs w:val="28"/>
          <w:highlight w:val="none"/>
          <w:u w:val="none"/>
        </w:rPr>
      </w:pPr>
    </w:p>
    <w:p>
      <w:pPr>
        <w:pStyle w:val="6"/>
        <w:spacing w:before="0" w:after="0" w:line="440" w:lineRule="atLeast"/>
        <w:jc w:val="center"/>
        <w:rPr>
          <w:rFonts w:ascii="仿宋" w:hAnsi="仿宋" w:eastAsia="仿宋" w:cs="方正仿宋_GB2312"/>
          <w:sz w:val="28"/>
          <w:szCs w:val="28"/>
          <w:highlight w:val="none"/>
          <w:u w:val="none"/>
        </w:rPr>
      </w:pPr>
      <w:bookmarkStart w:id="143" w:name="_Toc11358"/>
      <w:r>
        <w:rPr>
          <w:rFonts w:hint="eastAsia" w:ascii="仿宋" w:hAnsi="仿宋" w:eastAsia="仿宋" w:cs="方正仿宋_GB2312"/>
          <w:sz w:val="28"/>
          <w:szCs w:val="28"/>
          <w:highlight w:val="none"/>
          <w:u w:val="none"/>
        </w:rPr>
        <w:t>5.</w:t>
      </w:r>
      <w:r>
        <w:rPr>
          <w:rFonts w:hint="eastAsia" w:ascii="仿宋" w:hAnsi="仿宋" w:eastAsia="仿宋" w:cs="方正仿宋_GB2312"/>
          <w:sz w:val="28"/>
          <w:szCs w:val="28"/>
          <w:highlight w:val="none"/>
          <w:u w:val="none"/>
          <w:lang w:val="en-US" w:eastAsia="zh-CN"/>
        </w:rPr>
        <w:t>8</w:t>
      </w:r>
      <w:r>
        <w:rPr>
          <w:rFonts w:hint="eastAsia" w:ascii="仿宋" w:hAnsi="仿宋" w:eastAsia="仿宋" w:cs="方正仿宋_GB2312"/>
          <w:sz w:val="28"/>
          <w:szCs w:val="28"/>
          <w:highlight w:val="none"/>
          <w:u w:val="none"/>
        </w:rPr>
        <w:t xml:space="preserve"> 社会保障资金缴纳记录、纳税记录</w:t>
      </w:r>
      <w:bookmarkEnd w:id="143"/>
    </w:p>
    <w:p>
      <w:pPr>
        <w:spacing w:line="360" w:lineRule="auto"/>
        <w:ind w:firstLine="560" w:firstLineChars="200"/>
        <w:rPr>
          <w:rFonts w:ascii="仿宋" w:hAnsi="仿宋" w:eastAsia="仿宋" w:cs="方正仿宋_GB2312"/>
          <w:sz w:val="28"/>
          <w:szCs w:val="28"/>
          <w:highlight w:val="none"/>
        </w:rPr>
      </w:pP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注：依法不需要缴纳社会保障资金的供应商，须提供相应文件证明其依法不需要缴纳社会保障资金。</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供应商应提供开标日期前六个月内任意一个月依法纳税证明（银行缴费凭证或税务机关开具的证明）复印件（加盖供应商公章）</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注：依法免税或零报税的供应商，须提供相应文件证明其依法免税证明文件或纳税申报表复印件。</w:t>
      </w:r>
    </w:p>
    <w:p>
      <w:pPr>
        <w:pStyle w:val="6"/>
        <w:spacing w:before="0" w:after="0" w:line="440" w:lineRule="atLeast"/>
        <w:jc w:val="center"/>
        <w:rPr>
          <w:rFonts w:hint="eastAsia" w:ascii="仿宋" w:hAnsi="仿宋" w:eastAsia="仿宋" w:cs="方正仿宋_GB2312"/>
          <w:sz w:val="28"/>
          <w:szCs w:val="28"/>
          <w:highlight w:val="none"/>
          <w:u w:val="none"/>
        </w:rPr>
      </w:pPr>
    </w:p>
    <w:bookmarkEnd w:id="129"/>
    <w:bookmarkEnd w:id="130"/>
    <w:bookmarkEnd w:id="131"/>
    <w:bookmarkEnd w:id="132"/>
    <w:bookmarkEnd w:id="133"/>
    <w:bookmarkEnd w:id="134"/>
    <w:bookmarkEnd w:id="135"/>
    <w:bookmarkEnd w:id="136"/>
    <w:bookmarkEnd w:id="137"/>
    <w:bookmarkEnd w:id="138"/>
    <w:bookmarkEnd w:id="139"/>
    <w:bookmarkEnd w:id="142"/>
    <w:p>
      <w:pPr>
        <w:spacing w:line="360" w:lineRule="auto"/>
        <w:ind w:firstLine="560" w:firstLineChars="200"/>
        <w:rPr>
          <w:rFonts w:ascii="仿宋" w:hAnsi="仿宋" w:eastAsia="仿宋" w:cs="方正仿宋_GB2312"/>
          <w:kern w:val="0"/>
          <w:sz w:val="28"/>
          <w:szCs w:val="28"/>
          <w:highlight w:val="none"/>
          <w:lang w:val="zh-CN"/>
        </w:rPr>
      </w:pPr>
    </w:p>
    <w:p>
      <w:pPr>
        <w:spacing w:line="440" w:lineRule="atLeast"/>
        <w:ind w:right="34"/>
        <w:rPr>
          <w:rFonts w:hint="eastAsia" w:ascii="仿宋" w:hAnsi="仿宋" w:eastAsia="仿宋" w:cs="方正仿宋_GB2312"/>
          <w:b/>
          <w:bCs/>
          <w:sz w:val="28"/>
          <w:szCs w:val="28"/>
          <w:highlight w:val="none"/>
          <w:lang w:val="en-US" w:eastAsia="zh-CN"/>
        </w:rPr>
      </w:pPr>
      <w:r>
        <w:rPr>
          <w:rFonts w:hint="eastAsia" w:ascii="仿宋" w:hAnsi="仿宋" w:eastAsia="仿宋" w:cs="方正仿宋_GB2312"/>
          <w:sz w:val="28"/>
          <w:szCs w:val="28"/>
          <w:highlight w:val="none"/>
          <w:lang w:val="en-US" w:eastAsia="zh-CN"/>
        </w:rPr>
        <w:t>5.9 信誉证明：</w:t>
      </w:r>
      <w:r>
        <w:rPr>
          <w:rFonts w:hint="eastAsia" w:ascii="仿宋" w:hAnsi="仿宋" w:eastAsia="仿宋" w:cs="方正仿宋_GB2312"/>
          <w:b/>
          <w:bCs/>
          <w:sz w:val="28"/>
          <w:szCs w:val="28"/>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pPr>
        <w:spacing w:line="440" w:lineRule="atLeast"/>
        <w:ind w:right="34"/>
        <w:rPr>
          <w:rFonts w:hint="eastAsia" w:ascii="仿宋" w:hAnsi="仿宋" w:eastAsia="仿宋" w:cs="方正仿宋_GB2312"/>
          <w:b/>
          <w:bCs/>
          <w:sz w:val="28"/>
          <w:szCs w:val="28"/>
          <w:highlight w:val="none"/>
          <w:lang w:val="en-US" w:eastAsia="zh-CN"/>
        </w:rPr>
      </w:pPr>
    </w:p>
    <w:p>
      <w:pPr>
        <w:spacing w:line="440" w:lineRule="atLeast"/>
        <w:ind w:right="34"/>
        <w:rPr>
          <w:rFonts w:ascii="仿宋" w:hAnsi="仿宋" w:eastAsia="仿宋" w:cs="方正仿宋_GB2312"/>
          <w:sz w:val="28"/>
          <w:szCs w:val="28"/>
          <w:highlight w:val="none"/>
        </w:rPr>
      </w:pPr>
      <w:r>
        <w:rPr>
          <w:rFonts w:hint="eastAsia" w:ascii="仿宋" w:hAnsi="仿宋" w:eastAsia="仿宋" w:cs="方正仿宋_GB2312"/>
          <w:b/>
          <w:bCs/>
          <w:sz w:val="28"/>
          <w:szCs w:val="28"/>
          <w:highlight w:val="none"/>
          <w:lang w:val="en-US" w:eastAsia="zh-CN"/>
        </w:rPr>
        <w:t>5.10本项目为专门面向中小企业采购，只接受由中小企业施工。（按要求填写中小企业声明函）</w:t>
      </w: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u w:val="none"/>
        </w:rPr>
      </w:pPr>
      <w:bookmarkStart w:id="144" w:name="_Toc2108"/>
      <w:bookmarkStart w:id="145" w:name="_Toc13952"/>
      <w:r>
        <w:rPr>
          <w:rFonts w:hint="eastAsia" w:ascii="仿宋" w:hAnsi="仿宋" w:eastAsia="仿宋" w:cs="方正仿宋_GB2312"/>
          <w:sz w:val="28"/>
          <w:szCs w:val="28"/>
          <w:highlight w:val="none"/>
          <w:u w:val="none"/>
        </w:rPr>
        <w:t>5.</w:t>
      </w:r>
      <w:r>
        <w:rPr>
          <w:rFonts w:hint="eastAsia" w:ascii="仿宋" w:hAnsi="仿宋" w:eastAsia="仿宋" w:cs="方正仿宋_GB2312"/>
          <w:sz w:val="28"/>
          <w:szCs w:val="28"/>
          <w:highlight w:val="none"/>
          <w:u w:val="none"/>
          <w:lang w:val="en-US" w:eastAsia="zh-CN"/>
        </w:rPr>
        <w:t>11</w:t>
      </w:r>
      <w:r>
        <w:rPr>
          <w:rFonts w:hint="eastAsia" w:ascii="仿宋" w:hAnsi="仿宋" w:eastAsia="仿宋" w:cs="方正仿宋_GB2312"/>
          <w:sz w:val="28"/>
          <w:szCs w:val="28"/>
          <w:highlight w:val="none"/>
          <w:u w:val="none"/>
        </w:rPr>
        <w:t>信誉情况</w:t>
      </w:r>
      <w:bookmarkEnd w:id="144"/>
    </w:p>
    <w:p>
      <w:pPr>
        <w:spacing w:line="360" w:lineRule="auto"/>
        <w:rPr>
          <w:rFonts w:ascii="仿宋" w:hAnsi="仿宋" w:eastAsia="仿宋" w:cs="方正仿宋_GB2312"/>
          <w:sz w:val="28"/>
          <w:szCs w:val="28"/>
          <w:highlight w:val="none"/>
        </w:rPr>
      </w:pPr>
    </w:p>
    <w:p>
      <w:pPr>
        <w:spacing w:line="360" w:lineRule="auto"/>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致</w:t>
      </w:r>
      <w:r>
        <w:rPr>
          <w:rFonts w:hint="eastAsia" w:ascii="仿宋" w:hAnsi="仿宋" w:eastAsia="仿宋" w:cs="方正仿宋_GB2312"/>
          <w:sz w:val="28"/>
          <w:szCs w:val="28"/>
          <w:highlight w:val="none"/>
          <w:u w:val="single"/>
        </w:rPr>
        <w:t xml:space="preserve">                     （采购人）</w:t>
      </w:r>
      <w:r>
        <w:rPr>
          <w:rFonts w:hint="eastAsia" w:ascii="仿宋" w:hAnsi="仿宋" w:eastAsia="仿宋" w:cs="方正仿宋_GB2312"/>
          <w:sz w:val="28"/>
          <w:szCs w:val="28"/>
          <w:highlight w:val="none"/>
        </w:rPr>
        <w:t>：</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我公司在参加本次政府采购活动前三年（20</w:t>
      </w:r>
      <w:r>
        <w:rPr>
          <w:rFonts w:hint="eastAsia" w:ascii="仿宋" w:hAnsi="仿宋" w:eastAsia="仿宋" w:cs="方正仿宋_GB2312"/>
          <w:sz w:val="28"/>
          <w:szCs w:val="28"/>
          <w:highlight w:val="none"/>
          <w:lang w:val="en-US" w:eastAsia="zh-CN"/>
        </w:rPr>
        <w:t>20</w:t>
      </w:r>
      <w:r>
        <w:rPr>
          <w:rFonts w:hint="eastAsia" w:ascii="仿宋" w:hAnsi="仿宋" w:eastAsia="仿宋" w:cs="方正仿宋_GB2312"/>
          <w:sz w:val="28"/>
          <w:szCs w:val="28"/>
          <w:highlight w:val="none"/>
        </w:rPr>
        <w:t>年1月1日-至今）内，信誉情况如下：</w:t>
      </w: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1.企业不良行为记录情况</w:t>
      </w:r>
    </w:p>
    <w:p>
      <w:pPr>
        <w:topLinePunct/>
        <w:spacing w:line="440" w:lineRule="exact"/>
        <w:ind w:left="840" w:hanging="840" w:hangingChars="30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 xml:space="preserve">                        </w:t>
      </w:r>
    </w:p>
    <w:p>
      <w:pPr>
        <w:topLinePunct/>
        <w:spacing w:line="440" w:lineRule="exact"/>
        <w:ind w:left="840" w:hanging="840" w:hangingChars="300"/>
        <w:rPr>
          <w:rFonts w:ascii="仿宋" w:hAnsi="仿宋" w:eastAsia="仿宋" w:cs="方正仿宋_GB2312"/>
          <w:sz w:val="28"/>
          <w:szCs w:val="28"/>
          <w:highlight w:val="none"/>
        </w:rPr>
      </w:pP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2.合同履行情况</w:t>
      </w:r>
    </w:p>
    <w:p>
      <w:pPr>
        <w:topLinePunct/>
        <w:spacing w:line="440" w:lineRule="exact"/>
        <w:ind w:left="840" w:hanging="840" w:hangingChars="30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 xml:space="preserve">                        </w:t>
      </w:r>
    </w:p>
    <w:p>
      <w:pPr>
        <w:topLinePunct/>
        <w:spacing w:line="440" w:lineRule="exact"/>
        <w:ind w:left="840" w:hanging="840" w:hangingChars="300"/>
        <w:rPr>
          <w:rFonts w:ascii="仿宋" w:hAnsi="仿宋" w:eastAsia="仿宋" w:cs="方正仿宋_GB2312"/>
          <w:sz w:val="28"/>
          <w:szCs w:val="28"/>
          <w:highlight w:val="none"/>
        </w:rPr>
      </w:pP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3.诉讼和仲裁情况（发生的诉讼和仲裁情况仅限于供应商败诉的，且与履行与本项目类似合同有关的案件，不包括调解结案以及未裁决的仲裁或未终审判决的诉讼）</w:t>
      </w:r>
    </w:p>
    <w:p>
      <w:pPr>
        <w:topLinePunct/>
        <w:spacing w:line="440" w:lineRule="exac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 xml:space="preserve">                        </w:t>
      </w:r>
    </w:p>
    <w:p>
      <w:pPr>
        <w:topLinePunct/>
        <w:spacing w:line="440" w:lineRule="exact"/>
        <w:ind w:left="700" w:leftChars="200" w:hanging="280" w:hangingChars="100"/>
        <w:rPr>
          <w:rFonts w:ascii="仿宋" w:hAnsi="仿宋" w:eastAsia="仿宋" w:cs="方正仿宋_GB2312"/>
          <w:sz w:val="28"/>
          <w:szCs w:val="28"/>
          <w:highlight w:val="none"/>
        </w:rPr>
      </w:pP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4.骗取中标、成交、严重违约、违法记录及重大质量问题</w:t>
      </w:r>
    </w:p>
    <w:p>
      <w:pPr>
        <w:topLinePunct/>
        <w:spacing w:line="440" w:lineRule="exact"/>
        <w:ind w:left="840" w:hanging="840" w:hangingChars="300"/>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 xml:space="preserve">                        </w:t>
      </w:r>
    </w:p>
    <w:p>
      <w:pPr>
        <w:topLinePunct/>
        <w:spacing w:line="440" w:lineRule="exact"/>
        <w:ind w:left="630" w:leftChars="300"/>
        <w:rPr>
          <w:rFonts w:ascii="仿宋" w:hAnsi="仿宋" w:eastAsia="仿宋" w:cs="方正仿宋_GB2312"/>
          <w:sz w:val="28"/>
          <w:szCs w:val="28"/>
          <w:highlight w:val="none"/>
        </w:rPr>
      </w:pP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5.目前在经营中是否有以下情况：处于被责令停业，投标/响应资格被取消，财产被冻结，处于破产状态的经营情况</w:t>
      </w:r>
    </w:p>
    <w:p>
      <w:pPr>
        <w:topLinePunct/>
        <w:spacing w:line="440" w:lineRule="exac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u w:val="single"/>
        </w:rPr>
        <w:t xml:space="preserve">                         </w:t>
      </w:r>
    </w:p>
    <w:p>
      <w:pPr>
        <w:topLinePunct/>
        <w:spacing w:line="440" w:lineRule="exact"/>
        <w:ind w:left="700" w:leftChars="200" w:hanging="280" w:hangingChars="100"/>
        <w:rPr>
          <w:rFonts w:ascii="仿宋" w:hAnsi="仿宋" w:eastAsia="仿宋" w:cs="方正仿宋_GB2312"/>
          <w:sz w:val="28"/>
          <w:szCs w:val="28"/>
          <w:highlight w:val="none"/>
        </w:rPr>
      </w:pPr>
    </w:p>
    <w:p>
      <w:pPr>
        <w:topLinePunct/>
        <w:spacing w:line="440" w:lineRule="exact"/>
        <w:ind w:left="700" w:leftChars="200" w:hanging="280" w:hangingChars="1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 法律、行政法规规定的其他条件</w:t>
      </w:r>
    </w:p>
    <w:p>
      <w:pPr>
        <w:pStyle w:val="37"/>
        <w:spacing w:line="360" w:lineRule="auto"/>
        <w:ind w:left="0" w:leftChars="0"/>
        <w:rPr>
          <w:rFonts w:ascii="仿宋" w:hAnsi="仿宋" w:eastAsia="仿宋" w:cs="方正仿宋_GB2312"/>
          <w:sz w:val="28"/>
          <w:szCs w:val="28"/>
          <w:highlight w:val="none"/>
        </w:rPr>
      </w:pPr>
      <w:r>
        <w:rPr>
          <w:rFonts w:hint="eastAsia" w:ascii="仿宋" w:hAnsi="仿宋" w:eastAsia="仿宋" w:cs="方正仿宋_GB2312"/>
          <w:b/>
          <w:sz w:val="28"/>
          <w:szCs w:val="28"/>
          <w:highlight w:val="none"/>
          <w:u w:val="single"/>
        </w:rPr>
        <w:t xml:space="preserve">                            </w:t>
      </w:r>
    </w:p>
    <w:p>
      <w:pPr>
        <w:spacing w:line="360" w:lineRule="auto"/>
        <w:ind w:firstLine="6300" w:firstLineChars="22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供应商（公章）：</w:t>
      </w:r>
    </w:p>
    <w:p>
      <w:pPr>
        <w:spacing w:line="360" w:lineRule="auto"/>
        <w:jc w:val="righ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日期：    年   月  日</w:t>
      </w:r>
    </w:p>
    <w:p>
      <w:pPr>
        <w:pStyle w:val="6"/>
        <w:spacing w:before="0" w:after="0" w:line="440" w:lineRule="atLeast"/>
        <w:jc w:val="center"/>
        <w:rPr>
          <w:rFonts w:ascii="仿宋" w:hAnsi="仿宋" w:eastAsia="仿宋" w:cs="方正仿宋_GB2312"/>
          <w:sz w:val="28"/>
          <w:szCs w:val="28"/>
          <w:highlight w:val="none"/>
          <w:u w:val="none"/>
        </w:rPr>
      </w:pPr>
      <w:r>
        <w:rPr>
          <w:rFonts w:hint="eastAsia" w:ascii="仿宋" w:hAnsi="仿宋" w:eastAsia="仿宋" w:cs="方正仿宋_GB2312"/>
          <w:sz w:val="28"/>
          <w:szCs w:val="28"/>
          <w:highlight w:val="none"/>
          <w:u w:val="none"/>
        </w:rPr>
        <w:br w:type="page"/>
      </w:r>
      <w:r>
        <w:rPr>
          <w:rFonts w:hint="eastAsia" w:ascii="仿宋" w:hAnsi="仿宋" w:eastAsia="仿宋" w:cs="方正仿宋_GB2312"/>
          <w:sz w:val="28"/>
          <w:szCs w:val="28"/>
          <w:highlight w:val="none"/>
          <w:u w:val="none"/>
        </w:rPr>
        <w:t>5.</w:t>
      </w:r>
      <w:r>
        <w:rPr>
          <w:rFonts w:hint="eastAsia" w:ascii="仿宋" w:hAnsi="仿宋" w:eastAsia="仿宋" w:cs="方正仿宋_GB2312"/>
          <w:sz w:val="28"/>
          <w:szCs w:val="28"/>
          <w:highlight w:val="none"/>
          <w:u w:val="none"/>
          <w:lang w:val="en-US" w:eastAsia="zh-CN"/>
        </w:rPr>
        <w:t>12</w:t>
      </w:r>
      <w:r>
        <w:rPr>
          <w:rFonts w:hint="eastAsia" w:ascii="仿宋" w:hAnsi="仿宋" w:eastAsia="仿宋" w:cs="方正仿宋_GB2312"/>
          <w:sz w:val="28"/>
          <w:szCs w:val="28"/>
          <w:highlight w:val="none"/>
          <w:u w:val="none"/>
        </w:rPr>
        <w:t>近三年（20</w:t>
      </w:r>
      <w:r>
        <w:rPr>
          <w:rFonts w:hint="eastAsia" w:ascii="仿宋" w:hAnsi="仿宋" w:eastAsia="仿宋" w:cs="方正仿宋_GB2312"/>
          <w:sz w:val="28"/>
          <w:szCs w:val="28"/>
          <w:highlight w:val="none"/>
          <w:u w:val="none"/>
          <w:lang w:val="en-US" w:eastAsia="zh-CN"/>
        </w:rPr>
        <w:t>20</w:t>
      </w:r>
      <w:r>
        <w:rPr>
          <w:rFonts w:hint="eastAsia" w:ascii="仿宋" w:hAnsi="仿宋" w:eastAsia="仿宋" w:cs="方正仿宋_GB2312"/>
          <w:sz w:val="28"/>
          <w:szCs w:val="28"/>
          <w:highlight w:val="none"/>
          <w:u w:val="none"/>
        </w:rPr>
        <w:t>年1月1日至今）已完类似工程一览表</w:t>
      </w:r>
      <w:bookmarkEnd w:id="111"/>
      <w:bookmarkEnd w:id="112"/>
      <w:bookmarkEnd w:id="113"/>
      <w:bookmarkEnd w:id="114"/>
      <w:bookmarkEnd w:id="115"/>
      <w:bookmarkEnd w:id="116"/>
      <w:bookmarkEnd w:id="145"/>
    </w:p>
    <w:p>
      <w:pPr>
        <w:spacing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供应商名称：______________________________________</w:t>
      </w:r>
    </w:p>
    <w:tbl>
      <w:tblPr>
        <w:tblStyle w:val="88"/>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952"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工程名称</w:t>
            </w:r>
          </w:p>
        </w:tc>
        <w:tc>
          <w:tcPr>
            <w:tcW w:w="1134"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合同身份</w:t>
            </w: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合同金额（万元）</w:t>
            </w: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结算金额（万元）</w:t>
            </w:r>
          </w:p>
        </w:tc>
        <w:tc>
          <w:tcPr>
            <w:tcW w:w="993"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竣工质量标准</w:t>
            </w:r>
          </w:p>
        </w:tc>
        <w:tc>
          <w:tcPr>
            <w:tcW w:w="1275"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ind w:left="12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ind w:left="12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ind w:left="12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ind w:left="12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ind w:left="120"/>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w:t>
            </w: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rPr>
                <w:rFonts w:ascii="仿宋" w:hAnsi="仿宋" w:eastAsia="仿宋" w:cs="方正仿宋_GB2312"/>
                <w:sz w:val="28"/>
                <w:szCs w:val="28"/>
                <w:highlight w:val="none"/>
              </w:rPr>
            </w:pP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rPr>
                <w:rFonts w:ascii="仿宋" w:hAnsi="仿宋" w:eastAsia="仿宋" w:cs="方正仿宋_GB2312"/>
                <w:sz w:val="28"/>
                <w:szCs w:val="28"/>
                <w:highlight w:val="none"/>
              </w:rPr>
            </w:pP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rPr>
                <w:rFonts w:ascii="仿宋" w:hAnsi="仿宋" w:eastAsia="仿宋" w:cs="方正仿宋_GB2312"/>
                <w:sz w:val="28"/>
                <w:szCs w:val="28"/>
                <w:highlight w:val="none"/>
              </w:rPr>
            </w:pP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pPr>
              <w:spacing w:line="440" w:lineRule="atLeast"/>
              <w:rPr>
                <w:rFonts w:ascii="仿宋" w:hAnsi="仿宋" w:eastAsia="仿宋" w:cs="方正仿宋_GB2312"/>
                <w:sz w:val="28"/>
                <w:szCs w:val="28"/>
                <w:highlight w:val="none"/>
              </w:rPr>
            </w:pPr>
          </w:p>
        </w:tc>
        <w:tc>
          <w:tcPr>
            <w:tcW w:w="1952" w:type="dxa"/>
            <w:vAlign w:val="center"/>
          </w:tcPr>
          <w:p>
            <w:pPr>
              <w:spacing w:line="440" w:lineRule="atLeast"/>
              <w:jc w:val="center"/>
              <w:rPr>
                <w:rFonts w:ascii="仿宋" w:hAnsi="仿宋" w:eastAsia="仿宋" w:cs="方正仿宋_GB2312"/>
                <w:sz w:val="28"/>
                <w:szCs w:val="28"/>
                <w:highlight w:val="none"/>
              </w:rPr>
            </w:pPr>
          </w:p>
        </w:tc>
        <w:tc>
          <w:tcPr>
            <w:tcW w:w="1134" w:type="dxa"/>
            <w:vAlign w:val="center"/>
          </w:tcPr>
          <w:p>
            <w:pPr>
              <w:spacing w:line="440" w:lineRule="atLeast"/>
              <w:jc w:val="center"/>
              <w:rPr>
                <w:rFonts w:ascii="仿宋" w:hAnsi="仿宋" w:eastAsia="仿宋" w:cs="方正仿宋_GB2312"/>
                <w:sz w:val="28"/>
                <w:szCs w:val="28"/>
                <w:highlight w:val="none"/>
              </w:rPr>
            </w:pPr>
          </w:p>
        </w:tc>
        <w:tc>
          <w:tcPr>
            <w:tcW w:w="1701" w:type="dxa"/>
            <w:tcBorders>
              <w:left w:val="single" w:color="auto" w:sz="4" w:space="0"/>
              <w:righ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1417" w:type="dxa"/>
            <w:tcBorders>
              <w:left w:val="single" w:color="auto" w:sz="4" w:space="0"/>
            </w:tcBorders>
            <w:vAlign w:val="center"/>
          </w:tcPr>
          <w:p>
            <w:pPr>
              <w:spacing w:line="440" w:lineRule="atLeast"/>
              <w:jc w:val="center"/>
              <w:rPr>
                <w:rFonts w:ascii="仿宋" w:hAnsi="仿宋" w:eastAsia="仿宋" w:cs="方正仿宋_GB2312"/>
                <w:sz w:val="28"/>
                <w:szCs w:val="28"/>
                <w:highlight w:val="none"/>
              </w:rPr>
            </w:pPr>
          </w:p>
        </w:tc>
        <w:tc>
          <w:tcPr>
            <w:tcW w:w="993" w:type="dxa"/>
            <w:vAlign w:val="center"/>
          </w:tcPr>
          <w:p>
            <w:pPr>
              <w:spacing w:line="440" w:lineRule="atLeast"/>
              <w:jc w:val="center"/>
              <w:rPr>
                <w:rFonts w:ascii="仿宋" w:hAnsi="仿宋" w:eastAsia="仿宋" w:cs="方正仿宋_GB2312"/>
                <w:sz w:val="28"/>
                <w:szCs w:val="28"/>
                <w:highlight w:val="none"/>
              </w:rPr>
            </w:pPr>
          </w:p>
        </w:tc>
        <w:tc>
          <w:tcPr>
            <w:tcW w:w="1275" w:type="dxa"/>
            <w:vAlign w:val="center"/>
          </w:tcPr>
          <w:p>
            <w:pPr>
              <w:spacing w:line="440" w:lineRule="atLeast"/>
              <w:jc w:val="center"/>
              <w:rPr>
                <w:rFonts w:ascii="仿宋" w:hAnsi="仿宋" w:eastAsia="仿宋" w:cs="方正仿宋_GB2312"/>
                <w:sz w:val="28"/>
                <w:szCs w:val="28"/>
                <w:highlight w:val="none"/>
              </w:rPr>
            </w:pPr>
          </w:p>
        </w:tc>
      </w:tr>
    </w:tbl>
    <w:p>
      <w:pPr>
        <w:spacing w:line="440" w:lineRule="atLeast"/>
        <w:ind w:left="697" w:right="357" w:hanging="69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w:t>
      </w:r>
    </w:p>
    <w:p>
      <w:pPr>
        <w:spacing w:line="440" w:lineRule="atLeast"/>
        <w:ind w:right="357" w:firstLine="523" w:firstLineChars="18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1．对于已完类似工程，供应商必须提供合同协议书（必须包括合同首页、签章页以及含有项目名称、建设内容、合同金额等信息的关键页）或中标（成交）通知书的复印件。</w:t>
      </w:r>
    </w:p>
    <w:p>
      <w:pPr>
        <w:spacing w:line="440" w:lineRule="atLeast"/>
        <w:ind w:right="357" w:firstLine="523" w:firstLineChars="18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2．供应商应列出近三年（20</w:t>
      </w:r>
      <w:r>
        <w:rPr>
          <w:rFonts w:hint="eastAsia" w:ascii="仿宋" w:hAnsi="仿宋" w:eastAsia="仿宋" w:cs="方正仿宋_GB2312"/>
          <w:sz w:val="28"/>
          <w:szCs w:val="28"/>
          <w:highlight w:val="none"/>
          <w:lang w:val="en-US" w:eastAsia="zh-CN"/>
        </w:rPr>
        <w:t>20</w:t>
      </w:r>
      <w:r>
        <w:rPr>
          <w:rFonts w:hint="eastAsia" w:ascii="仿宋" w:hAnsi="仿宋" w:eastAsia="仿宋" w:cs="方正仿宋_GB2312"/>
          <w:sz w:val="28"/>
          <w:szCs w:val="28"/>
          <w:highlight w:val="none"/>
        </w:rPr>
        <w:t>年1月1日至今）已完类似工程情况（包括总包和分包工程），如有虚假，一经查实将导致其响应文件被拒绝。</w:t>
      </w:r>
    </w:p>
    <w:p>
      <w:pPr>
        <w:spacing w:line="440" w:lineRule="atLeast"/>
        <w:ind w:right="357" w:firstLine="523" w:firstLineChars="18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 类似项目情况表作为本表的附表填写。</w:t>
      </w:r>
    </w:p>
    <w:p>
      <w:pPr>
        <w:spacing w:line="440" w:lineRule="atLeast"/>
        <w:ind w:right="357" w:firstLine="523" w:firstLineChars="187"/>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4．合同身份是指独立承包人、分包人。</w:t>
      </w:r>
    </w:p>
    <w:p>
      <w:pPr>
        <w:spacing w:line="360" w:lineRule="auto"/>
        <w:jc w:val="right"/>
        <w:rPr>
          <w:rFonts w:ascii="仿宋" w:hAnsi="仿宋" w:eastAsia="仿宋" w:cs="方正仿宋_GB2312"/>
          <w:b/>
          <w:kern w:val="0"/>
          <w:sz w:val="28"/>
          <w:szCs w:val="28"/>
          <w:highlight w:val="none"/>
        </w:rPr>
      </w:pPr>
      <w:r>
        <w:rPr>
          <w:rFonts w:hint="eastAsia" w:ascii="仿宋" w:hAnsi="仿宋" w:eastAsia="仿宋" w:cs="方正仿宋_GB2312"/>
          <w:sz w:val="28"/>
          <w:szCs w:val="28"/>
          <w:highlight w:val="none"/>
        </w:rPr>
        <w:br w:type="page"/>
      </w:r>
      <w:bookmarkStart w:id="146" w:name="_Toc67211014"/>
      <w:bookmarkStart w:id="147" w:name="_Toc191969127"/>
      <w:bookmarkStart w:id="148" w:name="_Toc4637"/>
      <w:bookmarkStart w:id="149" w:name="_Toc315962221"/>
      <w:bookmarkStart w:id="150" w:name="_Toc42617737"/>
      <w:bookmarkStart w:id="151" w:name="_Toc293048846"/>
      <w:bookmarkStart w:id="152" w:name="_Toc257746654"/>
      <w:bookmarkStart w:id="153" w:name="_Toc177207783"/>
    </w:p>
    <w:p>
      <w:pPr>
        <w:pStyle w:val="6"/>
        <w:spacing w:before="0" w:after="0" w:line="440" w:lineRule="atLeast"/>
        <w:jc w:val="center"/>
        <w:rPr>
          <w:rFonts w:ascii="仿宋" w:hAnsi="仿宋" w:eastAsia="仿宋" w:cs="方正仿宋_GB2312"/>
          <w:sz w:val="28"/>
          <w:szCs w:val="28"/>
          <w:highlight w:val="none"/>
          <w:u w:val="none"/>
        </w:rPr>
      </w:pPr>
      <w:r>
        <w:rPr>
          <w:rFonts w:hint="eastAsia" w:ascii="仿宋" w:hAnsi="仿宋" w:eastAsia="仿宋" w:cs="方正仿宋_GB2312"/>
          <w:sz w:val="28"/>
          <w:szCs w:val="28"/>
          <w:highlight w:val="none"/>
          <w:u w:val="none"/>
        </w:rPr>
        <w:t>5.1</w:t>
      </w:r>
      <w:r>
        <w:rPr>
          <w:rFonts w:hint="eastAsia" w:ascii="仿宋" w:hAnsi="仿宋" w:eastAsia="仿宋" w:cs="方正仿宋_GB2312"/>
          <w:sz w:val="28"/>
          <w:szCs w:val="28"/>
          <w:highlight w:val="none"/>
          <w:u w:val="none"/>
          <w:lang w:val="en-US" w:eastAsia="zh-CN"/>
        </w:rPr>
        <w:t>3</w:t>
      </w:r>
      <w:r>
        <w:rPr>
          <w:rFonts w:hint="eastAsia" w:ascii="仿宋" w:hAnsi="仿宋" w:eastAsia="仿宋" w:cs="方正仿宋_GB2312"/>
          <w:sz w:val="28"/>
          <w:szCs w:val="28"/>
          <w:highlight w:val="none"/>
          <w:u w:val="none"/>
        </w:rPr>
        <w:t xml:space="preserve"> </w:t>
      </w:r>
      <w:bookmarkEnd w:id="146"/>
      <w:bookmarkEnd w:id="147"/>
      <w:bookmarkEnd w:id="148"/>
      <w:bookmarkEnd w:id="149"/>
      <w:bookmarkEnd w:id="150"/>
      <w:bookmarkEnd w:id="151"/>
      <w:bookmarkEnd w:id="152"/>
      <w:bookmarkEnd w:id="153"/>
      <w:r>
        <w:rPr>
          <w:rFonts w:hint="eastAsia" w:ascii="仿宋" w:hAnsi="仿宋" w:eastAsia="仿宋" w:cs="方正仿宋_GB2312"/>
          <w:sz w:val="28"/>
          <w:szCs w:val="28"/>
          <w:highlight w:val="none"/>
          <w:u w:val="none"/>
        </w:rPr>
        <w:t>项目负责人简历</w:t>
      </w:r>
    </w:p>
    <w:p>
      <w:pPr>
        <w:spacing w:line="440" w:lineRule="atLeast"/>
        <w:rPr>
          <w:rFonts w:ascii="仿宋" w:hAnsi="仿宋" w:eastAsia="仿宋" w:cs="方正仿宋_GB2312"/>
          <w:sz w:val="28"/>
          <w:szCs w:val="28"/>
          <w:highlight w:val="none"/>
          <w:u w:val="single"/>
        </w:rPr>
      </w:pPr>
    </w:p>
    <w:p>
      <w:pPr>
        <w:autoSpaceDE w:val="0"/>
        <w:autoSpaceDN w:val="0"/>
        <w:adjustRightInd w:val="0"/>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1、项目负责人介绍应包括：姓名、性别、年龄、职称、学历、参加工作时间、从事项目管理年限、注册建造师（项目负责人）证书编号以及其他内容。</w:t>
      </w:r>
    </w:p>
    <w:p>
      <w:pPr>
        <w:autoSpaceDE w:val="0"/>
        <w:autoSpaceDN w:val="0"/>
        <w:adjustRightInd w:val="0"/>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2、项目负责人简历相关证明材料（注册建造师（项目负责人）证书、安全生产考核证、职称证书、社保缴纳证明等复印件）。</w:t>
      </w:r>
    </w:p>
    <w:p>
      <w:pPr>
        <w:autoSpaceDE w:val="0"/>
        <w:autoSpaceDN w:val="0"/>
        <w:adjustRightInd w:val="0"/>
        <w:spacing w:line="360" w:lineRule="auto"/>
        <w:ind w:firstLine="560" w:firstLineChars="20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3、项目负责人类似工程业绩应按下表提供。</w:t>
      </w:r>
    </w:p>
    <w:p>
      <w:pPr>
        <w:autoSpaceDE w:val="0"/>
        <w:autoSpaceDN w:val="0"/>
        <w:adjustRightInd w:val="0"/>
        <w:jc w:val="center"/>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项目负责人类似工程业绩表</w:t>
      </w:r>
    </w:p>
    <w:tbl>
      <w:tblPr>
        <w:tblStyle w:val="8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项目名称</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项目所在地</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发包人名称</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发包人地址</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发包人联系人及电话</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合同价格</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开工日期</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竣工日期</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承担的工作</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工程质量</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项目负责人</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项目描述</w:t>
            </w:r>
          </w:p>
        </w:tc>
        <w:tc>
          <w:tcPr>
            <w:tcW w:w="6116"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tc>
        <w:tc>
          <w:tcPr>
            <w:tcW w:w="6116" w:type="dxa"/>
            <w:vAlign w:val="center"/>
          </w:tcPr>
          <w:p>
            <w:pPr>
              <w:jc w:val="center"/>
              <w:rPr>
                <w:rFonts w:ascii="仿宋" w:hAnsi="仿宋" w:eastAsia="仿宋" w:cs="方正仿宋_GB2312"/>
                <w:sz w:val="28"/>
                <w:szCs w:val="28"/>
                <w:highlight w:val="none"/>
              </w:rPr>
            </w:pPr>
          </w:p>
        </w:tc>
      </w:tr>
    </w:tbl>
    <w:p>
      <w:pPr>
        <w:pStyle w:val="6"/>
        <w:spacing w:before="0" w:after="0" w:line="44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注：1、须提供业绩合同相关页或中标（成交）通知书复印件并加盖公章。</w:t>
      </w:r>
    </w:p>
    <w:p>
      <w:pPr>
        <w:pStyle w:val="6"/>
        <w:spacing w:before="0" w:after="0" w:line="440" w:lineRule="atLeast"/>
        <w:jc w:val="center"/>
        <w:rPr>
          <w:rFonts w:ascii="仿宋" w:hAnsi="仿宋" w:eastAsia="仿宋" w:cs="方正仿宋_GB2312"/>
          <w:sz w:val="28"/>
          <w:szCs w:val="28"/>
          <w:highlight w:val="none"/>
          <w:u w:val="none"/>
        </w:rPr>
      </w:pPr>
      <w:r>
        <w:rPr>
          <w:rFonts w:hint="eastAsia" w:ascii="仿宋" w:hAnsi="仿宋" w:eastAsia="仿宋" w:cs="方正仿宋_GB2312"/>
          <w:sz w:val="28"/>
          <w:szCs w:val="28"/>
          <w:highlight w:val="none"/>
        </w:rPr>
        <w:br w:type="page"/>
      </w:r>
      <w:bookmarkStart w:id="154" w:name="_Toc293048847"/>
      <w:bookmarkStart w:id="155" w:name="_Toc17216961"/>
      <w:bookmarkStart w:id="156" w:name="_Toc191969128"/>
      <w:bookmarkStart w:id="157" w:name="_Toc177207784"/>
      <w:bookmarkStart w:id="158" w:name="_Toc67211015"/>
      <w:bookmarkStart w:id="159" w:name="_Toc257746655"/>
      <w:bookmarkStart w:id="160" w:name="_Toc315962222"/>
      <w:bookmarkStart w:id="161" w:name="_Toc9577"/>
      <w:r>
        <w:rPr>
          <w:rFonts w:hint="eastAsia" w:ascii="仿宋" w:hAnsi="仿宋" w:eastAsia="仿宋" w:cs="方正仿宋_GB2312"/>
          <w:sz w:val="28"/>
          <w:szCs w:val="28"/>
          <w:highlight w:val="none"/>
          <w:u w:val="none"/>
        </w:rPr>
        <w:t>5.1</w:t>
      </w:r>
      <w:r>
        <w:rPr>
          <w:rFonts w:hint="eastAsia" w:ascii="仿宋" w:hAnsi="仿宋" w:eastAsia="仿宋" w:cs="方正仿宋_GB2312"/>
          <w:sz w:val="28"/>
          <w:szCs w:val="28"/>
          <w:highlight w:val="none"/>
          <w:u w:val="none"/>
          <w:lang w:val="en-US" w:eastAsia="zh-CN"/>
        </w:rPr>
        <w:t>4</w:t>
      </w:r>
      <w:r>
        <w:rPr>
          <w:rFonts w:hint="eastAsia" w:ascii="仿宋" w:hAnsi="仿宋" w:eastAsia="仿宋" w:cs="方正仿宋_GB2312"/>
          <w:sz w:val="28"/>
          <w:szCs w:val="28"/>
          <w:highlight w:val="none"/>
          <w:u w:val="none"/>
        </w:rPr>
        <w:t xml:space="preserve"> 项目管理机构配备情况</w:t>
      </w:r>
      <w:bookmarkEnd w:id="154"/>
      <w:bookmarkEnd w:id="155"/>
      <w:bookmarkEnd w:id="156"/>
      <w:bookmarkEnd w:id="157"/>
      <w:bookmarkEnd w:id="158"/>
      <w:bookmarkEnd w:id="159"/>
      <w:bookmarkEnd w:id="160"/>
      <w:bookmarkEnd w:id="161"/>
    </w:p>
    <w:p>
      <w:pPr>
        <w:spacing w:line="440" w:lineRule="atLeast"/>
        <w:jc w:val="right"/>
        <w:rPr>
          <w:rFonts w:ascii="仿宋" w:hAnsi="仿宋" w:eastAsia="仿宋" w:cs="方正仿宋_GB2312"/>
          <w:sz w:val="28"/>
          <w:szCs w:val="28"/>
          <w:highlight w:val="none"/>
        </w:rPr>
      </w:pPr>
    </w:p>
    <w:tbl>
      <w:tblPr>
        <w:tblStyle w:val="8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235" w:type="dxa"/>
            <w:vAlign w:val="center"/>
          </w:tcPr>
          <w:p>
            <w:pPr>
              <w:ind w:firstLine="24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姓名</w:t>
            </w:r>
          </w:p>
        </w:tc>
        <w:tc>
          <w:tcPr>
            <w:tcW w:w="824"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年龄</w:t>
            </w:r>
          </w:p>
        </w:tc>
        <w:tc>
          <w:tcPr>
            <w:tcW w:w="824"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性别</w:t>
            </w:r>
          </w:p>
        </w:tc>
        <w:tc>
          <w:tcPr>
            <w:tcW w:w="1015"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资格证书编号</w:t>
            </w:r>
          </w:p>
        </w:tc>
        <w:tc>
          <w:tcPr>
            <w:tcW w:w="771"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专业</w:t>
            </w:r>
          </w:p>
        </w:tc>
        <w:tc>
          <w:tcPr>
            <w:tcW w:w="824"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职称</w:t>
            </w:r>
          </w:p>
        </w:tc>
        <w:tc>
          <w:tcPr>
            <w:tcW w:w="1262"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在本项目拟任职务</w:t>
            </w:r>
          </w:p>
        </w:tc>
        <w:tc>
          <w:tcPr>
            <w:tcW w:w="1675" w:type="dxa"/>
            <w:vAlign w:val="center"/>
          </w:tcPr>
          <w:p>
            <w:pPr>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负责事宜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pPr>
              <w:jc w:val="center"/>
              <w:rPr>
                <w:rFonts w:ascii="仿宋" w:hAnsi="仿宋" w:eastAsia="仿宋" w:cs="方正仿宋_GB2312"/>
                <w:sz w:val="28"/>
                <w:szCs w:val="28"/>
                <w:highlight w:val="none"/>
              </w:rPr>
            </w:pPr>
          </w:p>
        </w:tc>
        <w:tc>
          <w:tcPr>
            <w:tcW w:w="1235"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015" w:type="dxa"/>
            <w:vAlign w:val="center"/>
          </w:tcPr>
          <w:p>
            <w:pPr>
              <w:jc w:val="center"/>
              <w:rPr>
                <w:rFonts w:ascii="仿宋" w:hAnsi="仿宋" w:eastAsia="仿宋" w:cs="方正仿宋_GB2312"/>
                <w:sz w:val="28"/>
                <w:szCs w:val="28"/>
                <w:highlight w:val="none"/>
              </w:rPr>
            </w:pPr>
          </w:p>
        </w:tc>
        <w:tc>
          <w:tcPr>
            <w:tcW w:w="771" w:type="dxa"/>
            <w:vAlign w:val="center"/>
          </w:tcPr>
          <w:p>
            <w:pPr>
              <w:jc w:val="center"/>
              <w:rPr>
                <w:rFonts w:ascii="仿宋" w:hAnsi="仿宋" w:eastAsia="仿宋" w:cs="方正仿宋_GB2312"/>
                <w:sz w:val="28"/>
                <w:szCs w:val="28"/>
                <w:highlight w:val="none"/>
              </w:rPr>
            </w:pPr>
          </w:p>
        </w:tc>
        <w:tc>
          <w:tcPr>
            <w:tcW w:w="824" w:type="dxa"/>
            <w:vAlign w:val="center"/>
          </w:tcPr>
          <w:p>
            <w:pPr>
              <w:jc w:val="center"/>
              <w:rPr>
                <w:rFonts w:ascii="仿宋" w:hAnsi="仿宋" w:eastAsia="仿宋" w:cs="方正仿宋_GB2312"/>
                <w:sz w:val="28"/>
                <w:szCs w:val="28"/>
                <w:highlight w:val="none"/>
              </w:rPr>
            </w:pPr>
          </w:p>
        </w:tc>
        <w:tc>
          <w:tcPr>
            <w:tcW w:w="1262" w:type="dxa"/>
            <w:vAlign w:val="center"/>
          </w:tcPr>
          <w:p>
            <w:pPr>
              <w:jc w:val="center"/>
              <w:rPr>
                <w:rFonts w:ascii="仿宋" w:hAnsi="仿宋" w:eastAsia="仿宋" w:cs="方正仿宋_GB2312"/>
                <w:sz w:val="28"/>
                <w:szCs w:val="28"/>
                <w:highlight w:val="none"/>
              </w:rPr>
            </w:pPr>
          </w:p>
        </w:tc>
        <w:tc>
          <w:tcPr>
            <w:tcW w:w="1675" w:type="dxa"/>
            <w:vAlign w:val="center"/>
          </w:tcPr>
          <w:p>
            <w:pPr>
              <w:jc w:val="center"/>
              <w:rPr>
                <w:rFonts w:ascii="仿宋" w:hAnsi="仿宋" w:eastAsia="仿宋" w:cs="方正仿宋_GB2312"/>
                <w:sz w:val="28"/>
                <w:szCs w:val="28"/>
                <w:highlight w:val="none"/>
              </w:rPr>
            </w:pPr>
          </w:p>
        </w:tc>
      </w:tr>
    </w:tbl>
    <w:p>
      <w:pPr>
        <w:spacing w:line="360" w:lineRule="auto"/>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注：供应商应随此表附上相关人员的身份证明文件、相关资格证书复印件（造价人员需提供相关证明材料）（复印件并加盖公章）</w:t>
      </w:r>
    </w:p>
    <w:p>
      <w:pPr>
        <w:spacing w:line="360" w:lineRule="auto"/>
        <w:jc w:val="center"/>
        <w:rPr>
          <w:rFonts w:ascii="仿宋" w:hAnsi="仿宋" w:eastAsia="仿宋" w:cs="方正仿宋_GB2312"/>
          <w:sz w:val="28"/>
          <w:szCs w:val="28"/>
          <w:highlight w:val="none"/>
        </w:rPr>
      </w:pPr>
    </w:p>
    <w:p>
      <w:pPr>
        <w:spacing w:line="360" w:lineRule="auto"/>
        <w:ind w:firstLine="480"/>
        <w:rPr>
          <w:rFonts w:ascii="仿宋" w:hAnsi="仿宋" w:eastAsia="仿宋" w:cs="方正仿宋_GB2312"/>
          <w:kern w:val="0"/>
          <w:sz w:val="28"/>
          <w:szCs w:val="28"/>
          <w:highlight w:val="none"/>
        </w:rPr>
      </w:pPr>
      <w:r>
        <w:rPr>
          <w:rFonts w:hint="eastAsia" w:ascii="仿宋" w:hAnsi="仿宋" w:eastAsia="仿宋" w:cs="方正仿宋_GB2312"/>
          <w:sz w:val="28"/>
          <w:szCs w:val="28"/>
          <w:highlight w:val="none"/>
        </w:rPr>
        <w:t>供应商</w:t>
      </w:r>
      <w:r>
        <w:rPr>
          <w:rFonts w:hint="eastAsia" w:ascii="仿宋" w:hAnsi="仿宋" w:eastAsia="仿宋" w:cs="方正仿宋_GB2312"/>
          <w:kern w:val="0"/>
          <w:sz w:val="28"/>
          <w:szCs w:val="28"/>
          <w:highlight w:val="none"/>
        </w:rPr>
        <w:t>：</w:t>
      </w:r>
      <w:r>
        <w:rPr>
          <w:rFonts w:hint="eastAsia" w:ascii="仿宋" w:hAnsi="仿宋" w:eastAsia="仿宋" w:cs="方正仿宋_GB2312"/>
          <w:kern w:val="0"/>
          <w:sz w:val="28"/>
          <w:szCs w:val="28"/>
          <w:highlight w:val="none"/>
          <w:u w:val="single"/>
        </w:rPr>
        <w:t xml:space="preserve">                （单位全称） (盖章)           </w:t>
      </w:r>
      <w:r>
        <w:rPr>
          <w:rFonts w:hint="eastAsia" w:ascii="仿宋" w:hAnsi="仿宋" w:eastAsia="仿宋" w:cs="方正仿宋_GB2312"/>
          <w:kern w:val="0"/>
          <w:sz w:val="28"/>
          <w:szCs w:val="28"/>
          <w:highlight w:val="none"/>
        </w:rPr>
        <w:t xml:space="preserve"> </w:t>
      </w:r>
    </w:p>
    <w:p>
      <w:pPr>
        <w:spacing w:line="360" w:lineRule="auto"/>
        <w:rPr>
          <w:rFonts w:ascii="仿宋" w:hAnsi="仿宋" w:eastAsia="仿宋" w:cs="方正仿宋_GB2312"/>
          <w:kern w:val="0"/>
          <w:sz w:val="28"/>
          <w:szCs w:val="28"/>
          <w:highlight w:val="none"/>
        </w:rPr>
      </w:pPr>
    </w:p>
    <w:p>
      <w:pPr>
        <w:spacing w:line="360" w:lineRule="auto"/>
        <w:ind w:firstLine="480"/>
        <w:rPr>
          <w:rFonts w:ascii="仿宋" w:hAnsi="仿宋" w:eastAsia="仿宋" w:cs="方正仿宋_GB2312"/>
          <w:kern w:val="0"/>
          <w:sz w:val="28"/>
          <w:szCs w:val="28"/>
          <w:highlight w:val="none"/>
          <w:u w:val="single"/>
        </w:rPr>
      </w:pPr>
      <w:r>
        <w:rPr>
          <w:rFonts w:hint="eastAsia" w:ascii="仿宋" w:hAnsi="仿宋" w:eastAsia="仿宋" w:cs="方正仿宋_GB2312"/>
          <w:kern w:val="0"/>
          <w:sz w:val="28"/>
          <w:szCs w:val="28"/>
          <w:highlight w:val="none"/>
        </w:rPr>
        <w:t>法定代表人或授权代表</w:t>
      </w:r>
      <w:r>
        <w:rPr>
          <w:rFonts w:hint="eastAsia" w:ascii="仿宋" w:hAnsi="仿宋" w:eastAsia="仿宋" w:cs="方正仿宋_GB2312"/>
          <w:kern w:val="0"/>
          <w:sz w:val="28"/>
          <w:szCs w:val="28"/>
          <w:highlight w:val="none"/>
          <w:u w:val="single"/>
        </w:rPr>
        <w:t xml:space="preserve">           (签字或盖章)           </w:t>
      </w:r>
    </w:p>
    <w:p>
      <w:pPr>
        <w:spacing w:line="360" w:lineRule="auto"/>
        <w:rPr>
          <w:rFonts w:ascii="仿宋" w:hAnsi="仿宋" w:eastAsia="仿宋" w:cs="方正仿宋_GB2312"/>
          <w:sz w:val="28"/>
          <w:szCs w:val="28"/>
          <w:highlight w:val="none"/>
          <w:u w:val="single"/>
        </w:rPr>
      </w:pPr>
    </w:p>
    <w:p>
      <w:pPr>
        <w:spacing w:line="360" w:lineRule="auto"/>
        <w:ind w:left="525"/>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日     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pStyle w:val="7"/>
        <w:spacing w:before="0" w:after="0" w:line="440" w:lineRule="atLeast"/>
        <w:textAlignment w:val="baseline"/>
        <w:rPr>
          <w:rFonts w:ascii="仿宋" w:hAnsi="仿宋" w:eastAsia="仿宋" w:cs="方正仿宋_GB2312"/>
          <w:b w:val="0"/>
          <w:color w:val="auto"/>
          <w:szCs w:val="28"/>
          <w:highlight w:val="none"/>
        </w:rPr>
      </w:pPr>
      <w:r>
        <w:rPr>
          <w:rFonts w:hint="eastAsia" w:ascii="仿宋" w:hAnsi="仿宋" w:eastAsia="仿宋" w:cs="方正仿宋_GB2312"/>
          <w:color w:val="auto"/>
          <w:szCs w:val="28"/>
          <w:highlight w:val="none"/>
        </w:rPr>
        <w:br w:type="page"/>
      </w:r>
      <w:bookmarkStart w:id="162" w:name="_Hlt520274911"/>
      <w:bookmarkEnd w:id="162"/>
      <w:bookmarkStart w:id="163" w:name="_Toc164229406"/>
      <w:bookmarkStart w:id="164" w:name="_Toc127151564"/>
      <w:bookmarkStart w:id="165" w:name="_Toc164351659"/>
      <w:bookmarkStart w:id="166" w:name="_Toc257746656"/>
      <w:bookmarkStart w:id="167" w:name="_Toc142311064"/>
      <w:bookmarkStart w:id="168" w:name="_Toc150774767"/>
      <w:bookmarkStart w:id="169" w:name="_Toc164608677"/>
      <w:bookmarkStart w:id="170" w:name="_Toc293048848"/>
      <w:bookmarkStart w:id="171" w:name="_Toc315962223"/>
      <w:bookmarkStart w:id="172" w:name="_Toc150480800"/>
      <w:bookmarkStart w:id="173" w:name="_Toc164608834"/>
    </w:p>
    <w:bookmarkEnd w:id="163"/>
    <w:bookmarkEnd w:id="164"/>
    <w:bookmarkEnd w:id="165"/>
    <w:bookmarkEnd w:id="166"/>
    <w:bookmarkEnd w:id="167"/>
    <w:bookmarkEnd w:id="168"/>
    <w:bookmarkEnd w:id="169"/>
    <w:bookmarkEnd w:id="170"/>
    <w:bookmarkEnd w:id="171"/>
    <w:bookmarkEnd w:id="172"/>
    <w:bookmarkEnd w:id="173"/>
    <w:p>
      <w:pPr>
        <w:tabs>
          <w:tab w:val="left" w:pos="5580"/>
        </w:tabs>
        <w:spacing w:before="120" w:line="440" w:lineRule="exact"/>
        <w:jc w:val="center"/>
        <w:rPr>
          <w:rFonts w:ascii="仿宋" w:hAnsi="仿宋" w:eastAsia="仿宋" w:cs="方正仿宋_GB2312"/>
          <w:spacing w:val="6"/>
          <w:sz w:val="28"/>
          <w:szCs w:val="28"/>
          <w:highlight w:val="none"/>
        </w:rPr>
      </w:pPr>
      <w:r>
        <w:rPr>
          <w:rFonts w:hint="eastAsia" w:ascii="仿宋" w:hAnsi="仿宋" w:eastAsia="仿宋" w:cs="方正仿宋_GB2312"/>
          <w:b/>
          <w:sz w:val="28"/>
          <w:szCs w:val="28"/>
          <w:highlight w:val="none"/>
        </w:rPr>
        <w:t>5.1</w:t>
      </w:r>
      <w:r>
        <w:rPr>
          <w:rFonts w:hint="eastAsia" w:ascii="仿宋" w:hAnsi="仿宋" w:eastAsia="仿宋" w:cs="方正仿宋_GB2312"/>
          <w:b/>
          <w:sz w:val="28"/>
          <w:szCs w:val="28"/>
          <w:highlight w:val="none"/>
          <w:lang w:val="en-US" w:eastAsia="zh-CN"/>
        </w:rPr>
        <w:t>5</w:t>
      </w:r>
      <w:r>
        <w:rPr>
          <w:rFonts w:hint="eastAsia" w:ascii="仿宋" w:hAnsi="仿宋" w:eastAsia="仿宋" w:cs="方正仿宋_GB2312"/>
          <w:b/>
          <w:sz w:val="28"/>
          <w:szCs w:val="28"/>
          <w:highlight w:val="none"/>
        </w:rPr>
        <w:t>关于中小企业、监狱企业、残疾人福利性单位的相关规定</w:t>
      </w:r>
    </w:p>
    <w:p>
      <w:pPr>
        <w:spacing w:line="440" w:lineRule="exact"/>
        <w:jc w:val="center"/>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附：中小企业声明函（工程）</w:t>
      </w:r>
    </w:p>
    <w:p>
      <w:pPr>
        <w:spacing w:line="440" w:lineRule="exact"/>
        <w:jc w:val="lef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1. （标的名称） ，属于 （采购文件中明确的所属行业） ；承建企业为（企业名称） ，从业人员</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人，营业收入为</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万元，资产总额为</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万元1 ，属于 （中型企业、小型企业、微型企业） ；</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2. （标的名称） ，属于 （采购文件中明确的所属行业） ；承建企业为（企业名称） ，从业人员</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人，营业收入为</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万元，资产总额为</w:t>
      </w:r>
      <w:r>
        <w:rPr>
          <w:rFonts w:hint="eastAsia" w:ascii="仿宋" w:hAnsi="仿宋" w:eastAsia="仿宋" w:cs="方正仿宋_GB2312"/>
          <w:spacing w:val="6"/>
          <w:sz w:val="28"/>
          <w:szCs w:val="28"/>
          <w:highlight w:val="none"/>
          <w:u w:val="single"/>
        </w:rPr>
        <w:t xml:space="preserve">     </w:t>
      </w:r>
      <w:r>
        <w:rPr>
          <w:rFonts w:hint="eastAsia" w:ascii="仿宋" w:hAnsi="仿宋" w:eastAsia="仿宋" w:cs="方正仿宋_GB2312"/>
          <w:spacing w:val="6"/>
          <w:sz w:val="28"/>
          <w:szCs w:val="28"/>
          <w:highlight w:val="none"/>
        </w:rPr>
        <w:t>万元1 ，属于 （中型企业、小型企业、微型企业）  ；</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以上企业，不属于大企业的分支机构，不存在控股股东为大企业的情形，也不存在与大企业的负责人为同一人的情形。</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本企业对上述声明内容的真实性负责。如有虚假，将依法承担相应责任。</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企业名称（盖章）：</w:t>
      </w:r>
    </w:p>
    <w:p>
      <w:pPr>
        <w:spacing w:line="440" w:lineRule="exac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日 期：</w:t>
      </w:r>
    </w:p>
    <w:p>
      <w:pPr>
        <w:spacing w:line="440" w:lineRule="exact"/>
        <w:rPr>
          <w:rFonts w:ascii="仿宋" w:hAnsi="仿宋" w:eastAsia="仿宋" w:cs="方正仿宋_GB2312"/>
          <w:b/>
          <w:spacing w:val="6"/>
          <w:sz w:val="28"/>
          <w:szCs w:val="28"/>
          <w:highlight w:val="none"/>
        </w:rPr>
      </w:pPr>
      <w:r>
        <w:rPr>
          <w:rFonts w:hint="eastAsia" w:ascii="仿宋" w:hAnsi="仿宋" w:eastAsia="仿宋" w:cs="方正仿宋_GB2312"/>
          <w:spacing w:val="6"/>
          <w:sz w:val="28"/>
          <w:szCs w:val="28"/>
          <w:highlight w:val="none"/>
        </w:rPr>
        <w:t>从业人员、营业收入、资产总额填报上一年度数据，无上一年度数据的新成立企业可不填报</w:t>
      </w:r>
      <w:r>
        <w:rPr>
          <w:rFonts w:hint="eastAsia" w:ascii="仿宋" w:hAnsi="仿宋" w:eastAsia="仿宋" w:cs="方正仿宋_GB2312"/>
          <w:b/>
          <w:spacing w:val="6"/>
          <w:sz w:val="28"/>
          <w:szCs w:val="28"/>
          <w:highlight w:val="none"/>
        </w:rPr>
        <w:t>。</w:t>
      </w:r>
    </w:p>
    <w:p>
      <w:pPr>
        <w:spacing w:line="440" w:lineRule="exact"/>
        <w:rPr>
          <w:rFonts w:ascii="仿宋" w:hAnsi="仿宋" w:eastAsia="仿宋" w:cs="方正仿宋_GB2312"/>
          <w:b/>
          <w:spacing w:val="6"/>
          <w:sz w:val="28"/>
          <w:szCs w:val="28"/>
          <w:highlight w:val="none"/>
        </w:rPr>
      </w:pPr>
    </w:p>
    <w:p>
      <w:pPr>
        <w:spacing w:line="440" w:lineRule="exact"/>
        <w:rPr>
          <w:rFonts w:ascii="仿宋" w:hAnsi="仿宋" w:eastAsia="仿宋" w:cs="方正仿宋_GB2312"/>
          <w:b/>
          <w:spacing w:val="6"/>
          <w:sz w:val="28"/>
          <w:szCs w:val="28"/>
          <w:highlight w:val="none"/>
        </w:rPr>
      </w:pPr>
    </w:p>
    <w:p>
      <w:pPr>
        <w:spacing w:line="440" w:lineRule="exact"/>
        <w:rPr>
          <w:rFonts w:ascii="仿宋" w:hAnsi="仿宋" w:eastAsia="仿宋" w:cs="方正仿宋_GB2312"/>
          <w:b/>
          <w:spacing w:val="6"/>
          <w:sz w:val="28"/>
          <w:szCs w:val="28"/>
          <w:highlight w:val="none"/>
        </w:rPr>
      </w:pPr>
    </w:p>
    <w:p>
      <w:pPr>
        <w:pStyle w:val="6"/>
        <w:rPr>
          <w:rFonts w:ascii="仿宋" w:hAnsi="仿宋" w:eastAsia="仿宋" w:cs="方正仿宋_GB2312"/>
          <w:spacing w:val="6"/>
          <w:sz w:val="28"/>
          <w:szCs w:val="28"/>
          <w:highlight w:val="none"/>
        </w:rPr>
      </w:pPr>
    </w:p>
    <w:p>
      <w:pPr>
        <w:rPr>
          <w:rFonts w:ascii="仿宋" w:hAnsi="仿宋" w:eastAsia="仿宋" w:cs="方正仿宋_GB2312"/>
          <w:b/>
          <w:spacing w:val="6"/>
          <w:sz w:val="28"/>
          <w:szCs w:val="28"/>
          <w:highlight w:val="none"/>
        </w:rPr>
      </w:pPr>
    </w:p>
    <w:p>
      <w:pPr>
        <w:pStyle w:val="6"/>
        <w:rPr>
          <w:rFonts w:ascii="仿宋" w:hAnsi="仿宋" w:eastAsia="仿宋" w:cs="方正仿宋_GB2312"/>
          <w:sz w:val="28"/>
          <w:szCs w:val="28"/>
          <w:highlight w:val="none"/>
        </w:rPr>
      </w:pPr>
    </w:p>
    <w:p>
      <w:pPr>
        <w:spacing w:line="440" w:lineRule="exact"/>
        <w:rPr>
          <w:rFonts w:ascii="仿宋" w:hAnsi="仿宋" w:eastAsia="仿宋" w:cs="方正仿宋_GB2312"/>
          <w:b/>
          <w:spacing w:val="6"/>
          <w:sz w:val="28"/>
          <w:szCs w:val="28"/>
          <w:highlight w:val="none"/>
        </w:rPr>
      </w:pPr>
    </w:p>
    <w:p>
      <w:pPr>
        <w:pStyle w:val="87"/>
        <w:ind w:left="5" w:hanging="5"/>
        <w:rPr>
          <w:rFonts w:ascii="仿宋" w:hAnsi="仿宋" w:eastAsia="仿宋"/>
          <w:highlight w:val="none"/>
        </w:rPr>
      </w:pPr>
    </w:p>
    <w:p>
      <w:pPr>
        <w:spacing w:line="440" w:lineRule="exact"/>
        <w:rPr>
          <w:rFonts w:ascii="仿宋" w:hAnsi="仿宋" w:eastAsia="仿宋" w:cs="方正仿宋_GB2312"/>
          <w:b/>
          <w:spacing w:val="6"/>
          <w:sz w:val="28"/>
          <w:szCs w:val="28"/>
          <w:highlight w:val="none"/>
        </w:rPr>
      </w:pPr>
      <w:r>
        <w:rPr>
          <w:rFonts w:hint="eastAsia" w:ascii="仿宋" w:hAnsi="仿宋" w:eastAsia="仿宋" w:cs="方正仿宋_GB2312"/>
          <w:b/>
          <w:spacing w:val="6"/>
          <w:sz w:val="28"/>
          <w:szCs w:val="28"/>
          <w:highlight w:val="none"/>
        </w:rPr>
        <w:t>1关于政府采购支持监狱企业发展有关问题的通知</w:t>
      </w:r>
    </w:p>
    <w:p>
      <w:pPr>
        <w:widowControl/>
        <w:shd w:val="clear" w:color="auto" w:fill="FFFFFF"/>
        <w:spacing w:before="100" w:beforeAutospacing="1" w:after="100" w:afterAutospacing="1" w:line="360" w:lineRule="auto"/>
        <w:ind w:firstLine="560" w:firstLineChars="200"/>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4" w:name="OLE_LINK1"/>
      <w:r>
        <w:rPr>
          <w:rFonts w:hint="eastAsia" w:ascii="仿宋" w:hAnsi="仿宋" w:eastAsia="仿宋" w:cs="方正仿宋_GB2312"/>
          <w:kern w:val="0"/>
          <w:sz w:val="28"/>
          <w:szCs w:val="28"/>
          <w:highlight w:val="none"/>
        </w:rPr>
        <w:t>监狱企业</w:t>
      </w:r>
      <w:bookmarkEnd w:id="174"/>
      <w:r>
        <w:rPr>
          <w:rFonts w:hint="eastAsia" w:ascii="仿宋" w:hAnsi="仿宋" w:eastAsia="仿宋" w:cs="方正仿宋_GB2312"/>
          <w:kern w:val="0"/>
          <w:sz w:val="28"/>
          <w:szCs w:val="28"/>
          <w:highlight w:val="none"/>
        </w:rPr>
        <w:t>发展的作用，现就有关事项通知如下:</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w:t>
      </w:r>
      <w:r>
        <w:rPr>
          <w:rFonts w:hint="eastAsia" w:ascii="仿宋" w:hAnsi="仿宋" w:eastAsia="仿宋" w:cs="方正仿宋_GB2312"/>
          <w:b/>
          <w:kern w:val="0"/>
          <w:sz w:val="28"/>
          <w:szCs w:val="28"/>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kern w:val="0"/>
          <w:sz w:val="28"/>
          <w:szCs w:val="28"/>
          <w:highlight w:val="none"/>
        </w:rPr>
        <w:t>。</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二、在政府采购活动中，监狱企业视同小型、微型企业，享受预留份额、评审中价格扣除等政府采购促进中小企业发展的政府采购政策。向监狱企业采购的金额，计入面向中小企业采购的统计数据。</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四、各地区可以结合本地区实际，对监狱企业生产的办公用品、家具用具、车辆维修和提供的保养服务、消防设备等，提出预留份额等政府采购支持措施，加大对监狱企业产品的采购力度。</w:t>
      </w:r>
    </w:p>
    <w:p>
      <w:pPr>
        <w:widowControl/>
        <w:shd w:val="clear" w:color="auto" w:fill="FFFFFF"/>
        <w:spacing w:before="100" w:beforeAutospacing="1" w:after="100" w:afterAutospacing="1" w:line="360" w:lineRule="auto"/>
        <w:contextualSpacing/>
        <w:jc w:val="lef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hd w:val="clear" w:color="auto" w:fill="FFFFFF"/>
        <w:spacing w:before="100" w:beforeAutospacing="1" w:after="100" w:afterAutospacing="1" w:line="360" w:lineRule="auto"/>
        <w:ind w:right="1701"/>
        <w:jc w:val="right"/>
        <w:rPr>
          <w:rFonts w:ascii="仿宋" w:hAnsi="仿宋" w:eastAsia="仿宋" w:cs="方正仿宋_GB2312"/>
          <w:kern w:val="0"/>
          <w:sz w:val="28"/>
          <w:szCs w:val="28"/>
          <w:highlight w:val="none"/>
        </w:rPr>
      </w:pPr>
      <w:r>
        <w:rPr>
          <w:rFonts w:hint="eastAsia" w:ascii="仿宋" w:hAnsi="仿宋" w:eastAsia="仿宋" w:cs="方正仿宋_GB2312"/>
          <w:kern w:val="0"/>
          <w:sz w:val="28"/>
          <w:szCs w:val="28"/>
          <w:highlight w:val="none"/>
        </w:rPr>
        <w:t>　　财政部　司法部</w:t>
      </w:r>
    </w:p>
    <w:p>
      <w:pPr>
        <w:tabs>
          <w:tab w:val="left" w:pos="526"/>
        </w:tabs>
        <w:spacing w:line="360" w:lineRule="auto"/>
        <w:ind w:right="1701"/>
        <w:jc w:val="right"/>
        <w:rPr>
          <w:rFonts w:ascii="仿宋" w:hAnsi="仿宋" w:eastAsia="仿宋" w:cs="方正仿宋_GB2312"/>
          <w:spacing w:val="6"/>
          <w:sz w:val="28"/>
          <w:szCs w:val="28"/>
          <w:highlight w:val="none"/>
        </w:rPr>
      </w:pPr>
      <w:r>
        <w:rPr>
          <w:rFonts w:hint="eastAsia" w:ascii="仿宋" w:hAnsi="仿宋" w:eastAsia="仿宋" w:cs="方正仿宋_GB2312"/>
          <w:kern w:val="0"/>
          <w:sz w:val="28"/>
          <w:szCs w:val="28"/>
          <w:highlight w:val="none"/>
        </w:rPr>
        <w:t>　　2014年6月10日</w:t>
      </w:r>
    </w:p>
    <w:p>
      <w:pPr>
        <w:spacing w:line="360" w:lineRule="auto"/>
        <w:ind w:right="1851"/>
        <w:jc w:val="right"/>
        <w:rPr>
          <w:rFonts w:ascii="仿宋" w:hAnsi="仿宋" w:eastAsia="仿宋" w:cs="方正仿宋_GB2312"/>
          <w:b/>
          <w:sz w:val="28"/>
          <w:szCs w:val="28"/>
          <w:highlight w:val="none"/>
        </w:rPr>
      </w:pPr>
      <w:r>
        <w:rPr>
          <w:rFonts w:hint="eastAsia" w:ascii="仿宋" w:hAnsi="仿宋" w:eastAsia="仿宋" w:cs="方正仿宋_GB2312"/>
          <w:sz w:val="28"/>
          <w:szCs w:val="28"/>
          <w:highlight w:val="none"/>
        </w:rPr>
        <w:br w:type="page"/>
      </w:r>
      <w:r>
        <w:rPr>
          <w:rFonts w:hint="eastAsia" w:ascii="仿宋" w:hAnsi="仿宋" w:eastAsia="仿宋" w:cs="方正仿宋_GB2312"/>
          <w:b/>
          <w:sz w:val="28"/>
          <w:szCs w:val="28"/>
          <w:highlight w:val="none"/>
        </w:rPr>
        <w:t>2残疾人福利性单位声明函（格式，不符合条件无须提交）（格式）</w:t>
      </w:r>
    </w:p>
    <w:p>
      <w:pPr>
        <w:rPr>
          <w:rFonts w:ascii="仿宋" w:hAnsi="仿宋" w:eastAsia="仿宋" w:cs="方正仿宋_GB2312"/>
          <w:b/>
          <w:sz w:val="28"/>
          <w:szCs w:val="28"/>
          <w:highlight w:val="none"/>
        </w:rPr>
      </w:pPr>
    </w:p>
    <w:p>
      <w:pPr>
        <w:pStyle w:val="82"/>
        <w:spacing w:line="42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注：1、</w:t>
      </w:r>
      <w:r>
        <w:rPr>
          <w:rFonts w:hint="eastAsia" w:ascii="仿宋" w:hAnsi="仿宋" w:eastAsia="仿宋" w:cs="方正仿宋_GB2312"/>
          <w:spacing w:val="6"/>
          <w:sz w:val="28"/>
          <w:szCs w:val="28"/>
          <w:highlight w:val="none"/>
        </w:rPr>
        <w:t>根据《财政部 民政部 中国残疾人联合会关于促进残疾人就业政府采购政策的通知》（财库</w:t>
      </w:r>
      <w:r>
        <w:rPr>
          <w:rFonts w:hint="eastAsia" w:ascii="仿宋" w:hAnsi="仿宋" w:eastAsia="仿宋" w:cs="方正仿宋_GB2312"/>
          <w:sz w:val="28"/>
          <w:szCs w:val="28"/>
          <w:highlight w:val="none"/>
        </w:rPr>
        <w:t>〔2017〕 141</w:t>
      </w:r>
      <w:r>
        <w:rPr>
          <w:rFonts w:hint="eastAsia" w:ascii="仿宋" w:hAnsi="仿宋" w:eastAsia="仿宋" w:cs="方正仿宋_GB2312"/>
          <w:spacing w:val="6"/>
          <w:sz w:val="28"/>
          <w:szCs w:val="28"/>
          <w:highlight w:val="none"/>
        </w:rPr>
        <w:t>号）的规定，</w:t>
      </w:r>
      <w:r>
        <w:rPr>
          <w:rFonts w:hint="eastAsia" w:ascii="仿宋" w:hAnsi="仿宋" w:eastAsia="仿宋" w:cs="方正仿宋_GB2312"/>
          <w:sz w:val="28"/>
          <w:szCs w:val="28"/>
          <w:highlight w:val="none"/>
        </w:rPr>
        <w:t>符合条件的残疾人福利性单位在参加政府采购活动时，应当提供通知规定的《残疾人福利性单位声明函》，并对声明的真实性负责。</w:t>
      </w:r>
    </w:p>
    <w:p>
      <w:pPr>
        <w:pStyle w:val="82"/>
        <w:spacing w:line="420" w:lineRule="atLeas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2、成交供应商为残疾人福利性单位的，其《残疾人福利性单位声明函》将随成交结果同时公告，接受社会监督。</w:t>
      </w:r>
    </w:p>
    <w:p>
      <w:pPr>
        <w:spacing w:beforeLines="100" w:line="480" w:lineRule="exact"/>
        <w:ind w:left="1489" w:leftChars="257" w:hanging="949" w:hangingChars="325"/>
        <w:jc w:val="left"/>
        <w:rPr>
          <w:rFonts w:ascii="仿宋" w:hAnsi="仿宋" w:eastAsia="仿宋" w:cs="方正仿宋_GB2312"/>
          <w:spacing w:val="6"/>
          <w:sz w:val="28"/>
          <w:szCs w:val="28"/>
          <w:highlight w:val="none"/>
        </w:rPr>
      </w:pPr>
      <w:r>
        <w:rPr>
          <w:rFonts w:hint="eastAsia" w:ascii="仿宋" w:hAnsi="仿宋" w:eastAsia="仿宋" w:cs="方正仿宋_GB2312"/>
          <w:spacing w:val="6"/>
          <w:sz w:val="28"/>
          <w:szCs w:val="28"/>
          <w:highlight w:val="none"/>
        </w:rPr>
        <w:t>附：残疾人福利性单位声明函</w:t>
      </w:r>
    </w:p>
    <w:p>
      <w:pPr>
        <w:spacing w:beforeLines="100" w:line="480" w:lineRule="exact"/>
        <w:ind w:left="1454" w:leftChars="257" w:hanging="914" w:hangingChars="325"/>
        <w:jc w:val="center"/>
        <w:rPr>
          <w:rFonts w:ascii="仿宋" w:hAnsi="仿宋" w:eastAsia="仿宋" w:cs="方正仿宋_GB2312"/>
          <w:b/>
          <w:spacing w:val="6"/>
          <w:sz w:val="28"/>
          <w:szCs w:val="28"/>
          <w:highlight w:val="none"/>
        </w:rPr>
      </w:pPr>
      <w:r>
        <w:rPr>
          <w:rFonts w:hint="eastAsia" w:ascii="仿宋" w:hAnsi="仿宋" w:eastAsia="仿宋" w:cs="方正仿宋_GB2312"/>
          <w:b/>
          <w:kern w:val="0"/>
          <w:sz w:val="28"/>
          <w:szCs w:val="28"/>
          <w:highlight w:val="none"/>
        </w:rPr>
        <w:t>残疾人福利性单位声明函</w:t>
      </w:r>
    </w:p>
    <w:p>
      <w:pPr>
        <w:spacing w:line="588" w:lineRule="exact"/>
        <w:rPr>
          <w:rFonts w:ascii="仿宋" w:hAnsi="仿宋" w:eastAsia="仿宋" w:cs="方正仿宋_GB2312"/>
          <w:b/>
          <w:spacing w:val="6"/>
          <w:sz w:val="28"/>
          <w:szCs w:val="28"/>
          <w:highlight w:val="none"/>
        </w:rPr>
      </w:pPr>
    </w:p>
    <w:p>
      <w:pPr>
        <w:spacing w:line="588" w:lineRule="exact"/>
        <w:ind w:firstLine="560" w:firstLineChars="200"/>
        <w:rPr>
          <w:rFonts w:ascii="仿宋" w:hAnsi="仿宋" w:eastAsia="仿宋" w:cs="方正仿宋_GB2312"/>
          <w:spacing w:val="6"/>
          <w:sz w:val="28"/>
          <w:szCs w:val="28"/>
          <w:highlight w:val="none"/>
        </w:rPr>
      </w:pPr>
      <w:r>
        <w:rPr>
          <w:rFonts w:hint="eastAsia" w:ascii="仿宋" w:hAnsi="仿宋" w:eastAsia="仿宋" w:cs="方正仿宋_GB2312"/>
          <w:sz w:val="28"/>
          <w:szCs w:val="28"/>
          <w:highlight w:val="none"/>
        </w:rPr>
        <w:t xml:space="preserve"> </w:t>
      </w:r>
      <w:r>
        <w:rPr>
          <w:rFonts w:hint="eastAsia" w:ascii="仿宋" w:hAnsi="仿宋" w:eastAsia="仿宋" w:cs="方正仿宋_GB2312"/>
          <w:spacing w:val="6"/>
          <w:sz w:val="28"/>
          <w:szCs w:val="28"/>
          <w:highlight w:val="none"/>
        </w:rPr>
        <w:t>本单位郑重声明，根据《财政部 民政部 中国残疾人联合会关于促进残疾人就业政府采购政策的通知》（财库</w:t>
      </w:r>
      <w:r>
        <w:rPr>
          <w:rFonts w:hint="eastAsia" w:ascii="仿宋" w:hAnsi="仿宋" w:eastAsia="仿宋" w:cs="方正仿宋_GB2312"/>
          <w:sz w:val="28"/>
          <w:szCs w:val="28"/>
          <w:highlight w:val="none"/>
        </w:rPr>
        <w:t>〔2017〕 141</w:t>
      </w:r>
      <w:r>
        <w:rPr>
          <w:rFonts w:hint="eastAsia" w:ascii="仿宋" w:hAnsi="仿宋" w:eastAsia="仿宋" w:cs="方正仿宋_GB2312"/>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Lines="100" w:after="100" w:afterAutospacing="1" w:line="480" w:lineRule="exact"/>
        <w:ind w:firstLine="840" w:firstLineChars="300"/>
        <w:jc w:val="left"/>
        <w:rPr>
          <w:rFonts w:ascii="仿宋" w:hAnsi="仿宋" w:eastAsia="仿宋" w:cs="方正仿宋_GB2312"/>
          <w:spacing w:val="6"/>
          <w:sz w:val="28"/>
          <w:szCs w:val="28"/>
          <w:highlight w:val="none"/>
        </w:rPr>
      </w:pPr>
      <w:r>
        <w:rPr>
          <w:rFonts w:hint="eastAsia" w:ascii="仿宋" w:hAnsi="仿宋" w:eastAsia="仿宋" w:cs="方正仿宋_GB2312"/>
          <w:sz w:val="28"/>
          <w:szCs w:val="28"/>
          <w:highlight w:val="none"/>
        </w:rPr>
        <w:t>本单位对上述声明的真实性负责。如有虚假，将依法承担相应责任。</w:t>
      </w:r>
    </w:p>
    <w:p>
      <w:pPr>
        <w:widowControl/>
        <w:spacing w:before="100" w:beforeAutospacing="1" w:after="100" w:afterAutospacing="1" w:line="480" w:lineRule="exact"/>
        <w:ind w:firstLine="6020" w:firstLineChars="215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单位名称（盖章）：</w:t>
      </w:r>
    </w:p>
    <w:p>
      <w:pPr>
        <w:pStyle w:val="6"/>
        <w:spacing w:before="0" w:after="0" w:line="440" w:lineRule="atLeast"/>
        <w:jc w:val="right"/>
        <w:rPr>
          <w:rFonts w:ascii="仿宋" w:hAnsi="仿宋" w:eastAsia="仿宋" w:cs="方正仿宋_GB2312"/>
          <w:bCs/>
          <w:sz w:val="28"/>
          <w:szCs w:val="28"/>
          <w:highlight w:val="none"/>
        </w:rPr>
      </w:pPr>
      <w:r>
        <w:rPr>
          <w:rFonts w:hint="eastAsia" w:ascii="仿宋" w:hAnsi="仿宋" w:eastAsia="仿宋" w:cs="方正仿宋_GB2312"/>
          <w:sz w:val="28"/>
          <w:szCs w:val="28"/>
          <w:highlight w:val="none"/>
        </w:rPr>
        <w:t xml:space="preserve">         </w:t>
      </w:r>
      <w:bookmarkStart w:id="175" w:name="_Toc3625"/>
      <w:r>
        <w:rPr>
          <w:rFonts w:hint="eastAsia" w:ascii="仿宋" w:hAnsi="仿宋" w:eastAsia="仿宋" w:cs="方正仿宋_GB2312"/>
          <w:sz w:val="28"/>
          <w:szCs w:val="28"/>
          <w:highlight w:val="none"/>
        </w:rPr>
        <w:t>日  期：</w:t>
      </w:r>
      <w:bookmarkEnd w:id="175"/>
    </w:p>
    <w:p>
      <w:pPr>
        <w:widowControl/>
        <w:jc w:val="left"/>
        <w:rPr>
          <w:rFonts w:ascii="仿宋" w:hAnsi="仿宋" w:eastAsia="仿宋" w:cs="方正仿宋_GB2312"/>
          <w:b/>
          <w:kern w:val="0"/>
          <w:sz w:val="28"/>
          <w:szCs w:val="28"/>
          <w:highlight w:val="none"/>
        </w:rPr>
      </w:pPr>
      <w:r>
        <w:rPr>
          <w:rFonts w:hint="eastAsia" w:ascii="仿宋" w:hAnsi="仿宋" w:eastAsia="仿宋" w:cs="方正仿宋_GB2312"/>
          <w:sz w:val="28"/>
          <w:szCs w:val="28"/>
          <w:highlight w:val="none"/>
        </w:rPr>
        <w:br w:type="page"/>
      </w:r>
    </w:p>
    <w:p>
      <w:pPr>
        <w:pStyle w:val="6"/>
        <w:spacing w:before="0" w:after="0" w:line="440" w:lineRule="atLeast"/>
        <w:jc w:val="center"/>
        <w:rPr>
          <w:rFonts w:ascii="仿宋" w:hAnsi="仿宋" w:eastAsia="仿宋" w:cs="方正仿宋_GB2312"/>
          <w:sz w:val="28"/>
          <w:szCs w:val="28"/>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6" w:name="_Toc2989"/>
      <w:r>
        <w:rPr>
          <w:rFonts w:hint="eastAsia" w:ascii="仿宋" w:hAnsi="仿宋" w:eastAsia="仿宋" w:cs="方正仿宋_GB2312"/>
          <w:sz w:val="28"/>
          <w:szCs w:val="28"/>
          <w:highlight w:val="none"/>
          <w:u w:val="none"/>
        </w:rPr>
        <w:t>5.1</w:t>
      </w:r>
      <w:r>
        <w:rPr>
          <w:rFonts w:hint="eastAsia" w:ascii="仿宋" w:hAnsi="仿宋" w:eastAsia="仿宋" w:cs="方正仿宋_GB2312"/>
          <w:sz w:val="28"/>
          <w:szCs w:val="28"/>
          <w:highlight w:val="none"/>
          <w:u w:val="none"/>
          <w:lang w:val="en-US" w:eastAsia="zh-CN"/>
        </w:rPr>
        <w:t>6</w:t>
      </w:r>
      <w:r>
        <w:rPr>
          <w:rFonts w:hint="eastAsia" w:ascii="仿宋" w:hAnsi="仿宋" w:eastAsia="仿宋" w:cs="方正仿宋_GB2312"/>
          <w:sz w:val="28"/>
          <w:szCs w:val="28"/>
          <w:highlight w:val="none"/>
          <w:u w:val="none"/>
        </w:rPr>
        <w:t xml:space="preserve"> 供应商认为有必要提供的资料</w:t>
      </w:r>
      <w:bookmarkEnd w:id="176"/>
    </w:p>
    <w:p>
      <w:pPr>
        <w:tabs>
          <w:tab w:val="center" w:pos="4410"/>
        </w:tabs>
        <w:spacing w:line="360" w:lineRule="auto"/>
        <w:jc w:val="center"/>
        <w:outlineLvl w:val="1"/>
        <w:rPr>
          <w:rFonts w:ascii="仿宋" w:hAnsi="仿宋" w:eastAsia="仿宋" w:cs="方正仿宋_GB2312"/>
          <w:b/>
          <w:sz w:val="28"/>
          <w:szCs w:val="28"/>
          <w:highlight w:val="none"/>
        </w:rPr>
      </w:pPr>
      <w:bookmarkStart w:id="177" w:name="_Toc19654"/>
      <w:r>
        <w:rPr>
          <w:rFonts w:hint="eastAsia" w:ascii="仿宋" w:hAnsi="仿宋" w:eastAsia="仿宋" w:cs="方正仿宋_GB2312"/>
          <w:b/>
          <w:color w:val="000000"/>
          <w:sz w:val="28"/>
          <w:szCs w:val="28"/>
          <w:highlight w:val="none"/>
        </w:rPr>
        <w:t>响应文件技术标</w:t>
      </w:r>
      <w:bookmarkEnd w:id="177"/>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一.全面性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1.1工程概况、施工组织方案；</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1.2施工机械设备、劳动力投入计划；</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1.3质量、工期、投资控制方案；</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1.4文明施工措施；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1.5施工总进度计划（附图）；</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1.6施工现场平面布置（附图）；</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二．可行性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2.1施工措施及计划；</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2.2施工现场流水段的划分；</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2.3施工现场流水作业；</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2.4施工现场交叉作业；</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2.5施工现场机具配置和布置；</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三.针对性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3.1施工的重点和关键部位处理</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3.2质保体系；</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3.3安保体系；</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3.4创优措施；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3.5安全措施；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3.6文明施工和防止扰民措施。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四.先进性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4.1采用的新工艺、新技术、新设备；</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4.2在确保工程质量前提下，有降低成本、缩短工期、减轻劳动强度、提高进度的方案；</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4.3在执行国家强制性条文前提下体现施工的先进性措施。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五.强制性</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5.1防治质量通病的措施；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5.2行国家强制性条文的保证措施</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六.承诺</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6.1保修承诺和违约经济处罚承诺；</w:t>
      </w:r>
    </w:p>
    <w:p>
      <w:pPr>
        <w:tabs>
          <w:tab w:val="left" w:pos="720"/>
        </w:tabs>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6.2工程质量争优承诺及保证质量措施。</w:t>
      </w:r>
    </w:p>
    <w:p>
      <w:pPr>
        <w:tabs>
          <w:tab w:val="left" w:pos="720"/>
        </w:tabs>
        <w:spacing w:line="360" w:lineRule="auto"/>
        <w:ind w:firstLine="562" w:firstLineChars="200"/>
        <w:rPr>
          <w:rFonts w:ascii="仿宋" w:hAnsi="仿宋" w:eastAsia="仿宋" w:cs="方正仿宋_GB2312"/>
          <w:b/>
          <w:bCs/>
          <w:sz w:val="28"/>
          <w:szCs w:val="28"/>
          <w:highlight w:val="none"/>
        </w:rPr>
      </w:pPr>
      <w:r>
        <w:rPr>
          <w:rFonts w:hint="eastAsia" w:ascii="仿宋" w:hAnsi="仿宋" w:eastAsia="仿宋" w:cs="方正仿宋_GB2312"/>
          <w:b/>
          <w:bCs/>
          <w:sz w:val="28"/>
          <w:szCs w:val="28"/>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注：上内容中若需要表格请供应商自行编制。</w:t>
      </w:r>
    </w:p>
    <w:p>
      <w:pPr>
        <w:spacing w:line="440" w:lineRule="atLeast"/>
        <w:ind w:right="34"/>
        <w:rPr>
          <w:rFonts w:ascii="仿宋" w:hAnsi="仿宋" w:eastAsia="仿宋" w:cs="方正仿宋_GB2312"/>
          <w:sz w:val="28"/>
          <w:szCs w:val="28"/>
          <w:highlight w:val="none"/>
        </w:rPr>
        <w:sectPr>
          <w:pgSz w:w="11907" w:h="16840"/>
          <w:pgMar w:top="1418" w:right="1474" w:bottom="1418" w:left="1474" w:header="851" w:footer="454" w:gutter="0"/>
          <w:paperSrc w:first="7" w:other="7"/>
          <w:cols w:space="720" w:num="1"/>
          <w:docGrid w:linePitch="286" w:charSpace="0"/>
        </w:sectPr>
      </w:pPr>
    </w:p>
    <w:p>
      <w:pPr>
        <w:tabs>
          <w:tab w:val="center" w:pos="4410"/>
        </w:tabs>
        <w:spacing w:line="360" w:lineRule="auto"/>
        <w:jc w:val="center"/>
        <w:outlineLvl w:val="1"/>
        <w:rPr>
          <w:rFonts w:ascii="仿宋" w:hAnsi="仿宋" w:eastAsia="仿宋" w:cs="方正仿宋_GB2312"/>
          <w:b/>
          <w:sz w:val="28"/>
          <w:szCs w:val="28"/>
          <w:highlight w:val="none"/>
        </w:rPr>
      </w:pPr>
      <w:bookmarkStart w:id="178" w:name="_Toc31163"/>
      <w:r>
        <w:rPr>
          <w:rFonts w:hint="eastAsia" w:ascii="仿宋" w:hAnsi="仿宋" w:eastAsia="仿宋" w:cs="方正仿宋_GB2312"/>
          <w:b/>
          <w:color w:val="000000"/>
          <w:sz w:val="28"/>
          <w:szCs w:val="28"/>
          <w:highlight w:val="none"/>
        </w:rPr>
        <w:t>响应文件经济标</w:t>
      </w:r>
      <w:bookmarkEnd w:id="178"/>
    </w:p>
    <w:p>
      <w:pPr>
        <w:autoSpaceDE w:val="0"/>
        <w:autoSpaceDN w:val="0"/>
        <w:adjustRightInd w:val="0"/>
        <w:jc w:val="center"/>
        <w:rPr>
          <w:rFonts w:ascii="仿宋" w:hAnsi="仿宋" w:eastAsia="仿宋" w:cs="方正仿宋_GB2312"/>
          <w:color w:val="FF0000"/>
          <w:sz w:val="28"/>
          <w:szCs w:val="28"/>
          <w:highlight w:val="none"/>
          <w:lang w:val="zh-CN"/>
        </w:rPr>
      </w:pPr>
    </w:p>
    <w:p>
      <w:pPr>
        <w:jc w:val="center"/>
        <w:rPr>
          <w:rFonts w:ascii="仿宋" w:hAnsi="仿宋" w:eastAsia="仿宋" w:cs="方正仿宋_GB2312"/>
          <w:color w:val="FF0000"/>
          <w:sz w:val="28"/>
          <w:szCs w:val="28"/>
          <w:highlight w:val="none"/>
          <w:lang w:val="zh-CN"/>
        </w:rPr>
      </w:pPr>
      <w:bookmarkStart w:id="179" w:name="_Toc514163735"/>
      <w:bookmarkStart w:id="180" w:name="_Toc514163622"/>
      <w:r>
        <w:rPr>
          <w:rFonts w:hint="eastAsia" w:ascii="仿宋" w:hAnsi="仿宋" w:eastAsia="仿宋" w:cs="方正仿宋_GB2312"/>
          <w:sz w:val="28"/>
          <w:szCs w:val="28"/>
          <w:highlight w:val="none"/>
          <w:lang w:val="zh-CN"/>
        </w:rPr>
        <w:t>磋商总价封面</w:t>
      </w:r>
      <w:bookmarkEnd w:id="179"/>
      <w:bookmarkEnd w:id="180"/>
    </w:p>
    <w:p>
      <w:pPr>
        <w:autoSpaceDE w:val="0"/>
        <w:autoSpaceDN w:val="0"/>
        <w:adjustRightInd w:val="0"/>
        <w:jc w:val="center"/>
        <w:rPr>
          <w:rFonts w:ascii="仿宋" w:hAnsi="仿宋" w:eastAsia="仿宋" w:cs="方正仿宋_GB2312"/>
          <w:b/>
          <w:color w:val="FF0000"/>
          <w:sz w:val="28"/>
          <w:szCs w:val="28"/>
          <w:highlight w:val="none"/>
          <w:lang w:val="zh-CN"/>
        </w:rPr>
      </w:pPr>
    </w:p>
    <w:p>
      <w:pPr>
        <w:autoSpaceDE w:val="0"/>
        <w:autoSpaceDN w:val="0"/>
        <w:adjustRightInd w:val="0"/>
        <w:jc w:val="center"/>
        <w:rPr>
          <w:rFonts w:ascii="仿宋" w:hAnsi="仿宋" w:eastAsia="仿宋" w:cs="方正仿宋_GB2312"/>
          <w:b/>
          <w:color w:val="FF0000"/>
          <w:sz w:val="28"/>
          <w:szCs w:val="28"/>
          <w:highlight w:val="none"/>
          <w:lang w:val="zh-CN"/>
        </w:rPr>
      </w:pPr>
    </w:p>
    <w:p>
      <w:pPr>
        <w:autoSpaceDE w:val="0"/>
        <w:autoSpaceDN w:val="0"/>
        <w:adjustRightInd w:val="0"/>
        <w:jc w:val="center"/>
        <w:rPr>
          <w:rFonts w:ascii="仿宋" w:hAnsi="仿宋" w:eastAsia="仿宋" w:cs="方正仿宋_GB2312"/>
          <w:bCs/>
          <w:color w:val="FF0000"/>
          <w:sz w:val="28"/>
          <w:szCs w:val="28"/>
          <w:highlight w:val="none"/>
        </w:rPr>
      </w:pPr>
      <w:r>
        <w:rPr>
          <w:rFonts w:hint="eastAsia" w:ascii="仿宋" w:hAnsi="仿宋" w:eastAsia="仿宋" w:cs="方正仿宋_GB2312"/>
          <w:b/>
          <w:sz w:val="28"/>
          <w:szCs w:val="28"/>
          <w:highlight w:val="none"/>
        </w:rPr>
        <w:t xml:space="preserve"> </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
          <w:sz w:val="28"/>
          <w:szCs w:val="28"/>
          <w:highlight w:val="none"/>
        </w:rPr>
        <w:t>工程</w:t>
      </w:r>
      <w:r>
        <w:rPr>
          <w:rFonts w:hint="eastAsia" w:ascii="仿宋" w:hAnsi="仿宋" w:eastAsia="仿宋" w:cs="方正仿宋_GB2312"/>
          <w:bCs/>
          <w:sz w:val="28"/>
          <w:szCs w:val="28"/>
          <w:highlight w:val="none"/>
        </w:rPr>
        <w:t xml:space="preserve"> </w:t>
      </w:r>
    </w:p>
    <w:p>
      <w:pPr>
        <w:autoSpaceDE w:val="0"/>
        <w:autoSpaceDN w:val="0"/>
        <w:adjustRightInd w:val="0"/>
        <w:jc w:val="center"/>
        <w:rPr>
          <w:rFonts w:ascii="仿宋" w:hAnsi="仿宋" w:eastAsia="仿宋" w:cs="方正仿宋_GB2312"/>
          <w:bCs/>
          <w:color w:val="FF0000"/>
          <w:sz w:val="28"/>
          <w:szCs w:val="28"/>
          <w:highlight w:val="none"/>
        </w:rPr>
      </w:pPr>
    </w:p>
    <w:p>
      <w:pPr>
        <w:autoSpaceDE w:val="0"/>
        <w:autoSpaceDN w:val="0"/>
        <w:adjustRightInd w:val="0"/>
        <w:jc w:val="center"/>
        <w:rPr>
          <w:rFonts w:ascii="仿宋" w:hAnsi="仿宋" w:eastAsia="仿宋" w:cs="方正仿宋_GB2312"/>
          <w:bCs/>
          <w:color w:val="FF0000"/>
          <w:sz w:val="28"/>
          <w:szCs w:val="28"/>
          <w:highlight w:val="none"/>
        </w:rPr>
      </w:pPr>
    </w:p>
    <w:p>
      <w:pPr>
        <w:autoSpaceDE w:val="0"/>
        <w:autoSpaceDN w:val="0"/>
        <w:adjustRightInd w:val="0"/>
        <w:jc w:val="center"/>
        <w:rPr>
          <w:rFonts w:ascii="仿宋" w:hAnsi="仿宋" w:eastAsia="仿宋" w:cs="方正仿宋_GB2312"/>
          <w:bCs/>
          <w:color w:val="FF0000"/>
          <w:sz w:val="28"/>
          <w:szCs w:val="28"/>
          <w:highlight w:val="none"/>
        </w:rPr>
      </w:pPr>
    </w:p>
    <w:p>
      <w:pPr>
        <w:jc w:val="center"/>
        <w:rPr>
          <w:rFonts w:ascii="仿宋" w:hAnsi="仿宋" w:eastAsia="仿宋" w:cs="方正仿宋_GB2312"/>
          <w:color w:val="FF0000"/>
          <w:sz w:val="28"/>
          <w:szCs w:val="28"/>
          <w:highlight w:val="none"/>
        </w:rPr>
      </w:pPr>
      <w:r>
        <w:rPr>
          <w:rFonts w:hint="eastAsia" w:ascii="仿宋" w:hAnsi="仿宋" w:eastAsia="仿宋" w:cs="方正仿宋_GB2312"/>
          <w:sz w:val="28"/>
          <w:szCs w:val="28"/>
          <w:highlight w:val="none"/>
        </w:rPr>
        <w:t>磋 商 总 价</w:t>
      </w:r>
    </w:p>
    <w:p>
      <w:pPr>
        <w:autoSpaceDE w:val="0"/>
        <w:autoSpaceDN w:val="0"/>
        <w:adjustRightInd w:val="0"/>
        <w:jc w:val="center"/>
        <w:rPr>
          <w:rFonts w:ascii="仿宋" w:hAnsi="仿宋" w:eastAsia="仿宋" w:cs="方正仿宋_GB2312"/>
          <w:b/>
          <w:color w:val="FF0000"/>
          <w:sz w:val="28"/>
          <w:szCs w:val="28"/>
          <w:highlight w:val="none"/>
        </w:rPr>
      </w:pPr>
    </w:p>
    <w:p>
      <w:pPr>
        <w:autoSpaceDE w:val="0"/>
        <w:autoSpaceDN w:val="0"/>
        <w:adjustRightInd w:val="0"/>
        <w:jc w:val="center"/>
        <w:rPr>
          <w:rFonts w:ascii="仿宋" w:hAnsi="仿宋" w:eastAsia="仿宋" w:cs="方正仿宋_GB2312"/>
          <w:b/>
          <w:color w:val="FF0000"/>
          <w:sz w:val="28"/>
          <w:szCs w:val="28"/>
          <w:highlight w:val="none"/>
        </w:rPr>
      </w:pPr>
    </w:p>
    <w:p>
      <w:pPr>
        <w:autoSpaceDE w:val="0"/>
        <w:autoSpaceDN w:val="0"/>
        <w:adjustRightInd w:val="0"/>
        <w:jc w:val="center"/>
        <w:rPr>
          <w:rFonts w:ascii="仿宋" w:hAnsi="仿宋" w:eastAsia="仿宋" w:cs="方正仿宋_GB2312"/>
          <w:b/>
          <w:color w:val="FF0000"/>
          <w:sz w:val="28"/>
          <w:szCs w:val="28"/>
          <w:highlight w:val="none"/>
        </w:rPr>
      </w:pPr>
    </w:p>
    <w:p>
      <w:pPr>
        <w:autoSpaceDE w:val="0"/>
        <w:autoSpaceDN w:val="0"/>
        <w:adjustRightInd w:val="0"/>
        <w:jc w:val="center"/>
        <w:rPr>
          <w:rFonts w:ascii="仿宋" w:hAnsi="仿宋" w:eastAsia="仿宋" w:cs="方正仿宋_GB2312"/>
          <w:b/>
          <w:color w:val="FF0000"/>
          <w:sz w:val="28"/>
          <w:szCs w:val="28"/>
          <w:highlight w:val="none"/>
        </w:rPr>
      </w:pPr>
    </w:p>
    <w:p>
      <w:pPr>
        <w:autoSpaceDE w:val="0"/>
        <w:autoSpaceDN w:val="0"/>
        <w:adjustRightInd w:val="0"/>
        <w:jc w:val="center"/>
        <w:rPr>
          <w:rFonts w:ascii="仿宋" w:hAnsi="仿宋" w:eastAsia="仿宋" w:cs="方正仿宋_GB2312"/>
          <w:b/>
          <w:color w:val="FF0000"/>
          <w:sz w:val="28"/>
          <w:szCs w:val="28"/>
          <w:highlight w:val="none"/>
        </w:rPr>
      </w:pPr>
    </w:p>
    <w:p>
      <w:pPr>
        <w:autoSpaceDE w:val="0"/>
        <w:autoSpaceDN w:val="0"/>
        <w:adjustRightInd w:val="0"/>
        <w:rPr>
          <w:rFonts w:ascii="仿宋" w:hAnsi="仿宋" w:eastAsia="仿宋" w:cs="方正仿宋_GB2312"/>
          <w:b/>
          <w:color w:val="FF0000"/>
          <w:sz w:val="28"/>
          <w:szCs w:val="28"/>
          <w:highlight w:val="none"/>
        </w:rPr>
      </w:pPr>
      <w:r>
        <w:rPr>
          <w:rFonts w:hint="eastAsia" w:ascii="仿宋" w:hAnsi="仿宋" w:eastAsia="仿宋" w:cs="方正仿宋_GB2312"/>
          <w:b/>
          <w:color w:val="FF0000"/>
          <w:sz w:val="28"/>
          <w:szCs w:val="28"/>
          <w:highlight w:val="none"/>
        </w:rPr>
        <w:t xml:space="preserve">        </w:t>
      </w:r>
      <w:r>
        <w:rPr>
          <w:rFonts w:hint="eastAsia" w:ascii="仿宋" w:hAnsi="仿宋" w:eastAsia="仿宋" w:cs="方正仿宋_GB2312"/>
          <w:b/>
          <w:sz w:val="28"/>
          <w:szCs w:val="28"/>
          <w:highlight w:val="none"/>
        </w:rPr>
        <w:t>供应商：</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sz w:val="28"/>
          <w:szCs w:val="28"/>
          <w:highlight w:val="none"/>
        </w:rPr>
        <w:t xml:space="preserve"> </w:t>
      </w:r>
    </w:p>
    <w:p>
      <w:pPr>
        <w:autoSpaceDE w:val="0"/>
        <w:autoSpaceDN w:val="0"/>
        <w:adjustRightInd w:val="0"/>
        <w:rPr>
          <w:rFonts w:ascii="仿宋" w:hAnsi="仿宋" w:eastAsia="仿宋" w:cs="方正仿宋_GB2312"/>
          <w:bCs/>
          <w:color w:val="FF0000"/>
          <w:sz w:val="28"/>
          <w:szCs w:val="28"/>
          <w:highlight w:val="none"/>
        </w:rPr>
      </w:pPr>
      <w:r>
        <w:rPr>
          <w:rFonts w:hint="eastAsia" w:ascii="仿宋" w:hAnsi="仿宋" w:eastAsia="仿宋" w:cs="方正仿宋_GB2312"/>
          <w:b/>
          <w:color w:val="FF0000"/>
          <w:sz w:val="28"/>
          <w:szCs w:val="28"/>
          <w:highlight w:val="none"/>
        </w:rPr>
        <w:t xml:space="preserve">          </w:t>
      </w:r>
      <w:r>
        <w:rPr>
          <w:rFonts w:hint="eastAsia" w:ascii="仿宋" w:hAnsi="仿宋" w:eastAsia="仿宋" w:cs="方正仿宋_GB2312"/>
          <w:b/>
          <w:sz w:val="28"/>
          <w:szCs w:val="28"/>
          <w:highlight w:val="none"/>
        </w:rPr>
        <w:t xml:space="preserve">                     </w:t>
      </w:r>
      <w:r>
        <w:rPr>
          <w:rFonts w:hint="eastAsia" w:ascii="仿宋" w:hAnsi="仿宋" w:eastAsia="仿宋" w:cs="方正仿宋_GB2312"/>
          <w:bCs/>
          <w:sz w:val="28"/>
          <w:szCs w:val="28"/>
          <w:highlight w:val="none"/>
        </w:rPr>
        <w:t xml:space="preserve">（单位盖章）  </w:t>
      </w:r>
    </w:p>
    <w:p>
      <w:pPr>
        <w:autoSpaceDE w:val="0"/>
        <w:autoSpaceDN w:val="0"/>
        <w:adjustRightInd w:val="0"/>
        <w:rPr>
          <w:rFonts w:ascii="仿宋" w:hAnsi="仿宋" w:eastAsia="仿宋" w:cs="方正仿宋_GB2312"/>
          <w:bCs/>
          <w:color w:val="FF0000"/>
          <w:sz w:val="28"/>
          <w:szCs w:val="28"/>
          <w:highlight w:val="none"/>
        </w:rPr>
      </w:pPr>
    </w:p>
    <w:p>
      <w:pPr>
        <w:autoSpaceDE w:val="0"/>
        <w:autoSpaceDN w:val="0"/>
        <w:adjustRightInd w:val="0"/>
        <w:rPr>
          <w:rFonts w:ascii="仿宋" w:hAnsi="仿宋" w:eastAsia="仿宋" w:cs="方正仿宋_GB2312"/>
          <w:bCs/>
          <w:color w:val="FF0000"/>
          <w:sz w:val="28"/>
          <w:szCs w:val="28"/>
          <w:highlight w:val="none"/>
        </w:rPr>
      </w:pPr>
    </w:p>
    <w:p>
      <w:pPr>
        <w:autoSpaceDE w:val="0"/>
        <w:autoSpaceDN w:val="0"/>
        <w:adjustRightInd w:val="0"/>
        <w:jc w:val="center"/>
        <w:rPr>
          <w:rFonts w:ascii="仿宋" w:hAnsi="仿宋" w:eastAsia="仿宋" w:cs="方正仿宋_GB2312"/>
          <w:bCs/>
          <w:color w:val="000000"/>
          <w:sz w:val="28"/>
          <w:szCs w:val="28"/>
          <w:highlight w:val="none"/>
          <w:lang w:val="zh-CN"/>
        </w:rPr>
      </w:pPr>
      <w:r>
        <w:rPr>
          <w:rFonts w:hint="eastAsia" w:ascii="仿宋" w:hAnsi="仿宋" w:eastAsia="仿宋" w:cs="方正仿宋_GB2312"/>
          <w:bCs/>
          <w:sz w:val="28"/>
          <w:szCs w:val="28"/>
          <w:highlight w:val="none"/>
        </w:rPr>
        <w:t xml:space="preserve">                                         年     月     日</w:t>
      </w:r>
      <w:r>
        <w:rPr>
          <w:rFonts w:hint="eastAsia" w:ascii="仿宋" w:hAnsi="仿宋" w:eastAsia="仿宋" w:cs="方正仿宋_GB2312"/>
          <w:bCs/>
          <w:color w:val="000000"/>
          <w:sz w:val="28"/>
          <w:szCs w:val="28"/>
          <w:highlight w:val="none"/>
          <w:lang w:val="zh-CN"/>
        </w:rPr>
        <w:br w:type="page"/>
      </w:r>
    </w:p>
    <w:p>
      <w:pPr>
        <w:jc w:val="center"/>
        <w:rPr>
          <w:rFonts w:ascii="仿宋" w:hAnsi="仿宋" w:eastAsia="仿宋" w:cs="方正仿宋_GB2312"/>
          <w:sz w:val="28"/>
          <w:szCs w:val="28"/>
          <w:highlight w:val="none"/>
          <w:lang w:val="zh-CN"/>
        </w:rPr>
      </w:pPr>
      <w:bookmarkStart w:id="181" w:name="_Toc514163736"/>
      <w:bookmarkStart w:id="182" w:name="_Toc514163623"/>
      <w:r>
        <w:rPr>
          <w:rFonts w:hint="eastAsia" w:ascii="仿宋" w:hAnsi="仿宋" w:eastAsia="仿宋" w:cs="方正仿宋_GB2312"/>
          <w:sz w:val="28"/>
          <w:szCs w:val="28"/>
          <w:highlight w:val="none"/>
          <w:lang w:val="zh-CN"/>
        </w:rPr>
        <w:t>磋</w:t>
      </w:r>
      <w:r>
        <w:rPr>
          <w:rFonts w:hint="eastAsia" w:ascii="仿宋" w:hAnsi="仿宋" w:eastAsia="仿宋" w:cs="方正仿宋_GB2312"/>
          <w:sz w:val="28"/>
          <w:szCs w:val="28"/>
          <w:highlight w:val="none"/>
        </w:rPr>
        <w:t xml:space="preserve"> </w:t>
      </w:r>
      <w:r>
        <w:rPr>
          <w:rFonts w:hint="eastAsia" w:ascii="仿宋" w:hAnsi="仿宋" w:eastAsia="仿宋" w:cs="方正仿宋_GB2312"/>
          <w:sz w:val="28"/>
          <w:szCs w:val="28"/>
          <w:highlight w:val="none"/>
          <w:lang w:val="zh-CN"/>
        </w:rPr>
        <w:t>商 总 价</w:t>
      </w:r>
      <w:bookmarkEnd w:id="181"/>
      <w:bookmarkEnd w:id="182"/>
    </w:p>
    <w:p>
      <w:pPr>
        <w:autoSpaceDE w:val="0"/>
        <w:autoSpaceDN w:val="0"/>
        <w:adjustRightInd w:val="0"/>
        <w:jc w:val="right"/>
        <w:rPr>
          <w:rFonts w:ascii="仿宋" w:hAnsi="仿宋" w:eastAsia="仿宋" w:cs="方正仿宋_GB2312"/>
          <w:b/>
          <w:color w:val="000000"/>
          <w:sz w:val="28"/>
          <w:szCs w:val="28"/>
          <w:highlight w:val="non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采</w:t>
      </w:r>
      <w:r>
        <w:rPr>
          <w:rFonts w:hint="eastAsia" w:ascii="仿宋" w:hAnsi="仿宋" w:eastAsia="仿宋" w:cs="方正仿宋_GB2312"/>
          <w:color w:val="000000"/>
          <w:sz w:val="28"/>
          <w:szCs w:val="28"/>
          <w:highlight w:val="none"/>
        </w:rPr>
        <w:t xml:space="preserve">    </w:t>
      </w:r>
      <w:r>
        <w:rPr>
          <w:rFonts w:hint="eastAsia" w:ascii="仿宋" w:hAnsi="仿宋" w:eastAsia="仿宋" w:cs="方正仿宋_GB2312"/>
          <w:color w:val="000000"/>
          <w:sz w:val="28"/>
          <w:szCs w:val="28"/>
          <w:highlight w:val="none"/>
          <w:lang w:val="zh-CN"/>
        </w:rPr>
        <w:t>购</w:t>
      </w:r>
      <w:r>
        <w:rPr>
          <w:rFonts w:hint="eastAsia" w:ascii="仿宋" w:hAnsi="仿宋" w:eastAsia="仿宋" w:cs="方正仿宋_GB2312"/>
          <w:color w:val="000000"/>
          <w:sz w:val="28"/>
          <w:szCs w:val="28"/>
          <w:highlight w:val="none"/>
        </w:rPr>
        <w:t xml:space="preserve">    </w:t>
      </w:r>
      <w:r>
        <w:rPr>
          <w:rFonts w:hint="eastAsia" w:ascii="仿宋" w:hAnsi="仿宋" w:eastAsia="仿宋" w:cs="方正仿宋_GB2312"/>
          <w:color w:val="000000"/>
          <w:sz w:val="28"/>
          <w:szCs w:val="28"/>
          <w:highlight w:val="none"/>
          <w:lang w:val="zh-CN"/>
        </w:rPr>
        <w:t>人：</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工   程  名  称：</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磋商总价（小写）：</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ind w:firstLine="840"/>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（大写）：</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ind w:firstLine="840"/>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供应商：</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r>
        <w:rPr>
          <w:rFonts w:hint="eastAsia" w:ascii="仿宋" w:hAnsi="仿宋" w:eastAsia="仿宋" w:cs="方正仿宋_GB2312"/>
          <w:color w:val="000000"/>
          <w:sz w:val="28"/>
          <w:szCs w:val="28"/>
          <w:highlight w:val="none"/>
          <w:lang w:val="zh-CN"/>
        </w:rPr>
        <w:t>（单位盖章）</w:t>
      </w: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p>
    <w:p>
      <w:pPr>
        <w:autoSpaceDE w:val="0"/>
        <w:autoSpaceDN w:val="0"/>
        <w:adjustRightInd w:val="0"/>
        <w:spacing w:line="440" w:lineRule="exact"/>
        <w:rPr>
          <w:rFonts w:ascii="仿宋" w:hAnsi="仿宋" w:eastAsia="仿宋" w:cs="方正仿宋_GB2312"/>
          <w:color w:val="000000"/>
          <w:sz w:val="28"/>
          <w:szCs w:val="28"/>
          <w:highlight w:val="none"/>
          <w:lang w:val="zh-CN"/>
        </w:rPr>
      </w:pPr>
      <w:bookmarkStart w:id="183" w:name="_Toc514163737"/>
      <w:bookmarkStart w:id="184" w:name="_Toc514163624"/>
      <w:r>
        <w:rPr>
          <w:rFonts w:hint="eastAsia" w:ascii="仿宋" w:hAnsi="仿宋" w:eastAsia="仿宋" w:cs="方正仿宋_GB2312"/>
          <w:color w:val="000000"/>
          <w:sz w:val="28"/>
          <w:szCs w:val="28"/>
          <w:highlight w:val="none"/>
          <w:lang w:val="zh-CN"/>
        </w:rPr>
        <w:t>法定代表人</w:t>
      </w:r>
      <w:bookmarkEnd w:id="183"/>
      <w:bookmarkEnd w:id="184"/>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 xml:space="preserve">或其授权人：   </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r>
        <w:rPr>
          <w:rFonts w:hint="eastAsia" w:ascii="仿宋" w:hAnsi="仿宋" w:eastAsia="仿宋" w:cs="方正仿宋_GB2312"/>
          <w:color w:val="000000"/>
          <w:sz w:val="28"/>
          <w:szCs w:val="28"/>
          <w:highlight w:val="none"/>
          <w:lang w:val="zh-CN"/>
        </w:rPr>
        <w:t>（签字或盖章）</w:t>
      </w: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p>
    <w:p>
      <w:pPr>
        <w:autoSpaceDE w:val="0"/>
        <w:autoSpaceDN w:val="0"/>
        <w:adjustRightInd w:val="0"/>
        <w:spacing w:line="440" w:lineRule="exact"/>
        <w:rPr>
          <w:rFonts w:ascii="仿宋" w:hAnsi="仿宋" w:eastAsia="仿宋" w:cs="方正仿宋_GB2312"/>
          <w:color w:val="000000"/>
          <w:sz w:val="28"/>
          <w:szCs w:val="28"/>
          <w:highlight w:val="none"/>
          <w:u w:val="single"/>
          <w:lang w:val="zh-CN"/>
        </w:rPr>
      </w:pPr>
      <w:r>
        <w:rPr>
          <w:rFonts w:hint="eastAsia" w:ascii="仿宋" w:hAnsi="仿宋" w:eastAsia="仿宋" w:cs="方正仿宋_GB2312"/>
          <w:color w:val="000000"/>
          <w:sz w:val="28"/>
          <w:szCs w:val="28"/>
          <w:highlight w:val="none"/>
          <w:lang w:val="zh-CN"/>
        </w:rPr>
        <w:t>编  制  人：</w:t>
      </w:r>
      <w:r>
        <w:rPr>
          <w:rFonts w:hint="eastAsia" w:ascii="仿宋" w:hAnsi="仿宋" w:eastAsia="仿宋" w:cs="方正仿宋_GB2312"/>
          <w:color w:val="000000"/>
          <w:sz w:val="28"/>
          <w:szCs w:val="28"/>
          <w:highlight w:val="none"/>
          <w:u w:val="single"/>
          <w:lang w:val="zh-CN"/>
        </w:rPr>
        <w:t xml:space="preserve">                                                                               </w:t>
      </w:r>
    </w:p>
    <w:p>
      <w:pPr>
        <w:autoSpaceDE w:val="0"/>
        <w:autoSpaceDN w:val="0"/>
        <w:adjustRightInd w:val="0"/>
        <w:spacing w:line="440" w:lineRule="exact"/>
        <w:ind w:firstLine="4643"/>
        <w:rPr>
          <w:rFonts w:ascii="仿宋" w:hAnsi="仿宋" w:eastAsia="仿宋" w:cs="方正仿宋_GB2312"/>
          <w:color w:val="000000"/>
          <w:sz w:val="28"/>
          <w:szCs w:val="28"/>
          <w:highlight w:val="none"/>
          <w:lang w:val="zh-CN"/>
        </w:rPr>
      </w:pPr>
      <w:r>
        <w:rPr>
          <w:rFonts w:hint="eastAsia" w:ascii="仿宋" w:hAnsi="仿宋" w:eastAsia="仿宋" w:cs="方正仿宋_GB2312"/>
          <w:color w:val="000000"/>
          <w:sz w:val="28"/>
          <w:szCs w:val="28"/>
          <w:highlight w:val="none"/>
          <w:lang w:val="zh-CN"/>
        </w:rPr>
        <w:t>（造价人员签字盖专用章）</w:t>
      </w:r>
    </w:p>
    <w:p>
      <w:pPr>
        <w:autoSpaceDE w:val="0"/>
        <w:autoSpaceDN w:val="0"/>
        <w:adjustRightInd w:val="0"/>
        <w:spacing w:line="440" w:lineRule="exact"/>
        <w:rPr>
          <w:rFonts w:ascii="仿宋" w:hAnsi="仿宋" w:eastAsia="仿宋" w:cs="方正仿宋_GB2312"/>
          <w:color w:val="000000"/>
          <w:sz w:val="28"/>
          <w:szCs w:val="28"/>
          <w:highlight w:val="none"/>
          <w:lang w:val="zh-CN"/>
        </w:rPr>
      </w:pPr>
    </w:p>
    <w:p>
      <w:pPr>
        <w:autoSpaceDE w:val="0"/>
        <w:autoSpaceDN w:val="0"/>
        <w:adjustRightInd w:val="0"/>
        <w:spacing w:line="440" w:lineRule="exact"/>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r>
        <w:rPr>
          <w:rFonts w:hint="eastAsia" w:ascii="仿宋" w:hAnsi="仿宋" w:eastAsia="仿宋" w:cs="方正仿宋_GB2312"/>
          <w:sz w:val="28"/>
          <w:szCs w:val="28"/>
          <w:highlight w:val="none"/>
          <w:lang w:val="zh-CN"/>
        </w:rPr>
        <w:t xml:space="preserve">时 间: </w:t>
      </w:r>
      <w:r>
        <w:rPr>
          <w:rFonts w:hint="eastAsia" w:ascii="仿宋" w:hAnsi="仿宋" w:eastAsia="仿宋" w:cs="方正仿宋_GB2312"/>
          <w:color w:val="000000"/>
          <w:sz w:val="28"/>
          <w:szCs w:val="28"/>
          <w:highlight w:val="none"/>
          <w:lang w:val="zh-CN"/>
        </w:rPr>
        <w:t xml:space="preserve">        年       月       日         </w:t>
      </w:r>
      <w:bookmarkStart w:id="185" w:name="_Toc514163625"/>
      <w:bookmarkStart w:id="186" w:name="_Toc514163738"/>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rPr>
          <w:rFonts w:ascii="仿宋" w:hAnsi="仿宋" w:eastAsia="仿宋" w:cs="方正仿宋_GB2312"/>
          <w:color w:val="000000"/>
          <w:sz w:val="28"/>
          <w:szCs w:val="28"/>
          <w:highlight w:val="none"/>
          <w:lang w:val="zh-CN"/>
        </w:rPr>
      </w:pPr>
    </w:p>
    <w:p>
      <w:pPr>
        <w:autoSpaceDE w:val="0"/>
        <w:autoSpaceDN w:val="0"/>
        <w:adjustRightInd w:val="0"/>
        <w:spacing w:line="440" w:lineRule="exact"/>
        <w:ind w:left="420" w:hanging="420"/>
        <w:jc w:val="center"/>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总 说 明</w:t>
      </w:r>
      <w:bookmarkEnd w:id="185"/>
      <w:bookmarkEnd w:id="186"/>
    </w:p>
    <w:p>
      <w:pPr>
        <w:autoSpaceDE w:val="0"/>
        <w:autoSpaceDN w:val="0"/>
        <w:adjustRightInd w:val="0"/>
        <w:spacing w:line="440" w:lineRule="exact"/>
        <w:jc w:val="left"/>
        <w:rPr>
          <w:rFonts w:ascii="仿宋" w:hAnsi="仿宋" w:eastAsia="仿宋" w:cs="方正仿宋_GB2312"/>
          <w:b/>
          <w:color w:val="000000"/>
          <w:sz w:val="28"/>
          <w:szCs w:val="28"/>
          <w:highlight w:val="none"/>
          <w:lang w:val="zh-CN"/>
        </w:rPr>
      </w:pPr>
      <w:r>
        <w:rPr>
          <w:rFonts w:hint="eastAsia" w:ascii="仿宋" w:hAnsi="仿宋" w:eastAsia="仿宋" w:cs="方正仿宋_GB2312"/>
          <w:color w:val="000000"/>
          <w:sz w:val="28"/>
          <w:szCs w:val="28"/>
          <w:highlight w:val="none"/>
          <w:lang w:val="zh-CN"/>
        </w:rPr>
        <w:t>工程名称：　　</w:t>
      </w:r>
      <w:r>
        <w:rPr>
          <w:rFonts w:hint="eastAsia" w:ascii="仿宋" w:hAnsi="仿宋" w:eastAsia="仿宋" w:cs="方正仿宋_GB2312"/>
          <w:b/>
          <w:color w:val="000000"/>
          <w:sz w:val="28"/>
          <w:szCs w:val="28"/>
          <w:highlight w:val="none"/>
          <w:lang w:val="zh-CN"/>
        </w:rPr>
        <w:t>　　　　　　　　　　　　　　　　　　　　　　　　　</w:t>
      </w:r>
      <w:r>
        <w:rPr>
          <w:rFonts w:hint="eastAsia" w:ascii="仿宋" w:hAnsi="仿宋" w:eastAsia="仿宋" w:cs="方正仿宋_GB2312"/>
          <w:color w:val="000000"/>
          <w:sz w:val="28"/>
          <w:szCs w:val="28"/>
          <w:highlight w:val="none"/>
          <w:lang w:val="zh-CN"/>
        </w:rPr>
        <w:t>第  页    共  页</w:t>
      </w:r>
    </w:p>
    <w:tbl>
      <w:tblPr>
        <w:tblStyle w:val="88"/>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jc w:val="center"/>
              <w:rPr>
                <w:rFonts w:ascii="仿宋" w:hAnsi="仿宋" w:eastAsia="仿宋" w:cs="方正仿宋_GB2312"/>
                <w:b/>
                <w:color w:val="000000"/>
                <w:sz w:val="28"/>
                <w:szCs w:val="28"/>
                <w:highlight w:val="none"/>
              </w:rPr>
            </w:pPr>
          </w:p>
          <w:p>
            <w:pPr>
              <w:autoSpaceDE w:val="0"/>
              <w:autoSpaceDN w:val="0"/>
              <w:adjustRightInd w:val="0"/>
              <w:spacing w:line="440" w:lineRule="exact"/>
              <w:rPr>
                <w:rFonts w:ascii="仿宋" w:hAnsi="仿宋" w:eastAsia="仿宋" w:cs="方正仿宋_GB2312"/>
                <w:b/>
                <w:color w:val="000000"/>
                <w:sz w:val="28"/>
                <w:szCs w:val="28"/>
                <w:highlight w:val="none"/>
              </w:rPr>
            </w:pPr>
          </w:p>
        </w:tc>
      </w:tr>
    </w:tbl>
    <w:p>
      <w:pPr>
        <w:autoSpaceDE w:val="0"/>
        <w:autoSpaceDN w:val="0"/>
        <w:adjustRightInd w:val="0"/>
        <w:spacing w:line="440" w:lineRule="exact"/>
        <w:jc w:val="center"/>
        <w:rPr>
          <w:rFonts w:ascii="仿宋" w:hAnsi="仿宋" w:eastAsia="仿宋" w:cs="方正仿宋_GB2312"/>
          <w:b/>
          <w:sz w:val="28"/>
          <w:szCs w:val="28"/>
          <w:highlight w:val="none"/>
        </w:rPr>
      </w:pPr>
    </w:p>
    <w:p>
      <w:pPr>
        <w:spacing w:line="440" w:lineRule="atLeas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r>
        <w:rPr>
          <w:rFonts w:hint="eastAsia" w:ascii="仿宋" w:hAnsi="仿宋" w:eastAsia="仿宋" w:cs="方正仿宋_GB2312"/>
          <w:sz w:val="28"/>
          <w:szCs w:val="28"/>
          <w:highlight w:val="none"/>
        </w:rPr>
        <w:t>其余部分详见清单控制价</w:t>
      </w: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jc w:val="center"/>
        <w:rPr>
          <w:rFonts w:ascii="仿宋" w:hAnsi="仿宋" w:eastAsia="仿宋" w:cs="方正仿宋_GB2312"/>
          <w:sz w:val="28"/>
          <w:szCs w:val="28"/>
          <w:highlight w:val="none"/>
        </w:rPr>
      </w:pPr>
    </w:p>
    <w:p>
      <w:pPr>
        <w:spacing w:line="440" w:lineRule="atLeast"/>
        <w:rPr>
          <w:rFonts w:ascii="仿宋" w:hAnsi="仿宋" w:eastAsia="仿宋" w:cs="方正仿宋_GB2312"/>
          <w:sz w:val="28"/>
          <w:szCs w:val="28"/>
          <w:highlight w:val="none"/>
        </w:rPr>
      </w:pPr>
    </w:p>
    <w:p>
      <w:pPr>
        <w:spacing w:before="120" w:after="120" w:line="400" w:lineRule="exact"/>
        <w:jc w:val="center"/>
        <w:outlineLvl w:val="0"/>
        <w:rPr>
          <w:rFonts w:ascii="仿宋" w:hAnsi="仿宋" w:eastAsia="仿宋" w:cs="黑体"/>
          <w:b/>
          <w:bCs/>
          <w:sz w:val="32"/>
          <w:szCs w:val="32"/>
          <w:highlight w:val="none"/>
        </w:rPr>
      </w:pPr>
      <w:bookmarkStart w:id="187" w:name="_Toc2703"/>
      <w:r>
        <w:rPr>
          <w:rFonts w:hint="eastAsia" w:ascii="仿宋" w:hAnsi="仿宋" w:eastAsia="仿宋" w:cs="黑体"/>
          <w:b/>
          <w:bCs/>
          <w:sz w:val="32"/>
          <w:szCs w:val="32"/>
          <w:highlight w:val="none"/>
        </w:rPr>
        <w:br w:type="page"/>
      </w:r>
      <w:r>
        <w:rPr>
          <w:rFonts w:hint="eastAsia" w:ascii="仿宋" w:hAnsi="仿宋" w:eastAsia="仿宋" w:cs="黑体"/>
          <w:b/>
          <w:bCs/>
          <w:sz w:val="32"/>
          <w:szCs w:val="32"/>
          <w:highlight w:val="none"/>
        </w:rPr>
        <w:t>第六部分 合同条款及格式</w:t>
      </w:r>
      <w:bookmarkEnd w:id="187"/>
    </w:p>
    <w:p>
      <w:pPr>
        <w:spacing w:before="120" w:after="120" w:line="400" w:lineRule="exact"/>
        <w:ind w:firstLine="3080" w:firstLineChars="1100"/>
        <w:outlineLvl w:val="0"/>
        <w:rPr>
          <w:rFonts w:ascii="仿宋" w:hAnsi="仿宋" w:eastAsia="仿宋" w:cs="方正仿宋_GB2312"/>
          <w:sz w:val="28"/>
          <w:szCs w:val="28"/>
          <w:highlight w:val="none"/>
        </w:rPr>
      </w:pPr>
      <w:bookmarkStart w:id="188" w:name="_Toc6060"/>
      <w:r>
        <w:rPr>
          <w:rFonts w:hint="eastAsia" w:ascii="仿宋" w:hAnsi="仿宋" w:eastAsia="仿宋" w:cs="方正仿宋_GB2312"/>
          <w:sz w:val="28"/>
          <w:szCs w:val="28"/>
          <w:highlight w:val="none"/>
        </w:rPr>
        <w:t>第一部分 合同协议书</w:t>
      </w:r>
      <w:bookmarkEnd w:id="188"/>
    </w:p>
    <w:p>
      <w:pPr>
        <w:spacing w:line="360" w:lineRule="auto"/>
        <w:rPr>
          <w:rFonts w:ascii="仿宋" w:hAnsi="仿宋" w:eastAsia="仿宋" w:cs="方正仿宋_GB2312"/>
          <w:b/>
          <w:sz w:val="28"/>
          <w:szCs w:val="28"/>
          <w:highlight w:val="none"/>
          <w:u w:val="single"/>
        </w:rPr>
      </w:pPr>
      <w:r>
        <w:rPr>
          <w:rFonts w:hint="eastAsia" w:ascii="仿宋" w:hAnsi="仿宋" w:eastAsia="仿宋" w:cs="方正仿宋_GB2312"/>
          <w:b/>
          <w:sz w:val="28"/>
          <w:szCs w:val="28"/>
          <w:highlight w:val="none"/>
        </w:rPr>
        <w:t>发包人（全称）：</w:t>
      </w:r>
      <w:r>
        <w:rPr>
          <w:rFonts w:hint="eastAsia" w:ascii="仿宋" w:hAnsi="仿宋" w:eastAsia="仿宋" w:cs="方正仿宋_GB2312"/>
          <w:b/>
          <w:sz w:val="28"/>
          <w:szCs w:val="28"/>
          <w:highlight w:val="none"/>
          <w:u w:val="single"/>
        </w:rPr>
        <w:t xml:space="preserve">                                                      </w:t>
      </w:r>
    </w:p>
    <w:p>
      <w:pPr>
        <w:spacing w:line="360" w:lineRule="auto"/>
        <w:rPr>
          <w:rFonts w:ascii="仿宋" w:hAnsi="仿宋" w:eastAsia="仿宋" w:cs="方正仿宋_GB2312"/>
          <w:b/>
          <w:sz w:val="28"/>
          <w:szCs w:val="28"/>
          <w:highlight w:val="none"/>
          <w:u w:val="single"/>
        </w:rPr>
      </w:pPr>
      <w:r>
        <w:rPr>
          <w:rFonts w:hint="eastAsia" w:ascii="仿宋" w:hAnsi="仿宋" w:eastAsia="仿宋" w:cs="方正仿宋_GB2312"/>
          <w:b/>
          <w:sz w:val="28"/>
          <w:szCs w:val="28"/>
          <w:highlight w:val="none"/>
        </w:rPr>
        <w:t>承包人（全称）：</w:t>
      </w:r>
      <w:r>
        <w:rPr>
          <w:rFonts w:hint="eastAsia" w:ascii="仿宋" w:hAnsi="仿宋" w:eastAsia="仿宋" w:cs="方正仿宋_GB2312"/>
          <w:b/>
          <w:sz w:val="28"/>
          <w:szCs w:val="28"/>
          <w:highlight w:val="none"/>
          <w:u w:val="single"/>
        </w:rPr>
        <w:t xml:space="preserve">                                                      </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根据《中华人民共和国民法典》、《中华人民共和国建筑法》及有关法律规定，遵循平等、自愿、公平和诚实信用的原则，双方就</w:t>
      </w:r>
      <w:r>
        <w:rPr>
          <w:rFonts w:hint="eastAsia" w:ascii="仿宋" w:hAnsi="仿宋" w:eastAsia="仿宋" w:cs="方正仿宋_GB2312"/>
          <w:color w:val="000000"/>
          <w:sz w:val="28"/>
          <w:szCs w:val="28"/>
          <w:highlight w:val="none"/>
          <w:u w:val="single"/>
        </w:rPr>
        <w:t>（项目名称）</w:t>
      </w:r>
      <w:r>
        <w:rPr>
          <w:rFonts w:hint="eastAsia" w:ascii="仿宋" w:hAnsi="仿宋" w:eastAsia="仿宋" w:cs="方正仿宋_GB2312"/>
          <w:color w:val="000000"/>
          <w:sz w:val="28"/>
          <w:szCs w:val="28"/>
          <w:highlight w:val="none"/>
        </w:rPr>
        <w:t>工程施工及有关事项协商一致，共同达成如下协议：</w:t>
      </w:r>
    </w:p>
    <w:p>
      <w:pPr>
        <w:pStyle w:val="7"/>
        <w:numPr>
          <w:ilvl w:val="0"/>
          <w:numId w:val="0"/>
        </w:numPr>
        <w:tabs>
          <w:tab w:val="left" w:pos="864"/>
          <w:tab w:val="clear" w:pos="-2100"/>
          <w:tab w:val="clear" w:pos="0"/>
        </w:tabs>
        <w:rPr>
          <w:rFonts w:ascii="仿宋" w:hAnsi="仿宋" w:eastAsia="仿宋" w:cs="方正仿宋_GB2312"/>
          <w:szCs w:val="28"/>
          <w:highlight w:val="none"/>
        </w:rPr>
      </w:pPr>
      <w:r>
        <w:rPr>
          <w:rFonts w:hint="eastAsia" w:ascii="仿宋" w:hAnsi="仿宋" w:eastAsia="仿宋" w:cs="方正仿宋_GB2312"/>
          <w:b w:val="0"/>
          <w:szCs w:val="28"/>
          <w:highlight w:val="none"/>
        </w:rPr>
        <w:t xml:space="preserve"> </w:t>
      </w:r>
      <w:bookmarkStart w:id="189" w:name="_Toc351203481"/>
      <w:r>
        <w:rPr>
          <w:rFonts w:hint="eastAsia" w:ascii="仿宋" w:hAnsi="仿宋" w:eastAsia="仿宋" w:cs="方正仿宋_GB2312"/>
          <w:szCs w:val="28"/>
          <w:highlight w:val="none"/>
        </w:rPr>
        <w:t>一、工程概况</w:t>
      </w:r>
      <w:bookmarkEnd w:id="189"/>
    </w:p>
    <w:p>
      <w:pPr>
        <w:spacing w:line="360" w:lineRule="auto"/>
        <w:ind w:firstLine="548" w:firstLineChars="196"/>
        <w:rPr>
          <w:rFonts w:ascii="仿宋" w:hAnsi="仿宋" w:eastAsia="仿宋" w:cs="方正仿宋_GB2312"/>
          <w:sz w:val="28"/>
          <w:szCs w:val="28"/>
          <w:highlight w:val="none"/>
          <w:u w:val="single"/>
        </w:rPr>
      </w:pPr>
      <w:r>
        <w:rPr>
          <w:rFonts w:hint="eastAsia" w:ascii="仿宋" w:hAnsi="仿宋" w:eastAsia="仿宋" w:cs="方正仿宋_GB2312"/>
          <w:bCs/>
          <w:sz w:val="28"/>
          <w:szCs w:val="28"/>
          <w:highlight w:val="none"/>
        </w:rPr>
        <w:t>1.工程名称</w:t>
      </w:r>
      <w:r>
        <w:rPr>
          <w:rFonts w:hint="eastAsia" w:ascii="仿宋" w:hAnsi="仿宋" w:eastAsia="仿宋" w:cs="方正仿宋_GB2312"/>
          <w:sz w:val="28"/>
          <w:szCs w:val="28"/>
          <w:highlight w:val="none"/>
        </w:rPr>
        <w:t>：</w:t>
      </w:r>
      <w:r>
        <w:rPr>
          <w:rFonts w:hint="eastAsia" w:ascii="仿宋" w:hAnsi="仿宋" w:eastAsia="仿宋" w:cs="方正仿宋_GB2312"/>
          <w:sz w:val="28"/>
          <w:szCs w:val="28"/>
          <w:highlight w:val="none"/>
          <w:u w:val="single"/>
        </w:rPr>
        <w:t xml:space="preserve">                </w:t>
      </w:r>
    </w:p>
    <w:p>
      <w:pPr>
        <w:spacing w:line="360" w:lineRule="auto"/>
        <w:ind w:firstLine="548" w:firstLineChars="196"/>
        <w:rPr>
          <w:rFonts w:ascii="仿宋" w:hAnsi="仿宋" w:eastAsia="仿宋" w:cs="方正仿宋_GB2312"/>
          <w:sz w:val="28"/>
          <w:szCs w:val="28"/>
          <w:highlight w:val="none"/>
          <w:u w:val="single"/>
        </w:rPr>
      </w:pPr>
      <w:r>
        <w:rPr>
          <w:rFonts w:hint="eastAsia" w:ascii="仿宋" w:hAnsi="仿宋" w:eastAsia="仿宋" w:cs="方正仿宋_GB2312"/>
          <w:bCs/>
          <w:sz w:val="28"/>
          <w:szCs w:val="28"/>
          <w:highlight w:val="none"/>
        </w:rPr>
        <w:t>2.工程地点：</w:t>
      </w:r>
      <w:r>
        <w:rPr>
          <w:rFonts w:hint="eastAsia" w:ascii="仿宋" w:hAnsi="仿宋" w:eastAsia="仿宋" w:cs="方正仿宋_GB2312"/>
          <w:sz w:val="28"/>
          <w:szCs w:val="28"/>
          <w:highlight w:val="none"/>
          <w:u w:val="single"/>
        </w:rPr>
        <w:t xml:space="preserve">                </w:t>
      </w:r>
    </w:p>
    <w:p>
      <w:pPr>
        <w:spacing w:line="360" w:lineRule="auto"/>
        <w:ind w:firstLine="548" w:firstLineChars="196"/>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3.工程立项批准文号：</w:t>
      </w:r>
      <w:r>
        <w:rPr>
          <w:rFonts w:hint="eastAsia" w:ascii="仿宋" w:hAnsi="仿宋" w:eastAsia="仿宋" w:cs="方正仿宋_GB2312"/>
          <w:sz w:val="28"/>
          <w:szCs w:val="28"/>
          <w:highlight w:val="none"/>
          <w:u w:val="single"/>
        </w:rPr>
        <w:t xml:space="preserve">                  </w:t>
      </w:r>
    </w:p>
    <w:p>
      <w:pPr>
        <w:spacing w:line="360" w:lineRule="auto"/>
        <w:ind w:firstLine="548" w:firstLineChars="196"/>
        <w:rPr>
          <w:rFonts w:ascii="仿宋" w:hAnsi="仿宋" w:eastAsia="仿宋" w:cs="方正仿宋_GB2312"/>
          <w:sz w:val="28"/>
          <w:szCs w:val="28"/>
          <w:highlight w:val="none"/>
          <w:u w:val="single"/>
        </w:rPr>
      </w:pPr>
      <w:r>
        <w:rPr>
          <w:rFonts w:hint="eastAsia" w:ascii="仿宋" w:hAnsi="仿宋" w:eastAsia="仿宋" w:cs="方正仿宋_GB2312"/>
          <w:bCs/>
          <w:sz w:val="28"/>
          <w:szCs w:val="28"/>
          <w:highlight w:val="none"/>
        </w:rPr>
        <w:t>4.资金来源：</w:t>
      </w:r>
      <w:r>
        <w:rPr>
          <w:rFonts w:hint="eastAsia" w:ascii="仿宋" w:hAnsi="仿宋" w:eastAsia="仿宋" w:cs="方正仿宋_GB2312"/>
          <w:sz w:val="28"/>
          <w:szCs w:val="28"/>
          <w:highlight w:val="none"/>
          <w:u w:val="single"/>
        </w:rPr>
        <w:t xml:space="preserve">                   </w:t>
      </w:r>
    </w:p>
    <w:p>
      <w:pPr>
        <w:spacing w:line="360" w:lineRule="auto"/>
        <w:ind w:firstLine="548" w:firstLineChars="196"/>
        <w:rPr>
          <w:rFonts w:ascii="仿宋" w:hAnsi="仿宋" w:eastAsia="仿宋" w:cs="方正仿宋_GB2312"/>
          <w:sz w:val="28"/>
          <w:szCs w:val="28"/>
          <w:highlight w:val="none"/>
        </w:rPr>
      </w:pPr>
      <w:r>
        <w:rPr>
          <w:rFonts w:hint="eastAsia" w:ascii="仿宋" w:hAnsi="仿宋" w:eastAsia="仿宋" w:cs="方正仿宋_GB2312"/>
          <w:bCs/>
          <w:sz w:val="28"/>
          <w:szCs w:val="28"/>
          <w:highlight w:val="none"/>
        </w:rPr>
        <w:t>5.工程内容：</w:t>
      </w:r>
      <w:r>
        <w:rPr>
          <w:rFonts w:hint="eastAsia" w:ascii="仿宋" w:hAnsi="仿宋" w:eastAsia="仿宋" w:cs="方正仿宋_GB2312"/>
          <w:bCs/>
          <w:sz w:val="28"/>
          <w:szCs w:val="28"/>
          <w:highlight w:val="none"/>
          <w:u w:val="single"/>
        </w:rPr>
        <w:t xml:space="preserve">                       </w:t>
      </w:r>
    </w:p>
    <w:p>
      <w:pPr>
        <w:spacing w:line="360" w:lineRule="auto"/>
        <w:ind w:firstLine="548" w:firstLineChars="196"/>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群体工程应附《承包人承揽工程项目一览表》（附件1）。</w:t>
      </w:r>
    </w:p>
    <w:p>
      <w:pPr>
        <w:spacing w:line="360" w:lineRule="auto"/>
        <w:ind w:firstLine="548" w:firstLineChars="196"/>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6.工程承包范围：</w:t>
      </w:r>
      <w:bookmarkStart w:id="190" w:name="_Toc351203482"/>
    </w:p>
    <w:p>
      <w:pPr>
        <w:spacing w:line="360" w:lineRule="auto"/>
        <w:ind w:firstLine="548" w:firstLineChars="196"/>
        <w:rPr>
          <w:rFonts w:ascii="仿宋" w:hAnsi="仿宋" w:eastAsia="仿宋" w:cs="方正仿宋_GB2312"/>
          <w:b/>
          <w:bCs/>
          <w:sz w:val="28"/>
          <w:szCs w:val="28"/>
          <w:highlight w:val="none"/>
          <w:u w:val="single"/>
        </w:rPr>
      </w:pPr>
      <w:r>
        <w:rPr>
          <w:rFonts w:hint="eastAsia" w:ascii="仿宋" w:hAnsi="仿宋" w:eastAsia="仿宋" w:cs="方正仿宋_GB2312"/>
          <w:b/>
          <w:bCs/>
          <w:sz w:val="28"/>
          <w:szCs w:val="28"/>
          <w:highlight w:val="none"/>
          <w:u w:val="single"/>
        </w:rPr>
        <w:t>本工程全套施工图纸、工程量清单、磋商文件及补充文件包括的所有工作内容。</w:t>
      </w:r>
    </w:p>
    <w:p>
      <w:pPr>
        <w:spacing w:line="360" w:lineRule="auto"/>
        <w:ind w:firstLine="540" w:firstLineChars="193"/>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二、合同工期</w:t>
      </w:r>
      <w:bookmarkEnd w:id="190"/>
    </w:p>
    <w:p>
      <w:pPr>
        <w:spacing w:line="360" w:lineRule="auto"/>
        <w:ind w:firstLine="459"/>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计划开工日期：</w:t>
      </w:r>
      <w:r>
        <w:rPr>
          <w:rFonts w:hint="eastAsia" w:ascii="仿宋" w:hAnsi="仿宋" w:eastAsia="仿宋" w:cs="方正仿宋_GB2312"/>
          <w:sz w:val="28"/>
          <w:szCs w:val="28"/>
          <w:highlight w:val="none"/>
          <w:u w:val="single"/>
        </w:rPr>
        <w:t>20</w:t>
      </w:r>
      <w:r>
        <w:rPr>
          <w:rFonts w:hint="eastAsia" w:ascii="仿宋" w:hAnsi="仿宋" w:eastAsia="仿宋" w:cs="方正仿宋_GB2312"/>
          <w:sz w:val="28"/>
          <w:szCs w:val="28"/>
          <w:highlight w:val="none"/>
          <w:u w:val="single"/>
          <w:lang w:val="en-US" w:eastAsia="zh-CN"/>
        </w:rPr>
        <w:t>23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spacing w:line="360" w:lineRule="auto"/>
        <w:ind w:firstLine="459"/>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计划竣工日期：</w:t>
      </w:r>
      <w:r>
        <w:rPr>
          <w:rFonts w:hint="eastAsia" w:ascii="仿宋" w:hAnsi="仿宋" w:eastAsia="仿宋" w:cs="方正仿宋_GB2312"/>
          <w:sz w:val="28"/>
          <w:szCs w:val="28"/>
          <w:highlight w:val="none"/>
          <w:u w:val="single"/>
          <w:lang w:val="en-US" w:eastAsia="zh-CN"/>
        </w:rPr>
        <w:t>2023</w:t>
      </w:r>
      <w:r>
        <w:rPr>
          <w:rFonts w:hint="eastAsia" w:ascii="仿宋" w:hAnsi="仿宋" w:eastAsia="仿宋" w:cs="方正仿宋_GB2312"/>
          <w:sz w:val="28"/>
          <w:szCs w:val="28"/>
          <w:highlight w:val="none"/>
        </w:rPr>
        <w:t>年</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月</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日</w:t>
      </w:r>
    </w:p>
    <w:p>
      <w:pPr>
        <w:spacing w:line="360" w:lineRule="auto"/>
        <w:ind w:firstLine="459"/>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工期总日历天数：</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天。工期总日历天数与根据前述计划开竣工日期计算的工期天数不一致的，以工期总日历天数为准。</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1" w:name="_Toc351203483"/>
      <w:r>
        <w:rPr>
          <w:rFonts w:hint="eastAsia" w:ascii="仿宋" w:hAnsi="仿宋" w:eastAsia="仿宋" w:cs="方正仿宋_GB2312"/>
          <w:szCs w:val="28"/>
          <w:highlight w:val="none"/>
        </w:rPr>
        <w:t>三、质量标准</w:t>
      </w:r>
      <w:bookmarkEnd w:id="191"/>
    </w:p>
    <w:p>
      <w:pPr>
        <w:spacing w:line="360" w:lineRule="auto"/>
        <w:ind w:firstLine="459"/>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工程质量符合</w:t>
      </w:r>
      <w:r>
        <w:rPr>
          <w:rFonts w:hint="eastAsia" w:ascii="仿宋" w:hAnsi="仿宋" w:eastAsia="仿宋" w:cs="方正仿宋_GB2312"/>
          <w:b/>
          <w:bCs/>
          <w:sz w:val="28"/>
          <w:szCs w:val="28"/>
          <w:highlight w:val="none"/>
          <w:u w:val="single"/>
        </w:rPr>
        <w:t>合格</w:t>
      </w:r>
      <w:r>
        <w:rPr>
          <w:rFonts w:hint="eastAsia" w:ascii="仿宋" w:hAnsi="仿宋" w:eastAsia="仿宋" w:cs="方正仿宋_GB2312"/>
          <w:sz w:val="28"/>
          <w:szCs w:val="28"/>
          <w:highlight w:val="none"/>
        </w:rPr>
        <w:t>标准。</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2" w:name="_Toc351203484"/>
      <w:r>
        <w:rPr>
          <w:rFonts w:hint="eastAsia" w:ascii="仿宋" w:hAnsi="仿宋" w:eastAsia="仿宋" w:cs="方正仿宋_GB2312"/>
          <w:szCs w:val="28"/>
          <w:highlight w:val="none"/>
        </w:rPr>
        <w:t>四、签约合同价与合同价格形式</w:t>
      </w:r>
      <w:bookmarkEnd w:id="192"/>
      <w:r>
        <w:rPr>
          <w:rFonts w:hint="eastAsia" w:ascii="仿宋" w:hAnsi="仿宋" w:eastAsia="仿宋" w:cs="方正仿宋_GB2312"/>
          <w:szCs w:val="28"/>
          <w:highlight w:val="none"/>
        </w:rPr>
        <w:tab/>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1.签约合同价为：</w:t>
      </w:r>
    </w:p>
    <w:p>
      <w:pPr>
        <w:spacing w:line="360" w:lineRule="auto"/>
        <w:ind w:firstLine="700" w:firstLineChars="2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w:t>
      </w:r>
      <w:r>
        <w:rPr>
          <w:rFonts w:hint="eastAsia" w:ascii="宋体" w:hAnsi="宋体" w:cs="宋体"/>
          <w:sz w:val="28"/>
          <w:szCs w:val="28"/>
          <w:highlight w:val="none"/>
        </w:rPr>
        <w:t>¥</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其中：</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（1）安全文明施工费：</w:t>
      </w:r>
    </w:p>
    <w:p>
      <w:pPr>
        <w:spacing w:line="360" w:lineRule="auto"/>
        <w:ind w:firstLine="1260" w:firstLineChars="4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w:t>
      </w:r>
      <w:r>
        <w:rPr>
          <w:rFonts w:hint="eastAsia" w:ascii="宋体" w:hAnsi="宋体" w:cs="宋体"/>
          <w:sz w:val="28"/>
          <w:szCs w:val="28"/>
          <w:highlight w:val="none"/>
        </w:rPr>
        <w:t>¥</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（2）材料和工程设备暂估价金额：</w:t>
      </w:r>
    </w:p>
    <w:p>
      <w:pPr>
        <w:spacing w:line="360" w:lineRule="auto"/>
        <w:ind w:firstLine="1260" w:firstLineChars="4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w:t>
      </w:r>
      <w:r>
        <w:rPr>
          <w:rFonts w:hint="eastAsia" w:ascii="宋体" w:hAnsi="宋体" w:cs="宋体"/>
          <w:sz w:val="28"/>
          <w:szCs w:val="28"/>
          <w:highlight w:val="none"/>
        </w:rPr>
        <w:t>¥</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（3）专业工程暂估价金额：</w:t>
      </w:r>
    </w:p>
    <w:p>
      <w:pPr>
        <w:spacing w:line="360" w:lineRule="auto"/>
        <w:ind w:firstLine="1260" w:firstLineChars="4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w:t>
      </w:r>
      <w:r>
        <w:rPr>
          <w:rFonts w:hint="eastAsia" w:ascii="宋体" w:hAnsi="宋体" w:cs="宋体"/>
          <w:sz w:val="28"/>
          <w:szCs w:val="28"/>
          <w:highlight w:val="none"/>
        </w:rPr>
        <w:t>¥</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（4）暂列金额：</w:t>
      </w:r>
    </w:p>
    <w:p>
      <w:pPr>
        <w:spacing w:line="360" w:lineRule="auto"/>
        <w:ind w:firstLine="1260" w:firstLineChars="45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人民币（大写）</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w:t>
      </w:r>
      <w:r>
        <w:rPr>
          <w:rFonts w:hint="eastAsia" w:ascii="宋体" w:hAnsi="宋体" w:cs="宋体"/>
          <w:sz w:val="28"/>
          <w:szCs w:val="28"/>
          <w:highlight w:val="none"/>
        </w:rPr>
        <w:t>¥</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元)。</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2.合同价格形式：</w:t>
      </w:r>
      <w:r>
        <w:rPr>
          <w:rFonts w:hint="eastAsia" w:ascii="仿宋" w:hAnsi="仿宋" w:eastAsia="仿宋" w:cs="方正仿宋_GB2312"/>
          <w:sz w:val="28"/>
          <w:szCs w:val="28"/>
          <w:highlight w:val="none"/>
          <w:u w:val="single"/>
        </w:rPr>
        <w:t>单价合同</w:t>
      </w:r>
      <w:r>
        <w:rPr>
          <w:rFonts w:hint="eastAsia" w:ascii="仿宋" w:hAnsi="仿宋" w:eastAsia="仿宋" w:cs="方正仿宋_GB2312"/>
          <w:sz w:val="28"/>
          <w:szCs w:val="28"/>
          <w:highlight w:val="none"/>
        </w:rPr>
        <w:t>。</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3" w:name="_Toc351203485"/>
      <w:r>
        <w:rPr>
          <w:rFonts w:hint="eastAsia" w:ascii="仿宋" w:hAnsi="仿宋" w:eastAsia="仿宋" w:cs="方正仿宋_GB2312"/>
          <w:szCs w:val="28"/>
          <w:highlight w:val="none"/>
        </w:rPr>
        <w:t>五、</w:t>
      </w:r>
      <w:bookmarkEnd w:id="193"/>
      <w:r>
        <w:rPr>
          <w:rFonts w:hint="eastAsia" w:ascii="仿宋" w:hAnsi="仿宋" w:eastAsia="仿宋" w:cs="方正仿宋_GB2312"/>
          <w:szCs w:val="28"/>
          <w:highlight w:val="none"/>
        </w:rPr>
        <w:t>项目经理</w:t>
      </w:r>
    </w:p>
    <w:p>
      <w:pPr>
        <w:spacing w:line="360" w:lineRule="auto"/>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承包人项目经理：</w:t>
      </w:r>
      <w:r>
        <w:rPr>
          <w:rFonts w:hint="eastAsia" w:ascii="仿宋" w:hAnsi="仿宋" w:eastAsia="仿宋" w:cs="方正仿宋_GB2312"/>
          <w:sz w:val="28"/>
          <w:szCs w:val="28"/>
          <w:highlight w:val="none"/>
          <w:u w:val="single"/>
        </w:rPr>
        <w:t>                     </w:t>
      </w:r>
      <w:r>
        <w:rPr>
          <w:rFonts w:hint="eastAsia" w:ascii="仿宋" w:hAnsi="仿宋" w:eastAsia="仿宋" w:cs="方正仿宋_GB2312"/>
          <w:sz w:val="28"/>
          <w:szCs w:val="28"/>
          <w:highlight w:val="none"/>
        </w:rPr>
        <w:t>。</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4" w:name="_Toc351203486"/>
      <w:r>
        <w:rPr>
          <w:rFonts w:hint="eastAsia" w:ascii="仿宋" w:hAnsi="仿宋" w:eastAsia="仿宋" w:cs="方正仿宋_GB2312"/>
          <w:szCs w:val="28"/>
          <w:highlight w:val="none"/>
        </w:rPr>
        <w:t>六、合同文件构成</w:t>
      </w:r>
      <w:bookmarkEnd w:id="194"/>
    </w:p>
    <w:p>
      <w:pPr>
        <w:spacing w:line="360" w:lineRule="auto"/>
        <w:ind w:firstLine="560" w:firstLineChars="20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本协议书与下列文件一起构成合同文件：</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（1）成交通知书（如果有）；</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（2）投标函及其附录（如果有）； </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（3）专用合同条款及其附件；</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（4）通用合同条款；</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（5）技术标准和要求；</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（6）图纸；</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（7）已标价工程量清单或预算书；</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（8）其他合同文件。</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bookmarkStart w:id="195" w:name="_Toc351203487"/>
      <w:r>
        <w:rPr>
          <w:rFonts w:hint="eastAsia" w:ascii="仿宋" w:hAnsi="仿宋" w:eastAsia="仿宋" w:cs="方正仿宋_GB2312"/>
          <w:sz w:val="28"/>
          <w:szCs w:val="28"/>
          <w:highlight w:val="none"/>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pPr>
        <w:pStyle w:val="7"/>
        <w:numPr>
          <w:ilvl w:val="0"/>
          <w:numId w:val="0"/>
        </w:numPr>
        <w:tabs>
          <w:tab w:val="left" w:pos="864"/>
          <w:tab w:val="clear" w:pos="-2100"/>
          <w:tab w:val="clear" w:pos="0"/>
        </w:tabs>
        <w:rPr>
          <w:rFonts w:ascii="仿宋" w:hAnsi="仿宋" w:eastAsia="仿宋" w:cs="方正仿宋_GB2312"/>
          <w:szCs w:val="28"/>
          <w:highlight w:val="none"/>
        </w:rPr>
      </w:pPr>
      <w:r>
        <w:rPr>
          <w:rFonts w:hint="eastAsia" w:ascii="仿宋" w:hAnsi="仿宋" w:eastAsia="仿宋" w:cs="方正仿宋_GB2312"/>
          <w:szCs w:val="28"/>
          <w:highlight w:val="none"/>
        </w:rPr>
        <w:t>七、承诺</w:t>
      </w:r>
      <w:bookmarkEnd w:id="195"/>
    </w:p>
    <w:p>
      <w:pPr>
        <w:spacing w:line="360" w:lineRule="auto"/>
        <w:ind w:firstLine="560" w:firstLineChars="200"/>
        <w:rPr>
          <w:rFonts w:ascii="仿宋" w:hAnsi="仿宋" w:eastAsia="仿宋" w:cs="方正仿宋_GB2312"/>
          <w:bCs/>
          <w:color w:val="000000"/>
          <w:sz w:val="28"/>
          <w:szCs w:val="28"/>
          <w:highlight w:val="none"/>
        </w:rPr>
      </w:pPr>
      <w:bookmarkStart w:id="196" w:name="_Toc351203488"/>
      <w:r>
        <w:rPr>
          <w:rFonts w:hint="eastAsia" w:ascii="仿宋" w:hAnsi="仿宋" w:eastAsia="仿宋" w:cs="方正仿宋_GB2312"/>
          <w:bCs/>
          <w:color w:val="000000"/>
          <w:sz w:val="28"/>
          <w:szCs w:val="28"/>
          <w:highlight w:val="none"/>
        </w:rPr>
        <w:t>1.发包人承诺按照法律规定履行项目审批手续、筹集工程建设资金并按照合同约定的期限和方式支付合同价款。</w:t>
      </w:r>
    </w:p>
    <w:p>
      <w:pPr>
        <w:spacing w:line="360" w:lineRule="auto"/>
        <w:ind w:firstLine="560" w:firstLineChars="200"/>
        <w:rPr>
          <w:rFonts w:ascii="仿宋" w:hAnsi="仿宋" w:eastAsia="仿宋" w:cs="方正仿宋_GB2312"/>
          <w:bCs/>
          <w:color w:val="000000"/>
          <w:sz w:val="28"/>
          <w:szCs w:val="28"/>
          <w:highlight w:val="none"/>
        </w:rPr>
      </w:pPr>
      <w:r>
        <w:rPr>
          <w:rFonts w:hint="eastAsia" w:ascii="仿宋" w:hAnsi="仿宋" w:eastAsia="仿宋" w:cs="方正仿宋_GB2312"/>
          <w:bCs/>
          <w:color w:val="000000"/>
          <w:sz w:val="28"/>
          <w:szCs w:val="28"/>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ascii="仿宋" w:hAnsi="仿宋" w:eastAsia="仿宋" w:cs="方正仿宋_GB2312"/>
          <w:bCs/>
          <w:color w:val="000000"/>
          <w:sz w:val="28"/>
          <w:szCs w:val="28"/>
          <w:highlight w:val="none"/>
        </w:rPr>
      </w:pPr>
      <w:r>
        <w:rPr>
          <w:rFonts w:hint="eastAsia" w:ascii="仿宋" w:hAnsi="仿宋" w:eastAsia="仿宋" w:cs="方正仿宋_GB2312"/>
          <w:bCs/>
          <w:color w:val="000000"/>
          <w:sz w:val="28"/>
          <w:szCs w:val="28"/>
          <w:highlight w:val="none"/>
        </w:rPr>
        <w:t>3.发包人和承包人通过招投标形式签订合同的，双方理解并承诺不再就同一工程另行签订与合同实质性内容相背离的协议。</w:t>
      </w:r>
    </w:p>
    <w:p>
      <w:pPr>
        <w:spacing w:line="360" w:lineRule="auto"/>
        <w:outlineLvl w:val="0"/>
        <w:rPr>
          <w:rFonts w:ascii="仿宋" w:hAnsi="仿宋" w:eastAsia="仿宋" w:cs="方正仿宋_GB2312"/>
          <w:bCs/>
          <w:sz w:val="28"/>
          <w:szCs w:val="28"/>
          <w:highlight w:val="none"/>
        </w:rPr>
      </w:pPr>
      <w:bookmarkStart w:id="197" w:name="_Toc23926"/>
      <w:r>
        <w:rPr>
          <w:rFonts w:hint="eastAsia" w:ascii="仿宋" w:hAnsi="仿宋" w:eastAsia="仿宋" w:cs="方正仿宋_GB2312"/>
          <w:b/>
          <w:sz w:val="28"/>
          <w:szCs w:val="28"/>
          <w:highlight w:val="none"/>
        </w:rPr>
        <w:t>八、词语含义</w:t>
      </w:r>
      <w:bookmarkEnd w:id="196"/>
      <w:bookmarkEnd w:id="197"/>
    </w:p>
    <w:p>
      <w:pPr>
        <w:spacing w:line="360" w:lineRule="auto"/>
        <w:ind w:firstLine="560" w:firstLineChars="20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本协议书中词语含义与第二部分通用合同条款中赋予的含义相同。</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8" w:name="_Toc351203489"/>
      <w:r>
        <w:rPr>
          <w:rFonts w:hint="eastAsia" w:ascii="仿宋" w:hAnsi="仿宋" w:eastAsia="仿宋" w:cs="方正仿宋_GB2312"/>
          <w:szCs w:val="28"/>
          <w:highlight w:val="none"/>
        </w:rPr>
        <w:t>九、签订时间</w:t>
      </w:r>
      <w:bookmarkEnd w:id="198"/>
    </w:p>
    <w:p>
      <w:pPr>
        <w:spacing w:line="360" w:lineRule="auto"/>
        <w:ind w:firstLine="560" w:firstLineChars="20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本合同于</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年</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月</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日签订。</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199" w:name="_Toc351203490"/>
      <w:r>
        <w:rPr>
          <w:rFonts w:hint="eastAsia" w:ascii="仿宋" w:hAnsi="仿宋" w:eastAsia="仿宋" w:cs="方正仿宋_GB2312"/>
          <w:szCs w:val="28"/>
          <w:highlight w:val="none"/>
        </w:rPr>
        <w:t>十、签订地点</w:t>
      </w:r>
      <w:bookmarkEnd w:id="199"/>
    </w:p>
    <w:p>
      <w:pPr>
        <w:spacing w:line="360" w:lineRule="auto"/>
        <w:ind w:firstLine="560" w:firstLineChars="20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本合同在</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签订。</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200" w:name="_Toc351203491"/>
      <w:r>
        <w:rPr>
          <w:rFonts w:hint="eastAsia" w:ascii="仿宋" w:hAnsi="仿宋" w:eastAsia="仿宋" w:cs="方正仿宋_GB2312"/>
          <w:szCs w:val="28"/>
          <w:highlight w:val="none"/>
        </w:rPr>
        <w:t>十一、补充协议</w:t>
      </w:r>
      <w:bookmarkEnd w:id="200"/>
    </w:p>
    <w:p>
      <w:pPr>
        <w:spacing w:line="360" w:lineRule="auto"/>
        <w:ind w:firstLine="560" w:firstLineChars="200"/>
        <w:rPr>
          <w:rFonts w:ascii="仿宋" w:hAnsi="仿宋" w:eastAsia="仿宋" w:cs="方正仿宋_GB2312"/>
          <w:b/>
          <w:bCs/>
          <w:color w:val="000000"/>
          <w:sz w:val="28"/>
          <w:szCs w:val="28"/>
          <w:highlight w:val="none"/>
        </w:rPr>
      </w:pPr>
      <w:bookmarkStart w:id="201" w:name="_Toc351203492"/>
      <w:r>
        <w:rPr>
          <w:rFonts w:hint="eastAsia" w:ascii="仿宋" w:hAnsi="仿宋" w:eastAsia="仿宋" w:cs="方正仿宋_GB2312"/>
          <w:bCs/>
          <w:color w:val="000000"/>
          <w:sz w:val="28"/>
          <w:szCs w:val="28"/>
          <w:highlight w:val="none"/>
        </w:rPr>
        <w:t>合同未尽事宜，合同当事人另行签订补充协议，补充协议是合同的组成部分。</w:t>
      </w:r>
    </w:p>
    <w:p>
      <w:pPr>
        <w:pStyle w:val="7"/>
        <w:numPr>
          <w:ilvl w:val="0"/>
          <w:numId w:val="0"/>
        </w:numPr>
        <w:tabs>
          <w:tab w:val="left" w:pos="864"/>
          <w:tab w:val="clear" w:pos="-2100"/>
          <w:tab w:val="clear" w:pos="0"/>
        </w:tabs>
        <w:rPr>
          <w:rFonts w:ascii="仿宋" w:hAnsi="仿宋" w:eastAsia="仿宋" w:cs="方正仿宋_GB2312"/>
          <w:szCs w:val="28"/>
          <w:highlight w:val="none"/>
        </w:rPr>
      </w:pPr>
      <w:r>
        <w:rPr>
          <w:rFonts w:hint="eastAsia" w:ascii="仿宋" w:hAnsi="仿宋" w:eastAsia="仿宋" w:cs="方正仿宋_GB2312"/>
          <w:szCs w:val="28"/>
          <w:highlight w:val="none"/>
        </w:rPr>
        <w:t>十二、合同生效</w:t>
      </w:r>
      <w:bookmarkEnd w:id="201"/>
    </w:p>
    <w:p>
      <w:pPr>
        <w:spacing w:line="360" w:lineRule="auto"/>
        <w:ind w:firstLine="560" w:firstLineChars="200"/>
        <w:rPr>
          <w:rFonts w:ascii="仿宋" w:hAnsi="仿宋" w:eastAsia="仿宋" w:cs="方正仿宋_GB2312"/>
          <w:bCs/>
          <w:sz w:val="28"/>
          <w:szCs w:val="28"/>
          <w:highlight w:val="none"/>
        </w:rPr>
      </w:pPr>
      <w:r>
        <w:rPr>
          <w:rFonts w:hint="eastAsia" w:ascii="仿宋" w:hAnsi="仿宋" w:eastAsia="仿宋" w:cs="方正仿宋_GB2312"/>
          <w:bCs/>
          <w:sz w:val="28"/>
          <w:szCs w:val="28"/>
          <w:highlight w:val="none"/>
        </w:rPr>
        <w:t>本合同自</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生效。</w:t>
      </w:r>
    </w:p>
    <w:p>
      <w:pPr>
        <w:pStyle w:val="7"/>
        <w:numPr>
          <w:ilvl w:val="0"/>
          <w:numId w:val="0"/>
        </w:numPr>
        <w:tabs>
          <w:tab w:val="left" w:pos="864"/>
          <w:tab w:val="clear" w:pos="-2100"/>
          <w:tab w:val="clear" w:pos="0"/>
        </w:tabs>
        <w:rPr>
          <w:rFonts w:ascii="仿宋" w:hAnsi="仿宋" w:eastAsia="仿宋" w:cs="方正仿宋_GB2312"/>
          <w:szCs w:val="28"/>
          <w:highlight w:val="none"/>
        </w:rPr>
      </w:pPr>
      <w:bookmarkStart w:id="202" w:name="_Toc351203493"/>
      <w:r>
        <w:rPr>
          <w:rFonts w:hint="eastAsia" w:ascii="仿宋" w:hAnsi="仿宋" w:eastAsia="仿宋" w:cs="方正仿宋_GB2312"/>
          <w:szCs w:val="28"/>
          <w:highlight w:val="none"/>
        </w:rPr>
        <w:t>十三、合同份数</w:t>
      </w:r>
      <w:bookmarkEnd w:id="202"/>
    </w:p>
    <w:p>
      <w:pPr>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bCs/>
          <w:sz w:val="28"/>
          <w:szCs w:val="28"/>
          <w:highlight w:val="none"/>
        </w:rPr>
        <w:t>本合同一式</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
          <w:bCs/>
          <w:sz w:val="28"/>
          <w:szCs w:val="28"/>
          <w:highlight w:val="none"/>
          <w:u w:val="single"/>
        </w:rPr>
        <w:t xml:space="preserve">  </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份，均具有同等法律效力，发包人执</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
          <w:bCs/>
          <w:sz w:val="28"/>
          <w:szCs w:val="28"/>
          <w:highlight w:val="none"/>
          <w:u w:val="single"/>
        </w:rPr>
        <w:t xml:space="preserve">  </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份，承包人执</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
          <w:bCs/>
          <w:sz w:val="28"/>
          <w:szCs w:val="28"/>
          <w:highlight w:val="none"/>
          <w:u w:val="single"/>
        </w:rPr>
        <w:t xml:space="preserve">   </w:t>
      </w:r>
      <w:r>
        <w:rPr>
          <w:rFonts w:hint="eastAsia" w:ascii="仿宋" w:hAnsi="仿宋" w:eastAsia="仿宋" w:cs="方正仿宋_GB2312"/>
          <w:bCs/>
          <w:sz w:val="28"/>
          <w:szCs w:val="28"/>
          <w:highlight w:val="none"/>
          <w:u w:val="single"/>
        </w:rPr>
        <w:t xml:space="preserve"> </w:t>
      </w:r>
      <w:r>
        <w:rPr>
          <w:rFonts w:hint="eastAsia" w:ascii="仿宋" w:hAnsi="仿宋" w:eastAsia="仿宋" w:cs="方正仿宋_GB2312"/>
          <w:bCs/>
          <w:sz w:val="28"/>
          <w:szCs w:val="28"/>
          <w:highlight w:val="none"/>
        </w:rPr>
        <w:t>份。</w:t>
      </w:r>
    </w:p>
    <w:p>
      <w:pPr>
        <w:spacing w:line="360" w:lineRule="auto"/>
        <w:ind w:firstLine="560" w:firstLineChars="200"/>
        <w:jc w:val="left"/>
        <w:rPr>
          <w:rFonts w:ascii="仿宋" w:hAnsi="仿宋" w:eastAsia="仿宋" w:cs="方正仿宋_GB2312"/>
          <w:sz w:val="28"/>
          <w:szCs w:val="28"/>
          <w:highlight w:val="none"/>
        </w:rPr>
      </w:pPr>
    </w:p>
    <w:p>
      <w:pPr>
        <w:spacing w:line="360" w:lineRule="auto"/>
        <w:ind w:firstLine="560" w:firstLineChars="200"/>
        <w:jc w:val="lef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 xml:space="preserve">发包人：  (公章)             承包人：  (公章)                            </w:t>
      </w:r>
    </w:p>
    <w:p>
      <w:pPr>
        <w:spacing w:line="360" w:lineRule="auto"/>
        <w:ind w:firstLine="560" w:firstLineChars="200"/>
        <w:jc w:val="left"/>
        <w:rPr>
          <w:rFonts w:ascii="仿宋" w:hAnsi="仿宋" w:eastAsia="仿宋" w:cs="方正仿宋_GB2312"/>
          <w:sz w:val="28"/>
          <w:szCs w:val="28"/>
          <w:highlight w:val="none"/>
        </w:rPr>
      </w:pPr>
    </w:p>
    <w:p>
      <w:pPr>
        <w:spacing w:line="360" w:lineRule="auto"/>
        <w:ind w:firstLine="560" w:firstLineChars="200"/>
        <w:jc w:val="lef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法定代表人或其委托代理人：  法定代表人或其委托代理人：</w:t>
      </w:r>
    </w:p>
    <w:p>
      <w:pPr>
        <w:spacing w:line="360" w:lineRule="auto"/>
        <w:ind w:firstLine="560" w:firstLineChars="200"/>
        <w:jc w:val="lef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（签字）                    （签字）</w:t>
      </w:r>
    </w:p>
    <w:p>
      <w:pPr>
        <w:spacing w:line="360" w:lineRule="auto"/>
        <w:ind w:firstLine="560" w:firstLineChars="200"/>
        <w:jc w:val="left"/>
        <w:rPr>
          <w:rFonts w:ascii="仿宋" w:hAnsi="仿宋" w:eastAsia="仿宋" w:cs="方正仿宋_GB2312"/>
          <w:sz w:val="28"/>
          <w:szCs w:val="28"/>
          <w:highlight w:val="none"/>
        </w:rPr>
      </w:pPr>
      <w:bookmarkStart w:id="203" w:name="_Toc351203494"/>
    </w:p>
    <w:bookmarkEnd w:id="203"/>
    <w:p>
      <w:pPr>
        <w:tabs>
          <w:tab w:val="left" w:pos="4410"/>
        </w:tabs>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组织机构代码：</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组织机构代码：</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地  址：</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地  址：</w:t>
      </w:r>
      <w:r>
        <w:rPr>
          <w:rFonts w:hint="eastAsia" w:ascii="仿宋" w:hAnsi="仿宋" w:eastAsia="仿宋" w:cs="方正仿宋_GB2312"/>
          <w:color w:val="000000"/>
          <w:sz w:val="28"/>
          <w:szCs w:val="28"/>
          <w:highlight w:val="none"/>
          <w:u w:val="single"/>
        </w:rPr>
        <w:t xml:space="preserve"> 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邮政编码：</w:t>
      </w:r>
      <w:r>
        <w:rPr>
          <w:rFonts w:hint="eastAsia" w:ascii="仿宋" w:hAnsi="仿宋" w:eastAsia="仿宋" w:cs="方正仿宋_GB2312"/>
          <w:color w:val="000000"/>
          <w:sz w:val="28"/>
          <w:szCs w:val="28"/>
          <w:highlight w:val="none"/>
          <w:u w:val="single"/>
        </w:rPr>
        <w:t xml:space="preserve">      </w:t>
      </w:r>
      <w:r>
        <w:rPr>
          <w:rFonts w:hint="eastAsia" w:ascii="仿宋" w:hAnsi="仿宋" w:eastAsia="仿宋" w:cs="方正仿宋_GB2312"/>
          <w:color w:val="000000"/>
          <w:sz w:val="28"/>
          <w:szCs w:val="28"/>
          <w:highlight w:val="none"/>
        </w:rPr>
        <w:t xml:space="preserve">  邮政编码：</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法定代表人：</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法定代表人：</w:t>
      </w:r>
      <w:r>
        <w:rPr>
          <w:rFonts w:hint="eastAsia" w:ascii="仿宋" w:hAnsi="仿宋" w:eastAsia="仿宋" w:cs="方正仿宋_GB2312"/>
          <w:color w:val="000000"/>
          <w:sz w:val="28"/>
          <w:szCs w:val="28"/>
          <w:highlight w:val="none"/>
          <w:u w:val="single"/>
        </w:rPr>
        <w:t xml:space="preserve">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委托代理人：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委托代理人：</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电  话：</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电  话：</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传  真：</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传  真：</w:t>
      </w:r>
      <w:r>
        <w:rPr>
          <w:rFonts w:hint="eastAsia" w:ascii="仿宋" w:hAnsi="仿宋" w:eastAsia="仿宋" w:cs="方正仿宋_GB2312"/>
          <w:color w:val="000000"/>
          <w:sz w:val="28"/>
          <w:szCs w:val="28"/>
          <w:highlight w:val="none"/>
          <w:u w:val="single"/>
        </w:rPr>
        <w:t xml:space="preserve">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电子信箱：</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电子信箱：</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开户银行：</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开户银行：</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账  号：</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账  号：</w:t>
      </w:r>
      <w:r>
        <w:rPr>
          <w:rFonts w:hint="eastAsia" w:ascii="仿宋" w:hAnsi="仿宋" w:eastAsia="仿宋" w:cs="方正仿宋_GB2312"/>
          <w:color w:val="000000"/>
          <w:sz w:val="28"/>
          <w:szCs w:val="28"/>
          <w:highlight w:val="none"/>
          <w:u w:val="single"/>
        </w:rPr>
        <w:t xml:space="preserve">     </w:t>
      </w:r>
    </w:p>
    <w:p>
      <w:pPr>
        <w:spacing w:line="360" w:lineRule="auto"/>
        <w:ind w:firstLine="560" w:firstLineChars="200"/>
        <w:rPr>
          <w:rFonts w:ascii="仿宋" w:hAnsi="仿宋" w:eastAsia="仿宋" w:cs="方正仿宋_GB2312"/>
          <w:b/>
          <w:color w:val="000000"/>
          <w:sz w:val="28"/>
          <w:szCs w:val="28"/>
          <w:highlight w:val="none"/>
          <w:lang w:val="zh-CN"/>
        </w:rPr>
      </w:pPr>
      <w:r>
        <w:rPr>
          <w:rFonts w:hint="eastAsia" w:ascii="仿宋" w:hAnsi="仿宋" w:eastAsia="仿宋" w:cs="方正仿宋_GB2312"/>
          <w:b/>
          <w:color w:val="000000"/>
          <w:sz w:val="28"/>
          <w:szCs w:val="28"/>
          <w:highlight w:val="none"/>
          <w:lang w:val="zh-CN"/>
        </w:rPr>
        <w:br w:type="page"/>
      </w:r>
    </w:p>
    <w:p>
      <w:pPr>
        <w:spacing w:line="360" w:lineRule="auto"/>
        <w:jc w:val="center"/>
        <w:outlineLvl w:val="0"/>
        <w:rPr>
          <w:rFonts w:ascii="仿宋" w:hAnsi="仿宋" w:eastAsia="仿宋" w:cs="方正仿宋_GB2312"/>
          <w:b/>
          <w:sz w:val="28"/>
          <w:szCs w:val="28"/>
          <w:highlight w:val="none"/>
          <w:lang w:val="zh-CN"/>
        </w:rPr>
      </w:pPr>
      <w:bookmarkStart w:id="204" w:name="_Toc230"/>
      <w:r>
        <w:rPr>
          <w:rFonts w:hint="eastAsia" w:ascii="仿宋" w:hAnsi="仿宋" w:eastAsia="仿宋" w:cs="方正仿宋_GB2312"/>
          <w:b/>
          <w:sz w:val="28"/>
          <w:szCs w:val="28"/>
          <w:highlight w:val="none"/>
          <w:lang w:val="zh-CN"/>
        </w:rPr>
        <w:t>第二部分 通用合同条款</w:t>
      </w:r>
      <w:bookmarkEnd w:id="204"/>
    </w:p>
    <w:p>
      <w:pPr>
        <w:autoSpaceDE w:val="0"/>
        <w:autoSpaceDN w:val="0"/>
        <w:adjustRightInd w:val="0"/>
        <w:spacing w:line="440" w:lineRule="exact"/>
        <w:ind w:firstLine="420"/>
        <w:jc w:val="center"/>
        <w:rPr>
          <w:rFonts w:ascii="仿宋" w:hAnsi="仿宋" w:eastAsia="仿宋" w:cs="方正仿宋_GB2312"/>
          <w:b/>
          <w:kern w:val="0"/>
          <w:sz w:val="28"/>
          <w:szCs w:val="28"/>
          <w:highlight w:val="none"/>
          <w:lang w:val="zh-CN"/>
        </w:rPr>
      </w:pPr>
    </w:p>
    <w:p>
      <w:pP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执行《建设工程施工合同（示范文本）》（GF-2017-0201）通用合同条款，此处略</w:t>
      </w:r>
    </w:p>
    <w:p>
      <w:pPr>
        <w:autoSpaceDE w:val="0"/>
        <w:autoSpaceDN w:val="0"/>
        <w:adjustRightInd w:val="0"/>
        <w:spacing w:line="440" w:lineRule="exact"/>
        <w:ind w:firstLine="420"/>
        <w:jc w:val="center"/>
        <w:rPr>
          <w:rFonts w:ascii="仿宋" w:hAnsi="仿宋" w:eastAsia="仿宋" w:cs="方正仿宋_GB2312"/>
          <w:b/>
          <w:bCs/>
          <w:color w:val="000000"/>
          <w:kern w:val="0"/>
          <w:sz w:val="28"/>
          <w:szCs w:val="28"/>
          <w:highlight w:val="none"/>
        </w:rPr>
      </w:pPr>
    </w:p>
    <w:p>
      <w:pPr>
        <w:autoSpaceDE w:val="0"/>
        <w:autoSpaceDN w:val="0"/>
        <w:adjustRightInd w:val="0"/>
        <w:spacing w:line="440" w:lineRule="exact"/>
        <w:ind w:firstLine="420"/>
        <w:jc w:val="center"/>
        <w:rPr>
          <w:rFonts w:ascii="仿宋" w:hAnsi="仿宋" w:eastAsia="仿宋" w:cs="方正仿宋_GB2312"/>
          <w:b/>
          <w:bCs/>
          <w:color w:val="000000"/>
          <w:kern w:val="0"/>
          <w:sz w:val="28"/>
          <w:szCs w:val="28"/>
          <w:highlight w:val="none"/>
          <w:lang w:val="zh-CN"/>
        </w:rPr>
      </w:pPr>
    </w:p>
    <w:p>
      <w:pPr>
        <w:autoSpaceDE w:val="0"/>
        <w:autoSpaceDN w:val="0"/>
        <w:adjustRightInd w:val="0"/>
        <w:spacing w:line="440" w:lineRule="exact"/>
        <w:ind w:firstLine="420"/>
        <w:jc w:val="center"/>
        <w:rPr>
          <w:rFonts w:ascii="仿宋" w:hAnsi="仿宋" w:eastAsia="仿宋" w:cs="方正仿宋_GB2312"/>
          <w:b/>
          <w:bCs/>
          <w:color w:val="000000"/>
          <w:kern w:val="0"/>
          <w:sz w:val="28"/>
          <w:szCs w:val="28"/>
          <w:highlight w:val="none"/>
          <w:lang w:val="zh-CN"/>
        </w:rPr>
      </w:pPr>
    </w:p>
    <w:p>
      <w:pPr>
        <w:jc w:val="center"/>
        <w:outlineLvl w:val="0"/>
        <w:rPr>
          <w:rFonts w:ascii="仿宋" w:hAnsi="仿宋" w:eastAsia="仿宋" w:cs="方正仿宋_GB2312"/>
          <w:b/>
          <w:kern w:val="0"/>
          <w:sz w:val="28"/>
          <w:szCs w:val="28"/>
          <w:highlight w:val="none"/>
          <w:lang w:val="zh-CN"/>
        </w:rPr>
      </w:pPr>
      <w:r>
        <w:rPr>
          <w:rFonts w:hint="eastAsia" w:ascii="仿宋" w:hAnsi="仿宋" w:eastAsia="仿宋" w:cs="方正仿宋_GB2312"/>
          <w:b/>
          <w:bCs/>
          <w:color w:val="000000"/>
          <w:sz w:val="28"/>
          <w:szCs w:val="28"/>
          <w:highlight w:val="none"/>
          <w:lang w:val="zh-CN"/>
        </w:rPr>
        <w:br w:type="page"/>
      </w:r>
      <w:bookmarkStart w:id="205" w:name="_Toc17312"/>
      <w:r>
        <w:rPr>
          <w:rFonts w:hint="eastAsia" w:ascii="仿宋" w:hAnsi="仿宋" w:eastAsia="仿宋" w:cs="方正仿宋_GB2312"/>
          <w:b/>
          <w:kern w:val="0"/>
          <w:sz w:val="28"/>
          <w:szCs w:val="28"/>
          <w:highlight w:val="none"/>
          <w:lang w:val="zh-CN"/>
        </w:rPr>
        <w:t>第三部分 专用合同条款</w:t>
      </w:r>
      <w:bookmarkEnd w:id="205"/>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 一般约定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 词语定义</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1.1.1.10其他合同文件包括：</w:t>
      </w:r>
      <w:r>
        <w:rPr>
          <w:rFonts w:hint="eastAsia" w:ascii="仿宋" w:hAnsi="仿宋" w:eastAsia="仿宋" w:cs="方正仿宋_GB2312"/>
          <w:b/>
          <w:bCs/>
          <w:sz w:val="28"/>
          <w:szCs w:val="28"/>
          <w:highlight w:val="none"/>
          <w:u w:val="single"/>
        </w:rPr>
        <w:t xml:space="preserve">（1）成交通知书、（2）投标函及其附表、（3）专用条款及其附件、（4）通用条款、（5）技术标准和要求、（6）图纸、（7）已标价工程量清单或预算书、（8）其他合同文件  </w:t>
      </w:r>
      <w:r>
        <w:rPr>
          <w:rFonts w:hint="eastAsia" w:ascii="仿宋" w:hAnsi="仿宋" w:eastAsia="仿宋" w:cs="方正仿宋_GB2312"/>
          <w:b/>
          <w:bCs/>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1.1.2 合同当事人及其他相关方</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1.1.2.4监理人：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名   称：</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资质类别和等级：</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联系电话：</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电子信箱：</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通信地址：</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1.1.2.5 设计人：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名   称：</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资质类别和等级：</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联系电话：</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电子信箱：</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通信地址：</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1.1.3 工程和设备</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1.1.3.7 作为施工现场组成部分的其他场所包括：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承包人向发包人、设计部门、造价部门和监理提供生活及办公设施</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1.1.3.9 永久占地包括：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1.1.3.10 临时占地包括：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根据施工现场实际需求确定，及发包人同意临时占用的其他场地</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1.3法律</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适用于合同的其他规范性文件： </w:t>
      </w:r>
      <w:r>
        <w:rPr>
          <w:rFonts w:hint="eastAsia" w:ascii="仿宋" w:hAnsi="仿宋" w:eastAsia="仿宋" w:cs="方正仿宋_GB2312"/>
          <w:b/>
          <w:color w:val="000000"/>
          <w:sz w:val="28"/>
          <w:szCs w:val="28"/>
          <w:highlight w:val="none"/>
          <w:u w:val="single"/>
          <w:lang w:val="zh-CN"/>
        </w:rPr>
        <w:t>本合同采用中华人民共和国的法律和行政法规，以及新疆维吾尔自治区有关的工程管理文件</w:t>
      </w:r>
      <w:r>
        <w:rPr>
          <w:rFonts w:hint="eastAsia" w:ascii="仿宋" w:hAnsi="仿宋" w:eastAsia="仿宋" w:cs="方正仿宋_GB2312"/>
          <w:bCs/>
          <w:color w:val="000000"/>
          <w:sz w:val="28"/>
          <w:szCs w:val="28"/>
          <w:highlight w:val="none"/>
          <w:u w:val="single"/>
          <w:lang w:val="zh-CN"/>
        </w:rPr>
        <w:t>。</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 标准和规范</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1.4.1适用于工程的标准规范包括：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执行通用条款。执行有关工程建设的国家、部、行业及地方标准以及相应的规范、规程等，地方标准有高于或严于现行国家、部、行业标准的，承包人应熟悉并遵守</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1.4.2 发包人提供国外标准、规范的名称：</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发包人提供国外标准、规范的份数：</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发包人提供国外标准、规范的名称：</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1.4.3发包人对工程的技术标准和功能要求的特殊要求：</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 合同文件的优先顺序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合同文件组成及优先顺序为：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（1）合同协议书；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（2）成交通知书；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（3）投标函及其附录；</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（4）专用合同条款及其附件；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（5）通用合同条款；</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（6）技术标准和要求；</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（7）图纸；</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（8）已标价工程量清单或预算书；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（9）磋商文件、补疑及答疑文件；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w:t>
      </w:r>
      <w:r>
        <w:rPr>
          <w:rFonts w:hint="eastAsia" w:ascii="仿宋" w:hAnsi="仿宋" w:eastAsia="仿宋" w:cs="方正仿宋_GB2312"/>
          <w:bCs/>
          <w:color w:val="000000"/>
          <w:sz w:val="28"/>
          <w:szCs w:val="28"/>
          <w:highlight w:val="none"/>
        </w:rPr>
        <w:t>10</w:t>
      </w:r>
      <w:r>
        <w:rPr>
          <w:rFonts w:hint="eastAsia" w:ascii="仿宋" w:hAnsi="仿宋" w:eastAsia="仿宋" w:cs="方正仿宋_GB2312"/>
          <w:bCs/>
          <w:color w:val="000000"/>
          <w:sz w:val="28"/>
          <w:szCs w:val="28"/>
          <w:highlight w:val="none"/>
          <w:lang w:val="zh-CN"/>
        </w:rPr>
        <w:t>）其他合同文件。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合同履行中，发包人承包人有关工程的洽商、变更等书面协议或文件视为本合同的组成部分，其解释顺序视其内容与其他合同文件的相互关系而定。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 图纸和承包人文件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1.6.1 图纸的提供</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发包人向承包人提供图纸的期限： </w:t>
      </w:r>
      <w:r>
        <w:rPr>
          <w:rFonts w:hint="eastAsia" w:ascii="仿宋" w:hAnsi="仿宋" w:eastAsia="仿宋" w:cs="方正仿宋_GB2312"/>
          <w:b/>
          <w:color w:val="000000"/>
          <w:sz w:val="28"/>
          <w:szCs w:val="28"/>
          <w:highlight w:val="none"/>
          <w:u w:val="single"/>
          <w:lang w:val="zh-CN"/>
        </w:rPr>
        <w:t>开工日期前14天</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发包人向承包人提供图纸的数量：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4份</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发包人向承包人提供图纸的内容：</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全套施工图纸</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1.6.4 承包人文件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需要由承包人提供的文件，包括：</w:t>
      </w:r>
      <w:r>
        <w:rPr>
          <w:rFonts w:hint="eastAsia" w:ascii="仿宋" w:hAnsi="仿宋" w:eastAsia="仿宋" w:cs="方正仿宋_GB2312"/>
          <w:b/>
          <w:color w:val="000000"/>
          <w:sz w:val="28"/>
          <w:szCs w:val="28"/>
          <w:highlight w:val="none"/>
          <w:u w:val="single"/>
          <w:lang w:val="zh-CN"/>
        </w:rPr>
        <w:t>施工组织设计（施工方案）、施工进度计划、安全生产保证措施、环境保护和文明施工保证措施、维稳治安保卫措施、本项目资金使用计划、事故应急处理预案及事故处理办法、材料和设备采购计划及施工所需的其他文件等</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承包人提供的文件的期限为：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开工前</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承包人提供的文件的数量为：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3份</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承包人提供的文件的形式为：</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
          <w:color w:val="000000"/>
          <w:sz w:val="28"/>
          <w:szCs w:val="28"/>
          <w:highlight w:val="none"/>
          <w:u w:val="single"/>
          <w:lang w:val="zh-CN"/>
        </w:rPr>
        <w:t>书面文件及电子版</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发包人审批承包人文件的期限：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1.6.5 现场图纸准备</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关于现场图纸准备的约定：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 联络</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1.7.1发包人和承包人应当在</w:t>
      </w:r>
      <w:r>
        <w:rPr>
          <w:rFonts w:hint="eastAsia" w:ascii="仿宋" w:hAnsi="仿宋" w:eastAsia="仿宋" w:cs="方正仿宋_GB2312"/>
          <w:bCs/>
          <w:color w:val="000000"/>
          <w:sz w:val="28"/>
          <w:szCs w:val="28"/>
          <w:highlight w:val="none"/>
          <w:u w:val="single"/>
          <w:lang w:val="zh-CN"/>
        </w:rPr>
        <w:t>7</w:t>
      </w:r>
      <w:r>
        <w:rPr>
          <w:rFonts w:hint="eastAsia" w:ascii="仿宋" w:hAnsi="仿宋" w:eastAsia="仿宋" w:cs="方正仿宋_GB2312"/>
          <w:bCs/>
          <w:color w:val="000000"/>
          <w:sz w:val="28"/>
          <w:szCs w:val="28"/>
          <w:highlight w:val="none"/>
          <w:lang w:val="zh-CN"/>
        </w:rPr>
        <w:t>天内将与合同有关的通知、批准、证明、证书、指示、指令、要求、请求、同意、意见、确定和决定等书面函件送达对方当事人。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1.7.2 发包人接收文件的地点：</w:t>
      </w:r>
      <w:r>
        <w:rPr>
          <w:rFonts w:hint="eastAsia" w:ascii="仿宋" w:hAnsi="仿宋" w:eastAsia="仿宋" w:cs="方正仿宋_GB2312"/>
          <w:b/>
          <w:color w:val="000000"/>
          <w:sz w:val="28"/>
          <w:szCs w:val="28"/>
          <w:highlight w:val="none"/>
          <w:u w:val="single"/>
          <w:lang w:val="zh-CN"/>
        </w:rPr>
        <w:t>　发包人办公地点或施工现场</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发包人指定的接收人为： </w:t>
      </w:r>
      <w:r>
        <w:rPr>
          <w:rFonts w:hint="eastAsia" w:ascii="仿宋" w:hAnsi="仿宋" w:eastAsia="仿宋" w:cs="方正仿宋_GB2312"/>
          <w:b/>
          <w:color w:val="000000"/>
          <w:sz w:val="28"/>
          <w:szCs w:val="28"/>
          <w:highlight w:val="none"/>
          <w:u w:val="single"/>
          <w:lang w:val="zh-CN"/>
        </w:rPr>
        <w:t xml:space="preserve"> 发包人代表</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承包人接收文件的地点： </w:t>
      </w:r>
      <w:r>
        <w:rPr>
          <w:rFonts w:hint="eastAsia" w:ascii="仿宋" w:hAnsi="仿宋" w:eastAsia="仿宋" w:cs="方正仿宋_GB2312"/>
          <w:b/>
          <w:color w:val="000000"/>
          <w:sz w:val="28"/>
          <w:szCs w:val="28"/>
          <w:highlight w:val="none"/>
          <w:u w:val="single"/>
          <w:lang w:val="zh-CN"/>
        </w:rPr>
        <w:t>施工现场或承包人办公地点</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承包人指定的接收人为：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项目经理或技术负责人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监理人接收文件的地点：</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施工现场或承包人办公地点</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监理人指定的接收人为：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总监或总监代表</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1.10 交通运输</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1.10.1 出入现场的权利</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关于出入现场的权利的约定：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1.10.3 场内交通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关于场外交通和场内交通的边界的约定：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规划红线范围处为场外交通、规划红线范围内为场内交通，特殊路段可根据施工现场实际情况分界。房建项目以施工围栏为界</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关于发包人向承包人免费提供满足工程施工需要的场内道路和交通设施的约定：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1.10.4超大件和超重件的运输</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运输超大件或超重件所需的道路和桥梁临时加固改造费用和其他有关费用由</w:t>
      </w:r>
      <w:r>
        <w:rPr>
          <w:rFonts w:hint="eastAsia" w:ascii="仿宋" w:hAnsi="仿宋" w:eastAsia="仿宋" w:cs="方正仿宋_GB2312"/>
          <w:b/>
          <w:color w:val="000000"/>
          <w:sz w:val="28"/>
          <w:szCs w:val="28"/>
          <w:highlight w:val="none"/>
          <w:u w:val="single"/>
          <w:lang w:val="zh-CN"/>
        </w:rPr>
        <w:t xml:space="preserve"> 承包人</w:t>
      </w:r>
      <w:r>
        <w:rPr>
          <w:rFonts w:hint="eastAsia" w:ascii="仿宋" w:hAnsi="仿宋" w:eastAsia="仿宋" w:cs="方正仿宋_GB2312"/>
          <w:bCs/>
          <w:color w:val="000000"/>
          <w:sz w:val="28"/>
          <w:szCs w:val="28"/>
          <w:highlight w:val="none"/>
          <w:lang w:val="zh-CN"/>
        </w:rPr>
        <w:t xml:space="preserve"> 承担。</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 知识产权</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1.11.1关于发包人提供给承包人的图纸、发包人为实施工程自行编制或委托编制的技术规范以及反映发包人关于合同要求或其他类似性质的文件的著作权的归属： </w:t>
      </w:r>
      <w:r>
        <w:rPr>
          <w:rFonts w:hint="eastAsia" w:ascii="仿宋" w:hAnsi="仿宋" w:eastAsia="仿宋" w:cs="方正仿宋_GB2312"/>
          <w:b/>
          <w:color w:val="000000"/>
          <w:sz w:val="28"/>
          <w:szCs w:val="28"/>
          <w:highlight w:val="none"/>
          <w:u w:val="single"/>
          <w:lang w:val="zh-CN"/>
        </w:rPr>
        <w:t>发包人所有</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关于发包人提供的上述文件的使用限制的要求：</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1.11.2 关于承包人为实施工程所编制文件的著作权的归属：</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
          <w:color w:val="000000"/>
          <w:sz w:val="28"/>
          <w:szCs w:val="28"/>
          <w:highlight w:val="none"/>
          <w:u w:val="single"/>
          <w:lang w:val="zh-CN"/>
        </w:rPr>
        <w:t>发包人所有</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关于承包人提供的上述文件的使用限制的要求：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1.11.4 承包人在施工过程中所采用的专利、专有技术、技术秘密的使用费的承担方式：</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1.13工程量清单错误的修正</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出现工程量清单错误时，是否调整合同价格：</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允许调整</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允许调整合同价格的工程量偏差范围：</w:t>
      </w:r>
      <w:r>
        <w:rPr>
          <w:rFonts w:hint="eastAsia" w:ascii="仿宋" w:hAnsi="仿宋" w:eastAsia="仿宋" w:cs="方正仿宋_GB2312"/>
          <w:b/>
          <w:sz w:val="28"/>
          <w:szCs w:val="28"/>
          <w:highlight w:val="none"/>
          <w:u w:val="single"/>
        </w:rPr>
        <w:t>（1）发包人提供的分部分项工程量清单项目漏项、项目多列或重复列项。（2）发包人提供的工程量清单项目数量有误。（3）未按照国家现行计量规范强制性规定计量的</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2.发包人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2.2 发包人代表</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发包人代表：</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姓  名：</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身份证号：</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职  务：</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联系电话：</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电子信箱：</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通信地址：</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发包人对发包人代表的授权范围如下：</w:t>
      </w:r>
      <w:r>
        <w:rPr>
          <w:rFonts w:hint="eastAsia" w:ascii="仿宋" w:hAnsi="仿宋" w:eastAsia="仿宋" w:cs="方正仿宋_GB2312"/>
          <w:b/>
          <w:color w:val="000000"/>
          <w:sz w:val="28"/>
          <w:szCs w:val="28"/>
          <w:highlight w:val="none"/>
          <w:u w:val="single"/>
          <w:lang w:val="zh-CN"/>
        </w:rPr>
        <w:t xml:space="preserve">1、督促监理工程师按照监理合同办事；2、协调各有关单位工作；3、工程进度与工程量的确认；4、督促并控制好工程进度、质量、投资 </w:t>
      </w:r>
      <w:r>
        <w:rPr>
          <w:rFonts w:hint="eastAsia" w:ascii="仿宋" w:hAnsi="仿宋" w:eastAsia="仿宋" w:cs="方正仿宋_GB2312"/>
          <w:b/>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2.4 施工现场、施工条件和基础资料的提供</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2.4.1 提供施工现场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关于发包人移交施工现场的期限要求：</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开工日期七日前完成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2.4.2 提供施工条件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关于发包人应负责提供施工所需要的条件，包括：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2.5 资金来源证明及支付担保</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发包人提供资金来源证明的期限要求：</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发包人是否提供支付担保：</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发包人提供支付担保的形式：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 承包人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3.1 承包人的一般义务</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（9）承包人提交的竣工资料的内容：</w:t>
      </w:r>
      <w:r>
        <w:rPr>
          <w:rFonts w:hint="eastAsia" w:ascii="仿宋" w:hAnsi="仿宋" w:eastAsia="仿宋" w:cs="方正仿宋_GB2312"/>
          <w:b/>
          <w:color w:val="000000"/>
          <w:sz w:val="28"/>
          <w:szCs w:val="28"/>
          <w:highlight w:val="none"/>
          <w:u w:val="single"/>
          <w:lang w:val="zh-CN"/>
        </w:rPr>
        <w:t>按照法律、法规、规章及城建档案馆的相关规定提交完整的竣工资料</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承包人需要提交的竣工资料套数：</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
          <w:color w:val="000000"/>
          <w:sz w:val="28"/>
          <w:szCs w:val="28"/>
          <w:highlight w:val="none"/>
          <w:u w:val="single"/>
          <w:lang w:val="zh-CN"/>
        </w:rPr>
        <w:t xml:space="preserve">3套书面，2套电子版（扫描后刻录光盘）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承包人提交的竣工资料的费用承担：</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承包人自行承担，已包含在合同价款内</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承包人提交的竣工资料移交时间： </w:t>
      </w:r>
      <w:r>
        <w:rPr>
          <w:rFonts w:hint="eastAsia" w:ascii="仿宋" w:hAnsi="仿宋" w:eastAsia="仿宋" w:cs="方正仿宋_GB2312"/>
          <w:b/>
          <w:color w:val="000000"/>
          <w:sz w:val="28"/>
          <w:szCs w:val="28"/>
          <w:highlight w:val="none"/>
          <w:u w:val="single"/>
          <w:lang w:val="zh-CN"/>
        </w:rPr>
        <w:t xml:space="preserve">工程竣工验收后28天内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承包人提交的竣工资料形式要求：</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
          <w:color w:val="000000"/>
          <w:sz w:val="28"/>
          <w:szCs w:val="28"/>
          <w:highlight w:val="none"/>
          <w:u w:val="single"/>
          <w:lang w:val="zh-CN"/>
        </w:rPr>
        <w:t xml:space="preserve">按档案规范要求提供书面版及电子版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（10）承包人应履行的其他义务：</w:t>
      </w:r>
      <w:r>
        <w:rPr>
          <w:rFonts w:hint="eastAsia" w:ascii="仿宋" w:hAnsi="仿宋" w:eastAsia="仿宋" w:cs="方正仿宋_GB2312"/>
          <w:b/>
          <w:color w:val="000000"/>
          <w:sz w:val="28"/>
          <w:szCs w:val="28"/>
          <w:highlight w:val="none"/>
          <w:u w:val="single"/>
          <w:lang w:val="zh-CN"/>
        </w:rPr>
        <w:t xml:space="preserve"> 根据发包人的要求，协助和配合办理管线迁改、道路开挖、树木移植、水电接入等手续及相关工作，以及按照政府相关管理部门规定和要求做好相应工作。</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3.2 项目经理</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3.2.1 项目经理：</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姓   名：</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身份证号：</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建造师执业资格等级</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建造师注册证书号：</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建造师执业印章号：</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安全生产考核合格证书号：</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联系电话：</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电子信箱：</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通信地址：</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承包人对项目经理的授权范围如下：</w:t>
      </w:r>
      <w:r>
        <w:rPr>
          <w:rFonts w:hint="eastAsia" w:ascii="仿宋" w:hAnsi="仿宋" w:eastAsia="仿宋" w:cs="方正仿宋_GB2312"/>
          <w:b/>
          <w:color w:val="000000"/>
          <w:sz w:val="28"/>
          <w:szCs w:val="28"/>
          <w:highlight w:val="none"/>
          <w:u w:val="single"/>
          <w:lang w:val="zh-CN"/>
        </w:rPr>
        <w:t>项目负责人（项目经理）为承包人派驻本工程的第一责任人，代表承包人全面负责工程质量、进度、投资和安全生产、工程施工现场安全保卫、扬尘污染防治等的控制和管理，履行法律、法规、规章、标准、规范性文件规定和合同约定的责任和义务。</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关于项目经理每月在施工现场的时间要求：</w:t>
      </w:r>
      <w:r>
        <w:rPr>
          <w:rFonts w:hint="eastAsia" w:ascii="仿宋" w:hAnsi="仿宋" w:eastAsia="仿宋" w:cs="方正仿宋_GB2312"/>
          <w:b/>
          <w:color w:val="000000"/>
          <w:sz w:val="28"/>
          <w:szCs w:val="28"/>
          <w:highlight w:val="none"/>
          <w:u w:val="single"/>
          <w:lang w:val="zh-CN"/>
        </w:rPr>
        <w:t>每月不少于当月施工天数的80%</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承包人未提交劳动合同，以及没有为项目经理缴纳社会保险证明的违约责任：</w:t>
      </w:r>
      <w:r>
        <w:rPr>
          <w:rFonts w:hint="eastAsia" w:ascii="仿宋" w:hAnsi="仿宋" w:eastAsia="仿宋" w:cs="方正仿宋_GB2312"/>
          <w:b/>
          <w:color w:val="000000"/>
          <w:sz w:val="28"/>
          <w:szCs w:val="28"/>
          <w:highlight w:val="none"/>
          <w:u w:val="single"/>
          <w:lang w:val="zh-CN"/>
        </w:rPr>
        <w:t>发包人有权要求更换项目经理，未提供交劳动合同，以及没有为项目经理缴纳社会保险证明的将由发包方上报至项目所在地的住建主管部门记不良行为记录</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项目经理未经批准，擅自离开施工现场的违约责任：</w:t>
      </w:r>
      <w:r>
        <w:rPr>
          <w:rFonts w:hint="eastAsia" w:ascii="仿宋" w:hAnsi="仿宋" w:eastAsia="仿宋" w:cs="方正仿宋_GB2312"/>
          <w:b/>
          <w:color w:val="000000"/>
          <w:sz w:val="28"/>
          <w:szCs w:val="28"/>
          <w:highlight w:val="none"/>
          <w:u w:val="single"/>
          <w:lang w:val="zh-CN"/>
        </w:rPr>
        <w:t>项目负责人（项目经理）如不能达到承诺的到位率，将由发包方上报至项目所在地的住建主管部门记不良行为记录</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u w:val="single"/>
          <w:lang w:val="zh-CN"/>
        </w:rPr>
        <w:t>3.2.3 承包人擅自更换项目经理的违约责任：</w:t>
      </w:r>
      <w:r>
        <w:rPr>
          <w:rFonts w:hint="eastAsia" w:ascii="仿宋" w:hAnsi="仿宋" w:eastAsia="仿宋" w:cs="方正仿宋_GB2312"/>
          <w:b/>
          <w:color w:val="000000"/>
          <w:sz w:val="28"/>
          <w:szCs w:val="28"/>
          <w:highlight w:val="none"/>
          <w:u w:val="single"/>
          <w:lang w:val="zh-CN"/>
        </w:rPr>
        <w:t>（1）更换项目经理应当符合行业主管部门规定的条件，并按其规定的程序办理。（2）更换项目经理应当经发包人同意，且应替换同等水平或更好的人员，若擅自变更，将由发包方上报至项目所在地的住建主管部门记不良行为记录</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u w:val="single"/>
          <w:lang w:val="zh-CN"/>
        </w:rPr>
        <w:t>3.2.4 承包人无正当理由拒绝更换项目经理的违约责任：</w:t>
      </w:r>
      <w:r>
        <w:rPr>
          <w:rFonts w:hint="eastAsia" w:ascii="仿宋" w:hAnsi="仿宋" w:eastAsia="仿宋" w:cs="方正仿宋_GB2312"/>
          <w:b/>
          <w:color w:val="000000"/>
          <w:sz w:val="28"/>
          <w:szCs w:val="28"/>
          <w:highlight w:val="none"/>
          <w:u w:val="single"/>
          <w:lang w:val="zh-CN"/>
        </w:rPr>
        <w:t>（1） 承包人应对其项目经理进行有效管理，发包人要求更换不胜任本职工作、行为不端或玩忽职守的项目经理，承包人应无条件予以更换。由此而产生的一切费用和责任均由承包人承担。（2）承包人应当按照行业主管部门规定的条件和程序更换项目经理，更换后的项目经理应具有相应的资格和能力。（3）</w:t>
      </w:r>
      <w:r>
        <w:rPr>
          <w:rFonts w:hint="eastAsia" w:ascii="仿宋" w:hAnsi="仿宋" w:eastAsia="仿宋" w:cs="方正仿宋_GB2312"/>
          <w:b/>
          <w:color w:val="000000"/>
          <w:sz w:val="28"/>
          <w:szCs w:val="28"/>
          <w:highlight w:val="none"/>
          <w:u w:val="single"/>
        </w:rPr>
        <w:t>发包人有权解除合同</w:t>
      </w:r>
      <w:r>
        <w:rPr>
          <w:rFonts w:hint="eastAsia" w:ascii="仿宋" w:hAnsi="仿宋" w:eastAsia="仿宋" w:cs="方正仿宋_GB2312"/>
          <w:b/>
          <w:color w:val="000000"/>
          <w:sz w:val="28"/>
          <w:szCs w:val="28"/>
          <w:highlight w:val="none"/>
          <w:u w:val="single"/>
          <w:lang w:val="zh-CN"/>
        </w:rPr>
        <w:t>，并由发包方上报至项目所在地的住建主管部门记不良行为记录</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3.3 承包人人员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3.3.1 承包人提交项目管理机构及施工现场管理人员安排报告的期限：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3.3.3 承包人无正当理由拒绝撤换主要施工管理人员的违约责任：</w:t>
      </w:r>
      <w:r>
        <w:rPr>
          <w:rFonts w:hint="eastAsia" w:ascii="仿宋" w:hAnsi="仿宋" w:eastAsia="仿宋" w:cs="方正仿宋_GB2312"/>
          <w:b/>
          <w:color w:val="000000"/>
          <w:sz w:val="28"/>
          <w:szCs w:val="28"/>
          <w:highlight w:val="none"/>
          <w:u w:val="single"/>
          <w:lang w:val="zh-CN"/>
        </w:rPr>
        <w:t>（1） 承包人应对其项目组织机构人员及其他人员进行有效管理，发包人要求撤换不胜任本职工作、行为不端或玩忽职守的项目组织机构人员及其他人员的，承包人应无条件予以撤换。由此而产生的一切费用和责任均由承包人承担。（2）承包人应当按照行业主管部门规定的条件和程序撤换主要施工管理人员，撤换后的主要施工管理人员应具有相应的资格和能力。（3）发包人有权解除合同，并由发包方上报至项目所在地的住建主管部门记不良行为记录。</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3.3.4 承包人主要施工管理人员离开施工现场的批准要求：</w:t>
      </w:r>
      <w:r>
        <w:rPr>
          <w:rFonts w:hint="eastAsia" w:ascii="仿宋" w:hAnsi="仿宋" w:eastAsia="仿宋" w:cs="方正仿宋_GB2312"/>
          <w:b/>
          <w:color w:val="000000"/>
          <w:sz w:val="28"/>
          <w:szCs w:val="28"/>
          <w:highlight w:val="none"/>
          <w:u w:val="single"/>
          <w:lang w:val="zh-CN"/>
        </w:rPr>
        <w:t>执行通用合同条款</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3.3.5承包人擅自更换主要施工管理人员的违约责任：</w:t>
      </w:r>
      <w:r>
        <w:rPr>
          <w:rFonts w:hint="eastAsia" w:ascii="仿宋" w:hAnsi="仿宋" w:eastAsia="仿宋" w:cs="方正仿宋_GB2312"/>
          <w:b/>
          <w:color w:val="000000"/>
          <w:sz w:val="28"/>
          <w:szCs w:val="28"/>
          <w:highlight w:val="none"/>
          <w:u w:val="single"/>
          <w:lang w:val="zh-CN"/>
        </w:rPr>
        <w:t>（1）应当符合行业主管部门规定的条件和程序。（2）应当经发包人同意，且应替换同等水平或更好的人员，未经发包人同意不得擅自更换主要施工管理人员，将由发包方上报至项目所在地的住建主管部门记不良行为记录。因更换主要施工管理人员给发包人/承包人造成损失，或者发生额外费用的，均由承包人承担。</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承包人主要施工管理人员擅自离开施工现场的违约责任：</w:t>
      </w:r>
      <w:r>
        <w:rPr>
          <w:rFonts w:hint="eastAsia" w:ascii="仿宋" w:hAnsi="仿宋" w:eastAsia="仿宋" w:cs="方正仿宋_GB2312"/>
          <w:b/>
          <w:color w:val="000000"/>
          <w:sz w:val="28"/>
          <w:szCs w:val="28"/>
          <w:highlight w:val="none"/>
          <w:u w:val="single"/>
          <w:lang w:val="zh-CN"/>
        </w:rPr>
        <w:t>将由发包方上报至项目所在地的住建主管部门记不良行为记录。</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3.5 分包</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3.5.1 分包的一般约定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禁止分包的工程包括：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主体结构、关键性工作的范围： </w:t>
      </w:r>
      <w:r>
        <w:rPr>
          <w:rFonts w:hint="eastAsia" w:ascii="仿宋" w:hAnsi="仿宋" w:eastAsia="仿宋" w:cs="方正仿宋_GB2312"/>
          <w:b/>
          <w:color w:val="000000"/>
          <w:sz w:val="28"/>
          <w:szCs w:val="28"/>
          <w:highlight w:val="none"/>
          <w:u w:val="single"/>
          <w:lang w:val="zh-CN"/>
        </w:rPr>
        <w:t>根据相关法律法规、规章、标准确定</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3.5.2分包的确定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允许分包的专业工程包括：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其他关于分包的约定： </w:t>
      </w:r>
      <w:r>
        <w:rPr>
          <w:rFonts w:hint="eastAsia" w:ascii="仿宋" w:hAnsi="仿宋" w:eastAsia="仿宋" w:cs="方正仿宋_GB2312"/>
          <w:b/>
          <w:color w:val="000000"/>
          <w:sz w:val="28"/>
          <w:szCs w:val="28"/>
          <w:highlight w:val="none"/>
          <w:u w:val="single"/>
          <w:lang w:val="zh-CN"/>
        </w:rPr>
        <w:t xml:space="preserve"> 执行通用条款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3.5.4 分包合同价款</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关于分包合同价款支付的约定：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3.6 工程照管与成品、半成品保护</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承包人负责照管工程及工程相关的材料、工程设备的起始时间：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3.7 履约担保</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承包人是否提供履约担保：</w:t>
      </w:r>
      <w:r>
        <w:rPr>
          <w:rFonts w:hint="eastAsia" w:ascii="仿宋" w:hAnsi="仿宋" w:eastAsia="仿宋" w:cs="方正仿宋_GB2312"/>
          <w:b/>
          <w:color w:val="000000"/>
          <w:sz w:val="28"/>
          <w:szCs w:val="28"/>
          <w:highlight w:val="none"/>
          <w:u w:val="single"/>
          <w:lang w:val="zh-CN"/>
        </w:rPr>
        <w:t xml:space="preserve"> 不提供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承包人提供履约担保的形式、金额及期限的：</w:t>
      </w:r>
      <w:r>
        <w:rPr>
          <w:rFonts w:hint="eastAsia" w:ascii="仿宋" w:hAnsi="仿宋" w:eastAsia="仿宋" w:cs="方正仿宋_GB2312"/>
          <w:b/>
          <w:bCs/>
          <w:sz w:val="28"/>
          <w:szCs w:val="28"/>
          <w:highlight w:val="none"/>
          <w:u w:val="single"/>
        </w:rPr>
        <w:t xml:space="preserve">/ </w:t>
      </w:r>
      <w:r>
        <w:rPr>
          <w:rFonts w:hint="eastAsia" w:ascii="仿宋" w:hAnsi="仿宋" w:eastAsia="仿宋" w:cs="方正仿宋_GB2312"/>
          <w:sz w:val="28"/>
          <w:szCs w:val="28"/>
          <w:highlight w:val="none"/>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4. 监理人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4.1监理人的一般规定</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关于监理人的监理内容：</w:t>
      </w:r>
      <w:r>
        <w:rPr>
          <w:rFonts w:hint="eastAsia" w:ascii="仿宋" w:hAnsi="仿宋" w:eastAsia="仿宋" w:cs="方正仿宋_GB2312"/>
          <w:b/>
          <w:color w:val="000000"/>
          <w:sz w:val="28"/>
          <w:szCs w:val="28"/>
          <w:highlight w:val="none"/>
          <w:u w:val="single"/>
          <w:lang w:val="zh-CN"/>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关于监理人的监理权限：</w:t>
      </w:r>
      <w:r>
        <w:rPr>
          <w:rFonts w:hint="eastAsia" w:ascii="仿宋" w:hAnsi="仿宋" w:eastAsia="仿宋" w:cs="方正仿宋_GB2312"/>
          <w:b/>
          <w:color w:val="000000"/>
          <w:sz w:val="28"/>
          <w:szCs w:val="28"/>
          <w:highlight w:val="none"/>
          <w:u w:val="single"/>
          <w:lang w:val="zh-CN"/>
        </w:rPr>
        <w:t>法律、法规、规章、标准规定和监理合同约定的权限和职责，发包人委托施工监理人负责对工程材料设备的标准及质量、工程质量、进度、安全、文明、环境以及工程量等管理和控制。以下权限需要征得发包人同意才能行使，包括工程暂停令（紧急情况除外）、工程延期批准、费用索赔批准、工程变更指令以及其他对工程有重要影响的权限</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关于监理人在施工现场的办公场所、生活场所的提供和费用承担的约定：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监理人自行承担</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4.2 监理人员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总监理工程师</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姓   名：</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职   务：</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监理工程师执业资格证书号：</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联系电话：</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电子信箱：</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通信地址：</w:t>
      </w:r>
      <w:r>
        <w:rPr>
          <w:rFonts w:hint="eastAsia" w:ascii="仿宋" w:hAnsi="仿宋" w:eastAsia="仿宋" w:cs="方正仿宋_GB2312"/>
          <w:bCs/>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关于监理人的其他约定：</w:t>
      </w:r>
      <w:r>
        <w:rPr>
          <w:rFonts w:hint="eastAsia" w:ascii="仿宋" w:hAnsi="仿宋" w:eastAsia="仿宋" w:cs="方正仿宋_GB2312"/>
          <w:b/>
          <w:color w:val="000000"/>
          <w:sz w:val="28"/>
          <w:szCs w:val="28"/>
          <w:highlight w:val="none"/>
          <w:u w:val="single"/>
          <w:lang w:val="zh-CN"/>
        </w:rPr>
        <w:t>开工令、停工令、工程变更、经济签证须取得发包人的同意。现场签证及工程进度款报表等由监理工程师先行核实后，再交发包人审核。</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
          <w:color w:val="000000"/>
          <w:sz w:val="28"/>
          <w:szCs w:val="28"/>
          <w:highlight w:val="none"/>
          <w:u w:val="single"/>
          <w:lang w:val="zh-CN"/>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
          <w:color w:val="000000"/>
          <w:sz w:val="28"/>
          <w:szCs w:val="28"/>
          <w:highlight w:val="none"/>
          <w:u w:val="single"/>
          <w:lang w:val="zh-CN"/>
        </w:rPr>
        <w:t>不管通用合同条款第4.1项如何约定，监理人行使须经发包人批准行使的权力时，应当向承包人出示其行使该权力已经取得发包人批准的文件或者其他合法有效的证明</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4.4 商定或确定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在发包人和承包人不能通过协商达成一致意见时，发包人授权监理人对以下事项进行确定：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（2）</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w:t>
      </w:r>
      <w:r>
        <w:rPr>
          <w:rFonts w:hint="eastAsia" w:ascii="仿宋" w:hAnsi="仿宋" w:eastAsia="仿宋" w:cs="方正仿宋_GB2312"/>
          <w:bCs/>
          <w:color w:val="000000"/>
          <w:sz w:val="28"/>
          <w:szCs w:val="28"/>
          <w:highlight w:val="none"/>
        </w:rPr>
        <w:t>3</w:t>
      </w:r>
      <w:r>
        <w:rPr>
          <w:rFonts w:hint="eastAsia" w:ascii="仿宋" w:hAnsi="仿宋" w:eastAsia="仿宋" w:cs="方正仿宋_GB2312"/>
          <w:bCs/>
          <w:color w:val="000000"/>
          <w:sz w:val="28"/>
          <w:szCs w:val="28"/>
          <w:highlight w:val="none"/>
          <w:lang w:val="zh-CN"/>
        </w:rPr>
        <w:t>）</w:t>
      </w:r>
      <w:r>
        <w:rPr>
          <w:rFonts w:hint="eastAsia" w:ascii="仿宋" w:hAnsi="仿宋" w:eastAsia="仿宋" w:cs="方正仿宋_GB2312"/>
          <w:b/>
          <w:color w:val="000000"/>
          <w:sz w:val="28"/>
          <w:szCs w:val="28"/>
          <w:highlight w:val="none"/>
          <w:u w:val="single"/>
          <w:lang w:val="zh-CN"/>
        </w:rPr>
        <w:t xml:space="preserve"> /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 工程质量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5.1 质量要求</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5.1.1 特殊质量标准和要求：</w:t>
      </w:r>
      <w:r>
        <w:rPr>
          <w:rFonts w:hint="eastAsia" w:ascii="仿宋" w:hAnsi="仿宋" w:eastAsia="仿宋" w:cs="方正仿宋_GB2312"/>
          <w:b/>
          <w:color w:val="000000"/>
          <w:sz w:val="28"/>
          <w:szCs w:val="28"/>
          <w:highlight w:val="none"/>
          <w:u w:val="single"/>
          <w:lang w:val="zh-CN"/>
        </w:rPr>
        <w:t>（根据具体工程约定）</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关于工程奖项的约定： </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rPr>
        <w:t>无</w:t>
      </w:r>
      <w:r>
        <w:rPr>
          <w:rFonts w:hint="eastAsia" w:ascii="仿宋" w:hAnsi="仿宋" w:eastAsia="仿宋" w:cs="方正仿宋_GB2312"/>
          <w:b/>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5.3 隐蔽工程检查</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5.3.2承包人提前通知监理人隐蔽工程检查的期限的约定：</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监理人不能按时进行检查时，应提前</w:t>
      </w:r>
      <w:r>
        <w:rPr>
          <w:rFonts w:hint="eastAsia" w:ascii="仿宋" w:hAnsi="仿宋" w:eastAsia="仿宋" w:cs="方正仿宋_GB2312"/>
          <w:b/>
          <w:color w:val="000000"/>
          <w:sz w:val="28"/>
          <w:szCs w:val="28"/>
          <w:highlight w:val="none"/>
          <w:u w:val="single"/>
          <w:lang w:val="zh-CN"/>
        </w:rPr>
        <w:t xml:space="preserve"> 24 小时</w:t>
      </w:r>
      <w:r>
        <w:rPr>
          <w:rFonts w:hint="eastAsia" w:ascii="仿宋" w:hAnsi="仿宋" w:eastAsia="仿宋" w:cs="方正仿宋_GB2312"/>
          <w:bCs/>
          <w:color w:val="000000"/>
          <w:sz w:val="28"/>
          <w:szCs w:val="28"/>
          <w:highlight w:val="none"/>
          <w:lang w:val="zh-CN"/>
        </w:rPr>
        <w:t>提交书面延期要求。</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关于延期最长不得超过：</w:t>
      </w:r>
      <w:r>
        <w:rPr>
          <w:rFonts w:hint="eastAsia" w:ascii="仿宋" w:hAnsi="仿宋" w:eastAsia="仿宋" w:cs="方正仿宋_GB2312"/>
          <w:b/>
          <w:color w:val="000000"/>
          <w:sz w:val="28"/>
          <w:szCs w:val="28"/>
          <w:highlight w:val="none"/>
          <w:u w:val="single"/>
          <w:lang w:val="zh-CN"/>
        </w:rPr>
        <w:t xml:space="preserve"> 48 小时</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6. 安全文明施工与环境保护</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6.1安全文明施工</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6.1.1 项目安全生产的达标目标及相应事项的约定：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承包人应按照相关内容和国家行业规范要求采取有效的安全措施，以保证自身及第三人和周边环境的安全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6.1.4 关于治安保卫的特别约定：</w:t>
      </w:r>
      <w:r>
        <w:rPr>
          <w:rFonts w:hint="eastAsia" w:ascii="仿宋" w:hAnsi="仿宋" w:eastAsia="仿宋" w:cs="方正仿宋_GB2312"/>
          <w:b/>
          <w:color w:val="000000"/>
          <w:sz w:val="28"/>
          <w:szCs w:val="28"/>
          <w:highlight w:val="none"/>
          <w:u w:val="single"/>
          <w:lang w:val="zh-CN"/>
        </w:rPr>
        <w:t xml:space="preserve"> 施工现场的安全保卫工作（包括此项工作发生的费用）均由承包人承担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关于编制施工场地治安管理计划的约定：</w:t>
      </w:r>
      <w:r>
        <w:rPr>
          <w:rFonts w:hint="eastAsia" w:ascii="仿宋" w:hAnsi="仿宋" w:eastAsia="仿宋" w:cs="方正仿宋_GB2312"/>
          <w:b/>
          <w:color w:val="000000"/>
          <w:sz w:val="28"/>
          <w:szCs w:val="28"/>
          <w:highlight w:val="none"/>
          <w:u w:val="single"/>
          <w:lang w:val="zh-CN"/>
        </w:rPr>
        <w:t>开工前提供施工场地治安管理计划</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6.1.5 文明施工</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合同当事人对文明施工的要求：</w:t>
      </w:r>
      <w:r>
        <w:rPr>
          <w:rFonts w:hint="eastAsia" w:ascii="仿宋" w:hAnsi="仿宋" w:eastAsia="仿宋" w:cs="方正仿宋_GB2312"/>
          <w:b/>
          <w:color w:val="000000"/>
          <w:sz w:val="28"/>
          <w:szCs w:val="28"/>
          <w:highlight w:val="none"/>
          <w:u w:val="single"/>
          <w:lang w:val="zh-CN"/>
        </w:rPr>
        <w:t xml:space="preserve"> 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6.1.6 关于安全文明施工费支付比例和支付期限的约定：</w:t>
      </w:r>
      <w:r>
        <w:rPr>
          <w:rFonts w:hint="eastAsia" w:ascii="仿宋" w:hAnsi="仿宋" w:eastAsia="仿宋" w:cs="方正仿宋_GB2312"/>
          <w:b/>
          <w:color w:val="000000"/>
          <w:sz w:val="28"/>
          <w:szCs w:val="28"/>
          <w:highlight w:val="none"/>
          <w:u w:val="single"/>
          <w:lang w:val="zh-CN"/>
        </w:rPr>
        <w:t xml:space="preserve"> 按工程进度比例支付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 工期和进度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7.1 施工组织设计</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7.1.1 合同当事人约定的施工组织设计应包括的其他内容：</w:t>
      </w:r>
      <w:r>
        <w:rPr>
          <w:rFonts w:hint="eastAsia" w:ascii="仿宋" w:hAnsi="仿宋" w:eastAsia="仿宋" w:cs="方正仿宋_GB2312"/>
          <w:b/>
          <w:color w:val="000000"/>
          <w:sz w:val="28"/>
          <w:szCs w:val="28"/>
          <w:highlight w:val="none"/>
          <w:u w:val="single"/>
          <w:lang w:val="zh-CN"/>
        </w:rPr>
        <w:t xml:space="preserve"> 执行通用条款，并在每月20日提供当月进度报表和次月进度计划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7.1.2 施工组织设计的提交和修改</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承包人提交详细施工组织设计的期限的约定：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发包人和监理人在收到详细的施工组织设计后确认或提出修改意见的期限： </w:t>
      </w:r>
      <w:r>
        <w:rPr>
          <w:rFonts w:hint="eastAsia" w:ascii="仿宋" w:hAnsi="仿宋" w:eastAsia="仿宋" w:cs="方正仿宋_GB2312"/>
          <w:b/>
          <w:color w:val="000000"/>
          <w:sz w:val="28"/>
          <w:szCs w:val="28"/>
          <w:highlight w:val="none"/>
          <w:u w:val="single"/>
          <w:lang w:val="zh-CN"/>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7.2 施工进度计划</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7.2.2 施工进度计划的修订</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发包人和监理人在收到修订的施工进度计划后确认或提出修改意见的期限：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7.3 开工</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7.3.1 开工准备</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关于承包人提交工程开工报审表的期限：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关于发包人应完成的其他开工准备工作及期限： </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关于承包人应完成的其他开工准备工作及期限：</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7.3.2开工通知</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因发包人原因造成监理人未能在计划开工日期之日起</w:t>
      </w:r>
      <w:r>
        <w:rPr>
          <w:rFonts w:hint="eastAsia" w:ascii="仿宋" w:hAnsi="仿宋" w:eastAsia="仿宋" w:cs="方正仿宋_GB2312"/>
          <w:b/>
          <w:color w:val="000000"/>
          <w:sz w:val="28"/>
          <w:szCs w:val="28"/>
          <w:highlight w:val="none"/>
          <w:u w:val="single"/>
        </w:rPr>
        <w:t>90</w:t>
      </w:r>
      <w:r>
        <w:rPr>
          <w:rFonts w:hint="eastAsia" w:ascii="仿宋" w:hAnsi="仿宋" w:eastAsia="仿宋" w:cs="方正仿宋_GB2312"/>
          <w:bCs/>
          <w:color w:val="000000"/>
          <w:sz w:val="28"/>
          <w:szCs w:val="28"/>
          <w:highlight w:val="none"/>
          <w:lang w:val="zh-CN"/>
        </w:rPr>
        <w:t>天内发出开工通知的，承包人有权提出价格调整要求，或者解除合同。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7.4 测量放线</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7.4.1发包人通过监理人向承包人提供测量基准点、基准线和水准点及其书面资料的期限：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开工前7天内</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7.5 工期延误</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7.5.1 因发包人原因导致工期延误</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（7）因发包人原因导致工期延误的其他情形：</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7.5.2 因承包人原因导致工期延误</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因承包人原因造成工期延误，逾期竣工违约金的计算方法为：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因承包人原因造成工期延误，逾期竣工违约金的上限：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7.6 不利物质条件</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不利物质条件的其他情形和有关约定：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承包人在施工场地遇到的不可预见的自然物质条件、非自然的物质障碍和污染物，包括地下和水文条件，但不包括气候条件。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7.7异常恶劣的气候条件</w:t>
      </w:r>
    </w:p>
    <w:p>
      <w:pPr>
        <w:spacing w:line="460" w:lineRule="exact"/>
        <w:ind w:firstLine="560" w:firstLineChars="200"/>
        <w:jc w:val="lef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发包人和承包人同意以下情形视为异常恶劣的气候条件： </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日降雨量大于50mm的雨日超过1天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（2）</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风速大于10.8 m/s的六级以上台风灾害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其它异常恶劣气候灾害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7.9 提前竣工的奖励</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7.9.2提前竣工的奖励：</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 材料与设备</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8.4材料与工程设备的保管与使用</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8.4.1发包人供应的材料设备的保管费用的承担：</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
          <w:sz w:val="28"/>
          <w:szCs w:val="28"/>
          <w:highlight w:val="none"/>
          <w:u w:val="single"/>
        </w:rPr>
        <w:t>执行通用条款</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8.6 样品</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8.6.1  样品的报送与封存</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需要承包人报送样品的材料或工程设备，样品的种类、名称、规格、数量要求：</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按《建设工程监理规范》及监理细则有关规定执行</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8.8 施工设备和临时设施</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8.8.1 承包人提供的施工设备和临时设施</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关于修建临时设施费用承担的约定：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 试验与检验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9.1试验设备与试验人员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9.1.2 试验设备</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施工现场需要配置的试验场所：</w:t>
      </w:r>
      <w:r>
        <w:rPr>
          <w:rFonts w:hint="eastAsia" w:ascii="仿宋" w:hAnsi="仿宋" w:eastAsia="仿宋" w:cs="方正仿宋_GB2312"/>
          <w:b/>
          <w:color w:val="000000"/>
          <w:sz w:val="28"/>
          <w:szCs w:val="28"/>
          <w:highlight w:val="none"/>
          <w:u w:val="single"/>
          <w:lang w:val="zh-CN"/>
        </w:rPr>
        <w:t>按照国家、自治区、塔城地区等相关规定配置，试验设备购置、租用、标定认证、相关人员工资、试验室建立等所有相关费用已含在合同价格中</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
          <w:bCs/>
          <w:color w:val="000000"/>
          <w:sz w:val="28"/>
          <w:szCs w:val="28"/>
          <w:highlight w:val="none"/>
          <w:lang w:val="zh-CN"/>
        </w:rPr>
      </w:pPr>
      <w:r>
        <w:rPr>
          <w:rFonts w:hint="eastAsia" w:ascii="仿宋" w:hAnsi="仿宋" w:eastAsia="仿宋" w:cs="方正仿宋_GB2312"/>
          <w:bCs/>
          <w:color w:val="000000"/>
          <w:sz w:val="28"/>
          <w:szCs w:val="28"/>
          <w:highlight w:val="none"/>
          <w:lang w:val="zh-CN"/>
        </w:rPr>
        <w:t>施工现场需要配备的试验设备：</w:t>
      </w:r>
      <w:r>
        <w:rPr>
          <w:rFonts w:hint="eastAsia" w:ascii="仿宋" w:hAnsi="仿宋" w:eastAsia="仿宋" w:cs="方正仿宋_GB2312"/>
          <w:b/>
          <w:bCs/>
          <w:color w:val="000000"/>
          <w:sz w:val="28"/>
          <w:szCs w:val="28"/>
          <w:highlight w:val="none"/>
          <w:u w:val="single"/>
          <w:lang w:val="zh-CN"/>
        </w:rPr>
        <w:t>按照国家、自治区、塔城地区等相关规定配置。</w:t>
      </w:r>
    </w:p>
    <w:p>
      <w:pPr>
        <w:spacing w:line="460" w:lineRule="exact"/>
        <w:rPr>
          <w:rFonts w:ascii="仿宋" w:hAnsi="仿宋" w:eastAsia="仿宋" w:cs="方正仿宋_GB2312"/>
          <w:b/>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施工现场需要具备的其他试验条件：</w:t>
      </w:r>
      <w:r>
        <w:rPr>
          <w:rFonts w:hint="eastAsia" w:ascii="仿宋" w:hAnsi="仿宋" w:eastAsia="仿宋" w:cs="方正仿宋_GB2312"/>
          <w:b/>
          <w:bCs/>
          <w:color w:val="000000"/>
          <w:sz w:val="28"/>
          <w:szCs w:val="28"/>
          <w:highlight w:val="none"/>
          <w:u w:val="single"/>
          <w:lang w:val="zh-CN"/>
        </w:rPr>
        <w:t>按照国家、自治区、塔城地区等相关规定配置。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9.4现场工艺试验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现场工艺试验的有关约定：  </w:t>
      </w:r>
      <w:r>
        <w:rPr>
          <w:rFonts w:hint="eastAsia" w:ascii="仿宋" w:hAnsi="仿宋" w:eastAsia="仿宋" w:cs="方正仿宋_GB2312"/>
          <w:b/>
          <w:bCs/>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 变更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10.1变更的范围</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关于变更的范围的约定：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10.4 变更估价</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10.4.1 变更估价原则</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关于变更估价的约定:</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
          <w:bCs/>
          <w:sz w:val="28"/>
          <w:szCs w:val="28"/>
          <w:highlight w:val="none"/>
          <w:u w:val="single"/>
        </w:rPr>
        <w:t>执行通用条款</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10.5承包人的合理化建议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监理人审查承包人合理化建议的期限：</w:t>
      </w:r>
      <w:r>
        <w:rPr>
          <w:rFonts w:hint="eastAsia" w:ascii="仿宋" w:hAnsi="仿宋" w:eastAsia="仿宋" w:cs="方正仿宋_GB2312"/>
          <w:b/>
          <w:bCs/>
          <w:color w:val="000000"/>
          <w:sz w:val="28"/>
          <w:szCs w:val="28"/>
          <w:highlight w:val="none"/>
          <w:u w:val="single"/>
          <w:lang w:val="zh-CN"/>
        </w:rPr>
        <w:t xml:space="preserve"> </w:t>
      </w:r>
      <w:r>
        <w:rPr>
          <w:rFonts w:hint="eastAsia" w:ascii="仿宋" w:hAnsi="仿宋" w:eastAsia="仿宋" w:cs="方正仿宋_GB2312"/>
          <w:b/>
          <w:bCs/>
          <w:sz w:val="28"/>
          <w:szCs w:val="28"/>
          <w:highlight w:val="none"/>
          <w:u w:val="single"/>
        </w:rPr>
        <w:t xml:space="preserve">执行通用条款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发包人审批承包人合理化建议的期限：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sz w:val="28"/>
          <w:szCs w:val="28"/>
          <w:highlight w:val="none"/>
          <w:u w:val="single"/>
        </w:rPr>
        <w:t>执行通用条款</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承包人提出的合理化建议降低了合同价格或者提高了工程经济效益的奖励的方法和金额为： </w:t>
      </w:r>
      <w:r>
        <w:rPr>
          <w:rFonts w:hint="eastAsia" w:ascii="仿宋" w:hAnsi="仿宋" w:eastAsia="仿宋" w:cs="方正仿宋_GB2312"/>
          <w:b/>
          <w:color w:val="000000"/>
          <w:sz w:val="28"/>
          <w:szCs w:val="28"/>
          <w:highlight w:val="none"/>
          <w:u w:val="single"/>
          <w:lang w:val="zh-CN"/>
        </w:rPr>
        <w:t xml:space="preserve">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10.7 暂估价</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暂估价材料和工程设备的明细详见附件11：《暂估价一览表》。</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10.7.1 依法必须招标的暂估价项目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对于依法必须招标的暂估价项目的确认和批准采取第</w:t>
      </w:r>
      <w:r>
        <w:rPr>
          <w:rFonts w:hint="eastAsia" w:ascii="仿宋" w:hAnsi="仿宋" w:eastAsia="仿宋" w:cs="方正仿宋_GB2312"/>
          <w:b/>
          <w:color w:val="000000"/>
          <w:sz w:val="28"/>
          <w:szCs w:val="28"/>
          <w:highlight w:val="none"/>
          <w:u w:val="single"/>
        </w:rPr>
        <w:t xml:space="preserve"> 1</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种方式确定。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10.7.2 不属于依法必须招标的暂估价项目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对于不属于依法必须招标的暂估价项目的确认和批准采取第</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
          <w:color w:val="000000"/>
          <w:sz w:val="28"/>
          <w:szCs w:val="28"/>
          <w:highlight w:val="none"/>
          <w:u w:val="single"/>
        </w:rPr>
        <w:t>1</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种方式确定。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第3种方式：承包人直接实施的暂估价项目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承包人直接实施的暂估价项目的约定：</w:t>
      </w:r>
      <w:r>
        <w:rPr>
          <w:rFonts w:hint="eastAsia" w:ascii="仿宋" w:hAnsi="仿宋" w:eastAsia="仿宋" w:cs="方正仿宋_GB2312"/>
          <w:b/>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10.8 暂列金额</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合同当事人关于暂列金额使用的约定：</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
          <w:sz w:val="28"/>
          <w:szCs w:val="28"/>
          <w:highlight w:val="none"/>
          <w:u w:val="single"/>
        </w:rPr>
        <w:t>竣工结算时应按承包人实际完成的工作内容结算，剩余部分仍归发包人所有</w:t>
      </w:r>
      <w:r>
        <w:rPr>
          <w:rFonts w:hint="eastAsia" w:ascii="仿宋" w:hAnsi="仿宋" w:eastAsia="仿宋" w:cs="方正仿宋_GB2312"/>
          <w:b/>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 价格调整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11.1 市场价格波动引起的调整</w:t>
      </w:r>
    </w:p>
    <w:p>
      <w:pPr>
        <w:spacing w:line="460" w:lineRule="exact"/>
        <w:rPr>
          <w:rFonts w:ascii="仿宋" w:hAnsi="仿宋" w:eastAsia="仿宋" w:cs="方正仿宋_GB2312"/>
          <w:b/>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市场价格波动是否调整合同价格的约定：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sz w:val="28"/>
          <w:szCs w:val="28"/>
          <w:highlight w:val="none"/>
          <w:u w:val="single"/>
        </w:rPr>
        <w:t xml:space="preserve">市场价格波动超过合同当事人约定的范围 ，合同价格予以调整  </w:t>
      </w:r>
      <w:r>
        <w:rPr>
          <w:rFonts w:hint="eastAsia" w:ascii="仿宋" w:hAnsi="仿宋" w:eastAsia="仿宋" w:cs="方正仿宋_GB2312"/>
          <w:b/>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因市场价格波动调整合同价格，采用以下第</w:t>
      </w:r>
      <w:r>
        <w:rPr>
          <w:rFonts w:hint="eastAsia" w:ascii="仿宋" w:hAnsi="仿宋" w:eastAsia="仿宋" w:cs="方正仿宋_GB2312"/>
          <w:b/>
          <w:color w:val="000000"/>
          <w:sz w:val="28"/>
          <w:szCs w:val="28"/>
          <w:highlight w:val="none"/>
          <w:u w:val="single"/>
        </w:rPr>
        <w:t>3</w:t>
      </w:r>
      <w:r>
        <w:rPr>
          <w:rFonts w:hint="eastAsia" w:ascii="仿宋" w:hAnsi="仿宋" w:eastAsia="仿宋" w:cs="方正仿宋_GB2312"/>
          <w:bCs/>
          <w:color w:val="000000"/>
          <w:sz w:val="28"/>
          <w:szCs w:val="28"/>
          <w:highlight w:val="none"/>
          <w:lang w:val="zh-CN"/>
        </w:rPr>
        <w:t>种方式对合同价格进行调整：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第1种方式：采用价格指数进行价格调整。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关于各可调因子、定值和变值权重，以及基本价格指数及其来源的约定：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第2种方式：采用造价信息进行价格调整。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（2）关于基准价格的约定：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%时，或材料单价跌幅以已标价工程量清单或预算书中载明材料单价为基础超过</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%时，其超过部分据实调整。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②承包人在已标价工程量清单或预算书中载明的材料单价高于基准价格的：专用合同条款合同履行期间材料单价跌幅以基准价格为基础超过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%时，材料单价涨幅以已标价工程量清单或预算书中载明材料单价为基础超过</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时，其超过部分据实调整。</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③承包人在已标价工程量清单或预算书中载明的材料单价等于基准单价的：专用合同条款合同履行期间材料单价涨跌幅以基准单价为基础超过</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lang w:val="zh-CN"/>
        </w:rPr>
        <w:t>%时，其超过部分据实调整。</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Cs/>
          <w:color w:val="000000"/>
          <w:sz w:val="28"/>
          <w:szCs w:val="28"/>
          <w:highlight w:val="none"/>
          <w:lang w:val="zh-CN"/>
        </w:rPr>
        <w:t>第3种方式：其他价格调整方式：</w:t>
      </w:r>
      <w:r>
        <w:rPr>
          <w:rFonts w:hint="eastAsia" w:ascii="仿宋" w:hAnsi="仿宋" w:eastAsia="仿宋" w:cs="方正仿宋_GB2312"/>
          <w:b/>
          <w:color w:val="000000"/>
          <w:sz w:val="28"/>
          <w:szCs w:val="28"/>
          <w:highlight w:val="none"/>
          <w:u w:val="single"/>
        </w:rPr>
        <w:t>按合同工期平均信息价调整</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采用按合同工期平均信息价调整的方法为：</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人工调整范围：当合同工期的人工的信息价的平均值（指同类人工单价，下同）与投标报价编制期对应的信息价之比上涨或下降幅度在5%以上时，调整合同价格。</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施工机械台班价格的调整是指因机上人工及燃料动力费用价格的变化引起机械台班价格的变化，其调整范围为：当合同工期内的单类机械的价格上涨或下降幅度在5%以上时，调整合同价格。</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③材料价格调整范围为：</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（a）单种规格材料的合价占单位工程造价比例在1%（含1%）以上至10%（不含10%）以下的，且该材料合同工期的信息价平均值与投标文件编制期对应的信息价之比上涨或下降幅度在5%以上时，调整合同价格。</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（b）单种规格材料的合价占单位工程造价比例在10%（含10%）以上的，且该材料合同工期的信息价平均值与投标文件编制期对应的信息价之比上涨或下降幅度在3%以上时，调整合同价格。</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⑤价格波动引起合同价款的调整方法采用抽料补差调整法。</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计算式：A=∑[B/C－1．05（或1.03）]×C×E         </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当B＞1．05C（或1.03 C）时</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A=∑[B/C－0．95（或0.97）]×C×E          </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当B＜0．95C（或.0.97C）时</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其中：A为价格调整部分合计</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B为合同工期的调价因素的各自的信息价的平均值。</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C为投标报价编制期的调价因素各自的信息价</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E各调价因素的消耗量（以投标文件确定的消耗量为准）</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⑥工期按以下原则确定</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计算式：S=n+m</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其中：S为计算信息价平均工期</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n为合同工期（按日历月计，遇小数点进位取整数）</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m为计算差价的延误工期增加月份数</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⑦价格调整部分只计取税金，不得计取其他任何费用。</w:t>
      </w:r>
    </w:p>
    <w:p>
      <w:pPr>
        <w:spacing w:line="460" w:lineRule="exact"/>
        <w:rPr>
          <w:rFonts w:ascii="仿宋" w:hAnsi="仿宋" w:eastAsia="仿宋" w:cs="方正仿宋_GB2312"/>
          <w:b/>
          <w:color w:val="000000"/>
          <w:sz w:val="28"/>
          <w:szCs w:val="28"/>
          <w:highlight w:val="none"/>
          <w:u w:val="single"/>
        </w:rPr>
      </w:pPr>
      <w:r>
        <w:rPr>
          <w:rFonts w:hint="eastAsia" w:ascii="仿宋" w:hAnsi="仿宋" w:eastAsia="仿宋" w:cs="方正仿宋_GB2312"/>
          <w:b/>
          <w:color w:val="000000"/>
          <w:sz w:val="28"/>
          <w:szCs w:val="28"/>
          <w:highlight w:val="none"/>
          <w:u w:val="single"/>
        </w:rPr>
        <w:t>上述条款中的信息价是指工程所在地区工程造价主管部门发布的最新信息价。</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 合同价格、计量与支付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12.1 合同价格形式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1、单价合同。</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综合单价包含的风险范围：</w:t>
      </w:r>
      <w:r>
        <w:rPr>
          <w:rFonts w:hint="eastAsia" w:ascii="仿宋" w:hAnsi="仿宋" w:eastAsia="仿宋" w:cs="方正仿宋_GB2312"/>
          <w:b/>
          <w:color w:val="000000"/>
          <w:sz w:val="28"/>
          <w:szCs w:val="28"/>
          <w:highlight w:val="none"/>
          <w:u w:val="single"/>
          <w:lang w:val="zh-CN"/>
        </w:rPr>
        <w:t>①因综合单价未按特征描述的内容进行组价的，应视为承包人的风险；②因天气、地形、地质等自然条件的变化，采取的临时措施费用，由承包人自行承担；③按合同工期完成所采取的赶工措施费，由承包人自行承担。④由于承包人的原因，冬季发生的施工费用由承包人自行承担</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风险费用的计算方法： </w:t>
      </w:r>
      <w:r>
        <w:rPr>
          <w:rFonts w:hint="eastAsia" w:ascii="仿宋" w:hAnsi="仿宋" w:eastAsia="仿宋" w:cs="方正仿宋_GB2312"/>
          <w:b/>
          <w:bCs/>
          <w:sz w:val="28"/>
          <w:szCs w:val="28"/>
          <w:highlight w:val="none"/>
          <w:u w:val="single"/>
        </w:rPr>
        <w:t>由承包人在投标时自行考虑，为包干费用</w:t>
      </w:r>
      <w:r>
        <w:rPr>
          <w:rFonts w:hint="eastAsia" w:ascii="仿宋" w:hAnsi="仿宋" w:eastAsia="仿宋" w:cs="方正仿宋_GB2312"/>
          <w:bCs/>
          <w:color w:val="000000"/>
          <w:sz w:val="28"/>
          <w:szCs w:val="28"/>
          <w:highlight w:val="none"/>
          <w:u w:val="single"/>
          <w:lang w:val="zh-CN"/>
        </w:rPr>
        <w:t xml:space="preserve">  。</w:t>
      </w:r>
    </w:p>
    <w:p>
      <w:pPr>
        <w:widowControl/>
        <w:spacing w:line="460" w:lineRule="exact"/>
        <w:jc w:val="left"/>
        <w:rPr>
          <w:rFonts w:ascii="仿宋" w:hAnsi="仿宋" w:eastAsia="仿宋" w:cs="方正仿宋_GB2312"/>
          <w:b/>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风险范围以外合同价格的调整方法：</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kern w:val="0"/>
          <w:sz w:val="28"/>
          <w:szCs w:val="28"/>
          <w:highlight w:val="none"/>
          <w:u w:val="single"/>
        </w:rPr>
        <w:t>经济签证、设计变更、人工材料机械价格调整执行施工同期塔城地区造价站发布的价格信息和建设工程定额内市场人工单价信息，发包人招标时提供的暂定价或暂定项目按发包人最终确认的价格调整，磋商文件的工程量清单和图纸中包含的项目实际上没有发生的，在工程结算时应当取消</w:t>
      </w:r>
      <w:r>
        <w:rPr>
          <w:rFonts w:hint="eastAsia" w:ascii="仿宋" w:hAnsi="仿宋" w:eastAsia="仿宋" w:cs="方正仿宋_GB2312"/>
          <w:b/>
          <w:bCs/>
          <w:color w:val="000000"/>
          <w:sz w:val="28"/>
          <w:szCs w:val="28"/>
          <w:highlight w:val="none"/>
          <w:u w:val="single"/>
          <w:lang w:val="zh-CN"/>
        </w:rPr>
        <w:t>。</w:t>
      </w:r>
    </w:p>
    <w:p>
      <w:pPr>
        <w:widowControl/>
        <w:spacing w:line="460" w:lineRule="exact"/>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2、总价合同。</w:t>
      </w:r>
    </w:p>
    <w:p>
      <w:pPr>
        <w:widowControl/>
        <w:spacing w:line="460" w:lineRule="exact"/>
        <w:jc w:val="left"/>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总价包含的风险范围：</w:t>
      </w:r>
      <w:r>
        <w:rPr>
          <w:rFonts w:hint="eastAsia" w:ascii="仿宋" w:hAnsi="仿宋" w:eastAsia="仿宋" w:cs="方正仿宋_GB2312"/>
          <w:color w:val="000000"/>
          <w:sz w:val="28"/>
          <w:szCs w:val="28"/>
          <w:highlight w:val="none"/>
          <w:u w:val="single"/>
        </w:rPr>
        <w:t xml:space="preserve">           /                   </w:t>
      </w:r>
    </w:p>
    <w:p>
      <w:pPr>
        <w:widowControl/>
        <w:spacing w:line="460" w:lineRule="exact"/>
        <w:jc w:val="left"/>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风险费用的计算方法：</w:t>
      </w:r>
      <w:r>
        <w:rPr>
          <w:rFonts w:hint="eastAsia" w:ascii="仿宋" w:hAnsi="仿宋" w:eastAsia="仿宋" w:cs="方正仿宋_GB2312"/>
          <w:color w:val="000000"/>
          <w:sz w:val="28"/>
          <w:szCs w:val="28"/>
          <w:highlight w:val="none"/>
          <w:u w:val="single"/>
        </w:rPr>
        <w:t xml:space="preserve">             /                  </w:t>
      </w:r>
    </w:p>
    <w:p>
      <w:pPr>
        <w:widowControl/>
        <w:spacing w:line="460" w:lineRule="exact"/>
        <w:jc w:val="left"/>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风险范围以外合同价格的调整方法：</w:t>
      </w:r>
      <w:r>
        <w:rPr>
          <w:rFonts w:hint="eastAsia" w:ascii="仿宋" w:hAnsi="仿宋" w:eastAsia="仿宋" w:cs="方正仿宋_GB2312"/>
          <w:color w:val="000000"/>
          <w:sz w:val="28"/>
          <w:szCs w:val="28"/>
          <w:highlight w:val="none"/>
          <w:u w:val="single"/>
        </w:rPr>
        <w:t xml:space="preserve">    /             </w:t>
      </w:r>
    </w:p>
    <w:p>
      <w:pPr>
        <w:widowControl/>
        <w:spacing w:line="460" w:lineRule="exact"/>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3、其他价格方式：</w:t>
      </w:r>
      <w:r>
        <w:rPr>
          <w:rFonts w:hint="eastAsia" w:ascii="仿宋" w:hAnsi="仿宋" w:eastAsia="仿宋" w:cs="方正仿宋_GB2312"/>
          <w:color w:val="000000"/>
          <w:sz w:val="28"/>
          <w:szCs w:val="28"/>
          <w:highlight w:val="none"/>
          <w:u w:val="single"/>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12.2 预付款</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12.2.1 预付款的支付</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预付款支付比例或金额：</w:t>
      </w:r>
      <w:r>
        <w:rPr>
          <w:rFonts w:hint="eastAsia" w:ascii="仿宋" w:hAnsi="仿宋" w:eastAsia="仿宋" w:cs="方正仿宋_GB2312"/>
          <w:b/>
          <w:bCs/>
          <w:color w:val="000000"/>
          <w:sz w:val="28"/>
          <w:szCs w:val="28"/>
          <w:highlight w:val="none"/>
          <w:lang w:val="zh-CN"/>
        </w:rPr>
        <w:t xml:space="preserve"> </w:t>
      </w:r>
      <w:r>
        <w:rPr>
          <w:rFonts w:hint="eastAsia" w:ascii="仿宋" w:hAnsi="仿宋" w:eastAsia="仿宋" w:cs="方正仿宋_GB2312"/>
          <w:b/>
          <w:bCs/>
          <w:color w:val="000000"/>
          <w:sz w:val="28"/>
          <w:szCs w:val="28"/>
          <w:highlight w:val="none"/>
          <w:u w:val="single"/>
          <w:lang w:val="zh-CN"/>
        </w:rPr>
        <w:t>合同价款的</w:t>
      </w:r>
      <w:r>
        <w:rPr>
          <w:rFonts w:hint="eastAsia" w:ascii="仿宋" w:hAnsi="仿宋" w:eastAsia="仿宋" w:cs="方正仿宋_GB2312"/>
          <w:b/>
          <w:bCs/>
          <w:color w:val="000000"/>
          <w:sz w:val="28"/>
          <w:szCs w:val="28"/>
          <w:highlight w:val="none"/>
          <w:u w:val="single"/>
          <w:lang w:val="en-US" w:eastAsia="zh-CN"/>
        </w:rPr>
        <w:t>5</w:t>
      </w:r>
      <w:r>
        <w:rPr>
          <w:rFonts w:hint="eastAsia" w:ascii="仿宋" w:hAnsi="仿宋" w:eastAsia="仿宋" w:cs="方正仿宋_GB2312"/>
          <w:b/>
          <w:bCs/>
          <w:color w:val="000000"/>
          <w:sz w:val="28"/>
          <w:szCs w:val="28"/>
          <w:highlight w:val="none"/>
          <w:u w:val="single"/>
          <w:lang w:val="zh-CN"/>
        </w:rPr>
        <w:t>0%（不含暂列金）</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预付款支付期限：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rPr>
      </w:pPr>
      <w:r>
        <w:rPr>
          <w:rFonts w:hint="eastAsia" w:ascii="仿宋" w:hAnsi="仿宋" w:eastAsia="仿宋" w:cs="方正仿宋_GB2312"/>
          <w:bCs/>
          <w:color w:val="000000"/>
          <w:sz w:val="28"/>
          <w:szCs w:val="28"/>
          <w:highlight w:val="none"/>
          <w:lang w:val="zh-CN"/>
        </w:rPr>
        <w:t>预付款扣回的方式：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sz w:val="28"/>
          <w:szCs w:val="28"/>
          <w:highlight w:val="none"/>
          <w:u w:val="single"/>
          <w:lang w:val="zh-CN"/>
        </w:rPr>
        <w:t xml:space="preserve"> 无 </w:t>
      </w:r>
      <w:r>
        <w:rPr>
          <w:rFonts w:hint="eastAsia" w:ascii="仿宋" w:hAnsi="仿宋" w:eastAsia="仿宋" w:cs="方正仿宋_GB2312"/>
          <w:bCs/>
          <w:color w:val="000000"/>
          <w:sz w:val="28"/>
          <w:szCs w:val="28"/>
          <w:highlight w:val="none"/>
          <w:u w:val="single"/>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12.2.2 预付款担保</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无需提交预付款担保</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 计量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12.3.1 计量原则</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工程量计算规则：</w:t>
      </w:r>
      <w:r>
        <w:rPr>
          <w:rFonts w:hint="eastAsia" w:ascii="仿宋" w:hAnsi="仿宋" w:eastAsia="仿宋" w:cs="方正仿宋_GB2312"/>
          <w:b/>
          <w:color w:val="000000"/>
          <w:sz w:val="28"/>
          <w:szCs w:val="28"/>
          <w:highlight w:val="none"/>
          <w:u w:val="single"/>
          <w:lang w:val="zh-CN"/>
        </w:rPr>
        <w:t>《建设工程工程量清单计价规范》（GB50500-2013）；《房屋建筑与装饰工程工程量计算规范》（GB50854-2013）；《通用安装工程工程量计算规范》（GB50856-2013）及解释。</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12.3.2 计量周期</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关于计量周期的约定：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12.3.3 单价合同的计量</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关于单价合同计量的约定：</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12.3.4 总价合同的计量</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关于总价合同计量的约定：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12.3.5总价合同采用支付分解表计量支付的，是否适用第12.3.4 项〔总价合同的计量〕约定进行计量：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12.3.6 其他价格形式合同的计量</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其他价格形式的计量方式和程序：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 工程进度款支付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12.4.1 付款周期</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关于付款周期的约定：</w:t>
      </w:r>
      <w:r>
        <w:rPr>
          <w:rFonts w:hint="eastAsia" w:ascii="仿宋" w:hAnsi="仿宋" w:eastAsia="仿宋" w:cs="方正仿宋_GB2312"/>
          <w:bCs/>
          <w:color w:val="000000"/>
          <w:sz w:val="28"/>
          <w:szCs w:val="28"/>
          <w:highlight w:val="none"/>
          <w:u w:val="single"/>
          <w:lang w:val="zh-CN"/>
        </w:rPr>
        <w:t xml:space="preserve"> 详见须知前附表。</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12.4.2 进度付款申请单的编制</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关于进度付款申请单编制的约定：</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12.4.3 进度付款申请单的提交</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（1）单价合同进度付款申请单提交的约定：</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
          <w:sz w:val="28"/>
          <w:szCs w:val="28"/>
          <w:highlight w:val="none"/>
          <w:u w:val="single"/>
        </w:rPr>
        <w:t>执行通用条款</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（2）总价合同进度付款申请单提交的约定：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（3）其他价格形式合同进度付款申请单提交的约定：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12.4.4 进度款审核和支付</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（1）监理人审查并报送发包人的期限：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收到申请7天内</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发包人完成审批并签发进度款支付证书的期限：</w:t>
      </w:r>
      <w:r>
        <w:rPr>
          <w:rFonts w:hint="eastAsia" w:ascii="仿宋" w:hAnsi="仿宋" w:eastAsia="仿宋" w:cs="方正仿宋_GB2312"/>
          <w:b/>
          <w:color w:val="000000"/>
          <w:sz w:val="28"/>
          <w:szCs w:val="28"/>
          <w:highlight w:val="none"/>
          <w:u w:val="single"/>
          <w:lang w:val="zh-CN"/>
        </w:rPr>
        <w:t>收到申请7天内</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（2）发包人支付进度款的期限：</w:t>
      </w:r>
      <w:r>
        <w:rPr>
          <w:rFonts w:hint="eastAsia" w:ascii="仿宋" w:hAnsi="仿宋" w:eastAsia="仿宋" w:cs="方正仿宋_GB2312"/>
          <w:b/>
          <w:color w:val="000000"/>
          <w:sz w:val="28"/>
          <w:szCs w:val="28"/>
          <w:highlight w:val="none"/>
          <w:u w:val="single"/>
        </w:rPr>
        <w:t xml:space="preserve"> </w:t>
      </w:r>
      <w:r>
        <w:rPr>
          <w:rFonts w:hint="eastAsia" w:ascii="仿宋" w:hAnsi="仿宋" w:eastAsia="仿宋" w:cs="方正仿宋_GB2312"/>
          <w:b/>
          <w:sz w:val="28"/>
          <w:szCs w:val="28"/>
          <w:highlight w:val="none"/>
          <w:u w:val="single"/>
        </w:rPr>
        <w:t xml:space="preserve">按每月经监理公司、发包人和施工单位三方审核确认的工程进度报表支付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发包人逾期支付进度款的违约金的计算方式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12.4.6 支付分解表的编制</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2、总价合同支付分解表的编制与审批：</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3、单价合同的总价项目支付分解表的编制与审批：</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13.验收和工程试车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13.1 分部分项工程验收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13.1.2监理人不能按时进行验收时，应提前</w:t>
      </w:r>
      <w:r>
        <w:rPr>
          <w:rFonts w:hint="eastAsia" w:ascii="仿宋" w:hAnsi="仿宋" w:eastAsia="仿宋" w:cs="方正仿宋_GB2312"/>
          <w:b/>
          <w:color w:val="000000"/>
          <w:sz w:val="28"/>
          <w:szCs w:val="28"/>
          <w:highlight w:val="none"/>
          <w:u w:val="single"/>
        </w:rPr>
        <w:t>24</w:t>
      </w:r>
      <w:r>
        <w:rPr>
          <w:rFonts w:hint="eastAsia" w:ascii="仿宋" w:hAnsi="仿宋" w:eastAsia="仿宋" w:cs="方正仿宋_GB2312"/>
          <w:b/>
          <w:color w:val="000000"/>
          <w:sz w:val="28"/>
          <w:szCs w:val="28"/>
          <w:highlight w:val="none"/>
          <w:u w:val="single"/>
          <w:lang w:val="zh-CN"/>
        </w:rPr>
        <w:t>小时</w:t>
      </w:r>
      <w:r>
        <w:rPr>
          <w:rFonts w:hint="eastAsia" w:ascii="仿宋" w:hAnsi="仿宋" w:eastAsia="仿宋" w:cs="方正仿宋_GB2312"/>
          <w:bCs/>
          <w:color w:val="000000"/>
          <w:sz w:val="28"/>
          <w:szCs w:val="28"/>
          <w:highlight w:val="none"/>
          <w:lang w:val="zh-CN"/>
        </w:rPr>
        <w:t>提交书面延期要求。</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关于延期最长不得超过：</w:t>
      </w:r>
      <w:r>
        <w:rPr>
          <w:rFonts w:hint="eastAsia" w:ascii="仿宋" w:hAnsi="仿宋" w:eastAsia="仿宋" w:cs="方正仿宋_GB2312"/>
          <w:b/>
          <w:color w:val="000000"/>
          <w:sz w:val="28"/>
          <w:szCs w:val="28"/>
          <w:highlight w:val="none"/>
          <w:u w:val="single"/>
          <w:lang w:val="zh-CN"/>
        </w:rPr>
        <w:t xml:space="preserve"> 48 小时</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13.2 竣工验收</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13.2.2竣工验收程序</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关于竣工验收程序的约定： </w:t>
      </w:r>
      <w:r>
        <w:rPr>
          <w:rFonts w:hint="eastAsia" w:ascii="仿宋" w:hAnsi="仿宋" w:eastAsia="仿宋" w:cs="方正仿宋_GB2312"/>
          <w:b/>
          <w:color w:val="000000"/>
          <w:sz w:val="28"/>
          <w:szCs w:val="28"/>
          <w:highlight w:val="none"/>
          <w:u w:val="single"/>
          <w:lang w:val="zh-CN"/>
        </w:rPr>
        <w:t xml:space="preserve">颁发工程接收证书后7天内完成工程的移交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发包人不按照本项约定组织竣工验收、颁发工程接收证书的违约金的计算方法：</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13.2.5移交、接收全部与部分工程</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承包人向发包人移交工程的期限：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发包人未按本合同约定接收全部或部分工程的，违约金的计算方法为：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承包人未按时移交工程的，违约金的计算方法为：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13.3 工程试车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13.3.1 试车程序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工程试车内容：</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（1）单机无负荷试车费用由 </w:t>
      </w:r>
      <w:r>
        <w:rPr>
          <w:rFonts w:hint="eastAsia" w:ascii="仿宋" w:hAnsi="仿宋" w:eastAsia="仿宋" w:cs="方正仿宋_GB2312"/>
          <w:b/>
          <w:color w:val="000000"/>
          <w:sz w:val="28"/>
          <w:szCs w:val="28"/>
          <w:highlight w:val="none"/>
          <w:u w:val="single"/>
          <w:lang w:val="zh-CN"/>
        </w:rPr>
        <w:t>承包人</w:t>
      </w:r>
      <w:r>
        <w:rPr>
          <w:rFonts w:hint="eastAsia" w:ascii="仿宋" w:hAnsi="仿宋" w:eastAsia="仿宋" w:cs="方正仿宋_GB2312"/>
          <w:bCs/>
          <w:color w:val="000000"/>
          <w:sz w:val="28"/>
          <w:szCs w:val="28"/>
          <w:highlight w:val="none"/>
          <w:lang w:val="zh-CN"/>
        </w:rPr>
        <w:t xml:space="preserve"> 承担；</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（2）无负荷联动试车费用由</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承包人</w:t>
      </w:r>
      <w:r>
        <w:rPr>
          <w:rFonts w:hint="eastAsia" w:ascii="仿宋" w:hAnsi="仿宋" w:eastAsia="仿宋" w:cs="方正仿宋_GB2312"/>
          <w:b/>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承担。</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13.3.3 投料试车</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关于投料试车相关事项的约定：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13.6 竣工退场</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13.6.1 竣工退场</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承包人完成竣工退场的期限：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工程质量竣工验收和消防验收合格后7天内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 竣工结算</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14.1 竣工付款申请</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承包人提交竣工付款申请单的期限： </w:t>
      </w:r>
      <w:r>
        <w:rPr>
          <w:rFonts w:hint="eastAsia" w:ascii="仿宋" w:hAnsi="仿宋" w:eastAsia="仿宋" w:cs="方正仿宋_GB2312"/>
          <w:b/>
          <w:color w:val="000000"/>
          <w:sz w:val="28"/>
          <w:szCs w:val="28"/>
          <w:highlight w:val="none"/>
          <w:u w:val="single"/>
          <w:lang w:val="zh-CN"/>
        </w:rPr>
        <w:t xml:space="preserve">竣工验收合格后28天内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竣工付款申请单应包括的内容：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14.2 竣工结算审核</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发包人审批竣工付款申请单的期限：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发包人完成竣工付款的期限：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关于竣工付款证书异议部分复核的方式和程序：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14.4 最终结清</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14.4.1 最终结清申请单</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承包人提交最终结清申请单的份数：</w:t>
      </w:r>
      <w:r>
        <w:rPr>
          <w:rFonts w:hint="eastAsia" w:ascii="仿宋" w:hAnsi="仿宋" w:eastAsia="仿宋" w:cs="方正仿宋_GB2312"/>
          <w:b/>
          <w:color w:val="000000"/>
          <w:sz w:val="28"/>
          <w:szCs w:val="28"/>
          <w:highlight w:val="none"/>
          <w:u w:val="single"/>
          <w:lang w:val="zh-CN"/>
        </w:rPr>
        <w:t>根据发包人及审计部门要求</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承包人提交最终结算申请单的期限：</w:t>
      </w:r>
      <w:r>
        <w:rPr>
          <w:rFonts w:hint="eastAsia" w:ascii="仿宋" w:hAnsi="仿宋" w:eastAsia="仿宋" w:cs="方正仿宋_GB2312"/>
          <w:b/>
          <w:color w:val="000000"/>
          <w:sz w:val="28"/>
          <w:szCs w:val="28"/>
          <w:highlight w:val="none"/>
          <w:u w:val="single"/>
          <w:lang w:val="zh-CN"/>
        </w:rPr>
        <w:t>缺陷责任期满后 7 天内</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14.4.2 最终结清证书和支付</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（1）发包人完成最终结清申请单的审批并颁发最终结清证书的期限：</w:t>
      </w:r>
      <w:r>
        <w:rPr>
          <w:rFonts w:hint="eastAsia" w:ascii="仿宋" w:hAnsi="仿宋" w:eastAsia="仿宋" w:cs="方正仿宋_GB2312"/>
          <w:b/>
          <w:color w:val="000000"/>
          <w:sz w:val="28"/>
          <w:szCs w:val="28"/>
          <w:highlight w:val="none"/>
          <w:u w:val="single"/>
          <w:lang w:val="zh-CN"/>
        </w:rPr>
        <w:t>执行通用条款。</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（2）发包人完成支付的期限：</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 缺陷责任期与保修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15.2缺陷责任期</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缺陷责任期的具体期限：</w:t>
      </w:r>
      <w:r>
        <w:rPr>
          <w:rFonts w:hint="eastAsia" w:ascii="仿宋" w:hAnsi="仿宋" w:eastAsia="仿宋" w:cs="方正仿宋_GB2312"/>
          <w:b/>
          <w:color w:val="000000"/>
          <w:sz w:val="28"/>
          <w:szCs w:val="28"/>
          <w:highlight w:val="none"/>
          <w:u w:val="single"/>
          <w:lang w:val="zh-CN"/>
        </w:rPr>
        <w:t xml:space="preserve">执行通用条款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15.3 质量保证金</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关于是否扣留质量保证金的约定：</w:t>
      </w:r>
      <w:r>
        <w:rPr>
          <w:rFonts w:hint="eastAsia" w:ascii="仿宋" w:hAnsi="仿宋" w:eastAsia="仿宋" w:cs="方正仿宋_GB2312"/>
          <w:b/>
          <w:color w:val="000000"/>
          <w:sz w:val="28"/>
          <w:szCs w:val="28"/>
          <w:highlight w:val="none"/>
          <w:u w:val="single"/>
          <w:lang w:val="zh-CN"/>
        </w:rPr>
        <w:t xml:space="preserve">  扣留质量保证金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在工程项目竣工前，承包人按专用合同条款第3.7条提供履约担保的，发包人不得同时预留工程质量保证金。</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15.3.1 承包人提供质量保证金的方式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质量保证金采用以下第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w:t>
      </w:r>
      <w:r>
        <w:rPr>
          <w:rFonts w:hint="eastAsia" w:ascii="仿宋" w:hAnsi="仿宋" w:eastAsia="仿宋" w:cs="方正仿宋_GB2312"/>
          <w:b/>
          <w:color w:val="000000"/>
          <w:sz w:val="28"/>
          <w:szCs w:val="28"/>
          <w:highlight w:val="none"/>
          <w:u w:val="single"/>
        </w:rPr>
        <w:t>3</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种方式：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（1）质量保证金保函，保证金额为：</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%的工程款；</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（3）其他方式: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工程价款结算总额的3%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15.3.2 质量保证金的扣留</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质量保证金的扣留采取以下第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2</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种方式：</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（1）在支付工程进度款时逐次扣留，在此情形下，质量保证金的计算基数不包括预付款的支付、扣回以及价格调整的金额；</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（2）工程竣工结算时一次性扣留质量保证金；</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（3）其他扣留方式: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关于质量保证金的补充约定：</w:t>
      </w:r>
      <w:r>
        <w:rPr>
          <w:rFonts w:hint="eastAsia" w:ascii="仿宋" w:hAnsi="仿宋" w:eastAsia="仿宋" w:cs="方正仿宋_GB2312"/>
          <w:bCs/>
          <w:color w:val="000000"/>
          <w:sz w:val="28"/>
          <w:szCs w:val="28"/>
          <w:highlight w:val="none"/>
          <w:u w:val="single"/>
        </w:rPr>
        <w:t xml:space="preserve">缺陷责任期24个月满后14日内退还质量保证金 </w:t>
      </w:r>
      <w:r>
        <w:rPr>
          <w:rFonts w:hint="eastAsia" w:ascii="仿宋" w:hAnsi="仿宋" w:eastAsia="仿宋" w:cs="方正仿宋_GB2312"/>
          <w:b/>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15.4保修</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15.4.1 保修责任</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工程保修期为：</w:t>
      </w:r>
      <w:r>
        <w:rPr>
          <w:rFonts w:hint="eastAsia" w:ascii="仿宋" w:hAnsi="仿宋" w:eastAsia="仿宋" w:cs="方正仿宋_GB2312"/>
          <w:b/>
          <w:color w:val="000000"/>
          <w:sz w:val="28"/>
          <w:szCs w:val="28"/>
          <w:highlight w:val="none"/>
          <w:u w:val="single"/>
          <w:lang w:val="zh-CN"/>
        </w:rPr>
        <w:t>1、地基基础工程和主体结构工程为设计文件规定的该工程合理使用年限； 2、装饰装修工程为 2 年；3、屋面防水工程、地下防水工程、有防水要求的房间和外墙面的防渗漏为 5 年；4、电气管线、给排水管道、设备安装工程、智能化建筑工程为 2 年；5、供热及供冷系统为 2 个采暖及供冷期；6、室外的上下水和小区道路等市政公用工程为 2 年；7、节能分部工程为5年。8、绿化工景观程如下：景观装修工程为 2 年；灌溉系统为 2 年；园路工程为 2 年；保活期为 2 年，在缺陷责任期内苗木、草坪成活率为100%；</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15.4.3 修复通知</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 xml:space="preserve">3、承包人收到保修通知并到达工程现场的合理时间： </w:t>
      </w:r>
      <w:r>
        <w:rPr>
          <w:rFonts w:hint="eastAsia" w:ascii="仿宋" w:hAnsi="仿宋" w:eastAsia="仿宋" w:cs="方正仿宋_GB2312"/>
          <w:b/>
          <w:bCs/>
          <w:color w:val="000000"/>
          <w:kern w:val="0"/>
          <w:sz w:val="28"/>
          <w:szCs w:val="28"/>
          <w:highlight w:val="none"/>
          <w:u w:val="single"/>
        </w:rPr>
        <w:t xml:space="preserve"> </w:t>
      </w:r>
      <w:r>
        <w:rPr>
          <w:rFonts w:hint="eastAsia" w:ascii="仿宋" w:hAnsi="仿宋" w:eastAsia="仿宋" w:cs="方正仿宋_GB2312"/>
          <w:b/>
          <w:bCs/>
          <w:sz w:val="28"/>
          <w:szCs w:val="28"/>
          <w:highlight w:val="none"/>
          <w:u w:val="single"/>
        </w:rPr>
        <w:t xml:space="preserve">执行通用条款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 违约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16.1 发包人违约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16.1.1发包人违约的情形</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发包人违约的其他情形：</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sz w:val="28"/>
          <w:szCs w:val="28"/>
          <w:highlight w:val="none"/>
          <w:u w:val="single"/>
          <w:lang w:val="zh-CN"/>
        </w:rPr>
        <w:t xml:space="preserve">  </w:t>
      </w:r>
      <w:r>
        <w:rPr>
          <w:rFonts w:hint="eastAsia" w:ascii="仿宋" w:hAnsi="仿宋" w:eastAsia="仿宋" w:cs="方正仿宋_GB2312"/>
          <w:b/>
          <w:bCs/>
          <w:sz w:val="28"/>
          <w:szCs w:val="28"/>
          <w:highlight w:val="none"/>
          <w:u w:val="single"/>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16.1.2 发包人违约的责任</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发包人违约责任的承担方式和计算方法：</w:t>
      </w:r>
    </w:p>
    <w:p>
      <w:pPr>
        <w:spacing w:line="460" w:lineRule="exact"/>
        <w:rPr>
          <w:rFonts w:ascii="仿宋" w:hAnsi="仿宋" w:eastAsia="仿宋" w:cs="方正仿宋_GB2312"/>
          <w:b/>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（1）因发包人原因未能在计划开工日期前7天内下达开工通知的违约责任：</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bCs/>
          <w:color w:val="000000"/>
          <w:kern w:val="0"/>
          <w:sz w:val="28"/>
          <w:szCs w:val="28"/>
          <w:highlight w:val="none"/>
          <w:u w:val="single"/>
        </w:rPr>
        <w:t xml:space="preserve"> 无</w:t>
      </w:r>
      <w:r>
        <w:rPr>
          <w:rFonts w:hint="eastAsia" w:ascii="仿宋" w:hAnsi="仿宋" w:eastAsia="仿宋" w:cs="方正仿宋_GB2312"/>
          <w:b/>
          <w:bCs/>
          <w:color w:val="000000"/>
          <w:sz w:val="28"/>
          <w:szCs w:val="28"/>
          <w:highlight w:val="none"/>
          <w:u w:val="single"/>
          <w:lang w:val="zh-CN"/>
        </w:rPr>
        <w:t>。</w:t>
      </w:r>
    </w:p>
    <w:p>
      <w:pPr>
        <w:spacing w:line="460" w:lineRule="exact"/>
        <w:rPr>
          <w:rFonts w:ascii="仿宋" w:hAnsi="仿宋" w:eastAsia="仿宋" w:cs="方正仿宋_GB2312"/>
          <w:b/>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（2）因发包人原因未能按合同约定支付合同价款的违约责任：</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（3）发包人违反第10.1款〔变更的范围〕第（2）项约定，自行实施被取消的工作或转由他人实施的违约责任：</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（4）发包人提供的材料、工程设备的规格、数量或质量不符合合同约定，或因发包人原因导致交货日期延误或交货地点变更等情况的违约责任：</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（5）因发包人违反合同约定造成暂停施工的违约责任：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（6）发包人无正当理由没有在约定期限内发出复工指示，导致承包人无法复工的违约责任：</w:t>
      </w:r>
      <w:r>
        <w:rPr>
          <w:rFonts w:hint="eastAsia" w:ascii="仿宋" w:hAnsi="仿宋" w:eastAsia="仿宋" w:cs="方正仿宋_GB2312"/>
          <w:b/>
          <w:bCs/>
          <w:color w:val="000000"/>
          <w:kern w:val="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（7）其他：</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color w:val="000000"/>
          <w:kern w:val="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 xml:space="preserve"> 无</w:t>
      </w:r>
      <w:r>
        <w:rPr>
          <w:rFonts w:hint="eastAsia" w:ascii="仿宋" w:hAnsi="仿宋" w:eastAsia="仿宋" w:cs="方正仿宋_GB2312"/>
          <w:b/>
          <w:sz w:val="28"/>
          <w:szCs w:val="28"/>
          <w:highlight w:val="none"/>
          <w:u w:val="single"/>
        </w:rPr>
        <w:t xml:space="preserve"> </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16.1.3 因发包人违约解除合同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承包人按16.1.1项〔发包人违约的情形〕约定暂停施工满</w:t>
      </w:r>
      <w:r>
        <w:rPr>
          <w:rFonts w:hint="eastAsia" w:ascii="仿宋" w:hAnsi="仿宋" w:eastAsia="仿宋" w:cs="方正仿宋_GB2312"/>
          <w:bCs/>
          <w:color w:val="000000"/>
          <w:sz w:val="28"/>
          <w:szCs w:val="28"/>
          <w:highlight w:val="none"/>
          <w:u w:val="single"/>
        </w:rPr>
        <w:t>28</w:t>
      </w:r>
      <w:r>
        <w:rPr>
          <w:rFonts w:hint="eastAsia" w:ascii="仿宋" w:hAnsi="仿宋" w:eastAsia="仿宋" w:cs="方正仿宋_GB2312"/>
          <w:bCs/>
          <w:color w:val="000000"/>
          <w:sz w:val="28"/>
          <w:szCs w:val="28"/>
          <w:highlight w:val="none"/>
          <w:u w:val="single"/>
          <w:lang w:val="zh-CN"/>
        </w:rPr>
        <w:t>天</w:t>
      </w:r>
      <w:r>
        <w:rPr>
          <w:rFonts w:hint="eastAsia" w:ascii="仿宋" w:hAnsi="仿宋" w:eastAsia="仿宋" w:cs="方正仿宋_GB2312"/>
          <w:bCs/>
          <w:color w:val="000000"/>
          <w:sz w:val="28"/>
          <w:szCs w:val="28"/>
          <w:highlight w:val="none"/>
          <w:lang w:val="zh-CN"/>
        </w:rPr>
        <w:t>后发包人仍不纠正其违约行为并致使合同目的不能实现的，承包人有权解除合同。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16.2 承包人违约</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16.2.1 承包人违约的情形</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承包人违约的其他情形：</w:t>
      </w:r>
      <w:r>
        <w:rPr>
          <w:rFonts w:hint="eastAsia" w:ascii="仿宋" w:hAnsi="仿宋" w:eastAsia="仿宋" w:cs="方正仿宋_GB2312"/>
          <w:b/>
          <w:color w:val="000000"/>
          <w:sz w:val="28"/>
          <w:szCs w:val="28"/>
          <w:highlight w:val="none"/>
          <w:u w:val="single"/>
          <w:lang w:val="zh-CN"/>
        </w:rPr>
        <w:t>（1）</w:t>
      </w:r>
      <w:r>
        <w:rPr>
          <w:rFonts w:hint="eastAsia" w:ascii="仿宋" w:hAnsi="仿宋" w:eastAsia="仿宋" w:cs="方正仿宋_GB2312"/>
          <w:b/>
          <w:color w:val="000000"/>
          <w:sz w:val="28"/>
          <w:szCs w:val="28"/>
          <w:highlight w:val="none"/>
          <w:u w:val="single"/>
        </w:rPr>
        <w:t>响应文件</w:t>
      </w:r>
      <w:r>
        <w:rPr>
          <w:rFonts w:hint="eastAsia" w:ascii="仿宋" w:hAnsi="仿宋" w:eastAsia="仿宋" w:cs="方正仿宋_GB2312"/>
          <w:b/>
          <w:color w:val="000000"/>
          <w:sz w:val="28"/>
          <w:szCs w:val="28"/>
          <w:highlight w:val="none"/>
          <w:u w:val="single"/>
          <w:lang w:val="zh-CN"/>
        </w:rPr>
        <w:t>所列施工管理人员未在工程开工前进入施工现场，并履行相应职责。</w:t>
      </w:r>
      <w:r>
        <w:rPr>
          <w:rFonts w:hint="eastAsia" w:ascii="仿宋" w:hAnsi="仿宋" w:eastAsia="仿宋" w:cs="方正仿宋_GB2312"/>
          <w:b/>
          <w:color w:val="00000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（2）承包人未按发包人或监理人要求完成相应工作</w:t>
      </w:r>
      <w:r>
        <w:rPr>
          <w:rFonts w:hint="eastAsia" w:ascii="仿宋" w:hAnsi="仿宋" w:eastAsia="仿宋" w:cs="方正仿宋_GB2312"/>
          <w:b/>
          <w:color w:val="00000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。（3）承包人相关人员无故不参加与工程有关会议或未准时参会</w:t>
      </w:r>
      <w:r>
        <w:rPr>
          <w:rFonts w:hint="eastAsia" w:ascii="仿宋" w:hAnsi="仿宋" w:eastAsia="仿宋" w:cs="方正仿宋_GB2312"/>
          <w:b/>
          <w:color w:val="00000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4）承包人相关人员出现3次以上违约行为的，发包人有权要求承包人撤换此人员。（5）因承包人原因出现农民工上访、游行、聚众讨薪等行为，给社会稳定带来不良影响或影响相关单位人员正常工作、生活的，承包人必须立即采取有效措施妥善处理，并消除影响。</w:t>
      </w:r>
      <w:r>
        <w:rPr>
          <w:rFonts w:hint="eastAsia" w:ascii="仿宋" w:hAnsi="仿宋" w:eastAsia="仿宋" w:cs="方正仿宋_GB2312"/>
          <w:b/>
          <w:color w:val="000000"/>
          <w:sz w:val="28"/>
          <w:szCs w:val="28"/>
          <w:highlight w:val="none"/>
          <w:u w:val="single"/>
        </w:rPr>
        <w:t xml:space="preserve"> </w:t>
      </w:r>
      <w:r>
        <w:rPr>
          <w:rFonts w:hint="eastAsia" w:ascii="仿宋" w:hAnsi="仿宋" w:eastAsia="仿宋" w:cs="方正仿宋_GB2312"/>
          <w:b/>
          <w:color w:val="000000"/>
          <w:sz w:val="28"/>
          <w:szCs w:val="28"/>
          <w:highlight w:val="none"/>
          <w:u w:val="single"/>
          <w:lang w:val="zh-CN"/>
        </w:rPr>
        <w:t>（6）因承包人原因造成工程不合格的，承包人按相应通用合同条款承担责任。（7）发包人有权将承包人违约行为上报有关主管部门，要求对承包人进行行政处罚，并扣除相应诚信评价得分。</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16.2.2承包人违约的责任</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承包人违约责任的承担方式和计算方法：</w:t>
      </w:r>
      <w:r>
        <w:rPr>
          <w:rFonts w:hint="eastAsia" w:ascii="仿宋" w:hAnsi="仿宋" w:eastAsia="仿宋" w:cs="方正仿宋_GB2312"/>
          <w:b/>
          <w:color w:val="000000"/>
          <w:sz w:val="28"/>
          <w:szCs w:val="28"/>
          <w:highlight w:val="none"/>
          <w:u w:val="single"/>
          <w:lang w:val="zh-CN"/>
        </w:rPr>
        <w:t>1.承包人应向发包人和监理单位提供月进度计划，若承包人施工工期无故延迟达五天及以上，发包人将签发整改通知书，责令承包人限期抢回，并暂扣承包人相应的工程进度款，待工期抢回后，再还暂扣款。</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
          <w:color w:val="000000"/>
          <w:sz w:val="28"/>
          <w:szCs w:val="28"/>
          <w:highlight w:val="none"/>
          <w:u w:val="single"/>
          <w:lang w:val="zh-CN"/>
        </w:rPr>
        <w:t>2.为了确保工程质量，督促承包人严格按国家有关规定，精心组织施工，承包人承担因此给发包人造成的一切经济损失，直至追究法律责任。</w:t>
      </w:r>
    </w:p>
    <w:p>
      <w:pPr>
        <w:spacing w:line="460" w:lineRule="exact"/>
        <w:rPr>
          <w:rFonts w:ascii="仿宋" w:hAnsi="仿宋" w:eastAsia="仿宋" w:cs="方正仿宋_GB2312"/>
          <w:b/>
          <w:color w:val="000000"/>
          <w:sz w:val="28"/>
          <w:szCs w:val="28"/>
          <w:highlight w:val="none"/>
          <w:u w:val="single"/>
          <w:lang w:val="zh-CN"/>
        </w:rPr>
      </w:pPr>
      <w:r>
        <w:rPr>
          <w:rFonts w:hint="eastAsia" w:ascii="仿宋" w:hAnsi="仿宋" w:eastAsia="仿宋" w:cs="方正仿宋_GB2312"/>
          <w:b/>
          <w:color w:val="000000"/>
          <w:sz w:val="28"/>
          <w:szCs w:val="28"/>
          <w:highlight w:val="none"/>
          <w:u w:val="single"/>
          <w:lang w:val="zh-CN"/>
        </w:rPr>
        <w:t>3. 如因承包人原因达不到一次性验收合格的工程质量要求，承包人应承担给发包人造成的一切经济损失，直至追究法律责任。</w:t>
      </w:r>
    </w:p>
    <w:p>
      <w:pPr>
        <w:spacing w:line="460" w:lineRule="exact"/>
        <w:rPr>
          <w:rFonts w:ascii="仿宋" w:hAnsi="仿宋" w:eastAsia="仿宋" w:cs="方正仿宋_GB2312"/>
          <w:b/>
          <w:color w:val="000000"/>
          <w:sz w:val="28"/>
          <w:szCs w:val="28"/>
          <w:highlight w:val="none"/>
          <w:lang w:val="zh-CN"/>
        </w:rPr>
      </w:pPr>
      <w:r>
        <w:rPr>
          <w:rFonts w:hint="eastAsia" w:ascii="仿宋" w:hAnsi="仿宋" w:eastAsia="仿宋" w:cs="方正仿宋_GB2312"/>
          <w:b/>
          <w:color w:val="000000"/>
          <w:sz w:val="28"/>
          <w:szCs w:val="28"/>
          <w:highlight w:val="none"/>
          <w:u w:val="single"/>
          <w:lang w:val="zh-CN"/>
        </w:rPr>
        <w:t xml:space="preserve">4.施工现场文明施工管理未达到标准要求，发包人有权要求承包人按照安全文明施工费的一定比例承担违约责任 </w:t>
      </w:r>
      <w:r>
        <w:rPr>
          <w:rFonts w:hint="eastAsia" w:ascii="仿宋" w:hAnsi="仿宋" w:eastAsia="仿宋" w:cs="方正仿宋_GB2312"/>
          <w:b/>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16.2.3 因承包人违约解除合同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关于承包人违约解除合同的特别约定：</w:t>
      </w:r>
      <w:r>
        <w:rPr>
          <w:rFonts w:hint="eastAsia" w:ascii="仿宋" w:hAnsi="仿宋" w:eastAsia="仿宋" w:cs="方正仿宋_GB2312"/>
          <w:b/>
          <w:color w:val="000000"/>
          <w:sz w:val="28"/>
          <w:szCs w:val="28"/>
          <w:highlight w:val="none"/>
          <w:u w:val="single"/>
          <w:lang w:val="zh-CN"/>
        </w:rPr>
        <w:t xml:space="preserve">执行通用合同条款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发包人继续使用承包人在施工现场的材料、设备、临时工程、承包人文件和由承包人或以其名义编制的其他文件的费用承担方式：</w:t>
      </w:r>
      <w:r>
        <w:rPr>
          <w:rFonts w:hint="eastAsia" w:ascii="仿宋" w:hAnsi="仿宋" w:eastAsia="仿宋" w:cs="方正仿宋_GB2312"/>
          <w:b/>
          <w:color w:val="000000"/>
          <w:sz w:val="28"/>
          <w:szCs w:val="28"/>
          <w:highlight w:val="none"/>
          <w:u w:val="single"/>
          <w:lang w:val="zh-CN"/>
        </w:rPr>
        <w:t xml:space="preserve"> 由承包人承担</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 不可抗力</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17.1 不可抗力的确认</w:t>
      </w:r>
    </w:p>
    <w:p>
      <w:pPr>
        <w:spacing w:line="460" w:lineRule="exact"/>
        <w:rPr>
          <w:rFonts w:ascii="仿宋" w:hAnsi="仿宋" w:eastAsia="仿宋" w:cs="方正仿宋_GB2312"/>
          <w:bCs/>
          <w:color w:val="000000"/>
          <w:sz w:val="28"/>
          <w:szCs w:val="28"/>
          <w:highlight w:val="none"/>
          <w:u w:val="single"/>
          <w:lang w:val="zh-CN"/>
        </w:rPr>
      </w:pPr>
      <w:r>
        <w:rPr>
          <w:rFonts w:hint="eastAsia" w:ascii="仿宋" w:hAnsi="仿宋" w:eastAsia="仿宋" w:cs="方正仿宋_GB2312"/>
          <w:bCs/>
          <w:color w:val="000000"/>
          <w:sz w:val="28"/>
          <w:szCs w:val="28"/>
          <w:highlight w:val="none"/>
          <w:lang w:val="zh-CN"/>
        </w:rPr>
        <w:t>除通用合同条款约定的不可抗力事件之外，视为不可抗力的其他情形：</w:t>
      </w:r>
      <w:r>
        <w:rPr>
          <w:rFonts w:hint="eastAsia" w:ascii="仿宋" w:hAnsi="仿宋" w:eastAsia="仿宋" w:cs="方正仿宋_GB2312"/>
          <w:b/>
          <w:color w:val="000000"/>
          <w:sz w:val="28"/>
          <w:szCs w:val="28"/>
          <w:highlight w:val="none"/>
          <w:u w:val="single"/>
          <w:lang w:val="zh-CN"/>
        </w:rPr>
        <w:t xml:space="preserve"> 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17.4 因不可抗力解除合同</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合同解除后，发包人应在商定或确定发包人应支付款项后</w:t>
      </w:r>
      <w:r>
        <w:rPr>
          <w:rFonts w:hint="eastAsia" w:ascii="仿宋" w:hAnsi="仿宋" w:eastAsia="仿宋" w:cs="方正仿宋_GB2312"/>
          <w:bCs/>
          <w:color w:val="000000"/>
          <w:sz w:val="28"/>
          <w:szCs w:val="28"/>
          <w:highlight w:val="none"/>
          <w:u w:val="single"/>
        </w:rPr>
        <w:t>28</w:t>
      </w:r>
      <w:r>
        <w:rPr>
          <w:rFonts w:hint="eastAsia" w:ascii="仿宋" w:hAnsi="仿宋" w:eastAsia="仿宋" w:cs="方正仿宋_GB2312"/>
          <w:bCs/>
          <w:color w:val="000000"/>
          <w:sz w:val="28"/>
          <w:szCs w:val="28"/>
          <w:highlight w:val="none"/>
          <w:lang w:val="zh-CN"/>
        </w:rPr>
        <w:t>天内完成款项的支付。</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18. 保险</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18.1 工程保险</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关于工程保险的特别约定：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按国家和地方规定，承包人应以发包人和承包人的共同名义向双方同意的保险人投保建筑工程一切险，保险费用已含在承包人的投标报价中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18.3 其他保险</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关于其他保险的约定：</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承包人是否应为其施工设备等办理财产保险：</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18.7 通知义务</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关于变更保险合同时的通知义务的约定：</w:t>
      </w:r>
      <w:r>
        <w:rPr>
          <w:rFonts w:hint="eastAsia" w:ascii="仿宋" w:hAnsi="仿宋" w:eastAsia="仿宋" w:cs="方正仿宋_GB2312"/>
          <w:b/>
          <w:color w:val="000000"/>
          <w:sz w:val="28"/>
          <w:szCs w:val="28"/>
          <w:highlight w:val="none"/>
          <w:u w:val="single"/>
          <w:lang w:val="zh-CN"/>
        </w:rPr>
        <w:t xml:space="preserve"> 执行通用条款</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20. 争议解决</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20.3 争议评审</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合同当事人是否同意将工程争议提交争议评审小组决定：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20.3.1 争议评审小组的确定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争议评审小组成员的确定：</w:t>
      </w:r>
      <w:r>
        <w:rPr>
          <w:rFonts w:hint="eastAsia" w:ascii="仿宋" w:hAnsi="仿宋" w:eastAsia="仿宋" w:cs="方正仿宋_GB2312"/>
          <w:b/>
          <w:color w:val="000000"/>
          <w:sz w:val="28"/>
          <w:szCs w:val="28"/>
          <w:highlight w:val="none"/>
          <w:u w:val="single"/>
          <w:lang w:val="zh-CN"/>
        </w:rPr>
        <w:t xml:space="preserve"> 无 </w:t>
      </w:r>
      <w:r>
        <w:rPr>
          <w:rFonts w:hint="eastAsia" w:ascii="仿宋" w:hAnsi="仿宋" w:eastAsia="仿宋" w:cs="方正仿宋_GB2312"/>
          <w:bCs/>
          <w:color w:val="000000"/>
          <w:sz w:val="28"/>
          <w:szCs w:val="28"/>
          <w:highlight w:val="none"/>
          <w:u w:val="singl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选定争议评审员的期限：</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无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争议评审小组成员的报酬承担方式：</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无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其他事项的约定：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20.3.2 争议评审小组的决定</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合同当事人关于本项的约定：</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无</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20.4仲裁或诉讼</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因合同及合同有关事项发生的争议，按下列第</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
          <w:color w:val="000000"/>
          <w:sz w:val="28"/>
          <w:szCs w:val="28"/>
          <w:highlight w:val="none"/>
          <w:u w:val="single"/>
          <w:lang w:val="zh-CN"/>
        </w:rPr>
        <w:t xml:space="preserve">（2） </w:t>
      </w:r>
      <w:r>
        <w:rPr>
          <w:rFonts w:hint="eastAsia" w:ascii="仿宋" w:hAnsi="仿宋" w:eastAsia="仿宋" w:cs="方正仿宋_GB2312"/>
          <w:bCs/>
          <w:color w:val="000000"/>
          <w:sz w:val="28"/>
          <w:szCs w:val="28"/>
          <w:highlight w:val="none"/>
          <w:lang w:val="zh-CN"/>
        </w:rPr>
        <w:t xml:space="preserve"> 种方式解决：</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（1）向</w:t>
      </w:r>
      <w:r>
        <w:rPr>
          <w:rFonts w:hint="eastAsia" w:ascii="仿宋" w:hAnsi="仿宋" w:eastAsia="仿宋" w:cs="方正仿宋_GB2312"/>
          <w:b/>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u w:val="single"/>
          <w:lang w:val="zh-CN"/>
        </w:rPr>
        <w:t xml:space="preserve"> </w:t>
      </w:r>
      <w:r>
        <w:rPr>
          <w:rFonts w:hint="eastAsia" w:ascii="仿宋" w:hAnsi="仿宋" w:eastAsia="仿宋" w:cs="方正仿宋_GB2312"/>
          <w:bCs/>
          <w:color w:val="000000"/>
          <w:sz w:val="28"/>
          <w:szCs w:val="28"/>
          <w:highlight w:val="none"/>
          <w:lang w:val="zh-CN"/>
        </w:rPr>
        <w:t>仲裁委员会申请仲裁；</w:t>
      </w:r>
    </w:p>
    <w:p>
      <w:pPr>
        <w:spacing w:line="460" w:lineRule="exact"/>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（2）向 </w:t>
      </w:r>
      <w:r>
        <w:rPr>
          <w:rFonts w:hint="eastAsia" w:ascii="仿宋" w:hAnsi="仿宋" w:eastAsia="仿宋" w:cs="方正仿宋_GB2312"/>
          <w:b/>
          <w:color w:val="000000"/>
          <w:sz w:val="28"/>
          <w:szCs w:val="28"/>
          <w:highlight w:val="none"/>
          <w:u w:val="single"/>
          <w:lang w:val="zh-CN"/>
        </w:rPr>
        <w:t>工程项目所在地</w:t>
      </w:r>
      <w:r>
        <w:rPr>
          <w:rFonts w:hint="eastAsia" w:ascii="仿宋" w:hAnsi="仿宋" w:eastAsia="仿宋" w:cs="方正仿宋_GB2312"/>
          <w:bCs/>
          <w:color w:val="000000"/>
          <w:sz w:val="28"/>
          <w:szCs w:val="28"/>
          <w:highlight w:val="none"/>
          <w:lang w:val="zh-CN"/>
        </w:rPr>
        <w:t xml:space="preserve"> 人民法院起诉。</w:t>
      </w:r>
    </w:p>
    <w:p>
      <w:pPr>
        <w:spacing w:line="46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21补充条款</w:t>
      </w:r>
    </w:p>
    <w:p>
      <w:pPr>
        <w:spacing w:line="46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21.1</w:t>
      </w:r>
      <w:r>
        <w:rPr>
          <w:rFonts w:hint="eastAsia" w:ascii="仿宋" w:hAnsi="仿宋" w:eastAsia="仿宋" w:cs="方正仿宋_GB2312"/>
          <w:b/>
          <w:bCs/>
          <w:sz w:val="28"/>
          <w:szCs w:val="28"/>
          <w:highlight w:val="none"/>
        </w:rPr>
        <w:t>承包人在工程总承包过程中，若出现违约行为，将由发包方上报至项目所在地的住建主管部门</w:t>
      </w:r>
      <w:r>
        <w:rPr>
          <w:rFonts w:hint="eastAsia" w:ascii="仿宋" w:hAnsi="仿宋" w:eastAsia="仿宋" w:cs="方正仿宋_GB2312"/>
          <w:b/>
          <w:color w:val="000000"/>
          <w:sz w:val="28"/>
          <w:szCs w:val="28"/>
          <w:highlight w:val="none"/>
          <w:lang w:val="zh-CN"/>
        </w:rPr>
        <w:t>记不良行为记录</w:t>
      </w:r>
      <w:r>
        <w:rPr>
          <w:rFonts w:hint="eastAsia" w:ascii="仿宋" w:hAnsi="仿宋" w:eastAsia="仿宋" w:cs="方正仿宋_GB2312"/>
          <w:b/>
          <w:bCs/>
          <w:sz w:val="28"/>
          <w:szCs w:val="28"/>
          <w:highlight w:val="none"/>
        </w:rPr>
        <w:t>。</w:t>
      </w:r>
    </w:p>
    <w:p>
      <w:pPr>
        <w:widowControl/>
        <w:jc w:val="left"/>
        <w:rPr>
          <w:rFonts w:ascii="仿宋" w:hAnsi="仿宋" w:eastAsia="仿宋" w:cs="方正仿宋_GB2312"/>
          <w:b/>
          <w:sz w:val="28"/>
          <w:szCs w:val="28"/>
          <w:highlight w:val="none"/>
          <w:lang w:val="zh-CN"/>
        </w:rPr>
      </w:pPr>
      <w:r>
        <w:rPr>
          <w:rFonts w:ascii="仿宋" w:hAnsi="仿宋" w:eastAsia="仿宋" w:cs="方正仿宋_GB2312"/>
          <w:b/>
          <w:sz w:val="28"/>
          <w:szCs w:val="28"/>
          <w:highlight w:val="none"/>
          <w:lang w:val="zh-CN"/>
        </w:rPr>
        <w:br w:type="page"/>
      </w:r>
    </w:p>
    <w:p>
      <w:pPr>
        <w:spacing w:line="460" w:lineRule="exact"/>
        <w:ind w:firstLine="560" w:firstLineChars="200"/>
        <w:jc w:val="left"/>
        <w:rPr>
          <w:rFonts w:ascii="仿宋" w:hAnsi="仿宋" w:eastAsia="仿宋" w:cs="方正仿宋_GB2312"/>
          <w:sz w:val="28"/>
          <w:szCs w:val="28"/>
          <w:highlight w:val="none"/>
          <w:lang w:val="zh-CN"/>
        </w:rPr>
      </w:pPr>
      <w:r>
        <w:rPr>
          <w:rFonts w:hint="eastAsia" w:ascii="仿宋" w:hAnsi="仿宋" w:eastAsia="仿宋" w:cs="方正仿宋_GB2312"/>
          <w:b/>
          <w:sz w:val="28"/>
          <w:szCs w:val="28"/>
          <w:highlight w:val="none"/>
          <w:lang w:val="zh-CN"/>
        </w:rPr>
        <w:t>附件</w:t>
      </w:r>
    </w:p>
    <w:p>
      <w:pPr>
        <w:spacing w:line="460" w:lineRule="exact"/>
        <w:ind w:firstLine="560" w:firstLineChars="200"/>
        <w:jc w:val="left"/>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协议书附件：</w:t>
      </w:r>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06" w:name="_Toc4607"/>
      <w:r>
        <w:rPr>
          <w:rFonts w:hint="eastAsia" w:ascii="仿宋" w:hAnsi="仿宋" w:eastAsia="仿宋" w:cs="方正仿宋_GB2312"/>
          <w:sz w:val="28"/>
          <w:szCs w:val="28"/>
          <w:highlight w:val="none"/>
          <w:lang w:val="zh-CN"/>
        </w:rPr>
        <w:t>附件1：承包人承揽工程项目一览表</w:t>
      </w:r>
      <w:bookmarkEnd w:id="206"/>
    </w:p>
    <w:p>
      <w:pPr>
        <w:spacing w:line="460" w:lineRule="exact"/>
        <w:ind w:firstLine="560" w:firstLineChars="200"/>
        <w:jc w:val="left"/>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lang w:val="zh-CN"/>
        </w:rPr>
        <w:t>专用合同条款附件：</w:t>
      </w:r>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07" w:name="_Toc18987"/>
      <w:r>
        <w:rPr>
          <w:rFonts w:hint="eastAsia" w:ascii="仿宋" w:hAnsi="仿宋" w:eastAsia="仿宋" w:cs="方正仿宋_GB2312"/>
          <w:sz w:val="28"/>
          <w:szCs w:val="28"/>
          <w:highlight w:val="none"/>
          <w:lang w:val="zh-CN"/>
        </w:rPr>
        <w:t>附件2：发包人供应材料设备一览表</w:t>
      </w:r>
      <w:bookmarkEnd w:id="207"/>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08" w:name="_Toc17150"/>
      <w:r>
        <w:rPr>
          <w:rFonts w:hint="eastAsia" w:ascii="仿宋" w:hAnsi="仿宋" w:eastAsia="仿宋" w:cs="方正仿宋_GB2312"/>
          <w:sz w:val="28"/>
          <w:szCs w:val="28"/>
          <w:highlight w:val="none"/>
          <w:lang w:val="zh-CN"/>
        </w:rPr>
        <w:t>附件3：工程质量保修书</w:t>
      </w:r>
      <w:bookmarkEnd w:id="208"/>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09" w:name="_Toc4854"/>
      <w:r>
        <w:rPr>
          <w:rFonts w:hint="eastAsia" w:ascii="仿宋" w:hAnsi="仿宋" w:eastAsia="仿宋" w:cs="方正仿宋_GB2312"/>
          <w:sz w:val="28"/>
          <w:szCs w:val="28"/>
          <w:highlight w:val="none"/>
          <w:lang w:val="zh-CN"/>
        </w:rPr>
        <w:t>附件4：主要建设工程文件目录</w:t>
      </w:r>
      <w:bookmarkEnd w:id="209"/>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0" w:name="_Toc22634"/>
      <w:r>
        <w:rPr>
          <w:rFonts w:hint="eastAsia" w:ascii="仿宋" w:hAnsi="仿宋" w:eastAsia="仿宋" w:cs="方正仿宋_GB2312"/>
          <w:sz w:val="28"/>
          <w:szCs w:val="28"/>
          <w:highlight w:val="none"/>
          <w:lang w:val="zh-CN"/>
        </w:rPr>
        <w:t>附件5：承包人用于本工程施工的机械设备表</w:t>
      </w:r>
      <w:bookmarkEnd w:id="210"/>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1" w:name="_Toc31210"/>
      <w:r>
        <w:rPr>
          <w:rFonts w:hint="eastAsia" w:ascii="仿宋" w:hAnsi="仿宋" w:eastAsia="仿宋" w:cs="方正仿宋_GB2312"/>
          <w:sz w:val="28"/>
          <w:szCs w:val="28"/>
          <w:highlight w:val="none"/>
          <w:lang w:val="zh-CN"/>
        </w:rPr>
        <w:t>附件6：承包人主要施工管理人员表</w:t>
      </w:r>
      <w:bookmarkEnd w:id="211"/>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2" w:name="_Toc18948"/>
      <w:r>
        <w:rPr>
          <w:rFonts w:hint="eastAsia" w:ascii="仿宋" w:hAnsi="仿宋" w:eastAsia="仿宋" w:cs="方正仿宋_GB2312"/>
          <w:sz w:val="28"/>
          <w:szCs w:val="28"/>
          <w:highlight w:val="none"/>
          <w:lang w:val="zh-CN"/>
        </w:rPr>
        <w:t>附件7：分包人主要施工管理人员表</w:t>
      </w:r>
      <w:bookmarkEnd w:id="212"/>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3" w:name="_Toc23896"/>
      <w:r>
        <w:rPr>
          <w:rFonts w:hint="eastAsia" w:ascii="仿宋" w:hAnsi="仿宋" w:eastAsia="仿宋" w:cs="方正仿宋_GB2312"/>
          <w:sz w:val="28"/>
          <w:szCs w:val="28"/>
          <w:highlight w:val="none"/>
          <w:lang w:val="zh-CN"/>
        </w:rPr>
        <w:t>附件8：履约担保格式</w:t>
      </w:r>
      <w:bookmarkEnd w:id="213"/>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4" w:name="_Toc29730"/>
      <w:r>
        <w:rPr>
          <w:rFonts w:hint="eastAsia" w:ascii="仿宋" w:hAnsi="仿宋" w:eastAsia="仿宋" w:cs="方正仿宋_GB2312"/>
          <w:sz w:val="28"/>
          <w:szCs w:val="28"/>
          <w:highlight w:val="none"/>
          <w:lang w:val="zh-CN"/>
        </w:rPr>
        <w:t>附件9：预付款担保格式</w:t>
      </w:r>
      <w:bookmarkEnd w:id="214"/>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5" w:name="_Toc27233"/>
      <w:r>
        <w:rPr>
          <w:rFonts w:hint="eastAsia" w:ascii="仿宋" w:hAnsi="仿宋" w:eastAsia="仿宋" w:cs="方正仿宋_GB2312"/>
          <w:sz w:val="28"/>
          <w:szCs w:val="28"/>
          <w:highlight w:val="none"/>
          <w:lang w:val="zh-CN"/>
        </w:rPr>
        <w:t>附件10：支付担保格式</w:t>
      </w:r>
      <w:bookmarkEnd w:id="215"/>
    </w:p>
    <w:p>
      <w:pPr>
        <w:spacing w:line="460" w:lineRule="exact"/>
        <w:ind w:firstLine="560" w:firstLineChars="200"/>
        <w:jc w:val="left"/>
        <w:outlineLvl w:val="0"/>
        <w:rPr>
          <w:rFonts w:ascii="仿宋" w:hAnsi="仿宋" w:eastAsia="仿宋" w:cs="方正仿宋_GB2312"/>
          <w:sz w:val="28"/>
          <w:szCs w:val="28"/>
          <w:highlight w:val="none"/>
          <w:lang w:val="zh-CN"/>
        </w:rPr>
      </w:pPr>
      <w:bookmarkStart w:id="216" w:name="_Toc4352"/>
      <w:r>
        <w:rPr>
          <w:rFonts w:hint="eastAsia" w:ascii="仿宋" w:hAnsi="仿宋" w:eastAsia="仿宋" w:cs="方正仿宋_GB2312"/>
          <w:sz w:val="28"/>
          <w:szCs w:val="28"/>
          <w:highlight w:val="none"/>
          <w:lang w:val="zh-CN"/>
        </w:rPr>
        <w:t>附件11：暂估价一览表</w:t>
      </w:r>
      <w:bookmarkEnd w:id="216"/>
    </w:p>
    <w:p>
      <w:pPr>
        <w:spacing w:line="460" w:lineRule="exact"/>
        <w:jc w:val="left"/>
        <w:outlineLvl w:val="0"/>
        <w:rPr>
          <w:rFonts w:ascii="仿宋" w:hAnsi="仿宋" w:eastAsia="仿宋" w:cs="方正仿宋_GB2312"/>
          <w:sz w:val="28"/>
          <w:szCs w:val="28"/>
          <w:highlight w:val="none"/>
          <w:lang w:val="zh-CN"/>
        </w:rPr>
      </w:pPr>
      <w:r>
        <w:rPr>
          <w:rFonts w:hint="eastAsia" w:ascii="仿宋" w:hAnsi="仿宋" w:eastAsia="仿宋" w:cs="方正仿宋_GB2312"/>
          <w:sz w:val="28"/>
          <w:szCs w:val="28"/>
          <w:highlight w:val="none"/>
        </w:rPr>
        <w:t xml:space="preserve">    </w:t>
      </w:r>
      <w:bookmarkStart w:id="217" w:name="_Toc5508"/>
      <w:r>
        <w:rPr>
          <w:rFonts w:hint="eastAsia" w:ascii="仿宋" w:hAnsi="仿宋" w:eastAsia="仿宋" w:cs="方正仿宋_GB2312"/>
          <w:sz w:val="28"/>
          <w:szCs w:val="28"/>
          <w:highlight w:val="none"/>
          <w:lang w:val="zh-CN"/>
        </w:rPr>
        <w:t>附件12：建设工程廉政责任书</w:t>
      </w:r>
      <w:bookmarkEnd w:id="217"/>
    </w:p>
    <w:p>
      <w:pPr>
        <w:rPr>
          <w:rFonts w:ascii="仿宋" w:hAnsi="仿宋" w:eastAsia="仿宋" w:cs="方正仿宋_GB2312"/>
          <w:bCs/>
          <w:color w:val="000000"/>
          <w:sz w:val="28"/>
          <w:szCs w:val="28"/>
          <w:highlight w:val="none"/>
          <w:lang w:val="zh-CN"/>
        </w:rPr>
      </w:pP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 </w:t>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ab/>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p>
    <w:p>
      <w:pPr>
        <w:rPr>
          <w:rFonts w:ascii="仿宋" w:hAnsi="仿宋" w:eastAsia="仿宋" w:cs="方正仿宋_GB2312"/>
          <w:bCs/>
          <w:color w:val="000000"/>
          <w:sz w:val="28"/>
          <w:szCs w:val="28"/>
          <w:highlight w:val="none"/>
          <w:lang w:val="zh-CN"/>
        </w:rPr>
      </w:pP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r>
        <w:rPr>
          <w:rFonts w:hint="eastAsia" w:ascii="仿宋" w:hAnsi="仿宋" w:eastAsia="仿宋" w:cs="方正仿宋_GB2312"/>
          <w:bCs/>
          <w:color w:val="000000"/>
          <w:sz w:val="28"/>
          <w:szCs w:val="28"/>
          <w:highlight w:val="none"/>
          <w:lang w:val="zh-CN"/>
        </w:rPr>
        <w:t xml:space="preserve"> </w:t>
      </w:r>
      <w:r>
        <w:rPr>
          <w:rFonts w:hint="eastAsia" w:ascii="仿宋" w:hAnsi="仿宋" w:eastAsia="仿宋" w:cs="方正仿宋_GB2312"/>
          <w:bCs/>
          <w:color w:val="000000"/>
          <w:sz w:val="28"/>
          <w:szCs w:val="28"/>
          <w:highlight w:val="none"/>
          <w:lang w:val="zh-CN"/>
        </w:rPr>
        <w:tab/>
      </w:r>
    </w:p>
    <w:p>
      <w:pPr>
        <w:spacing w:line="400" w:lineRule="exact"/>
        <w:outlineLvl w:val="0"/>
        <w:rPr>
          <w:rFonts w:ascii="仿宋" w:hAnsi="仿宋" w:eastAsia="仿宋" w:cs="方正仿宋_GB2312"/>
          <w:sz w:val="28"/>
          <w:szCs w:val="28"/>
          <w:highlight w:val="none"/>
        </w:rPr>
      </w:pPr>
      <w:bookmarkStart w:id="218" w:name="_Toc29949"/>
      <w:r>
        <w:rPr>
          <w:rFonts w:hint="eastAsia" w:ascii="仿宋" w:hAnsi="仿宋" w:eastAsia="仿宋" w:cs="方正仿宋_GB2312"/>
          <w:color w:val="FF0000"/>
          <w:sz w:val="28"/>
          <w:szCs w:val="28"/>
          <w:highlight w:val="none"/>
        </w:rPr>
        <w:br w:type="page"/>
      </w:r>
      <w:bookmarkEnd w:id="218"/>
      <w:bookmarkStart w:id="219" w:name="_Toc8580"/>
      <w:r>
        <w:rPr>
          <w:rFonts w:hint="eastAsia" w:ascii="仿宋" w:hAnsi="仿宋" w:eastAsia="仿宋" w:cs="方正仿宋_GB2312"/>
          <w:sz w:val="28"/>
          <w:szCs w:val="28"/>
          <w:highlight w:val="none"/>
        </w:rPr>
        <w:t>附件1：</w:t>
      </w:r>
      <w:bookmarkEnd w:id="219"/>
    </w:p>
    <w:p>
      <w:pPr>
        <w:spacing w:beforeLines="50" w:afterLines="50" w:line="44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承包人承揽工程项目一览表</w:t>
      </w:r>
    </w:p>
    <w:tbl>
      <w:tblPr>
        <w:tblStyle w:val="88"/>
        <w:tblW w:w="943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单位工程名称</w:t>
            </w:r>
          </w:p>
        </w:tc>
        <w:tc>
          <w:tcPr>
            <w:tcW w:w="763"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建设规模</w:t>
            </w:r>
          </w:p>
        </w:tc>
        <w:tc>
          <w:tcPr>
            <w:tcW w:w="1406"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建筑面积(平方米)</w:t>
            </w:r>
          </w:p>
        </w:tc>
        <w:tc>
          <w:tcPr>
            <w:tcW w:w="737"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结构形式</w:t>
            </w:r>
          </w:p>
        </w:tc>
        <w:tc>
          <w:tcPr>
            <w:tcW w:w="843"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层数</w:t>
            </w:r>
          </w:p>
        </w:tc>
        <w:tc>
          <w:tcPr>
            <w:tcW w:w="764"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生产能力</w:t>
            </w:r>
          </w:p>
        </w:tc>
        <w:tc>
          <w:tcPr>
            <w:tcW w:w="1071"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设备安装内容</w:t>
            </w:r>
          </w:p>
        </w:tc>
        <w:tc>
          <w:tcPr>
            <w:tcW w:w="893"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合同价格（元）</w:t>
            </w:r>
          </w:p>
        </w:tc>
        <w:tc>
          <w:tcPr>
            <w:tcW w:w="844"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开工日期</w:t>
            </w:r>
          </w:p>
        </w:tc>
        <w:tc>
          <w:tcPr>
            <w:tcW w:w="843" w:type="dxa"/>
            <w:tcBorders>
              <w:top w:val="single" w:color="auto" w:sz="12" w:space="0"/>
              <w:bottom w:val="double" w:color="auto" w:sz="6" w:space="0"/>
            </w:tcBorders>
            <w:vAlign w:val="center"/>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double" w:color="auto" w:sz="6" w:space="0"/>
              <w:bottom w:val="single" w:color="auto" w:sz="6" w:space="0"/>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9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4"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tcBorders>
              <w:top w:val="nil"/>
            </w:tcBorders>
            <w:vAlign w:val="center"/>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406"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37" w:type="dxa"/>
            <w:vAlign w:val="center"/>
          </w:tcPr>
          <w:p>
            <w:pPr>
              <w:pStyle w:val="35"/>
              <w:keepNext/>
              <w:spacing w:line="440" w:lineRule="exact"/>
              <w:ind w:left="63"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63" w:right="63"/>
              <w:rPr>
                <w:rFonts w:ascii="仿宋" w:hAnsi="仿宋" w:eastAsia="仿宋" w:cs="方正仿宋_GB2312"/>
                <w:sz w:val="28"/>
                <w:szCs w:val="28"/>
                <w:highlight w:val="none"/>
              </w:rPr>
            </w:pPr>
          </w:p>
        </w:tc>
        <w:tc>
          <w:tcPr>
            <w:tcW w:w="764" w:type="dxa"/>
            <w:vAlign w:val="center"/>
          </w:tcPr>
          <w:p>
            <w:pPr>
              <w:pStyle w:val="35"/>
              <w:keepNext/>
              <w:spacing w:line="440" w:lineRule="exact"/>
              <w:ind w:left="63" w:right="63"/>
              <w:rPr>
                <w:rFonts w:ascii="仿宋" w:hAnsi="仿宋" w:eastAsia="仿宋" w:cs="方正仿宋_GB2312"/>
                <w:sz w:val="28"/>
                <w:szCs w:val="28"/>
                <w:highlight w:val="none"/>
              </w:rPr>
            </w:pPr>
          </w:p>
        </w:tc>
        <w:tc>
          <w:tcPr>
            <w:tcW w:w="1071" w:type="dxa"/>
            <w:vAlign w:val="center"/>
          </w:tcPr>
          <w:p>
            <w:pPr>
              <w:pStyle w:val="35"/>
              <w:keepNext/>
              <w:spacing w:line="440" w:lineRule="exact"/>
              <w:ind w:left="2100" w:right="63"/>
              <w:rPr>
                <w:rFonts w:ascii="仿宋" w:hAnsi="仿宋" w:eastAsia="仿宋" w:cs="方正仿宋_GB2312"/>
                <w:sz w:val="28"/>
                <w:szCs w:val="28"/>
                <w:highlight w:val="none"/>
              </w:rPr>
            </w:pPr>
          </w:p>
        </w:tc>
        <w:tc>
          <w:tcPr>
            <w:tcW w:w="893" w:type="dxa"/>
            <w:vAlign w:val="center"/>
          </w:tcPr>
          <w:p>
            <w:pPr>
              <w:pStyle w:val="35"/>
              <w:keepNext/>
              <w:spacing w:line="440" w:lineRule="exact"/>
              <w:ind w:left="2100" w:right="63"/>
              <w:rPr>
                <w:rFonts w:ascii="仿宋" w:hAnsi="仿宋" w:eastAsia="仿宋" w:cs="方正仿宋_GB2312"/>
                <w:sz w:val="28"/>
                <w:szCs w:val="28"/>
                <w:highlight w:val="none"/>
              </w:rPr>
            </w:pPr>
          </w:p>
        </w:tc>
        <w:tc>
          <w:tcPr>
            <w:tcW w:w="844" w:type="dxa"/>
            <w:vAlign w:val="center"/>
          </w:tcPr>
          <w:p>
            <w:pPr>
              <w:pStyle w:val="35"/>
              <w:keepNext/>
              <w:spacing w:line="440" w:lineRule="exact"/>
              <w:ind w:left="2100" w:right="63"/>
              <w:rPr>
                <w:rFonts w:ascii="仿宋" w:hAnsi="仿宋" w:eastAsia="仿宋" w:cs="方正仿宋_GB2312"/>
                <w:sz w:val="28"/>
                <w:szCs w:val="28"/>
                <w:highlight w:val="none"/>
              </w:rPr>
            </w:pPr>
          </w:p>
        </w:tc>
        <w:tc>
          <w:tcPr>
            <w:tcW w:w="843" w:type="dxa"/>
            <w:vAlign w:val="center"/>
          </w:tcPr>
          <w:p>
            <w:pPr>
              <w:pStyle w:val="35"/>
              <w:keepNext/>
              <w:spacing w:line="440" w:lineRule="exact"/>
              <w:ind w:left="2100" w:right="63"/>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bookmarkStart w:id="220" w:name="_Toc26827"/>
      <w:r>
        <w:rPr>
          <w:rFonts w:hint="eastAsia" w:ascii="仿宋" w:hAnsi="仿宋" w:eastAsia="仿宋" w:cs="方正仿宋_GB2312"/>
          <w:sz w:val="28"/>
          <w:szCs w:val="28"/>
          <w:highlight w:val="none"/>
        </w:rPr>
        <w:t>附件2：</w:t>
      </w:r>
      <w:bookmarkEnd w:id="220"/>
    </w:p>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发包人供应材料设备一览表</w:t>
      </w:r>
    </w:p>
    <w:tbl>
      <w:tblPr>
        <w:tblStyle w:val="88"/>
        <w:tblW w:w="10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274"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材料、</w:t>
            </w:r>
          </w:p>
          <w:p>
            <w:pPr>
              <w:pStyle w:val="35"/>
              <w:keepNext/>
              <w:spacing w:line="460" w:lineRule="exact"/>
              <w:ind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设备品种</w:t>
            </w:r>
          </w:p>
        </w:tc>
        <w:tc>
          <w:tcPr>
            <w:tcW w:w="1416"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规格型号</w:t>
            </w:r>
          </w:p>
        </w:tc>
        <w:tc>
          <w:tcPr>
            <w:tcW w:w="939"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w:t>
            </w:r>
          </w:p>
        </w:tc>
        <w:tc>
          <w:tcPr>
            <w:tcW w:w="85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数量</w:t>
            </w:r>
          </w:p>
        </w:tc>
        <w:tc>
          <w:tcPr>
            <w:tcW w:w="1043"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单价（元）</w:t>
            </w:r>
          </w:p>
        </w:tc>
        <w:tc>
          <w:tcPr>
            <w:tcW w:w="991"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质量</w:t>
            </w:r>
          </w:p>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等级</w:t>
            </w:r>
          </w:p>
        </w:tc>
        <w:tc>
          <w:tcPr>
            <w:tcW w:w="85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供应时间</w:t>
            </w:r>
          </w:p>
        </w:tc>
        <w:tc>
          <w:tcPr>
            <w:tcW w:w="1253"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送达地点</w:t>
            </w:r>
          </w:p>
        </w:tc>
        <w:tc>
          <w:tcPr>
            <w:tcW w:w="991"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39"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9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spacing w:line="460" w:lineRule="exact"/>
              <w:jc w:val="center"/>
              <w:rPr>
                <w:rFonts w:ascii="仿宋" w:hAnsi="仿宋" w:eastAsia="仿宋" w:cs="方正仿宋_GB2312"/>
                <w:sz w:val="28"/>
                <w:szCs w:val="28"/>
                <w:highlight w:val="none"/>
              </w:rPr>
            </w:pPr>
          </w:p>
        </w:tc>
        <w:tc>
          <w:tcPr>
            <w:tcW w:w="1274" w:type="dxa"/>
            <w:vAlign w:val="center"/>
          </w:tcPr>
          <w:p>
            <w:pPr>
              <w:spacing w:line="460" w:lineRule="exact"/>
              <w:jc w:val="center"/>
              <w:rPr>
                <w:rFonts w:ascii="仿宋" w:hAnsi="仿宋" w:eastAsia="仿宋" w:cs="方正仿宋_GB2312"/>
                <w:sz w:val="28"/>
                <w:szCs w:val="28"/>
                <w:highlight w:val="none"/>
              </w:rPr>
            </w:pPr>
          </w:p>
        </w:tc>
        <w:tc>
          <w:tcPr>
            <w:tcW w:w="1416" w:type="dxa"/>
            <w:vAlign w:val="center"/>
          </w:tcPr>
          <w:p>
            <w:pPr>
              <w:spacing w:line="460" w:lineRule="exact"/>
              <w:jc w:val="center"/>
              <w:rPr>
                <w:rFonts w:ascii="仿宋" w:hAnsi="仿宋" w:eastAsia="仿宋" w:cs="方正仿宋_GB2312"/>
                <w:sz w:val="28"/>
                <w:szCs w:val="28"/>
                <w:highlight w:val="none"/>
              </w:rPr>
            </w:pPr>
          </w:p>
        </w:tc>
        <w:tc>
          <w:tcPr>
            <w:tcW w:w="939"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04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c>
          <w:tcPr>
            <w:tcW w:w="850" w:type="dxa"/>
            <w:vAlign w:val="center"/>
          </w:tcPr>
          <w:p>
            <w:pPr>
              <w:spacing w:line="460" w:lineRule="exact"/>
              <w:jc w:val="center"/>
              <w:rPr>
                <w:rFonts w:ascii="仿宋" w:hAnsi="仿宋" w:eastAsia="仿宋" w:cs="方正仿宋_GB2312"/>
                <w:sz w:val="28"/>
                <w:szCs w:val="28"/>
                <w:highlight w:val="none"/>
              </w:rPr>
            </w:pPr>
          </w:p>
        </w:tc>
        <w:tc>
          <w:tcPr>
            <w:tcW w:w="1253" w:type="dxa"/>
            <w:vAlign w:val="center"/>
          </w:tcPr>
          <w:p>
            <w:pPr>
              <w:spacing w:line="460" w:lineRule="exact"/>
              <w:jc w:val="center"/>
              <w:rPr>
                <w:rFonts w:ascii="仿宋" w:hAnsi="仿宋" w:eastAsia="仿宋" w:cs="方正仿宋_GB2312"/>
                <w:sz w:val="28"/>
                <w:szCs w:val="28"/>
                <w:highlight w:val="none"/>
              </w:rPr>
            </w:pPr>
          </w:p>
        </w:tc>
        <w:tc>
          <w:tcPr>
            <w:tcW w:w="991" w:type="dxa"/>
            <w:vAlign w:val="center"/>
          </w:tcPr>
          <w:p>
            <w:pPr>
              <w:spacing w:line="460" w:lineRule="exact"/>
              <w:jc w:val="center"/>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bookmarkStart w:id="221" w:name="_Toc26959"/>
      <w:r>
        <w:rPr>
          <w:rFonts w:hint="eastAsia" w:ascii="仿宋" w:hAnsi="仿宋" w:eastAsia="仿宋" w:cs="方正仿宋_GB2312"/>
          <w:sz w:val="28"/>
          <w:szCs w:val="28"/>
          <w:highlight w:val="none"/>
        </w:rPr>
        <w:t>附</w:t>
      </w:r>
      <w:bookmarkStart w:id="222" w:name="_Toc296346727"/>
      <w:bookmarkStart w:id="223" w:name="_Toc296944565"/>
      <w:bookmarkStart w:id="224" w:name="_Toc296503226"/>
      <w:bookmarkStart w:id="225" w:name="_Toc296347225"/>
      <w:bookmarkStart w:id="226" w:name="_Toc296891054"/>
      <w:bookmarkStart w:id="227" w:name="_Toc267261693"/>
      <w:bookmarkStart w:id="228" w:name="_Toc296891266"/>
      <w:r>
        <w:rPr>
          <w:rFonts w:hint="eastAsia" w:ascii="仿宋" w:hAnsi="仿宋" w:eastAsia="仿宋" w:cs="方正仿宋_GB2312"/>
          <w:sz w:val="28"/>
          <w:szCs w:val="28"/>
          <w:highlight w:val="none"/>
        </w:rPr>
        <w:t>件3：</w:t>
      </w:r>
      <w:bookmarkEnd w:id="221"/>
      <w:bookmarkEnd w:id="222"/>
      <w:bookmarkEnd w:id="223"/>
      <w:bookmarkEnd w:id="224"/>
      <w:bookmarkEnd w:id="225"/>
      <w:bookmarkEnd w:id="226"/>
      <w:bookmarkEnd w:id="227"/>
      <w:bookmarkEnd w:id="228"/>
      <w:r>
        <w:rPr>
          <w:rFonts w:hint="eastAsia" w:ascii="仿宋" w:hAnsi="仿宋" w:eastAsia="仿宋" w:cs="方正仿宋_GB2312"/>
          <w:sz w:val="28"/>
          <w:szCs w:val="28"/>
          <w:highlight w:val="none"/>
        </w:rPr>
        <w:t xml:space="preserve">    </w:t>
      </w:r>
    </w:p>
    <w:p>
      <w:pPr>
        <w:spacing w:line="460" w:lineRule="exact"/>
        <w:jc w:val="center"/>
        <w:rPr>
          <w:rFonts w:ascii="仿宋" w:hAnsi="仿宋" w:eastAsia="仿宋" w:cs="方正仿宋_GB2312"/>
          <w:b/>
          <w:sz w:val="28"/>
          <w:szCs w:val="28"/>
          <w:highlight w:val="none"/>
        </w:rPr>
      </w:pPr>
    </w:p>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工程质量保修书</w:t>
      </w:r>
    </w:p>
    <w:p>
      <w:pPr>
        <w:spacing w:line="460" w:lineRule="exact"/>
        <w:jc w:val="center"/>
        <w:rPr>
          <w:rFonts w:ascii="仿宋" w:hAnsi="仿宋" w:eastAsia="仿宋" w:cs="方正仿宋_GB2312"/>
          <w:b/>
          <w:sz w:val="28"/>
          <w:szCs w:val="28"/>
          <w:highlight w:val="none"/>
        </w:rPr>
      </w:pPr>
    </w:p>
    <w:p>
      <w:pPr>
        <w:spacing w:line="440" w:lineRule="exact"/>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发包人（全称）：</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w:t>
      </w:r>
    </w:p>
    <w:p>
      <w:pPr>
        <w:spacing w:line="440" w:lineRule="exac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承包人（全称）：</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发包人和承包人根据《中华人民共和国建筑法》和《建设工程质量管理条例》，经协商一致就</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（工程全称）签订工程质量保修书。</w:t>
      </w:r>
    </w:p>
    <w:p>
      <w:pPr>
        <w:spacing w:line="360" w:lineRule="auto"/>
        <w:outlineLvl w:val="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w:t>
      </w:r>
      <w:bookmarkStart w:id="229" w:name="_Toc23595"/>
      <w:r>
        <w:rPr>
          <w:rFonts w:hint="eastAsia" w:ascii="仿宋" w:hAnsi="仿宋" w:eastAsia="仿宋" w:cs="方正仿宋_GB2312"/>
          <w:color w:val="000000"/>
          <w:sz w:val="28"/>
          <w:szCs w:val="28"/>
          <w:highlight w:val="none"/>
        </w:rPr>
        <w:t>一、工程质量保修范围和内容</w:t>
      </w:r>
      <w:bookmarkEnd w:id="229"/>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承包人在质量保修期内，按照有关法律规定和合同约定，承担工程质量保修责任。</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360" w:lineRule="auto"/>
        <w:outlineLvl w:val="0"/>
        <w:rPr>
          <w:rFonts w:ascii="仿宋" w:hAnsi="仿宋" w:eastAsia="仿宋" w:cs="方正仿宋_GB2312"/>
          <w:color w:val="000000"/>
          <w:sz w:val="28"/>
          <w:szCs w:val="28"/>
          <w:highlight w:val="none"/>
        </w:rPr>
      </w:pPr>
      <w:r>
        <w:rPr>
          <w:rFonts w:hint="eastAsia" w:ascii="仿宋" w:hAnsi="仿宋" w:eastAsia="仿宋" w:cs="方正仿宋_GB2312"/>
          <w:b/>
          <w:color w:val="000000"/>
          <w:sz w:val="28"/>
          <w:szCs w:val="28"/>
          <w:highlight w:val="none"/>
        </w:rPr>
        <w:t>　　</w:t>
      </w:r>
      <w:bookmarkStart w:id="230" w:name="_Toc7"/>
      <w:r>
        <w:rPr>
          <w:rFonts w:hint="eastAsia" w:ascii="仿宋" w:hAnsi="仿宋" w:eastAsia="仿宋" w:cs="方正仿宋_GB2312"/>
          <w:color w:val="000000"/>
          <w:sz w:val="28"/>
          <w:szCs w:val="28"/>
          <w:highlight w:val="none"/>
        </w:rPr>
        <w:t>二、质量保修期</w:t>
      </w:r>
      <w:bookmarkEnd w:id="230"/>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根据《建设工程质量管理条例》及有关规定，工程的质量保修期如下：</w:t>
      </w:r>
    </w:p>
    <w:p>
      <w:pPr>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w:t>
      </w:r>
      <w:r>
        <w:rPr>
          <w:rFonts w:hint="eastAsia" w:ascii="仿宋" w:hAnsi="仿宋" w:eastAsia="仿宋" w:cs="方正仿宋_GB2312"/>
          <w:color w:val="000000"/>
          <w:sz w:val="28"/>
          <w:szCs w:val="28"/>
          <w:highlight w:val="none"/>
        </w:rPr>
        <w:t>．</w:t>
      </w:r>
      <w:r>
        <w:rPr>
          <w:rFonts w:hint="eastAsia" w:ascii="仿宋" w:hAnsi="仿宋" w:eastAsia="仿宋" w:cs="方正仿宋_GB2312"/>
          <w:sz w:val="28"/>
          <w:szCs w:val="28"/>
          <w:highlight w:val="none"/>
        </w:rPr>
        <w:t>地基基础工程和主体结构工程为设计文件规定的工程合理使用年限；</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屋面防水工程、有防水要求的卫生间、房间和外墙面的防渗为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装修工程为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电气管线、给排水管道、设备安装工程为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5</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供热与供冷系统为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个采暖期、供冷期；</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6</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住宅小区内的给排水设施、道路等配套工程为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7</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其他项目保修期限约定如下：</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质量保修期自工程竣工验收合格之日起计算。</w:t>
      </w:r>
    </w:p>
    <w:p>
      <w:pPr>
        <w:spacing w:line="360" w:lineRule="auto"/>
        <w:ind w:firstLine="560" w:firstLineChars="200"/>
        <w:outlineLvl w:val="0"/>
        <w:rPr>
          <w:rFonts w:ascii="仿宋" w:hAnsi="仿宋" w:eastAsia="仿宋" w:cs="方正仿宋_GB2312"/>
          <w:color w:val="000000"/>
          <w:sz w:val="28"/>
          <w:szCs w:val="28"/>
          <w:highlight w:val="none"/>
        </w:rPr>
      </w:pPr>
      <w:bookmarkStart w:id="231" w:name="_Toc21012"/>
      <w:r>
        <w:rPr>
          <w:rFonts w:hint="eastAsia" w:ascii="仿宋" w:hAnsi="仿宋" w:eastAsia="仿宋" w:cs="方正仿宋_GB2312"/>
          <w:color w:val="000000"/>
          <w:sz w:val="28"/>
          <w:szCs w:val="28"/>
          <w:highlight w:val="none"/>
        </w:rPr>
        <w:t>三、缺陷责任期</w:t>
      </w:r>
      <w:bookmarkEnd w:id="231"/>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工程缺陷责任期为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个月，缺陷责任期自工程通过竣工验收之日起计算。单位工程先于全部工程进行验收，单位工程缺陷责任期自单位工程验收合格之日起算。</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缺陷责任期终止后，发包人应退还剩余的质量保证金。</w:t>
      </w:r>
    </w:p>
    <w:p>
      <w:pPr>
        <w:spacing w:line="360" w:lineRule="auto"/>
        <w:outlineLvl w:val="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xml:space="preserve">    </w:t>
      </w:r>
      <w:bookmarkStart w:id="232" w:name="_Toc19007"/>
      <w:r>
        <w:rPr>
          <w:rFonts w:hint="eastAsia" w:ascii="仿宋" w:hAnsi="仿宋" w:eastAsia="仿宋" w:cs="方正仿宋_GB2312"/>
          <w:color w:val="000000"/>
          <w:sz w:val="28"/>
          <w:szCs w:val="28"/>
          <w:highlight w:val="none"/>
        </w:rPr>
        <w:t>四、质量保修责任</w:t>
      </w:r>
      <w:bookmarkEnd w:id="232"/>
    </w:p>
    <w:p>
      <w:pPr>
        <w:spacing w:line="360" w:lineRule="auto"/>
        <w:ind w:left="105" w:leftChars="50" w:firstLine="574" w:firstLineChars="205"/>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574" w:firstLineChars="205"/>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发生紧急事故需抢修的，承包人在接到事故通知后，应当立即到达事故现场抢修。</w:t>
      </w:r>
    </w:p>
    <w:p>
      <w:pPr>
        <w:spacing w:line="360" w:lineRule="auto"/>
        <w:ind w:left="105" w:leftChars="50" w:firstLine="574" w:firstLineChars="205"/>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40" w:firstLineChars="5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w:t>
      </w:r>
      <w:r>
        <w:rPr>
          <w:rFonts w:hint="eastAsia" w:ascii="仿宋" w:hAnsi="仿宋" w:eastAsia="仿宋" w:cs="方正仿宋_GB2312"/>
          <w:sz w:val="28"/>
          <w:szCs w:val="28"/>
          <w:highlight w:val="none"/>
        </w:rPr>
        <w:t>．</w:t>
      </w:r>
      <w:r>
        <w:rPr>
          <w:rFonts w:hint="eastAsia" w:ascii="仿宋" w:hAnsi="仿宋" w:eastAsia="仿宋" w:cs="方正仿宋_GB2312"/>
          <w:color w:val="000000"/>
          <w:sz w:val="28"/>
          <w:szCs w:val="28"/>
          <w:highlight w:val="none"/>
        </w:rPr>
        <w:t>质量保修完成后，由发包人组织验收。</w:t>
      </w:r>
    </w:p>
    <w:p>
      <w:pPr>
        <w:spacing w:line="360" w:lineRule="auto"/>
        <w:outlineLvl w:val="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w:t>
      </w:r>
      <w:bookmarkStart w:id="233" w:name="_Toc24894"/>
      <w:r>
        <w:rPr>
          <w:rFonts w:hint="eastAsia" w:ascii="仿宋" w:hAnsi="仿宋" w:eastAsia="仿宋" w:cs="方正仿宋_GB2312"/>
          <w:color w:val="000000"/>
          <w:sz w:val="28"/>
          <w:szCs w:val="28"/>
          <w:highlight w:val="none"/>
        </w:rPr>
        <w:t>五、保修费用</w:t>
      </w:r>
      <w:bookmarkEnd w:id="233"/>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保修费用由造成质量缺陷的责任方承担。</w:t>
      </w:r>
    </w:p>
    <w:p>
      <w:pPr>
        <w:spacing w:line="360" w:lineRule="auto"/>
        <w:ind w:firstLine="600"/>
        <w:jc w:val="left"/>
        <w:outlineLvl w:val="0"/>
        <w:rPr>
          <w:rFonts w:ascii="仿宋" w:hAnsi="仿宋" w:eastAsia="仿宋" w:cs="方正仿宋_GB2312"/>
          <w:color w:val="000000"/>
          <w:sz w:val="28"/>
          <w:szCs w:val="28"/>
          <w:highlight w:val="none"/>
        </w:rPr>
      </w:pPr>
      <w:bookmarkStart w:id="234" w:name="_Toc32368"/>
      <w:r>
        <w:rPr>
          <w:rFonts w:hint="eastAsia" w:ascii="仿宋" w:hAnsi="仿宋" w:eastAsia="仿宋" w:cs="方正仿宋_GB2312"/>
          <w:b/>
          <w:color w:val="000000"/>
          <w:sz w:val="28"/>
          <w:szCs w:val="28"/>
          <w:highlight w:val="none"/>
        </w:rPr>
        <w:t>六</w:t>
      </w:r>
      <w:r>
        <w:rPr>
          <w:rFonts w:hint="eastAsia" w:ascii="仿宋" w:hAnsi="仿宋" w:eastAsia="仿宋" w:cs="方正仿宋_GB2312"/>
          <w:color w:val="000000"/>
          <w:sz w:val="28"/>
          <w:szCs w:val="28"/>
          <w:highlight w:val="none"/>
        </w:rPr>
        <w:t>、双方约定的其他工程质量保修事项：</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bookmarkEnd w:id="234"/>
    </w:p>
    <w:p>
      <w:pPr>
        <w:spacing w:line="360" w:lineRule="auto"/>
        <w:ind w:firstLine="532" w:firstLineChars="19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工程质量保修书由发包人、承包人在工程竣工验收前共同签署，作为施工合同附件，其有效期限至保修期满。</w:t>
      </w:r>
    </w:p>
    <w:p>
      <w:pPr>
        <w:spacing w:line="360" w:lineRule="auto"/>
        <w:ind w:firstLine="420"/>
        <w:rPr>
          <w:rFonts w:ascii="仿宋" w:hAnsi="仿宋" w:eastAsia="仿宋" w:cs="方正仿宋_GB2312"/>
          <w:color w:val="000000"/>
          <w:sz w:val="28"/>
          <w:szCs w:val="28"/>
          <w:highlight w:val="none"/>
        </w:rPr>
      </w:pPr>
    </w:p>
    <w:p>
      <w:pPr>
        <w:spacing w:line="360" w:lineRule="auto"/>
        <w:ind w:firstLine="420"/>
        <w:rPr>
          <w:rFonts w:ascii="仿宋" w:hAnsi="仿宋" w:eastAsia="仿宋" w:cs="方正仿宋_GB2312"/>
          <w:color w:val="000000"/>
          <w:sz w:val="28"/>
          <w:szCs w:val="28"/>
          <w:highlight w:val="none"/>
        </w:rPr>
      </w:pPr>
    </w:p>
    <w:p>
      <w:pPr>
        <w:spacing w:line="360" w:lineRule="auto"/>
        <w:ind w:firstLine="420"/>
        <w:rPr>
          <w:rFonts w:ascii="仿宋" w:hAnsi="仿宋" w:eastAsia="仿宋" w:cs="方正仿宋_GB2312"/>
          <w:color w:val="000000"/>
          <w:sz w:val="28"/>
          <w:szCs w:val="28"/>
          <w:highlight w:val="none"/>
        </w:rPr>
      </w:pP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发包人(公章)：</w:t>
      </w:r>
      <w:r>
        <w:rPr>
          <w:rFonts w:hint="eastAsia" w:ascii="仿宋" w:hAnsi="仿宋" w:eastAsia="仿宋" w:cs="方正仿宋_GB2312"/>
          <w:color w:val="000000"/>
          <w:sz w:val="28"/>
          <w:szCs w:val="28"/>
          <w:highlight w:val="none"/>
          <w:u w:val="single"/>
        </w:rPr>
        <w:t xml:space="preserve">        </w:t>
      </w:r>
      <w:r>
        <w:rPr>
          <w:rFonts w:hint="eastAsia" w:ascii="仿宋" w:hAnsi="仿宋" w:eastAsia="仿宋" w:cs="方正仿宋_GB2312"/>
          <w:color w:val="000000"/>
          <w:sz w:val="28"/>
          <w:szCs w:val="28"/>
          <w:highlight w:val="none"/>
        </w:rPr>
        <w:t xml:space="preserve"> 承包人(公章)：</w:t>
      </w:r>
      <w:r>
        <w:rPr>
          <w:rFonts w:hint="eastAsia" w:ascii="仿宋" w:hAnsi="仿宋" w:eastAsia="仿宋" w:cs="方正仿宋_GB2312"/>
          <w:color w:val="000000"/>
          <w:sz w:val="28"/>
          <w:szCs w:val="28"/>
          <w:highlight w:val="none"/>
          <w:u w:val="single"/>
        </w:rPr>
        <w:t xml:space="preserve">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地  址：</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地  址：</w:t>
      </w:r>
      <w:r>
        <w:rPr>
          <w:rFonts w:hint="eastAsia" w:ascii="仿宋" w:hAnsi="仿宋" w:eastAsia="仿宋" w:cs="方正仿宋_GB2312"/>
          <w:color w:val="000000"/>
          <w:sz w:val="28"/>
          <w:szCs w:val="28"/>
          <w:highlight w:val="none"/>
          <w:u w:val="single"/>
        </w:rPr>
        <w:t xml:space="preserve">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法定代表人(签字)：</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法定代表人(签字)：</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委托代理人(签字)：</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委托代理人(签字)：</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电  话：</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电  话：</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传  真：</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传  真：</w:t>
      </w:r>
      <w:r>
        <w:rPr>
          <w:rFonts w:hint="eastAsia" w:ascii="仿宋" w:hAnsi="仿宋" w:eastAsia="仿宋" w:cs="方正仿宋_GB2312"/>
          <w:color w:val="000000"/>
          <w:sz w:val="28"/>
          <w:szCs w:val="28"/>
          <w:highlight w:val="none"/>
          <w:u w:val="single"/>
        </w:rPr>
        <w:t xml:space="preserve">  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开户银行：</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开户银行：</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账  号：</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账  号：</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邮政编码：</w:t>
      </w:r>
      <w:r>
        <w:rPr>
          <w:rFonts w:hint="eastAsia" w:ascii="仿宋" w:hAnsi="仿宋" w:eastAsia="仿宋" w:cs="方正仿宋_GB2312"/>
          <w:color w:val="000000"/>
          <w:sz w:val="28"/>
          <w:szCs w:val="28"/>
          <w:highlight w:val="none"/>
          <w:u w:val="single"/>
        </w:rPr>
        <w:t xml:space="preserve">     </w:t>
      </w:r>
      <w:r>
        <w:rPr>
          <w:rFonts w:hint="eastAsia" w:ascii="仿宋" w:hAnsi="仿宋" w:eastAsia="仿宋" w:cs="方正仿宋_GB2312"/>
          <w:color w:val="000000"/>
          <w:sz w:val="28"/>
          <w:szCs w:val="28"/>
          <w:highlight w:val="none"/>
        </w:rPr>
        <w:t xml:space="preserve"> 邮政编码：</w:t>
      </w:r>
      <w:r>
        <w:rPr>
          <w:rFonts w:hint="eastAsia" w:ascii="仿宋" w:hAnsi="仿宋" w:eastAsia="仿宋" w:cs="方正仿宋_GB2312"/>
          <w:color w:val="000000"/>
          <w:sz w:val="28"/>
          <w:szCs w:val="28"/>
          <w:highlight w:val="none"/>
          <w:u w:val="single"/>
        </w:rPr>
        <w:t xml:space="preserve">   </w:t>
      </w:r>
    </w:p>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b/>
          <w:sz w:val="28"/>
          <w:szCs w:val="28"/>
          <w:highlight w:val="none"/>
        </w:rPr>
        <w:br w:type="page"/>
      </w:r>
      <w:bookmarkStart w:id="235" w:name="_Toc7741"/>
      <w:r>
        <w:rPr>
          <w:rFonts w:hint="eastAsia" w:ascii="仿宋" w:hAnsi="仿宋" w:eastAsia="仿宋" w:cs="方正仿宋_GB2312"/>
          <w:sz w:val="28"/>
          <w:szCs w:val="28"/>
          <w:highlight w:val="none"/>
        </w:rPr>
        <w:t>附件4：</w:t>
      </w:r>
      <w:bookmarkEnd w:id="235"/>
    </w:p>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主要建设工程文件目录</w:t>
      </w:r>
    </w:p>
    <w:tbl>
      <w:tblPr>
        <w:tblStyle w:val="8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文件名称</w:t>
            </w:r>
          </w:p>
        </w:tc>
        <w:tc>
          <w:tcPr>
            <w:tcW w:w="1276"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套数</w:t>
            </w:r>
          </w:p>
        </w:tc>
        <w:tc>
          <w:tcPr>
            <w:tcW w:w="145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费用（元）</w:t>
            </w:r>
          </w:p>
        </w:tc>
        <w:tc>
          <w:tcPr>
            <w:tcW w:w="1243"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质量</w:t>
            </w:r>
          </w:p>
        </w:tc>
        <w:tc>
          <w:tcPr>
            <w:tcW w:w="1450" w:type="dxa"/>
            <w:tcBorders>
              <w:top w:val="single" w:color="auto" w:sz="12" w:space="0"/>
              <w:bottom w:val="double" w:color="auto" w:sz="6" w:space="0"/>
            </w:tcBorders>
            <w:vAlign w:val="top"/>
          </w:tcPr>
          <w:p>
            <w:pPr>
              <w:spacing w:line="46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移交时间</w:t>
            </w:r>
          </w:p>
        </w:tc>
        <w:tc>
          <w:tcPr>
            <w:tcW w:w="1667" w:type="dxa"/>
            <w:tcBorders>
              <w:top w:val="single" w:color="auto" w:sz="12" w:space="0"/>
              <w:bottom w:val="double" w:color="auto" w:sz="6" w:space="0"/>
            </w:tcBorders>
            <w:vAlign w:val="top"/>
          </w:tcPr>
          <w:p>
            <w:pPr>
              <w:spacing w:line="460" w:lineRule="exact"/>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76"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243"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667"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spacing w:line="460" w:lineRule="exact"/>
              <w:rPr>
                <w:rFonts w:ascii="仿宋" w:hAnsi="仿宋" w:eastAsia="仿宋" w:cs="方正仿宋_GB2312"/>
                <w:sz w:val="28"/>
                <w:szCs w:val="28"/>
                <w:highlight w:val="none"/>
              </w:rPr>
            </w:pPr>
          </w:p>
        </w:tc>
        <w:tc>
          <w:tcPr>
            <w:tcW w:w="1276"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243" w:type="dxa"/>
            <w:vAlign w:val="top"/>
          </w:tcPr>
          <w:p>
            <w:pPr>
              <w:spacing w:line="460" w:lineRule="exact"/>
              <w:rPr>
                <w:rFonts w:ascii="仿宋" w:hAnsi="仿宋" w:eastAsia="仿宋" w:cs="方正仿宋_GB2312"/>
                <w:sz w:val="28"/>
                <w:szCs w:val="28"/>
                <w:highlight w:val="none"/>
              </w:rPr>
            </w:pPr>
          </w:p>
        </w:tc>
        <w:tc>
          <w:tcPr>
            <w:tcW w:w="1450" w:type="dxa"/>
            <w:vAlign w:val="top"/>
          </w:tcPr>
          <w:p>
            <w:pPr>
              <w:spacing w:line="460" w:lineRule="exact"/>
              <w:rPr>
                <w:rFonts w:ascii="仿宋" w:hAnsi="仿宋" w:eastAsia="仿宋" w:cs="方正仿宋_GB2312"/>
                <w:sz w:val="28"/>
                <w:szCs w:val="28"/>
                <w:highlight w:val="none"/>
              </w:rPr>
            </w:pPr>
          </w:p>
        </w:tc>
        <w:tc>
          <w:tcPr>
            <w:tcW w:w="1667" w:type="dxa"/>
            <w:vAlign w:val="top"/>
          </w:tcPr>
          <w:p>
            <w:pPr>
              <w:spacing w:line="460" w:lineRule="exact"/>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bookmarkStart w:id="236" w:name="_Toc16089"/>
      <w:r>
        <w:rPr>
          <w:rFonts w:hint="eastAsia" w:ascii="仿宋" w:hAnsi="仿宋" w:eastAsia="仿宋" w:cs="方正仿宋_GB2312"/>
          <w:sz w:val="28"/>
          <w:szCs w:val="28"/>
          <w:highlight w:val="none"/>
        </w:rPr>
        <w:t>附</w:t>
      </w:r>
      <w:bookmarkStart w:id="237" w:name="_Toc267261698"/>
      <w:bookmarkStart w:id="238" w:name="_Toc296347226"/>
      <w:bookmarkStart w:id="239" w:name="_Toc296891055"/>
      <w:bookmarkStart w:id="240" w:name="_Toc296944566"/>
      <w:bookmarkStart w:id="241" w:name="_Toc296346728"/>
      <w:bookmarkStart w:id="242" w:name="_Toc296503227"/>
      <w:bookmarkStart w:id="243" w:name="_Toc296891267"/>
      <w:r>
        <w:rPr>
          <w:rFonts w:hint="eastAsia" w:ascii="仿宋" w:hAnsi="仿宋" w:eastAsia="仿宋" w:cs="方正仿宋_GB2312"/>
          <w:sz w:val="28"/>
          <w:szCs w:val="28"/>
          <w:highlight w:val="none"/>
        </w:rPr>
        <w:t>件5：</w:t>
      </w:r>
      <w:bookmarkEnd w:id="236"/>
    </w:p>
    <w:bookmarkEnd w:id="237"/>
    <w:bookmarkEnd w:id="238"/>
    <w:bookmarkEnd w:id="239"/>
    <w:bookmarkEnd w:id="240"/>
    <w:bookmarkEnd w:id="241"/>
    <w:bookmarkEnd w:id="242"/>
    <w:bookmarkEnd w:id="243"/>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承包人用于本工程施工的机械设备表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418"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机械或设备名称</w:t>
            </w:r>
          </w:p>
        </w:tc>
        <w:tc>
          <w:tcPr>
            <w:tcW w:w="85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规格型号</w:t>
            </w:r>
          </w:p>
        </w:tc>
        <w:tc>
          <w:tcPr>
            <w:tcW w:w="1058"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数量</w:t>
            </w:r>
          </w:p>
        </w:tc>
        <w:tc>
          <w:tcPr>
            <w:tcW w:w="88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产地</w:t>
            </w:r>
          </w:p>
        </w:tc>
        <w:tc>
          <w:tcPr>
            <w:tcW w:w="102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制造年份</w:t>
            </w:r>
          </w:p>
        </w:tc>
        <w:tc>
          <w:tcPr>
            <w:tcW w:w="148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额定功率(kW)</w:t>
            </w:r>
          </w:p>
        </w:tc>
        <w:tc>
          <w:tcPr>
            <w:tcW w:w="1020"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生产能力</w:t>
            </w:r>
          </w:p>
        </w:tc>
        <w:tc>
          <w:tcPr>
            <w:tcW w:w="921"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tcBorders>
              <w:top w:val="doub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5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5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8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48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020" w:type="dxa"/>
            <w:vAlign w:val="center"/>
          </w:tcPr>
          <w:p>
            <w:pPr>
              <w:pStyle w:val="35"/>
              <w:keepNext/>
              <w:spacing w:line="460" w:lineRule="exact"/>
              <w:ind w:left="63" w:right="63"/>
              <w:rPr>
                <w:rFonts w:ascii="仿宋" w:hAnsi="仿宋" w:eastAsia="仿宋" w:cs="方正仿宋_GB2312"/>
                <w:sz w:val="28"/>
                <w:szCs w:val="28"/>
                <w:highlight w:val="none"/>
              </w:rPr>
            </w:pPr>
          </w:p>
        </w:tc>
        <w:tc>
          <w:tcPr>
            <w:tcW w:w="921"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spacing w:line="460" w:lineRule="exact"/>
              <w:rPr>
                <w:rFonts w:ascii="仿宋" w:hAnsi="仿宋" w:eastAsia="仿宋" w:cs="方正仿宋_GB2312"/>
                <w:sz w:val="28"/>
                <w:szCs w:val="28"/>
                <w:highlight w:val="none"/>
              </w:rPr>
            </w:pPr>
          </w:p>
        </w:tc>
        <w:tc>
          <w:tcPr>
            <w:tcW w:w="1418" w:type="dxa"/>
            <w:vAlign w:val="top"/>
          </w:tcPr>
          <w:p>
            <w:pPr>
              <w:spacing w:line="460" w:lineRule="exact"/>
              <w:rPr>
                <w:rFonts w:ascii="仿宋" w:hAnsi="仿宋" w:eastAsia="仿宋" w:cs="方正仿宋_GB2312"/>
                <w:sz w:val="28"/>
                <w:szCs w:val="28"/>
                <w:highlight w:val="none"/>
              </w:rPr>
            </w:pPr>
          </w:p>
        </w:tc>
        <w:tc>
          <w:tcPr>
            <w:tcW w:w="850" w:type="dxa"/>
            <w:vAlign w:val="top"/>
          </w:tcPr>
          <w:p>
            <w:pPr>
              <w:spacing w:line="460" w:lineRule="exact"/>
              <w:rPr>
                <w:rFonts w:ascii="仿宋" w:hAnsi="仿宋" w:eastAsia="仿宋" w:cs="方正仿宋_GB2312"/>
                <w:sz w:val="28"/>
                <w:szCs w:val="28"/>
                <w:highlight w:val="none"/>
              </w:rPr>
            </w:pPr>
          </w:p>
        </w:tc>
        <w:tc>
          <w:tcPr>
            <w:tcW w:w="1058" w:type="dxa"/>
            <w:vAlign w:val="top"/>
          </w:tcPr>
          <w:p>
            <w:pPr>
              <w:spacing w:line="460" w:lineRule="exact"/>
              <w:rPr>
                <w:rFonts w:ascii="仿宋" w:hAnsi="仿宋" w:eastAsia="仿宋" w:cs="方正仿宋_GB2312"/>
                <w:sz w:val="28"/>
                <w:szCs w:val="28"/>
                <w:highlight w:val="none"/>
              </w:rPr>
            </w:pPr>
          </w:p>
        </w:tc>
        <w:tc>
          <w:tcPr>
            <w:tcW w:w="8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1480" w:type="dxa"/>
            <w:vAlign w:val="top"/>
          </w:tcPr>
          <w:p>
            <w:pPr>
              <w:spacing w:line="460" w:lineRule="exact"/>
              <w:rPr>
                <w:rFonts w:ascii="仿宋" w:hAnsi="仿宋" w:eastAsia="仿宋" w:cs="方正仿宋_GB2312"/>
                <w:sz w:val="28"/>
                <w:szCs w:val="28"/>
                <w:highlight w:val="none"/>
              </w:rPr>
            </w:pPr>
          </w:p>
        </w:tc>
        <w:tc>
          <w:tcPr>
            <w:tcW w:w="1020" w:type="dxa"/>
            <w:vAlign w:val="top"/>
          </w:tcPr>
          <w:p>
            <w:pPr>
              <w:spacing w:line="460" w:lineRule="exact"/>
              <w:rPr>
                <w:rFonts w:ascii="仿宋" w:hAnsi="仿宋" w:eastAsia="仿宋" w:cs="方正仿宋_GB2312"/>
                <w:sz w:val="28"/>
                <w:szCs w:val="28"/>
                <w:highlight w:val="none"/>
              </w:rPr>
            </w:pPr>
          </w:p>
        </w:tc>
        <w:tc>
          <w:tcPr>
            <w:tcW w:w="921" w:type="dxa"/>
            <w:vAlign w:val="top"/>
          </w:tcPr>
          <w:p>
            <w:pPr>
              <w:spacing w:line="460" w:lineRule="exact"/>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bookmarkStart w:id="244" w:name="_Toc27240"/>
      <w:r>
        <w:rPr>
          <w:rFonts w:hint="eastAsia" w:ascii="仿宋" w:hAnsi="仿宋" w:eastAsia="仿宋" w:cs="方正仿宋_GB2312"/>
          <w:sz w:val="28"/>
          <w:szCs w:val="28"/>
          <w:highlight w:val="none"/>
        </w:rPr>
        <w:t>附</w:t>
      </w:r>
      <w:bookmarkStart w:id="245" w:name="_Toc296891268"/>
      <w:bookmarkStart w:id="246" w:name="_Toc296347227"/>
      <w:bookmarkStart w:id="247" w:name="_Toc267261699"/>
      <w:bookmarkStart w:id="248" w:name="_Toc296944567"/>
      <w:bookmarkStart w:id="249" w:name="_Toc296891056"/>
      <w:bookmarkStart w:id="250" w:name="_Toc296503228"/>
      <w:bookmarkStart w:id="251" w:name="_Toc296346729"/>
      <w:r>
        <w:rPr>
          <w:rFonts w:hint="eastAsia" w:ascii="仿宋" w:hAnsi="仿宋" w:eastAsia="仿宋" w:cs="方正仿宋_GB2312"/>
          <w:sz w:val="28"/>
          <w:szCs w:val="28"/>
          <w:highlight w:val="none"/>
        </w:rPr>
        <w:t>件6：</w:t>
      </w:r>
      <w:bookmarkEnd w:id="244"/>
    </w:p>
    <w:bookmarkEnd w:id="245"/>
    <w:bookmarkEnd w:id="246"/>
    <w:bookmarkEnd w:id="247"/>
    <w:bookmarkEnd w:id="248"/>
    <w:bookmarkEnd w:id="249"/>
    <w:bookmarkEnd w:id="250"/>
    <w:bookmarkEnd w:id="251"/>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名    称</w:t>
            </w:r>
          </w:p>
        </w:tc>
        <w:tc>
          <w:tcPr>
            <w:tcW w:w="1418"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姓名</w:t>
            </w:r>
          </w:p>
        </w:tc>
        <w:tc>
          <w:tcPr>
            <w:tcW w:w="1134"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职务</w:t>
            </w:r>
          </w:p>
        </w:tc>
        <w:tc>
          <w:tcPr>
            <w:tcW w:w="1134"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职称</w:t>
            </w:r>
          </w:p>
        </w:tc>
        <w:tc>
          <w:tcPr>
            <w:tcW w:w="4252"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项目主管</w:t>
            </w:r>
          </w:p>
        </w:tc>
        <w:tc>
          <w:tcPr>
            <w:tcW w:w="1418"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其他人员</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项目负责人</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项目副经理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技术负责人</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造价管理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质量管理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材料管理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计划管理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安全管理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其他人员</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bookmarkStart w:id="252" w:name="_Toc22341"/>
      <w:r>
        <w:rPr>
          <w:rFonts w:hint="eastAsia" w:ascii="仿宋" w:hAnsi="仿宋" w:eastAsia="仿宋" w:cs="方正仿宋_GB2312"/>
          <w:sz w:val="28"/>
          <w:szCs w:val="28"/>
          <w:highlight w:val="none"/>
        </w:rPr>
        <w:t>附</w:t>
      </w:r>
      <w:bookmarkStart w:id="253" w:name="_Toc296891057"/>
      <w:bookmarkStart w:id="254" w:name="_Toc296944568"/>
      <w:bookmarkStart w:id="255" w:name="_Toc296891269"/>
      <w:bookmarkStart w:id="256" w:name="_Toc296503229"/>
      <w:bookmarkStart w:id="257" w:name="_Toc296346730"/>
      <w:bookmarkStart w:id="258" w:name="_Toc296347228"/>
      <w:r>
        <w:rPr>
          <w:rFonts w:hint="eastAsia" w:ascii="仿宋" w:hAnsi="仿宋" w:eastAsia="仿宋" w:cs="方正仿宋_GB2312"/>
          <w:sz w:val="28"/>
          <w:szCs w:val="28"/>
          <w:highlight w:val="none"/>
        </w:rPr>
        <w:t>件7：</w:t>
      </w:r>
      <w:bookmarkEnd w:id="252"/>
    </w:p>
    <w:bookmarkEnd w:id="253"/>
    <w:bookmarkEnd w:id="254"/>
    <w:bookmarkEnd w:id="255"/>
    <w:bookmarkEnd w:id="256"/>
    <w:bookmarkEnd w:id="257"/>
    <w:bookmarkEnd w:id="258"/>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名    称</w:t>
            </w:r>
          </w:p>
        </w:tc>
        <w:tc>
          <w:tcPr>
            <w:tcW w:w="1418"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姓名</w:t>
            </w:r>
          </w:p>
        </w:tc>
        <w:tc>
          <w:tcPr>
            <w:tcW w:w="1134"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职务</w:t>
            </w:r>
          </w:p>
        </w:tc>
        <w:tc>
          <w:tcPr>
            <w:tcW w:w="1134"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职称</w:t>
            </w:r>
          </w:p>
        </w:tc>
        <w:tc>
          <w:tcPr>
            <w:tcW w:w="4252" w:type="dxa"/>
            <w:tcBorders>
              <w:top w:val="single" w:color="auto" w:sz="12" w:space="0"/>
              <w:bottom w:val="doub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项目主管</w:t>
            </w:r>
          </w:p>
        </w:tc>
        <w:tc>
          <w:tcPr>
            <w:tcW w:w="1418"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top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其他人员</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项目负责人</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项目副经理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技术负责人</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造价管理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质量管理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材料管理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计划管理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安全管理</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35"/>
              <w:keepNext/>
              <w:spacing w:line="46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其他人员</w:t>
            </w: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bottom w:val="nil"/>
            </w:tcBorders>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vAlign w:val="center"/>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418"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1134"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c>
          <w:tcPr>
            <w:tcW w:w="4252" w:type="dxa"/>
            <w:tcBorders>
              <w:bottom w:val="single" w:color="auto" w:sz="12" w:space="0"/>
            </w:tcBorders>
            <w:vAlign w:val="center"/>
          </w:tcPr>
          <w:p>
            <w:pPr>
              <w:pStyle w:val="35"/>
              <w:keepNext/>
              <w:spacing w:line="460" w:lineRule="exact"/>
              <w:ind w:left="63" w:right="63"/>
              <w:rPr>
                <w:rFonts w:ascii="仿宋" w:hAnsi="仿宋" w:eastAsia="仿宋" w:cs="方正仿宋_GB2312"/>
                <w:sz w:val="28"/>
                <w:szCs w:val="28"/>
                <w:highlight w:val="none"/>
              </w:rPr>
            </w:pPr>
          </w:p>
        </w:tc>
      </w:tr>
    </w:tbl>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bookmarkStart w:id="259" w:name="_Toc15107"/>
      <w:bookmarkStart w:id="260" w:name="_Toc296944570"/>
      <w:bookmarkStart w:id="261" w:name="_Toc267261701"/>
      <w:bookmarkStart w:id="262" w:name="_Toc296503231"/>
      <w:bookmarkStart w:id="263" w:name="_Toc296891271"/>
      <w:bookmarkStart w:id="264" w:name="_Toc296346732"/>
      <w:bookmarkStart w:id="265" w:name="_Toc296347230"/>
      <w:bookmarkStart w:id="266" w:name="_Toc296891059"/>
      <w:r>
        <w:rPr>
          <w:rFonts w:hint="eastAsia" w:ascii="仿宋" w:hAnsi="仿宋" w:eastAsia="仿宋" w:cs="方正仿宋_GB2312"/>
          <w:sz w:val="28"/>
          <w:szCs w:val="28"/>
          <w:highlight w:val="none"/>
        </w:rPr>
        <w:t>附件8：</w:t>
      </w:r>
      <w:bookmarkEnd w:id="259"/>
    </w:p>
    <w:p>
      <w:pPr>
        <w:spacing w:line="460" w:lineRule="exact"/>
        <w:jc w:val="center"/>
        <w:rPr>
          <w:rFonts w:ascii="仿宋" w:hAnsi="仿宋" w:eastAsia="仿宋" w:cs="方正仿宋_GB2312"/>
          <w:b/>
          <w:color w:val="000000"/>
          <w:sz w:val="28"/>
          <w:szCs w:val="28"/>
          <w:highlight w:val="none"/>
        </w:rPr>
      </w:pPr>
      <w:r>
        <w:rPr>
          <w:rFonts w:hint="eastAsia" w:ascii="仿宋" w:hAnsi="仿宋" w:eastAsia="仿宋" w:cs="方正仿宋_GB2312"/>
          <w:b/>
          <w:color w:val="000000"/>
          <w:sz w:val="28"/>
          <w:szCs w:val="28"/>
          <w:highlight w:val="none"/>
        </w:rPr>
        <w:t>履约担保</w:t>
      </w:r>
    </w:p>
    <w:p>
      <w:pPr>
        <w:spacing w:line="460" w:lineRule="exact"/>
        <w:jc w:val="center"/>
        <w:rPr>
          <w:rFonts w:ascii="仿宋" w:hAnsi="仿宋" w:eastAsia="仿宋" w:cs="方正仿宋_GB2312"/>
          <w:b/>
          <w:color w:val="000000"/>
          <w:sz w:val="28"/>
          <w:szCs w:val="28"/>
          <w:highlight w:val="none"/>
        </w:rPr>
      </w:pPr>
    </w:p>
    <w:bookmarkEnd w:id="260"/>
    <w:bookmarkEnd w:id="261"/>
    <w:bookmarkEnd w:id="262"/>
    <w:bookmarkEnd w:id="263"/>
    <w:bookmarkEnd w:id="264"/>
    <w:bookmarkEnd w:id="265"/>
    <w:bookmarkEnd w:id="266"/>
    <w:p>
      <w:pPr>
        <w:spacing w:line="440" w:lineRule="exac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rPr>
        <w:t>（发包人名称）：</w:t>
      </w:r>
    </w:p>
    <w:p>
      <w:pPr>
        <w:spacing w:line="440" w:lineRule="exact"/>
        <w:rPr>
          <w:rFonts w:ascii="仿宋" w:hAnsi="仿宋" w:eastAsia="仿宋" w:cs="方正仿宋_GB2312"/>
          <w:color w:val="000000"/>
          <w:sz w:val="28"/>
          <w:szCs w:val="28"/>
          <w:highlight w:val="none"/>
        </w:rPr>
      </w:pP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鉴于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（发包人名称，以下简称“发包人”）与 </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（承包人名称）（以下称“承包人”）于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日就</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担保金额人民币（大写）</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元（</w:t>
      </w:r>
      <w:r>
        <w:rPr>
          <w:rFonts w:hint="eastAsia" w:ascii="宋体" w:hAnsi="宋体" w:cs="宋体"/>
          <w:color w:val="000000"/>
          <w:sz w:val="28"/>
          <w:szCs w:val="28"/>
          <w:highlight w:val="none"/>
        </w:rPr>
        <w:t>¥</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担保有效期自你方与承包人签订的合同生效之日起至你方签发或应签发工程接收证书之日止。</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 你方和承包人按合同约定变更合同时，我方承担本担保规定的义务不变。</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5. 因本保函发生的纠纷，可由双方协商解决，协商不成的，任何一方均可提请</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仲裁委员会仲裁。</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6. 本保函自我方法定代表人（或其授权代理人）签字并加盖公章之日起生效。</w:t>
      </w:r>
    </w:p>
    <w:p>
      <w:pPr>
        <w:spacing w:line="360" w:lineRule="auto"/>
        <w:rPr>
          <w:rFonts w:ascii="仿宋" w:hAnsi="仿宋" w:eastAsia="仿宋" w:cs="方正仿宋_GB2312"/>
          <w:color w:val="000000"/>
          <w:sz w:val="28"/>
          <w:szCs w:val="28"/>
          <w:highlight w:val="none"/>
        </w:rPr>
      </w:pP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担 保 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（盖单位章）</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法定代表人或其委托代理人：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（签字）</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地    址：</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邮政编码：</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电    话：</w:t>
      </w:r>
      <w:r>
        <w:rPr>
          <w:rFonts w:hint="eastAsia" w:ascii="仿宋" w:hAnsi="仿宋" w:eastAsia="仿宋" w:cs="方正仿宋_GB2312"/>
          <w:color w:val="000000"/>
          <w:sz w:val="28"/>
          <w:szCs w:val="28"/>
          <w:highlight w:val="none"/>
          <w:u w:val="singl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传    真：</w:t>
      </w:r>
      <w:r>
        <w:rPr>
          <w:rFonts w:hint="eastAsia" w:ascii="仿宋" w:hAnsi="仿宋" w:eastAsia="仿宋" w:cs="方正仿宋_GB2312"/>
          <w:color w:val="000000"/>
          <w:sz w:val="28"/>
          <w:szCs w:val="28"/>
          <w:highlight w:val="none"/>
          <w:u w:val="single"/>
        </w:rPr>
        <w:t xml:space="preserve">                                      </w:t>
      </w:r>
    </w:p>
    <w:p>
      <w:pPr>
        <w:spacing w:line="360" w:lineRule="auto"/>
        <w:jc w:val="left"/>
        <w:rPr>
          <w:rFonts w:ascii="仿宋" w:hAnsi="仿宋" w:eastAsia="仿宋" w:cs="方正仿宋_GB2312"/>
          <w:color w:val="000000"/>
          <w:sz w:val="28"/>
          <w:szCs w:val="28"/>
          <w:highlight w:val="none"/>
          <w:u w:val="single"/>
        </w:rPr>
      </w:pPr>
    </w:p>
    <w:p>
      <w:pPr>
        <w:spacing w:line="360" w:lineRule="auto"/>
        <w:ind w:left="1772" w:hanging="1772" w:hangingChars="633"/>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xml:space="preserve">                             </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w:t>
      </w:r>
    </w:p>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bookmarkStart w:id="267" w:name="_Toc26110"/>
      <w:r>
        <w:rPr>
          <w:rFonts w:hint="eastAsia" w:ascii="仿宋" w:hAnsi="仿宋" w:eastAsia="仿宋" w:cs="方正仿宋_GB2312"/>
          <w:sz w:val="28"/>
          <w:szCs w:val="28"/>
          <w:highlight w:val="none"/>
        </w:rPr>
        <w:t>附</w:t>
      </w:r>
      <w:bookmarkStart w:id="268" w:name="_Toc296944571"/>
      <w:bookmarkStart w:id="269" w:name="_Toc296891272"/>
      <w:bookmarkStart w:id="270" w:name="_Toc296346733"/>
      <w:bookmarkStart w:id="271" w:name="_Toc296891060"/>
      <w:bookmarkStart w:id="272" w:name="_Toc267261702"/>
      <w:bookmarkStart w:id="273" w:name="_Toc296503232"/>
      <w:bookmarkStart w:id="274" w:name="_Toc296347231"/>
      <w:r>
        <w:rPr>
          <w:rFonts w:hint="eastAsia" w:ascii="仿宋" w:hAnsi="仿宋" w:eastAsia="仿宋" w:cs="方正仿宋_GB2312"/>
          <w:sz w:val="28"/>
          <w:szCs w:val="28"/>
          <w:highlight w:val="none"/>
        </w:rPr>
        <w:t>件9 ：</w:t>
      </w:r>
      <w:bookmarkEnd w:id="267"/>
    </w:p>
    <w:bookmarkEnd w:id="268"/>
    <w:bookmarkEnd w:id="269"/>
    <w:bookmarkEnd w:id="270"/>
    <w:bookmarkEnd w:id="271"/>
    <w:bookmarkEnd w:id="272"/>
    <w:bookmarkEnd w:id="273"/>
    <w:bookmarkEnd w:id="274"/>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预付款担保</w:t>
      </w:r>
    </w:p>
    <w:p>
      <w:pPr>
        <w:spacing w:line="460" w:lineRule="exact"/>
        <w:jc w:val="center"/>
        <w:rPr>
          <w:rFonts w:ascii="仿宋" w:hAnsi="仿宋" w:eastAsia="仿宋" w:cs="方正仿宋_GB2312"/>
          <w:b/>
          <w:sz w:val="28"/>
          <w:szCs w:val="28"/>
          <w:highlight w:val="none"/>
        </w:rPr>
      </w:pP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 xml:space="preserve"> （发包人名称）：</w:t>
      </w:r>
    </w:p>
    <w:p>
      <w:pPr>
        <w:spacing w:line="360" w:lineRule="auto"/>
        <w:rPr>
          <w:rFonts w:ascii="仿宋" w:hAnsi="仿宋" w:eastAsia="仿宋" w:cs="方正仿宋_GB2312"/>
          <w:color w:val="000000"/>
          <w:sz w:val="28"/>
          <w:szCs w:val="28"/>
          <w:highlight w:val="none"/>
        </w:rPr>
      </w:pP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根据</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（承包人名称）（以下称“承包人”）与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（发包人名称）（以下简称“发包人”）于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日签订的</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担保金额人民币（大写）</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元（</w:t>
      </w:r>
      <w:r>
        <w:rPr>
          <w:rFonts w:hint="eastAsia" w:ascii="宋体" w:hAnsi="宋体" w:cs="宋体"/>
          <w:color w:val="000000"/>
          <w:sz w:val="28"/>
          <w:szCs w:val="28"/>
          <w:highlight w:val="none"/>
        </w:rPr>
        <w:t>¥</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担保有效期自预付款支付给承包人起生效，至你方签发的进度款支付证书说明已完全扣清止。</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 你方和承包人按合同约定变更合同时，我方承担本保函规定的义务不变。</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5. 因本保函发生的纠纷，可由双方协商解决，协商不成的，任何一方均可提请</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仲裁委员会仲裁。</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6. 本保函自我方法定代表人（或其授权代理人）签字并加盖公章之日起生效。</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担保人：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（盖单位章）</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法定代表人或其委托代理人：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（签字）</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地    址：</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p>
    <w:p>
      <w:pPr>
        <w:spacing w:line="360" w:lineRule="auto"/>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邮政编码：</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p>
    <w:p>
      <w:pPr>
        <w:spacing w:line="360" w:lineRule="auto"/>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电    话：</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p>
    <w:p>
      <w:pPr>
        <w:spacing w:line="360" w:lineRule="auto"/>
        <w:rPr>
          <w:rFonts w:ascii="仿宋" w:hAnsi="仿宋" w:eastAsia="仿宋" w:cs="方正仿宋_GB2312"/>
          <w:color w:val="000000"/>
          <w:sz w:val="28"/>
          <w:szCs w:val="28"/>
          <w:highlight w:val="none"/>
          <w:u w:val="single"/>
        </w:rPr>
      </w:pPr>
      <w:r>
        <w:rPr>
          <w:rFonts w:hint="eastAsia" w:ascii="仿宋" w:hAnsi="仿宋" w:eastAsia="仿宋" w:cs="方正仿宋_GB2312"/>
          <w:color w:val="000000"/>
          <w:sz w:val="28"/>
          <w:szCs w:val="28"/>
          <w:highlight w:val="none"/>
        </w:rPr>
        <w:t>传    真：</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r>
        <w:rPr>
          <w:rFonts w:hint="eastAsia" w:ascii="仿宋" w:hAnsi="仿宋" w:eastAsia="仿宋" w:cs="方正仿宋_GB2312"/>
          <w:color w:val="000000"/>
          <w:sz w:val="28"/>
          <w:szCs w:val="28"/>
          <w:highlight w:val="none"/>
          <w:u w:val="single"/>
        </w:rPr>
        <w:tab/>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xml:space="preserve">  </w:t>
      </w:r>
    </w:p>
    <w:p>
      <w:pPr>
        <w:spacing w:line="360" w:lineRule="auto"/>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xml:space="preserve">                               </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w:t>
      </w:r>
    </w:p>
    <w:p>
      <w:pPr>
        <w:spacing w:line="360" w:lineRule="auto"/>
        <w:outlineLvl w:val="0"/>
        <w:rPr>
          <w:rFonts w:ascii="仿宋" w:hAnsi="仿宋" w:eastAsia="仿宋" w:cs="方正仿宋_GB2312"/>
          <w:b/>
          <w:sz w:val="28"/>
          <w:szCs w:val="28"/>
          <w:highlight w:val="none"/>
        </w:rPr>
      </w:pPr>
      <w:bookmarkStart w:id="275" w:name="_Toc8924"/>
      <w:r>
        <w:rPr>
          <w:rFonts w:hint="eastAsia" w:ascii="仿宋" w:hAnsi="仿宋" w:eastAsia="仿宋" w:cs="方正仿宋_GB2312"/>
          <w:sz w:val="28"/>
          <w:szCs w:val="28"/>
          <w:highlight w:val="none"/>
        </w:rPr>
        <w:t>附件10:</w:t>
      </w:r>
      <w:bookmarkEnd w:id="275"/>
      <w:r>
        <w:rPr>
          <w:rFonts w:hint="eastAsia" w:ascii="仿宋" w:hAnsi="仿宋" w:eastAsia="仿宋" w:cs="方正仿宋_GB2312"/>
          <w:sz w:val="28"/>
          <w:szCs w:val="28"/>
          <w:highlight w:val="none"/>
        </w:rPr>
        <w:t xml:space="preserve">  </w:t>
      </w:r>
    </w:p>
    <w:p>
      <w:pPr>
        <w:spacing w:beforeLines="50" w:afterLines="50" w:line="360" w:lineRule="auto"/>
        <w:jc w:val="center"/>
        <w:rPr>
          <w:rFonts w:ascii="仿宋" w:hAnsi="仿宋" w:eastAsia="仿宋" w:cs="方正仿宋_GB2312"/>
          <w:b/>
          <w:bCs/>
          <w:color w:val="000000"/>
          <w:sz w:val="28"/>
          <w:szCs w:val="28"/>
          <w:highlight w:val="none"/>
        </w:rPr>
      </w:pPr>
      <w:r>
        <w:rPr>
          <w:rFonts w:hint="eastAsia" w:ascii="仿宋" w:hAnsi="仿宋" w:eastAsia="仿宋" w:cs="方正仿宋_GB2312"/>
          <w:b/>
          <w:bCs/>
          <w:color w:val="000000"/>
          <w:sz w:val="28"/>
          <w:szCs w:val="28"/>
          <w:highlight w:val="none"/>
        </w:rPr>
        <w:t>支付担保</w:t>
      </w:r>
    </w:p>
    <w:p>
      <w:pPr>
        <w:spacing w:line="440" w:lineRule="exact"/>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（承包人）：</w:t>
      </w:r>
    </w:p>
    <w:p>
      <w:pPr>
        <w:spacing w:line="440" w:lineRule="exact"/>
        <w:jc w:val="left"/>
        <w:rPr>
          <w:rFonts w:ascii="仿宋" w:hAnsi="仿宋" w:eastAsia="仿宋" w:cs="方正仿宋_GB2312"/>
          <w:color w:val="000000"/>
          <w:sz w:val="28"/>
          <w:szCs w:val="28"/>
          <w:highlight w:val="none"/>
        </w:rPr>
      </w:pP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鉴于你方作为承包人已经与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（发包人名称）（以下称“发包人”）于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日签订了</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（工程名称）《建设工程施工合同》（以下称“主合同”），应发包人的申请，我方愿就发包人履行主合同约定的工程款支付义务以保证的方式向你方提供如下担保：</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76" w:name="_Toc12675"/>
      <w:r>
        <w:rPr>
          <w:rFonts w:hint="eastAsia" w:ascii="仿宋" w:hAnsi="仿宋" w:eastAsia="仿宋" w:cs="方正仿宋_GB2312"/>
          <w:color w:val="000000"/>
          <w:sz w:val="28"/>
          <w:szCs w:val="28"/>
          <w:highlight w:val="none"/>
        </w:rPr>
        <w:t>一、保证的范围及保证金额</w:t>
      </w:r>
      <w:bookmarkEnd w:id="276"/>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我方的保证范围是主合同约定的工程款。</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本保函所称主合同约定的工程款是指主合同约定的除工程质量保证金以外的合同价款。</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我方保证的金额是主合同约定的工程款的</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%，数额最高不超过人民币元（大写：</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77" w:name="_Toc14518"/>
      <w:r>
        <w:rPr>
          <w:rFonts w:hint="eastAsia" w:ascii="仿宋" w:hAnsi="仿宋" w:eastAsia="仿宋" w:cs="方正仿宋_GB2312"/>
          <w:color w:val="000000"/>
          <w:sz w:val="28"/>
          <w:szCs w:val="28"/>
          <w:highlight w:val="none"/>
        </w:rPr>
        <w:t>二、保证的方式及保证期间</w:t>
      </w:r>
      <w:bookmarkEnd w:id="277"/>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我方保证的方式为：连带责任保证。</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我方保证的期间为：自本合同生效之日起至主合同约定的工程款支付完毕之日后</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日内。</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你方与发包人协议变更工程款支付日期的，经我方书面同意后，保证期间按照变更后的支付日期做相应调整。</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78" w:name="_Toc6224"/>
      <w:r>
        <w:rPr>
          <w:rFonts w:hint="eastAsia" w:ascii="仿宋" w:hAnsi="仿宋" w:eastAsia="仿宋" w:cs="方正仿宋_GB2312"/>
          <w:color w:val="000000"/>
          <w:sz w:val="28"/>
          <w:szCs w:val="28"/>
          <w:highlight w:val="none"/>
        </w:rPr>
        <w:t>三、承担保证责任的形式</w:t>
      </w:r>
      <w:bookmarkEnd w:id="278"/>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我方承担保证责任的形式是代为支付。发包人未按主合同约定向你方支付工程款的，由我方在保证金额内代为支付。</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79" w:name="_Toc14739"/>
      <w:r>
        <w:rPr>
          <w:rFonts w:hint="eastAsia" w:ascii="仿宋" w:hAnsi="仿宋" w:eastAsia="仿宋" w:cs="方正仿宋_GB2312"/>
          <w:color w:val="000000"/>
          <w:sz w:val="28"/>
          <w:szCs w:val="28"/>
          <w:highlight w:val="none"/>
        </w:rPr>
        <w:t>四、代偿的安排</w:t>
      </w:r>
      <w:bookmarkEnd w:id="279"/>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我方收到你方的书面索赔通知及相应的证明材料后７天内无条件支付。</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80" w:name="_Toc5249"/>
      <w:r>
        <w:rPr>
          <w:rFonts w:hint="eastAsia" w:ascii="仿宋" w:hAnsi="仿宋" w:eastAsia="仿宋" w:cs="方正仿宋_GB2312"/>
          <w:color w:val="000000"/>
          <w:sz w:val="28"/>
          <w:szCs w:val="28"/>
          <w:highlight w:val="none"/>
        </w:rPr>
        <w:t>五、保证责任的解除</w:t>
      </w:r>
      <w:bookmarkEnd w:id="280"/>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在本保函承诺的保证期间内，你方未书面向我方主张保证责任的，自保证期间届满次日起，我方保证责任解除。</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发包人按主合同约定履行了工程款的全部支付义务的，自本保函承诺的保证期间届满次日起，我方保证责任解除。</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我方按照本保函向你方履行保证责任所支付金额达到本保函保证金额时，自我方向你方支付（支付款项从我方账户划出）之日起，保证责任即解除。</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 按照法律法规的规定或出现应解除我方保证责任的其他情形的，我方在本保函项下的保证责任亦解除。</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5. 我方解除保证责任后，你方应自我方保证责任解除之日起</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个工作日内，将本保函原件返还我方。</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81" w:name="_Toc2756"/>
      <w:r>
        <w:rPr>
          <w:rFonts w:hint="eastAsia" w:ascii="仿宋" w:hAnsi="仿宋" w:eastAsia="仿宋" w:cs="方正仿宋_GB2312"/>
          <w:color w:val="000000"/>
          <w:sz w:val="28"/>
          <w:szCs w:val="28"/>
          <w:highlight w:val="none"/>
        </w:rPr>
        <w:t>六、免责条款</w:t>
      </w:r>
      <w:bookmarkEnd w:id="281"/>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 因你方违约致使发包人不能履行义务的，我方不承担保证责任。</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 依照法律法规的规定或你方与发包人的另行约定，免除发包人部分或全部义务的，我方亦免除其相应的保证责任。</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4. 因不可抗力造成发包人不能履行义务的，我方不承担保证责任。</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82" w:name="_Toc2377"/>
      <w:r>
        <w:rPr>
          <w:rFonts w:hint="eastAsia" w:ascii="仿宋" w:hAnsi="仿宋" w:eastAsia="仿宋" w:cs="方正仿宋_GB2312"/>
          <w:color w:val="000000"/>
          <w:sz w:val="28"/>
          <w:szCs w:val="28"/>
          <w:highlight w:val="none"/>
        </w:rPr>
        <w:t>七、争议解决</w:t>
      </w:r>
      <w:bookmarkEnd w:id="282"/>
    </w:p>
    <w:p>
      <w:pPr>
        <w:spacing w:after="120" w:line="360" w:lineRule="auto"/>
        <w:ind w:firstLine="560" w:firstLineChars="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因本保函或本保函相关事项发生的纠纷，可由双方协商解决，协商不成的，按下列第</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种方式解决：</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（1）向</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仲裁委员会申请仲裁；</w:t>
      </w:r>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（2）向</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人民法院起诉。</w:t>
      </w:r>
    </w:p>
    <w:p>
      <w:pPr>
        <w:spacing w:line="360" w:lineRule="auto"/>
        <w:ind w:firstLine="560" w:firstLineChars="200"/>
        <w:jc w:val="left"/>
        <w:outlineLvl w:val="0"/>
        <w:rPr>
          <w:rFonts w:ascii="仿宋" w:hAnsi="仿宋" w:eastAsia="仿宋" w:cs="方正仿宋_GB2312"/>
          <w:color w:val="000000"/>
          <w:sz w:val="28"/>
          <w:szCs w:val="28"/>
          <w:highlight w:val="none"/>
        </w:rPr>
      </w:pPr>
      <w:bookmarkStart w:id="283" w:name="_Toc18043"/>
      <w:r>
        <w:rPr>
          <w:rFonts w:hint="eastAsia" w:ascii="仿宋" w:hAnsi="仿宋" w:eastAsia="仿宋" w:cs="方正仿宋_GB2312"/>
          <w:color w:val="000000"/>
          <w:sz w:val="28"/>
          <w:szCs w:val="28"/>
          <w:highlight w:val="none"/>
        </w:rPr>
        <w:t>八、保函的生效</w:t>
      </w:r>
      <w:bookmarkEnd w:id="283"/>
    </w:p>
    <w:p>
      <w:pPr>
        <w:spacing w:line="360" w:lineRule="auto"/>
        <w:ind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本保函自我方法定代表人（或其授权代理人）签字并加盖公章之日起生效。</w:t>
      </w:r>
    </w:p>
    <w:p>
      <w:pPr>
        <w:spacing w:line="360" w:lineRule="auto"/>
        <w:ind w:firstLine="560" w:firstLineChars="200"/>
        <w:jc w:val="left"/>
        <w:rPr>
          <w:rFonts w:ascii="仿宋" w:hAnsi="仿宋" w:eastAsia="仿宋" w:cs="方正仿宋_GB2312"/>
          <w:color w:val="000000"/>
          <w:sz w:val="28"/>
          <w:szCs w:val="28"/>
          <w:highlight w:val="none"/>
        </w:rPr>
      </w:pPr>
    </w:p>
    <w:p>
      <w:pPr>
        <w:spacing w:line="360" w:lineRule="auto"/>
        <w:ind w:right="600"/>
        <w:jc w:val="left"/>
        <w:rPr>
          <w:rFonts w:ascii="仿宋" w:hAnsi="仿宋" w:eastAsia="仿宋" w:cs="方正仿宋_GB2312"/>
          <w:color w:val="000000"/>
          <w:sz w:val="28"/>
          <w:szCs w:val="28"/>
          <w:highlight w:val="none"/>
        </w:rPr>
      </w:pPr>
    </w:p>
    <w:p>
      <w:pPr>
        <w:spacing w:line="360" w:lineRule="auto"/>
        <w:ind w:right="6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担保人：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（盖章）</w:t>
      </w:r>
    </w:p>
    <w:p>
      <w:pPr>
        <w:spacing w:line="360" w:lineRule="auto"/>
        <w:ind w:right="1200"/>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法定代表人或委托代理人：</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（签字）</w:t>
      </w:r>
    </w:p>
    <w:p>
      <w:pPr>
        <w:spacing w:line="360" w:lineRule="auto"/>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地    址：</w:t>
      </w:r>
      <w:r>
        <w:rPr>
          <w:rFonts w:hint="eastAsia" w:ascii="仿宋" w:hAnsi="仿宋" w:eastAsia="仿宋" w:cs="方正仿宋_GB2312"/>
          <w:color w:val="000000"/>
          <w:sz w:val="28"/>
          <w:szCs w:val="28"/>
          <w:highlight w:val="none"/>
          <w:u w:val="single"/>
        </w:rPr>
        <w:t xml:space="preserve">                                        </w:t>
      </w:r>
    </w:p>
    <w:p>
      <w:pPr>
        <w:spacing w:line="360" w:lineRule="auto"/>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邮政编码：</w:t>
      </w:r>
      <w:r>
        <w:rPr>
          <w:rFonts w:hint="eastAsia" w:ascii="仿宋" w:hAnsi="仿宋" w:eastAsia="仿宋" w:cs="方正仿宋_GB2312"/>
          <w:color w:val="000000"/>
          <w:sz w:val="28"/>
          <w:szCs w:val="28"/>
          <w:highlight w:val="none"/>
          <w:u w:val="single"/>
        </w:rPr>
        <w:t xml:space="preserve">                                        </w:t>
      </w:r>
    </w:p>
    <w:p>
      <w:pPr>
        <w:spacing w:line="360" w:lineRule="auto"/>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传    真：</w:t>
      </w:r>
      <w:r>
        <w:rPr>
          <w:rFonts w:hint="eastAsia" w:ascii="仿宋" w:hAnsi="仿宋" w:eastAsia="仿宋" w:cs="方正仿宋_GB2312"/>
          <w:color w:val="000000"/>
          <w:sz w:val="28"/>
          <w:szCs w:val="28"/>
          <w:highlight w:val="none"/>
          <w:u w:val="single"/>
        </w:rPr>
        <w:t xml:space="preserve">                                        </w:t>
      </w:r>
    </w:p>
    <w:p>
      <w:pPr>
        <w:spacing w:line="360" w:lineRule="auto"/>
        <w:ind w:right="150" w:firstLine="560" w:firstLineChars="200"/>
        <w:jc w:val="left"/>
        <w:rPr>
          <w:rFonts w:ascii="仿宋" w:hAnsi="仿宋" w:eastAsia="仿宋" w:cs="方正仿宋_GB2312"/>
          <w:color w:val="000000"/>
          <w:sz w:val="28"/>
          <w:szCs w:val="28"/>
          <w:highlight w:val="none"/>
          <w:u w:val="single"/>
        </w:rPr>
      </w:pPr>
    </w:p>
    <w:p>
      <w:pPr>
        <w:spacing w:line="360" w:lineRule="auto"/>
        <w:ind w:right="150" w:firstLine="560" w:firstLineChars="200"/>
        <w:jc w:val="left"/>
        <w:rPr>
          <w:rFonts w:ascii="仿宋" w:hAnsi="仿宋" w:eastAsia="仿宋" w:cs="方正仿宋_GB2312"/>
          <w:color w:val="000000"/>
          <w:sz w:val="28"/>
          <w:szCs w:val="28"/>
          <w:highlight w:val="none"/>
        </w:rPr>
      </w:pPr>
      <w:r>
        <w:rPr>
          <w:rFonts w:hint="eastAsia" w:ascii="仿宋" w:hAnsi="仿宋" w:eastAsia="仿宋" w:cs="方正仿宋_GB2312"/>
          <w:color w:val="000000"/>
          <w:sz w:val="28"/>
          <w:szCs w:val="28"/>
          <w:highlight w:val="none"/>
        </w:rPr>
        <w:t xml:space="preserve">                         </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年</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月</w:t>
      </w:r>
      <w:r>
        <w:rPr>
          <w:rFonts w:hint="eastAsia" w:ascii="仿宋" w:hAnsi="仿宋" w:eastAsia="仿宋" w:cs="方正仿宋_GB2312"/>
          <w:color w:val="000000"/>
          <w:sz w:val="28"/>
          <w:szCs w:val="28"/>
          <w:highlight w:val="none"/>
          <w:u w:val="single"/>
        </w:rPr>
        <w:t xml:space="preserve">      </w:t>
      </w:r>
      <w:r>
        <w:rPr>
          <w:rFonts w:hint="eastAsia" w:ascii="仿宋" w:hAnsi="仿宋" w:eastAsia="仿宋" w:cs="方正仿宋_GB2312"/>
          <w:color w:val="000000"/>
          <w:sz w:val="28"/>
          <w:szCs w:val="28"/>
          <w:highlight w:val="none"/>
        </w:rPr>
        <w:t>日</w:t>
      </w:r>
    </w:p>
    <w:p>
      <w:pPr>
        <w:spacing w:line="360" w:lineRule="auto"/>
        <w:ind w:right="150" w:firstLine="560" w:firstLineChars="200"/>
        <w:jc w:val="left"/>
        <w:rPr>
          <w:rFonts w:ascii="仿宋" w:hAnsi="仿宋" w:eastAsia="仿宋" w:cs="方正仿宋_GB2312"/>
          <w:color w:val="000000"/>
          <w:sz w:val="28"/>
          <w:szCs w:val="28"/>
          <w:highlight w:val="none"/>
        </w:rPr>
      </w:pPr>
    </w:p>
    <w:p>
      <w:pPr>
        <w:spacing w:line="460" w:lineRule="exact"/>
        <w:ind w:right="150" w:firstLine="560" w:firstLineChars="200"/>
        <w:jc w:val="left"/>
        <w:rPr>
          <w:rFonts w:ascii="仿宋" w:hAnsi="仿宋" w:eastAsia="仿宋" w:cs="方正仿宋_GB2312"/>
          <w:sz w:val="28"/>
          <w:szCs w:val="28"/>
          <w:highlight w:val="none"/>
        </w:rPr>
      </w:pPr>
    </w:p>
    <w:p>
      <w:pPr>
        <w:spacing w:line="460" w:lineRule="exact"/>
        <w:outlineLvl w:val="0"/>
        <w:rPr>
          <w:rFonts w:ascii="仿宋" w:hAnsi="仿宋" w:eastAsia="仿宋" w:cs="方正仿宋_GB2312"/>
          <w:sz w:val="28"/>
          <w:szCs w:val="28"/>
          <w:highlight w:val="none"/>
        </w:rPr>
      </w:pPr>
      <w:r>
        <w:rPr>
          <w:rFonts w:hint="eastAsia" w:ascii="仿宋" w:hAnsi="仿宋" w:eastAsia="仿宋" w:cs="方正仿宋_GB2312"/>
          <w:sz w:val="28"/>
          <w:szCs w:val="28"/>
          <w:highlight w:val="none"/>
        </w:rPr>
        <w:br w:type="page"/>
      </w:r>
      <w:bookmarkStart w:id="284" w:name="_Toc3729"/>
      <w:r>
        <w:rPr>
          <w:rFonts w:hint="eastAsia" w:ascii="仿宋" w:hAnsi="仿宋" w:eastAsia="仿宋" w:cs="方正仿宋_GB2312"/>
          <w:sz w:val="28"/>
          <w:szCs w:val="28"/>
          <w:highlight w:val="none"/>
        </w:rPr>
        <w:t>附件11：</w:t>
      </w:r>
      <w:bookmarkEnd w:id="284"/>
    </w:p>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11-1：材料暂估价表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984"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名称</w:t>
            </w:r>
          </w:p>
        </w:tc>
        <w:tc>
          <w:tcPr>
            <w:tcW w:w="851"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w:t>
            </w:r>
          </w:p>
        </w:tc>
        <w:tc>
          <w:tcPr>
            <w:tcW w:w="774"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数量</w:t>
            </w:r>
          </w:p>
        </w:tc>
        <w:tc>
          <w:tcPr>
            <w:tcW w:w="1352"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单价（元）</w:t>
            </w:r>
          </w:p>
        </w:tc>
        <w:tc>
          <w:tcPr>
            <w:tcW w:w="1418"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合价（元）</w:t>
            </w:r>
          </w:p>
        </w:tc>
        <w:tc>
          <w:tcPr>
            <w:tcW w:w="1701"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bl>
    <w:p>
      <w:pPr>
        <w:spacing w:line="460" w:lineRule="exact"/>
        <w:rPr>
          <w:rFonts w:ascii="仿宋" w:hAnsi="仿宋" w:eastAsia="仿宋" w:cs="方正仿宋_GB2312"/>
          <w:sz w:val="28"/>
          <w:szCs w:val="28"/>
          <w:highlight w:val="none"/>
        </w:rPr>
      </w:pPr>
    </w:p>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11-2：工程设备暂估价表</w:t>
      </w:r>
    </w:p>
    <w:tbl>
      <w:tblPr>
        <w:tblStyle w:val="8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984"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名称</w:t>
            </w:r>
          </w:p>
        </w:tc>
        <w:tc>
          <w:tcPr>
            <w:tcW w:w="851"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单位</w:t>
            </w:r>
          </w:p>
        </w:tc>
        <w:tc>
          <w:tcPr>
            <w:tcW w:w="774"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数量</w:t>
            </w:r>
          </w:p>
        </w:tc>
        <w:tc>
          <w:tcPr>
            <w:tcW w:w="1352"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单价（元）</w:t>
            </w:r>
          </w:p>
        </w:tc>
        <w:tc>
          <w:tcPr>
            <w:tcW w:w="1418"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合价（元）</w:t>
            </w:r>
          </w:p>
        </w:tc>
        <w:tc>
          <w:tcPr>
            <w:tcW w:w="1701" w:type="dxa"/>
            <w:tcBorders>
              <w:top w:val="single" w:color="auto" w:sz="12" w:space="0"/>
              <w:bottom w:val="double" w:color="auto" w:sz="6" w:space="0"/>
            </w:tcBorders>
            <w:vAlign w:val="top"/>
          </w:tcPr>
          <w:p>
            <w:pPr>
              <w:pStyle w:val="35"/>
              <w:keepNext/>
              <w:spacing w:line="46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tcBorders>
              <w:top w:val="double" w:color="auto" w:sz="6" w:space="0"/>
              <w:bottom w:val="single" w:color="auto" w:sz="6" w:space="0"/>
            </w:tcBorders>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tcBorders>
              <w:top w:val="nil"/>
            </w:tcBorders>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pPr>
              <w:pStyle w:val="35"/>
              <w:keepNext/>
              <w:spacing w:line="460" w:lineRule="exact"/>
              <w:ind w:left="63" w:right="63"/>
              <w:rPr>
                <w:rFonts w:ascii="仿宋" w:hAnsi="仿宋" w:eastAsia="仿宋" w:cs="方正仿宋_GB2312"/>
                <w:sz w:val="28"/>
                <w:szCs w:val="28"/>
                <w:highlight w:val="none"/>
              </w:rPr>
            </w:pPr>
          </w:p>
        </w:tc>
        <w:tc>
          <w:tcPr>
            <w:tcW w:w="1984" w:type="dxa"/>
            <w:vAlign w:val="top"/>
          </w:tcPr>
          <w:p>
            <w:pPr>
              <w:pStyle w:val="35"/>
              <w:keepNext/>
              <w:spacing w:line="460" w:lineRule="exact"/>
              <w:ind w:left="63" w:right="63"/>
              <w:rPr>
                <w:rFonts w:ascii="仿宋" w:hAnsi="仿宋" w:eastAsia="仿宋" w:cs="方正仿宋_GB2312"/>
                <w:sz w:val="28"/>
                <w:szCs w:val="28"/>
                <w:highlight w:val="none"/>
              </w:rPr>
            </w:pPr>
          </w:p>
        </w:tc>
        <w:tc>
          <w:tcPr>
            <w:tcW w:w="851" w:type="dxa"/>
            <w:vAlign w:val="top"/>
          </w:tcPr>
          <w:p>
            <w:pPr>
              <w:pStyle w:val="35"/>
              <w:keepNext/>
              <w:spacing w:line="460" w:lineRule="exact"/>
              <w:ind w:left="63" w:right="63"/>
              <w:rPr>
                <w:rFonts w:ascii="仿宋" w:hAnsi="仿宋" w:eastAsia="仿宋" w:cs="方正仿宋_GB2312"/>
                <w:sz w:val="28"/>
                <w:szCs w:val="28"/>
                <w:highlight w:val="none"/>
              </w:rPr>
            </w:pPr>
          </w:p>
        </w:tc>
        <w:tc>
          <w:tcPr>
            <w:tcW w:w="774" w:type="dxa"/>
            <w:vAlign w:val="top"/>
          </w:tcPr>
          <w:p>
            <w:pPr>
              <w:pStyle w:val="35"/>
              <w:keepNext/>
              <w:spacing w:line="460" w:lineRule="exact"/>
              <w:ind w:left="63" w:right="63"/>
              <w:rPr>
                <w:rFonts w:ascii="仿宋" w:hAnsi="仿宋" w:eastAsia="仿宋" w:cs="方正仿宋_GB2312"/>
                <w:sz w:val="28"/>
                <w:szCs w:val="28"/>
                <w:highlight w:val="none"/>
              </w:rPr>
            </w:pPr>
          </w:p>
        </w:tc>
        <w:tc>
          <w:tcPr>
            <w:tcW w:w="1352" w:type="dxa"/>
            <w:vAlign w:val="top"/>
          </w:tcPr>
          <w:p>
            <w:pPr>
              <w:pStyle w:val="35"/>
              <w:keepNext/>
              <w:spacing w:line="460" w:lineRule="exact"/>
              <w:ind w:left="63" w:right="63"/>
              <w:rPr>
                <w:rFonts w:ascii="仿宋" w:hAnsi="仿宋" w:eastAsia="仿宋" w:cs="方正仿宋_GB2312"/>
                <w:sz w:val="28"/>
                <w:szCs w:val="28"/>
                <w:highlight w:val="none"/>
              </w:rPr>
            </w:pPr>
          </w:p>
        </w:tc>
        <w:tc>
          <w:tcPr>
            <w:tcW w:w="1418" w:type="dxa"/>
            <w:vAlign w:val="top"/>
          </w:tcPr>
          <w:p>
            <w:pPr>
              <w:pStyle w:val="35"/>
              <w:keepNext/>
              <w:spacing w:line="460" w:lineRule="exact"/>
              <w:ind w:left="63" w:right="63"/>
              <w:rPr>
                <w:rFonts w:ascii="仿宋" w:hAnsi="仿宋" w:eastAsia="仿宋" w:cs="方正仿宋_GB2312"/>
                <w:sz w:val="28"/>
                <w:szCs w:val="28"/>
                <w:highlight w:val="none"/>
              </w:rPr>
            </w:pPr>
          </w:p>
        </w:tc>
        <w:tc>
          <w:tcPr>
            <w:tcW w:w="1701" w:type="dxa"/>
            <w:vAlign w:val="top"/>
          </w:tcPr>
          <w:p>
            <w:pPr>
              <w:pStyle w:val="35"/>
              <w:keepNext/>
              <w:spacing w:line="460" w:lineRule="exact"/>
              <w:ind w:left="63" w:right="63"/>
              <w:rPr>
                <w:rFonts w:ascii="仿宋" w:hAnsi="仿宋" w:eastAsia="仿宋" w:cs="方正仿宋_GB2312"/>
                <w:sz w:val="28"/>
                <w:szCs w:val="28"/>
                <w:highlight w:val="none"/>
              </w:rPr>
            </w:pPr>
          </w:p>
        </w:tc>
      </w:tr>
    </w:tbl>
    <w:p>
      <w:pPr>
        <w:spacing w:line="460" w:lineRule="exact"/>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br w:type="page"/>
      </w:r>
      <w:r>
        <w:rPr>
          <w:rFonts w:hint="eastAsia" w:ascii="仿宋" w:hAnsi="仿宋" w:eastAsia="仿宋" w:cs="方正仿宋_GB2312"/>
          <w:b/>
          <w:sz w:val="28"/>
          <w:szCs w:val="28"/>
          <w:highlight w:val="none"/>
        </w:rPr>
        <w:t>11-3：专业工程暂估价表</w:t>
      </w:r>
    </w:p>
    <w:tbl>
      <w:tblPr>
        <w:tblStyle w:val="88"/>
        <w:tblpPr w:leftFromText="180" w:rightFromText="180" w:vertAnchor="text" w:horzAnchor="page" w:tblpX="1842" w:tblpY="636"/>
        <w:tblOverlap w:val="never"/>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序号</w:t>
            </w:r>
          </w:p>
        </w:tc>
        <w:tc>
          <w:tcPr>
            <w:tcW w:w="1984" w:type="dxa"/>
            <w:tcBorders>
              <w:top w:val="single" w:color="auto" w:sz="12" w:space="0"/>
              <w:bottom w:val="double" w:color="auto" w:sz="6" w:space="0"/>
            </w:tcBorders>
            <w:vAlign w:val="top"/>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专业工程名称</w:t>
            </w:r>
          </w:p>
        </w:tc>
        <w:tc>
          <w:tcPr>
            <w:tcW w:w="4678" w:type="dxa"/>
            <w:tcBorders>
              <w:top w:val="single" w:color="auto" w:sz="12" w:space="0"/>
              <w:bottom w:val="double" w:color="auto" w:sz="6" w:space="0"/>
            </w:tcBorders>
            <w:vAlign w:val="top"/>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工程内容</w:t>
            </w:r>
          </w:p>
        </w:tc>
        <w:tc>
          <w:tcPr>
            <w:tcW w:w="1276" w:type="dxa"/>
            <w:tcBorders>
              <w:top w:val="single" w:color="auto" w:sz="12" w:space="0"/>
              <w:bottom w:val="double" w:color="auto" w:sz="6" w:space="0"/>
            </w:tcBorders>
            <w:vAlign w:val="top"/>
          </w:tcPr>
          <w:p>
            <w:pPr>
              <w:pStyle w:val="35"/>
              <w:keepNext/>
              <w:spacing w:line="440" w:lineRule="exact"/>
              <w:ind w:left="63" w:right="63"/>
              <w:jc w:val="center"/>
              <w:rPr>
                <w:rFonts w:ascii="仿宋" w:hAnsi="仿宋" w:eastAsia="仿宋" w:cs="方正仿宋_GB2312"/>
                <w:sz w:val="28"/>
                <w:szCs w:val="28"/>
                <w:highlight w:val="none"/>
              </w:rPr>
            </w:pPr>
            <w:r>
              <w:rPr>
                <w:rFonts w:hint="eastAsia" w:ascii="仿宋" w:hAnsi="仿宋" w:eastAsia="仿宋" w:cs="方正仿宋_GB2312"/>
                <w:sz w:val="28"/>
                <w:szCs w:val="28"/>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tcBorders>
              <w:top w:val="double" w:color="auto" w:sz="6" w:space="0"/>
              <w:bottom w:val="single" w:color="auto" w:sz="6" w:space="0"/>
            </w:tcBorders>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tcBorders>
              <w:top w:val="double" w:color="auto" w:sz="6" w:space="0"/>
              <w:bottom w:val="single" w:color="auto" w:sz="6" w:space="0"/>
            </w:tcBorders>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tcBorders>
              <w:top w:val="double" w:color="auto" w:sz="6" w:space="0"/>
              <w:bottom w:val="single" w:color="auto" w:sz="6" w:space="0"/>
            </w:tcBorders>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tcBorders>
              <w:top w:val="nil"/>
            </w:tcBorders>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pPr>
              <w:pStyle w:val="35"/>
              <w:keepNext/>
              <w:spacing w:line="440" w:lineRule="exact"/>
              <w:ind w:left="63" w:right="63"/>
              <w:rPr>
                <w:rFonts w:ascii="仿宋" w:hAnsi="仿宋" w:eastAsia="仿宋" w:cs="方正仿宋_GB2312"/>
                <w:sz w:val="28"/>
                <w:szCs w:val="28"/>
                <w:highlight w:val="none"/>
              </w:rPr>
            </w:pPr>
          </w:p>
        </w:tc>
        <w:tc>
          <w:tcPr>
            <w:tcW w:w="1984" w:type="dxa"/>
            <w:vAlign w:val="top"/>
          </w:tcPr>
          <w:p>
            <w:pPr>
              <w:pStyle w:val="35"/>
              <w:keepNext/>
              <w:spacing w:line="440" w:lineRule="exact"/>
              <w:ind w:left="63" w:right="63"/>
              <w:rPr>
                <w:rFonts w:ascii="仿宋" w:hAnsi="仿宋" w:eastAsia="仿宋" w:cs="方正仿宋_GB2312"/>
                <w:sz w:val="28"/>
                <w:szCs w:val="28"/>
                <w:highlight w:val="none"/>
              </w:rPr>
            </w:pPr>
          </w:p>
        </w:tc>
        <w:tc>
          <w:tcPr>
            <w:tcW w:w="4678" w:type="dxa"/>
            <w:vAlign w:val="top"/>
          </w:tcPr>
          <w:p>
            <w:pPr>
              <w:pStyle w:val="35"/>
              <w:keepNext/>
              <w:spacing w:line="440" w:lineRule="exact"/>
              <w:ind w:left="63" w:right="63"/>
              <w:rPr>
                <w:rFonts w:ascii="仿宋" w:hAnsi="仿宋" w:eastAsia="仿宋" w:cs="方正仿宋_GB2312"/>
                <w:sz w:val="28"/>
                <w:szCs w:val="28"/>
                <w:highlight w:val="none"/>
              </w:rPr>
            </w:pPr>
          </w:p>
        </w:tc>
        <w:tc>
          <w:tcPr>
            <w:tcW w:w="1276" w:type="dxa"/>
            <w:vAlign w:val="top"/>
          </w:tcPr>
          <w:p>
            <w:pPr>
              <w:pStyle w:val="35"/>
              <w:keepNext/>
              <w:spacing w:line="440" w:lineRule="exact"/>
              <w:ind w:left="63" w:right="63"/>
              <w:rPr>
                <w:rFonts w:ascii="仿宋" w:hAnsi="仿宋" w:eastAsia="仿宋" w:cs="方正仿宋_GB231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pPr>
              <w:pStyle w:val="35"/>
              <w:keepNext/>
              <w:spacing w:line="440" w:lineRule="exact"/>
              <w:ind w:left="63" w:right="63"/>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小计：</w:t>
            </w:r>
          </w:p>
        </w:tc>
      </w:tr>
    </w:tbl>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p>
    <w:p>
      <w:pPr>
        <w:rPr>
          <w:rFonts w:ascii="仿宋" w:hAnsi="仿宋" w:eastAsia="仿宋" w:cs="方正仿宋_GB2312"/>
          <w:sz w:val="28"/>
          <w:szCs w:val="28"/>
          <w:highlight w:val="none"/>
        </w:rPr>
      </w:pPr>
      <w:bookmarkStart w:id="285" w:name="_Toc31102"/>
      <w:r>
        <w:rPr>
          <w:rFonts w:hint="eastAsia" w:ascii="仿宋" w:hAnsi="仿宋" w:eastAsia="仿宋" w:cs="方正仿宋_GB2312"/>
          <w:sz w:val="28"/>
          <w:szCs w:val="28"/>
          <w:highlight w:val="none"/>
        </w:rPr>
        <w:t>附件12：</w:t>
      </w:r>
      <w:bookmarkEnd w:id="285"/>
    </w:p>
    <w:p>
      <w:pPr>
        <w:spacing w:line="320" w:lineRule="exact"/>
        <w:ind w:firstLine="560" w:firstLineChars="200"/>
        <w:jc w:val="center"/>
        <w:rPr>
          <w:rFonts w:ascii="仿宋" w:hAnsi="仿宋" w:eastAsia="仿宋" w:cs="方正仿宋_GB2312"/>
          <w:b/>
          <w:sz w:val="28"/>
          <w:szCs w:val="28"/>
          <w:highlight w:val="none"/>
        </w:rPr>
      </w:pPr>
      <w:r>
        <w:rPr>
          <w:rFonts w:hint="eastAsia" w:ascii="仿宋" w:hAnsi="仿宋" w:eastAsia="仿宋" w:cs="方正仿宋_GB2312"/>
          <w:b/>
          <w:sz w:val="28"/>
          <w:szCs w:val="28"/>
          <w:highlight w:val="none"/>
        </w:rPr>
        <w:t>建设工程廉政责任书</w:t>
      </w:r>
    </w:p>
    <w:p>
      <w:pPr>
        <w:spacing w:line="300" w:lineRule="exact"/>
        <w:rPr>
          <w:rFonts w:ascii="仿宋" w:hAnsi="仿宋" w:eastAsia="仿宋" w:cs="方正仿宋_GB2312"/>
          <w:sz w:val="28"/>
          <w:szCs w:val="28"/>
          <w:highlight w:val="none"/>
        </w:rPr>
      </w:pP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承包人：</w:t>
      </w:r>
      <w:r>
        <w:rPr>
          <w:rFonts w:hint="eastAsia" w:ascii="仿宋" w:hAnsi="仿宋" w:eastAsia="仿宋" w:cs="方正仿宋_GB2312"/>
          <w:sz w:val="28"/>
          <w:szCs w:val="28"/>
          <w:highlight w:val="none"/>
          <w:u w:val="single"/>
        </w:rPr>
        <w:t xml:space="preserve">                                               </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一、双方的责任</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1.1应严格遵守国家关于建设工程的有关法律、法规，相关政策，以及廉政建设的各项规定。</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1.2严格执行建设工程合同文件，自觉按合同办事。</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1.4发现对方在业务活动中有违规、违纪、违法行为的，应及时提醒对方，情节严重的，应向其上级主管部门或纪检监察、司法等有关机关举报。</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二、发包人责任</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发包人的领导和从事该建设工程项目的工作人员，在工程建设的事前、事中、事后应遵守以下规定：</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2.1不得向承包人和相关单位索要或接受回扣、礼金、有价证券、贵重物品和好处费、感谢费等。</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2.2不得在承包人和相关单位报销任何应由发包人或个人支付的费用。</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2.3不得要求、暗示或接受承包人和相关单位为个人装修住房、婚丧嫁娶、配偶子女的工作安排以及出国(境)、旅游等提供方便。</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2.4不得参加有可能影响公正执行公务的承包人和相关单位的宴请、健身、娱乐等活动。</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三、承包人责任</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应与发包人保持正常的业务交往，按照有关法律法规和程序开展业务工作，严格执行工程建设的有关方针、政策，执行工程建设强制性标准，并遵守以下规定：</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3.1不得以任何理由向发包人及其工作人员索要、接受或赠送礼金、有价证券、贵重物品及回扣、好处费、感谢费等。</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3.2不得以任何理由为发包人和相关单位报销应由对方或个人支付的费用。</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3.3不得接受或暗示为发包人、相关单位或个人装修住房、婚丧嫁娶、配偶子女的工作安排以及出国(境)、旅游等提供方便。</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3.4不得以任何理由为发包人、相关单位或个人组织有可能影响公正执行公务的宴请、健身、娱乐等活动。</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四、违约责任</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4.2承包人工作人员有违反本责任书第一、三条责任行为的，依据有关法律法规处理；涉嫌犯罪的，移交司法机关追究刑事责任；给发包人单位造成经济损失的，应予以赔偿。</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4.3本责任书作为建设工程合同的组成部分，与建设工程合同具有同等法律效力。经双方签署后立即生效。</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五、责任书有效期</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本责任书的有效期为双方签署之日起至该工程项目竣工验收合格时止。</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六、责任书份数</w:t>
      </w:r>
    </w:p>
    <w:p>
      <w:pPr>
        <w:spacing w:line="400" w:lineRule="exact"/>
        <w:ind w:firstLine="560" w:firstLineChars="200"/>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本责任书一式二份，发包人承包人各执一份，具有同等效力。</w:t>
      </w:r>
    </w:p>
    <w:p>
      <w:pPr>
        <w:spacing w:line="400" w:lineRule="exact"/>
        <w:ind w:firstLine="560" w:firstLineChars="200"/>
        <w:rPr>
          <w:rFonts w:ascii="仿宋" w:hAnsi="仿宋" w:eastAsia="仿宋" w:cs="方正仿宋_GB2312"/>
          <w:sz w:val="28"/>
          <w:szCs w:val="28"/>
          <w:highlight w:val="none"/>
        </w:rPr>
      </w:pPr>
    </w:p>
    <w:p>
      <w:pPr>
        <w:spacing w:line="400" w:lineRule="exact"/>
        <w:ind w:firstLine="560" w:firstLineChars="200"/>
        <w:rPr>
          <w:rFonts w:ascii="仿宋" w:hAnsi="仿宋" w:eastAsia="仿宋" w:cs="方正仿宋_GB2312"/>
          <w:sz w:val="28"/>
          <w:szCs w:val="28"/>
          <w:highlight w:val="none"/>
        </w:rPr>
      </w:pP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发包人：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(公章)    承包人：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(公章)</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法定地址：</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法定地址：</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法定代表人：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(盖章)   法定代表人：</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(盖章)</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电话：</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电话：</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传真：</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传真：</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电子邮箱：</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电子邮箱：</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开户银行：</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开户银行：</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rPr>
      </w:pPr>
      <w:r>
        <w:rPr>
          <w:rFonts w:hint="eastAsia" w:ascii="仿宋" w:hAnsi="仿宋" w:eastAsia="仿宋" w:cs="方正仿宋_GB2312"/>
          <w:sz w:val="28"/>
          <w:szCs w:val="28"/>
          <w:highlight w:val="none"/>
        </w:rPr>
        <w:t>帐号：</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帐号：</w:t>
      </w:r>
      <w:r>
        <w:rPr>
          <w:rFonts w:hint="eastAsia" w:ascii="仿宋" w:hAnsi="仿宋" w:eastAsia="仿宋" w:cs="方正仿宋_GB2312"/>
          <w:sz w:val="28"/>
          <w:szCs w:val="28"/>
          <w:highlight w:val="none"/>
          <w:u w:val="single"/>
        </w:rPr>
        <w:t xml:space="preserve">                       </w:t>
      </w:r>
    </w:p>
    <w:p>
      <w:pPr>
        <w:spacing w:line="400" w:lineRule="exact"/>
        <w:rPr>
          <w:rFonts w:ascii="仿宋" w:hAnsi="仿宋" w:eastAsia="仿宋" w:cs="方正仿宋_GB2312"/>
          <w:sz w:val="28"/>
          <w:szCs w:val="28"/>
          <w:highlight w:val="none"/>
          <w:u w:val="single"/>
        </w:rPr>
      </w:pPr>
      <w:r>
        <w:rPr>
          <w:rFonts w:hint="eastAsia" w:ascii="仿宋" w:hAnsi="仿宋" w:eastAsia="仿宋" w:cs="方正仿宋_GB2312"/>
          <w:sz w:val="28"/>
          <w:szCs w:val="28"/>
          <w:highlight w:val="none"/>
        </w:rPr>
        <w:t>邮政编码：</w:t>
      </w:r>
      <w:r>
        <w:rPr>
          <w:rFonts w:hint="eastAsia" w:ascii="仿宋" w:hAnsi="仿宋" w:eastAsia="仿宋" w:cs="方正仿宋_GB2312"/>
          <w:sz w:val="28"/>
          <w:szCs w:val="28"/>
          <w:highlight w:val="none"/>
          <w:u w:val="single"/>
        </w:rPr>
        <w:t xml:space="preserve">                   </w:t>
      </w:r>
      <w:r>
        <w:rPr>
          <w:rFonts w:hint="eastAsia" w:ascii="仿宋" w:hAnsi="仿宋" w:eastAsia="仿宋" w:cs="方正仿宋_GB2312"/>
          <w:sz w:val="28"/>
          <w:szCs w:val="28"/>
          <w:highlight w:val="none"/>
        </w:rPr>
        <w:t xml:space="preserve">      邮政编码：</w:t>
      </w:r>
      <w:r>
        <w:rPr>
          <w:rFonts w:hint="eastAsia" w:ascii="仿宋" w:hAnsi="仿宋" w:eastAsia="仿宋" w:cs="方正仿宋_GB2312"/>
          <w:sz w:val="28"/>
          <w:szCs w:val="28"/>
          <w:highlight w:val="none"/>
          <w:u w:val="single"/>
        </w:rPr>
        <w:t xml:space="preserve">                   </w:t>
      </w:r>
    </w:p>
    <w:p>
      <w:pPr>
        <w:rPr>
          <w:rFonts w:ascii="仿宋" w:hAnsi="仿宋" w:eastAsia="仿宋" w:cs="方正仿宋_GB2312"/>
          <w:sz w:val="28"/>
          <w:szCs w:val="28"/>
          <w:highlight w:val="none"/>
        </w:rPr>
      </w:pPr>
    </w:p>
    <w:p>
      <w:pPr>
        <w:spacing w:line="440" w:lineRule="atLeast"/>
        <w:ind w:firstLine="560" w:firstLineChars="200"/>
        <w:jc w:val="left"/>
        <w:rPr>
          <w:rFonts w:ascii="仿宋" w:hAnsi="仿宋" w:eastAsia="仿宋" w:cs="方正仿宋_GB2312"/>
          <w:sz w:val="28"/>
          <w:szCs w:val="28"/>
          <w:highlight w:val="none"/>
        </w:rPr>
      </w:pPr>
    </w:p>
    <w:sectPr>
      <w:headerReference r:id="rId16" w:type="default"/>
      <w:footerReference r:id="rId17" w:type="default"/>
      <w:footerReference r:id="rId18"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Arial Narrow">
    <w:panose1 w:val="020B0606020202030204"/>
    <w:charset w:val="00"/>
    <w:family w:val="auto"/>
    <w:pitch w:val="default"/>
    <w:sig w:usb0="00000287" w:usb1="000008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PAGE   \* MERGEFORMAT</w:instrText>
    </w:r>
    <w:r>
      <w:fldChar w:fldCharType="separate"/>
    </w:r>
    <w:r>
      <w:rPr>
        <w:lang w:val="zh-CN"/>
      </w:rPr>
      <w:t>60</w:t>
    </w:r>
    <w:r>
      <w:fldChar w:fldCharType="end"/>
    </w: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rPr>
        <w:rStyle w:val="92"/>
      </w:rPr>
      <w:instrText xml:space="preserve"> PAGE </w:instrText>
    </w:r>
    <w:r>
      <w:fldChar w:fldCharType="separate"/>
    </w:r>
    <w:r>
      <w:rPr>
        <w:rStyle w:val="92"/>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rPr>
        <w:rStyle w:val="92"/>
      </w:rPr>
      <w:instrText xml:space="preserve"> PAGE </w:instrText>
    </w:r>
    <w:r>
      <w:fldChar w:fldCharType="separate"/>
    </w:r>
    <w:r>
      <w:rPr>
        <w:rStyle w:val="92"/>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pPr>
      <w:pStyle w:val="5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rPr>
        <w:rStyle w:val="92"/>
      </w:rPr>
      <w:instrText xml:space="preserve"> PAGE </w:instrText>
    </w:r>
    <w:r>
      <w:fldChar w:fldCharType="separate"/>
    </w:r>
    <w:r>
      <w:rPr>
        <w:rStyle w:val="92"/>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pPr>
      <w:pStyle w:val="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pPr>
      <w:pStyle w:val="5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pPr>
      <w:pStyle w:val="5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2"/>
      </w:rPr>
    </w:pPr>
    <w:r>
      <w:fldChar w:fldCharType="begin"/>
    </w:r>
    <w:r>
      <w:rPr>
        <w:rStyle w:val="92"/>
      </w:rPr>
      <w:instrText xml:space="preserve">PAGE  </w:instrText>
    </w:r>
    <w:r>
      <w:fldChar w:fldCharType="separate"/>
    </w:r>
    <w:r>
      <w:fldChar w:fldCharType="end"/>
    </w:r>
  </w:p>
  <w:p>
    <w:pPr>
      <w:pStyle w:val="58"/>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113"/>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0E93075"/>
    <w:multiLevelType w:val="multilevel"/>
    <w:tmpl w:val="50E930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289579"/>
    <w:multiLevelType w:val="singleLevel"/>
    <w:tmpl w:val="56289579"/>
    <w:lvl w:ilvl="0" w:tentative="0">
      <w:start w:val="1"/>
      <w:numFmt w:val="chineseCounting"/>
      <w:suff w:val="nothing"/>
      <w:lvlText w:val="%1、"/>
      <w:lvlJc w:val="left"/>
      <w:rPr>
        <w:b/>
      </w:rPr>
    </w:lvl>
  </w:abstractNum>
  <w:abstractNum w:abstractNumId="5">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N2ZkZjdmM2VkZmUwMTJiMWMwN2JjNDVmNWMyOWUifQ=="/>
  </w:docVars>
  <w:rsids>
    <w:rsidRoot w:val="00000000"/>
    <w:rsid w:val="02C1531D"/>
    <w:rsid w:val="08350D28"/>
    <w:rsid w:val="088C0A0F"/>
    <w:rsid w:val="088E1102"/>
    <w:rsid w:val="09902086"/>
    <w:rsid w:val="0A763690"/>
    <w:rsid w:val="0CB101B0"/>
    <w:rsid w:val="0CC9374C"/>
    <w:rsid w:val="0CF956B3"/>
    <w:rsid w:val="0DD63C99"/>
    <w:rsid w:val="0E50720C"/>
    <w:rsid w:val="121511E1"/>
    <w:rsid w:val="177C2025"/>
    <w:rsid w:val="1C7B5BC3"/>
    <w:rsid w:val="1E986FA3"/>
    <w:rsid w:val="1F304B9A"/>
    <w:rsid w:val="1F9F20EA"/>
    <w:rsid w:val="209426BE"/>
    <w:rsid w:val="24013373"/>
    <w:rsid w:val="254C061E"/>
    <w:rsid w:val="257F589C"/>
    <w:rsid w:val="26216B2F"/>
    <w:rsid w:val="26F10C4B"/>
    <w:rsid w:val="2AF14064"/>
    <w:rsid w:val="2C1F6A8C"/>
    <w:rsid w:val="2DFF72DF"/>
    <w:rsid w:val="2E0A6052"/>
    <w:rsid w:val="30202619"/>
    <w:rsid w:val="30507426"/>
    <w:rsid w:val="3353526D"/>
    <w:rsid w:val="3F400D9C"/>
    <w:rsid w:val="414544E4"/>
    <w:rsid w:val="41576F6C"/>
    <w:rsid w:val="41FA16D6"/>
    <w:rsid w:val="4396542E"/>
    <w:rsid w:val="45FF3DF6"/>
    <w:rsid w:val="47936C16"/>
    <w:rsid w:val="47D42D08"/>
    <w:rsid w:val="4CCE3E46"/>
    <w:rsid w:val="4F6B3C13"/>
    <w:rsid w:val="5272411C"/>
    <w:rsid w:val="52BD2BB7"/>
    <w:rsid w:val="56552F27"/>
    <w:rsid w:val="568C4250"/>
    <w:rsid w:val="594C0DB9"/>
    <w:rsid w:val="5A2A446A"/>
    <w:rsid w:val="5DEE606D"/>
    <w:rsid w:val="5E6A778C"/>
    <w:rsid w:val="5E706B66"/>
    <w:rsid w:val="5F8C5E30"/>
    <w:rsid w:val="62FE23D4"/>
    <w:rsid w:val="63911CDA"/>
    <w:rsid w:val="648F3AA8"/>
    <w:rsid w:val="694B2839"/>
    <w:rsid w:val="6A9A4080"/>
    <w:rsid w:val="6B081AF4"/>
    <w:rsid w:val="6B164075"/>
    <w:rsid w:val="6E57571C"/>
    <w:rsid w:val="6F7536D3"/>
    <w:rsid w:val="70D65E60"/>
    <w:rsid w:val="717B5AE0"/>
    <w:rsid w:val="7192036A"/>
    <w:rsid w:val="73DF0055"/>
    <w:rsid w:val="746749EE"/>
    <w:rsid w:val="7BD32B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6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7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9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2"/>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8">
    <w:name w:val="heading 5"/>
    <w:basedOn w:val="1"/>
    <w:next w:val="1"/>
    <w:link w:val="673"/>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9">
    <w:name w:val="heading 6"/>
    <w:basedOn w:val="1"/>
    <w:next w:val="1"/>
    <w:link w:val="674"/>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10">
    <w:name w:val="heading 7"/>
    <w:basedOn w:val="1"/>
    <w:next w:val="1"/>
    <w:link w:val="675"/>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1">
    <w:name w:val="heading 8"/>
    <w:basedOn w:val="1"/>
    <w:next w:val="1"/>
    <w:link w:val="676"/>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2">
    <w:name w:val="heading 9"/>
    <w:basedOn w:val="1"/>
    <w:next w:val="1"/>
    <w:link w:val="677"/>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200" w:leftChars="200" w:hanging="200" w:hangingChars="200"/>
    </w:pPr>
    <w:rPr>
      <w:szCs w:val="24"/>
    </w:rPr>
  </w:style>
  <w:style w:type="paragraph" w:styleId="3">
    <w:name w:val="macro"/>
    <w:link w:val="74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400" w:leftChars="400" w:hanging="200" w:hangingChars="200"/>
    </w:pPr>
    <w:rPr>
      <w:szCs w:val="24"/>
    </w:rPr>
  </w:style>
  <w:style w:type="paragraph" w:styleId="14">
    <w:name w:val="toc 7"/>
    <w:basedOn w:val="1"/>
    <w:next w:val="1"/>
    <w:qFormat/>
    <w:uiPriority w:val="0"/>
    <w:pPr>
      <w:ind w:left="2520" w:leftChars="1200"/>
    </w:pPr>
    <w:rPr>
      <w:rFonts w:ascii="Calibri" w:hAnsi="Calibri"/>
      <w:szCs w:val="20"/>
    </w:rPr>
  </w:style>
  <w:style w:type="paragraph" w:styleId="15">
    <w:name w:val="List Number 2"/>
    <w:basedOn w:val="1"/>
    <w:qFormat/>
    <w:uiPriority w:val="0"/>
    <w:pPr>
      <w:tabs>
        <w:tab w:val="left" w:pos="780"/>
      </w:tabs>
      <w:ind w:hanging="360"/>
    </w:pPr>
    <w:rPr>
      <w:szCs w:val="24"/>
    </w:rPr>
  </w:style>
  <w:style w:type="paragraph" w:styleId="16">
    <w:name w:val="table of authorities"/>
    <w:basedOn w:val="1"/>
    <w:next w:val="1"/>
    <w:qFormat/>
    <w:uiPriority w:val="0"/>
    <w:pPr>
      <w:ind w:left="200" w:leftChars="200"/>
    </w:pPr>
    <w:rPr>
      <w:szCs w:val="24"/>
    </w:rPr>
  </w:style>
  <w:style w:type="paragraph" w:styleId="17">
    <w:name w:val="Note Heading"/>
    <w:basedOn w:val="1"/>
    <w:next w:val="1"/>
    <w:link w:val="872"/>
    <w:qFormat/>
    <w:uiPriority w:val="0"/>
    <w:pPr>
      <w:jc w:val="center"/>
    </w:pPr>
    <w:rPr>
      <w:rFonts w:ascii="Calibri" w:hAnsi="Calibri" w:eastAsia="宋体" w:cs="黑体"/>
      <w:szCs w:val="24"/>
    </w:rPr>
  </w:style>
  <w:style w:type="paragraph" w:styleId="18">
    <w:name w:val="List Bullet 4"/>
    <w:basedOn w:val="1"/>
    <w:qFormat/>
    <w:uiPriority w:val="0"/>
    <w:pPr>
      <w:tabs>
        <w:tab w:val="left" w:pos="1620"/>
      </w:tabs>
      <w:ind w:hanging="360"/>
    </w:pPr>
    <w:rPr>
      <w:szCs w:val="24"/>
    </w:rPr>
  </w:style>
  <w:style w:type="paragraph" w:styleId="19">
    <w:name w:val="index 8"/>
    <w:basedOn w:val="1"/>
    <w:next w:val="1"/>
    <w:qFormat/>
    <w:uiPriority w:val="0"/>
    <w:pPr>
      <w:ind w:left="1400" w:leftChars="1400"/>
    </w:pPr>
    <w:rPr>
      <w:szCs w:val="24"/>
    </w:rPr>
  </w:style>
  <w:style w:type="paragraph" w:styleId="20">
    <w:name w:val="E-mail Signature"/>
    <w:basedOn w:val="1"/>
    <w:link w:val="840"/>
    <w:qFormat/>
    <w:uiPriority w:val="0"/>
    <w:rPr>
      <w:rFonts w:ascii="Calibri" w:hAnsi="Calibri" w:eastAsia="宋体" w:cs="黑体"/>
      <w:szCs w:val="24"/>
    </w:rPr>
  </w:style>
  <w:style w:type="paragraph" w:styleId="21">
    <w:name w:val="List Number"/>
    <w:basedOn w:val="1"/>
    <w:qFormat/>
    <w:uiPriority w:val="0"/>
    <w:pPr>
      <w:tabs>
        <w:tab w:val="left" w:pos="360"/>
      </w:tabs>
      <w:ind w:left="360" w:hanging="360"/>
    </w:pPr>
    <w:rPr>
      <w:szCs w:val="24"/>
    </w:rPr>
  </w:style>
  <w:style w:type="paragraph" w:styleId="22">
    <w:name w:val="Normal Indent"/>
    <w:basedOn w:val="1"/>
    <w:link w:val="854"/>
    <w:qFormat/>
    <w:uiPriority w:val="0"/>
    <w:pPr>
      <w:autoSpaceDE w:val="0"/>
      <w:autoSpaceDN w:val="0"/>
      <w:adjustRightInd w:val="0"/>
      <w:ind w:firstLine="420"/>
      <w:jc w:val="left"/>
    </w:pPr>
    <w:rPr>
      <w:rFonts w:ascii="宋体"/>
      <w:kern w:val="0"/>
      <w:sz w:val="24"/>
      <w:szCs w:val="20"/>
    </w:r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qFormat/>
    <w:uiPriority w:val="0"/>
    <w:pPr>
      <w:ind w:left="800" w:leftChars="800"/>
    </w:pPr>
    <w:rPr>
      <w:szCs w:val="24"/>
    </w:rPr>
  </w:style>
  <w:style w:type="paragraph" w:styleId="25">
    <w:name w:val="List Bullet"/>
    <w:basedOn w:val="1"/>
    <w:qFormat/>
    <w:uiPriority w:val="0"/>
    <w:pPr>
      <w:tabs>
        <w:tab w:val="left" w:pos="360"/>
      </w:tabs>
      <w:ind w:left="360" w:hanging="360"/>
    </w:pPr>
    <w:rPr>
      <w:szCs w:val="24"/>
    </w:rPr>
  </w:style>
  <w:style w:type="paragraph" w:styleId="26">
    <w:name w:val="envelope address"/>
    <w:basedOn w:val="1"/>
    <w:qFormat/>
    <w:uiPriority w:val="0"/>
    <w:pPr>
      <w:snapToGrid w:val="0"/>
      <w:ind w:left="1400" w:leftChars="1400"/>
    </w:pPr>
    <w:rPr>
      <w:rFonts w:ascii="Arial" w:hAnsi="Arial" w:cs="Arial"/>
      <w:sz w:val="24"/>
      <w:szCs w:val="24"/>
    </w:rPr>
  </w:style>
  <w:style w:type="paragraph" w:styleId="27">
    <w:name w:val="Document Map"/>
    <w:basedOn w:val="1"/>
    <w:link w:val="679"/>
    <w:qFormat/>
    <w:uiPriority w:val="0"/>
    <w:pPr>
      <w:shd w:val="clear" w:color="auto" w:fill="000080"/>
    </w:pPr>
    <w:rPr>
      <w:szCs w:val="20"/>
    </w:rPr>
  </w:style>
  <w:style w:type="paragraph" w:styleId="28">
    <w:name w:val="toa heading"/>
    <w:basedOn w:val="1"/>
    <w:next w:val="1"/>
    <w:qFormat/>
    <w:uiPriority w:val="0"/>
    <w:pPr>
      <w:spacing w:before="120"/>
    </w:pPr>
    <w:rPr>
      <w:rFonts w:ascii="Arial" w:hAnsi="Arial" w:cs="Arial"/>
      <w:sz w:val="24"/>
      <w:szCs w:val="24"/>
    </w:rPr>
  </w:style>
  <w:style w:type="paragraph" w:styleId="29">
    <w:name w:val="annotation text"/>
    <w:basedOn w:val="1"/>
    <w:link w:val="689"/>
    <w:qFormat/>
    <w:uiPriority w:val="0"/>
    <w:pPr>
      <w:jc w:val="left"/>
    </w:pPr>
    <w:rPr>
      <w:szCs w:val="20"/>
    </w:rPr>
  </w:style>
  <w:style w:type="paragraph" w:styleId="30">
    <w:name w:val="index 6"/>
    <w:basedOn w:val="1"/>
    <w:next w:val="1"/>
    <w:qFormat/>
    <w:uiPriority w:val="0"/>
    <w:pPr>
      <w:ind w:left="1000" w:leftChars="1000"/>
    </w:pPr>
    <w:rPr>
      <w:szCs w:val="24"/>
    </w:rPr>
  </w:style>
  <w:style w:type="paragraph" w:styleId="31">
    <w:name w:val="Salutation"/>
    <w:basedOn w:val="1"/>
    <w:next w:val="1"/>
    <w:link w:val="714"/>
    <w:qFormat/>
    <w:uiPriority w:val="0"/>
    <w:rPr>
      <w:szCs w:val="20"/>
    </w:rPr>
  </w:style>
  <w:style w:type="paragraph" w:styleId="32">
    <w:name w:val="Body Text 3"/>
    <w:basedOn w:val="1"/>
    <w:link w:val="782"/>
    <w:qFormat/>
    <w:uiPriority w:val="0"/>
    <w:pPr>
      <w:jc w:val="left"/>
    </w:pPr>
    <w:rPr>
      <w:rFonts w:ascii="宋体" w:hAnsi="宋体" w:eastAsia="宋体" w:cs="黑体"/>
      <w:sz w:val="24"/>
      <w:szCs w:val="22"/>
      <w:u w:val="single"/>
    </w:rPr>
  </w:style>
  <w:style w:type="paragraph" w:styleId="33">
    <w:name w:val="Closing"/>
    <w:basedOn w:val="1"/>
    <w:link w:val="851"/>
    <w:qFormat/>
    <w:uiPriority w:val="0"/>
    <w:pPr>
      <w:ind w:left="2100" w:leftChars="2100"/>
    </w:pPr>
    <w:rPr>
      <w:rFonts w:ascii="Calibri" w:hAnsi="Calibri" w:eastAsia="宋体" w:cs="黑体"/>
      <w:szCs w:val="24"/>
    </w:rPr>
  </w:style>
  <w:style w:type="paragraph" w:styleId="34">
    <w:name w:val="List Bullet 3"/>
    <w:basedOn w:val="1"/>
    <w:qFormat/>
    <w:uiPriority w:val="0"/>
    <w:pPr>
      <w:tabs>
        <w:tab w:val="left" w:pos="1200"/>
      </w:tabs>
      <w:ind w:hanging="360"/>
    </w:pPr>
    <w:rPr>
      <w:szCs w:val="24"/>
    </w:rPr>
  </w:style>
  <w:style w:type="paragraph" w:styleId="35">
    <w:name w:val="Body Text"/>
    <w:basedOn w:val="1"/>
    <w:next w:val="36"/>
    <w:link w:val="678"/>
    <w:qFormat/>
    <w:uiPriority w:val="0"/>
    <w:rPr>
      <w:color w:val="000000"/>
      <w:sz w:val="24"/>
      <w:szCs w:val="20"/>
    </w:rPr>
  </w:style>
  <w:style w:type="paragraph" w:styleId="36">
    <w:name w:val="Body Text First Indent"/>
    <w:basedOn w:val="35"/>
    <w:link w:val="810"/>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37">
    <w:name w:val="Body Text Indent"/>
    <w:basedOn w:val="1"/>
    <w:link w:val="683"/>
    <w:qFormat/>
    <w:uiPriority w:val="0"/>
    <w:pPr>
      <w:spacing w:line="360" w:lineRule="auto"/>
      <w:ind w:firstLine="570"/>
    </w:pPr>
    <w:rPr>
      <w:rFonts w:ascii="宋体" w:hAnsi="宋体"/>
      <w:i/>
      <w:iCs/>
      <w:kern w:val="0"/>
      <w:sz w:val="28"/>
      <w:szCs w:val="20"/>
    </w:rPr>
  </w:style>
  <w:style w:type="paragraph" w:styleId="38">
    <w:name w:val="List Number 3"/>
    <w:basedOn w:val="1"/>
    <w:qFormat/>
    <w:uiPriority w:val="0"/>
    <w:pPr>
      <w:tabs>
        <w:tab w:val="left" w:pos="1200"/>
      </w:tabs>
      <w:ind w:hanging="360"/>
    </w:pPr>
    <w:rPr>
      <w:szCs w:val="24"/>
    </w:rPr>
  </w:style>
  <w:style w:type="paragraph" w:styleId="39">
    <w:name w:val="List Continue"/>
    <w:basedOn w:val="1"/>
    <w:qFormat/>
    <w:uiPriority w:val="0"/>
    <w:pPr>
      <w:spacing w:after="120"/>
      <w:ind w:left="200" w:leftChars="200"/>
    </w:pPr>
    <w:rPr>
      <w:szCs w:val="24"/>
    </w:r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qFormat/>
    <w:uiPriority w:val="0"/>
    <w:pPr>
      <w:tabs>
        <w:tab w:val="left" w:pos="780"/>
      </w:tabs>
      <w:ind w:hanging="360"/>
    </w:pPr>
    <w:rPr>
      <w:szCs w:val="24"/>
    </w:rPr>
  </w:style>
  <w:style w:type="paragraph" w:styleId="42">
    <w:name w:val="HTML Address"/>
    <w:basedOn w:val="1"/>
    <w:link w:val="809"/>
    <w:qFormat/>
    <w:uiPriority w:val="0"/>
    <w:rPr>
      <w:rFonts w:ascii="Calibri" w:hAnsi="Calibri" w:eastAsia="宋体" w:cs="黑体"/>
      <w:i/>
      <w:iCs/>
      <w:szCs w:val="24"/>
    </w:rPr>
  </w:style>
  <w:style w:type="paragraph" w:styleId="43">
    <w:name w:val="index 4"/>
    <w:basedOn w:val="1"/>
    <w:next w:val="1"/>
    <w:qFormat/>
    <w:uiPriority w:val="0"/>
    <w:pPr>
      <w:ind w:left="600" w:leftChars="600"/>
    </w:pPr>
    <w:rPr>
      <w:szCs w:val="24"/>
    </w:rPr>
  </w:style>
  <w:style w:type="paragraph" w:styleId="44">
    <w:name w:val="toc 5"/>
    <w:basedOn w:val="1"/>
    <w:next w:val="1"/>
    <w:qFormat/>
    <w:uiPriority w:val="0"/>
    <w:pPr>
      <w:ind w:left="1680" w:leftChars="800"/>
    </w:pPr>
    <w:rPr>
      <w:rFonts w:ascii="Calibri" w:hAnsi="Calibri"/>
      <w:szCs w:val="20"/>
    </w:rPr>
  </w:style>
  <w:style w:type="paragraph" w:styleId="45">
    <w:name w:val="toc 3"/>
    <w:basedOn w:val="1"/>
    <w:next w:val="1"/>
    <w:qFormat/>
    <w:uiPriority w:val="0"/>
    <w:pPr>
      <w:ind w:left="840" w:leftChars="400"/>
    </w:pPr>
    <w:rPr>
      <w:szCs w:val="20"/>
    </w:rPr>
  </w:style>
  <w:style w:type="paragraph" w:styleId="46">
    <w:name w:val="Plain Text"/>
    <w:basedOn w:val="1"/>
    <w:link w:val="668"/>
    <w:unhideWhenUsed/>
    <w:qFormat/>
    <w:uiPriority w:val="0"/>
    <w:pPr>
      <w:spacing w:before="40" w:after="40"/>
    </w:pPr>
    <w:rPr>
      <w:rFonts w:ascii="宋体" w:hAnsi="宋体"/>
      <w:sz w:val="18"/>
      <w:szCs w:val="20"/>
    </w:rPr>
  </w:style>
  <w:style w:type="paragraph" w:styleId="47">
    <w:name w:val="List Bullet 5"/>
    <w:basedOn w:val="1"/>
    <w:qFormat/>
    <w:uiPriority w:val="0"/>
    <w:pPr>
      <w:tabs>
        <w:tab w:val="left" w:pos="2040"/>
      </w:tabs>
      <w:ind w:hanging="360"/>
    </w:pPr>
    <w:rPr>
      <w:szCs w:val="24"/>
    </w:rPr>
  </w:style>
  <w:style w:type="paragraph" w:styleId="48">
    <w:name w:val="List Number 4"/>
    <w:basedOn w:val="1"/>
    <w:qFormat/>
    <w:uiPriority w:val="0"/>
    <w:pPr>
      <w:tabs>
        <w:tab w:val="left" w:pos="1620"/>
      </w:tabs>
      <w:ind w:hanging="360"/>
    </w:pPr>
    <w:rPr>
      <w:szCs w:val="24"/>
    </w:rPr>
  </w:style>
  <w:style w:type="paragraph" w:styleId="49">
    <w:name w:val="toc 8"/>
    <w:basedOn w:val="1"/>
    <w:next w:val="1"/>
    <w:qFormat/>
    <w:uiPriority w:val="0"/>
    <w:pPr>
      <w:ind w:left="2940" w:leftChars="1400"/>
    </w:pPr>
    <w:rPr>
      <w:rFonts w:ascii="Calibri" w:hAnsi="Calibri"/>
      <w:szCs w:val="20"/>
    </w:rPr>
  </w:style>
  <w:style w:type="paragraph" w:styleId="50">
    <w:name w:val="index 3"/>
    <w:basedOn w:val="1"/>
    <w:next w:val="1"/>
    <w:qFormat/>
    <w:uiPriority w:val="0"/>
    <w:pPr>
      <w:ind w:left="400" w:leftChars="400"/>
    </w:pPr>
    <w:rPr>
      <w:szCs w:val="24"/>
    </w:rPr>
  </w:style>
  <w:style w:type="paragraph" w:styleId="51">
    <w:name w:val="Date"/>
    <w:basedOn w:val="1"/>
    <w:next w:val="1"/>
    <w:link w:val="684"/>
    <w:qFormat/>
    <w:uiPriority w:val="0"/>
    <w:pPr>
      <w:tabs>
        <w:tab w:val="left" w:pos="0"/>
      </w:tabs>
      <w:adjustRightInd w:val="0"/>
      <w:spacing w:after="120" w:line="360" w:lineRule="auto"/>
    </w:pPr>
    <w:rPr>
      <w:rFonts w:ascii="Arial" w:hAnsi="Arial"/>
      <w:sz w:val="24"/>
      <w:szCs w:val="20"/>
    </w:rPr>
  </w:style>
  <w:style w:type="paragraph" w:styleId="52">
    <w:name w:val="Body Text Indent 2"/>
    <w:basedOn w:val="1"/>
    <w:link w:val="667"/>
    <w:unhideWhenUsed/>
    <w:qFormat/>
    <w:uiPriority w:val="99"/>
    <w:pPr>
      <w:spacing w:before="120"/>
      <w:ind w:firstLine="555"/>
    </w:pPr>
    <w:rPr>
      <w:rFonts w:ascii="楷体_GB2312" w:eastAsia="楷体_GB2312" w:cs="楷体_GB2312"/>
      <w:b/>
      <w:bCs/>
      <w:sz w:val="24"/>
      <w:szCs w:val="24"/>
    </w:rPr>
  </w:style>
  <w:style w:type="paragraph" w:styleId="53">
    <w:name w:val="endnote text"/>
    <w:basedOn w:val="1"/>
    <w:link w:val="779"/>
    <w:qFormat/>
    <w:uiPriority w:val="0"/>
    <w:pPr>
      <w:snapToGrid w:val="0"/>
      <w:jc w:val="left"/>
    </w:pPr>
    <w:rPr>
      <w:rFonts w:ascii="Calibri" w:hAnsi="Calibri" w:eastAsia="宋体" w:cs="黑体"/>
      <w:szCs w:val="24"/>
    </w:rPr>
  </w:style>
  <w:style w:type="paragraph" w:styleId="54">
    <w:name w:val="List Continue 5"/>
    <w:basedOn w:val="1"/>
    <w:qFormat/>
    <w:uiPriority w:val="0"/>
    <w:pPr>
      <w:spacing w:after="120"/>
      <w:ind w:left="1000" w:leftChars="1000"/>
    </w:pPr>
    <w:rPr>
      <w:szCs w:val="24"/>
    </w:rPr>
  </w:style>
  <w:style w:type="paragraph" w:styleId="55">
    <w:name w:val="Balloon Text"/>
    <w:basedOn w:val="1"/>
    <w:link w:val="680"/>
    <w:qFormat/>
    <w:uiPriority w:val="0"/>
    <w:rPr>
      <w:sz w:val="18"/>
      <w:szCs w:val="18"/>
    </w:rPr>
  </w:style>
  <w:style w:type="paragraph" w:styleId="56">
    <w:name w:val="footer"/>
    <w:basedOn w:val="1"/>
    <w:link w:val="682"/>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7">
    <w:name w:val="envelope return"/>
    <w:basedOn w:val="1"/>
    <w:qFormat/>
    <w:uiPriority w:val="0"/>
    <w:pPr>
      <w:snapToGrid w:val="0"/>
    </w:pPr>
    <w:rPr>
      <w:rFonts w:ascii="Arial" w:hAnsi="Arial" w:cs="Arial"/>
      <w:szCs w:val="24"/>
    </w:rPr>
  </w:style>
  <w:style w:type="paragraph" w:styleId="58">
    <w:name w:val="header"/>
    <w:basedOn w:val="1"/>
    <w:link w:val="68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9">
    <w:name w:val="Signature"/>
    <w:basedOn w:val="1"/>
    <w:link w:val="837"/>
    <w:qFormat/>
    <w:uiPriority w:val="0"/>
    <w:pPr>
      <w:ind w:left="2100" w:leftChars="2100"/>
    </w:pPr>
    <w:rPr>
      <w:rFonts w:ascii="Calibri" w:hAnsi="Calibri" w:eastAsia="宋体" w:cs="黑体"/>
      <w:szCs w:val="24"/>
    </w:rPr>
  </w:style>
  <w:style w:type="paragraph" w:styleId="60">
    <w:name w:val="toc 1"/>
    <w:basedOn w:val="1"/>
    <w:next w:val="1"/>
    <w:qFormat/>
    <w:uiPriority w:val="39"/>
    <w:pPr>
      <w:tabs>
        <w:tab w:val="right" w:leader="dot" w:pos="9061"/>
      </w:tabs>
      <w:spacing w:line="360" w:lineRule="auto"/>
      <w:jc w:val="center"/>
      <w:outlineLvl w:val="0"/>
    </w:pPr>
    <w:rPr>
      <w:rFonts w:ascii="宋体" w:hAnsi="宋体" w:eastAsia="宋体"/>
      <w:b/>
      <w:sz w:val="32"/>
      <w:szCs w:val="32"/>
    </w:rPr>
  </w:style>
  <w:style w:type="paragraph" w:styleId="61">
    <w:name w:val="List Continue 4"/>
    <w:basedOn w:val="1"/>
    <w:qFormat/>
    <w:uiPriority w:val="0"/>
    <w:pPr>
      <w:spacing w:after="120"/>
      <w:ind w:left="800" w:leftChars="800"/>
    </w:pPr>
    <w:rPr>
      <w:szCs w:val="24"/>
    </w:rPr>
  </w:style>
  <w:style w:type="paragraph" w:styleId="62">
    <w:name w:val="toc 4"/>
    <w:basedOn w:val="1"/>
    <w:next w:val="1"/>
    <w:qFormat/>
    <w:uiPriority w:val="0"/>
    <w:pPr>
      <w:ind w:left="1260" w:leftChars="600"/>
    </w:pPr>
    <w:rPr>
      <w:rFonts w:ascii="Calibri" w:hAnsi="Calibri"/>
      <w:szCs w:val="20"/>
    </w:rPr>
  </w:style>
  <w:style w:type="paragraph" w:styleId="63">
    <w:name w:val="index heading"/>
    <w:basedOn w:val="1"/>
    <w:next w:val="64"/>
    <w:qFormat/>
    <w:uiPriority w:val="0"/>
    <w:rPr>
      <w:rFonts w:ascii="Arial" w:hAnsi="Arial" w:cs="Arial"/>
      <w:b/>
      <w:bCs/>
      <w:szCs w:val="24"/>
    </w:rPr>
  </w:style>
  <w:style w:type="paragraph" w:styleId="64">
    <w:name w:val="index 1"/>
    <w:basedOn w:val="1"/>
    <w:next w:val="1"/>
    <w:unhideWhenUsed/>
    <w:qFormat/>
    <w:uiPriority w:val="0"/>
  </w:style>
  <w:style w:type="paragraph" w:styleId="65">
    <w:name w:val="Subtitle"/>
    <w:basedOn w:val="1"/>
    <w:next w:val="1"/>
    <w:link w:val="696"/>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6">
    <w:name w:val="List Number 5"/>
    <w:basedOn w:val="1"/>
    <w:qFormat/>
    <w:uiPriority w:val="0"/>
    <w:pPr>
      <w:tabs>
        <w:tab w:val="left" w:pos="2040"/>
      </w:tabs>
      <w:ind w:hanging="360"/>
    </w:pPr>
    <w:rPr>
      <w:szCs w:val="24"/>
    </w:rPr>
  </w:style>
  <w:style w:type="paragraph" w:styleId="67">
    <w:name w:val="List"/>
    <w:basedOn w:val="1"/>
    <w:qFormat/>
    <w:uiPriority w:val="0"/>
    <w:pPr>
      <w:ind w:left="200" w:hanging="200" w:hangingChars="200"/>
    </w:pPr>
    <w:rPr>
      <w:szCs w:val="24"/>
    </w:rPr>
  </w:style>
  <w:style w:type="paragraph" w:styleId="68">
    <w:name w:val="footnote text"/>
    <w:basedOn w:val="1"/>
    <w:link w:val="713"/>
    <w:qFormat/>
    <w:uiPriority w:val="0"/>
    <w:pPr>
      <w:snapToGrid w:val="0"/>
      <w:jc w:val="left"/>
    </w:pPr>
    <w:rPr>
      <w:sz w:val="28"/>
      <w:szCs w:val="20"/>
    </w:rPr>
  </w:style>
  <w:style w:type="paragraph" w:styleId="69">
    <w:name w:val="toc 6"/>
    <w:basedOn w:val="1"/>
    <w:next w:val="1"/>
    <w:qFormat/>
    <w:uiPriority w:val="0"/>
    <w:pPr>
      <w:ind w:left="2100" w:leftChars="1000"/>
    </w:pPr>
    <w:rPr>
      <w:rFonts w:ascii="Calibri" w:hAnsi="Calibri"/>
      <w:szCs w:val="20"/>
    </w:rPr>
  </w:style>
  <w:style w:type="paragraph" w:styleId="70">
    <w:name w:val="List 5"/>
    <w:basedOn w:val="1"/>
    <w:qFormat/>
    <w:uiPriority w:val="0"/>
    <w:pPr>
      <w:ind w:left="800" w:leftChars="800" w:hanging="200" w:hangingChars="200"/>
    </w:pPr>
    <w:rPr>
      <w:szCs w:val="24"/>
    </w:rPr>
  </w:style>
  <w:style w:type="paragraph" w:styleId="71">
    <w:name w:val="Body Text Indent 3"/>
    <w:basedOn w:val="1"/>
    <w:link w:val="687"/>
    <w:qFormat/>
    <w:uiPriority w:val="0"/>
    <w:pPr>
      <w:spacing w:after="120"/>
      <w:ind w:left="420" w:leftChars="200"/>
    </w:pPr>
    <w:rPr>
      <w:sz w:val="16"/>
      <w:szCs w:val="16"/>
    </w:rPr>
  </w:style>
  <w:style w:type="paragraph" w:styleId="72">
    <w:name w:val="index 7"/>
    <w:basedOn w:val="1"/>
    <w:next w:val="1"/>
    <w:qFormat/>
    <w:uiPriority w:val="0"/>
    <w:pPr>
      <w:ind w:left="1200" w:leftChars="1200"/>
    </w:pPr>
    <w:rPr>
      <w:szCs w:val="24"/>
    </w:rPr>
  </w:style>
  <w:style w:type="paragraph" w:styleId="73">
    <w:name w:val="index 9"/>
    <w:basedOn w:val="1"/>
    <w:next w:val="1"/>
    <w:qFormat/>
    <w:uiPriority w:val="0"/>
    <w:pPr>
      <w:ind w:left="1600" w:leftChars="1600"/>
    </w:pPr>
    <w:rPr>
      <w:szCs w:val="24"/>
    </w:rPr>
  </w:style>
  <w:style w:type="paragraph" w:styleId="74">
    <w:name w:val="table of figures"/>
    <w:basedOn w:val="1"/>
    <w:next w:val="1"/>
    <w:qFormat/>
    <w:uiPriority w:val="0"/>
    <w:pPr>
      <w:ind w:left="420" w:hanging="420"/>
      <w:jc w:val="left"/>
    </w:pPr>
    <w:rPr>
      <w:rFonts w:ascii="Calibri" w:hAnsi="Calibri"/>
      <w:b/>
      <w:sz w:val="20"/>
      <w:szCs w:val="20"/>
    </w:rPr>
  </w:style>
  <w:style w:type="paragraph" w:styleId="75">
    <w:name w:val="toc 2"/>
    <w:basedOn w:val="1"/>
    <w:next w:val="1"/>
    <w:qFormat/>
    <w:uiPriority w:val="0"/>
    <w:pPr>
      <w:ind w:left="420" w:leftChars="200"/>
    </w:pPr>
    <w:rPr>
      <w:szCs w:val="20"/>
    </w:rPr>
  </w:style>
  <w:style w:type="paragraph" w:styleId="76">
    <w:name w:val="toc 9"/>
    <w:basedOn w:val="1"/>
    <w:next w:val="1"/>
    <w:qFormat/>
    <w:uiPriority w:val="0"/>
    <w:pPr>
      <w:ind w:left="3360" w:leftChars="1600"/>
    </w:pPr>
    <w:rPr>
      <w:rFonts w:ascii="Calibri" w:hAnsi="Calibri"/>
      <w:szCs w:val="20"/>
    </w:rPr>
  </w:style>
  <w:style w:type="paragraph" w:styleId="77">
    <w:name w:val="Body Text 2"/>
    <w:basedOn w:val="1"/>
    <w:link w:val="715"/>
    <w:qFormat/>
    <w:uiPriority w:val="0"/>
    <w:pPr>
      <w:spacing w:after="120" w:line="480" w:lineRule="auto"/>
    </w:pPr>
    <w:rPr>
      <w:szCs w:val="20"/>
    </w:rPr>
  </w:style>
  <w:style w:type="paragraph" w:styleId="78">
    <w:name w:val="List 4"/>
    <w:basedOn w:val="1"/>
    <w:qFormat/>
    <w:uiPriority w:val="0"/>
    <w:pPr>
      <w:ind w:left="600" w:leftChars="600" w:hanging="200" w:hangingChars="200"/>
    </w:pPr>
    <w:rPr>
      <w:szCs w:val="24"/>
    </w:rPr>
  </w:style>
  <w:style w:type="paragraph" w:styleId="79">
    <w:name w:val="List Continue 2"/>
    <w:basedOn w:val="1"/>
    <w:qFormat/>
    <w:uiPriority w:val="0"/>
    <w:pPr>
      <w:spacing w:after="120"/>
      <w:ind w:left="400" w:leftChars="400"/>
    </w:pPr>
    <w:rPr>
      <w:szCs w:val="24"/>
    </w:rPr>
  </w:style>
  <w:style w:type="paragraph" w:styleId="80">
    <w:name w:val="Message Header"/>
    <w:basedOn w:val="1"/>
    <w:link w:val="790"/>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1">
    <w:name w:val="HTML Preformatted"/>
    <w:basedOn w:val="1"/>
    <w:link w:val="6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qFormat/>
    <w:uiPriority w:val="0"/>
    <w:pPr>
      <w:spacing w:after="120"/>
      <w:ind w:left="600" w:leftChars="600"/>
    </w:pPr>
    <w:rPr>
      <w:szCs w:val="24"/>
    </w:rPr>
  </w:style>
  <w:style w:type="paragraph" w:styleId="84">
    <w:name w:val="index 2"/>
    <w:basedOn w:val="1"/>
    <w:next w:val="1"/>
    <w:qFormat/>
    <w:uiPriority w:val="0"/>
    <w:pPr>
      <w:ind w:left="200" w:leftChars="200"/>
    </w:pPr>
    <w:rPr>
      <w:szCs w:val="24"/>
    </w:rPr>
  </w:style>
  <w:style w:type="paragraph" w:styleId="85">
    <w:name w:val="Title"/>
    <w:basedOn w:val="1"/>
    <w:link w:val="740"/>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6">
    <w:name w:val="annotation subject"/>
    <w:basedOn w:val="29"/>
    <w:next w:val="29"/>
    <w:link w:val="690"/>
    <w:qFormat/>
    <w:uiPriority w:val="0"/>
    <w:rPr>
      <w:b/>
      <w:bCs/>
    </w:rPr>
  </w:style>
  <w:style w:type="paragraph" w:styleId="87">
    <w:name w:val="Body Text First Indent 2"/>
    <w:basedOn w:val="37"/>
    <w:next w:val="1"/>
    <w:link w:val="812"/>
    <w:qFormat/>
    <w:uiPriority w:val="0"/>
    <w:pPr>
      <w:spacing w:after="0" w:line="720" w:lineRule="auto"/>
      <w:ind w:left="0" w:leftChars="0" w:hanging="7" w:hangingChars="2"/>
      <w:jc w:val="center"/>
    </w:pPr>
    <w:rPr>
      <w:rFonts w:ascii="宋体" w:hAnsi="宋体" w:cs="黑体"/>
      <w:sz w:val="24"/>
      <w:szCs w:val="22"/>
    </w:rPr>
  </w:style>
  <w:style w:type="character" w:styleId="90">
    <w:name w:val="Strong"/>
    <w:basedOn w:val="89"/>
    <w:qFormat/>
    <w:uiPriority w:val="0"/>
    <w:rPr>
      <w:b/>
      <w:bCs/>
    </w:rPr>
  </w:style>
  <w:style w:type="character" w:styleId="91">
    <w:name w:val="endnote reference"/>
    <w:qFormat/>
    <w:uiPriority w:val="0"/>
    <w:rPr>
      <w:vertAlign w:val="superscript"/>
    </w:rPr>
  </w:style>
  <w:style w:type="character" w:styleId="92">
    <w:name w:val="page number"/>
    <w:basedOn w:val="89"/>
    <w:qFormat/>
    <w:uiPriority w:val="0"/>
  </w:style>
  <w:style w:type="character" w:styleId="93">
    <w:name w:val="FollowedHyperlink"/>
    <w:basedOn w:val="89"/>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semiHidden/>
    <w:unhideWhenUsed/>
    <w:qFormat/>
    <w:uiPriority w:val="99"/>
    <w:rPr>
      <w:rFonts w:ascii="Courier New" w:hAnsi="Courier New"/>
    </w:rPr>
  </w:style>
  <w:style w:type="paragraph" w:customStyle="1" w:styleId="99">
    <w:name w:val="List Paragraph"/>
    <w:basedOn w:val="1"/>
    <w:qFormat/>
    <w:uiPriority w:val="0"/>
    <w:pPr>
      <w:ind w:firstLine="420" w:firstLineChars="200"/>
    </w:pPr>
  </w:style>
  <w:style w:type="paragraph" w:customStyle="1" w:styleId="100">
    <w:name w:val="样式 标题 1 + 四号 加粗 行距: 固定值 25 磅"/>
    <w:basedOn w:val="4"/>
    <w:qFormat/>
    <w:uiPriority w:val="0"/>
    <w:pPr>
      <w:adjustRightInd/>
      <w:spacing w:before="0" w:after="0" w:line="500" w:lineRule="exact"/>
      <w:jc w:val="both"/>
    </w:pPr>
    <w:rPr>
      <w:rFonts w:ascii="Times New Roman"/>
      <w:bCs/>
      <w:kern w:val="2"/>
      <w:sz w:val="28"/>
    </w:rPr>
  </w:style>
  <w:style w:type="paragraph" w:customStyle="1" w:styleId="101">
    <w:name w:val="Char Char Char"/>
    <w:basedOn w:val="1"/>
    <w:qFormat/>
    <w:uiPriority w:val="0"/>
    <w:rPr>
      <w:rFonts w:ascii="Tahoma" w:hAnsi="Tahoma"/>
      <w:sz w:val="24"/>
      <w:szCs w:val="20"/>
    </w:rPr>
  </w:style>
  <w:style w:type="paragraph" w:customStyle="1" w:styleId="102">
    <w:name w:val="1 Char Char Char Char"/>
    <w:basedOn w:val="1"/>
    <w:qFormat/>
    <w:uiPriority w:val="0"/>
    <w:rPr>
      <w:rFonts w:ascii="Tahoma" w:hAnsi="Tahoma"/>
      <w:sz w:val="24"/>
      <w:szCs w:val="20"/>
    </w:rPr>
  </w:style>
  <w:style w:type="paragraph" w:customStyle="1" w:styleId="103">
    <w:name w:val="普通文字"/>
    <w:basedOn w:val="1"/>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4">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5">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6">
    <w:name w:val="Char Char Char1 Char"/>
    <w:basedOn w:val="1"/>
    <w:qFormat/>
    <w:uiPriority w:val="0"/>
    <w:rPr>
      <w:rFonts w:ascii="Tahoma" w:hAnsi="Tahoma"/>
      <w:sz w:val="24"/>
      <w:szCs w:val="20"/>
    </w:rPr>
  </w:style>
  <w:style w:type="paragraph" w:customStyle="1" w:styleId="107">
    <w:name w:val="Char Char Char1 Char Char Char"/>
    <w:basedOn w:val="1"/>
    <w:qFormat/>
    <w:uiPriority w:val="0"/>
    <w:rPr>
      <w:rFonts w:ascii="Tahoma" w:hAnsi="Tahoma"/>
      <w:sz w:val="24"/>
      <w:szCs w:val="20"/>
    </w:rPr>
  </w:style>
  <w:style w:type="paragraph" w:customStyle="1" w:styleId="108">
    <w:name w:val="Char Char1 Char Char Char Char Char Char Char Char Char"/>
    <w:basedOn w:val="1"/>
    <w:qFormat/>
    <w:uiPriority w:val="0"/>
    <w:rPr>
      <w:rFonts w:ascii="宋体" w:hAnsi="宋体"/>
      <w:sz w:val="24"/>
      <w:szCs w:val="24"/>
    </w:rPr>
  </w:style>
  <w:style w:type="paragraph" w:customStyle="1" w:styleId="109">
    <w:name w:val="Char Char Char3 Char Char Char Char Char Char"/>
    <w:basedOn w:val="1"/>
    <w:qFormat/>
    <w:uiPriority w:val="0"/>
    <w:rPr>
      <w:rFonts w:ascii="Tahoma" w:hAnsi="Tahoma"/>
      <w:sz w:val="24"/>
      <w:szCs w:val="20"/>
    </w:rPr>
  </w:style>
  <w:style w:type="paragraph" w:customStyle="1" w:styleId="110">
    <w:name w:val="Char Char Char Char Char Char"/>
    <w:basedOn w:val="1"/>
    <w:qFormat/>
    <w:uiPriority w:val="0"/>
    <w:rPr>
      <w:rFonts w:ascii="Tahoma" w:hAnsi="Tahoma"/>
      <w:sz w:val="24"/>
      <w:szCs w:val="20"/>
    </w:rPr>
  </w:style>
  <w:style w:type="paragraph" w:customStyle="1" w:styleId="111">
    <w:name w:val="z-窗体顶端1"/>
    <w:basedOn w:val="1"/>
    <w:next w:val="1"/>
    <w:link w:val="691"/>
    <w:qFormat/>
    <w:uiPriority w:val="0"/>
    <w:pPr>
      <w:widowControl/>
      <w:pBdr>
        <w:bottom w:val="single" w:color="auto" w:sz="6" w:space="1"/>
      </w:pBdr>
      <w:jc w:val="center"/>
    </w:pPr>
    <w:rPr>
      <w:rFonts w:ascii="Arial" w:hAnsi="Arial" w:cs="Arial"/>
      <w:vanish/>
      <w:kern w:val="0"/>
      <w:sz w:val="16"/>
      <w:szCs w:val="16"/>
    </w:rPr>
  </w:style>
  <w:style w:type="paragraph" w:customStyle="1" w:styleId="112">
    <w:name w:val="z-窗体底端1"/>
    <w:basedOn w:val="1"/>
    <w:next w:val="1"/>
    <w:link w:val="692"/>
    <w:qFormat/>
    <w:uiPriority w:val="0"/>
    <w:pPr>
      <w:widowControl/>
      <w:pBdr>
        <w:top w:val="single" w:color="auto" w:sz="6" w:space="1"/>
      </w:pBdr>
      <w:jc w:val="center"/>
    </w:pPr>
    <w:rPr>
      <w:rFonts w:ascii="Arial" w:hAnsi="Arial" w:cs="Arial"/>
      <w:vanish/>
      <w:kern w:val="0"/>
      <w:sz w:val="16"/>
      <w:szCs w:val="16"/>
    </w:rPr>
  </w:style>
  <w:style w:type="paragraph" w:customStyle="1" w:styleId="113">
    <w:name w:val="样式1"/>
    <w:basedOn w:val="1"/>
    <w:link w:val="800"/>
    <w:qFormat/>
    <w:uiPriority w:val="99"/>
    <w:pPr>
      <w:numPr>
        <w:ilvl w:val="0"/>
        <w:numId w:val="1"/>
      </w:numPr>
      <w:adjustRightInd w:val="0"/>
    </w:pPr>
    <w:rPr>
      <w:rFonts w:ascii="宋体" w:hAnsi="宋体"/>
      <w:kern w:val="0"/>
    </w:rPr>
  </w:style>
  <w:style w:type="paragraph" w:customStyle="1" w:styleId="114">
    <w:name w:val="样式 标题 2 + 宋体 五号 行距: 单倍行距"/>
    <w:basedOn w:val="5"/>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5">
    <w:name w:val="普通(Web)1"/>
    <w:basedOn w:val="1"/>
    <w:qFormat/>
    <w:uiPriority w:val="0"/>
    <w:pPr>
      <w:widowControl/>
      <w:jc w:val="left"/>
    </w:pPr>
    <w:rPr>
      <w:rFonts w:ascii="宋体" w:hAnsi="宋体" w:cs="宋体"/>
      <w:kern w:val="0"/>
      <w:sz w:val="24"/>
      <w:szCs w:val="24"/>
    </w:rPr>
  </w:style>
  <w:style w:type="paragraph" w:customStyle="1" w:styleId="116">
    <w:name w:val="列出段落1"/>
    <w:basedOn w:val="1"/>
    <w:qFormat/>
    <w:uiPriority w:val="0"/>
    <w:pPr>
      <w:ind w:firstLine="420" w:firstLineChars="200"/>
    </w:pPr>
    <w:rPr>
      <w:szCs w:val="24"/>
    </w:rPr>
  </w:style>
  <w:style w:type="paragraph" w:customStyle="1" w:styleId="117">
    <w:name w:val="Colorful List - Accent 1 Char"/>
    <w:basedOn w:val="1"/>
    <w:link w:val="702"/>
    <w:qFormat/>
    <w:uiPriority w:val="0"/>
    <w:pPr>
      <w:ind w:firstLine="420" w:firstLineChars="200"/>
    </w:pPr>
    <w:rPr>
      <w:rFonts w:ascii="Calibri" w:hAnsi="Calibri" w:eastAsia="宋体" w:cs="黑体"/>
      <w:szCs w:val="22"/>
    </w:rPr>
  </w:style>
  <w:style w:type="paragraph" w:customStyle="1" w:styleId="118">
    <w:name w:val="样式 样式 四号 首行缩进:  0.74 厘米 行距: 1.5 倍行距 + 宋体 四号 行距: 1.5 倍行距 Char Char"/>
    <w:basedOn w:val="1"/>
    <w:link w:val="708"/>
    <w:qFormat/>
    <w:uiPriority w:val="0"/>
    <w:pPr>
      <w:spacing w:line="360" w:lineRule="auto"/>
      <w:ind w:firstLine="560" w:firstLineChars="200"/>
    </w:pPr>
    <w:rPr>
      <w:rFonts w:ascii="宋体" w:hAnsi="宋体" w:eastAsia="宋体" w:cs="黑体"/>
      <w:sz w:val="28"/>
      <w:szCs w:val="22"/>
    </w:rPr>
  </w:style>
  <w:style w:type="paragraph" w:customStyle="1" w:styleId="119">
    <w:name w:val="图注解"/>
    <w:basedOn w:val="1"/>
    <w:qFormat/>
    <w:uiPriority w:val="0"/>
    <w:pPr>
      <w:spacing w:line="480" w:lineRule="auto"/>
      <w:jc w:val="center"/>
    </w:pPr>
    <w:rPr>
      <w:sz w:val="24"/>
      <w:szCs w:val="20"/>
    </w:rPr>
  </w:style>
  <w:style w:type="paragraph" w:customStyle="1" w:styleId="120">
    <w:name w:val="Char Char1 Char"/>
    <w:basedOn w:val="1"/>
    <w:qFormat/>
    <w:uiPriority w:val="0"/>
    <w:pPr>
      <w:spacing w:after="160" w:line="240" w:lineRule="exact"/>
    </w:pPr>
    <w:rPr>
      <w:rFonts w:ascii="Verdana" w:hAnsi="Verdana"/>
      <w:sz w:val="20"/>
      <w:szCs w:val="20"/>
      <w:lang w:eastAsia="en-US"/>
    </w:rPr>
  </w:style>
  <w:style w:type="paragraph" w:customStyle="1" w:styleId="121">
    <w:name w:val="Bullets 2"/>
    <w:basedOn w:val="122"/>
    <w:qFormat/>
    <w:uiPriority w:val="0"/>
    <w:pPr>
      <w:tabs>
        <w:tab w:val="left" w:pos="360"/>
        <w:tab w:val="left" w:pos="840"/>
        <w:tab w:val="left" w:pos="1078"/>
        <w:tab w:val="left" w:pos="1620"/>
      </w:tabs>
      <w:ind w:left="1620" w:hanging="720"/>
    </w:pPr>
    <w:rPr>
      <w:rFonts w:eastAsia="宋体"/>
    </w:rPr>
  </w:style>
  <w:style w:type="paragraph" w:customStyle="1" w:styleId="122">
    <w:name w:val="Bullets 1"/>
    <w:basedOn w:val="123"/>
    <w:qFormat/>
    <w:uiPriority w:val="0"/>
    <w:pPr>
      <w:tabs>
        <w:tab w:val="left" w:pos="360"/>
        <w:tab w:val="left" w:pos="1078"/>
      </w:tabs>
      <w:spacing w:before="0" w:after="0"/>
      <w:ind w:left="1078" w:hanging="360"/>
    </w:pPr>
  </w:style>
  <w:style w:type="paragraph" w:customStyle="1" w:styleId="123">
    <w:name w:val="Body Copy"/>
    <w:basedOn w:val="1"/>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4">
    <w:name w:val="标准正文"/>
    <w:basedOn w:val="1"/>
    <w:qFormat/>
    <w:uiPriority w:val="0"/>
    <w:pPr>
      <w:snapToGrid w:val="0"/>
      <w:spacing w:afterLines="50" w:line="360" w:lineRule="auto"/>
      <w:ind w:firstLine="480" w:firstLineChars="200"/>
    </w:pPr>
    <w:rPr>
      <w:sz w:val="24"/>
      <w:szCs w:val="20"/>
    </w:rPr>
  </w:style>
  <w:style w:type="paragraph" w:customStyle="1" w:styleId="125">
    <w:name w:val="Char Char1 Char Char Char Char Char Char Char Char Char Char"/>
    <w:basedOn w:val="1"/>
    <w:qFormat/>
    <w:uiPriority w:val="0"/>
    <w:rPr>
      <w:rFonts w:ascii="宋体" w:hAnsi="宋体"/>
      <w:sz w:val="24"/>
      <w:szCs w:val="20"/>
    </w:rPr>
  </w:style>
  <w:style w:type="paragraph" w:customStyle="1" w:styleId="126">
    <w:name w:val="Char Char Char1 Char Char Char Char Char Char Char"/>
    <w:basedOn w:val="1"/>
    <w:qFormat/>
    <w:uiPriority w:val="0"/>
    <w:rPr>
      <w:rFonts w:ascii="Tahoma" w:hAnsi="Tahoma"/>
      <w:sz w:val="24"/>
      <w:szCs w:val="20"/>
    </w:rPr>
  </w:style>
  <w:style w:type="paragraph" w:customStyle="1" w:styleId="127">
    <w:name w:val="正文符号2"/>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8">
    <w:name w:val="xl45"/>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29">
    <w:name w:val="Colorful List - Accent 1"/>
    <w:basedOn w:val="1"/>
    <w:qFormat/>
    <w:uiPriority w:val="0"/>
    <w:pPr>
      <w:ind w:firstLine="420" w:firstLineChars="200"/>
    </w:pPr>
    <w:rPr>
      <w:szCs w:val="20"/>
    </w:rPr>
  </w:style>
  <w:style w:type="paragraph" w:customStyle="1" w:styleId="130">
    <w:name w:val="样式 标题 3 + 非加粗 行距: 固定值 25 磅"/>
    <w:basedOn w:val="6"/>
    <w:qFormat/>
    <w:uiPriority w:val="0"/>
    <w:pPr>
      <w:adjustRightInd/>
      <w:spacing w:before="0" w:after="0" w:line="360" w:lineRule="auto"/>
      <w:jc w:val="both"/>
      <w:outlineLvl w:val="9"/>
    </w:pPr>
    <w:rPr>
      <w:rFonts w:ascii="Times New Roman"/>
      <w:b w:val="0"/>
      <w:kern w:val="2"/>
      <w:sz w:val="28"/>
      <w:u w:val="none"/>
    </w:rPr>
  </w:style>
  <w:style w:type="paragraph" w:customStyle="1" w:styleId="131">
    <w:name w:val="_Style 16"/>
    <w:basedOn w:val="1"/>
    <w:next w:val="46"/>
    <w:qFormat/>
    <w:uiPriority w:val="0"/>
    <w:rPr>
      <w:rFonts w:hint="eastAsia" w:ascii="宋体" w:hAnsi="Courier New"/>
      <w:szCs w:val="20"/>
    </w:rPr>
  </w:style>
  <w:style w:type="paragraph" w:customStyle="1" w:styleId="132">
    <w:name w:val="Char"/>
    <w:basedOn w:val="1"/>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3">
    <w:name w:val="Char Char Char1 Char Char Char Char Char Char Char Char Char Char"/>
    <w:basedOn w:val="1"/>
    <w:qFormat/>
    <w:uiPriority w:val="0"/>
    <w:rPr>
      <w:rFonts w:ascii="Tahoma" w:hAnsi="Tahoma"/>
      <w:sz w:val="24"/>
      <w:szCs w:val="20"/>
    </w:rPr>
  </w:style>
  <w:style w:type="paragraph" w:customStyle="1" w:styleId="134">
    <w:name w:val="Char Char Char Char Char Char Char Char Char Char"/>
    <w:basedOn w:val="1"/>
    <w:qFormat/>
    <w:uiPriority w:val="0"/>
    <w:rPr>
      <w:rFonts w:ascii="Tahoma" w:hAnsi="Tahoma"/>
      <w:sz w:val="24"/>
      <w:szCs w:val="20"/>
    </w:rPr>
  </w:style>
  <w:style w:type="paragraph" w:customStyle="1" w:styleId="135">
    <w:name w:val="1 Char Char Char Char Char Char Char Char Char Char"/>
    <w:basedOn w:val="1"/>
    <w:qFormat/>
    <w:uiPriority w:val="0"/>
    <w:rPr>
      <w:rFonts w:ascii="Tahoma" w:hAnsi="Tahoma"/>
      <w:sz w:val="24"/>
      <w:szCs w:val="20"/>
    </w:rPr>
  </w:style>
  <w:style w:type="paragraph" w:customStyle="1" w:styleId="136">
    <w:name w:val="正文首行缩进2字"/>
    <w:basedOn w:val="1"/>
    <w:qFormat/>
    <w:uiPriority w:val="0"/>
    <w:pPr>
      <w:ind w:firstLine="560" w:firstLineChars="200"/>
    </w:pPr>
    <w:rPr>
      <w:rFonts w:eastAsia="楷体_GB2312"/>
      <w:sz w:val="28"/>
      <w:szCs w:val="20"/>
    </w:rPr>
  </w:style>
  <w:style w:type="paragraph" w:customStyle="1" w:styleId="137">
    <w:name w:val="Char Char Char2 Char"/>
    <w:basedOn w:val="1"/>
    <w:qFormat/>
    <w:uiPriority w:val="0"/>
    <w:rPr>
      <w:rFonts w:ascii="Tahoma" w:hAnsi="Tahoma"/>
      <w:sz w:val="24"/>
      <w:szCs w:val="20"/>
    </w:rPr>
  </w:style>
  <w:style w:type="paragraph" w:customStyle="1" w:styleId="138">
    <w:name w:val="xl43"/>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39">
    <w:name w:val="_Style 20"/>
    <w:basedOn w:val="1"/>
    <w:next w:val="35"/>
    <w:qFormat/>
    <w:uiPriority w:val="0"/>
    <w:pPr>
      <w:spacing w:before="120" w:after="120"/>
      <w:jc w:val="left"/>
    </w:pPr>
    <w:rPr>
      <w:szCs w:val="20"/>
    </w:rPr>
  </w:style>
  <w:style w:type="paragraph" w:customStyle="1" w:styleId="140">
    <w:name w:val="正文符号1"/>
    <w:basedOn w:val="136"/>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1">
    <w:name w:val="xl49"/>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2">
    <w:name w:val="彩色列表 - 强调文字颜色 11"/>
    <w:basedOn w:val="1"/>
    <w:qFormat/>
    <w:uiPriority w:val="0"/>
    <w:pPr>
      <w:ind w:firstLine="420" w:firstLineChars="200"/>
    </w:pPr>
    <w:rPr>
      <w:szCs w:val="20"/>
    </w:rPr>
  </w:style>
  <w:style w:type="paragraph" w:customStyle="1" w:styleId="143">
    <w:name w:val="Char1"/>
    <w:basedOn w:val="1"/>
    <w:qFormat/>
    <w:uiPriority w:val="0"/>
    <w:pPr>
      <w:tabs>
        <w:tab w:val="left" w:pos="420"/>
      </w:tabs>
      <w:ind w:left="420" w:hanging="420"/>
    </w:pPr>
    <w:rPr>
      <w:rFonts w:ascii="Tahoma" w:hAnsi="Tahoma"/>
      <w:sz w:val="28"/>
      <w:szCs w:val="20"/>
    </w:rPr>
  </w:style>
  <w:style w:type="paragraph" w:customStyle="1" w:styleId="144">
    <w:name w:val="Default"/>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5">
    <w:name w:val="xl50"/>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6">
    <w:name w:val="样式 标题 1 + 四号 居中 段前: 12 磅 段后: 12 磅 行距: 单倍行距"/>
    <w:basedOn w:val="4"/>
    <w:qFormat/>
    <w:uiPriority w:val="0"/>
    <w:pPr>
      <w:spacing w:after="240" w:line="240" w:lineRule="auto"/>
      <w:ind w:firstLine="288"/>
    </w:pPr>
    <w:rPr>
      <w:rFonts w:ascii="Times New Roman"/>
      <w:sz w:val="28"/>
    </w:rPr>
  </w:style>
  <w:style w:type="paragraph" w:customStyle="1" w:styleId="147">
    <w:name w:val="xl47"/>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8">
    <w:name w:val="样式2"/>
    <w:basedOn w:val="62"/>
    <w:link w:val="717"/>
    <w:qFormat/>
    <w:uiPriority w:val="99"/>
    <w:pPr>
      <w:tabs>
        <w:tab w:val="left" w:pos="0"/>
        <w:tab w:val="left" w:pos="425"/>
      </w:tabs>
      <w:spacing w:line="360" w:lineRule="auto"/>
      <w:ind w:left="0" w:leftChars="0" w:hanging="425"/>
      <w:outlineLvl w:val="3"/>
    </w:pPr>
    <w:rPr>
      <w:rFonts w:ascii="宋体" w:hAnsi="宋体"/>
      <w:b/>
    </w:rPr>
  </w:style>
  <w:style w:type="paragraph" w:customStyle="1" w:styleId="14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1">
    <w:name w:val="正文加点1"/>
    <w:basedOn w:val="22"/>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2">
    <w:name w:val="c_"/>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3">
    <w:name w:val="xl44"/>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4">
    <w:name w:val="Colorful List - Accent 11"/>
    <w:basedOn w:val="1"/>
    <w:qFormat/>
    <w:uiPriority w:val="0"/>
    <w:pPr>
      <w:ind w:firstLine="420" w:firstLineChars="200"/>
    </w:pPr>
    <w:rPr>
      <w:szCs w:val="20"/>
    </w:rPr>
  </w:style>
  <w:style w:type="paragraph" w:customStyle="1" w:styleId="155">
    <w:name w:val="无间隔1"/>
    <w:link w:val="8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font5"/>
    <w:basedOn w:val="1"/>
    <w:qFormat/>
    <w:uiPriority w:val="0"/>
    <w:pPr>
      <w:widowControl/>
      <w:spacing w:beforeLines="1" w:afterLines="1"/>
      <w:jc w:val="left"/>
    </w:pPr>
    <w:rPr>
      <w:rFonts w:ascii="宋体" w:hAnsi="宋体"/>
      <w:kern w:val="0"/>
      <w:sz w:val="18"/>
      <w:szCs w:val="20"/>
    </w:rPr>
  </w:style>
  <w:style w:type="paragraph" w:customStyle="1" w:styleId="157">
    <w:name w:val="xl46"/>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8">
    <w:name w:val="Becom:中文段落"/>
    <w:basedOn w:val="1"/>
    <w:qFormat/>
    <w:uiPriority w:val="0"/>
    <w:pPr>
      <w:spacing w:line="300" w:lineRule="auto"/>
      <w:ind w:firstLine="420" w:firstLineChars="200"/>
      <w:jc w:val="left"/>
    </w:pPr>
    <w:rPr>
      <w:szCs w:val="20"/>
    </w:rPr>
  </w:style>
  <w:style w:type="paragraph" w:customStyle="1" w:styleId="159">
    <w:name w:val="Char Char2 Char"/>
    <w:basedOn w:val="1"/>
    <w:qFormat/>
    <w:uiPriority w:val="0"/>
    <w:rPr>
      <w:rFonts w:ascii="Tahoma" w:hAnsi="Tahoma"/>
      <w:sz w:val="24"/>
      <w:szCs w:val="20"/>
    </w:rPr>
  </w:style>
  <w:style w:type="paragraph" w:customStyle="1" w:styleId="160">
    <w:name w:val="xl51"/>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1">
    <w:name w:val="Char Char Char Char Char Char Char Char Char Char Char Char Char"/>
    <w:basedOn w:val="1"/>
    <w:qFormat/>
    <w:uiPriority w:val="0"/>
    <w:rPr>
      <w:rFonts w:ascii="Tahoma" w:hAnsi="Tahoma"/>
      <w:sz w:val="24"/>
      <w:szCs w:val="20"/>
    </w:rPr>
  </w:style>
  <w:style w:type="paragraph" w:customStyle="1" w:styleId="162">
    <w:name w:val="TOC 标题1"/>
    <w:basedOn w:val="4"/>
    <w:next w:val="1"/>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3">
    <w:name w:val="!正文"/>
    <w:basedOn w:val="1"/>
    <w:qFormat/>
    <w:uiPriority w:val="0"/>
    <w:pPr>
      <w:spacing w:after="120" w:line="360" w:lineRule="auto"/>
      <w:ind w:left="420" w:leftChars="200" w:firstLine="480" w:firstLineChars="200"/>
    </w:pPr>
    <w:rPr>
      <w:rFonts w:ascii="Calibri" w:hAnsi="Calibri"/>
      <w:sz w:val="24"/>
      <w:szCs w:val="20"/>
    </w:rPr>
  </w:style>
  <w:style w:type="paragraph" w:customStyle="1" w:styleId="164">
    <w:name w:val="Char Char Char1 Char Char Char Char Char Char2"/>
    <w:basedOn w:val="1"/>
    <w:qFormat/>
    <w:uiPriority w:val="0"/>
    <w:rPr>
      <w:rFonts w:ascii="Tahoma" w:hAnsi="Tahoma"/>
      <w:sz w:val="24"/>
      <w:szCs w:val="20"/>
    </w:rPr>
  </w:style>
  <w:style w:type="paragraph" w:customStyle="1" w:styleId="165">
    <w:name w:val="标题 4 + 仿宋_GB2312"/>
    <w:basedOn w:val="6"/>
    <w:qFormat/>
    <w:uiPriority w:val="0"/>
    <w:pPr>
      <w:jc w:val="both"/>
    </w:pPr>
    <w:rPr>
      <w:rFonts w:ascii="仿宋_GB2312" w:hAnsi="仿宋_GB2312" w:eastAsia="仿宋_GB2312"/>
      <w:b w:val="0"/>
      <w:color w:val="000000"/>
      <w:u w:val="none"/>
    </w:rPr>
  </w:style>
  <w:style w:type="paragraph" w:customStyle="1" w:styleId="166">
    <w:name w:val="xl52"/>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7">
    <w:name w:val="1"/>
    <w:basedOn w:val="1"/>
    <w:qFormat/>
    <w:uiPriority w:val="0"/>
    <w:rPr>
      <w:szCs w:val="20"/>
    </w:rPr>
  </w:style>
  <w:style w:type="paragraph" w:customStyle="1" w:styleId="168">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69">
    <w:name w:val="样式 样式 四号 首行缩进:  0.74 厘米 行距: 1.5 倍行距 + 宋体 四号 行距: 1.5 倍行距"/>
    <w:basedOn w:val="1"/>
    <w:qFormat/>
    <w:uiPriority w:val="0"/>
    <w:pPr>
      <w:spacing w:line="360" w:lineRule="auto"/>
      <w:ind w:firstLine="560" w:firstLineChars="200"/>
    </w:pPr>
    <w:rPr>
      <w:rFonts w:ascii="宋体" w:hAnsi="宋体"/>
      <w:sz w:val="28"/>
      <w:szCs w:val="20"/>
    </w:rPr>
  </w:style>
  <w:style w:type="paragraph" w:customStyle="1" w:styleId="170">
    <w:name w:val="Colorful List - Accent 12"/>
    <w:basedOn w:val="1"/>
    <w:qFormat/>
    <w:uiPriority w:val="0"/>
    <w:pPr>
      <w:ind w:firstLine="420" w:firstLineChars="200"/>
    </w:pPr>
    <w:rPr>
      <w:szCs w:val="20"/>
    </w:rPr>
  </w:style>
  <w:style w:type="paragraph" w:customStyle="1" w:styleId="171">
    <w:name w:val="Char Char Char3 Char Char Char Char Char Char Char Char Char1"/>
    <w:basedOn w:val="1"/>
    <w:qFormat/>
    <w:uiPriority w:val="0"/>
    <w:rPr>
      <w:rFonts w:ascii="Tahoma" w:hAnsi="Tahoma"/>
      <w:sz w:val="24"/>
      <w:szCs w:val="20"/>
    </w:rPr>
  </w:style>
  <w:style w:type="paragraph" w:customStyle="1" w:styleId="172">
    <w:name w:val="Char3 Char Char Char"/>
    <w:basedOn w:val="1"/>
    <w:qFormat/>
    <w:uiPriority w:val="0"/>
    <w:rPr>
      <w:rFonts w:ascii="Tahoma" w:hAnsi="Tahoma"/>
      <w:sz w:val="24"/>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4">
    <w:name w:val="font6"/>
    <w:basedOn w:val="1"/>
    <w:qFormat/>
    <w:uiPriority w:val="0"/>
    <w:pPr>
      <w:widowControl/>
      <w:spacing w:beforeLines="1" w:afterLines="1"/>
      <w:jc w:val="left"/>
    </w:pPr>
    <w:rPr>
      <w:rFonts w:ascii="宋体" w:hAnsi="宋体"/>
      <w:kern w:val="0"/>
      <w:sz w:val="16"/>
      <w:szCs w:val="20"/>
    </w:rPr>
  </w:style>
  <w:style w:type="paragraph" w:customStyle="1" w:styleId="175">
    <w:name w:val="Char Char Char2"/>
    <w:basedOn w:val="1"/>
    <w:qFormat/>
    <w:uiPriority w:val="0"/>
    <w:rPr>
      <w:rFonts w:ascii="Tahoma" w:hAnsi="Tahoma"/>
      <w:sz w:val="24"/>
      <w:szCs w:val="20"/>
    </w:rPr>
  </w:style>
  <w:style w:type="paragraph" w:customStyle="1" w:styleId="176">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7">
    <w:name w:val="xl54"/>
    <w:basedOn w:val="1"/>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8">
    <w:name w:val="技术报告正文 Char Char"/>
    <w:basedOn w:val="1"/>
    <w:qFormat/>
    <w:uiPriority w:val="0"/>
    <w:pPr>
      <w:spacing w:beforeLines="50" w:line="440" w:lineRule="exact"/>
      <w:ind w:firstLine="200" w:firstLineChars="200"/>
    </w:pPr>
    <w:rPr>
      <w:sz w:val="28"/>
      <w:szCs w:val="20"/>
    </w:rPr>
  </w:style>
  <w:style w:type="paragraph" w:customStyle="1" w:styleId="179">
    <w:name w:val="正文文本缩进 31"/>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0">
    <w:name w:val="列出段落2"/>
    <w:basedOn w:val="1"/>
    <w:unhideWhenUsed/>
    <w:qFormat/>
    <w:uiPriority w:val="0"/>
    <w:pPr>
      <w:ind w:firstLine="420" w:firstLineChars="200"/>
    </w:pPr>
  </w:style>
  <w:style w:type="paragraph" w:customStyle="1" w:styleId="181">
    <w:name w:val="A格式2"/>
    <w:basedOn w:val="1"/>
    <w:next w:val="1"/>
    <w:link w:val="716"/>
    <w:qFormat/>
    <w:uiPriority w:val="0"/>
    <w:pPr>
      <w:spacing w:line="360" w:lineRule="auto"/>
      <w:jc w:val="left"/>
    </w:pPr>
    <w:rPr>
      <w:rFonts w:ascii="Calibri" w:hAnsi="Calibri" w:eastAsia="华文中宋" w:cs="黑体"/>
      <w:szCs w:val="22"/>
    </w:rPr>
  </w:style>
  <w:style w:type="paragraph" w:customStyle="1" w:styleId="182">
    <w:name w:val="0909-标宋简"/>
    <w:basedOn w:val="1"/>
    <w:link w:val="718"/>
    <w:qFormat/>
    <w:uiPriority w:val="0"/>
    <w:pPr>
      <w:tabs>
        <w:tab w:val="left" w:pos="2340"/>
      </w:tabs>
      <w:spacing w:line="540" w:lineRule="exact"/>
      <w:ind w:firstLine="200" w:firstLineChars="200"/>
    </w:pPr>
    <w:rPr>
      <w:rFonts w:ascii="方正小标宋简体" w:hAnsi="Calibri" w:eastAsia="方正小标宋简体" w:cs="黑体"/>
      <w:sz w:val="24"/>
      <w:szCs w:val="22"/>
    </w:rPr>
  </w:style>
  <w:style w:type="paragraph" w:customStyle="1" w:styleId="183">
    <w:name w:val="样式13"/>
    <w:basedOn w:val="56"/>
    <w:link w:val="719"/>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4">
    <w:name w:val="表号"/>
    <w:link w:val="721"/>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5">
    <w:name w:val="6表名"/>
    <w:basedOn w:val="1"/>
    <w:link w:val="723"/>
    <w:qFormat/>
    <w:uiPriority w:val="0"/>
    <w:pPr>
      <w:keepNext/>
      <w:spacing w:before="120" w:after="120"/>
      <w:jc w:val="center"/>
      <w:outlineLvl w:val="3"/>
    </w:pPr>
    <w:rPr>
      <w:rFonts w:ascii="Calibri" w:hAnsi="Calibri" w:eastAsia="仿宋_GB2312" w:cs="黑体"/>
      <w:b/>
      <w:sz w:val="24"/>
      <w:szCs w:val="24"/>
    </w:rPr>
  </w:style>
  <w:style w:type="paragraph" w:customStyle="1" w:styleId="186">
    <w:name w:val="AOX正文"/>
    <w:basedOn w:val="1"/>
    <w:link w:val="725"/>
    <w:qFormat/>
    <w:uiPriority w:val="0"/>
    <w:pPr>
      <w:spacing w:line="360" w:lineRule="auto"/>
      <w:ind w:firstLine="200" w:firstLineChars="200"/>
    </w:pPr>
    <w:rPr>
      <w:rFonts w:ascii="宋体" w:hAnsi="宋体" w:cs="黑体"/>
      <w:sz w:val="24"/>
      <w:szCs w:val="22"/>
    </w:rPr>
  </w:style>
  <w:style w:type="paragraph" w:customStyle="1" w:styleId="187">
    <w:name w:val="样式23"/>
    <w:basedOn w:val="56"/>
    <w:link w:val="728"/>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8">
    <w:name w:val="样式25"/>
    <w:basedOn w:val="58"/>
    <w:link w:val="729"/>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89">
    <w:name w:val="8表名"/>
    <w:basedOn w:val="1"/>
    <w:next w:val="1"/>
    <w:link w:val="730"/>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0">
    <w:name w:val="样式10"/>
    <w:basedOn w:val="4"/>
    <w:next w:val="4"/>
    <w:link w:val="733"/>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1">
    <w:name w:val="样式14"/>
    <w:basedOn w:val="56"/>
    <w:link w:val="734"/>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2">
    <w:name w:val="5正文"/>
    <w:basedOn w:val="1"/>
    <w:link w:val="735"/>
    <w:qFormat/>
    <w:uiPriority w:val="0"/>
    <w:pPr>
      <w:widowControl/>
      <w:spacing w:line="500" w:lineRule="exact"/>
      <w:ind w:firstLine="560" w:firstLineChars="200"/>
    </w:pPr>
    <w:rPr>
      <w:rFonts w:ascii="Calibri" w:hAnsi="Calibri" w:eastAsia="仿宋_GB2312" w:cs="黑体"/>
      <w:sz w:val="28"/>
      <w:szCs w:val="28"/>
    </w:rPr>
  </w:style>
  <w:style w:type="paragraph" w:customStyle="1" w:styleId="193">
    <w:name w:val="出版正文"/>
    <w:basedOn w:val="1"/>
    <w:link w:val="736"/>
    <w:qFormat/>
    <w:uiPriority w:val="0"/>
    <w:pPr>
      <w:spacing w:line="360" w:lineRule="auto"/>
      <w:ind w:firstLine="200" w:firstLineChars="200"/>
    </w:pPr>
    <w:rPr>
      <w:rFonts w:ascii="Calibri" w:hAnsi="Calibri" w:eastAsia="宋体" w:cs="黑体"/>
      <w:sz w:val="24"/>
      <w:szCs w:val="24"/>
    </w:rPr>
  </w:style>
  <w:style w:type="paragraph" w:customStyle="1" w:styleId="194">
    <w:name w:val="84"/>
    <w:basedOn w:val="35"/>
    <w:link w:val="737"/>
    <w:qFormat/>
    <w:uiPriority w:val="0"/>
    <w:pPr>
      <w:spacing w:line="360" w:lineRule="auto"/>
      <w:ind w:firstLine="480" w:firstLineChars="200"/>
    </w:pPr>
    <w:rPr>
      <w:rFonts w:ascii="Calibri" w:hAnsi="Calibri" w:eastAsia="仿宋_GB2312" w:cs="黑体"/>
      <w:color w:val="auto"/>
      <w:szCs w:val="24"/>
    </w:rPr>
  </w:style>
  <w:style w:type="paragraph" w:customStyle="1" w:styleId="195">
    <w:name w:val="Quote"/>
    <w:basedOn w:val="1"/>
    <w:next w:val="1"/>
    <w:link w:val="742"/>
    <w:qFormat/>
    <w:uiPriority w:val="0"/>
    <w:rPr>
      <w:rFonts w:ascii="Calibri" w:hAnsi="Calibri" w:eastAsia="宋体" w:cs="黑体"/>
      <w:i/>
      <w:iCs/>
      <w:color w:val="000000"/>
      <w:szCs w:val="22"/>
    </w:rPr>
  </w:style>
  <w:style w:type="paragraph" w:customStyle="1" w:styleId="196">
    <w:name w:val="4+正文"/>
    <w:basedOn w:val="1"/>
    <w:link w:val="748"/>
    <w:qFormat/>
    <w:uiPriority w:val="0"/>
    <w:pPr>
      <w:spacing w:line="500" w:lineRule="exact"/>
      <w:ind w:firstLine="480" w:firstLineChars="200"/>
    </w:pPr>
    <w:rPr>
      <w:rFonts w:ascii="宋体" w:hAnsi="宋体" w:eastAsia="宋体" w:cs="黑体"/>
      <w:sz w:val="24"/>
      <w:szCs w:val="22"/>
    </w:rPr>
  </w:style>
  <w:style w:type="paragraph" w:customStyle="1" w:styleId="197">
    <w:name w:val="样式16"/>
    <w:basedOn w:val="58"/>
    <w:link w:val="749"/>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8">
    <w:name w:val="个人设置正文"/>
    <w:basedOn w:val="1"/>
    <w:link w:val="752"/>
    <w:qFormat/>
    <w:uiPriority w:val="0"/>
    <w:pPr>
      <w:spacing w:line="500" w:lineRule="exact"/>
      <w:ind w:firstLine="480" w:firstLineChars="200"/>
    </w:pPr>
    <w:rPr>
      <w:rFonts w:ascii="仿宋_GB2312" w:hAnsi="宋体" w:eastAsia="仿宋_GB2312" w:cs="黑体"/>
      <w:sz w:val="24"/>
      <w:szCs w:val="22"/>
    </w:rPr>
  </w:style>
  <w:style w:type="paragraph" w:customStyle="1" w:styleId="199">
    <w:name w:val="图片"/>
    <w:basedOn w:val="87"/>
    <w:link w:val="753"/>
    <w:qFormat/>
    <w:uiPriority w:val="0"/>
    <w:pPr>
      <w:tabs>
        <w:tab w:val="left" w:pos="6390"/>
      </w:tabs>
      <w:adjustRightInd w:val="0"/>
      <w:snapToGrid w:val="0"/>
      <w:spacing w:line="400" w:lineRule="atLeast"/>
      <w:ind w:firstLine="0" w:firstLineChars="0"/>
    </w:pPr>
    <w:rPr>
      <w:b/>
      <w:sz w:val="21"/>
    </w:rPr>
  </w:style>
  <w:style w:type="paragraph" w:customStyle="1" w:styleId="200">
    <w:name w:val="样式22"/>
    <w:basedOn w:val="201"/>
    <w:link w:val="759"/>
    <w:qFormat/>
    <w:uiPriority w:val="0"/>
    <w:pPr>
      <w:pBdr>
        <w:bottom w:val="single" w:color="auto" w:sz="6" w:space="1"/>
      </w:pBdr>
      <w:tabs>
        <w:tab w:val="center" w:pos="4153"/>
        <w:tab w:val="right" w:pos="8306"/>
      </w:tabs>
      <w:ind w:firstLine="420"/>
    </w:pPr>
    <w:rPr>
      <w:sz w:val="21"/>
      <w:szCs w:val="21"/>
    </w:rPr>
  </w:style>
  <w:style w:type="paragraph" w:customStyle="1" w:styleId="201">
    <w:name w:val="样式21"/>
    <w:basedOn w:val="58"/>
    <w:link w:val="770"/>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2">
    <w:name w:val="样式4"/>
    <w:basedOn w:val="4"/>
    <w:next w:val="113"/>
    <w:link w:val="763"/>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3">
    <w:name w:val="文文"/>
    <w:basedOn w:val="1"/>
    <w:link w:val="764"/>
    <w:qFormat/>
    <w:uiPriority w:val="0"/>
    <w:pPr>
      <w:spacing w:line="440" w:lineRule="exact"/>
      <w:ind w:firstLine="200" w:firstLineChars="200"/>
    </w:pPr>
    <w:rPr>
      <w:rFonts w:ascii="Calibri" w:hAnsi="Calibri" w:cs="黑体"/>
      <w:spacing w:val="20"/>
      <w:sz w:val="24"/>
      <w:szCs w:val="22"/>
    </w:rPr>
  </w:style>
  <w:style w:type="paragraph" w:customStyle="1" w:styleId="204">
    <w:name w:val="样式8"/>
    <w:basedOn w:val="4"/>
    <w:next w:val="113"/>
    <w:link w:val="765"/>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5">
    <w:name w:val="样式5"/>
    <w:basedOn w:val="202"/>
    <w:link w:val="768"/>
    <w:qFormat/>
    <w:uiPriority w:val="0"/>
    <w:pPr>
      <w:tabs>
        <w:tab w:val="left" w:pos="870"/>
        <w:tab w:val="clear" w:pos="360"/>
      </w:tabs>
      <w:ind w:left="1845" w:hanging="1275"/>
    </w:pPr>
  </w:style>
  <w:style w:type="paragraph" w:customStyle="1" w:styleId="206">
    <w:name w:val="正文标准"/>
    <w:basedOn w:val="1"/>
    <w:link w:val="769"/>
    <w:qFormat/>
    <w:uiPriority w:val="0"/>
    <w:pPr>
      <w:spacing w:line="500" w:lineRule="exact"/>
      <w:ind w:firstLine="570"/>
    </w:pPr>
    <w:rPr>
      <w:rFonts w:ascii="宋体" w:hAnsi="宋体" w:eastAsia="宋体" w:cs="黑体"/>
      <w:sz w:val="24"/>
      <w:szCs w:val="22"/>
    </w:rPr>
  </w:style>
  <w:style w:type="paragraph" w:customStyle="1" w:styleId="207">
    <w:name w:val="!仿宋+四号，首缩"/>
    <w:link w:val="777"/>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8">
    <w:name w:val="样式12"/>
    <w:link w:val="786"/>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09">
    <w:name w:val="5正文 Char"/>
    <w:basedOn w:val="1"/>
    <w:link w:val="791"/>
    <w:qFormat/>
    <w:uiPriority w:val="0"/>
    <w:pPr>
      <w:widowControl/>
      <w:spacing w:line="500" w:lineRule="exact"/>
      <w:ind w:firstLine="560" w:firstLineChars="200"/>
    </w:pPr>
    <w:rPr>
      <w:rFonts w:ascii="Calibri" w:hAnsi="Calibri" w:eastAsia="仿宋_GB2312" w:cs="黑体"/>
      <w:sz w:val="28"/>
      <w:szCs w:val="28"/>
    </w:rPr>
  </w:style>
  <w:style w:type="paragraph" w:customStyle="1" w:styleId="210">
    <w:name w:val="表头"/>
    <w:basedOn w:val="1"/>
    <w:link w:val="793"/>
    <w:qFormat/>
    <w:uiPriority w:val="0"/>
    <w:pPr>
      <w:jc w:val="center"/>
    </w:pPr>
    <w:rPr>
      <w:rFonts w:ascii="仿宋" w:hAnsi="仿宋" w:eastAsia="仿宋" w:cs="黑体"/>
      <w:bCs/>
      <w:sz w:val="24"/>
      <w:szCs w:val="24"/>
    </w:rPr>
  </w:style>
  <w:style w:type="paragraph" w:customStyle="1" w:styleId="211">
    <w:name w:val="样式15"/>
    <w:basedOn w:val="56"/>
    <w:link w:val="805"/>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2">
    <w:name w:val="No Spacing"/>
    <w:link w:val="807"/>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3">
    <w:name w:val="样式26"/>
    <w:basedOn w:val="58"/>
    <w:link w:val="813"/>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4">
    <w:name w:val="样式19"/>
    <w:basedOn w:val="58"/>
    <w:link w:val="816"/>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可研正文"/>
    <w:basedOn w:val="1"/>
    <w:link w:val="817"/>
    <w:qFormat/>
    <w:uiPriority w:val="0"/>
    <w:pPr>
      <w:spacing w:line="360" w:lineRule="auto"/>
      <w:ind w:firstLine="200" w:firstLineChars="200"/>
    </w:pPr>
    <w:rPr>
      <w:rFonts w:ascii="Calibri" w:hAnsi="Calibri" w:eastAsia="仿宋_GB2312" w:cs="黑体"/>
      <w:sz w:val="24"/>
      <w:szCs w:val="18"/>
    </w:rPr>
  </w:style>
  <w:style w:type="paragraph" w:customStyle="1" w:styleId="216">
    <w:name w:val="样式 样式 首行缩进:  2 字符 + 首行缩进:  2 字符"/>
    <w:basedOn w:val="1"/>
    <w:link w:val="820"/>
    <w:qFormat/>
    <w:uiPriority w:val="0"/>
    <w:pPr>
      <w:spacing w:line="360" w:lineRule="auto"/>
      <w:ind w:firstLine="560" w:firstLineChars="200"/>
    </w:pPr>
    <w:rPr>
      <w:rFonts w:ascii="Calibri" w:hAnsi="Calibri" w:eastAsia="宋体" w:cs="黑体"/>
      <w:sz w:val="28"/>
      <w:szCs w:val="22"/>
    </w:rPr>
  </w:style>
  <w:style w:type="paragraph" w:customStyle="1" w:styleId="217">
    <w:name w:val="5正文顶格 Char Char Char"/>
    <w:basedOn w:val="1"/>
    <w:next w:val="1"/>
    <w:link w:val="824"/>
    <w:qFormat/>
    <w:uiPriority w:val="0"/>
    <w:pPr>
      <w:adjustRightInd w:val="0"/>
      <w:snapToGrid w:val="0"/>
      <w:jc w:val="left"/>
    </w:pPr>
    <w:rPr>
      <w:rFonts w:ascii="仿宋_GB2312" w:hAnsi="Calibri" w:eastAsia="仿宋_GB2312" w:cs="黑体"/>
      <w:sz w:val="28"/>
      <w:szCs w:val="28"/>
    </w:rPr>
  </w:style>
  <w:style w:type="paragraph" w:customStyle="1" w:styleId="218">
    <w:name w:val="B正文"/>
    <w:basedOn w:val="1"/>
    <w:link w:val="825"/>
    <w:qFormat/>
    <w:uiPriority w:val="0"/>
    <w:pPr>
      <w:spacing w:line="360" w:lineRule="auto"/>
      <w:ind w:firstLine="200" w:firstLineChars="200"/>
    </w:pPr>
    <w:rPr>
      <w:rFonts w:ascii="Calibri" w:hAnsi="Calibri" w:eastAsia="仿宋_GB2312" w:cs="黑体"/>
      <w:sz w:val="24"/>
      <w:szCs w:val="24"/>
    </w:rPr>
  </w:style>
  <w:style w:type="paragraph" w:customStyle="1" w:styleId="219">
    <w:name w:val="照片表头"/>
    <w:basedOn w:val="1"/>
    <w:link w:val="828"/>
    <w:qFormat/>
    <w:uiPriority w:val="0"/>
    <w:pPr>
      <w:spacing w:afterLines="50" w:line="360" w:lineRule="auto"/>
      <w:ind w:firstLine="422" w:firstLineChars="200"/>
      <w:jc w:val="center"/>
    </w:pPr>
    <w:rPr>
      <w:rFonts w:ascii="宋体" w:hAnsi="宋体" w:eastAsia="宋体" w:cs="黑体"/>
      <w:b/>
      <w:szCs w:val="22"/>
    </w:rPr>
  </w:style>
  <w:style w:type="paragraph" w:customStyle="1" w:styleId="220">
    <w:name w:val="样式17"/>
    <w:basedOn w:val="58"/>
    <w:link w:val="830"/>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1">
    <w:name w:val="表格"/>
    <w:basedOn w:val="1"/>
    <w:link w:val="831"/>
    <w:qFormat/>
    <w:uiPriority w:val="0"/>
    <w:pPr>
      <w:spacing w:before="60" w:afterLines="15"/>
      <w:jc w:val="left"/>
    </w:pPr>
    <w:rPr>
      <w:rFonts w:ascii="Calibri" w:hAnsi="Calibri" w:eastAsia="宋体" w:cs="黑体"/>
      <w:szCs w:val="22"/>
    </w:rPr>
  </w:style>
  <w:style w:type="paragraph" w:customStyle="1" w:styleId="222">
    <w:name w:val="正文1"/>
    <w:link w:val="832"/>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3">
    <w:name w:val="文本"/>
    <w:basedOn w:val="1"/>
    <w:link w:val="833"/>
    <w:qFormat/>
    <w:uiPriority w:val="0"/>
    <w:pPr>
      <w:ind w:firstLine="560" w:firstLineChars="200"/>
    </w:pPr>
    <w:rPr>
      <w:rFonts w:ascii="宋体" w:hAnsi="宋体" w:eastAsia="宋体" w:cs="黑体"/>
      <w:sz w:val="28"/>
      <w:szCs w:val="22"/>
    </w:rPr>
  </w:style>
  <w:style w:type="paragraph" w:customStyle="1" w:styleId="224">
    <w:name w:val="表格内容"/>
    <w:basedOn w:val="22"/>
    <w:link w:val="835"/>
    <w:qFormat/>
    <w:uiPriority w:val="0"/>
    <w:pPr>
      <w:adjustRightInd/>
      <w:ind w:right="19" w:rightChars="9" w:firstLine="0"/>
    </w:pPr>
    <w:rPr>
      <w:rFonts w:hAnsi="宋体" w:eastAsia="宋体" w:cs="黑体"/>
      <w:kern w:val="2"/>
      <w:sz w:val="21"/>
      <w:szCs w:val="21"/>
    </w:rPr>
  </w:style>
  <w:style w:type="paragraph" w:customStyle="1" w:styleId="225">
    <w:name w:val="样式24"/>
    <w:basedOn w:val="58"/>
    <w:link w:val="836"/>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6">
    <w:name w:val="样式9"/>
    <w:basedOn w:val="4"/>
    <w:link w:val="839"/>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7">
    <w:name w:val="标题1"/>
    <w:basedOn w:val="4"/>
    <w:link w:val="842"/>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8">
    <w:name w:val="样式20"/>
    <w:basedOn w:val="58"/>
    <w:link w:val="844"/>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9">
    <w:name w:val="c 式样3"/>
    <w:basedOn w:val="1"/>
    <w:link w:val="848"/>
    <w:qFormat/>
    <w:uiPriority w:val="0"/>
    <w:pPr>
      <w:widowControl/>
      <w:spacing w:line="480" w:lineRule="exact"/>
      <w:jc w:val="left"/>
    </w:pPr>
    <w:rPr>
      <w:rFonts w:ascii="黑体" w:hAnsi="Calibri" w:eastAsia="宋体" w:cs="黑体"/>
      <w:b/>
      <w:kern w:val="44"/>
      <w:sz w:val="44"/>
      <w:szCs w:val="22"/>
    </w:rPr>
  </w:style>
  <w:style w:type="paragraph" w:customStyle="1" w:styleId="230">
    <w:name w:val="报告正文"/>
    <w:basedOn w:val="1"/>
    <w:link w:val="849"/>
    <w:qFormat/>
    <w:uiPriority w:val="0"/>
    <w:pPr>
      <w:spacing w:line="360" w:lineRule="auto"/>
      <w:ind w:firstLine="480" w:firstLineChars="200"/>
    </w:pPr>
    <w:rPr>
      <w:rFonts w:ascii="Courier New" w:hAnsi="Courier New" w:eastAsia="宋体" w:cs="黑体"/>
      <w:sz w:val="24"/>
      <w:szCs w:val="22"/>
    </w:rPr>
  </w:style>
  <w:style w:type="paragraph" w:customStyle="1" w:styleId="231">
    <w:name w:val="样式11"/>
    <w:basedOn w:val="11"/>
    <w:next w:val="1"/>
    <w:link w:val="856"/>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2">
    <w:name w:val="样式18"/>
    <w:basedOn w:val="1"/>
    <w:link w:val="859"/>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3">
    <w:name w:val="1正文"/>
    <w:basedOn w:val="1"/>
    <w:link w:val="861"/>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4">
    <w:name w:val="表文字"/>
    <w:link w:val="863"/>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5">
    <w:name w:val="样式7"/>
    <w:basedOn w:val="4"/>
    <w:next w:val="4"/>
    <w:link w:val="869"/>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6">
    <w:name w:val="样式6"/>
    <w:basedOn w:val="4"/>
    <w:link w:val="871"/>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7">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39">
    <w:name w:val="font0"/>
    <w:basedOn w:val="1"/>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0">
    <w:name w:val="样式 正文文本缩进 + 行距: 1.5 倍行距"/>
    <w:basedOn w:val="37"/>
    <w:qFormat/>
    <w:uiPriority w:val="0"/>
    <w:pPr>
      <w:adjustRightInd w:val="0"/>
      <w:snapToGrid w:val="0"/>
      <w:spacing w:after="0" w:line="360" w:lineRule="auto"/>
      <w:ind w:left="0" w:leftChars="0" w:firstLine="199" w:firstLineChars="199"/>
    </w:pPr>
    <w:rPr>
      <w:kern w:val="0"/>
      <w:sz w:val="28"/>
    </w:rPr>
  </w:style>
  <w:style w:type="paragraph" w:customStyle="1" w:styleId="241">
    <w:name w:val="9注"/>
    <w:basedOn w:val="192"/>
    <w:next w:val="192"/>
    <w:qFormat/>
    <w:uiPriority w:val="0"/>
    <w:pPr>
      <w:widowControl w:val="0"/>
      <w:spacing w:after="312" w:line="240" w:lineRule="auto"/>
      <w:ind w:firstLine="360"/>
      <w:jc w:val="right"/>
    </w:pPr>
    <w:rPr>
      <w:b/>
      <w:position w:val="-24"/>
      <w:sz w:val="18"/>
    </w:rPr>
  </w:style>
  <w:style w:type="paragraph" w:customStyle="1" w:styleId="242">
    <w:name w:val="xl4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3">
    <w:name w:val="CM45"/>
    <w:basedOn w:val="144"/>
    <w:next w:val="144"/>
    <w:qFormat/>
    <w:uiPriority w:val="0"/>
    <w:rPr>
      <w:rFonts w:ascii="黑体" w:hAnsi="Times New Roman" w:eastAsia="黑体"/>
      <w:sz w:val="24"/>
    </w:rPr>
  </w:style>
  <w:style w:type="paragraph" w:customStyle="1" w:styleId="24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6">
    <w:name w:val="目录1"/>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7">
    <w:name w:val="Char Char Char Char Char Char Char Char Char Char Char Char Char Char Char Char"/>
    <w:basedOn w:val="1"/>
    <w:next w:val="1"/>
    <w:qFormat/>
    <w:uiPriority w:val="0"/>
    <w:pPr>
      <w:spacing w:line="360" w:lineRule="auto"/>
      <w:ind w:firstLine="200" w:firstLineChars="200"/>
    </w:pPr>
    <w:rPr>
      <w:rFonts w:ascii="宋体" w:hAnsi="宋体"/>
      <w:sz w:val="24"/>
      <w:szCs w:val="20"/>
    </w:rPr>
  </w:style>
  <w:style w:type="paragraph" w:customStyle="1" w:styleId="248">
    <w:name w:val="标题 21"/>
    <w:basedOn w:val="1"/>
    <w:next w:val="22"/>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49">
    <w:name w:val="正文图标题"/>
    <w:next w:val="250"/>
    <w:qFormat/>
    <w:uiPriority w:val="0"/>
    <w:pPr>
      <w:spacing w:line="560" w:lineRule="exact"/>
      <w:jc w:val="center"/>
    </w:pPr>
    <w:rPr>
      <w:rFonts w:ascii="黑体" w:hAnsi="Times New Roman" w:eastAsia="黑体" w:cs="Times New Roman"/>
      <w:sz w:val="21"/>
      <w:lang w:val="en-US" w:eastAsia="zh-CN" w:bidi="ar-SA"/>
    </w:rPr>
  </w:style>
  <w:style w:type="paragraph" w:customStyle="1" w:styleId="2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1">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2">
    <w:name w:val="xl119"/>
    <w:basedOn w:val="1"/>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3">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4">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6">
    <w:name w:val="样式 标题 3 + 首行缩进:  2 字符"/>
    <w:basedOn w:val="6"/>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7">
    <w:name w:val="font10"/>
    <w:basedOn w:val="1"/>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8">
    <w:name w:val="正文缩进2字 Char"/>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59">
    <w:name w:val="样式 6表中文字 + (中文) 宋体 五号 行距: 单倍行距"/>
    <w:basedOn w:val="260"/>
    <w:qFormat/>
    <w:uiPriority w:val="0"/>
    <w:pPr>
      <w:spacing w:line="240" w:lineRule="auto"/>
      <w:ind w:firstLine="480" w:firstLineChars="0"/>
    </w:pPr>
    <w:rPr>
      <w:szCs w:val="24"/>
    </w:rPr>
  </w:style>
  <w:style w:type="paragraph" w:customStyle="1" w:styleId="260">
    <w:name w:val="6表中文字"/>
    <w:basedOn w:val="1"/>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1">
    <w:name w:val="xl4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2">
    <w:name w:val="xl5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481"/>
    <w:basedOn w:val="1"/>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4">
    <w:name w:val="正文缩进2字 Char Char Char1 Char"/>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5">
    <w:name w:val="样式 正文文字 + 首行缩进:  2 字符1"/>
    <w:basedOn w:val="35"/>
    <w:qFormat/>
    <w:uiPriority w:val="0"/>
    <w:pPr>
      <w:spacing w:line="360" w:lineRule="auto"/>
      <w:jc w:val="center"/>
    </w:pPr>
    <w:rPr>
      <w:rFonts w:eastAsia="仿宋_GB2312" w:cs="宋体"/>
      <w:b/>
      <w:color w:val="auto"/>
      <w:szCs w:val="24"/>
    </w:rPr>
  </w:style>
  <w:style w:type="paragraph" w:customStyle="1" w:styleId="266">
    <w:name w:val="正文文本缩进 21"/>
    <w:basedOn w:val="1"/>
    <w:qFormat/>
    <w:uiPriority w:val="0"/>
    <w:pPr>
      <w:spacing w:line="360" w:lineRule="auto"/>
      <w:ind w:firstLine="480" w:firstLineChars="200"/>
    </w:pPr>
    <w:rPr>
      <w:sz w:val="24"/>
      <w:szCs w:val="20"/>
    </w:rPr>
  </w:style>
  <w:style w:type="paragraph" w:customStyle="1" w:styleId="267">
    <w:name w:val="xl9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8">
    <w:name w:val="xl464"/>
    <w:basedOn w:val="1"/>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69">
    <w:name w:val="样式 标题 2 + 行距: 1.5 倍行距"/>
    <w:basedOn w:val="5"/>
    <w:qFormat/>
    <w:uiPriority w:val="0"/>
    <w:pPr>
      <w:tabs>
        <w:tab w:val="left" w:pos="720"/>
      </w:tabs>
      <w:adjustRightInd/>
      <w:spacing w:before="260" w:after="260" w:line="360" w:lineRule="auto"/>
      <w:jc w:val="both"/>
    </w:pPr>
    <w:rPr>
      <w:kern w:val="2"/>
      <w:sz w:val="32"/>
    </w:rPr>
  </w:style>
  <w:style w:type="paragraph" w:customStyle="1" w:styleId="270">
    <w:name w:val="xl44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1">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2">
    <w:name w:val="xl94"/>
    <w:basedOn w:val="1"/>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3">
    <w:name w:val="目次、标准名称标题"/>
    <w:basedOn w:val="274"/>
    <w:next w:val="250"/>
    <w:qFormat/>
    <w:uiPriority w:val="0"/>
    <w:pPr>
      <w:tabs>
        <w:tab w:val="left" w:pos="540"/>
      </w:tabs>
      <w:spacing w:line="460" w:lineRule="exact"/>
      <w:ind w:left="0" w:firstLine="0"/>
    </w:pPr>
  </w:style>
  <w:style w:type="paragraph" w:customStyle="1" w:styleId="274">
    <w:name w:val="前言、引言标题"/>
    <w:next w:val="1"/>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5">
    <w:name w:val="7.30正文"/>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6">
    <w:name w:val="Char Char2 Char Char"/>
    <w:basedOn w:val="1"/>
    <w:qFormat/>
    <w:uiPriority w:val="0"/>
    <w:pPr>
      <w:snapToGrid w:val="0"/>
      <w:spacing w:line="360" w:lineRule="auto"/>
      <w:ind w:firstLine="200" w:firstLineChars="200"/>
    </w:pPr>
    <w:rPr>
      <w:rFonts w:eastAsia="仿宋_GB2312"/>
      <w:sz w:val="24"/>
      <w:szCs w:val="24"/>
    </w:rPr>
  </w:style>
  <w:style w:type="paragraph" w:customStyle="1" w:styleId="277">
    <w:name w:val="p16"/>
    <w:basedOn w:val="1"/>
    <w:qFormat/>
    <w:uiPriority w:val="0"/>
    <w:pPr>
      <w:widowControl/>
      <w:jc w:val="left"/>
    </w:pPr>
    <w:rPr>
      <w:kern w:val="0"/>
    </w:rPr>
  </w:style>
  <w:style w:type="paragraph" w:customStyle="1" w:styleId="278">
    <w:name w:val="刘天翔"/>
    <w:basedOn w:val="46"/>
    <w:qFormat/>
    <w:uiPriority w:val="0"/>
    <w:pPr>
      <w:spacing w:before="0" w:after="0" w:line="360" w:lineRule="auto"/>
      <w:ind w:firstLine="578" w:firstLineChars="200"/>
    </w:pPr>
    <w:rPr>
      <w:kern w:val="0"/>
      <w:sz w:val="28"/>
    </w:rPr>
  </w:style>
  <w:style w:type="paragraph" w:customStyle="1" w:styleId="27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0">
    <w:name w:val="图表名称"/>
    <w:basedOn w:val="1"/>
    <w:qFormat/>
    <w:uiPriority w:val="0"/>
    <w:pPr>
      <w:spacing w:afterLines="50"/>
      <w:jc w:val="center"/>
    </w:pPr>
    <w:rPr>
      <w:szCs w:val="20"/>
    </w:rPr>
  </w:style>
  <w:style w:type="paragraph" w:customStyle="1" w:styleId="281">
    <w:name w:val="样式 标题 4 + 首行缩进:  2 字符1"/>
    <w:basedOn w:val="7"/>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2">
    <w:name w:val="样式 仿宋_GB2312 三号1"/>
    <w:basedOn w:val="1"/>
    <w:qFormat/>
    <w:uiPriority w:val="0"/>
    <w:pPr>
      <w:ind w:firstLine="622" w:firstLineChars="200"/>
    </w:pPr>
    <w:rPr>
      <w:rFonts w:eastAsia="仿宋_GB2312" w:cs="宋体"/>
      <w:sz w:val="32"/>
      <w:szCs w:val="20"/>
    </w:rPr>
  </w:style>
  <w:style w:type="paragraph" w:customStyle="1" w:styleId="283">
    <w:name w:val="附录一级条标题"/>
    <w:basedOn w:val="284"/>
    <w:next w:val="1"/>
    <w:qFormat/>
    <w:uiPriority w:val="0"/>
    <w:pPr>
      <w:tabs>
        <w:tab w:val="left" w:pos="780"/>
        <w:tab w:val="left" w:pos="1624"/>
      </w:tabs>
      <w:autoSpaceDN w:val="0"/>
      <w:ind w:left="1624" w:hanging="1200"/>
      <w:outlineLvl w:val="2"/>
    </w:pPr>
  </w:style>
  <w:style w:type="paragraph" w:customStyle="1" w:styleId="284">
    <w:name w:val="附录章标题"/>
    <w:next w:val="1"/>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5">
    <w:name w:val="修订1"/>
    <w:qFormat/>
    <w:uiPriority w:val="0"/>
    <w:rPr>
      <w:rFonts w:ascii="Times New Roman" w:hAnsi="Times New Roman" w:eastAsia="宋体" w:cs="Times New Roman"/>
      <w:kern w:val="2"/>
      <w:sz w:val="24"/>
      <w:szCs w:val="24"/>
      <w:lang w:val="en-US" w:eastAsia="zh-CN" w:bidi="ar-SA"/>
    </w:rPr>
  </w:style>
  <w:style w:type="paragraph" w:customStyle="1" w:styleId="286">
    <w:name w:val="样式 标题 1 + 宋体 三号"/>
    <w:basedOn w:val="4"/>
    <w:qFormat/>
    <w:uiPriority w:val="0"/>
    <w:pPr>
      <w:snapToGrid w:val="0"/>
      <w:spacing w:after="240" w:line="360" w:lineRule="auto"/>
      <w:jc w:val="left"/>
    </w:pPr>
    <w:rPr>
      <w:rFonts w:hAnsi="宋体" w:eastAsia="黑体"/>
      <w:color w:val="FF0000"/>
    </w:rPr>
  </w:style>
  <w:style w:type="paragraph" w:customStyle="1" w:styleId="287">
    <w:name w:val="表格样式"/>
    <w:basedOn w:val="58"/>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8">
    <w:name w:val="xl466"/>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89">
    <w:name w:val="样式 标题 3 + 行距: 2 倍行距"/>
    <w:basedOn w:val="6"/>
    <w:qFormat/>
    <w:uiPriority w:val="0"/>
    <w:pPr>
      <w:adjustRightInd/>
      <w:spacing w:before="0" w:after="0" w:line="480" w:lineRule="auto"/>
      <w:jc w:val="both"/>
    </w:pPr>
    <w:rPr>
      <w:rFonts w:ascii="Times New Roman" w:eastAsia="黑体" w:cs="宋体"/>
      <w:b w:val="0"/>
      <w:kern w:val="2"/>
      <w:sz w:val="32"/>
      <w:u w:val="none"/>
    </w:rPr>
  </w:style>
  <w:style w:type="paragraph" w:customStyle="1" w:styleId="290">
    <w:name w:val="xl45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1">
    <w:name w:val="xl506"/>
    <w:basedOn w:val="1"/>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2">
    <w:name w:val="font9"/>
    <w:basedOn w:val="1"/>
    <w:qFormat/>
    <w:uiPriority w:val="0"/>
    <w:pPr>
      <w:widowControl/>
      <w:spacing w:before="100" w:beforeAutospacing="1" w:after="100" w:afterAutospacing="1"/>
      <w:jc w:val="left"/>
    </w:pPr>
    <w:rPr>
      <w:b/>
      <w:bCs/>
      <w:color w:val="FF0000"/>
      <w:kern w:val="0"/>
    </w:rPr>
  </w:style>
  <w:style w:type="paragraph" w:customStyle="1" w:styleId="293">
    <w:name w:val="样式 正文文字 + 首行缩进:  2 字符2"/>
    <w:basedOn w:val="35"/>
    <w:qFormat/>
    <w:uiPriority w:val="0"/>
    <w:pPr>
      <w:spacing w:line="360" w:lineRule="auto"/>
      <w:ind w:firstLine="420" w:firstLineChars="200"/>
    </w:pPr>
    <w:rPr>
      <w:rFonts w:eastAsia="仿宋_GB2312"/>
      <w:color w:val="auto"/>
      <w:sz w:val="21"/>
      <w:szCs w:val="21"/>
    </w:rPr>
  </w:style>
  <w:style w:type="paragraph" w:customStyle="1" w:styleId="294">
    <w:name w:val="条文脚注"/>
    <w:basedOn w:val="68"/>
    <w:qFormat/>
    <w:uiPriority w:val="0"/>
    <w:pPr>
      <w:ind w:left="780" w:leftChars="200" w:hanging="360" w:hangingChars="200"/>
      <w:jc w:val="both"/>
    </w:pPr>
    <w:rPr>
      <w:rFonts w:ascii="宋体"/>
      <w:sz w:val="18"/>
      <w:szCs w:val="18"/>
    </w:rPr>
  </w:style>
  <w:style w:type="paragraph" w:customStyle="1" w:styleId="295">
    <w:name w:val="xl86"/>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6">
    <w:name w:val="xl41"/>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7">
    <w:name w:val="Char Char Char Char Char Char Char Char Char Char Char Char Char Char Char Char1"/>
    <w:basedOn w:val="1"/>
    <w:next w:val="1"/>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8">
    <w:name w:val="样式 标题 5 + 小四 左侧:  0 厘米 段前: 0 磅 段后: 0 磅 行距: 1.5 倍行距 首行缩进:  2..."/>
    <w:basedOn w:val="8"/>
    <w:qFormat/>
    <w:uiPriority w:val="0"/>
    <w:pPr>
      <w:tabs>
        <w:tab w:val="clear" w:pos="-2100"/>
        <w:tab w:val="clear" w:pos="0"/>
      </w:tabs>
      <w:adjustRightInd/>
      <w:spacing w:before="0" w:after="0"/>
      <w:ind w:firstLine="482" w:firstLineChars="200"/>
    </w:pPr>
    <w:rPr>
      <w:color w:val="auto"/>
      <w:sz w:val="24"/>
    </w:rPr>
  </w:style>
  <w:style w:type="paragraph" w:customStyle="1" w:styleId="299">
    <w:name w:val="正文-第几条 Char Char Char Char"/>
    <w:basedOn w:val="1"/>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0">
    <w:name w:val="xl10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1">
    <w:name w:val="xl77"/>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2">
    <w:name w:val="font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3">
    <w:name w:val="菲页(卷)"/>
    <w:basedOn w:val="4"/>
    <w:next w:val="222"/>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5">
    <w:name w:val="附录四级条标题"/>
    <w:basedOn w:val="306"/>
    <w:next w:val="1"/>
    <w:qFormat/>
    <w:uiPriority w:val="0"/>
    <w:pPr>
      <w:tabs>
        <w:tab w:val="left" w:pos="780"/>
        <w:tab w:val="left" w:pos="1836"/>
        <w:tab w:val="left" w:pos="2048"/>
        <w:tab w:val="left" w:pos="2260"/>
      </w:tabs>
      <w:ind w:left="2260"/>
      <w:outlineLvl w:val="5"/>
    </w:pPr>
  </w:style>
  <w:style w:type="paragraph" w:customStyle="1" w:styleId="306">
    <w:name w:val="附录三级条标题"/>
    <w:basedOn w:val="307"/>
    <w:next w:val="1"/>
    <w:qFormat/>
    <w:uiPriority w:val="0"/>
    <w:pPr>
      <w:tabs>
        <w:tab w:val="left" w:pos="780"/>
        <w:tab w:val="left" w:pos="1836"/>
        <w:tab w:val="left" w:pos="2048"/>
      </w:tabs>
      <w:ind w:left="2048"/>
      <w:outlineLvl w:val="4"/>
    </w:pPr>
  </w:style>
  <w:style w:type="paragraph" w:customStyle="1" w:styleId="307">
    <w:name w:val="附录二级条标题"/>
    <w:basedOn w:val="283"/>
    <w:next w:val="1"/>
    <w:qFormat/>
    <w:uiPriority w:val="0"/>
    <w:pPr>
      <w:tabs>
        <w:tab w:val="left" w:pos="1836"/>
        <w:tab w:val="clear" w:pos="1624"/>
      </w:tabs>
      <w:ind w:left="1836"/>
      <w:outlineLvl w:val="3"/>
    </w:pPr>
  </w:style>
  <w:style w:type="paragraph" w:customStyle="1" w:styleId="308">
    <w:name w:val="xl129"/>
    <w:basedOn w:val="1"/>
    <w:qFormat/>
    <w:uiPriority w:val="0"/>
    <w:pPr>
      <w:widowControl/>
      <w:spacing w:before="100" w:beforeAutospacing="1" w:after="100" w:afterAutospacing="1"/>
      <w:jc w:val="center"/>
    </w:pPr>
    <w:rPr>
      <w:rFonts w:ascii="宋体" w:hAnsi="宋体"/>
      <w:b/>
      <w:kern w:val="0"/>
      <w:sz w:val="24"/>
      <w:szCs w:val="20"/>
    </w:rPr>
  </w:style>
  <w:style w:type="paragraph" w:customStyle="1" w:styleId="309">
    <w:name w:val="Normal1"/>
    <w:basedOn w:val="4"/>
    <w:next w:val="4"/>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0">
    <w:name w:val="xl98"/>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1">
    <w:name w:val="样式 标题 2 + 左侧:  0 厘米 首行缩进:  0 厘米"/>
    <w:basedOn w:val="248"/>
    <w:qFormat/>
    <w:uiPriority w:val="0"/>
    <w:pPr>
      <w:tabs>
        <w:tab w:val="left" w:pos="840"/>
        <w:tab w:val="clear" w:pos="360"/>
      </w:tabs>
      <w:ind w:left="840" w:hanging="420"/>
    </w:pPr>
  </w:style>
  <w:style w:type="paragraph" w:customStyle="1" w:styleId="312">
    <w:name w:val="普通(网站)1"/>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3">
    <w:name w:val="font15"/>
    <w:basedOn w:val="1"/>
    <w:qFormat/>
    <w:uiPriority w:val="0"/>
    <w:pPr>
      <w:widowControl/>
      <w:spacing w:before="100" w:beforeAutospacing="1" w:after="100" w:afterAutospacing="1"/>
      <w:jc w:val="left"/>
    </w:pPr>
    <w:rPr>
      <w:kern w:val="0"/>
      <w:sz w:val="28"/>
      <w:szCs w:val="20"/>
    </w:rPr>
  </w:style>
  <w:style w:type="paragraph" w:customStyle="1" w:styleId="314">
    <w:name w:val="菲页2"/>
    <w:basedOn w:val="6"/>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5">
    <w:name w:val="xl126"/>
    <w:basedOn w:val="1"/>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6">
    <w:name w:val="xl498"/>
    <w:basedOn w:val="1"/>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7">
    <w:name w:val="xl114"/>
    <w:basedOn w:val="1"/>
    <w:qFormat/>
    <w:uiPriority w:val="0"/>
    <w:pPr>
      <w:widowControl/>
      <w:shd w:val="clear" w:color="000000" w:fill="FFFF00"/>
      <w:spacing w:before="100" w:beforeAutospacing="1" w:after="100" w:afterAutospacing="1"/>
      <w:jc w:val="center"/>
      <w:textAlignment w:val="bottom"/>
    </w:pPr>
    <w:rPr>
      <w:kern w:val="0"/>
    </w:rPr>
  </w:style>
  <w:style w:type="paragraph" w:customStyle="1" w:styleId="318">
    <w:name w:val="xl497"/>
    <w:basedOn w:val="1"/>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9">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0">
    <w:name w:val="xl480"/>
    <w:basedOn w:val="1"/>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1">
    <w:name w:val="xl122"/>
    <w:basedOn w:val="1"/>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2">
    <w:name w:val="封面标准号1"/>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3">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5">
    <w:name w:val="font1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6">
    <w:name w:val="2"/>
    <w:basedOn w:val="1"/>
    <w:next w:val="52"/>
    <w:qFormat/>
    <w:uiPriority w:val="0"/>
    <w:pPr>
      <w:spacing w:line="360" w:lineRule="auto"/>
      <w:ind w:firstLine="480" w:firstLineChars="200"/>
    </w:pPr>
    <w:rPr>
      <w:rFonts w:ascii="宋体" w:hAnsi="宋体"/>
      <w:sz w:val="24"/>
      <w:szCs w:val="24"/>
    </w:rPr>
  </w:style>
  <w:style w:type="paragraph" w:customStyle="1" w:styleId="327">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8">
    <w:name w:val="xl478"/>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29">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0">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1">
    <w:name w:val="p0"/>
    <w:basedOn w:val="1"/>
    <w:qFormat/>
    <w:uiPriority w:val="0"/>
    <w:pPr>
      <w:widowControl/>
      <w:spacing w:line="360" w:lineRule="auto"/>
      <w:ind w:firstLine="420"/>
    </w:pPr>
    <w:rPr>
      <w:kern w:val="0"/>
      <w:sz w:val="24"/>
      <w:szCs w:val="24"/>
    </w:rPr>
  </w:style>
  <w:style w:type="paragraph" w:customStyle="1" w:styleId="332">
    <w:name w:val="xl73"/>
    <w:basedOn w:val="1"/>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3">
    <w:name w:val="样式 样式2 + 段前: 0.5 行 段后: 0.5 行"/>
    <w:basedOn w:val="148"/>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4">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5">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7">
    <w:name w:val="正文缩进2"/>
    <w:basedOn w:val="1"/>
    <w:qFormat/>
    <w:uiPriority w:val="0"/>
    <w:pPr>
      <w:spacing w:line="360" w:lineRule="auto"/>
      <w:ind w:firstLine="420"/>
    </w:pPr>
    <w:rPr>
      <w:rFonts w:eastAsia="仿宋_GB2312"/>
      <w:sz w:val="32"/>
      <w:szCs w:val="24"/>
    </w:rPr>
  </w:style>
  <w:style w:type="paragraph" w:customStyle="1" w:styleId="338">
    <w:name w:val="编号列项（三级）"/>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39">
    <w:name w:val="向喜琼表格文字"/>
    <w:basedOn w:val="1"/>
    <w:next w:val="1"/>
    <w:qFormat/>
    <w:uiPriority w:val="0"/>
    <w:pPr>
      <w:adjustRightInd w:val="0"/>
      <w:snapToGrid w:val="0"/>
      <w:jc w:val="center"/>
    </w:pPr>
    <w:rPr>
      <w:rFonts w:ascii="Times" w:hAnsi="Times"/>
      <w:bCs/>
      <w:kern w:val="0"/>
      <w:sz w:val="24"/>
      <w:szCs w:val="24"/>
    </w:rPr>
  </w:style>
  <w:style w:type="paragraph" w:customStyle="1" w:styleId="340">
    <w:name w:val="标准书眉_奇数页"/>
    <w:next w:val="1"/>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1">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2">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3">
    <w:name w:val="!编号+仿宋四号"/>
    <w:basedOn w:val="207"/>
    <w:next w:val="207"/>
    <w:qFormat/>
    <w:uiPriority w:val="0"/>
  </w:style>
  <w:style w:type="paragraph" w:customStyle="1" w:styleId="344">
    <w:name w:val="xl8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5">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6">
    <w:name w:val="一级条标题"/>
    <w:next w:val="250"/>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7">
    <w:name w:val="章标题"/>
    <w:next w:val="250"/>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8">
    <w:name w:val="正文首行缩进1"/>
    <w:basedOn w:val="35"/>
    <w:next w:val="1"/>
    <w:qFormat/>
    <w:uiPriority w:val="0"/>
    <w:pPr>
      <w:spacing w:before="120" w:after="120" w:line="400" w:lineRule="exact"/>
      <w:ind w:firstLine="200" w:firstLineChars="200"/>
    </w:pPr>
    <w:rPr>
      <w:color w:val="auto"/>
      <w:szCs w:val="24"/>
    </w:rPr>
  </w:style>
  <w:style w:type="paragraph" w:customStyle="1" w:styleId="349">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0">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1">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2">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3">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4">
    <w:name w:val="xl456"/>
    <w:basedOn w:val="1"/>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5">
    <w:name w:val="xl458"/>
    <w:basedOn w:val="1"/>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6">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7">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8">
    <w:name w:val="xl82"/>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1">
    <w:name w:val="标题 1 + Times New Roman"/>
    <w:basedOn w:val="4"/>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2">
    <w:name w:val="xl479"/>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4">
    <w:name w:val="三级条标题"/>
    <w:basedOn w:val="365"/>
    <w:next w:val="250"/>
    <w:qFormat/>
    <w:uiPriority w:val="0"/>
    <w:pPr>
      <w:tabs>
        <w:tab w:val="left" w:pos="1860"/>
      </w:tabs>
      <w:ind w:left="0" w:firstLine="0"/>
      <w:outlineLvl w:val="4"/>
    </w:pPr>
  </w:style>
  <w:style w:type="paragraph" w:customStyle="1" w:styleId="365">
    <w:name w:val="二级条标题"/>
    <w:basedOn w:val="346"/>
    <w:next w:val="250"/>
    <w:qFormat/>
    <w:uiPriority w:val="0"/>
    <w:pPr>
      <w:tabs>
        <w:tab w:val="left" w:pos="1860"/>
        <w:tab w:val="clear" w:pos="1440"/>
      </w:tabs>
      <w:outlineLvl w:val="3"/>
    </w:pPr>
  </w:style>
  <w:style w:type="paragraph" w:customStyle="1" w:styleId="366">
    <w:name w:val="样式 样式 标题 4 + 首行缩进:  2 字符 + 10 磅"/>
    <w:basedOn w:val="367"/>
    <w:qFormat/>
    <w:uiPriority w:val="0"/>
    <w:pPr/>
  </w:style>
  <w:style w:type="paragraph" w:customStyle="1" w:styleId="367">
    <w:name w:val="样式 标题 4 + 首行缩进:  2 字符"/>
    <w:basedOn w:val="7"/>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8">
    <w:name w:val="标准书脚_偶数页"/>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69">
    <w:name w:val="xl496"/>
    <w:basedOn w:val="1"/>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0">
    <w:name w:val="表格文字"/>
    <w:basedOn w:val="1"/>
    <w:link w:val="890"/>
    <w:qFormat/>
    <w:uiPriority w:val="0"/>
    <w:pPr>
      <w:spacing w:line="360" w:lineRule="auto"/>
      <w:jc w:val="center"/>
    </w:pPr>
    <w:rPr>
      <w:szCs w:val="24"/>
    </w:rPr>
  </w:style>
  <w:style w:type="paragraph" w:customStyle="1" w:styleId="371">
    <w:name w:val="数字编号列项（二级）"/>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2">
    <w:name w:val="xl504"/>
    <w:basedOn w:val="1"/>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3">
    <w:name w:val="xl45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5">
    <w:name w:val="xl5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6">
    <w:name w:val="xl473"/>
    <w:basedOn w:val="1"/>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7">
    <w:name w:val="xl459"/>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8">
    <w:name w:val="font14"/>
    <w:basedOn w:val="1"/>
    <w:qFormat/>
    <w:uiPriority w:val="0"/>
    <w:pPr>
      <w:widowControl/>
      <w:spacing w:before="100" w:beforeAutospacing="1" w:after="100" w:afterAutospacing="1"/>
      <w:jc w:val="left"/>
    </w:pPr>
    <w:rPr>
      <w:kern w:val="0"/>
      <w:sz w:val="28"/>
      <w:szCs w:val="20"/>
    </w:rPr>
  </w:style>
  <w:style w:type="paragraph" w:customStyle="1" w:styleId="379">
    <w:name w:val="5正文顶格"/>
    <w:basedOn w:val="1"/>
    <w:next w:val="1"/>
    <w:qFormat/>
    <w:uiPriority w:val="0"/>
    <w:pPr>
      <w:adjustRightInd w:val="0"/>
      <w:snapToGrid w:val="0"/>
      <w:jc w:val="left"/>
    </w:pPr>
    <w:rPr>
      <w:rFonts w:eastAsia="仿宋_GB2312"/>
      <w:sz w:val="28"/>
      <w:szCs w:val="28"/>
    </w:rPr>
  </w:style>
  <w:style w:type="paragraph" w:customStyle="1" w:styleId="380">
    <w:name w:val="xl58"/>
    <w:basedOn w:val="1"/>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1">
    <w:name w:val="xl34"/>
    <w:basedOn w:val="1"/>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3">
    <w:name w:val="xl80"/>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4">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5">
    <w:name w:val="标题2 带编号"/>
    <w:basedOn w:val="5"/>
    <w:next w:val="1"/>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6">
    <w:name w:val="发布部门"/>
    <w:next w:val="250"/>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7">
    <w:name w:val="正文首行缩进 21"/>
    <w:basedOn w:val="388"/>
    <w:qFormat/>
    <w:uiPriority w:val="0"/>
    <w:pPr>
      <w:widowControl w:val="0"/>
      <w:ind w:firstLine="420"/>
      <w:jc w:val="both"/>
    </w:pPr>
    <w:rPr>
      <w:kern w:val="2"/>
      <w:szCs w:val="24"/>
    </w:rPr>
  </w:style>
  <w:style w:type="paragraph" w:customStyle="1" w:styleId="388">
    <w:name w:val="正文文本缩进2"/>
    <w:basedOn w:val="1"/>
    <w:qFormat/>
    <w:uiPriority w:val="0"/>
    <w:pPr>
      <w:widowControl/>
      <w:spacing w:after="120" w:line="360" w:lineRule="auto"/>
      <w:ind w:left="420" w:leftChars="200" w:firstLine="200" w:firstLineChars="200"/>
      <w:jc w:val="left"/>
    </w:pPr>
    <w:rPr>
      <w:kern w:val="0"/>
      <w:sz w:val="24"/>
      <w:szCs w:val="20"/>
    </w:rPr>
  </w:style>
  <w:style w:type="paragraph" w:customStyle="1" w:styleId="389">
    <w:name w:val="xl79"/>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0">
    <w:name w:val="xl3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1">
    <w:name w:val="xl46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2">
    <w:name w:val="xl457"/>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4">
    <w:name w:val="样式 ˎ̥ 小五 灰色-80% 居中 段前: 5 磅 段后: 5 磅"/>
    <w:basedOn w:val="1"/>
    <w:qFormat/>
    <w:uiPriority w:val="0"/>
    <w:pPr>
      <w:suppressAutoHyphens/>
      <w:jc w:val="center"/>
    </w:pPr>
    <w:rPr>
      <w:rFonts w:ascii="ˎ̥" w:hAnsi="ˎ̥" w:cs="宋体"/>
      <w:color w:val="333333"/>
      <w:kern w:val="0"/>
      <w:sz w:val="18"/>
      <w:szCs w:val="20"/>
      <w:lang w:eastAsia="ar-SA"/>
    </w:rPr>
  </w:style>
  <w:style w:type="paragraph" w:customStyle="1" w:styleId="395">
    <w:name w:val="表格居中"/>
    <w:basedOn w:val="1"/>
    <w:qFormat/>
    <w:uiPriority w:val="0"/>
    <w:pPr>
      <w:adjustRightInd w:val="0"/>
      <w:spacing w:line="276" w:lineRule="auto"/>
      <w:ind w:right="-161" w:firstLine="109" w:firstLineChars="52"/>
    </w:pPr>
    <w:rPr>
      <w:rFonts w:eastAsia="仿宋_GB2312"/>
      <w:color w:val="FF0000"/>
      <w:kern w:val="0"/>
    </w:rPr>
  </w:style>
  <w:style w:type="paragraph" w:customStyle="1" w:styleId="396">
    <w:name w:val="font2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7">
    <w:name w:val="xl455"/>
    <w:basedOn w:val="1"/>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8">
    <w:name w:val="注："/>
    <w:next w:val="250"/>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99">
    <w:name w:val="xl35"/>
    <w:basedOn w:val="1"/>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0">
    <w:name w:val="CM8"/>
    <w:basedOn w:val="144"/>
    <w:next w:val="144"/>
    <w:qFormat/>
    <w:uiPriority w:val="0"/>
    <w:pPr>
      <w:spacing w:line="468" w:lineRule="atLeast"/>
    </w:pPr>
    <w:rPr>
      <w:rFonts w:ascii="华文新魏" w:hAnsi="Times New Roman" w:eastAsia="华文新魏" w:cs="华文新魏"/>
      <w:sz w:val="24"/>
      <w:szCs w:val="24"/>
    </w:rPr>
  </w:style>
  <w:style w:type="paragraph" w:customStyle="1" w:styleId="401">
    <w:name w:val="5表中文字"/>
    <w:basedOn w:val="1"/>
    <w:qFormat/>
    <w:uiPriority w:val="0"/>
    <w:pPr>
      <w:tabs>
        <w:tab w:val="left" w:pos="6195"/>
      </w:tabs>
      <w:autoSpaceDE w:val="0"/>
      <w:autoSpaceDN w:val="0"/>
      <w:adjustRightInd w:val="0"/>
      <w:jc w:val="center"/>
    </w:pPr>
    <w:rPr>
      <w:szCs w:val="20"/>
    </w:rPr>
  </w:style>
  <w:style w:type="paragraph" w:customStyle="1" w:styleId="402">
    <w:name w:val="xl74"/>
    <w:basedOn w:val="1"/>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3">
    <w:name w:val="xl93"/>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4">
    <w:name w:val="附录五级条标题"/>
    <w:basedOn w:val="305"/>
    <w:next w:val="1"/>
    <w:qFormat/>
    <w:uiPriority w:val="0"/>
    <w:pPr>
      <w:tabs>
        <w:tab w:val="left" w:pos="2472"/>
        <w:tab w:val="clear" w:pos="2260"/>
      </w:tabs>
      <w:ind w:left="2472"/>
      <w:outlineLvl w:val="6"/>
    </w:pPr>
  </w:style>
  <w:style w:type="paragraph" w:customStyle="1" w:styleId="405">
    <w:name w:val="样式 标题 2 + 宋体 四号 非加粗"/>
    <w:basedOn w:val="5"/>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6">
    <w:name w:val="xl132"/>
    <w:basedOn w:val="1"/>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7">
    <w:name w:val="CM33"/>
    <w:basedOn w:val="144"/>
    <w:next w:val="144"/>
    <w:qFormat/>
    <w:uiPriority w:val="0"/>
    <w:pPr>
      <w:spacing w:after="105" w:line="560" w:lineRule="exact"/>
    </w:pPr>
    <w:rPr>
      <w:rFonts w:ascii="华文新魏" w:hAnsi="Times New Roman" w:eastAsia="华文新魏" w:cs="华文新魏"/>
      <w:sz w:val="24"/>
      <w:szCs w:val="24"/>
    </w:rPr>
  </w:style>
  <w:style w:type="paragraph" w:customStyle="1" w:styleId="408">
    <w:name w:val="文本 + 首行缩进:  2 字符"/>
    <w:basedOn w:val="1"/>
    <w:qFormat/>
    <w:uiPriority w:val="0"/>
    <w:pPr>
      <w:spacing w:line="360" w:lineRule="auto"/>
      <w:ind w:firstLine="560" w:firstLineChars="200"/>
    </w:pPr>
    <w:rPr>
      <w:rFonts w:cs="宋体"/>
      <w:sz w:val="28"/>
      <w:szCs w:val="28"/>
    </w:rPr>
  </w:style>
  <w:style w:type="paragraph" w:customStyle="1" w:styleId="40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0">
    <w:name w:val="正文11"/>
    <w:basedOn w:val="1"/>
    <w:qFormat/>
    <w:uiPriority w:val="0"/>
    <w:pPr>
      <w:spacing w:beforeLines="50" w:line="360" w:lineRule="auto"/>
      <w:ind w:firstLine="200" w:firstLineChars="200"/>
    </w:pPr>
    <w:rPr>
      <w:rFonts w:hAnsi="宋体"/>
      <w:sz w:val="24"/>
      <w:szCs w:val="20"/>
    </w:rPr>
  </w:style>
  <w:style w:type="paragraph" w:customStyle="1" w:styleId="411">
    <w:name w:val="表头1"/>
    <w:basedOn w:val="1"/>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2">
    <w:name w:val="font8"/>
    <w:basedOn w:val="1"/>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3">
    <w:name w:val="xl123"/>
    <w:basedOn w:val="1"/>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4">
    <w:name w:val="xl9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5">
    <w:name w:val="xl111"/>
    <w:basedOn w:val="1"/>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样式 段 + 首行缩进:  2 字符"/>
    <w:basedOn w:val="1"/>
    <w:qFormat/>
    <w:uiPriority w:val="0"/>
    <w:pPr>
      <w:widowControl/>
      <w:autoSpaceDE w:val="0"/>
      <w:autoSpaceDN w:val="0"/>
      <w:ind w:firstLine="420" w:firstLineChars="200"/>
    </w:pPr>
    <w:rPr>
      <w:rFonts w:cs="宋体"/>
      <w:kern w:val="0"/>
    </w:rPr>
  </w:style>
  <w:style w:type="paragraph" w:customStyle="1" w:styleId="417">
    <w:name w:val="B标题三"/>
    <w:basedOn w:val="6"/>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8">
    <w:name w:val="xl83"/>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19">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0">
    <w:name w:val="样式 标题 1 + 首行缩进:  1.06 厘米"/>
    <w:basedOn w:val="4"/>
    <w:qFormat/>
    <w:uiPriority w:val="0"/>
    <w:pPr>
      <w:snapToGrid w:val="0"/>
      <w:spacing w:after="240" w:line="360" w:lineRule="auto"/>
      <w:jc w:val="left"/>
    </w:pPr>
    <w:rPr>
      <w:rFonts w:hAnsi="宋体"/>
      <w:sz w:val="30"/>
    </w:rPr>
  </w:style>
  <w:style w:type="paragraph" w:customStyle="1" w:styleId="421">
    <w:name w:val="标题4"/>
    <w:basedOn w:val="1"/>
    <w:next w:val="1"/>
    <w:link w:val="906"/>
    <w:qFormat/>
    <w:uiPriority w:val="0"/>
    <w:pPr>
      <w:ind w:left="420"/>
    </w:pPr>
    <w:rPr>
      <w:rFonts w:eastAsia="黑体" w:cs="宋体"/>
      <w:b/>
      <w:sz w:val="32"/>
      <w:szCs w:val="20"/>
    </w:rPr>
  </w:style>
  <w:style w:type="paragraph" w:customStyle="1" w:styleId="422">
    <w:name w:val="样式 表格文字　居中"/>
    <w:basedOn w:val="1"/>
    <w:qFormat/>
    <w:uiPriority w:val="0"/>
    <w:pPr>
      <w:widowControl/>
      <w:adjustRightInd w:val="0"/>
      <w:snapToGrid w:val="0"/>
      <w:jc w:val="center"/>
    </w:pPr>
    <w:rPr>
      <w:rFonts w:ascii="宋体" w:hAnsi="宋体" w:eastAsia="楷体_GB2312"/>
      <w:snapToGrid w:val="0"/>
      <w:color w:val="000000"/>
      <w:kern w:val="0"/>
    </w:rPr>
  </w:style>
  <w:style w:type="paragraph" w:customStyle="1" w:styleId="423">
    <w:name w:val="表格3 Char Char Char Char Char Char Char Char Char Char Char Char Char Char Char Char Char Char Char Char Char Char"/>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4">
    <w:name w:val="日期1"/>
    <w:basedOn w:val="1"/>
    <w:next w:val="1"/>
    <w:qFormat/>
    <w:uiPriority w:val="0"/>
    <w:pPr>
      <w:ind w:left="100" w:leftChars="2500"/>
    </w:pPr>
    <w:rPr>
      <w:kern w:val="0"/>
      <w:sz w:val="20"/>
      <w:szCs w:val="20"/>
    </w:rPr>
  </w:style>
  <w:style w:type="paragraph" w:customStyle="1" w:styleId="425">
    <w:name w:val="xl45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7">
    <w:name w:val="样式 5正文 + 首行缩进:  2 字符"/>
    <w:basedOn w:val="1"/>
    <w:qFormat/>
    <w:uiPriority w:val="0"/>
    <w:pPr>
      <w:spacing w:line="360" w:lineRule="auto"/>
      <w:ind w:firstLine="200" w:firstLineChars="200"/>
    </w:pPr>
    <w:rPr>
      <w:rFonts w:eastAsia="仿宋_GB2312"/>
      <w:sz w:val="28"/>
      <w:szCs w:val="20"/>
    </w:rPr>
  </w:style>
  <w:style w:type="paragraph" w:customStyle="1" w:styleId="428">
    <w:name w:val="CM6"/>
    <w:basedOn w:val="144"/>
    <w:next w:val="144"/>
    <w:qFormat/>
    <w:uiPriority w:val="0"/>
    <w:rPr>
      <w:rFonts w:ascii="黑体" w:hAnsi="Times New Roman" w:eastAsia="黑体"/>
      <w:sz w:val="24"/>
    </w:rPr>
  </w:style>
  <w:style w:type="paragraph" w:customStyle="1" w:styleId="429">
    <w:name w:val="xl4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0">
    <w:name w:val="xl13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1">
    <w:name w:val="xl474"/>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2">
    <w:name w:val="封面标准代替信息"/>
    <w:basedOn w:val="433"/>
    <w:qFormat/>
    <w:uiPriority w:val="0"/>
    <w:pPr>
      <w:spacing w:before="57"/>
    </w:pPr>
    <w:rPr>
      <w:rFonts w:ascii="宋体"/>
      <w:sz w:val="21"/>
    </w:rPr>
  </w:style>
  <w:style w:type="paragraph" w:customStyle="1" w:styleId="433">
    <w:name w:val="封面标准号2"/>
    <w:basedOn w:val="322"/>
    <w:qFormat/>
    <w:uiPriority w:val="0"/>
    <w:pPr>
      <w:adjustRightInd w:val="0"/>
      <w:spacing w:before="357" w:line="280" w:lineRule="exact"/>
    </w:pPr>
  </w:style>
  <w:style w:type="paragraph" w:customStyle="1" w:styleId="434">
    <w:name w:val="xl475"/>
    <w:basedOn w:val="1"/>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5">
    <w:name w:val="CM24"/>
    <w:basedOn w:val="144"/>
    <w:next w:val="144"/>
    <w:qFormat/>
    <w:uiPriority w:val="0"/>
    <w:rPr>
      <w:rFonts w:ascii="黑体" w:hAnsi="Times New Roman" w:eastAsia="黑体"/>
      <w:sz w:val="24"/>
    </w:rPr>
  </w:style>
  <w:style w:type="paragraph" w:customStyle="1" w:styleId="436">
    <w:name w:val="xl472"/>
    <w:basedOn w:val="1"/>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7">
    <w:name w:val="CM49"/>
    <w:basedOn w:val="144"/>
    <w:next w:val="144"/>
    <w:qFormat/>
    <w:uiPriority w:val="0"/>
    <w:rPr>
      <w:rFonts w:ascii="黑体" w:hAnsi="Times New Roman" w:eastAsia="黑体"/>
      <w:sz w:val="24"/>
    </w:rPr>
  </w:style>
  <w:style w:type="paragraph" w:customStyle="1" w:styleId="438">
    <w:name w:val="a1"/>
    <w:basedOn w:val="1"/>
    <w:qFormat/>
    <w:uiPriority w:val="0"/>
    <w:pPr>
      <w:spacing w:line="360" w:lineRule="auto"/>
      <w:ind w:firstLine="422"/>
    </w:pPr>
    <w:rPr>
      <w:b/>
      <w:szCs w:val="20"/>
    </w:rPr>
  </w:style>
  <w:style w:type="paragraph" w:customStyle="1" w:styleId="439">
    <w:name w:val="首标题"/>
    <w:basedOn w:val="1"/>
    <w:qFormat/>
    <w:uiPriority w:val="0"/>
    <w:pPr>
      <w:spacing w:line="360" w:lineRule="auto"/>
      <w:jc w:val="center"/>
    </w:pPr>
    <w:rPr>
      <w:rFonts w:ascii="黑体" w:hAnsi="华文楷体" w:eastAsia="黑体"/>
      <w:b/>
      <w:bCs/>
      <w:sz w:val="36"/>
      <w:szCs w:val="36"/>
    </w:rPr>
  </w:style>
  <w:style w:type="paragraph" w:customStyle="1" w:styleId="44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41">
    <w:name w:val="文档结构图1"/>
    <w:basedOn w:val="1"/>
    <w:qFormat/>
    <w:uiPriority w:val="0"/>
    <w:rPr>
      <w:rFonts w:ascii="宋体"/>
      <w:sz w:val="18"/>
      <w:szCs w:val="20"/>
    </w:rPr>
  </w:style>
  <w:style w:type="paragraph" w:customStyle="1" w:styleId="44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3">
    <w:name w:val="标准书脚_奇数页"/>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5">
    <w:name w:val="样式 正文 + 首行缩进:  2 字符 行距: 单倍行距"/>
    <w:basedOn w:val="1"/>
    <w:qFormat/>
    <w:uiPriority w:val="0"/>
    <w:pPr>
      <w:ind w:firstLine="622" w:firstLineChars="200"/>
    </w:pPr>
    <w:rPr>
      <w:rFonts w:eastAsia="仿宋_GB2312"/>
      <w:sz w:val="32"/>
      <w:szCs w:val="20"/>
    </w:rPr>
  </w:style>
  <w:style w:type="paragraph" w:customStyle="1" w:styleId="446">
    <w:name w:val="Char Char3 Char"/>
    <w:basedOn w:val="1"/>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7">
    <w:name w:val="样式 标题 4 + (西文) Times New Roman (中文) +中文标题 居中 左侧:  0 厘米 首行缩进:..."/>
    <w:basedOn w:val="7"/>
    <w:qFormat/>
    <w:uiPriority w:val="0"/>
    <w:pPr>
      <w:tabs>
        <w:tab w:val="clear" w:pos="-2100"/>
        <w:tab w:val="clear" w:pos="0"/>
      </w:tabs>
      <w:adjustRightInd/>
      <w:ind w:right="-82" w:rightChars="-82" w:firstLine="562" w:firstLineChars="200"/>
      <w:jc w:val="left"/>
    </w:pPr>
    <w:rPr>
      <w:color w:val="auto"/>
    </w:rPr>
  </w:style>
  <w:style w:type="paragraph" w:customStyle="1" w:styleId="448">
    <w:name w:val="xl4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49">
    <w:name w:val="xl84"/>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1">
    <w:name w:val="xl127"/>
    <w:basedOn w:val="1"/>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2">
    <w:name w:val="样式 标题 2 + 段前: 6 磅1"/>
    <w:basedOn w:val="5"/>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3">
    <w:name w:val="xl10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4">
    <w:name w:val="xl92"/>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57">
    <w:name w:val="xl4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8">
    <w:name w:val="xl45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88"/>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0">
    <w:name w:val="xl113"/>
    <w:basedOn w:val="1"/>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1">
    <w:name w:val="xl30"/>
    <w:basedOn w:val="1"/>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2">
    <w:name w:val="xl46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65">
    <w:name w:val="四级条标题"/>
    <w:basedOn w:val="364"/>
    <w:next w:val="250"/>
    <w:qFormat/>
    <w:uiPriority w:val="0"/>
    <w:pPr>
      <w:tabs>
        <w:tab w:val="left" w:pos="360"/>
      </w:tabs>
      <w:ind w:left="360" w:hanging="360"/>
      <w:outlineLvl w:val="5"/>
    </w:pPr>
  </w:style>
  <w:style w:type="paragraph" w:customStyle="1" w:styleId="466">
    <w:name w:val="font7"/>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67">
    <w:name w:val="目录2"/>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8">
    <w:name w:val="正文表标题"/>
    <w:next w:val="1"/>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69">
    <w:name w:val="Char2"/>
    <w:basedOn w:val="1"/>
    <w:qFormat/>
    <w:uiPriority w:val="0"/>
    <w:pPr>
      <w:spacing w:line="360" w:lineRule="auto"/>
      <w:ind w:firstLine="200" w:firstLineChars="200"/>
    </w:pPr>
    <w:rPr>
      <w:rFonts w:ascii="宋体" w:hAnsi="宋体"/>
      <w:sz w:val="24"/>
      <w:szCs w:val="20"/>
    </w:rPr>
  </w:style>
  <w:style w:type="paragraph" w:customStyle="1" w:styleId="470">
    <w:name w:val="xl66"/>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1">
    <w:name w:val="样式 标题 5 + 首行缩进:  2 字符"/>
    <w:basedOn w:val="8"/>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2">
    <w:name w:val="xl47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3">
    <w:name w:val="xl112"/>
    <w:basedOn w:val="1"/>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4">
    <w:name w:val="font1"/>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5">
    <w:name w:val="Char Char Char1 Char Char Char Char1"/>
    <w:basedOn w:val="1"/>
    <w:qFormat/>
    <w:uiPriority w:val="0"/>
    <w:pPr>
      <w:snapToGrid w:val="0"/>
      <w:spacing w:line="360" w:lineRule="auto"/>
      <w:ind w:firstLine="200" w:firstLineChars="200"/>
    </w:pPr>
    <w:rPr>
      <w:rFonts w:eastAsia="仿宋_GB2312"/>
      <w:sz w:val="24"/>
      <w:szCs w:val="24"/>
    </w:rPr>
  </w:style>
  <w:style w:type="paragraph" w:customStyle="1" w:styleId="476">
    <w:name w:val="文献分类号"/>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7">
    <w:name w:val="五级条标题"/>
    <w:basedOn w:val="465"/>
    <w:next w:val="250"/>
    <w:qFormat/>
    <w:uiPriority w:val="0"/>
    <w:pPr>
      <w:ind w:left="0" w:firstLine="0"/>
      <w:outlineLvl w:val="6"/>
    </w:pPr>
  </w:style>
  <w:style w:type="paragraph" w:customStyle="1" w:styleId="478">
    <w:name w:val="正文文本缩进 22"/>
    <w:basedOn w:val="1"/>
    <w:qFormat/>
    <w:uiPriority w:val="0"/>
    <w:pPr>
      <w:spacing w:after="120" w:line="480" w:lineRule="auto"/>
      <w:ind w:left="420" w:leftChars="200"/>
    </w:pPr>
    <w:rPr>
      <w:sz w:val="24"/>
      <w:szCs w:val="24"/>
    </w:rPr>
  </w:style>
  <w:style w:type="paragraph" w:customStyle="1" w:styleId="479">
    <w:name w:val="附录标识"/>
    <w:basedOn w:val="1"/>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0">
    <w:name w:val="xl91"/>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1">
    <w:name w:val="xl102"/>
    <w:basedOn w:val="1"/>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2">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3">
    <w:name w:val="B表头"/>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4">
    <w:name w:val="xl9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5">
    <w:name w:val="xl125"/>
    <w:basedOn w:val="1"/>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6">
    <w:name w:val="样式 正文文本缩进 3 + (西文) Times New Roman (中文) 仿宋_GB2312 小四 首行缩进:  2..."/>
    <w:basedOn w:val="71"/>
    <w:qFormat/>
    <w:uiPriority w:val="0"/>
    <w:pPr>
      <w:spacing w:after="0" w:line="360" w:lineRule="auto"/>
      <w:ind w:left="0" w:leftChars="0" w:firstLine="200" w:firstLineChars="200"/>
    </w:pPr>
    <w:rPr>
      <w:rFonts w:eastAsia="仿宋_GB2312" w:cs="宋体"/>
      <w:sz w:val="24"/>
      <w:szCs w:val="20"/>
    </w:rPr>
  </w:style>
  <w:style w:type="paragraph" w:customStyle="1" w:styleId="487">
    <w:name w:val="xl502"/>
    <w:basedOn w:val="1"/>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8">
    <w:name w:val="样式 四号 行距: 多倍行距 0.8 字行"/>
    <w:basedOn w:val="1"/>
    <w:qFormat/>
    <w:uiPriority w:val="0"/>
    <w:pPr>
      <w:ind w:firstLine="560" w:firstLineChars="200"/>
    </w:pPr>
    <w:rPr>
      <w:sz w:val="28"/>
      <w:szCs w:val="20"/>
    </w:rPr>
  </w:style>
  <w:style w:type="paragraph" w:customStyle="1" w:styleId="489">
    <w:name w:val="样式 首行缩进:  2 字符"/>
    <w:basedOn w:val="1"/>
    <w:qFormat/>
    <w:uiPriority w:val="0"/>
    <w:pPr>
      <w:ind w:firstLine="560" w:firstLineChars="200"/>
    </w:pPr>
    <w:rPr>
      <w:rFonts w:cs="宋体"/>
      <w:sz w:val="24"/>
      <w:szCs w:val="20"/>
    </w:rPr>
  </w:style>
  <w:style w:type="paragraph" w:customStyle="1" w:styleId="490">
    <w:name w:val="xl49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1">
    <w:name w:val="xl508"/>
    <w:basedOn w:val="1"/>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2">
    <w:name w:val="xl37"/>
    <w:basedOn w:val="1"/>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3">
    <w:name w:val="7.30正文首行缩进"/>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4">
    <w:name w:val="样式 小四 行距: 1.5 倍行距 首行缩进:  2 字符"/>
    <w:basedOn w:val="1"/>
    <w:qFormat/>
    <w:uiPriority w:val="0"/>
    <w:pPr>
      <w:spacing w:line="360" w:lineRule="auto"/>
      <w:ind w:firstLine="480" w:firstLineChars="200"/>
    </w:pPr>
    <w:rPr>
      <w:rFonts w:eastAsia="仿宋_GB2312" w:cs="宋体"/>
      <w:sz w:val="24"/>
      <w:szCs w:val="24"/>
    </w:rPr>
  </w:style>
  <w:style w:type="paragraph" w:customStyle="1" w:styleId="495">
    <w:name w:val="目录"/>
    <w:basedOn w:val="1"/>
    <w:qFormat/>
    <w:uiPriority w:val="0"/>
    <w:pPr>
      <w:widowControl/>
      <w:jc w:val="center"/>
    </w:pPr>
    <w:rPr>
      <w:rFonts w:ascii="宋体"/>
      <w:b/>
      <w:kern w:val="0"/>
      <w:sz w:val="36"/>
      <w:szCs w:val="20"/>
    </w:rPr>
  </w:style>
  <w:style w:type="paragraph" w:customStyle="1" w:styleId="49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7">
    <w:name w:val="xl7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8">
    <w:name w:val="xl495"/>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0">
    <w:name w:val="xl3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1">
    <w:name w:val="封面正文"/>
    <w:qFormat/>
    <w:uiPriority w:val="0"/>
    <w:pPr>
      <w:spacing w:line="560" w:lineRule="exact"/>
      <w:jc w:val="both"/>
    </w:pPr>
    <w:rPr>
      <w:rFonts w:ascii="Times New Roman" w:hAnsi="Times New Roman" w:eastAsia="宋体" w:cs="Times New Roman"/>
      <w:lang w:val="en-US" w:eastAsia="zh-CN" w:bidi="ar-SA"/>
    </w:rPr>
  </w:style>
  <w:style w:type="paragraph" w:customStyle="1" w:styleId="502">
    <w:name w:val="实施日期"/>
    <w:basedOn w:val="503"/>
    <w:qFormat/>
    <w:uiPriority w:val="0"/>
    <w:pPr>
      <w:tabs>
        <w:tab w:val="left" w:pos="2280"/>
      </w:tabs>
      <w:ind w:left="2280" w:hanging="420"/>
      <w:jc w:val="right"/>
    </w:pPr>
  </w:style>
  <w:style w:type="paragraph" w:customStyle="1" w:styleId="503">
    <w:name w:val="发布日期"/>
    <w:qFormat/>
    <w:uiPriority w:val="0"/>
    <w:pPr>
      <w:spacing w:line="560" w:lineRule="exact"/>
    </w:pPr>
    <w:rPr>
      <w:rFonts w:ascii="Times New Roman" w:hAnsi="Times New Roman" w:eastAsia="黑体" w:cs="Times New Roman"/>
      <w:sz w:val="28"/>
      <w:lang w:val="en-US" w:eastAsia="zh-CN" w:bidi="ar-SA"/>
    </w:rPr>
  </w:style>
  <w:style w:type="paragraph" w:customStyle="1" w:styleId="504">
    <w:name w:val="样式 样式 标题 3 + 首行缩进:  2 字符 + 首行缩进:  2 字符"/>
    <w:basedOn w:val="1"/>
    <w:qFormat/>
    <w:uiPriority w:val="0"/>
    <w:pPr>
      <w:keepNext/>
      <w:keepLines/>
      <w:spacing w:before="260" w:after="260"/>
      <w:ind w:firstLine="562" w:firstLineChars="200"/>
      <w:outlineLvl w:val="2"/>
    </w:pPr>
    <w:rPr>
      <w:b/>
      <w:sz w:val="28"/>
      <w:szCs w:val="20"/>
    </w:rPr>
  </w:style>
  <w:style w:type="paragraph" w:customStyle="1" w:styleId="505">
    <w:name w:val="附录表标题"/>
    <w:next w:val="250"/>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6">
    <w:name w:val="文章标题"/>
    <w:basedOn w:val="85"/>
    <w:next w:val="85"/>
    <w:qFormat/>
    <w:uiPriority w:val="0"/>
    <w:pPr>
      <w:tabs>
        <w:tab w:val="left" w:pos="0"/>
        <w:tab w:val="clear" w:pos="840"/>
      </w:tabs>
      <w:ind w:left="0" w:firstLine="0"/>
    </w:pPr>
    <w:rPr>
      <w:rFonts w:ascii="宋体" w:hAnsi="宋体"/>
    </w:rPr>
  </w:style>
  <w:style w:type="paragraph" w:customStyle="1" w:styleId="507">
    <w:name w:val="附录图标题"/>
    <w:next w:val="250"/>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8">
    <w:name w:val="xl2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9">
    <w:name w:val="xl4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0">
    <w:name w:val="xl9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1">
    <w:name w:val="xl50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2">
    <w:name w:val="正文文本缩进1"/>
    <w:basedOn w:val="1"/>
    <w:qFormat/>
    <w:uiPriority w:val="0"/>
    <w:pPr>
      <w:spacing w:after="120"/>
      <w:ind w:left="420" w:leftChars="200"/>
    </w:pPr>
    <w:rPr>
      <w:szCs w:val="20"/>
    </w:rPr>
  </w:style>
  <w:style w:type="paragraph" w:customStyle="1" w:styleId="513">
    <w:name w:val="xl106"/>
    <w:basedOn w:val="1"/>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5">
    <w:name w:val="正文 New New New New New New New"/>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6">
    <w:name w:val="xl38"/>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7">
    <w:name w:val="示例"/>
    <w:next w:val="250"/>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8">
    <w:name w:val="xl40"/>
    <w:basedOn w:val="1"/>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9">
    <w:name w:val="xl477"/>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0">
    <w:name w:val="xl124"/>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1">
    <w:name w:val="b封面文字"/>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2">
    <w:name w:val="默认段落字体 Para Char Char Char Char Char Char Char Char Char Char Char Char Char"/>
    <w:basedOn w:val="1"/>
    <w:qFormat/>
    <w:uiPriority w:val="0"/>
    <w:pPr>
      <w:shd w:val="clear" w:color="auto" w:fill="000080"/>
    </w:pPr>
    <w:rPr>
      <w:szCs w:val="20"/>
      <w:shd w:val="clear" w:color="auto" w:fill="000080"/>
    </w:rPr>
  </w:style>
  <w:style w:type="paragraph" w:customStyle="1" w:styleId="523">
    <w:name w:val="样式 标题 2 + Times New Roman 四号 非加粗 段前: 5 磅 段后: 0 磅 行距: 固定值 20..."/>
    <w:basedOn w:val="5"/>
    <w:qFormat/>
    <w:uiPriority w:val="0"/>
    <w:pPr>
      <w:adjustRightInd/>
      <w:spacing w:before="100" w:line="400" w:lineRule="exact"/>
      <w:jc w:val="both"/>
    </w:pPr>
    <w:rPr>
      <w:rFonts w:ascii="Times New Roman" w:hAnsi="Times New Roman" w:cs="宋体"/>
      <w:b w:val="0"/>
      <w:kern w:val="2"/>
      <w:sz w:val="28"/>
    </w:rPr>
  </w:style>
  <w:style w:type="paragraph" w:customStyle="1" w:styleId="524">
    <w:name w:val="xl469"/>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5">
    <w:name w:val="7.30一、"/>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6">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527">
    <w:name w:val="xl59"/>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8">
    <w:name w:val="xl4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29">
    <w:name w:val="xl7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1">
    <w:name w:val="列项●（二级）"/>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2">
    <w:name w:val="样式 宋体 左 首行缩进:  2 字符"/>
    <w:basedOn w:val="1"/>
    <w:qFormat/>
    <w:uiPriority w:val="0"/>
    <w:pPr>
      <w:spacing w:line="360" w:lineRule="auto"/>
      <w:ind w:firstLine="480" w:firstLineChars="200"/>
      <w:jc w:val="left"/>
    </w:pPr>
    <w:rPr>
      <w:rFonts w:ascii="宋体" w:hAnsi="宋体"/>
      <w:sz w:val="28"/>
      <w:szCs w:val="20"/>
    </w:rPr>
  </w:style>
  <w:style w:type="paragraph" w:customStyle="1" w:styleId="533">
    <w:name w:val="样式 标题 2 + 宋体"/>
    <w:basedOn w:val="5"/>
    <w:qFormat/>
    <w:uiPriority w:val="0"/>
    <w:pPr>
      <w:widowControl/>
      <w:adjustRightInd/>
      <w:spacing w:before="240" w:after="240" w:line="240" w:lineRule="auto"/>
      <w:jc w:val="left"/>
    </w:pPr>
    <w:rPr>
      <w:rFonts w:ascii="黑体" w:hAnsi="宋体"/>
      <w:bCs/>
      <w:szCs w:val="30"/>
    </w:rPr>
  </w:style>
  <w:style w:type="paragraph" w:customStyle="1" w:styleId="534">
    <w:name w:val="列项◆（三级）"/>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5">
    <w:name w:val="表眉"/>
    <w:basedOn w:val="1"/>
    <w:qFormat/>
    <w:uiPriority w:val="0"/>
    <w:pPr>
      <w:snapToGrid w:val="0"/>
      <w:spacing w:line="360" w:lineRule="auto"/>
      <w:jc w:val="center"/>
    </w:pPr>
    <w:rPr>
      <w:b/>
      <w:bCs/>
      <w:position w:val="-6"/>
      <w:szCs w:val="24"/>
    </w:rPr>
  </w:style>
  <w:style w:type="paragraph" w:customStyle="1" w:styleId="536">
    <w:name w:val="修订2"/>
    <w:qFormat/>
    <w:uiPriority w:val="0"/>
    <w:rPr>
      <w:rFonts w:ascii="Times New Roman" w:hAnsi="Times New Roman" w:eastAsia="宋体" w:cs="Times New Roman"/>
      <w:kern w:val="2"/>
      <w:sz w:val="21"/>
      <w:szCs w:val="24"/>
      <w:lang w:val="en-US" w:eastAsia="zh-CN" w:bidi="ar-SA"/>
    </w:rPr>
  </w:style>
  <w:style w:type="paragraph" w:customStyle="1" w:styleId="537">
    <w:name w:val="1章"/>
    <w:basedOn w:val="85"/>
    <w:next w:val="1"/>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8">
    <w:name w:val="xl462"/>
    <w:basedOn w:val="1"/>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39">
    <w:name w:val="Char Char1 Char Char Char Char Char Char"/>
    <w:basedOn w:val="1"/>
    <w:qFormat/>
    <w:uiPriority w:val="0"/>
    <w:rPr>
      <w:szCs w:val="24"/>
    </w:rPr>
  </w:style>
  <w:style w:type="paragraph" w:customStyle="1" w:styleId="540">
    <w:name w:val="xl50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1">
    <w:name w:val="Char Char Char Char Char Char Char Char1 Char Char Char Char"/>
    <w:basedOn w:val="1"/>
    <w:qFormat/>
    <w:uiPriority w:val="0"/>
    <w:pPr>
      <w:snapToGrid w:val="0"/>
      <w:spacing w:line="360" w:lineRule="auto"/>
      <w:ind w:firstLine="200" w:firstLineChars="200"/>
    </w:pPr>
    <w:rPr>
      <w:rFonts w:eastAsia="仿宋_GB2312"/>
      <w:sz w:val="24"/>
      <w:szCs w:val="24"/>
    </w:rPr>
  </w:style>
  <w:style w:type="paragraph" w:customStyle="1" w:styleId="542">
    <w:name w:val="xl505"/>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4">
    <w:name w:val="xl500"/>
    <w:basedOn w:val="1"/>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5">
    <w:name w:val="xl8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6">
    <w:name w:val="菲页1"/>
    <w:basedOn w:val="5"/>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7">
    <w:name w:val="表格标题"/>
    <w:basedOn w:val="207"/>
    <w:next w:val="207"/>
    <w:qFormat/>
    <w:uiPriority w:val="0"/>
  </w:style>
  <w:style w:type="paragraph" w:customStyle="1" w:styleId="548">
    <w:name w:val="xl465"/>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49">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CM55"/>
    <w:basedOn w:val="144"/>
    <w:next w:val="144"/>
    <w:qFormat/>
    <w:uiPriority w:val="0"/>
    <w:rPr>
      <w:rFonts w:ascii="黑体" w:hAnsi="Times New Roman" w:eastAsia="黑体"/>
      <w:sz w:val="24"/>
    </w:rPr>
  </w:style>
  <w:style w:type="paragraph" w:customStyle="1" w:styleId="551">
    <w:name w:val="默认段落字体 Para Char"/>
    <w:basedOn w:val="1"/>
    <w:qFormat/>
    <w:uiPriority w:val="0"/>
    <w:rPr>
      <w:szCs w:val="24"/>
    </w:rPr>
  </w:style>
  <w:style w:type="paragraph" w:customStyle="1" w:styleId="552">
    <w:name w:val="简单回函地址"/>
    <w:basedOn w:val="1"/>
    <w:qFormat/>
    <w:uiPriority w:val="0"/>
    <w:rPr>
      <w:szCs w:val="20"/>
    </w:rPr>
  </w:style>
  <w:style w:type="paragraph" w:customStyle="1" w:styleId="55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4">
    <w:name w:val="xl118"/>
    <w:basedOn w:val="1"/>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5">
    <w:name w:val="正文正式"/>
    <w:basedOn w:val="1"/>
    <w:qFormat/>
    <w:uiPriority w:val="0"/>
    <w:pPr>
      <w:spacing w:line="360" w:lineRule="auto"/>
      <w:ind w:firstLine="200" w:firstLineChars="200"/>
    </w:pPr>
    <w:rPr>
      <w:rFonts w:ascii="宋体" w:hAnsi="宋体"/>
      <w:kern w:val="0"/>
      <w:sz w:val="24"/>
      <w:szCs w:val="20"/>
    </w:rPr>
  </w:style>
  <w:style w:type="paragraph" w:customStyle="1" w:styleId="556">
    <w:name w:val="Char Char Char2 Char Char Char Char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557">
    <w:name w:val="样式 首行缩进:  2 字符1"/>
    <w:basedOn w:val="1"/>
    <w:qFormat/>
    <w:uiPriority w:val="0"/>
    <w:pPr>
      <w:spacing w:beforeLines="50" w:afterLines="50" w:line="360" w:lineRule="auto"/>
      <w:ind w:firstLine="200" w:firstLineChars="200"/>
    </w:pPr>
    <w:rPr>
      <w:rFonts w:eastAsia="仿宋_GB2312" w:cs="宋体"/>
      <w:sz w:val="24"/>
      <w:szCs w:val="20"/>
    </w:rPr>
  </w:style>
  <w:style w:type="paragraph" w:customStyle="1" w:styleId="55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59">
    <w:name w:val="xl42"/>
    <w:basedOn w:val="1"/>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0">
    <w:name w:val="xl3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1">
    <w:name w:val="xl72"/>
    <w:basedOn w:val="1"/>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2">
    <w:name w:val="xl49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3">
    <w:name w:val="xl105"/>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4">
    <w:name w:val="正文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5">
    <w:name w:val="font1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6">
    <w:name w:val="标准书眉_偶数页"/>
    <w:basedOn w:val="340"/>
    <w:next w:val="1"/>
    <w:qFormat/>
    <w:uiPriority w:val="0"/>
    <w:pPr>
      <w:jc w:val="left"/>
    </w:pPr>
  </w:style>
  <w:style w:type="paragraph" w:customStyle="1" w:styleId="567">
    <w:name w:val="xl10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8">
    <w:name w:val="标题 31"/>
    <w:basedOn w:val="222"/>
    <w:next w:val="22"/>
    <w:qFormat/>
    <w:uiPriority w:val="0"/>
    <w:pPr>
      <w:spacing w:line="360" w:lineRule="auto"/>
      <w:outlineLvl w:val="2"/>
    </w:pPr>
  </w:style>
  <w:style w:type="paragraph" w:customStyle="1" w:styleId="569">
    <w:name w:val="默认段落字体 Para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570">
    <w:name w:val="xl60"/>
    <w:basedOn w:val="1"/>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1">
    <w:name w:val="xl493"/>
    <w:basedOn w:val="1"/>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2">
    <w:name w:val="7表中文字"/>
    <w:basedOn w:val="1"/>
    <w:qFormat/>
    <w:uiPriority w:val="0"/>
    <w:pPr>
      <w:topLinePunct/>
      <w:autoSpaceDE w:val="0"/>
      <w:autoSpaceDN w:val="0"/>
      <w:adjustRightInd w:val="0"/>
      <w:snapToGrid w:val="0"/>
      <w:spacing w:beforeLines="50"/>
      <w:jc w:val="center"/>
    </w:pPr>
    <w:rPr>
      <w:rFonts w:eastAsia="仿宋_GB2312"/>
      <w:kern w:val="0"/>
    </w:rPr>
  </w:style>
  <w:style w:type="paragraph" w:customStyle="1" w:styleId="573">
    <w:name w:val="目录文字"/>
    <w:basedOn w:val="1"/>
    <w:qFormat/>
    <w:uiPriority w:val="0"/>
    <w:pPr>
      <w:widowControl/>
      <w:spacing w:line="480" w:lineRule="auto"/>
      <w:jc w:val="left"/>
    </w:pPr>
    <w:rPr>
      <w:rFonts w:ascii="宋体" w:hAnsi="宋体"/>
      <w:kern w:val="0"/>
      <w:sz w:val="24"/>
      <w:szCs w:val="20"/>
    </w:rPr>
  </w:style>
  <w:style w:type="paragraph" w:customStyle="1" w:styleId="574">
    <w:name w:val="标注"/>
    <w:qFormat/>
    <w:uiPriority w:val="0"/>
    <w:pPr>
      <w:spacing w:line="560" w:lineRule="exact"/>
    </w:pPr>
    <w:rPr>
      <w:rFonts w:ascii="Times New Roman" w:hAnsi="Times New Roman" w:eastAsia="宋体" w:cs="Times New Roman"/>
      <w:sz w:val="21"/>
      <w:lang w:val="en-US" w:eastAsia="zh-CN" w:bidi="ar-SA"/>
    </w:rPr>
  </w:style>
  <w:style w:type="paragraph" w:customStyle="1" w:styleId="575">
    <w:name w:val="xl45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6">
    <w:name w:val="xl476"/>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6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8">
    <w:name w:val="样式 标题 2 + 段前: 0.5 行 段后: 0.5 行"/>
    <w:basedOn w:val="5"/>
    <w:qFormat/>
    <w:uiPriority w:val="0"/>
    <w:pPr>
      <w:snapToGrid w:val="0"/>
      <w:spacing w:beforeLines="50" w:afterLines="50" w:line="240" w:lineRule="auto"/>
      <w:jc w:val="left"/>
    </w:pPr>
    <w:rPr>
      <w:kern w:val="2"/>
      <w:sz w:val="24"/>
    </w:rPr>
  </w:style>
  <w:style w:type="paragraph" w:customStyle="1" w:styleId="579">
    <w:name w:val="Char Char Char Char Char Char Char11"/>
    <w:basedOn w:val="1"/>
    <w:qFormat/>
    <w:uiPriority w:val="0"/>
    <w:rPr>
      <w:szCs w:val="20"/>
    </w:rPr>
  </w:style>
  <w:style w:type="paragraph" w:customStyle="1" w:styleId="580">
    <w:name w:val="7.30章"/>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1">
    <w:name w:val="标题改4"/>
    <w:basedOn w:val="1"/>
    <w:qFormat/>
    <w:uiPriority w:val="0"/>
    <w:pPr>
      <w:spacing w:line="700" w:lineRule="exact"/>
      <w:ind w:firstLine="200" w:firstLineChars="200"/>
    </w:pPr>
    <w:rPr>
      <w:rFonts w:ascii="宋体"/>
      <w:sz w:val="30"/>
      <w:szCs w:val="30"/>
    </w:rPr>
  </w:style>
  <w:style w:type="paragraph" w:customStyle="1" w:styleId="582">
    <w:name w:val="样式 标题 3 + 宋体 四号"/>
    <w:basedOn w:val="6"/>
    <w:qFormat/>
    <w:uiPriority w:val="0"/>
    <w:pPr>
      <w:widowControl/>
      <w:adjustRightInd/>
      <w:spacing w:before="240" w:after="240"/>
    </w:pPr>
    <w:rPr>
      <w:rFonts w:hAnsi="宋体" w:eastAsia="黑体"/>
      <w:b w:val="0"/>
      <w:bCs/>
      <w:sz w:val="28"/>
      <w:szCs w:val="32"/>
      <w:u w:val="none"/>
    </w:rPr>
  </w:style>
  <w:style w:type="paragraph" w:customStyle="1" w:styleId="583">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4">
    <w:name w:val="正文1 Char Char Char"/>
    <w:basedOn w:val="1"/>
    <w:qFormat/>
    <w:uiPriority w:val="0"/>
    <w:pPr>
      <w:spacing w:line="360" w:lineRule="auto"/>
      <w:ind w:firstLine="200" w:firstLineChars="200"/>
    </w:pPr>
    <w:rPr>
      <w:rFonts w:eastAsia="仿宋_GB2312"/>
      <w:sz w:val="24"/>
      <w:szCs w:val="24"/>
    </w:rPr>
  </w:style>
  <w:style w:type="paragraph" w:customStyle="1" w:styleId="585">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6">
    <w:name w:val="样式 标题 2 + (西文) Times New Roman 段前: 7.8 磅 段后: 7.8 磅 行距: 1.5 倍行距"/>
    <w:basedOn w:val="5"/>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7">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8">
    <w:name w:val="xl89"/>
    <w:basedOn w:val="1"/>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89">
    <w:name w:val="font11"/>
    <w:basedOn w:val="1"/>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0">
    <w:name w:val="样式 正文"/>
    <w:basedOn w:val="1"/>
    <w:qFormat/>
    <w:uiPriority w:val="0"/>
    <w:pPr>
      <w:spacing w:line="360" w:lineRule="auto"/>
      <w:ind w:firstLine="480" w:firstLineChars="200"/>
    </w:pPr>
    <w:rPr>
      <w:sz w:val="24"/>
      <w:szCs w:val="20"/>
    </w:rPr>
  </w:style>
  <w:style w:type="paragraph" w:customStyle="1" w:styleId="591">
    <w:name w:val="CM22"/>
    <w:basedOn w:val="144"/>
    <w:next w:val="144"/>
    <w:qFormat/>
    <w:uiPriority w:val="0"/>
    <w:rPr>
      <w:rFonts w:ascii="黑体" w:hAnsi="Times New Roman" w:eastAsia="黑体"/>
      <w:sz w:val="24"/>
    </w:rPr>
  </w:style>
  <w:style w:type="paragraph" w:customStyle="1" w:styleId="592">
    <w:name w:val="xl103"/>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3">
    <w:name w:val="xl104"/>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4">
    <w:name w:val="样式 (西文) 宋体 五号 居中"/>
    <w:basedOn w:val="1"/>
    <w:qFormat/>
    <w:uiPriority w:val="0"/>
    <w:pPr>
      <w:spacing w:line="360" w:lineRule="auto"/>
      <w:jc w:val="center"/>
    </w:pPr>
    <w:rPr>
      <w:rFonts w:ascii="宋体" w:hAnsi="宋体" w:eastAsia="仿宋_GB2312" w:cs="宋体"/>
      <w:szCs w:val="20"/>
    </w:rPr>
  </w:style>
  <w:style w:type="paragraph" w:customStyle="1" w:styleId="595">
    <w:name w:val="标题 32"/>
    <w:basedOn w:val="1"/>
    <w:next w:val="22"/>
    <w:qFormat/>
    <w:uiPriority w:val="0"/>
    <w:pPr>
      <w:widowControl/>
      <w:spacing w:line="360" w:lineRule="auto"/>
      <w:jc w:val="left"/>
      <w:outlineLvl w:val="2"/>
    </w:pPr>
    <w:rPr>
      <w:sz w:val="24"/>
      <w:szCs w:val="20"/>
    </w:rPr>
  </w:style>
  <w:style w:type="paragraph" w:customStyle="1" w:styleId="596">
    <w:name w:val="4表中文字"/>
    <w:basedOn w:val="1"/>
    <w:qFormat/>
    <w:uiPriority w:val="0"/>
    <w:pPr>
      <w:tabs>
        <w:tab w:val="left" w:pos="6195"/>
      </w:tabs>
      <w:autoSpaceDE w:val="0"/>
      <w:autoSpaceDN w:val="0"/>
      <w:adjustRightInd w:val="0"/>
      <w:jc w:val="center"/>
    </w:pPr>
    <w:rPr>
      <w:rFonts w:eastAsia="仿宋_GB2312"/>
      <w:szCs w:val="24"/>
    </w:rPr>
  </w:style>
  <w:style w:type="paragraph" w:customStyle="1" w:styleId="597">
    <w:name w:val="图表脚注"/>
    <w:next w:val="250"/>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8">
    <w:name w:val="TOC 标题2"/>
    <w:basedOn w:val="4"/>
    <w:next w:val="1"/>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599">
    <w:name w:val="章"/>
    <w:basedOn w:val="1"/>
    <w:qFormat/>
    <w:uiPriority w:val="0"/>
    <w:pPr>
      <w:widowControl/>
      <w:spacing w:line="360" w:lineRule="auto"/>
      <w:ind w:right="142"/>
      <w:jc w:val="center"/>
      <w:outlineLvl w:val="0"/>
    </w:pPr>
    <w:rPr>
      <w:rFonts w:ascii="宋体" w:hAnsi="宋体"/>
      <w:b/>
      <w:kern w:val="0"/>
      <w:sz w:val="32"/>
      <w:szCs w:val="20"/>
    </w:rPr>
  </w:style>
  <w:style w:type="paragraph" w:customStyle="1" w:styleId="600">
    <w:name w:val="标题5"/>
    <w:basedOn w:val="1"/>
    <w:link w:val="901"/>
    <w:qFormat/>
    <w:uiPriority w:val="0"/>
    <w:pPr>
      <w:spacing w:line="360" w:lineRule="auto"/>
      <w:ind w:firstLine="567"/>
      <w:outlineLvl w:val="4"/>
    </w:pPr>
    <w:rPr>
      <w:sz w:val="28"/>
      <w:szCs w:val="20"/>
    </w:rPr>
  </w:style>
  <w:style w:type="paragraph" w:customStyle="1" w:styleId="601">
    <w:name w:val="字母编号列项（一级）"/>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2">
    <w:name w:val="样式 (中文) 仿宋_GB2312 首行缩进:  2 字符"/>
    <w:basedOn w:val="1"/>
    <w:qFormat/>
    <w:uiPriority w:val="0"/>
    <w:pPr>
      <w:spacing w:line="360" w:lineRule="auto"/>
      <w:ind w:firstLine="560" w:firstLineChars="200"/>
    </w:pPr>
    <w:rPr>
      <w:rFonts w:eastAsia="仿宋_GB2312" w:cs="宋体"/>
      <w:kern w:val="0"/>
      <w:sz w:val="24"/>
      <w:szCs w:val="20"/>
    </w:rPr>
  </w:style>
  <w:style w:type="paragraph" w:customStyle="1" w:styleId="603">
    <w:name w:val="样式7 Char Char"/>
    <w:basedOn w:val="1"/>
    <w:qFormat/>
    <w:uiPriority w:val="0"/>
    <w:pPr>
      <w:spacing w:line="360" w:lineRule="auto"/>
      <w:ind w:firstLine="480" w:firstLineChars="200"/>
    </w:pPr>
    <w:rPr>
      <w:rFonts w:eastAsia="仿宋_GB2312"/>
      <w:sz w:val="24"/>
      <w:szCs w:val="24"/>
    </w:rPr>
  </w:style>
  <w:style w:type="paragraph" w:customStyle="1" w:styleId="604">
    <w:name w:val="CM4"/>
    <w:basedOn w:val="144"/>
    <w:next w:val="144"/>
    <w:qFormat/>
    <w:uiPriority w:val="0"/>
    <w:pPr>
      <w:spacing w:line="468" w:lineRule="atLeast"/>
    </w:pPr>
    <w:rPr>
      <w:rFonts w:ascii="黑体" w:hAnsi="Times New Roman" w:eastAsia="黑体"/>
      <w:sz w:val="24"/>
    </w:rPr>
  </w:style>
  <w:style w:type="paragraph" w:customStyle="1" w:styleId="605">
    <w:name w:val="4条"/>
    <w:basedOn w:val="1"/>
    <w:next w:val="1"/>
    <w:qFormat/>
    <w:uiPriority w:val="0"/>
    <w:pPr>
      <w:widowControl/>
      <w:spacing w:beforeLines="50" w:afterLines="50" w:line="500" w:lineRule="exact"/>
      <w:jc w:val="left"/>
      <w:outlineLvl w:val="3"/>
    </w:pPr>
    <w:rPr>
      <w:rFonts w:eastAsia="仿宋_GB2312"/>
      <w:kern w:val="0"/>
      <w:sz w:val="28"/>
      <w:szCs w:val="28"/>
    </w:rPr>
  </w:style>
  <w:style w:type="paragraph" w:customStyle="1" w:styleId="60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7">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B图名"/>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09">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0">
    <w:name w:val="xl4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1">
    <w:name w:val="xl48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CM12"/>
    <w:basedOn w:val="144"/>
    <w:next w:val="144"/>
    <w:qFormat/>
    <w:uiPriority w:val="0"/>
    <w:pPr>
      <w:spacing w:line="468" w:lineRule="atLeast"/>
    </w:pPr>
    <w:rPr>
      <w:rFonts w:ascii="华文新魏" w:hAnsi="Times New Roman" w:eastAsia="华文新魏" w:cs="华文新魏"/>
      <w:sz w:val="24"/>
      <w:szCs w:val="24"/>
    </w:rPr>
  </w:style>
  <w:style w:type="paragraph" w:customStyle="1" w:styleId="613">
    <w:name w:val="xl36"/>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4">
    <w:name w:val="xl49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5">
    <w:name w:val="Char Char Char Char Char Char Char21"/>
    <w:basedOn w:val="1"/>
    <w:qFormat/>
    <w:uiPriority w:val="0"/>
    <w:rPr>
      <w:szCs w:val="20"/>
    </w:rPr>
  </w:style>
  <w:style w:type="paragraph" w:customStyle="1" w:styleId="616">
    <w:name w:val="表内字"/>
    <w:basedOn w:val="1"/>
    <w:qFormat/>
    <w:uiPriority w:val="0"/>
    <w:pPr>
      <w:jc w:val="center"/>
    </w:pPr>
    <w:rPr>
      <w:color w:val="000000"/>
      <w:kern w:val="0"/>
      <w:sz w:val="18"/>
      <w:szCs w:val="18"/>
    </w:rPr>
  </w:style>
  <w:style w:type="paragraph" w:customStyle="1" w:styleId="617">
    <w:name w:val="表样式"/>
    <w:basedOn w:val="1"/>
    <w:qFormat/>
    <w:uiPriority w:val="0"/>
    <w:pPr>
      <w:jc w:val="center"/>
    </w:pPr>
    <w:rPr>
      <w:color w:val="000000"/>
      <w:sz w:val="28"/>
      <w:szCs w:val="20"/>
    </w:rPr>
  </w:style>
  <w:style w:type="paragraph" w:customStyle="1" w:styleId="618">
    <w:name w:val="标准书眉一"/>
    <w:qFormat/>
    <w:uiPriority w:val="0"/>
    <w:pPr>
      <w:spacing w:line="560" w:lineRule="exact"/>
      <w:jc w:val="both"/>
    </w:pPr>
    <w:rPr>
      <w:rFonts w:ascii="Times New Roman" w:hAnsi="Times New Roman" w:eastAsia="宋体" w:cs="Times New Roman"/>
      <w:lang w:val="en-US" w:eastAsia="zh-CN" w:bidi="ar-SA"/>
    </w:rPr>
  </w:style>
  <w:style w:type="paragraph" w:customStyle="1" w:styleId="619">
    <w:name w:val="xl67"/>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0">
    <w:name w:val="参考文献、索引标题"/>
    <w:basedOn w:val="274"/>
    <w:next w:val="1"/>
    <w:qFormat/>
    <w:uiPriority w:val="0"/>
    <w:pPr>
      <w:spacing w:after="200"/>
      <w:ind w:left="0" w:firstLine="0"/>
    </w:pPr>
    <w:rPr>
      <w:sz w:val="21"/>
    </w:rPr>
  </w:style>
  <w:style w:type="paragraph" w:customStyle="1" w:styleId="621">
    <w:name w:val="B标题二"/>
    <w:basedOn w:val="5"/>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2">
    <w:name w:val="Char11"/>
    <w:basedOn w:val="1"/>
    <w:qFormat/>
    <w:uiPriority w:val="0"/>
    <w:rPr>
      <w:szCs w:val="20"/>
    </w:rPr>
  </w:style>
  <w:style w:type="paragraph" w:customStyle="1" w:styleId="623">
    <w:name w:val="xl486"/>
    <w:basedOn w:val="1"/>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4">
    <w:name w:val="其他发布部门"/>
    <w:basedOn w:val="386"/>
    <w:qFormat/>
    <w:uiPriority w:val="0"/>
    <w:pPr>
      <w:spacing w:line="0" w:lineRule="atLeast"/>
    </w:pPr>
    <w:rPr>
      <w:rFonts w:ascii="黑体" w:eastAsia="黑体"/>
      <w:b w:val="0"/>
    </w:rPr>
  </w:style>
  <w:style w:type="paragraph" w:customStyle="1" w:styleId="625">
    <w:name w:val="标题 2 + 左侧:  0.75 厘米 首行缩进:  0 厘米"/>
    <w:basedOn w:val="5"/>
    <w:next w:val="5"/>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6">
    <w:name w:val="xl133"/>
    <w:basedOn w:val="1"/>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7">
    <w:name w:val="xl134"/>
    <w:basedOn w:val="1"/>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5"/>
    <w:basedOn w:val="1"/>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报告表中"/>
    <w:basedOn w:val="1"/>
    <w:qFormat/>
    <w:uiPriority w:val="0"/>
    <w:pPr>
      <w:jc w:val="center"/>
    </w:pPr>
    <w:rPr>
      <w:sz w:val="18"/>
      <w:szCs w:val="20"/>
    </w:rPr>
  </w:style>
  <w:style w:type="paragraph" w:customStyle="1" w:styleId="630">
    <w:name w:val="正文内容"/>
    <w:basedOn w:val="1"/>
    <w:link w:val="888"/>
    <w:qFormat/>
    <w:uiPriority w:val="0"/>
    <w:pPr>
      <w:spacing w:line="360" w:lineRule="auto"/>
      <w:ind w:firstLine="560" w:firstLineChars="200"/>
      <w:jc w:val="left"/>
    </w:pPr>
    <w:rPr>
      <w:sz w:val="28"/>
      <w:szCs w:val="28"/>
    </w:rPr>
  </w:style>
  <w:style w:type="paragraph" w:customStyle="1" w:styleId="631">
    <w:name w:val="勘查正文"/>
    <w:basedOn w:val="1"/>
    <w:qFormat/>
    <w:uiPriority w:val="0"/>
    <w:pPr>
      <w:spacing w:line="500" w:lineRule="exact"/>
      <w:ind w:firstLine="520" w:firstLineChars="200"/>
    </w:pPr>
    <w:rPr>
      <w:spacing w:val="10"/>
      <w:sz w:val="24"/>
      <w:szCs w:val="24"/>
    </w:rPr>
  </w:style>
  <w:style w:type="paragraph" w:customStyle="1" w:styleId="632">
    <w:name w:val="峡口正文"/>
    <w:basedOn w:val="1"/>
    <w:qFormat/>
    <w:uiPriority w:val="0"/>
    <w:pPr>
      <w:tabs>
        <w:tab w:val="left" w:pos="540"/>
      </w:tabs>
      <w:spacing w:line="500" w:lineRule="exact"/>
      <w:ind w:firstLine="567"/>
    </w:pPr>
    <w:rPr>
      <w:rFonts w:ascii="宋体" w:hAnsi="宋体"/>
      <w:spacing w:val="10"/>
      <w:sz w:val="24"/>
      <w:szCs w:val="24"/>
    </w:rPr>
  </w:style>
  <w:style w:type="paragraph" w:customStyle="1" w:styleId="633">
    <w:name w:val="xl136"/>
    <w:basedOn w:val="1"/>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4">
    <w:name w:val="xl137"/>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5">
    <w:name w:val="xl138"/>
    <w:basedOn w:val="1"/>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7">
    <w:name w:val="xl14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8">
    <w:name w:val="xl14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39">
    <w:name w:val="xl142"/>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0">
    <w:name w:val="xl143"/>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1">
    <w:name w:val="条款正文（三级标题）"/>
    <w:basedOn w:val="6"/>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2">
    <w:name w:val="B表格"/>
    <w:basedOn w:val="1"/>
    <w:next w:val="1"/>
    <w:link w:val="892"/>
    <w:qFormat/>
    <w:uiPriority w:val="0"/>
    <w:pPr>
      <w:spacing w:line="320" w:lineRule="exact"/>
      <w:jc w:val="center"/>
    </w:pPr>
    <w:rPr>
      <w:szCs w:val="22"/>
    </w:rPr>
  </w:style>
  <w:style w:type="paragraph" w:customStyle="1" w:styleId="643">
    <w:name w:val="B表头/图名"/>
    <w:basedOn w:val="642"/>
    <w:next w:val="1"/>
    <w:link w:val="893"/>
    <w:qFormat/>
    <w:uiPriority w:val="0"/>
    <w:rPr>
      <w:rFonts w:eastAsia="黑体"/>
    </w:rPr>
  </w:style>
  <w:style w:type="paragraph" w:customStyle="1" w:styleId="644">
    <w:name w:val="3"/>
    <w:basedOn w:val="1"/>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5">
    <w:name w:val="图目录"/>
    <w:basedOn w:val="1"/>
    <w:qFormat/>
    <w:uiPriority w:val="0"/>
    <w:pPr>
      <w:spacing w:line="360" w:lineRule="auto"/>
      <w:jc w:val="center"/>
    </w:pPr>
    <w:rPr>
      <w:rFonts w:eastAsia="仿宋_GB2312"/>
      <w:b/>
      <w:sz w:val="24"/>
      <w:szCs w:val="22"/>
    </w:rPr>
  </w:style>
  <w:style w:type="paragraph" w:customStyle="1" w:styleId="646">
    <w:name w:val="样式 标题 2 + 段前: 10 磅 段后: 0 磅 行距: 1.5 倍行距"/>
    <w:basedOn w:val="5"/>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7">
    <w:name w:val="封皮表格项"/>
    <w:basedOn w:val="1"/>
    <w:link w:val="894"/>
    <w:qFormat/>
    <w:uiPriority w:val="0"/>
    <w:pPr>
      <w:spacing w:line="360" w:lineRule="auto"/>
    </w:pPr>
    <w:rPr>
      <w:rFonts w:eastAsia="黑体"/>
      <w:sz w:val="28"/>
      <w:szCs w:val="20"/>
    </w:rPr>
  </w:style>
  <w:style w:type="paragraph" w:customStyle="1" w:styleId="648">
    <w:name w:val="ZZ"/>
    <w:basedOn w:val="1"/>
    <w:link w:val="895"/>
    <w:qFormat/>
    <w:uiPriority w:val="0"/>
    <w:pPr>
      <w:ind w:firstLine="17717" w:firstLineChars="7382"/>
    </w:pPr>
    <w:rPr>
      <w:rFonts w:hAnsi="宋体" w:eastAsia="黑体"/>
      <w:b/>
      <w:sz w:val="24"/>
      <w:szCs w:val="24"/>
    </w:rPr>
  </w:style>
  <w:style w:type="paragraph" w:customStyle="1" w:styleId="649">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0">
    <w:name w:val="报告条标题"/>
    <w:basedOn w:val="1"/>
    <w:next w:val="1"/>
    <w:qFormat/>
    <w:uiPriority w:val="0"/>
    <w:pPr>
      <w:spacing w:before="120" w:after="120" w:line="400" w:lineRule="exact"/>
    </w:pPr>
    <w:rPr>
      <w:rFonts w:ascii="黑体" w:eastAsia="黑体"/>
      <w:sz w:val="24"/>
      <w:szCs w:val="20"/>
    </w:rPr>
  </w:style>
  <w:style w:type="paragraph" w:customStyle="1" w:styleId="651">
    <w:name w:val="表名"/>
    <w:basedOn w:val="1"/>
    <w:link w:val="896"/>
    <w:qFormat/>
    <w:uiPriority w:val="0"/>
    <w:pPr>
      <w:spacing w:beforeLines="25" w:afterLines="25" w:line="360" w:lineRule="auto"/>
      <w:jc w:val="center"/>
    </w:pPr>
    <w:rPr>
      <w:rFonts w:eastAsia="黑体"/>
      <w:szCs w:val="24"/>
    </w:rPr>
  </w:style>
  <w:style w:type="paragraph" w:customStyle="1" w:styleId="652">
    <w:name w:val="表中文字"/>
    <w:qFormat/>
    <w:uiPriority w:val="0"/>
    <w:pPr>
      <w:jc w:val="center"/>
    </w:pPr>
    <w:rPr>
      <w:rFonts w:ascii="Times New Roman" w:hAnsi="Times New Roman" w:eastAsia="宋体" w:cs="Times New Roman"/>
      <w:kern w:val="2"/>
      <w:sz w:val="21"/>
      <w:szCs w:val="21"/>
      <w:lang w:val="en-US" w:eastAsia="zh-CN" w:bidi="ar-SA"/>
    </w:rPr>
  </w:style>
  <w:style w:type="paragraph" w:customStyle="1" w:styleId="653">
    <w:name w:val="样式 标题 1"/>
    <w:basedOn w:val="4"/>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4">
    <w:name w:val="样式 标题 2"/>
    <w:basedOn w:val="5"/>
    <w:link w:val="897"/>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5">
    <w:name w:val="样式 标题 3"/>
    <w:basedOn w:val="6"/>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6">
    <w:name w:val="样式 标题 4"/>
    <w:basedOn w:val="7"/>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8">
    <w:name w:val="表名图名"/>
    <w:basedOn w:val="1"/>
    <w:link w:val="900"/>
    <w:qFormat/>
    <w:uiPriority w:val="0"/>
    <w:pPr>
      <w:jc w:val="center"/>
    </w:pPr>
    <w:rPr>
      <w:rFonts w:ascii="黑体" w:hAnsi="黑体" w:eastAsia="黑体" w:cs="宋体"/>
    </w:rPr>
  </w:style>
  <w:style w:type="paragraph" w:customStyle="1" w:styleId="659">
    <w:name w:val="Intense Quote"/>
    <w:basedOn w:val="1"/>
    <w:next w:val="1"/>
    <w:link w:val="907"/>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661">
    <w:name w:val="样式 标题 3 + (中文) 黑体 小四 非加粗 段前: 7.8 磅 段后: 0 磅 行距: 固定值 20 磅"/>
    <w:basedOn w:val="6"/>
    <w:qFormat/>
    <w:uiPriority w:val="0"/>
    <w:pPr>
      <w:adjustRightInd/>
      <w:spacing w:before="0" w:after="0" w:line="400" w:lineRule="exact"/>
      <w:jc w:val="both"/>
    </w:pPr>
    <w:rPr>
      <w:rFonts w:ascii="Times New Roman" w:eastAsia="黑体" w:cs="宋体"/>
      <w:b w:val="0"/>
      <w:kern w:val="2"/>
      <w:u w:val="none"/>
    </w:rPr>
  </w:style>
  <w:style w:type="paragraph" w:customStyle="1" w:styleId="66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3">
    <w:name w:val="本文正文格式"/>
    <w:basedOn w:val="1"/>
    <w:qFormat/>
    <w:uiPriority w:val="0"/>
    <w:pPr>
      <w:spacing w:line="520" w:lineRule="exact"/>
      <w:ind w:firstLine="280" w:firstLineChars="100"/>
    </w:pPr>
    <w:rPr>
      <w:rFonts w:ascii="宋体" w:hAnsi="宋体"/>
      <w:kern w:val="52"/>
      <w:sz w:val="28"/>
      <w:szCs w:val="24"/>
    </w:rPr>
  </w:style>
  <w:style w:type="paragraph" w:customStyle="1" w:styleId="66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5">
    <w:name w:val="WPS Plain"/>
    <w:qFormat/>
    <w:uiPriority w:val="99"/>
    <w:rPr>
      <w:rFonts w:ascii="Times New Roman" w:hAnsi="Times New Roman" w:eastAsia="宋体" w:cs="Times New Roman"/>
      <w:lang w:val="en-US" w:eastAsia="zh-CN" w:bidi="ar-SA"/>
    </w:rPr>
  </w:style>
  <w:style w:type="paragraph" w:customStyle="1" w:styleId="666">
    <w:name w:val="WPSOffice手动目录 1"/>
    <w:qFormat/>
    <w:uiPriority w:val="0"/>
    <w:rPr>
      <w:rFonts w:ascii="Times New Roman" w:hAnsi="Times New Roman" w:eastAsia="宋体" w:cs="Times New Roman"/>
      <w:lang w:val="en-US" w:eastAsia="zh-CN" w:bidi="ar-SA"/>
    </w:rPr>
  </w:style>
  <w:style w:type="character" w:customStyle="1" w:styleId="667">
    <w:name w:val="正文文本缩进 2 字符"/>
    <w:basedOn w:val="89"/>
    <w:link w:val="52"/>
    <w:qFormat/>
    <w:uiPriority w:val="99"/>
    <w:rPr>
      <w:rFonts w:ascii="楷体_GB2312" w:hAnsi="Times New Roman" w:eastAsia="楷体_GB2312" w:cs="楷体_GB2312"/>
      <w:b/>
      <w:bCs/>
      <w:sz w:val="24"/>
      <w:szCs w:val="24"/>
    </w:rPr>
  </w:style>
  <w:style w:type="character" w:customStyle="1" w:styleId="668">
    <w:name w:val="纯文本 字符"/>
    <w:basedOn w:val="89"/>
    <w:link w:val="46"/>
    <w:qFormat/>
    <w:uiPriority w:val="0"/>
    <w:rPr>
      <w:rFonts w:ascii="宋体" w:hAnsi="宋体" w:eastAsia="宋体" w:cs="Times New Roman"/>
      <w:sz w:val="18"/>
      <w:szCs w:val="20"/>
    </w:rPr>
  </w:style>
  <w:style w:type="character" w:customStyle="1" w:styleId="669">
    <w:name w:val="标题 1 字符"/>
    <w:basedOn w:val="89"/>
    <w:link w:val="4"/>
    <w:qFormat/>
    <w:uiPriority w:val="0"/>
    <w:rPr>
      <w:rFonts w:ascii="宋体" w:hAnsi="Times New Roman" w:eastAsia="宋体" w:cs="Times New Roman"/>
      <w:b/>
      <w:kern w:val="44"/>
      <w:sz w:val="32"/>
      <w:szCs w:val="20"/>
    </w:rPr>
  </w:style>
  <w:style w:type="character" w:customStyle="1" w:styleId="670">
    <w:name w:val="标题 2 字符"/>
    <w:basedOn w:val="89"/>
    <w:link w:val="5"/>
    <w:qFormat/>
    <w:uiPriority w:val="9"/>
    <w:rPr>
      <w:rFonts w:ascii="Arial" w:hAnsi="Arial" w:eastAsia="黑体" w:cs="Times New Roman"/>
      <w:b/>
      <w:kern w:val="0"/>
      <w:sz w:val="30"/>
      <w:szCs w:val="20"/>
    </w:rPr>
  </w:style>
  <w:style w:type="character" w:customStyle="1" w:styleId="671">
    <w:name w:val="标题 3 Char"/>
    <w:basedOn w:val="89"/>
    <w:qFormat/>
    <w:uiPriority w:val="0"/>
    <w:rPr>
      <w:rFonts w:ascii="Times New Roman" w:hAnsi="Times New Roman" w:eastAsia="宋体" w:cs="Times New Roman"/>
      <w:b/>
      <w:bCs/>
      <w:sz w:val="32"/>
      <w:szCs w:val="32"/>
    </w:rPr>
  </w:style>
  <w:style w:type="character" w:customStyle="1" w:styleId="672">
    <w:name w:val="标题 4 字符"/>
    <w:basedOn w:val="89"/>
    <w:link w:val="7"/>
    <w:qFormat/>
    <w:uiPriority w:val="0"/>
    <w:rPr>
      <w:rFonts w:ascii="Times New Roman" w:hAnsi="Times New Roman" w:eastAsia="宋体" w:cs="Times New Roman"/>
      <w:b/>
      <w:snapToGrid w:val="0"/>
      <w:color w:val="000000"/>
      <w:sz w:val="28"/>
      <w:szCs w:val="20"/>
    </w:rPr>
  </w:style>
  <w:style w:type="character" w:customStyle="1" w:styleId="673">
    <w:name w:val="标题 5 字符"/>
    <w:basedOn w:val="89"/>
    <w:link w:val="8"/>
    <w:qFormat/>
    <w:uiPriority w:val="0"/>
    <w:rPr>
      <w:rFonts w:ascii="Times New Roman" w:hAnsi="Times New Roman" w:eastAsia="宋体" w:cs="Times New Roman"/>
      <w:b/>
      <w:snapToGrid w:val="0"/>
      <w:color w:val="000000"/>
      <w:sz w:val="28"/>
      <w:szCs w:val="20"/>
    </w:rPr>
  </w:style>
  <w:style w:type="character" w:customStyle="1" w:styleId="674">
    <w:name w:val="标题 6 字符"/>
    <w:basedOn w:val="89"/>
    <w:link w:val="9"/>
    <w:qFormat/>
    <w:uiPriority w:val="0"/>
    <w:rPr>
      <w:rFonts w:ascii="Arial" w:hAnsi="Arial" w:eastAsia="黑体" w:cs="Times New Roman"/>
      <w:b/>
      <w:snapToGrid w:val="0"/>
      <w:color w:val="000000"/>
      <w:sz w:val="24"/>
      <w:szCs w:val="20"/>
    </w:rPr>
  </w:style>
  <w:style w:type="character" w:customStyle="1" w:styleId="675">
    <w:name w:val="标题 7 字符"/>
    <w:basedOn w:val="89"/>
    <w:link w:val="10"/>
    <w:qFormat/>
    <w:uiPriority w:val="0"/>
    <w:rPr>
      <w:rFonts w:ascii="Times New Roman" w:hAnsi="Times New Roman" w:eastAsia="宋体" w:cs="Times New Roman"/>
      <w:sz w:val="28"/>
      <w:szCs w:val="20"/>
    </w:rPr>
  </w:style>
  <w:style w:type="character" w:customStyle="1" w:styleId="676">
    <w:name w:val="标题 8 字符"/>
    <w:basedOn w:val="89"/>
    <w:link w:val="11"/>
    <w:qFormat/>
    <w:uiPriority w:val="0"/>
    <w:rPr>
      <w:rFonts w:ascii="Times New Roman" w:hAnsi="Times New Roman" w:eastAsia="宋体" w:cs="Times New Roman"/>
      <w:sz w:val="28"/>
      <w:szCs w:val="20"/>
    </w:rPr>
  </w:style>
  <w:style w:type="character" w:customStyle="1" w:styleId="677">
    <w:name w:val="标题 9 字符"/>
    <w:basedOn w:val="89"/>
    <w:link w:val="12"/>
    <w:qFormat/>
    <w:uiPriority w:val="0"/>
    <w:rPr>
      <w:rFonts w:ascii="Times New Roman" w:hAnsi="Times New Roman" w:eastAsia="宋体" w:cs="Times New Roman"/>
      <w:sz w:val="28"/>
      <w:szCs w:val="20"/>
    </w:rPr>
  </w:style>
  <w:style w:type="character" w:customStyle="1" w:styleId="678">
    <w:name w:val="正文文本 字符"/>
    <w:basedOn w:val="89"/>
    <w:link w:val="35"/>
    <w:qFormat/>
    <w:uiPriority w:val="0"/>
    <w:rPr>
      <w:rFonts w:ascii="Times New Roman" w:hAnsi="Times New Roman" w:eastAsia="宋体" w:cs="Times New Roman"/>
      <w:color w:val="000000"/>
      <w:sz w:val="24"/>
      <w:szCs w:val="20"/>
    </w:rPr>
  </w:style>
  <w:style w:type="character" w:customStyle="1" w:styleId="679">
    <w:name w:val="文档结构图 字符"/>
    <w:basedOn w:val="89"/>
    <w:link w:val="27"/>
    <w:qFormat/>
    <w:uiPriority w:val="0"/>
    <w:rPr>
      <w:rFonts w:ascii="Times New Roman" w:hAnsi="Times New Roman" w:eastAsia="宋体" w:cs="Times New Roman"/>
      <w:szCs w:val="20"/>
      <w:shd w:val="clear" w:color="auto" w:fill="000080"/>
    </w:rPr>
  </w:style>
  <w:style w:type="character" w:customStyle="1" w:styleId="680">
    <w:name w:val="批注框文本 字符"/>
    <w:basedOn w:val="89"/>
    <w:link w:val="55"/>
    <w:qFormat/>
    <w:uiPriority w:val="0"/>
    <w:rPr>
      <w:rFonts w:ascii="Times New Roman" w:hAnsi="Times New Roman" w:eastAsia="宋体" w:cs="Times New Roman"/>
      <w:sz w:val="18"/>
      <w:szCs w:val="18"/>
    </w:rPr>
  </w:style>
  <w:style w:type="character" w:customStyle="1" w:styleId="681">
    <w:name w:val="页眉 字符"/>
    <w:basedOn w:val="89"/>
    <w:link w:val="58"/>
    <w:qFormat/>
    <w:uiPriority w:val="0"/>
    <w:rPr>
      <w:rFonts w:ascii="Times New Roman" w:hAnsi="Times New Roman" w:eastAsia="宋体" w:cs="Times New Roman"/>
      <w:kern w:val="0"/>
      <w:sz w:val="18"/>
      <w:szCs w:val="20"/>
    </w:rPr>
  </w:style>
  <w:style w:type="character" w:customStyle="1" w:styleId="682">
    <w:name w:val="页脚 字符"/>
    <w:basedOn w:val="89"/>
    <w:link w:val="56"/>
    <w:qFormat/>
    <w:uiPriority w:val="0"/>
    <w:rPr>
      <w:rFonts w:ascii="Times New Roman" w:hAnsi="Times New Roman" w:eastAsia="宋体" w:cs="Times New Roman"/>
      <w:kern w:val="0"/>
      <w:sz w:val="18"/>
      <w:szCs w:val="20"/>
    </w:rPr>
  </w:style>
  <w:style w:type="character" w:customStyle="1" w:styleId="683">
    <w:name w:val="正文文本缩进 字符"/>
    <w:basedOn w:val="89"/>
    <w:link w:val="37"/>
    <w:qFormat/>
    <w:uiPriority w:val="0"/>
    <w:rPr>
      <w:rFonts w:ascii="Times New Roman" w:hAnsi="Times New Roman" w:eastAsia="宋体" w:cs="Times New Roman"/>
      <w:szCs w:val="20"/>
    </w:rPr>
  </w:style>
  <w:style w:type="character" w:customStyle="1" w:styleId="684">
    <w:name w:val="日期 字符"/>
    <w:basedOn w:val="89"/>
    <w:link w:val="51"/>
    <w:qFormat/>
    <w:uiPriority w:val="0"/>
    <w:rPr>
      <w:rFonts w:ascii="Arial" w:hAnsi="Arial" w:eastAsia="宋体" w:cs="Times New Roman"/>
      <w:sz w:val="24"/>
      <w:szCs w:val="20"/>
    </w:rPr>
  </w:style>
  <w:style w:type="character" w:customStyle="1" w:styleId="685">
    <w:name w:val="HTML 预设格式 字符"/>
    <w:basedOn w:val="89"/>
    <w:link w:val="81"/>
    <w:qFormat/>
    <w:uiPriority w:val="99"/>
    <w:rPr>
      <w:rFonts w:ascii="宋体" w:hAnsi="宋体" w:eastAsia="宋体" w:cs="Times New Roman"/>
      <w:kern w:val="0"/>
      <w:sz w:val="24"/>
      <w:szCs w:val="24"/>
    </w:rPr>
  </w:style>
  <w:style w:type="character" w:customStyle="1" w:styleId="686">
    <w:name w:val="cn1"/>
    <w:basedOn w:val="89"/>
    <w:qFormat/>
    <w:uiPriority w:val="0"/>
    <w:rPr>
      <w:sz w:val="18"/>
      <w:szCs w:val="18"/>
    </w:rPr>
  </w:style>
  <w:style w:type="character" w:customStyle="1" w:styleId="687">
    <w:name w:val="正文文本缩进 3 字符"/>
    <w:basedOn w:val="89"/>
    <w:link w:val="71"/>
    <w:qFormat/>
    <w:uiPriority w:val="0"/>
    <w:rPr>
      <w:rFonts w:ascii="Times New Roman" w:hAnsi="Times New Roman" w:eastAsia="宋体" w:cs="Times New Roman"/>
      <w:sz w:val="16"/>
      <w:szCs w:val="16"/>
    </w:rPr>
  </w:style>
  <w:style w:type="character" w:customStyle="1" w:styleId="688">
    <w:name w:val="14normal1"/>
    <w:basedOn w:val="89"/>
    <w:qFormat/>
    <w:uiPriority w:val="0"/>
    <w:rPr>
      <w:rFonts w:hint="default" w:ascii="ˎ̥" w:hAnsi="ˎ̥"/>
      <w:color w:val="000000"/>
      <w:sz w:val="21"/>
      <w:szCs w:val="21"/>
    </w:rPr>
  </w:style>
  <w:style w:type="character" w:customStyle="1" w:styleId="689">
    <w:name w:val="批注文字 字符"/>
    <w:basedOn w:val="89"/>
    <w:link w:val="29"/>
    <w:qFormat/>
    <w:uiPriority w:val="0"/>
    <w:rPr>
      <w:rFonts w:ascii="Times New Roman" w:hAnsi="Times New Roman" w:eastAsia="宋体" w:cs="Times New Roman"/>
      <w:szCs w:val="20"/>
    </w:rPr>
  </w:style>
  <w:style w:type="character" w:customStyle="1" w:styleId="690">
    <w:name w:val="批注主题 字符"/>
    <w:basedOn w:val="689"/>
    <w:link w:val="86"/>
    <w:qFormat/>
    <w:uiPriority w:val="0"/>
    <w:rPr>
      <w:rFonts w:ascii="Times New Roman" w:hAnsi="Times New Roman" w:eastAsia="宋体" w:cs="Times New Roman"/>
      <w:b/>
      <w:bCs/>
      <w:szCs w:val="20"/>
    </w:rPr>
  </w:style>
  <w:style w:type="character" w:customStyle="1" w:styleId="691">
    <w:name w:val="z-窗体顶端 Char"/>
    <w:basedOn w:val="89"/>
    <w:link w:val="111"/>
    <w:qFormat/>
    <w:uiPriority w:val="0"/>
    <w:rPr>
      <w:rFonts w:ascii="Arial" w:hAnsi="Arial" w:eastAsia="宋体" w:cs="Arial"/>
      <w:vanish/>
      <w:kern w:val="0"/>
      <w:sz w:val="16"/>
      <w:szCs w:val="16"/>
    </w:rPr>
  </w:style>
  <w:style w:type="character" w:customStyle="1" w:styleId="692">
    <w:name w:val="z-窗体底端 Char"/>
    <w:basedOn w:val="89"/>
    <w:link w:val="112"/>
    <w:qFormat/>
    <w:uiPriority w:val="0"/>
    <w:rPr>
      <w:rFonts w:ascii="Arial" w:hAnsi="Arial" w:eastAsia="宋体" w:cs="Arial"/>
      <w:vanish/>
      <w:kern w:val="0"/>
      <w:sz w:val="16"/>
      <w:szCs w:val="16"/>
    </w:rPr>
  </w:style>
  <w:style w:type="character" w:customStyle="1" w:styleId="693">
    <w:name w:val="标题 1 Char Char Char Char"/>
    <w:basedOn w:val="89"/>
    <w:qFormat/>
    <w:uiPriority w:val="0"/>
    <w:rPr>
      <w:rFonts w:eastAsia="宋体"/>
      <w:b/>
      <w:bCs/>
      <w:kern w:val="44"/>
      <w:sz w:val="44"/>
      <w:szCs w:val="44"/>
      <w:lang w:val="en-US" w:eastAsia="zh-CN" w:bidi="ar-SA"/>
    </w:rPr>
  </w:style>
  <w:style w:type="character" w:customStyle="1" w:styleId="694">
    <w:name w:val="标题 3 字符"/>
    <w:link w:val="6"/>
    <w:qFormat/>
    <w:uiPriority w:val="0"/>
    <w:rPr>
      <w:rFonts w:ascii="宋体" w:hAnsi="Times New Roman" w:eastAsia="宋体" w:cs="Times New Roman"/>
      <w:b/>
      <w:kern w:val="0"/>
      <w:sz w:val="24"/>
      <w:szCs w:val="20"/>
      <w:u w:val="single"/>
    </w:rPr>
  </w:style>
  <w:style w:type="character" w:customStyle="1" w:styleId="695">
    <w:name w:val="Comment Subject Char1"/>
    <w:qFormat/>
    <w:uiPriority w:val="0"/>
    <w:rPr>
      <w:rFonts w:eastAsia="宋体"/>
      <w:b/>
      <w:kern w:val="2"/>
      <w:sz w:val="28"/>
      <w:lang w:val="en-US" w:eastAsia="zh-CN"/>
    </w:rPr>
  </w:style>
  <w:style w:type="character" w:customStyle="1" w:styleId="696">
    <w:name w:val="副标题 字符"/>
    <w:link w:val="65"/>
    <w:qFormat/>
    <w:uiPriority w:val="0"/>
    <w:rPr>
      <w:rFonts w:ascii="Cambria" w:hAnsi="Cambria"/>
      <w:b/>
      <w:kern w:val="28"/>
      <w:sz w:val="32"/>
    </w:rPr>
  </w:style>
  <w:style w:type="character" w:customStyle="1" w:styleId="697">
    <w:name w:val="副标题 Char1"/>
    <w:basedOn w:val="89"/>
    <w:qFormat/>
    <w:uiPriority w:val="11"/>
    <w:rPr>
      <w:rFonts w:ascii="Cambria" w:hAnsi="Cambria" w:eastAsia="宋体" w:cs="黑体"/>
      <w:b/>
      <w:bCs/>
      <w:kern w:val="28"/>
      <w:sz w:val="32"/>
      <w:szCs w:val="32"/>
    </w:rPr>
  </w:style>
  <w:style w:type="character" w:customStyle="1" w:styleId="698">
    <w:name w:val="product_detail_brief"/>
    <w:basedOn w:val="89"/>
    <w:qFormat/>
    <w:uiPriority w:val="0"/>
  </w:style>
  <w:style w:type="character" w:customStyle="1" w:styleId="699">
    <w:name w:val="p9bk1"/>
    <w:qFormat/>
    <w:uiPriority w:val="0"/>
    <w:rPr>
      <w:rFonts w:ascii="Arial" w:hAnsi="Arial"/>
      <w:color w:val="000000"/>
      <w:spacing w:val="31680"/>
      <w:sz w:val="18"/>
      <w:u w:val="none"/>
    </w:rPr>
  </w:style>
  <w:style w:type="character" w:customStyle="1" w:styleId="700">
    <w:name w:val="css"/>
    <w:basedOn w:val="89"/>
    <w:qFormat/>
    <w:uiPriority w:val="0"/>
  </w:style>
  <w:style w:type="character" w:customStyle="1" w:styleId="701">
    <w:name w:val="fl11"/>
    <w:qFormat/>
    <w:uiPriority w:val="0"/>
    <w:rPr>
      <w:rFonts w:hint="default" w:ascii="??" w:hAnsi="??"/>
      <w:sz w:val="24"/>
    </w:rPr>
  </w:style>
  <w:style w:type="character" w:customStyle="1" w:styleId="702">
    <w:name w:val="Colorful List - Accent 1 Char Char"/>
    <w:link w:val="117"/>
    <w:qFormat/>
    <w:uiPriority w:val="0"/>
  </w:style>
  <w:style w:type="character" w:customStyle="1" w:styleId="703">
    <w:name w:val="正文首行缩进2字 Char Char"/>
    <w:qFormat/>
    <w:uiPriority w:val="0"/>
    <w:rPr>
      <w:rFonts w:eastAsia="楷体_GB2312"/>
      <w:sz w:val="28"/>
      <w:lang w:val="en-US" w:eastAsia="zh-CN"/>
    </w:rPr>
  </w:style>
  <w:style w:type="character" w:customStyle="1" w:styleId="704">
    <w:name w:val="正文符号1 Char Char"/>
    <w:qFormat/>
    <w:uiPriority w:val="0"/>
    <w:rPr>
      <w:rFonts w:eastAsia="楷体_GB2312"/>
      <w:sz w:val="28"/>
    </w:rPr>
  </w:style>
  <w:style w:type="character" w:customStyle="1" w:styleId="705">
    <w:name w:val="td121"/>
    <w:qFormat/>
    <w:uiPriority w:val="0"/>
    <w:rPr>
      <w:spacing w:val="19"/>
      <w:sz w:val="22"/>
    </w:rPr>
  </w:style>
  <w:style w:type="character" w:customStyle="1" w:styleId="706">
    <w:name w:val="f14p1"/>
    <w:qFormat/>
    <w:uiPriority w:val="0"/>
    <w:rPr>
      <w:sz w:val="25"/>
    </w:rPr>
  </w:style>
  <w:style w:type="character" w:customStyle="1" w:styleId="707">
    <w:name w:val="p11"/>
    <w:qFormat/>
    <w:uiPriority w:val="0"/>
    <w:rPr>
      <w:rFonts w:hint="default" w:ascii="Verdana" w:hAnsi="Verdana"/>
      <w:color w:val="666666"/>
      <w:sz w:val="18"/>
      <w:u w:val="none"/>
    </w:rPr>
  </w:style>
  <w:style w:type="character" w:customStyle="1" w:styleId="708">
    <w:name w:val="样式 样式 四号 首行缩进:  0.74 厘米 行距: 1.5 倍行距 + 宋体 四号 行距: 1.5 倍行距 Char Char Char"/>
    <w:link w:val="118"/>
    <w:qFormat/>
    <w:uiPriority w:val="0"/>
    <w:rPr>
      <w:rFonts w:ascii="宋体" w:hAnsi="宋体"/>
      <w:sz w:val="28"/>
    </w:rPr>
  </w:style>
  <w:style w:type="character" w:customStyle="1" w:styleId="709">
    <w:name w:val="black_12"/>
    <w:basedOn w:val="89"/>
    <w:qFormat/>
    <w:uiPriority w:val="0"/>
  </w:style>
  <w:style w:type="character" w:customStyle="1" w:styleId="710">
    <w:name w:val="dg2"/>
    <w:basedOn w:val="89"/>
    <w:qFormat/>
    <w:uiPriority w:val="0"/>
  </w:style>
  <w:style w:type="character" w:customStyle="1" w:styleId="711">
    <w:name w:val="apple-style-span"/>
    <w:basedOn w:val="89"/>
    <w:qFormat/>
    <w:uiPriority w:val="0"/>
  </w:style>
  <w:style w:type="character" w:customStyle="1" w:styleId="712">
    <w:name w:val="样式2 Char Char"/>
    <w:qFormat/>
    <w:uiPriority w:val="0"/>
    <w:rPr>
      <w:rFonts w:ascii="宋体" w:hAnsi="宋体" w:eastAsia="宋体"/>
      <w:b/>
      <w:kern w:val="2"/>
      <w:sz w:val="21"/>
      <w:lang w:val="en-US" w:eastAsia="zh-CN"/>
    </w:rPr>
  </w:style>
  <w:style w:type="character" w:customStyle="1" w:styleId="713">
    <w:name w:val="脚注文本 字符"/>
    <w:basedOn w:val="89"/>
    <w:link w:val="68"/>
    <w:qFormat/>
    <w:uiPriority w:val="0"/>
    <w:rPr>
      <w:rFonts w:ascii="Times New Roman" w:hAnsi="Times New Roman" w:eastAsia="宋体" w:cs="Times New Roman"/>
      <w:sz w:val="28"/>
      <w:szCs w:val="20"/>
    </w:rPr>
  </w:style>
  <w:style w:type="character" w:customStyle="1" w:styleId="714">
    <w:name w:val="称呼 字符"/>
    <w:basedOn w:val="89"/>
    <w:link w:val="31"/>
    <w:qFormat/>
    <w:uiPriority w:val="0"/>
    <w:rPr>
      <w:rFonts w:ascii="Times New Roman" w:hAnsi="Times New Roman" w:eastAsia="宋体" w:cs="Times New Roman"/>
      <w:szCs w:val="20"/>
    </w:rPr>
  </w:style>
  <w:style w:type="character" w:customStyle="1" w:styleId="715">
    <w:name w:val="正文文本 2 字符"/>
    <w:basedOn w:val="89"/>
    <w:link w:val="77"/>
    <w:qFormat/>
    <w:uiPriority w:val="0"/>
    <w:rPr>
      <w:rFonts w:ascii="Times New Roman" w:hAnsi="Times New Roman" w:eastAsia="宋体" w:cs="Times New Roman"/>
      <w:szCs w:val="20"/>
    </w:rPr>
  </w:style>
  <w:style w:type="character" w:customStyle="1" w:styleId="716">
    <w:name w:val="A格式2 Char Char"/>
    <w:link w:val="181"/>
    <w:qFormat/>
    <w:uiPriority w:val="0"/>
    <w:rPr>
      <w:rFonts w:eastAsia="华文中宋"/>
    </w:rPr>
  </w:style>
  <w:style w:type="character" w:customStyle="1" w:styleId="717">
    <w:name w:val="样式2 Char"/>
    <w:link w:val="148"/>
    <w:qFormat/>
    <w:uiPriority w:val="99"/>
    <w:rPr>
      <w:rFonts w:ascii="宋体" w:hAnsi="宋体" w:eastAsia="宋体" w:cs="Times New Roman"/>
      <w:b/>
      <w:szCs w:val="20"/>
    </w:rPr>
  </w:style>
  <w:style w:type="character" w:customStyle="1" w:styleId="718">
    <w:name w:val="0909-标宋简 Char"/>
    <w:link w:val="182"/>
    <w:qFormat/>
    <w:uiPriority w:val="0"/>
    <w:rPr>
      <w:rFonts w:ascii="方正小标宋简体" w:eastAsia="方正小标宋简体"/>
      <w:sz w:val="24"/>
    </w:rPr>
  </w:style>
  <w:style w:type="character" w:customStyle="1" w:styleId="719">
    <w:name w:val="样式13 Char"/>
    <w:link w:val="183"/>
    <w:qFormat/>
    <w:uiPriority w:val="0"/>
    <w:rPr>
      <w:rFonts w:ascii="楷体" w:hAnsi="楷体" w:eastAsia="楷体"/>
      <w:sz w:val="18"/>
    </w:rPr>
  </w:style>
  <w:style w:type="character" w:customStyle="1" w:styleId="720">
    <w:name w:val="t_tag"/>
    <w:basedOn w:val="89"/>
    <w:qFormat/>
    <w:uiPriority w:val="0"/>
  </w:style>
  <w:style w:type="character" w:customStyle="1" w:styleId="721">
    <w:name w:val="表号 Char2"/>
    <w:link w:val="184"/>
    <w:qFormat/>
    <w:uiPriority w:val="0"/>
    <w:rPr>
      <w:rFonts w:ascii="宋体" w:hAnsi="宋体"/>
      <w:sz w:val="24"/>
    </w:rPr>
  </w:style>
  <w:style w:type="character" w:customStyle="1" w:styleId="722">
    <w:name w:val="htd01"/>
    <w:basedOn w:val="89"/>
    <w:qFormat/>
    <w:uiPriority w:val="0"/>
  </w:style>
  <w:style w:type="character" w:customStyle="1" w:styleId="723">
    <w:name w:val="6表名 Char Char"/>
    <w:link w:val="185"/>
    <w:qFormat/>
    <w:uiPriority w:val="0"/>
    <w:rPr>
      <w:rFonts w:eastAsia="仿宋_GB2312"/>
      <w:b/>
      <w:sz w:val="24"/>
      <w:szCs w:val="24"/>
    </w:rPr>
  </w:style>
  <w:style w:type="character" w:customStyle="1" w:styleId="724">
    <w:name w:val="6表头 Char Char1"/>
    <w:qFormat/>
    <w:uiPriority w:val="0"/>
    <w:rPr>
      <w:rFonts w:ascii="宋体" w:hAnsi="Courier New" w:eastAsia="宋体"/>
      <w:kern w:val="2"/>
      <w:sz w:val="21"/>
      <w:lang w:val="en-US" w:eastAsia="zh-CN"/>
    </w:rPr>
  </w:style>
  <w:style w:type="character" w:customStyle="1" w:styleId="725">
    <w:name w:val="AOX正文 Char"/>
    <w:link w:val="186"/>
    <w:qFormat/>
    <w:uiPriority w:val="0"/>
    <w:rPr>
      <w:rFonts w:ascii="宋体" w:hAnsi="宋体" w:eastAsia="宋体"/>
      <w:sz w:val="24"/>
    </w:rPr>
  </w:style>
  <w:style w:type="character" w:customStyle="1" w:styleId="726">
    <w:name w:val="汉江正文 Char"/>
    <w:qFormat/>
    <w:uiPriority w:val="0"/>
    <w:rPr>
      <w:rFonts w:eastAsia="宋体"/>
      <w:kern w:val="2"/>
      <w:sz w:val="21"/>
      <w:lang w:val="en-US" w:eastAsia="zh-CN"/>
    </w:rPr>
  </w:style>
  <w:style w:type="character" w:customStyle="1" w:styleId="727">
    <w:name w:val="Char Char"/>
    <w:qFormat/>
    <w:uiPriority w:val="0"/>
    <w:rPr>
      <w:rFonts w:eastAsia="黑体"/>
      <w:b/>
      <w:bCs/>
      <w:sz w:val="30"/>
      <w:szCs w:val="32"/>
      <w:lang w:val="en-US" w:eastAsia="zh-CN" w:bidi="ar-SA"/>
    </w:rPr>
  </w:style>
  <w:style w:type="character" w:customStyle="1" w:styleId="728">
    <w:name w:val="样式23 Char"/>
    <w:link w:val="187"/>
    <w:qFormat/>
    <w:uiPriority w:val="0"/>
    <w:rPr>
      <w:rFonts w:ascii="宋体" w:hAnsi="宋体" w:eastAsia="宋体"/>
      <w:szCs w:val="21"/>
    </w:rPr>
  </w:style>
  <w:style w:type="character" w:customStyle="1" w:styleId="729">
    <w:name w:val="样式25 Char"/>
    <w:link w:val="188"/>
    <w:qFormat/>
    <w:uiPriority w:val="0"/>
    <w:rPr>
      <w:sz w:val="18"/>
      <w:szCs w:val="18"/>
    </w:rPr>
  </w:style>
  <w:style w:type="character" w:customStyle="1" w:styleId="730">
    <w:name w:val="8表名 Char"/>
    <w:link w:val="189"/>
    <w:qFormat/>
    <w:uiPriority w:val="0"/>
    <w:rPr>
      <w:rFonts w:eastAsia="仿宋_GB2312"/>
      <w:sz w:val="24"/>
      <w:szCs w:val="28"/>
    </w:rPr>
  </w:style>
  <w:style w:type="character" w:customStyle="1" w:styleId="731">
    <w:name w:val="Char Char Char1"/>
    <w:qFormat/>
    <w:uiPriority w:val="0"/>
    <w:rPr>
      <w:rFonts w:ascii="宋体" w:hAnsi="Courier New" w:eastAsia="宋体"/>
      <w:kern w:val="2"/>
      <w:sz w:val="21"/>
      <w:lang w:val="en-US" w:eastAsia="zh-CN"/>
    </w:rPr>
  </w:style>
  <w:style w:type="character" w:customStyle="1" w:styleId="732">
    <w:name w:val="Char Char5"/>
    <w:qFormat/>
    <w:uiPriority w:val="0"/>
    <w:rPr>
      <w:rFonts w:eastAsia="宋体"/>
      <w:kern w:val="2"/>
      <w:sz w:val="24"/>
      <w:lang w:val="en-US" w:eastAsia="zh-CN"/>
    </w:rPr>
  </w:style>
  <w:style w:type="character" w:customStyle="1" w:styleId="733">
    <w:name w:val="样式10 Char"/>
    <w:link w:val="190"/>
    <w:qFormat/>
    <w:uiPriority w:val="0"/>
    <w:rPr>
      <w:rFonts w:ascii="宋体" w:hAnsi="宋体" w:eastAsia="宋体"/>
      <w:b/>
      <w:sz w:val="24"/>
    </w:rPr>
  </w:style>
  <w:style w:type="character" w:customStyle="1" w:styleId="734">
    <w:name w:val="样式14 Char"/>
    <w:link w:val="191"/>
    <w:qFormat/>
    <w:uiPriority w:val="0"/>
    <w:rPr>
      <w:sz w:val="18"/>
    </w:rPr>
  </w:style>
  <w:style w:type="character" w:customStyle="1" w:styleId="735">
    <w:name w:val="5正文 Char1"/>
    <w:link w:val="192"/>
    <w:qFormat/>
    <w:uiPriority w:val="0"/>
    <w:rPr>
      <w:rFonts w:eastAsia="仿宋_GB2312"/>
      <w:sz w:val="28"/>
      <w:szCs w:val="28"/>
    </w:rPr>
  </w:style>
  <w:style w:type="character" w:customStyle="1" w:styleId="736">
    <w:name w:val="出版正文 Char"/>
    <w:link w:val="193"/>
    <w:qFormat/>
    <w:uiPriority w:val="0"/>
    <w:rPr>
      <w:sz w:val="24"/>
      <w:szCs w:val="24"/>
    </w:rPr>
  </w:style>
  <w:style w:type="character" w:customStyle="1" w:styleId="737">
    <w:name w:val="84 Char"/>
    <w:link w:val="194"/>
    <w:qFormat/>
    <w:uiPriority w:val="0"/>
    <w:rPr>
      <w:rFonts w:eastAsia="仿宋_GB2312"/>
      <w:sz w:val="24"/>
      <w:szCs w:val="24"/>
    </w:rPr>
  </w:style>
  <w:style w:type="character" w:customStyle="1" w:styleId="738">
    <w:name w:val="Char Char33"/>
    <w:qFormat/>
    <w:uiPriority w:val="0"/>
    <w:rPr>
      <w:rFonts w:eastAsia="黑体"/>
      <w:b/>
      <w:kern w:val="2"/>
      <w:sz w:val="32"/>
    </w:rPr>
  </w:style>
  <w:style w:type="character" w:customStyle="1" w:styleId="739">
    <w:name w:val="Char Char12"/>
    <w:qFormat/>
    <w:uiPriority w:val="0"/>
    <w:rPr>
      <w:b/>
      <w:sz w:val="24"/>
    </w:rPr>
  </w:style>
  <w:style w:type="character" w:customStyle="1" w:styleId="740">
    <w:name w:val="标题 字符"/>
    <w:link w:val="85"/>
    <w:qFormat/>
    <w:uiPriority w:val="0"/>
    <w:rPr>
      <w:rFonts w:ascii="Arial" w:hAnsi="Arial"/>
      <w:b/>
      <w:sz w:val="32"/>
    </w:rPr>
  </w:style>
  <w:style w:type="character" w:customStyle="1" w:styleId="741">
    <w:name w:val="Char Char13"/>
    <w:qFormat/>
    <w:uiPriority w:val="0"/>
    <w:rPr>
      <w:rFonts w:ascii="Cambria" w:hAnsi="Cambria"/>
      <w:b/>
      <w:kern w:val="44"/>
      <w:sz w:val="28"/>
    </w:rPr>
  </w:style>
  <w:style w:type="character" w:customStyle="1" w:styleId="742">
    <w:name w:val="引用 字符"/>
    <w:link w:val="195"/>
    <w:qFormat/>
    <w:uiPriority w:val="0"/>
    <w:rPr>
      <w:i/>
      <w:iCs/>
      <w:color w:val="000000"/>
    </w:rPr>
  </w:style>
  <w:style w:type="character" w:customStyle="1" w:styleId="743">
    <w:name w:val="Heading 2 Char"/>
    <w:qFormat/>
    <w:uiPriority w:val="0"/>
    <w:rPr>
      <w:rFonts w:ascii="Arial" w:hAnsi="Arial" w:eastAsia="宋体"/>
      <w:b/>
      <w:sz w:val="32"/>
    </w:rPr>
  </w:style>
  <w:style w:type="character" w:customStyle="1" w:styleId="744">
    <w:name w:val="HTML 预设格式 Char1"/>
    <w:qFormat/>
    <w:uiPriority w:val="0"/>
    <w:rPr>
      <w:rFonts w:ascii="Consolas" w:hAnsi="Consolas"/>
      <w:kern w:val="2"/>
    </w:rPr>
  </w:style>
  <w:style w:type="character" w:customStyle="1" w:styleId="745">
    <w:name w:val="不明显参考1"/>
    <w:qFormat/>
    <w:uiPriority w:val="0"/>
    <w:rPr>
      <w:smallCaps/>
      <w:color w:val="C0504D"/>
      <w:u w:val="single"/>
    </w:rPr>
  </w:style>
  <w:style w:type="character" w:customStyle="1" w:styleId="746">
    <w:name w:val="样式 小四"/>
    <w:qFormat/>
    <w:uiPriority w:val="0"/>
    <w:rPr>
      <w:sz w:val="24"/>
    </w:rPr>
  </w:style>
  <w:style w:type="character" w:customStyle="1" w:styleId="747">
    <w:name w:val="宏文本 字符"/>
    <w:link w:val="3"/>
    <w:qFormat/>
    <w:uiPriority w:val="0"/>
    <w:rPr>
      <w:rFonts w:ascii="Courier New" w:hAnsi="Courier New" w:cs="Courier New"/>
      <w:sz w:val="24"/>
      <w:szCs w:val="24"/>
    </w:rPr>
  </w:style>
  <w:style w:type="character" w:customStyle="1" w:styleId="748">
    <w:name w:val="4+正文 Char"/>
    <w:link w:val="196"/>
    <w:qFormat/>
    <w:uiPriority w:val="0"/>
    <w:rPr>
      <w:rFonts w:ascii="宋体" w:hAnsi="宋体"/>
      <w:sz w:val="24"/>
    </w:rPr>
  </w:style>
  <w:style w:type="character" w:customStyle="1" w:styleId="749">
    <w:name w:val="样式16 Char"/>
    <w:link w:val="197"/>
    <w:qFormat/>
    <w:uiPriority w:val="0"/>
    <w:rPr>
      <w:sz w:val="18"/>
      <w:szCs w:val="18"/>
    </w:rPr>
  </w:style>
  <w:style w:type="character" w:customStyle="1" w:styleId="750">
    <w:name w:val="正文页眉 Char Char1"/>
    <w:qFormat/>
    <w:uiPriority w:val="0"/>
    <w:rPr>
      <w:rFonts w:eastAsia="宋体"/>
      <w:sz w:val="18"/>
      <w:lang w:val="en-US" w:eastAsia="zh-CN"/>
    </w:rPr>
  </w:style>
  <w:style w:type="character" w:customStyle="1" w:styleId="751">
    <w:name w:val="正文（首行缩进两字） Char Char Char1"/>
    <w:qFormat/>
    <w:uiPriority w:val="0"/>
    <w:rPr>
      <w:rFonts w:eastAsia="宋体"/>
      <w:lang w:val="en-US" w:eastAsia="zh-CN"/>
    </w:rPr>
  </w:style>
  <w:style w:type="character" w:customStyle="1" w:styleId="752">
    <w:name w:val="个人设置正文 Char"/>
    <w:link w:val="198"/>
    <w:qFormat/>
    <w:uiPriority w:val="0"/>
    <w:rPr>
      <w:rFonts w:ascii="仿宋_GB2312" w:hAnsi="宋体" w:eastAsia="仿宋_GB2312"/>
      <w:sz w:val="24"/>
    </w:rPr>
  </w:style>
  <w:style w:type="character" w:customStyle="1" w:styleId="753">
    <w:name w:val="图片 Char"/>
    <w:link w:val="199"/>
    <w:qFormat/>
    <w:uiPriority w:val="0"/>
    <w:rPr>
      <w:rFonts w:ascii="宋体" w:hAnsi="宋体" w:eastAsia="宋体"/>
      <w:b/>
    </w:rPr>
  </w:style>
  <w:style w:type="character" w:customStyle="1" w:styleId="754">
    <w:name w:val="样式 宋体 加粗 黑色"/>
    <w:qFormat/>
    <w:uiPriority w:val="0"/>
    <w:rPr>
      <w:rFonts w:ascii="宋体" w:hAnsi="宋体" w:eastAsia="宋体"/>
      <w:b/>
      <w:color w:val="000000"/>
      <w:sz w:val="28"/>
    </w:rPr>
  </w:style>
  <w:style w:type="character" w:customStyle="1" w:styleId="755">
    <w:name w:val="style21"/>
    <w:qFormat/>
    <w:uiPriority w:val="0"/>
    <w:rPr>
      <w:color w:val="FF3300"/>
    </w:rPr>
  </w:style>
  <w:style w:type="character" w:customStyle="1" w:styleId="756">
    <w:name w:val="页脚 Char1"/>
    <w:qFormat/>
    <w:uiPriority w:val="0"/>
    <w:rPr>
      <w:kern w:val="2"/>
      <w:sz w:val="18"/>
      <w:szCs w:val="18"/>
    </w:rPr>
  </w:style>
  <w:style w:type="character" w:customStyle="1" w:styleId="757">
    <w:name w:val="日期 Char2"/>
    <w:qFormat/>
    <w:uiPriority w:val="0"/>
    <w:rPr>
      <w:kern w:val="2"/>
      <w:sz w:val="21"/>
    </w:rPr>
  </w:style>
  <w:style w:type="character" w:customStyle="1" w:styleId="758">
    <w:name w:val="Char Char8"/>
    <w:qFormat/>
    <w:uiPriority w:val="0"/>
    <w:rPr>
      <w:kern w:val="2"/>
      <w:sz w:val="18"/>
    </w:rPr>
  </w:style>
  <w:style w:type="character" w:customStyle="1" w:styleId="759">
    <w:name w:val="样式22 Char"/>
    <w:link w:val="200"/>
    <w:qFormat/>
    <w:uiPriority w:val="0"/>
    <w:rPr>
      <w:szCs w:val="21"/>
    </w:rPr>
  </w:style>
  <w:style w:type="character" w:customStyle="1" w:styleId="760">
    <w:name w:val="6表头 Char Char"/>
    <w:qFormat/>
    <w:uiPriority w:val="0"/>
    <w:rPr>
      <w:rFonts w:eastAsia="仿宋_GB2312"/>
      <w:b/>
      <w:bCs/>
      <w:color w:val="000000"/>
      <w:kern w:val="2"/>
      <w:sz w:val="24"/>
    </w:rPr>
  </w:style>
  <w:style w:type="character" w:customStyle="1" w:styleId="761">
    <w:name w:val="font31"/>
    <w:qFormat/>
    <w:uiPriority w:val="0"/>
    <w:rPr>
      <w:rFonts w:hint="default" w:ascii="Times New Roman" w:hAnsi="Times New Roman" w:cs="Times New Roman"/>
      <w:color w:val="000000"/>
      <w:sz w:val="24"/>
      <w:szCs w:val="24"/>
      <w:u w:val="none"/>
    </w:rPr>
  </w:style>
  <w:style w:type="character" w:customStyle="1" w:styleId="762">
    <w:name w:val="black0001"/>
    <w:qFormat/>
    <w:uiPriority w:val="0"/>
    <w:rPr>
      <w:b/>
      <w:color w:val="000000"/>
      <w:sz w:val="24"/>
    </w:rPr>
  </w:style>
  <w:style w:type="character" w:customStyle="1" w:styleId="763">
    <w:name w:val="样式4 Char"/>
    <w:link w:val="202"/>
    <w:qFormat/>
    <w:uiPriority w:val="0"/>
    <w:rPr>
      <w:rFonts w:ascii="宋体" w:hAnsi="宋体" w:eastAsia="宋体"/>
      <w:b/>
      <w:sz w:val="24"/>
    </w:rPr>
  </w:style>
  <w:style w:type="character" w:customStyle="1" w:styleId="764">
    <w:name w:val="文文 Char"/>
    <w:link w:val="203"/>
    <w:qFormat/>
    <w:uiPriority w:val="0"/>
    <w:rPr>
      <w:rFonts w:eastAsia="宋体"/>
      <w:spacing w:val="20"/>
      <w:sz w:val="24"/>
    </w:rPr>
  </w:style>
  <w:style w:type="character" w:customStyle="1" w:styleId="765">
    <w:name w:val="样式8 Char"/>
    <w:link w:val="204"/>
    <w:qFormat/>
    <w:uiPriority w:val="0"/>
    <w:rPr>
      <w:rFonts w:ascii="宋体" w:hAnsi="宋体" w:eastAsia="宋体"/>
      <w:b/>
      <w:sz w:val="28"/>
    </w:rPr>
  </w:style>
  <w:style w:type="character" w:customStyle="1" w:styleId="766">
    <w:name w:val="标题 1 Char"/>
    <w:qFormat/>
    <w:uiPriority w:val="0"/>
    <w:rPr>
      <w:rFonts w:ascii="宋体" w:hAnsi="宋体" w:eastAsia="宋体"/>
      <w:b/>
      <w:sz w:val="24"/>
      <w:lang w:val="en-US" w:eastAsia="zh-CN"/>
    </w:rPr>
  </w:style>
  <w:style w:type="character" w:customStyle="1" w:styleId="767">
    <w:name w:val="正文文本缩进 3 Char1"/>
    <w:qFormat/>
    <w:uiPriority w:val="0"/>
    <w:rPr>
      <w:kern w:val="2"/>
      <w:sz w:val="16"/>
      <w:szCs w:val="16"/>
    </w:rPr>
  </w:style>
  <w:style w:type="character" w:customStyle="1" w:styleId="768">
    <w:name w:val="样式5 Char"/>
    <w:link w:val="205"/>
    <w:qFormat/>
    <w:uiPriority w:val="0"/>
    <w:rPr>
      <w:rFonts w:ascii="宋体" w:hAnsi="宋体" w:eastAsia="宋体"/>
      <w:b/>
      <w:sz w:val="24"/>
    </w:rPr>
  </w:style>
  <w:style w:type="character" w:customStyle="1" w:styleId="769">
    <w:name w:val="正文标准 Char"/>
    <w:link w:val="206"/>
    <w:qFormat/>
    <w:uiPriority w:val="0"/>
    <w:rPr>
      <w:rFonts w:ascii="宋体" w:hAnsi="宋体"/>
      <w:sz w:val="24"/>
    </w:rPr>
  </w:style>
  <w:style w:type="character" w:customStyle="1" w:styleId="770">
    <w:name w:val="样式21 Char"/>
    <w:link w:val="201"/>
    <w:qFormat/>
    <w:uiPriority w:val="0"/>
    <w:rPr>
      <w:sz w:val="18"/>
      <w:szCs w:val="18"/>
    </w:rPr>
  </w:style>
  <w:style w:type="character" w:customStyle="1" w:styleId="771">
    <w:name w:val="批注框文本 Char1"/>
    <w:qFormat/>
    <w:uiPriority w:val="0"/>
    <w:rPr>
      <w:kern w:val="2"/>
      <w:sz w:val="18"/>
      <w:szCs w:val="18"/>
    </w:rPr>
  </w:style>
  <w:style w:type="character" w:customStyle="1" w:styleId="772">
    <w:name w:val="正文首行缩进 Char1"/>
    <w:qFormat/>
    <w:uiPriority w:val="0"/>
    <w:rPr>
      <w:kern w:val="2"/>
      <w:sz w:val="21"/>
    </w:rPr>
  </w:style>
  <w:style w:type="character" w:customStyle="1" w:styleId="773">
    <w:name w:val="正文文本缩进 Char1"/>
    <w:qFormat/>
    <w:uiPriority w:val="0"/>
    <w:rPr>
      <w:rFonts w:ascii="宋体" w:hAnsi="MS Sans Serif" w:eastAsia="宋体"/>
      <w:spacing w:val="12"/>
      <w:sz w:val="24"/>
      <w:lang w:val="en-US" w:eastAsia="zh-CN"/>
    </w:rPr>
  </w:style>
  <w:style w:type="character" w:customStyle="1" w:styleId="774">
    <w:name w:val="Char Char9"/>
    <w:qFormat/>
    <w:uiPriority w:val="0"/>
    <w:rPr>
      <w:rFonts w:eastAsia="宋体"/>
      <w:kern w:val="2"/>
      <w:sz w:val="28"/>
      <w:lang w:val="en-US" w:eastAsia="zh-CN"/>
    </w:rPr>
  </w:style>
  <w:style w:type="character" w:customStyle="1" w:styleId="775">
    <w:name w:val="样式 5正文 + 首行缩进:  2 字符 Char Char"/>
    <w:qFormat/>
    <w:uiPriority w:val="0"/>
    <w:rPr>
      <w:rFonts w:eastAsia="仿宋_GB2312"/>
      <w:kern w:val="2"/>
      <w:sz w:val="28"/>
      <w:lang w:val="en-US" w:eastAsia="zh-CN" w:bidi="ar-SA"/>
    </w:rPr>
  </w:style>
  <w:style w:type="character" w:customStyle="1" w:styleId="776">
    <w:name w:val="Heading 1 Char"/>
    <w:qFormat/>
    <w:uiPriority w:val="0"/>
    <w:rPr>
      <w:rFonts w:ascii="Times New Roman" w:hAnsi="Times New Roman" w:eastAsia="宋体"/>
      <w:b/>
      <w:kern w:val="44"/>
      <w:sz w:val="44"/>
    </w:rPr>
  </w:style>
  <w:style w:type="character" w:customStyle="1" w:styleId="777">
    <w:name w:val="!仿宋+四号，首缩 Char"/>
    <w:link w:val="207"/>
    <w:qFormat/>
    <w:uiPriority w:val="0"/>
    <w:rPr>
      <w:rFonts w:eastAsia="仿宋_GB2312"/>
      <w:sz w:val="28"/>
    </w:rPr>
  </w:style>
  <w:style w:type="character" w:customStyle="1" w:styleId="778">
    <w:name w:val="Plain Text Char"/>
    <w:qFormat/>
    <w:uiPriority w:val="0"/>
    <w:rPr>
      <w:rFonts w:ascii="宋体" w:eastAsia="宋体"/>
      <w:sz w:val="24"/>
    </w:rPr>
  </w:style>
  <w:style w:type="character" w:customStyle="1" w:styleId="779">
    <w:name w:val="尾注文本 字符"/>
    <w:link w:val="53"/>
    <w:qFormat/>
    <w:uiPriority w:val="0"/>
    <w:rPr>
      <w:szCs w:val="24"/>
    </w:rPr>
  </w:style>
  <w:style w:type="character" w:customStyle="1" w:styleId="780">
    <w:name w:val="neirong1"/>
    <w:qFormat/>
    <w:uiPriority w:val="0"/>
    <w:rPr>
      <w:rFonts w:hint="default" w:ascii="eʩ" w:hAnsi="eʩ"/>
      <w:color w:val="000000"/>
      <w:sz w:val="24"/>
      <w:szCs w:val="24"/>
      <w:u w:val="none"/>
    </w:rPr>
  </w:style>
  <w:style w:type="character" w:customStyle="1" w:styleId="781">
    <w:name w:val="标题 2 Char2"/>
    <w:qFormat/>
    <w:uiPriority w:val="0"/>
    <w:rPr>
      <w:rFonts w:ascii="宋体" w:hAnsi="宋体" w:eastAsia="宋体"/>
      <w:b/>
      <w:sz w:val="32"/>
      <w:lang w:val="en-US" w:eastAsia="zh-CN"/>
    </w:rPr>
  </w:style>
  <w:style w:type="character" w:customStyle="1" w:styleId="782">
    <w:name w:val="正文文本 3 字符"/>
    <w:link w:val="32"/>
    <w:qFormat/>
    <w:uiPriority w:val="0"/>
    <w:rPr>
      <w:rFonts w:ascii="宋体" w:hAnsi="宋体"/>
      <w:sz w:val="24"/>
      <w:u w:val="single"/>
    </w:rPr>
  </w:style>
  <w:style w:type="character" w:customStyle="1" w:styleId="783">
    <w:name w:val="访问过的超链接1"/>
    <w:qFormat/>
    <w:uiPriority w:val="0"/>
    <w:rPr>
      <w:color w:val="800080"/>
      <w:u w:val="single"/>
    </w:rPr>
  </w:style>
  <w:style w:type="character" w:customStyle="1" w:styleId="784">
    <w:name w:val="标题 2 Char"/>
    <w:qFormat/>
    <w:uiPriority w:val="0"/>
    <w:rPr>
      <w:rFonts w:ascii="宋体" w:hAnsi="宋体" w:eastAsia="宋体"/>
      <w:sz w:val="24"/>
      <w:lang w:val="en-US" w:eastAsia="zh-CN"/>
    </w:rPr>
  </w:style>
  <w:style w:type="character" w:customStyle="1" w:styleId="785">
    <w:name w:val="标题 2 Char Char"/>
    <w:qFormat/>
    <w:uiPriority w:val="0"/>
    <w:rPr>
      <w:rFonts w:eastAsia="仿宋_GB2312"/>
      <w:b/>
      <w:bCs/>
      <w:sz w:val="30"/>
      <w:szCs w:val="32"/>
      <w:lang w:val="en-US" w:eastAsia="zh-CN" w:bidi="ar-SA"/>
    </w:rPr>
  </w:style>
  <w:style w:type="character" w:customStyle="1" w:styleId="786">
    <w:name w:val="样式12 Char"/>
    <w:link w:val="208"/>
    <w:qFormat/>
    <w:uiPriority w:val="0"/>
    <w:rPr>
      <w:rFonts w:ascii="宋体" w:hAnsi="宋体" w:eastAsia="黑体"/>
      <w:sz w:val="44"/>
    </w:rPr>
  </w:style>
  <w:style w:type="character" w:customStyle="1" w:styleId="787">
    <w:name w:val="js1"/>
    <w:qFormat/>
    <w:uiPriority w:val="0"/>
    <w:rPr>
      <w:sz w:val="22"/>
    </w:rPr>
  </w:style>
  <w:style w:type="character" w:customStyle="1" w:styleId="788">
    <w:name w:val="文档结构图 Char1"/>
    <w:qFormat/>
    <w:uiPriority w:val="0"/>
    <w:rPr>
      <w:kern w:val="2"/>
      <w:sz w:val="21"/>
      <w:shd w:val="clear" w:color="auto" w:fill="000080"/>
    </w:rPr>
  </w:style>
  <w:style w:type="character" w:customStyle="1" w:styleId="789">
    <w:name w:val="Char Char11"/>
    <w:qFormat/>
    <w:uiPriority w:val="0"/>
    <w:rPr>
      <w:rFonts w:ascii="Cambria" w:hAnsi="Cambria"/>
      <w:b/>
      <w:kern w:val="2"/>
      <w:sz w:val="24"/>
    </w:rPr>
  </w:style>
  <w:style w:type="character" w:customStyle="1" w:styleId="790">
    <w:name w:val="信息标题 字符"/>
    <w:link w:val="80"/>
    <w:qFormat/>
    <w:uiPriority w:val="0"/>
    <w:rPr>
      <w:rFonts w:ascii="Arial" w:hAnsi="Arial" w:cs="Arial"/>
      <w:sz w:val="24"/>
      <w:szCs w:val="24"/>
      <w:shd w:val="pct20" w:color="auto" w:fill="auto"/>
    </w:rPr>
  </w:style>
  <w:style w:type="character" w:customStyle="1" w:styleId="791">
    <w:name w:val="5正文 Char Char"/>
    <w:link w:val="209"/>
    <w:qFormat/>
    <w:uiPriority w:val="0"/>
    <w:rPr>
      <w:rFonts w:eastAsia="仿宋_GB2312"/>
      <w:sz w:val="28"/>
      <w:szCs w:val="28"/>
    </w:rPr>
  </w:style>
  <w:style w:type="character" w:customStyle="1" w:styleId="792">
    <w:name w:val="Balloon Text Char"/>
    <w:qFormat/>
    <w:uiPriority w:val="0"/>
    <w:rPr>
      <w:rFonts w:ascii="Times New Roman" w:hAnsi="Times New Roman" w:eastAsia="宋体"/>
      <w:sz w:val="18"/>
    </w:rPr>
  </w:style>
  <w:style w:type="character" w:customStyle="1" w:styleId="793">
    <w:name w:val="表头 Char"/>
    <w:link w:val="210"/>
    <w:qFormat/>
    <w:uiPriority w:val="0"/>
    <w:rPr>
      <w:rFonts w:ascii="仿宋" w:hAnsi="仿宋" w:eastAsia="仿宋"/>
      <w:bCs/>
      <w:sz w:val="24"/>
      <w:szCs w:val="24"/>
    </w:rPr>
  </w:style>
  <w:style w:type="character" w:customStyle="1" w:styleId="794">
    <w:name w:val="Body Text Char"/>
    <w:qFormat/>
    <w:uiPriority w:val="0"/>
    <w:rPr>
      <w:rFonts w:ascii="Times New Roman" w:hAnsi="Times New Roman" w:eastAsia="宋体"/>
      <w:sz w:val="24"/>
    </w:rPr>
  </w:style>
  <w:style w:type="character" w:customStyle="1" w:styleId="795">
    <w:name w:val="正文文字 Char"/>
    <w:qFormat/>
    <w:uiPriority w:val="0"/>
    <w:rPr>
      <w:rFonts w:eastAsia="宋体"/>
      <w:kern w:val="2"/>
      <w:sz w:val="30"/>
      <w:lang w:val="en-US" w:eastAsia="zh-CN"/>
    </w:rPr>
  </w:style>
  <w:style w:type="character" w:customStyle="1" w:styleId="796">
    <w:name w:val="样式3 Char"/>
    <w:qFormat/>
    <w:uiPriority w:val="99"/>
    <w:rPr>
      <w:rFonts w:ascii="宋体" w:hAnsi="宋体" w:eastAsia="黑体"/>
      <w:sz w:val="44"/>
    </w:rPr>
  </w:style>
  <w:style w:type="character" w:customStyle="1" w:styleId="797">
    <w:name w:val="Header Char"/>
    <w:qFormat/>
    <w:uiPriority w:val="0"/>
    <w:rPr>
      <w:rFonts w:ascii="Cambria" w:hAnsi="Cambria" w:eastAsia="宋体"/>
      <w:kern w:val="0"/>
      <w:sz w:val="18"/>
      <w:lang w:eastAsia="en-US"/>
    </w:rPr>
  </w:style>
  <w:style w:type="character" w:customStyle="1" w:styleId="798">
    <w:name w:val="Date Char"/>
    <w:qFormat/>
    <w:uiPriority w:val="0"/>
    <w:rPr>
      <w:rFonts w:ascii="Times New Roman" w:hAnsi="Times New Roman" w:eastAsia="宋体"/>
      <w:sz w:val="20"/>
    </w:rPr>
  </w:style>
  <w:style w:type="character" w:customStyle="1" w:styleId="799">
    <w:name w:val="批注主题 Char1"/>
    <w:qFormat/>
    <w:uiPriority w:val="0"/>
    <w:rPr>
      <w:b/>
      <w:bCs/>
      <w:kern w:val="2"/>
      <w:sz w:val="21"/>
    </w:rPr>
  </w:style>
  <w:style w:type="character" w:customStyle="1" w:styleId="800">
    <w:name w:val="样式1 Char"/>
    <w:link w:val="113"/>
    <w:qFormat/>
    <w:uiPriority w:val="99"/>
    <w:rPr>
      <w:rFonts w:ascii="宋体" w:hAnsi="宋体" w:eastAsia="宋体" w:cs="Times New Roman"/>
      <w:kern w:val="0"/>
      <w:szCs w:val="21"/>
    </w:rPr>
  </w:style>
  <w:style w:type="character" w:customStyle="1" w:styleId="801">
    <w:name w:val="页眉 Char1"/>
    <w:qFormat/>
    <w:uiPriority w:val="0"/>
    <w:rPr>
      <w:kern w:val="2"/>
      <w:sz w:val="18"/>
      <w:szCs w:val="18"/>
    </w:rPr>
  </w:style>
  <w:style w:type="character" w:customStyle="1" w:styleId="802">
    <w:name w:val="日期 Char1"/>
    <w:qFormat/>
    <w:uiPriority w:val="0"/>
    <w:rPr>
      <w:kern w:val="2"/>
      <w:sz w:val="24"/>
    </w:rPr>
  </w:style>
  <w:style w:type="character" w:customStyle="1" w:styleId="803">
    <w:name w:val="W1 Char Char"/>
    <w:qFormat/>
    <w:uiPriority w:val="0"/>
    <w:rPr>
      <w:rFonts w:ascii="Times New Roman" w:hAnsi="Times New Roman"/>
      <w:b/>
      <w:kern w:val="44"/>
      <w:sz w:val="44"/>
    </w:rPr>
  </w:style>
  <w:style w:type="character" w:customStyle="1" w:styleId="804">
    <w:name w:val="文档结构图 Char2"/>
    <w:qFormat/>
    <w:uiPriority w:val="0"/>
    <w:rPr>
      <w:rFonts w:ascii="宋体"/>
      <w:kern w:val="2"/>
      <w:sz w:val="18"/>
      <w:szCs w:val="18"/>
    </w:rPr>
  </w:style>
  <w:style w:type="character" w:customStyle="1" w:styleId="805">
    <w:name w:val="样式15 Char"/>
    <w:link w:val="211"/>
    <w:qFormat/>
    <w:uiPriority w:val="0"/>
    <w:rPr>
      <w:rFonts w:ascii="楷体" w:hAnsi="楷体" w:eastAsia="楷体"/>
      <w:sz w:val="18"/>
      <w:szCs w:val="18"/>
    </w:rPr>
  </w:style>
  <w:style w:type="character" w:customStyle="1" w:styleId="806">
    <w:name w:val="样式 宋体 四号"/>
    <w:qFormat/>
    <w:uiPriority w:val="0"/>
    <w:rPr>
      <w:rFonts w:ascii="宋体" w:hAnsi="宋体"/>
      <w:sz w:val="24"/>
    </w:rPr>
  </w:style>
  <w:style w:type="character" w:customStyle="1" w:styleId="807">
    <w:name w:val="无间隔 字符"/>
    <w:link w:val="212"/>
    <w:qFormat/>
    <w:uiPriority w:val="1"/>
    <w:rPr>
      <w:szCs w:val="24"/>
    </w:rPr>
  </w:style>
  <w:style w:type="character" w:customStyle="1" w:styleId="808">
    <w:name w:val="Body Text First Indent Char"/>
    <w:qFormat/>
    <w:uiPriority w:val="0"/>
    <w:rPr>
      <w:rFonts w:ascii="Times New Roman" w:hAnsi="Times New Roman" w:eastAsia="宋体"/>
      <w:sz w:val="24"/>
    </w:rPr>
  </w:style>
  <w:style w:type="character" w:customStyle="1" w:styleId="809">
    <w:name w:val="HTML 地址 字符"/>
    <w:link w:val="42"/>
    <w:qFormat/>
    <w:uiPriority w:val="0"/>
    <w:rPr>
      <w:i/>
      <w:iCs/>
      <w:szCs w:val="24"/>
    </w:rPr>
  </w:style>
  <w:style w:type="character" w:customStyle="1" w:styleId="810">
    <w:name w:val="正文文本首行缩进 字符"/>
    <w:link w:val="36"/>
    <w:qFormat/>
    <w:uiPriority w:val="99"/>
    <w:rPr>
      <w:sz w:val="24"/>
    </w:rPr>
  </w:style>
  <w:style w:type="character" w:customStyle="1" w:styleId="811">
    <w:name w:val="HTML Preformatted Char"/>
    <w:qFormat/>
    <w:uiPriority w:val="0"/>
    <w:rPr>
      <w:rFonts w:ascii="Arial" w:hAnsi="Arial" w:eastAsia="宋体"/>
      <w:kern w:val="0"/>
      <w:sz w:val="24"/>
    </w:rPr>
  </w:style>
  <w:style w:type="character" w:customStyle="1" w:styleId="812">
    <w:name w:val="正文文本首行缩进 2 字符"/>
    <w:link w:val="87"/>
    <w:qFormat/>
    <w:uiPriority w:val="0"/>
    <w:rPr>
      <w:rFonts w:ascii="宋体" w:hAnsi="宋体" w:eastAsia="宋体"/>
      <w:sz w:val="24"/>
    </w:rPr>
  </w:style>
  <w:style w:type="character" w:customStyle="1" w:styleId="813">
    <w:name w:val="样式26 Char"/>
    <w:link w:val="213"/>
    <w:qFormat/>
    <w:uiPriority w:val="0"/>
    <w:rPr>
      <w:sz w:val="18"/>
      <w:szCs w:val="18"/>
    </w:rPr>
  </w:style>
  <w:style w:type="character" w:customStyle="1" w:styleId="814">
    <w:name w:val="正文页眉 Char Char"/>
    <w:qFormat/>
    <w:uiPriority w:val="0"/>
    <w:rPr>
      <w:rFonts w:eastAsia="华文行楷"/>
      <w:sz w:val="18"/>
      <w:szCs w:val="18"/>
      <w:lang w:val="en-US" w:eastAsia="zh-CN" w:bidi="ar-SA"/>
    </w:rPr>
  </w:style>
  <w:style w:type="character" w:customStyle="1" w:styleId="815">
    <w:name w:val="页码1"/>
    <w:basedOn w:val="89"/>
    <w:qFormat/>
    <w:uiPriority w:val="0"/>
  </w:style>
  <w:style w:type="character" w:customStyle="1" w:styleId="816">
    <w:name w:val="样式19 Char"/>
    <w:link w:val="214"/>
    <w:qFormat/>
    <w:uiPriority w:val="0"/>
    <w:rPr>
      <w:sz w:val="18"/>
      <w:szCs w:val="18"/>
    </w:rPr>
  </w:style>
  <w:style w:type="character" w:customStyle="1" w:styleId="817">
    <w:name w:val="可研正文 Char"/>
    <w:link w:val="215"/>
    <w:qFormat/>
    <w:uiPriority w:val="0"/>
    <w:rPr>
      <w:rFonts w:eastAsia="仿宋_GB2312"/>
      <w:sz w:val="24"/>
      <w:szCs w:val="18"/>
    </w:rPr>
  </w:style>
  <w:style w:type="character" w:customStyle="1" w:styleId="818">
    <w:name w:val="Para head"/>
    <w:qFormat/>
    <w:uiPriority w:val="0"/>
    <w:rPr>
      <w:rFonts w:ascii="Arial" w:hAnsi="Arial" w:eastAsia="Times New Roman"/>
      <w:sz w:val="20"/>
    </w:rPr>
  </w:style>
  <w:style w:type="character" w:customStyle="1" w:styleId="819">
    <w:name w:val="表头 Char Char"/>
    <w:qFormat/>
    <w:uiPriority w:val="0"/>
    <w:rPr>
      <w:rFonts w:hint="eastAsia" w:ascii="宋体" w:hAnsi="宋体" w:eastAsia="宋体"/>
      <w:b/>
      <w:kern w:val="2"/>
      <w:sz w:val="21"/>
    </w:rPr>
  </w:style>
  <w:style w:type="character" w:customStyle="1" w:styleId="820">
    <w:name w:val="样式 样式 首行缩进:  2 字符 + 首行缩进:  2 字符 Char"/>
    <w:link w:val="216"/>
    <w:qFormat/>
    <w:uiPriority w:val="0"/>
    <w:rPr>
      <w:sz w:val="28"/>
    </w:rPr>
  </w:style>
  <w:style w:type="character" w:customStyle="1" w:styleId="821">
    <w:name w:val="个人答复风格"/>
    <w:qFormat/>
    <w:uiPriority w:val="0"/>
    <w:rPr>
      <w:rFonts w:ascii="Arial" w:hAnsi="Arial" w:eastAsia="宋体" w:cs="Arial"/>
      <w:color w:val="auto"/>
      <w:sz w:val="20"/>
    </w:rPr>
  </w:style>
  <w:style w:type="character" w:customStyle="1" w:styleId="822">
    <w:name w:val="Body Text Indent Char"/>
    <w:qFormat/>
    <w:uiPriority w:val="0"/>
    <w:rPr>
      <w:rFonts w:ascii="Times New Roman" w:hAnsi="Times New Roman" w:eastAsia="宋体"/>
      <w:sz w:val="20"/>
    </w:rPr>
  </w:style>
  <w:style w:type="character" w:customStyle="1" w:styleId="823">
    <w:name w:val="font21"/>
    <w:qFormat/>
    <w:uiPriority w:val="0"/>
    <w:rPr>
      <w:rFonts w:hint="eastAsia" w:ascii="宋体" w:hAnsi="宋体" w:eastAsia="宋体"/>
      <w:color w:val="000000"/>
      <w:sz w:val="21"/>
      <w:szCs w:val="21"/>
      <w:u w:val="none"/>
    </w:rPr>
  </w:style>
  <w:style w:type="character" w:customStyle="1" w:styleId="824">
    <w:name w:val="5正文顶格 Char Char Char Char Char"/>
    <w:link w:val="217"/>
    <w:qFormat/>
    <w:uiPriority w:val="0"/>
    <w:rPr>
      <w:rFonts w:ascii="仿宋_GB2312" w:eastAsia="仿宋_GB2312"/>
      <w:sz w:val="28"/>
      <w:szCs w:val="28"/>
    </w:rPr>
  </w:style>
  <w:style w:type="character" w:customStyle="1" w:styleId="825">
    <w:name w:val="B正文[858D7CFB-ED40-4347-BF05-701D383B685F]"/>
    <w:link w:val="218"/>
    <w:qFormat/>
    <w:uiPriority w:val="0"/>
    <w:rPr>
      <w:rFonts w:eastAsia="仿宋_GB2312"/>
      <w:sz w:val="24"/>
      <w:szCs w:val="24"/>
    </w:rPr>
  </w:style>
  <w:style w:type="character" w:customStyle="1" w:styleId="826">
    <w:name w:val="正文文本 Char1"/>
    <w:qFormat/>
    <w:uiPriority w:val="0"/>
    <w:rPr>
      <w:rFonts w:ascii="Times New Roman" w:hAnsi="Times New Roman"/>
      <w:kern w:val="2"/>
      <w:sz w:val="21"/>
      <w:szCs w:val="24"/>
    </w:rPr>
  </w:style>
  <w:style w:type="character" w:customStyle="1" w:styleId="827">
    <w:name w:val="chinaname1"/>
    <w:qFormat/>
    <w:uiPriority w:val="0"/>
    <w:rPr>
      <w:rFonts w:hint="eastAsia" w:ascii="宋体" w:hAnsi="宋体" w:eastAsia="宋体"/>
      <w:b/>
      <w:bCs/>
      <w:i/>
      <w:iCs/>
      <w:color w:val="000000"/>
      <w:sz w:val="25"/>
      <w:szCs w:val="25"/>
    </w:rPr>
  </w:style>
  <w:style w:type="character" w:customStyle="1" w:styleId="828">
    <w:name w:val="照片表头 Char"/>
    <w:link w:val="219"/>
    <w:qFormat/>
    <w:uiPriority w:val="0"/>
    <w:rPr>
      <w:rFonts w:ascii="宋体" w:hAnsi="宋体"/>
      <w:b/>
    </w:rPr>
  </w:style>
  <w:style w:type="character" w:customStyle="1" w:styleId="829">
    <w:name w:val="sell_title2"/>
    <w:basedOn w:val="89"/>
    <w:qFormat/>
    <w:uiPriority w:val="0"/>
  </w:style>
  <w:style w:type="character" w:customStyle="1" w:styleId="830">
    <w:name w:val="样式17 Char"/>
    <w:link w:val="220"/>
    <w:qFormat/>
    <w:uiPriority w:val="0"/>
    <w:rPr>
      <w:sz w:val="18"/>
      <w:szCs w:val="18"/>
    </w:rPr>
  </w:style>
  <w:style w:type="character" w:customStyle="1" w:styleId="831">
    <w:name w:val="表格 Char"/>
    <w:link w:val="221"/>
    <w:qFormat/>
    <w:uiPriority w:val="0"/>
  </w:style>
  <w:style w:type="character" w:customStyle="1" w:styleId="832">
    <w:name w:val="Normal Char"/>
    <w:link w:val="222"/>
    <w:qFormat/>
    <w:uiPriority w:val="0"/>
    <w:rPr>
      <w:rFonts w:ascii="宋体"/>
      <w:sz w:val="24"/>
    </w:rPr>
  </w:style>
  <w:style w:type="character" w:customStyle="1" w:styleId="833">
    <w:name w:val="文本 Char"/>
    <w:link w:val="223"/>
    <w:qFormat/>
    <w:uiPriority w:val="0"/>
    <w:rPr>
      <w:rFonts w:ascii="宋体" w:hAnsi="宋体"/>
      <w:sz w:val="28"/>
    </w:rPr>
  </w:style>
  <w:style w:type="character" w:customStyle="1" w:styleId="834">
    <w:name w:val="No Spacing Char"/>
    <w:link w:val="155"/>
    <w:qFormat/>
    <w:uiPriority w:val="0"/>
    <w:rPr>
      <w:rFonts w:ascii="Times New Roman" w:hAnsi="Times New Roman" w:eastAsia="宋体" w:cs="Times New Roman"/>
      <w:szCs w:val="20"/>
      <w:lang w:val="en-US" w:eastAsia="zh-CN" w:bidi="ar-SA"/>
    </w:rPr>
  </w:style>
  <w:style w:type="character" w:customStyle="1" w:styleId="835">
    <w:name w:val="表格内容 Char Char"/>
    <w:link w:val="224"/>
    <w:qFormat/>
    <w:uiPriority w:val="0"/>
    <w:rPr>
      <w:rFonts w:ascii="宋体" w:hAnsi="宋体"/>
      <w:szCs w:val="21"/>
    </w:rPr>
  </w:style>
  <w:style w:type="character" w:customStyle="1" w:styleId="836">
    <w:name w:val="样式24 Char"/>
    <w:link w:val="225"/>
    <w:qFormat/>
    <w:uiPriority w:val="0"/>
    <w:rPr>
      <w:sz w:val="18"/>
      <w:szCs w:val="18"/>
    </w:rPr>
  </w:style>
  <w:style w:type="character" w:customStyle="1" w:styleId="837">
    <w:name w:val="签名 字符"/>
    <w:link w:val="59"/>
    <w:qFormat/>
    <w:uiPriority w:val="0"/>
    <w:rPr>
      <w:szCs w:val="24"/>
    </w:rPr>
  </w:style>
  <w:style w:type="character" w:customStyle="1" w:styleId="838">
    <w:name w:val="textcontents"/>
    <w:basedOn w:val="89"/>
    <w:qFormat/>
    <w:uiPriority w:val="0"/>
  </w:style>
  <w:style w:type="character" w:customStyle="1" w:styleId="839">
    <w:name w:val="样式9 Char"/>
    <w:link w:val="226"/>
    <w:qFormat/>
    <w:uiPriority w:val="0"/>
    <w:rPr>
      <w:rFonts w:ascii="宋体" w:hAnsi="宋体"/>
      <w:b/>
      <w:sz w:val="28"/>
    </w:rPr>
  </w:style>
  <w:style w:type="character" w:customStyle="1" w:styleId="840">
    <w:name w:val="电子邮件签名 字符"/>
    <w:link w:val="20"/>
    <w:qFormat/>
    <w:uiPriority w:val="0"/>
    <w:rPr>
      <w:szCs w:val="24"/>
    </w:rPr>
  </w:style>
  <w:style w:type="character" w:customStyle="1" w:styleId="841">
    <w:name w:val="Heading 4 Char"/>
    <w:qFormat/>
    <w:uiPriority w:val="0"/>
    <w:rPr>
      <w:rFonts w:ascii="Cambria" w:hAnsi="Cambria" w:eastAsia="宋体"/>
      <w:b/>
      <w:sz w:val="28"/>
    </w:rPr>
  </w:style>
  <w:style w:type="character" w:customStyle="1" w:styleId="842">
    <w:name w:val="标题1 Char Char"/>
    <w:link w:val="227"/>
    <w:qFormat/>
    <w:uiPriority w:val="0"/>
    <w:rPr>
      <w:rFonts w:ascii="宋体" w:hAnsi="宋体" w:eastAsia="宋体" w:cs="宋体"/>
      <w:b/>
      <w:bCs/>
      <w:kern w:val="36"/>
      <w:sz w:val="36"/>
      <w:szCs w:val="36"/>
    </w:rPr>
  </w:style>
  <w:style w:type="character" w:customStyle="1" w:styleId="843">
    <w:name w:val="标题3 Char"/>
    <w:qFormat/>
    <w:uiPriority w:val="0"/>
    <w:rPr>
      <w:rFonts w:ascii="宋体" w:hAnsi="宋体" w:eastAsia="宋体"/>
      <w:kern w:val="2"/>
      <w:sz w:val="24"/>
      <w:szCs w:val="24"/>
      <w:lang w:val="en-US" w:eastAsia="zh-CN" w:bidi="ar-SA"/>
    </w:rPr>
  </w:style>
  <w:style w:type="character" w:customStyle="1" w:styleId="844">
    <w:name w:val="样式20 Char"/>
    <w:link w:val="228"/>
    <w:qFormat/>
    <w:uiPriority w:val="0"/>
    <w:rPr>
      <w:sz w:val="18"/>
      <w:szCs w:val="18"/>
    </w:rPr>
  </w:style>
  <w:style w:type="character" w:customStyle="1" w:styleId="845">
    <w:name w:val="节 Char2"/>
    <w:qFormat/>
    <w:uiPriority w:val="0"/>
    <w:rPr>
      <w:rFonts w:ascii="宋体" w:hAnsi="宋体" w:eastAsia="宋体"/>
      <w:b/>
      <w:sz w:val="32"/>
      <w:lang w:val="en-US" w:eastAsia="zh-CN"/>
    </w:rPr>
  </w:style>
  <w:style w:type="character" w:customStyle="1" w:styleId="846">
    <w:name w:val="Char Char14"/>
    <w:qFormat/>
    <w:uiPriority w:val="0"/>
    <w:rPr>
      <w:rFonts w:ascii="Cambria" w:hAnsi="Cambria"/>
      <w:b/>
      <w:kern w:val="44"/>
      <w:sz w:val="30"/>
    </w:rPr>
  </w:style>
  <w:style w:type="character" w:customStyle="1" w:styleId="847">
    <w:name w:val="h3 Char"/>
    <w:qFormat/>
    <w:uiPriority w:val="0"/>
    <w:rPr>
      <w:rFonts w:ascii="Times New Roman" w:hAnsi="Times New Roman" w:eastAsia="宋体"/>
      <w:b/>
      <w:sz w:val="32"/>
    </w:rPr>
  </w:style>
  <w:style w:type="character" w:customStyle="1" w:styleId="848">
    <w:name w:val="c 式样3 Char"/>
    <w:link w:val="229"/>
    <w:qFormat/>
    <w:uiPriority w:val="0"/>
    <w:rPr>
      <w:rFonts w:ascii="黑体"/>
      <w:b/>
      <w:kern w:val="44"/>
      <w:sz w:val="44"/>
    </w:rPr>
  </w:style>
  <w:style w:type="character" w:customStyle="1" w:styleId="849">
    <w:name w:val="报告正文 Char"/>
    <w:link w:val="230"/>
    <w:qFormat/>
    <w:uiPriority w:val="0"/>
    <w:rPr>
      <w:rFonts w:ascii="Courier New" w:hAnsi="Courier New"/>
      <w:sz w:val="24"/>
    </w:rPr>
  </w:style>
  <w:style w:type="character" w:customStyle="1" w:styleId="850">
    <w:name w:val="content_text1"/>
    <w:qFormat/>
    <w:uiPriority w:val="0"/>
    <w:rPr>
      <w:rFonts w:ascii="??" w:hAnsi="??"/>
      <w:color w:val="000000"/>
      <w:sz w:val="21"/>
      <w:u w:val="none"/>
    </w:rPr>
  </w:style>
  <w:style w:type="character" w:customStyle="1" w:styleId="851">
    <w:name w:val="结束语 字符"/>
    <w:link w:val="33"/>
    <w:qFormat/>
    <w:uiPriority w:val="0"/>
    <w:rPr>
      <w:szCs w:val="24"/>
    </w:rPr>
  </w:style>
  <w:style w:type="character" w:customStyle="1" w:styleId="852">
    <w:name w:val="Body Text Indent 2 Char"/>
    <w:qFormat/>
    <w:uiPriority w:val="0"/>
    <w:rPr>
      <w:rFonts w:ascii="Times New Roman" w:hAnsi="Times New Roman" w:eastAsia="宋体"/>
      <w:sz w:val="24"/>
    </w:rPr>
  </w:style>
  <w:style w:type="character" w:customStyle="1" w:styleId="853">
    <w:name w:val="Body Text Indent 3 Char"/>
    <w:qFormat/>
    <w:uiPriority w:val="0"/>
    <w:rPr>
      <w:rFonts w:ascii="宋体" w:hAnsi="宋体" w:eastAsia="宋体"/>
      <w:color w:val="FF0000"/>
      <w:sz w:val="24"/>
      <w:bdr w:val="single" w:color="auto" w:sz="4" w:space="0"/>
    </w:rPr>
  </w:style>
  <w:style w:type="character" w:customStyle="1" w:styleId="854">
    <w:name w:val="正文缩进 字符"/>
    <w:basedOn w:val="89"/>
    <w:link w:val="22"/>
    <w:qFormat/>
    <w:uiPriority w:val="0"/>
    <w:rPr>
      <w:rFonts w:ascii="宋体" w:hAnsi="Times New Roman" w:eastAsia="宋体" w:cs="Times New Roman"/>
      <w:kern w:val="0"/>
      <w:sz w:val="24"/>
      <w:szCs w:val="20"/>
    </w:rPr>
  </w:style>
  <w:style w:type="character" w:customStyle="1" w:styleId="855">
    <w:name w:val="font01"/>
    <w:qFormat/>
    <w:uiPriority w:val="0"/>
    <w:rPr>
      <w:rFonts w:hint="eastAsia" w:ascii="宋体" w:hAnsi="宋体" w:eastAsia="宋体"/>
      <w:color w:val="000000"/>
      <w:sz w:val="24"/>
      <w:szCs w:val="24"/>
      <w:u w:val="none"/>
    </w:rPr>
  </w:style>
  <w:style w:type="character" w:customStyle="1" w:styleId="856">
    <w:name w:val="样式11 Char"/>
    <w:link w:val="231"/>
    <w:qFormat/>
    <w:uiPriority w:val="0"/>
    <w:rPr>
      <w:rFonts w:ascii="宋体" w:hAnsi="宋体"/>
      <w:sz w:val="32"/>
    </w:rPr>
  </w:style>
  <w:style w:type="character" w:customStyle="1" w:styleId="857">
    <w:name w:val="样式 宋体 五号 加粗 黑色"/>
    <w:qFormat/>
    <w:uiPriority w:val="0"/>
    <w:rPr>
      <w:rFonts w:ascii="宋体" w:hAnsi="宋体"/>
      <w:b/>
      <w:color w:val="000000"/>
      <w:sz w:val="24"/>
    </w:rPr>
  </w:style>
  <w:style w:type="character" w:customStyle="1" w:styleId="858">
    <w:name w:val="批注文字 Char1"/>
    <w:qFormat/>
    <w:uiPriority w:val="0"/>
    <w:rPr>
      <w:kern w:val="2"/>
      <w:sz w:val="21"/>
    </w:rPr>
  </w:style>
  <w:style w:type="character" w:customStyle="1" w:styleId="859">
    <w:name w:val="样式18 Char"/>
    <w:link w:val="232"/>
    <w:qFormat/>
    <w:uiPriority w:val="0"/>
    <w:rPr>
      <w:rFonts w:ascii="宋体" w:hAnsi="宋体"/>
      <w:spacing w:val="10"/>
      <w:sz w:val="18"/>
      <w:szCs w:val="18"/>
    </w:rPr>
  </w:style>
  <w:style w:type="character" w:customStyle="1" w:styleId="860">
    <w:name w:val="unnamed31"/>
    <w:qFormat/>
    <w:uiPriority w:val="0"/>
    <w:rPr>
      <w:sz w:val="18"/>
    </w:rPr>
  </w:style>
  <w:style w:type="character" w:customStyle="1" w:styleId="861">
    <w:name w:val="1正文 Char Char"/>
    <w:link w:val="233"/>
    <w:qFormat/>
    <w:uiPriority w:val="0"/>
    <w:rPr>
      <w:rFonts w:ascii="黑体" w:hAnsi="宋体" w:eastAsia="仿宋_GB2312" w:cs="黑体"/>
      <w:sz w:val="24"/>
      <w:szCs w:val="24"/>
    </w:rPr>
  </w:style>
  <w:style w:type="character" w:customStyle="1" w:styleId="862">
    <w:name w:val="正文不缩进 Char"/>
    <w:qFormat/>
    <w:uiPriority w:val="0"/>
    <w:rPr>
      <w:rFonts w:eastAsia="宋体"/>
      <w:lang w:val="en-US" w:eastAsia="zh-CN"/>
    </w:rPr>
  </w:style>
  <w:style w:type="character" w:customStyle="1" w:styleId="863">
    <w:name w:val="表文字 Char"/>
    <w:link w:val="234"/>
    <w:qFormat/>
    <w:uiPriority w:val="0"/>
  </w:style>
  <w:style w:type="character" w:customStyle="1" w:styleId="864">
    <w:name w:val="Footer Char"/>
    <w:qFormat/>
    <w:uiPriority w:val="0"/>
    <w:rPr>
      <w:rFonts w:ascii="Times New Roman" w:hAnsi="Times New Roman" w:eastAsia="宋体"/>
      <w:sz w:val="18"/>
    </w:rPr>
  </w:style>
  <w:style w:type="character" w:customStyle="1" w:styleId="865">
    <w:name w:val="正文文字缩进 Char Char1"/>
    <w:qFormat/>
    <w:uiPriority w:val="0"/>
    <w:rPr>
      <w:rFonts w:ascii="宋体" w:hAnsi="MS Sans Serif" w:eastAsia="宋体"/>
      <w:spacing w:val="12"/>
      <w:sz w:val="24"/>
      <w:lang w:val="en-US" w:eastAsia="zh-CN"/>
    </w:rPr>
  </w:style>
  <w:style w:type="character" w:customStyle="1" w:styleId="866">
    <w:name w:val="Document Map Char"/>
    <w:qFormat/>
    <w:uiPriority w:val="0"/>
    <w:rPr>
      <w:rFonts w:ascii="宋体" w:hAnsi="Times New Roman" w:eastAsia="宋体"/>
      <w:sz w:val="18"/>
    </w:rPr>
  </w:style>
  <w:style w:type="character" w:customStyle="1" w:styleId="867">
    <w:name w:val="x210"/>
    <w:qFormat/>
    <w:uiPriority w:val="0"/>
    <w:rPr>
      <w:b/>
      <w:bCs/>
      <w:color w:val="000000"/>
      <w:sz w:val="20"/>
      <w:szCs w:val="20"/>
    </w:rPr>
  </w:style>
  <w:style w:type="character" w:customStyle="1" w:styleId="868">
    <w:name w:val="Char Char7"/>
    <w:qFormat/>
    <w:uiPriority w:val="0"/>
    <w:rPr>
      <w:color w:val="FF0000"/>
      <w:kern w:val="2"/>
      <w:sz w:val="24"/>
    </w:rPr>
  </w:style>
  <w:style w:type="character" w:customStyle="1" w:styleId="869">
    <w:name w:val="样式7 Char"/>
    <w:link w:val="235"/>
    <w:qFormat/>
    <w:uiPriority w:val="0"/>
    <w:rPr>
      <w:rFonts w:ascii="宋体" w:hAnsi="宋体"/>
      <w:b/>
      <w:sz w:val="24"/>
    </w:rPr>
  </w:style>
  <w:style w:type="character" w:customStyle="1" w:styleId="870">
    <w:name w:val="纯文本 Char1"/>
    <w:qFormat/>
    <w:uiPriority w:val="0"/>
    <w:rPr>
      <w:rFonts w:ascii="宋体" w:hAnsi="Courier New" w:eastAsia="宋体"/>
      <w:kern w:val="2"/>
      <w:sz w:val="21"/>
      <w:lang w:val="en-US" w:eastAsia="zh-CN"/>
    </w:rPr>
  </w:style>
  <w:style w:type="character" w:customStyle="1" w:styleId="871">
    <w:name w:val="样式6 Char"/>
    <w:link w:val="236"/>
    <w:qFormat/>
    <w:uiPriority w:val="0"/>
    <w:rPr>
      <w:rFonts w:ascii="宋体" w:hAnsi="宋体"/>
      <w:b/>
      <w:sz w:val="28"/>
    </w:rPr>
  </w:style>
  <w:style w:type="character" w:customStyle="1" w:styleId="872">
    <w:name w:val="注释标题 字符"/>
    <w:link w:val="17"/>
    <w:qFormat/>
    <w:uiPriority w:val="0"/>
    <w:rPr>
      <w:szCs w:val="24"/>
    </w:rPr>
  </w:style>
  <w:style w:type="character" w:customStyle="1" w:styleId="873">
    <w:name w:val="正文文本缩进 2 Char1"/>
    <w:qFormat/>
    <w:uiPriority w:val="0"/>
    <w:rPr>
      <w:kern w:val="2"/>
      <w:sz w:val="21"/>
    </w:rPr>
  </w:style>
  <w:style w:type="character" w:customStyle="1" w:styleId="874">
    <w:name w:val="正文首行缩进 字符1"/>
    <w:basedOn w:val="678"/>
    <w:semiHidden/>
    <w:qFormat/>
    <w:uiPriority w:val="99"/>
    <w:rPr>
      <w:rFonts w:ascii="Times New Roman" w:hAnsi="Times New Roman" w:eastAsia="宋体" w:cs="Times New Roman"/>
      <w:color w:val="000000"/>
      <w:sz w:val="24"/>
      <w:szCs w:val="21"/>
    </w:rPr>
  </w:style>
  <w:style w:type="character" w:customStyle="1" w:styleId="875">
    <w:name w:val="正文首行缩进 2 字符1"/>
    <w:basedOn w:val="683"/>
    <w:semiHidden/>
    <w:qFormat/>
    <w:uiPriority w:val="99"/>
    <w:rPr>
      <w:rFonts w:ascii="Times New Roman" w:hAnsi="Times New Roman" w:eastAsia="宋体" w:cs="Times New Roman"/>
      <w:szCs w:val="21"/>
    </w:rPr>
  </w:style>
  <w:style w:type="character" w:customStyle="1" w:styleId="876">
    <w:name w:val="宏文本 字符1"/>
    <w:basedOn w:val="89"/>
    <w:semiHidden/>
    <w:qFormat/>
    <w:uiPriority w:val="99"/>
    <w:rPr>
      <w:rFonts w:ascii="Courier New" w:hAnsi="Courier New" w:eastAsia="宋体" w:cs="Courier New"/>
      <w:sz w:val="24"/>
      <w:szCs w:val="24"/>
    </w:rPr>
  </w:style>
  <w:style w:type="character" w:customStyle="1" w:styleId="877">
    <w:name w:val="签名 字符1"/>
    <w:basedOn w:val="89"/>
    <w:semiHidden/>
    <w:qFormat/>
    <w:uiPriority w:val="99"/>
    <w:rPr>
      <w:rFonts w:ascii="Times New Roman" w:hAnsi="Times New Roman" w:eastAsia="宋体" w:cs="Times New Roman"/>
      <w:szCs w:val="21"/>
    </w:rPr>
  </w:style>
  <w:style w:type="character" w:customStyle="1" w:styleId="878">
    <w:name w:val="结束语 字符1"/>
    <w:basedOn w:val="89"/>
    <w:semiHidden/>
    <w:qFormat/>
    <w:uiPriority w:val="99"/>
    <w:rPr>
      <w:rFonts w:ascii="Times New Roman" w:hAnsi="Times New Roman" w:eastAsia="宋体" w:cs="Times New Roman"/>
      <w:szCs w:val="21"/>
    </w:rPr>
  </w:style>
  <w:style w:type="character" w:customStyle="1" w:styleId="879">
    <w:name w:val="信息标题 字符1"/>
    <w:basedOn w:val="89"/>
    <w:semiHidden/>
    <w:qFormat/>
    <w:uiPriority w:val="99"/>
    <w:rPr>
      <w:rFonts w:ascii="Cambria" w:hAnsi="Cambria" w:eastAsia="宋体" w:cs="黑体"/>
      <w:sz w:val="24"/>
      <w:szCs w:val="24"/>
      <w:shd w:val="pct20" w:color="auto" w:fill="auto"/>
    </w:rPr>
  </w:style>
  <w:style w:type="character" w:customStyle="1" w:styleId="880">
    <w:name w:val="注释标题 字符1"/>
    <w:basedOn w:val="89"/>
    <w:semiHidden/>
    <w:qFormat/>
    <w:uiPriority w:val="99"/>
    <w:rPr>
      <w:rFonts w:ascii="Times New Roman" w:hAnsi="Times New Roman" w:eastAsia="宋体" w:cs="Times New Roman"/>
      <w:szCs w:val="21"/>
    </w:rPr>
  </w:style>
  <w:style w:type="character" w:customStyle="1" w:styleId="881">
    <w:name w:val="尾注文本 字符1"/>
    <w:basedOn w:val="89"/>
    <w:semiHidden/>
    <w:qFormat/>
    <w:uiPriority w:val="99"/>
    <w:rPr>
      <w:rFonts w:ascii="Times New Roman" w:hAnsi="Times New Roman" w:eastAsia="宋体" w:cs="Times New Roman"/>
      <w:szCs w:val="21"/>
    </w:rPr>
  </w:style>
  <w:style w:type="character" w:customStyle="1" w:styleId="882">
    <w:name w:val="正文文本 3 字符1"/>
    <w:basedOn w:val="89"/>
    <w:semiHidden/>
    <w:qFormat/>
    <w:uiPriority w:val="99"/>
    <w:rPr>
      <w:rFonts w:ascii="Times New Roman" w:hAnsi="Times New Roman" w:eastAsia="宋体" w:cs="Times New Roman"/>
      <w:sz w:val="16"/>
      <w:szCs w:val="16"/>
    </w:rPr>
  </w:style>
  <w:style w:type="character" w:customStyle="1" w:styleId="883">
    <w:name w:val="标题 字符1"/>
    <w:basedOn w:val="89"/>
    <w:qFormat/>
    <w:uiPriority w:val="10"/>
    <w:rPr>
      <w:rFonts w:ascii="Cambria" w:hAnsi="Cambria" w:eastAsia="宋体" w:cs="黑体"/>
      <w:b/>
      <w:bCs/>
      <w:sz w:val="32"/>
      <w:szCs w:val="32"/>
    </w:rPr>
  </w:style>
  <w:style w:type="character" w:customStyle="1" w:styleId="884">
    <w:name w:val="电子邮件签名 字符1"/>
    <w:basedOn w:val="89"/>
    <w:semiHidden/>
    <w:qFormat/>
    <w:uiPriority w:val="99"/>
    <w:rPr>
      <w:rFonts w:ascii="Times New Roman" w:hAnsi="Times New Roman" w:eastAsia="宋体" w:cs="Times New Roman"/>
      <w:szCs w:val="21"/>
    </w:rPr>
  </w:style>
  <w:style w:type="character" w:customStyle="1" w:styleId="885">
    <w:name w:val="引用 字符1"/>
    <w:basedOn w:val="89"/>
    <w:qFormat/>
    <w:uiPriority w:val="29"/>
    <w:rPr>
      <w:rFonts w:ascii="Times New Roman" w:hAnsi="Times New Roman" w:eastAsia="宋体" w:cs="Times New Roman"/>
      <w:i/>
      <w:iCs/>
      <w:color w:val="3F3F3F"/>
      <w:szCs w:val="21"/>
    </w:rPr>
  </w:style>
  <w:style w:type="character" w:customStyle="1" w:styleId="886">
    <w:name w:val="HTML 地址 字符1"/>
    <w:basedOn w:val="89"/>
    <w:semiHidden/>
    <w:qFormat/>
    <w:uiPriority w:val="99"/>
    <w:rPr>
      <w:rFonts w:ascii="Times New Roman" w:hAnsi="Times New Roman" w:eastAsia="宋体" w:cs="Times New Roman"/>
      <w:i/>
      <w:iCs/>
      <w:szCs w:val="21"/>
    </w:rPr>
  </w:style>
  <w:style w:type="character" w:customStyle="1" w:styleId="887">
    <w:name w:val="Placeholder Text"/>
    <w:semiHidden/>
    <w:qFormat/>
    <w:uiPriority w:val="99"/>
    <w:rPr>
      <w:rFonts w:cs="Times New Roman"/>
      <w:color w:val="808080"/>
    </w:rPr>
  </w:style>
  <w:style w:type="character" w:customStyle="1" w:styleId="888">
    <w:name w:val="正文内容 Char"/>
    <w:link w:val="630"/>
    <w:qFormat/>
    <w:uiPriority w:val="0"/>
    <w:rPr>
      <w:rFonts w:ascii="Times New Roman" w:hAnsi="Times New Roman" w:eastAsia="宋体" w:cs="Times New Roman"/>
      <w:sz w:val="28"/>
      <w:szCs w:val="28"/>
    </w:rPr>
  </w:style>
  <w:style w:type="character" w:customStyle="1" w:styleId="889">
    <w:name w:val="表格内容 Char"/>
    <w:qFormat/>
    <w:uiPriority w:val="0"/>
    <w:rPr>
      <w:rFonts w:ascii="Times New Roman" w:hAnsi="Times New Roman" w:cs="宋体"/>
      <w:color w:val="000000"/>
      <w:sz w:val="21"/>
      <w:szCs w:val="22"/>
    </w:rPr>
  </w:style>
  <w:style w:type="character" w:customStyle="1" w:styleId="890">
    <w:name w:val="表格文字 Char"/>
    <w:link w:val="370"/>
    <w:qFormat/>
    <w:uiPriority w:val="0"/>
    <w:rPr>
      <w:rFonts w:ascii="Times New Roman" w:hAnsi="Times New Roman" w:eastAsia="宋体" w:cs="Times New Roman"/>
      <w:szCs w:val="24"/>
    </w:rPr>
  </w:style>
  <w:style w:type="character" w:customStyle="1" w:styleId="891">
    <w:name w:val="书籍标题1"/>
    <w:qFormat/>
    <w:uiPriority w:val="0"/>
    <w:rPr>
      <w:b/>
      <w:bCs/>
      <w:smallCaps/>
      <w:spacing w:val="5"/>
    </w:rPr>
  </w:style>
  <w:style w:type="character" w:customStyle="1" w:styleId="892">
    <w:name w:val="B表格 Char"/>
    <w:link w:val="642"/>
    <w:qFormat/>
    <w:uiPriority w:val="0"/>
    <w:rPr>
      <w:rFonts w:ascii="Times New Roman" w:hAnsi="Times New Roman" w:eastAsia="宋体" w:cs="Times New Roman"/>
    </w:rPr>
  </w:style>
  <w:style w:type="character" w:customStyle="1" w:styleId="893">
    <w:name w:val="B表头/图名 Char"/>
    <w:link w:val="643"/>
    <w:qFormat/>
    <w:uiPriority w:val="0"/>
    <w:rPr>
      <w:rFonts w:ascii="Times New Roman" w:hAnsi="Times New Roman" w:eastAsia="黑体" w:cs="Times New Roman"/>
    </w:rPr>
  </w:style>
  <w:style w:type="character" w:customStyle="1" w:styleId="894">
    <w:name w:val="封皮表格项 Char"/>
    <w:link w:val="647"/>
    <w:qFormat/>
    <w:uiPriority w:val="0"/>
    <w:rPr>
      <w:rFonts w:ascii="Times New Roman" w:hAnsi="Times New Roman" w:eastAsia="黑体" w:cs="Times New Roman"/>
      <w:sz w:val="28"/>
      <w:szCs w:val="20"/>
    </w:rPr>
  </w:style>
  <w:style w:type="character" w:customStyle="1" w:styleId="895">
    <w:name w:val="ZZ Char"/>
    <w:link w:val="648"/>
    <w:qFormat/>
    <w:uiPriority w:val="0"/>
    <w:rPr>
      <w:rFonts w:ascii="Times New Roman" w:hAnsi="宋体" w:eastAsia="黑体" w:cs="Times New Roman"/>
      <w:b/>
      <w:sz w:val="24"/>
      <w:szCs w:val="24"/>
    </w:rPr>
  </w:style>
  <w:style w:type="character" w:customStyle="1" w:styleId="896">
    <w:name w:val="表名 Char"/>
    <w:link w:val="651"/>
    <w:qFormat/>
    <w:uiPriority w:val="0"/>
    <w:rPr>
      <w:rFonts w:ascii="Times New Roman" w:hAnsi="Times New Roman" w:eastAsia="黑体" w:cs="Times New Roman"/>
      <w:szCs w:val="24"/>
    </w:rPr>
  </w:style>
  <w:style w:type="character" w:customStyle="1" w:styleId="897">
    <w:name w:val="样式 标题 2 Char"/>
    <w:link w:val="654"/>
    <w:qFormat/>
    <w:uiPriority w:val="0"/>
    <w:rPr>
      <w:rFonts w:ascii="Arial" w:hAnsi="Arial" w:eastAsia="宋体" w:cs="Times New Roman"/>
      <w:b/>
      <w:bCs/>
      <w:sz w:val="24"/>
      <w:szCs w:val="24"/>
    </w:rPr>
  </w:style>
  <w:style w:type="character" w:customStyle="1" w:styleId="898">
    <w:name w:val="标题 1 字符1"/>
    <w:qFormat/>
    <w:uiPriority w:val="0"/>
    <w:rPr>
      <w:rFonts w:ascii="Calibri" w:hAnsi="Calibri" w:eastAsia="宋体"/>
      <w:b/>
      <w:bCs/>
      <w:kern w:val="44"/>
      <w:sz w:val="44"/>
      <w:szCs w:val="44"/>
    </w:rPr>
  </w:style>
  <w:style w:type="character" w:customStyle="1" w:styleId="899">
    <w:name w:val="标题 3 字符1"/>
    <w:semiHidden/>
    <w:qFormat/>
    <w:uiPriority w:val="0"/>
    <w:rPr>
      <w:rFonts w:ascii="Calibri" w:hAnsi="Calibri" w:eastAsia="宋体"/>
      <w:b/>
      <w:bCs/>
      <w:kern w:val="2"/>
      <w:sz w:val="32"/>
      <w:szCs w:val="32"/>
    </w:rPr>
  </w:style>
  <w:style w:type="character" w:customStyle="1" w:styleId="900">
    <w:name w:val="表名图名 Char"/>
    <w:link w:val="658"/>
    <w:qFormat/>
    <w:locked/>
    <w:uiPriority w:val="0"/>
    <w:rPr>
      <w:rFonts w:ascii="黑体" w:hAnsi="黑体" w:eastAsia="黑体" w:cs="宋体"/>
      <w:szCs w:val="21"/>
    </w:rPr>
  </w:style>
  <w:style w:type="character" w:customStyle="1" w:styleId="901">
    <w:name w:val="标题5 Char Char"/>
    <w:link w:val="600"/>
    <w:qFormat/>
    <w:uiPriority w:val="0"/>
    <w:rPr>
      <w:rFonts w:ascii="Times New Roman" w:hAnsi="Times New Roman" w:eastAsia="宋体" w:cs="Times New Roman"/>
      <w:sz w:val="28"/>
      <w:szCs w:val="20"/>
    </w:rPr>
  </w:style>
  <w:style w:type="character" w:customStyle="1" w:styleId="902">
    <w:name w:val="明显参考1"/>
    <w:qFormat/>
    <w:uiPriority w:val="0"/>
    <w:rPr>
      <w:b/>
      <w:bCs/>
      <w:smallCaps/>
      <w:color w:val="C0504D"/>
      <w:spacing w:val="5"/>
      <w:u w:val="single"/>
    </w:rPr>
  </w:style>
  <w:style w:type="character" w:customStyle="1" w:styleId="903">
    <w:name w:val="批注文字 Char Char"/>
    <w:qFormat/>
    <w:uiPriority w:val="0"/>
    <w:rPr>
      <w:rFonts w:ascii="宋体" w:hAnsi="Times New Roman" w:eastAsia="宋体" w:cs="Times New Roman"/>
      <w:sz w:val="28"/>
      <w:szCs w:val="20"/>
    </w:rPr>
  </w:style>
  <w:style w:type="character" w:customStyle="1" w:styleId="904">
    <w:name w:val="明显强调1"/>
    <w:qFormat/>
    <w:uiPriority w:val="0"/>
    <w:rPr>
      <w:b/>
      <w:bCs/>
      <w:i/>
      <w:iCs/>
      <w:color w:val="4F81BD"/>
    </w:rPr>
  </w:style>
  <w:style w:type="character" w:customStyle="1" w:styleId="905">
    <w:name w:val="不明显强调1"/>
    <w:qFormat/>
    <w:uiPriority w:val="0"/>
    <w:rPr>
      <w:i/>
      <w:iCs/>
      <w:color w:val="808080"/>
    </w:rPr>
  </w:style>
  <w:style w:type="character" w:customStyle="1" w:styleId="906">
    <w:name w:val="标题4 Char Char"/>
    <w:link w:val="421"/>
    <w:qFormat/>
    <w:uiPriority w:val="0"/>
    <w:rPr>
      <w:rFonts w:ascii="Times New Roman" w:hAnsi="Times New Roman" w:eastAsia="黑体" w:cs="宋体"/>
      <w:b/>
      <w:sz w:val="32"/>
      <w:szCs w:val="20"/>
    </w:rPr>
  </w:style>
  <w:style w:type="character" w:customStyle="1" w:styleId="907">
    <w:name w:val="明显引用 字符"/>
    <w:link w:val="659"/>
    <w:qFormat/>
    <w:uiPriority w:val="0"/>
    <w:rPr>
      <w:b/>
      <w:bCs/>
      <w:i/>
      <w:iCs/>
      <w:color w:val="4F81BD"/>
    </w:rPr>
  </w:style>
  <w:style w:type="character" w:customStyle="1" w:styleId="908">
    <w:name w:val="明显引用 Char1"/>
    <w:basedOn w:val="89"/>
    <w:qFormat/>
    <w:uiPriority w:val="30"/>
    <w:rPr>
      <w:rFonts w:ascii="Times New Roman" w:hAnsi="Times New Roman" w:eastAsia="宋体" w:cs="Times New Roman"/>
      <w:i/>
      <w:iCs/>
      <w:color w:val="4F81BD"/>
      <w:szCs w:val="21"/>
    </w:rPr>
  </w:style>
  <w:style w:type="paragraph" w:customStyle="1" w:styleId="909">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116</Pages>
  <Words>40996</Words>
  <Characters>43430</Characters>
  <Lines>372</Lines>
  <Paragraphs>104</Paragraphs>
  <TotalTime>6</TotalTime>
  <ScaleCrop>false</ScaleCrop>
  <LinksUpToDate>false</LinksUpToDate>
  <CharactersWithSpaces>50075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咚酱</cp:lastModifiedBy>
  <cp:lastPrinted>2019-08-22T03:51:00Z</cp:lastPrinted>
  <dcterms:modified xsi:type="dcterms:W3CDTF">2023-08-21T05:43:35Z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A0D5A396DA924E9C9551D2595330A4EA_13</vt:lpwstr>
  </property>
  <property fmtid="{D5CDD505-2E9C-101B-9397-08002B2CF9AE}" pid="4" name="commondata">
    <vt:lpwstr>eyJoZGlkIjoiYmU5NjQ2ZjA2MjIyM2U4NjZiMjc0ZjNkMTYyMmE5NDUifQ==</vt:lpwstr>
  </property>
</Properties>
</file>