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beforeAutospacing="0" w:afterAutospacing="0" w:line="267" w:lineRule="auto"/>
        <w:rPr>
          <w:rFonts w:hint="eastAsia" w:ascii="Arial" w:eastAsia="宋体"/>
          <w:sz w:val="21"/>
          <w:lang w:val="en-US" w:eastAsia="zh-CN"/>
        </w:rPr>
      </w:pPr>
      <w:r>
        <w:rPr>
          <w:rFonts w:hint="eastAsia" w:ascii="宋体" w:hAnsi="宋体" w:cs="Arial"/>
          <w:b/>
          <w:bCs/>
          <w:color w:val="000000"/>
          <w:sz w:val="32"/>
          <w:szCs w:val="32"/>
        </w:rPr>
        <w:t>项目编号：XJKDJHX</w:t>
      </w:r>
      <w:r>
        <w:rPr>
          <w:rFonts w:hint="eastAsia" w:ascii="宋体" w:hAnsi="宋体" w:cs="Arial"/>
          <w:b/>
          <w:bCs/>
          <w:color w:val="000000"/>
          <w:sz w:val="32"/>
          <w:szCs w:val="32"/>
          <w:lang w:val="en-US" w:eastAsia="zh-CN"/>
        </w:rPr>
        <w:t>GK</w:t>
      </w:r>
      <w:r>
        <w:rPr>
          <w:rFonts w:hint="eastAsia" w:ascii="宋体" w:hAnsi="宋体" w:cs="Arial"/>
          <w:b/>
          <w:bCs/>
          <w:color w:val="000000"/>
          <w:sz w:val="32"/>
          <w:szCs w:val="32"/>
        </w:rPr>
        <w:t>2023-0</w:t>
      </w:r>
      <w:r>
        <w:rPr>
          <w:rFonts w:hint="eastAsia" w:ascii="宋体" w:hAnsi="宋体" w:cs="Arial"/>
          <w:b/>
          <w:bCs/>
          <w:color w:val="000000"/>
          <w:sz w:val="32"/>
          <w:szCs w:val="32"/>
          <w:lang w:val="en-US" w:eastAsia="zh-CN"/>
        </w:rPr>
        <w:t>2</w:t>
      </w:r>
    </w:p>
    <w:p>
      <w:pPr>
        <w:shd w:val="clear" w:color="auto" w:fill="auto"/>
        <w:spacing w:beforeAutospacing="0" w:afterAutospacing="0" w:line="267" w:lineRule="auto"/>
        <w:rPr>
          <w:rFonts w:ascii="Arial"/>
          <w:sz w:val="21"/>
        </w:rPr>
      </w:pPr>
    </w:p>
    <w:p>
      <w:pPr>
        <w:shd w:val="clear" w:color="auto" w:fill="auto"/>
        <w:spacing w:beforeAutospacing="0" w:afterAutospacing="0" w:line="267" w:lineRule="auto"/>
        <w:rPr>
          <w:rFonts w:ascii="Arial"/>
          <w:sz w:val="21"/>
        </w:rPr>
      </w:pPr>
    </w:p>
    <w:p>
      <w:pPr>
        <w:shd w:val="clear" w:color="auto" w:fill="auto"/>
        <w:spacing w:beforeAutospacing="0" w:afterAutospacing="0" w:line="267" w:lineRule="auto"/>
        <w:rPr>
          <w:rFonts w:ascii="Arial"/>
          <w:sz w:val="21"/>
        </w:rPr>
      </w:pPr>
    </w:p>
    <w:p>
      <w:pPr>
        <w:shd w:val="clear" w:color="auto" w:fill="auto"/>
        <w:spacing w:before="169" w:beforeAutospacing="0" w:afterAutospacing="0" w:line="342" w:lineRule="auto"/>
        <w:ind w:right="166"/>
        <w:jc w:val="both"/>
        <w:rPr>
          <w:rFonts w:hint="default" w:ascii="Arial" w:eastAsia="宋体"/>
          <w:sz w:val="21"/>
          <w:lang w:val="en-US" w:eastAsia="zh-CN"/>
        </w:rPr>
      </w:pPr>
    </w:p>
    <w:p>
      <w:pPr>
        <w:pStyle w:val="2"/>
        <w:rPr>
          <w:rFonts w:hint="default"/>
          <w:lang w:val="en-US" w:eastAsia="zh-CN"/>
        </w:rPr>
      </w:pPr>
    </w:p>
    <w:p>
      <w:pPr>
        <w:shd w:val="clear" w:color="auto" w:fill="auto"/>
        <w:spacing w:beforeAutospacing="0" w:afterAutospacing="0" w:line="273" w:lineRule="auto"/>
        <w:jc w:val="center"/>
        <w:rPr>
          <w:rFonts w:hint="default" w:ascii="Times New Roman" w:hAnsi="Times New Roman" w:eastAsia="方正小标宋_GBK" w:cs="Times New Roman"/>
          <w:color w:val="auto"/>
          <w:sz w:val="44"/>
          <w:szCs w:val="44"/>
          <w:lang w:val="zh-CN"/>
        </w:rPr>
      </w:pPr>
      <w:r>
        <w:rPr>
          <w:rFonts w:hint="default" w:ascii="Times New Roman" w:hAnsi="Times New Roman" w:eastAsia="方正小标宋_GBK" w:cs="Times New Roman"/>
          <w:color w:val="auto"/>
          <w:sz w:val="44"/>
          <w:szCs w:val="44"/>
          <w:lang w:val="zh-CN" w:eastAsia="zh-CN"/>
        </w:rPr>
        <w:t>精河县人民医院购置医疗设备的项目</w:t>
      </w:r>
    </w:p>
    <w:p>
      <w:pPr>
        <w:shd w:val="clear" w:color="auto" w:fill="auto"/>
        <w:spacing w:beforeAutospacing="0" w:afterAutospacing="0" w:line="273" w:lineRule="auto"/>
        <w:rPr>
          <w:rFonts w:ascii="Arial"/>
          <w:sz w:val="21"/>
        </w:rPr>
      </w:pPr>
    </w:p>
    <w:p>
      <w:pPr>
        <w:shd w:val="clear" w:color="auto" w:fill="auto"/>
        <w:spacing w:beforeAutospacing="0" w:afterAutospacing="0" w:line="274" w:lineRule="auto"/>
        <w:rPr>
          <w:rFonts w:ascii="Arial"/>
          <w:sz w:val="21"/>
        </w:rPr>
      </w:pPr>
    </w:p>
    <w:p>
      <w:pPr>
        <w:shd w:val="clear" w:color="auto" w:fill="auto"/>
        <w:spacing w:before="169" w:beforeAutospacing="0" w:afterAutospacing="0" w:line="220" w:lineRule="auto"/>
        <w:jc w:val="center"/>
        <w:rPr>
          <w:rFonts w:ascii="宋体" w:hAnsi="宋体" w:eastAsia="宋体" w:cs="宋体"/>
          <w:sz w:val="52"/>
          <w:szCs w:val="52"/>
        </w:rPr>
      </w:pPr>
      <w:r>
        <w:rPr>
          <w:rFonts w:hint="eastAsia" w:ascii="宋体" w:hAnsi="宋体" w:eastAsia="宋体" w:cs="宋体"/>
          <w:b/>
          <w:bCs/>
          <w:spacing w:val="-2"/>
          <w:sz w:val="72"/>
          <w:szCs w:val="72"/>
          <w:lang w:eastAsia="zh-CN"/>
        </w:rPr>
        <w:t>招标</w:t>
      </w:r>
      <w:r>
        <w:rPr>
          <w:rFonts w:ascii="宋体" w:hAnsi="宋体" w:eastAsia="宋体" w:cs="宋体"/>
          <w:b/>
          <w:bCs/>
          <w:spacing w:val="-2"/>
          <w:sz w:val="72"/>
          <w:szCs w:val="72"/>
        </w:rPr>
        <w:t>文件</w:t>
      </w:r>
    </w:p>
    <w:p>
      <w:pPr>
        <w:shd w:val="clear" w:color="auto" w:fill="auto"/>
        <w:spacing w:beforeAutospacing="0" w:afterAutospacing="0" w:line="244" w:lineRule="auto"/>
        <w:rPr>
          <w:rFonts w:ascii="Arial"/>
          <w:sz w:val="21"/>
        </w:rPr>
      </w:pPr>
    </w:p>
    <w:p>
      <w:pPr>
        <w:shd w:val="clear" w:color="auto" w:fill="auto"/>
        <w:spacing w:beforeAutospacing="0" w:afterAutospacing="0" w:line="244" w:lineRule="auto"/>
        <w:rPr>
          <w:rFonts w:ascii="Arial"/>
          <w:sz w:val="21"/>
        </w:rPr>
      </w:pPr>
    </w:p>
    <w:p>
      <w:pPr>
        <w:shd w:val="clear" w:color="auto" w:fill="auto"/>
        <w:spacing w:beforeAutospacing="0" w:afterAutospacing="0" w:line="245" w:lineRule="auto"/>
        <w:rPr>
          <w:rFonts w:ascii="Arial"/>
          <w:sz w:val="21"/>
        </w:rPr>
      </w:pPr>
    </w:p>
    <w:p>
      <w:pPr>
        <w:pStyle w:val="2"/>
      </w:pPr>
    </w:p>
    <w:p>
      <w:pPr>
        <w:pStyle w:val="3"/>
      </w:pPr>
    </w:p>
    <w:p>
      <w:pPr>
        <w:shd w:val="clear" w:color="auto" w:fill="auto"/>
        <w:spacing w:beforeAutospacing="0" w:afterAutospacing="0" w:line="245" w:lineRule="auto"/>
        <w:rPr>
          <w:rFonts w:ascii="Arial"/>
          <w:sz w:val="21"/>
        </w:rPr>
      </w:pPr>
    </w:p>
    <w:p>
      <w:pPr>
        <w:shd w:val="clear" w:color="auto" w:fill="auto"/>
        <w:spacing w:beforeAutospacing="0" w:afterAutospacing="0" w:line="245" w:lineRule="auto"/>
        <w:rPr>
          <w:rFonts w:ascii="Arial"/>
          <w:sz w:val="21"/>
        </w:rPr>
      </w:pPr>
    </w:p>
    <w:p>
      <w:pPr>
        <w:shd w:val="clear" w:color="auto" w:fill="auto"/>
        <w:wordWrap w:val="0"/>
        <w:autoSpaceDE w:val="0"/>
        <w:autoSpaceDN w:val="0"/>
        <w:adjustRightInd w:val="0"/>
        <w:spacing w:beforeAutospacing="0" w:afterAutospacing="0" w:line="360" w:lineRule="auto"/>
        <w:ind w:left="1604" w:leftChars="152" w:hanging="1285" w:hangingChars="400"/>
        <w:rPr>
          <w:b/>
          <w:color w:val="0000FF"/>
          <w:sz w:val="32"/>
          <w:szCs w:val="32"/>
        </w:rPr>
      </w:pPr>
      <w:r>
        <w:rPr>
          <w:b/>
          <w:color w:val="auto"/>
          <w:sz w:val="32"/>
          <w:u w:val="none"/>
        </w:rPr>
        <w:t>招标人：</w:t>
      </w:r>
      <w:r>
        <w:rPr>
          <w:rFonts w:hint="eastAsia"/>
          <w:b/>
          <w:color w:val="auto"/>
          <w:sz w:val="32"/>
          <w:u w:val="none"/>
          <w:lang w:val="en-US" w:eastAsia="zh-CN"/>
        </w:rPr>
        <w:t>精河县人民医院</w:t>
      </w:r>
      <w:r>
        <w:rPr>
          <w:b/>
          <w:color w:val="0000FF"/>
          <w:sz w:val="32"/>
          <w:szCs w:val="32"/>
        </w:rPr>
        <w:t xml:space="preserve">     </w:t>
      </w:r>
    </w:p>
    <w:p>
      <w:pPr>
        <w:shd w:val="clear" w:color="auto" w:fill="auto"/>
        <w:wordWrap w:val="0"/>
        <w:autoSpaceDE w:val="0"/>
        <w:autoSpaceDN w:val="0"/>
        <w:adjustRightInd w:val="0"/>
        <w:spacing w:beforeAutospacing="0" w:afterAutospacing="0" w:line="360" w:lineRule="auto"/>
        <w:rPr>
          <w:b/>
          <w:color w:val="auto"/>
          <w:sz w:val="32"/>
          <w:szCs w:val="32"/>
        </w:rPr>
      </w:pPr>
    </w:p>
    <w:p>
      <w:pPr>
        <w:shd w:val="clear" w:color="auto" w:fill="auto"/>
        <w:wordWrap w:val="0"/>
        <w:autoSpaceDE w:val="0"/>
        <w:autoSpaceDN w:val="0"/>
        <w:adjustRightInd w:val="0"/>
        <w:spacing w:beforeAutospacing="0" w:afterAutospacing="0" w:line="360" w:lineRule="auto"/>
        <w:ind w:firstLine="321" w:firstLineChars="100"/>
        <w:rPr>
          <w:b/>
          <w:color w:val="auto"/>
          <w:sz w:val="32"/>
          <w:szCs w:val="32"/>
        </w:rPr>
      </w:pPr>
      <w:r>
        <w:rPr>
          <w:b/>
          <w:color w:val="auto"/>
          <w:sz w:val="32"/>
          <w:szCs w:val="32"/>
        </w:rPr>
        <w:t>招标代理机构：</w:t>
      </w:r>
      <w:r>
        <w:rPr>
          <w:rFonts w:hint="eastAsia"/>
          <w:b/>
          <w:color w:val="auto"/>
          <w:sz w:val="32"/>
          <w:szCs w:val="32"/>
          <w:lang w:val="en-US" w:eastAsia="zh-CN"/>
        </w:rPr>
        <w:t>新疆大喀建设项目咨询集团有限公司</w:t>
      </w:r>
      <w:r>
        <w:rPr>
          <w:b/>
          <w:color w:val="auto"/>
          <w:sz w:val="32"/>
          <w:szCs w:val="32"/>
        </w:rPr>
        <w:t xml:space="preserve">   </w:t>
      </w:r>
    </w:p>
    <w:p>
      <w:pPr>
        <w:pStyle w:val="2"/>
        <w:numPr>
          <w:ilvl w:val="0"/>
          <w:numId w:val="0"/>
        </w:numPr>
        <w:shd w:val="clear" w:color="auto" w:fill="auto"/>
        <w:tabs>
          <w:tab w:val="left" w:pos="420"/>
        </w:tabs>
      </w:pPr>
    </w:p>
    <w:p>
      <w:pPr>
        <w:shd w:val="clear" w:color="auto" w:fill="auto"/>
        <w:wordWrap w:val="0"/>
        <w:autoSpaceDE w:val="0"/>
        <w:autoSpaceDN w:val="0"/>
        <w:adjustRightInd w:val="0"/>
        <w:spacing w:beforeAutospacing="0" w:afterAutospacing="0" w:line="360" w:lineRule="auto"/>
        <w:ind w:firstLine="321" w:firstLineChars="100"/>
        <w:rPr>
          <w:b/>
          <w:color w:val="auto"/>
          <w:sz w:val="32"/>
          <w:szCs w:val="32"/>
        </w:rPr>
      </w:pPr>
      <w:r>
        <w:rPr>
          <w:b/>
          <w:color w:val="auto"/>
          <w:sz w:val="32"/>
          <w:szCs w:val="32"/>
        </w:rPr>
        <w:t>项目联系人：</w:t>
      </w:r>
      <w:r>
        <w:rPr>
          <w:rFonts w:hint="eastAsia"/>
          <w:b/>
          <w:color w:val="auto"/>
          <w:sz w:val="32"/>
          <w:u w:val="none"/>
          <w:lang w:val="en-US" w:eastAsia="zh-CN"/>
        </w:rPr>
        <w:t>李娜</w:t>
      </w:r>
      <w:r>
        <w:rPr>
          <w:b/>
          <w:color w:val="auto"/>
          <w:sz w:val="32"/>
          <w:szCs w:val="32"/>
        </w:rPr>
        <w:t xml:space="preserve">         </w:t>
      </w:r>
    </w:p>
    <w:p>
      <w:pPr>
        <w:shd w:val="clear" w:color="auto" w:fill="auto"/>
        <w:wordWrap w:val="0"/>
        <w:autoSpaceDE w:val="0"/>
        <w:autoSpaceDN w:val="0"/>
        <w:adjustRightInd w:val="0"/>
        <w:spacing w:beforeAutospacing="0" w:afterAutospacing="0" w:line="360" w:lineRule="auto"/>
        <w:ind w:firstLine="321" w:firstLineChars="100"/>
        <w:rPr>
          <w:b/>
          <w:color w:val="auto"/>
          <w:sz w:val="32"/>
          <w:szCs w:val="32"/>
        </w:rPr>
      </w:pPr>
    </w:p>
    <w:p>
      <w:pPr>
        <w:shd w:val="clear" w:color="auto" w:fill="auto"/>
        <w:wordWrap w:val="0"/>
        <w:autoSpaceDE w:val="0"/>
        <w:autoSpaceDN w:val="0"/>
        <w:adjustRightInd w:val="0"/>
        <w:spacing w:beforeAutospacing="0" w:afterAutospacing="0" w:line="360" w:lineRule="auto"/>
        <w:ind w:firstLine="321" w:firstLineChars="100"/>
        <w:rPr>
          <w:rFonts w:ascii="宋体" w:eastAsia="宋体" w:cs="Times New Roman"/>
        </w:rPr>
      </w:pPr>
      <w:r>
        <w:rPr>
          <w:b/>
          <w:color w:val="auto"/>
          <w:sz w:val="32"/>
          <w:szCs w:val="32"/>
        </w:rPr>
        <w:t>联系电话</w:t>
      </w:r>
      <w:r>
        <w:rPr>
          <w:rFonts w:hint="eastAsia"/>
          <w:b/>
          <w:color w:val="auto"/>
          <w:sz w:val="32"/>
          <w:szCs w:val="32"/>
          <w:lang w:eastAsia="zh-CN"/>
        </w:rPr>
        <w:t>：</w:t>
      </w:r>
      <w:r>
        <w:rPr>
          <w:rFonts w:hint="eastAsia"/>
          <w:b/>
          <w:color w:val="auto"/>
          <w:sz w:val="32"/>
          <w:szCs w:val="32"/>
          <w:lang w:val="en-US" w:eastAsia="zh-CN"/>
        </w:rPr>
        <w:t>18096892888</w:t>
      </w:r>
      <w:r>
        <w:rPr>
          <w:rFonts w:ascii="宋体" w:eastAsia="宋体" w:cs="Times New Roman"/>
        </w:rPr>
        <w:t xml:space="preserve">          </w:t>
      </w:r>
    </w:p>
    <w:p>
      <w:pPr>
        <w:pStyle w:val="2"/>
        <w:numPr>
          <w:ilvl w:val="0"/>
          <w:numId w:val="0"/>
        </w:numPr>
        <w:shd w:val="clear" w:color="auto" w:fill="auto"/>
        <w:tabs>
          <w:tab w:val="left" w:pos="420"/>
        </w:tabs>
        <w:ind w:leftChars="200"/>
        <w:jc w:val="center"/>
        <w:rPr>
          <w:rFonts w:ascii="宋体" w:eastAsia="宋体" w:cs="Times New Roman"/>
          <w:b/>
          <w:bCs/>
          <w:sz w:val="32"/>
          <w:szCs w:val="32"/>
        </w:rPr>
      </w:pPr>
    </w:p>
    <w:p>
      <w:pPr>
        <w:pStyle w:val="3"/>
      </w:pPr>
    </w:p>
    <w:p>
      <w:pPr>
        <w:pStyle w:val="3"/>
      </w:pPr>
    </w:p>
    <w:p>
      <w:pPr>
        <w:pStyle w:val="2"/>
        <w:numPr>
          <w:ilvl w:val="0"/>
          <w:numId w:val="0"/>
        </w:numPr>
        <w:shd w:val="clear" w:color="auto" w:fill="auto"/>
        <w:tabs>
          <w:tab w:val="left" w:pos="420"/>
        </w:tabs>
        <w:ind w:leftChars="200"/>
        <w:jc w:val="center"/>
        <w:rPr>
          <w:rFonts w:ascii="仿宋" w:hAnsi="仿宋" w:eastAsia="仿宋" w:cs="宋体"/>
          <w:kern w:val="0"/>
          <w:sz w:val="18"/>
          <w:szCs w:val="18"/>
        </w:rPr>
      </w:pPr>
      <w:r>
        <w:rPr>
          <w:rFonts w:ascii="宋体" w:eastAsia="宋体" w:cs="Times New Roman"/>
          <w:b/>
          <w:bCs/>
          <w:sz w:val="32"/>
          <w:szCs w:val="32"/>
        </w:rPr>
        <w:t>二〇二</w:t>
      </w:r>
      <w:r>
        <w:rPr>
          <w:rFonts w:hint="eastAsia" w:ascii="宋体" w:eastAsia="宋体" w:cs="Times New Roman"/>
          <w:b/>
          <w:bCs/>
          <w:sz w:val="32"/>
          <w:szCs w:val="32"/>
          <w:lang w:eastAsia="zh-CN"/>
        </w:rPr>
        <w:t>三</w:t>
      </w:r>
      <w:r>
        <w:rPr>
          <w:rFonts w:ascii="宋体" w:eastAsia="宋体" w:cs="Times New Roman"/>
          <w:b/>
          <w:bCs/>
          <w:sz w:val="32"/>
          <w:szCs w:val="32"/>
        </w:rPr>
        <w:t>年</w:t>
      </w:r>
      <w:r>
        <w:rPr>
          <w:rFonts w:hint="eastAsia" w:cs="Times New Roman"/>
          <w:b/>
          <w:bCs/>
          <w:sz w:val="32"/>
          <w:szCs w:val="32"/>
          <w:lang w:val="en-US" w:eastAsia="zh-CN"/>
        </w:rPr>
        <w:t>八</w:t>
      </w:r>
      <w:r>
        <w:rPr>
          <w:rFonts w:ascii="宋体" w:eastAsia="宋体" w:cs="Times New Roman"/>
          <w:b/>
          <w:bCs/>
          <w:sz w:val="32"/>
          <w:szCs w:val="32"/>
        </w:rPr>
        <w:t>月</w:t>
      </w:r>
    </w:p>
    <w:p>
      <w:pPr>
        <w:pageBreakBefore w:val="0"/>
        <w:widowControl w:val="0"/>
        <w:shd w:val="clear" w:color="auto" w:fill="auto"/>
        <w:kinsoku/>
        <w:wordWrap/>
        <w:overflowPunct/>
        <w:topLinePunct w:val="0"/>
        <w:autoSpaceDE/>
        <w:autoSpaceDN/>
        <w:bidi w:val="0"/>
        <w:spacing w:beforeAutospacing="0" w:afterAutospacing="0" w:line="390" w:lineRule="exact"/>
        <w:jc w:val="center"/>
        <w:textAlignment w:val="auto"/>
        <w:rPr>
          <w:rFonts w:hint="eastAsia" w:ascii="宋体" w:hAnsi="宋体" w:eastAsia="宋体" w:cs="宋体"/>
          <w:b/>
          <w:bCs w:val="0"/>
          <w:kern w:val="2"/>
          <w:sz w:val="44"/>
          <w:szCs w:val="44"/>
          <w:lang w:val="en-US" w:eastAsia="zh-CN" w:bidi="ar-SA"/>
        </w:rPr>
      </w:pPr>
      <w:bookmarkStart w:id="0" w:name="_Hlt72768091"/>
      <w:bookmarkEnd w:id="0"/>
      <w:bookmarkStart w:id="1" w:name="_Toc72749768"/>
    </w:p>
    <w:p>
      <w:pPr>
        <w:pageBreakBefore w:val="0"/>
        <w:widowControl w:val="0"/>
        <w:shd w:val="clear" w:color="auto" w:fill="auto"/>
        <w:kinsoku/>
        <w:wordWrap/>
        <w:overflowPunct/>
        <w:topLinePunct w:val="0"/>
        <w:autoSpaceDE/>
        <w:autoSpaceDN/>
        <w:bidi w:val="0"/>
        <w:spacing w:beforeAutospacing="0" w:afterAutospacing="0" w:line="390" w:lineRule="exact"/>
        <w:jc w:val="center"/>
        <w:textAlignment w:val="auto"/>
        <w:rPr>
          <w:rFonts w:hint="eastAsia" w:ascii="宋体" w:hAnsi="宋体" w:eastAsia="宋体" w:cs="宋体"/>
          <w:b/>
          <w:bCs w:val="0"/>
          <w:kern w:val="2"/>
          <w:sz w:val="44"/>
          <w:szCs w:val="44"/>
          <w:lang w:val="en-US" w:eastAsia="zh-CN" w:bidi="ar-SA"/>
        </w:rPr>
      </w:pPr>
    </w:p>
    <w:p>
      <w:pPr>
        <w:pStyle w:val="2"/>
        <w:rPr>
          <w:rFonts w:hint="eastAsia"/>
          <w:lang w:val="en-US" w:eastAsia="zh-CN"/>
        </w:rPr>
      </w:pPr>
    </w:p>
    <w:p>
      <w:pPr>
        <w:pageBreakBefore w:val="0"/>
        <w:widowControl w:val="0"/>
        <w:shd w:val="clear" w:color="auto" w:fill="auto"/>
        <w:kinsoku/>
        <w:wordWrap/>
        <w:overflowPunct/>
        <w:topLinePunct w:val="0"/>
        <w:autoSpaceDE/>
        <w:autoSpaceDN/>
        <w:bidi w:val="0"/>
        <w:spacing w:beforeAutospacing="0" w:afterAutospacing="0" w:line="360" w:lineRule="auto"/>
        <w:jc w:val="center"/>
        <w:textAlignment w:val="auto"/>
        <w:rPr>
          <w:rFonts w:hint="default" w:eastAsia="Times New Roman"/>
          <w:sz w:val="24"/>
        </w:rPr>
      </w:pPr>
      <w:r>
        <w:rPr>
          <w:rFonts w:hint="eastAsia" w:ascii="宋体" w:hAnsi="宋体" w:eastAsia="宋体" w:cs="宋体"/>
          <w:b/>
          <w:bCs w:val="0"/>
          <w:kern w:val="2"/>
          <w:sz w:val="44"/>
          <w:szCs w:val="44"/>
          <w:lang w:val="en-US" w:eastAsia="zh-CN" w:bidi="ar-SA"/>
        </w:rPr>
        <w:t>第一章招标公告</w:t>
      </w:r>
    </w:p>
    <w:p>
      <w:pPr>
        <w:pStyle w:val="5"/>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90" w:lineRule="exact"/>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项目概况</w:t>
      </w:r>
    </w:p>
    <w:p>
      <w:pPr>
        <w:keepNext w:val="0"/>
        <w:keepLines w:val="0"/>
        <w:pageBreakBefore w:val="0"/>
        <w:widowControl w:val="0"/>
        <w:shd w:val="clear" w:color="auto" w:fill="auto"/>
        <w:kinsoku/>
        <w:overflowPunct/>
        <w:topLinePunct w:val="0"/>
        <w:autoSpaceDE/>
        <w:autoSpaceDN/>
        <w:bidi w:val="0"/>
        <w:snapToGrid/>
        <w:spacing w:beforeAutospacing="0" w:afterAutospacing="0" w:line="390" w:lineRule="exact"/>
        <w:ind w:firstLine="480" w:firstLineChars="200"/>
        <w:textAlignment w:val="auto"/>
        <w:rPr>
          <w:rFonts w:hint="eastAsia" w:ascii="宋体" w:hAnsi="宋体" w:eastAsia="宋体" w:cs="宋体"/>
          <w:sz w:val="24"/>
          <w:szCs w:val="24"/>
          <w:highlight w:val="yellow"/>
        </w:rPr>
      </w:pPr>
      <w:r>
        <w:rPr>
          <w:rFonts w:hint="eastAsia" w:ascii="宋体" w:hAnsi="宋体" w:cs="宋体"/>
          <w:sz w:val="24"/>
          <w:szCs w:val="24"/>
          <w:u w:val="single"/>
          <w:lang w:val="en-US" w:eastAsia="zh-CN"/>
        </w:rPr>
        <w:t>精河县人民医院购置医疗设备的项目</w:t>
      </w:r>
      <w:r>
        <w:rPr>
          <w:rFonts w:hint="eastAsia" w:ascii="宋体" w:hAnsi="宋体" w:eastAsia="宋体" w:cs="宋体"/>
          <w:sz w:val="24"/>
          <w:szCs w:val="24"/>
          <w:u w:val="none"/>
          <w:lang w:val="en-US" w:eastAsia="zh-CN"/>
        </w:rPr>
        <w:t>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lang w:val="en-US" w:eastAsia="zh-CN"/>
        </w:rPr>
        <w:t>新疆政府采购</w:t>
      </w:r>
      <w:r>
        <w:rPr>
          <w:rFonts w:hint="eastAsia" w:ascii="宋体" w:hAnsi="宋体" w:cs="宋体"/>
          <w:sz w:val="24"/>
          <w:szCs w:val="24"/>
          <w:u w:val="single"/>
          <w:lang w:val="en-US" w:eastAsia="zh-CN"/>
        </w:rPr>
        <w:t>网</w:t>
      </w:r>
      <w:r>
        <w:rPr>
          <w:rFonts w:hint="eastAsia" w:ascii="宋体" w:hAnsi="宋体" w:eastAsia="宋体" w:cs="宋体"/>
          <w:sz w:val="24"/>
          <w:szCs w:val="24"/>
          <w:u w:val="single"/>
          <w:lang w:val="en-US" w:eastAsia="zh-CN"/>
        </w:rPr>
        <w:t>（http://www.ccgp-xinjiang.gov.cn）</w:t>
      </w:r>
      <w:r>
        <w:rPr>
          <w:rFonts w:hint="eastAsia" w:ascii="宋体" w:hAnsi="宋体" w:eastAsia="宋体" w:cs="宋体"/>
          <w:sz w:val="24"/>
          <w:szCs w:val="24"/>
        </w:rPr>
        <w:t>获取</w:t>
      </w:r>
      <w:r>
        <w:rPr>
          <w:rFonts w:hint="eastAsia" w:ascii="宋体" w:hAnsi="宋体" w:eastAsia="宋体" w:cs="宋体"/>
          <w:sz w:val="24"/>
          <w:szCs w:val="24"/>
          <w:lang w:eastAsia="zh-CN"/>
        </w:rPr>
        <w:t>采购</w:t>
      </w:r>
      <w:r>
        <w:rPr>
          <w:rFonts w:hint="eastAsia" w:ascii="宋体" w:hAnsi="宋体" w:eastAsia="宋体" w:cs="宋体"/>
          <w:sz w:val="24"/>
          <w:szCs w:val="24"/>
        </w:rPr>
        <w:t>文件，并于</w:t>
      </w:r>
      <w:r>
        <w:rPr>
          <w:rFonts w:hint="eastAsia" w:ascii="宋体" w:hAnsi="宋体" w:eastAsia="宋体" w:cs="宋体"/>
          <w:sz w:val="24"/>
          <w:szCs w:val="24"/>
          <w:highlight w:val="none"/>
          <w:u w:val="single"/>
          <w:lang w:val="en-US" w:eastAsia="zh-CN"/>
        </w:rPr>
        <w:t>2023</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11日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cs="宋体"/>
          <w:sz w:val="24"/>
          <w:szCs w:val="24"/>
          <w:highlight w:val="none"/>
          <w:u w:val="single"/>
          <w:lang w:eastAsia="zh-CN"/>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（北京时间）前递交投标文件。</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一、项目基本情况</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zh-CN" w:eastAsia="zh-CN" w:bidi="ar-SA"/>
        </w:rPr>
        <w:t>项目</w:t>
      </w:r>
      <w:r>
        <w:rPr>
          <w:rFonts w:hint="eastAsia" w:ascii="宋体" w:hAnsi="宋体" w:eastAsia="宋体" w:cs="宋体"/>
          <w:b/>
          <w:bCs w:val="0"/>
          <w:kern w:val="2"/>
          <w:sz w:val="24"/>
          <w:szCs w:val="24"/>
          <w:lang w:val="en-US" w:eastAsia="zh-CN" w:bidi="ar-SA"/>
        </w:rPr>
        <w:t>编号：</w:t>
      </w:r>
      <w:r>
        <w:rPr>
          <w:rFonts w:hint="eastAsia" w:ascii="宋体" w:hAnsi="宋体" w:eastAsia="宋体" w:cs="宋体"/>
          <w:b w:val="0"/>
          <w:bCs/>
          <w:kern w:val="2"/>
          <w:sz w:val="24"/>
          <w:szCs w:val="24"/>
          <w:lang w:val="en-US" w:eastAsia="zh-CN" w:bidi="ar-SA"/>
        </w:rPr>
        <w:t>XJKDJHXGK2023-0</w:t>
      </w:r>
      <w:r>
        <w:rPr>
          <w:rFonts w:hint="eastAsia" w:ascii="宋体" w:hAnsi="宋体" w:cs="宋体"/>
          <w:b w:val="0"/>
          <w:bCs/>
          <w:kern w:val="2"/>
          <w:sz w:val="24"/>
          <w:szCs w:val="24"/>
          <w:lang w:val="en-US" w:eastAsia="zh-CN" w:bidi="ar-SA"/>
        </w:rPr>
        <w:t>2</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sz w:val="24"/>
          <w:szCs w:val="24"/>
          <w:lang w:val="en-US"/>
        </w:rPr>
      </w:pPr>
      <w:r>
        <w:rPr>
          <w:rFonts w:hint="eastAsia" w:ascii="宋体" w:hAnsi="宋体" w:eastAsia="宋体" w:cs="宋体"/>
          <w:b/>
          <w:bCs w:val="0"/>
          <w:kern w:val="2"/>
          <w:sz w:val="24"/>
          <w:szCs w:val="24"/>
          <w:lang w:val="zh-CN" w:eastAsia="zh-CN" w:bidi="ar-SA"/>
        </w:rPr>
        <w:t>项目名称：</w:t>
      </w:r>
      <w:r>
        <w:rPr>
          <w:rFonts w:hint="eastAsia" w:ascii="宋体" w:hAnsi="宋体" w:cs="宋体"/>
          <w:b w:val="0"/>
          <w:bCs/>
          <w:kern w:val="2"/>
          <w:sz w:val="24"/>
          <w:szCs w:val="24"/>
          <w:lang w:val="en-US" w:eastAsia="zh-CN" w:bidi="ar-SA"/>
        </w:rPr>
        <w:t>精河县人民医院购置医疗设备的项目</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sz w:val="24"/>
          <w:szCs w:val="24"/>
        </w:rPr>
      </w:pPr>
      <w:r>
        <w:rPr>
          <w:rFonts w:hint="eastAsia" w:ascii="宋体" w:hAnsi="宋体" w:eastAsia="宋体" w:cs="宋体"/>
          <w:b/>
          <w:bCs w:val="0"/>
          <w:kern w:val="2"/>
          <w:sz w:val="24"/>
          <w:szCs w:val="24"/>
          <w:lang w:val="en-US" w:eastAsia="zh-CN" w:bidi="ar-SA"/>
        </w:rPr>
        <w:t>采购方式：</w:t>
      </w:r>
      <w:r>
        <w:rPr>
          <w:rFonts w:hint="eastAsia" w:ascii="宋体" w:hAnsi="宋体" w:eastAsia="宋体" w:cs="宋体"/>
          <w:sz w:val="24"/>
          <w:szCs w:val="24"/>
          <w:lang w:eastAsia="zh-CN"/>
        </w:rPr>
        <w:t>公开招标</w:t>
      </w:r>
      <w:r>
        <w:rPr>
          <w:rFonts w:hint="eastAsia" w:ascii="宋体" w:hAnsi="宋体" w:eastAsia="宋体" w:cs="宋体"/>
          <w:sz w:val="24"/>
          <w:szCs w:val="24"/>
        </w:rPr>
        <w:t> </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sz w:val="24"/>
          <w:szCs w:val="24"/>
          <w:lang w:val="en-US" w:eastAsia="zh-CN"/>
        </w:rPr>
      </w:pPr>
      <w:r>
        <w:rPr>
          <w:rFonts w:hint="eastAsia" w:ascii="宋体" w:hAnsi="宋体" w:eastAsia="宋体" w:cs="宋体"/>
          <w:b/>
          <w:bCs w:val="0"/>
          <w:kern w:val="2"/>
          <w:sz w:val="24"/>
          <w:szCs w:val="24"/>
          <w:lang w:val="en-US" w:eastAsia="zh-CN" w:bidi="ar-SA"/>
        </w:rPr>
        <w:t>预算金额（元）</w:t>
      </w:r>
      <w:r>
        <w:rPr>
          <w:rFonts w:hint="eastAsia" w:ascii="宋体" w:hAnsi="宋体" w:cs="宋体"/>
          <w:b/>
          <w:bCs w:val="0"/>
          <w:kern w:val="2"/>
          <w:sz w:val="24"/>
          <w:szCs w:val="24"/>
          <w:lang w:val="en-US" w:eastAsia="zh-CN" w:bidi="ar-SA"/>
        </w:rPr>
        <w:t>：</w:t>
      </w:r>
      <w:r>
        <w:rPr>
          <w:rFonts w:hint="eastAsia" w:ascii="宋体" w:hAnsi="宋体" w:cs="宋体"/>
          <w:sz w:val="24"/>
          <w:szCs w:val="24"/>
          <w:lang w:val="en-US" w:eastAsia="zh-CN"/>
        </w:rPr>
        <w:t>2291345</w:t>
      </w:r>
      <w:r>
        <w:rPr>
          <w:rFonts w:hint="eastAsia" w:ascii="宋体" w:hAnsi="宋体" w:eastAsia="宋体" w:cs="宋体"/>
          <w:sz w:val="24"/>
          <w:szCs w:val="24"/>
          <w:lang w:val="en-US" w:eastAsia="zh-CN"/>
        </w:rPr>
        <w:t>.00</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kern w:val="2"/>
          <w:sz w:val="24"/>
          <w:szCs w:val="24"/>
          <w:lang w:val="en-US" w:eastAsia="zh-CN" w:bidi="ar-SA"/>
        </w:rPr>
        <w:t>最高限价（元）</w:t>
      </w:r>
      <w:r>
        <w:rPr>
          <w:rFonts w:hint="eastAsia" w:ascii="宋体" w:hAnsi="宋体" w:eastAsia="宋体" w:cs="宋体"/>
          <w:color w:val="000000"/>
          <w:sz w:val="24"/>
          <w:szCs w:val="24"/>
        </w:rPr>
        <w:t>：</w:t>
      </w:r>
      <w:r>
        <w:rPr>
          <w:rFonts w:hint="eastAsia" w:ascii="宋体" w:hAnsi="宋体" w:cs="宋体"/>
          <w:color w:val="000000" w:themeColor="text1"/>
          <w:sz w:val="24"/>
          <w:szCs w:val="24"/>
          <w:lang w:val="en-US" w:eastAsia="zh-CN"/>
          <w14:textFill>
            <w14:solidFill>
              <w14:schemeClr w14:val="tx1"/>
            </w14:solidFill>
          </w14:textFill>
        </w:rPr>
        <w:t>2176777.75</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sz w:val="24"/>
          <w:szCs w:val="24"/>
        </w:rPr>
      </w:pPr>
      <w:r>
        <w:rPr>
          <w:rFonts w:hint="eastAsia" w:ascii="宋体" w:hAnsi="宋体" w:eastAsia="宋体" w:cs="宋体"/>
          <w:b/>
          <w:bCs w:val="0"/>
          <w:kern w:val="2"/>
          <w:sz w:val="24"/>
          <w:szCs w:val="24"/>
          <w:lang w:val="en-US" w:eastAsia="zh-CN" w:bidi="ar-SA"/>
        </w:rPr>
        <w:t>采购需求：</w:t>
      </w:r>
      <w:r>
        <w:rPr>
          <w:rFonts w:hint="eastAsia" w:ascii="宋体" w:hAnsi="宋体" w:eastAsia="宋体" w:cs="宋体"/>
          <w:b w:val="0"/>
          <w:bCs/>
          <w:kern w:val="2"/>
          <w:sz w:val="24"/>
          <w:szCs w:val="24"/>
          <w:lang w:val="en-US" w:eastAsia="zh-CN" w:bidi="ar-SA"/>
        </w:rPr>
        <w:t>实施精河县人民医院购置医疗设备，干湿合一桥梁式吊塔、医用设备带</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ABS病历车</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骨钻</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无影灯</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TDP烤灯</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按摩床</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电针</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约束带</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气枪</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水枪</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轮椅</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体重秤等详见</w:t>
      </w:r>
      <w:r>
        <w:rPr>
          <w:rFonts w:hint="eastAsia" w:ascii="宋体" w:hAnsi="宋体" w:cs="宋体"/>
          <w:b w:val="0"/>
          <w:bCs/>
          <w:kern w:val="2"/>
          <w:sz w:val="24"/>
          <w:szCs w:val="24"/>
          <w:lang w:val="en-US" w:eastAsia="zh-CN" w:bidi="ar-SA"/>
        </w:rPr>
        <w:t>采购</w:t>
      </w:r>
      <w:r>
        <w:rPr>
          <w:rFonts w:hint="eastAsia" w:ascii="宋体" w:hAnsi="宋体" w:eastAsia="宋体" w:cs="宋体"/>
          <w:b w:val="0"/>
          <w:bCs/>
          <w:kern w:val="2"/>
          <w:sz w:val="24"/>
          <w:szCs w:val="24"/>
          <w:lang w:val="en-US" w:eastAsia="zh-CN" w:bidi="ar-SA"/>
        </w:rPr>
        <w:t>文件</w:t>
      </w:r>
      <w:r>
        <w:rPr>
          <w:rFonts w:hint="eastAsia" w:ascii="宋体" w:hAnsi="宋体" w:eastAsia="宋体" w:cs="宋体"/>
          <w:sz w:val="24"/>
          <w:szCs w:val="24"/>
          <w:lang w:val="en-US" w:eastAsia="zh-CN"/>
        </w:rPr>
        <w:t>。</w:t>
      </w:r>
      <w:r>
        <w:rPr>
          <w:rFonts w:hint="eastAsia" w:ascii="宋体" w:hAnsi="宋体" w:eastAsia="宋体" w:cs="宋体"/>
          <w:sz w:val="24"/>
          <w:szCs w:val="24"/>
        </w:rPr>
        <w:t> </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本项目</w:t>
      </w:r>
      <w:r>
        <w:rPr>
          <w:rFonts w:hint="eastAsia" w:ascii="宋体" w:hAnsi="宋体" w:eastAsia="宋体" w:cs="宋体"/>
          <w:b/>
          <w:bCs/>
          <w:sz w:val="24"/>
          <w:szCs w:val="24"/>
          <w:lang w:eastAsia="zh-CN"/>
        </w:rPr>
        <w:t>不</w:t>
      </w:r>
      <w:r>
        <w:rPr>
          <w:rFonts w:hint="eastAsia" w:ascii="宋体" w:hAnsi="宋体" w:eastAsia="宋体" w:cs="宋体"/>
          <w:b/>
          <w:bCs/>
          <w:sz w:val="24"/>
          <w:szCs w:val="24"/>
        </w:rPr>
        <w:t>接受</w:t>
      </w:r>
      <w:r>
        <w:rPr>
          <w:rFonts w:hint="eastAsia" w:ascii="宋体" w:hAnsi="宋体" w:eastAsia="宋体" w:cs="宋体"/>
          <w:sz w:val="24"/>
          <w:szCs w:val="24"/>
          <w:lang w:val="en-US" w:eastAsia="zh-CN"/>
        </w:rPr>
        <w:t>联合体投标。</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b/>
          <w:bCs w:val="0"/>
          <w:kern w:val="2"/>
          <w:sz w:val="24"/>
          <w:szCs w:val="24"/>
          <w:lang w:val="en-US" w:eastAsia="zh-CN" w:bidi="ar-SA"/>
        </w:rPr>
        <w:t>合同履约期限：</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签订合同后</w:t>
      </w:r>
      <w:r>
        <w:rPr>
          <w:rFonts w:hint="eastAsia" w:ascii="宋体" w:hAnsi="宋体" w:cs="宋体"/>
          <w:b w:val="0"/>
          <w:bCs/>
          <w:color w:val="000000" w:themeColor="text1"/>
          <w:kern w:val="2"/>
          <w:sz w:val="24"/>
          <w:szCs w:val="24"/>
          <w:lang w:val="en-US" w:eastAsia="zh-CN" w:bidi="ar-SA"/>
          <w14:textFill>
            <w14:solidFill>
              <w14:schemeClr w14:val="tx1"/>
            </w14:solidFill>
          </w14:textFill>
        </w:rPr>
        <w:t>20个工作日</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内完成</w:t>
      </w:r>
      <w:r>
        <w:rPr>
          <w:rFonts w:hint="eastAsia" w:ascii="宋体" w:hAnsi="宋体" w:cs="宋体"/>
          <w:b w:val="0"/>
          <w:bCs/>
          <w:color w:val="000000" w:themeColor="text1"/>
          <w:kern w:val="2"/>
          <w:sz w:val="24"/>
          <w:szCs w:val="24"/>
          <w:lang w:val="en-US" w:eastAsia="zh-CN" w:bidi="ar-SA"/>
          <w14:textFill>
            <w14:solidFill>
              <w14:schemeClr w14:val="tx1"/>
            </w14:solidFill>
          </w14:textFill>
        </w:rPr>
        <w:t>，并安装调试交付使用</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sz w:val="24"/>
          <w:szCs w:val="24"/>
        </w:rPr>
        <w:t>本项目</w:t>
      </w:r>
      <w:r>
        <w:rPr>
          <w:rFonts w:hint="eastAsia" w:ascii="宋体" w:hAnsi="宋体" w:eastAsia="宋体" w:cs="宋体"/>
          <w:b/>
          <w:sz w:val="24"/>
          <w:szCs w:val="24"/>
        </w:rPr>
        <w:t>不接受</w:t>
      </w:r>
      <w:r>
        <w:rPr>
          <w:rFonts w:hint="eastAsia" w:ascii="宋体" w:hAnsi="宋体" w:eastAsia="宋体" w:cs="宋体"/>
          <w:sz w:val="24"/>
          <w:szCs w:val="24"/>
        </w:rPr>
        <w:t>联合体投标。</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color w:val="000000"/>
          <w:sz w:val="24"/>
          <w:szCs w:val="24"/>
        </w:rPr>
      </w:pPr>
      <w:r>
        <w:rPr>
          <w:rFonts w:hint="eastAsia" w:ascii="宋体" w:hAnsi="宋体" w:eastAsia="宋体" w:cs="宋体"/>
          <w:b/>
          <w:bCs w:val="0"/>
          <w:kern w:val="2"/>
          <w:sz w:val="24"/>
          <w:szCs w:val="24"/>
          <w:lang w:val="en-US" w:eastAsia="zh-CN" w:bidi="ar-SA"/>
        </w:rPr>
        <w:t>二、申请人的资格要求：</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rPr>
        <w:t>1.满足《中华人民共和国政府采购法》第二十二条规定</w:t>
      </w:r>
      <w:r>
        <w:rPr>
          <w:rFonts w:hint="eastAsia" w:ascii="宋体" w:hAnsi="宋体" w:eastAsia="宋体" w:cs="宋体"/>
          <w:b/>
          <w:bCs/>
          <w:sz w:val="24"/>
          <w:szCs w:val="24"/>
          <w:lang w:val="zh-CN" w:eastAsia="zh-CN"/>
        </w:rPr>
        <w:t>。</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333333"/>
          <w:sz w:val="24"/>
          <w:szCs w:val="24"/>
        </w:rPr>
      </w:pPr>
      <w:r>
        <w:rPr>
          <w:rFonts w:hint="eastAsia" w:ascii="宋体" w:hAnsi="宋体" w:eastAsia="宋体" w:cs="宋体"/>
          <w:b/>
          <w:bCs/>
          <w:sz w:val="24"/>
          <w:szCs w:val="24"/>
        </w:rPr>
        <w:t>2.落实政府采购政策需满足的资格要求：</w:t>
      </w:r>
      <w:r>
        <w:rPr>
          <w:rFonts w:hint="eastAsia" w:ascii="宋体" w:hAnsi="宋体" w:eastAsia="宋体" w:cs="宋体"/>
          <w:kern w:val="2"/>
        </w:rPr>
        <w:t>供应商为中小企业</w:t>
      </w:r>
      <w:r>
        <w:rPr>
          <w:rFonts w:hint="eastAsia" w:ascii="宋体" w:hAnsi="宋体" w:eastAsia="宋体" w:cs="宋体"/>
          <w:kern w:val="2"/>
          <w:sz w:val="24"/>
          <w:szCs w:val="24"/>
          <w:lang w:val="en-US" w:eastAsia="zh-CN"/>
        </w:rPr>
        <w:t>（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管理办法》的通知》（财库[2020]46号文）；（6）财政部、民政部、中国残疾人联合会《关于促进残疾人就业政府采购政策的通知》（财库[2017]141号）；（7）财政部、司法部《关于政府采购支持监狱企业发展有关问题的通知》（财库[2014]68号文）</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2" w:firstLineChars="200"/>
        <w:textAlignment w:val="auto"/>
        <w:rPr>
          <w:rFonts w:hint="eastAsia" w:ascii="宋体" w:hAnsi="宋体" w:eastAsia="宋体" w:cs="宋体"/>
          <w:sz w:val="24"/>
          <w:szCs w:val="24"/>
        </w:rPr>
      </w:pPr>
      <w:bookmarkStart w:id="2" w:name="_Toc35393800"/>
      <w:bookmarkStart w:id="3" w:name="_Toc35393631"/>
      <w:r>
        <w:rPr>
          <w:rFonts w:hint="eastAsia" w:ascii="宋体" w:hAnsi="宋体" w:eastAsia="宋体" w:cs="宋体"/>
          <w:b/>
          <w:bCs/>
          <w:sz w:val="24"/>
          <w:szCs w:val="24"/>
        </w:rPr>
        <w:t>3.本项目的特定资格要求</w:t>
      </w:r>
      <w:r>
        <w:rPr>
          <w:rFonts w:hint="eastAsia" w:ascii="宋体" w:hAnsi="宋体" w:eastAsia="宋体" w:cs="宋体"/>
          <w:sz w:val="24"/>
          <w:szCs w:val="24"/>
        </w:rPr>
        <w:t>：</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1）在中华人民共和国境内注册，具有独立承担民事责任能力和良好诚信的合法经营单位，并在人员、设备、资金等方面具备相应的能力；</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2）</w:t>
      </w:r>
      <w:r>
        <w:rPr>
          <w:rFonts w:hint="eastAsia" w:ascii="宋体" w:hAnsi="宋体" w:eastAsia="宋体" w:cs="宋体"/>
          <w:kern w:val="2"/>
          <w:sz w:val="24"/>
          <w:szCs w:val="24"/>
          <w:lang w:val="en-US" w:eastAsia="zh-CN"/>
        </w:rPr>
        <w:t>所投产品属于第二类医疗器械的，</w:t>
      </w:r>
      <w:r>
        <w:rPr>
          <w:rFonts w:hint="eastAsia" w:ascii="宋体" w:hAnsi="宋体" w:cs="宋体"/>
          <w:kern w:val="2"/>
          <w:sz w:val="24"/>
          <w:szCs w:val="24"/>
          <w:lang w:val="en-US" w:eastAsia="zh-CN"/>
        </w:rPr>
        <w:t>须</w:t>
      </w:r>
      <w:r>
        <w:rPr>
          <w:rFonts w:hint="eastAsia" w:ascii="宋体" w:hAnsi="宋体" w:eastAsia="宋体" w:cs="宋体"/>
          <w:kern w:val="2"/>
          <w:sz w:val="24"/>
          <w:szCs w:val="24"/>
          <w:lang w:val="en-US" w:eastAsia="zh-CN"/>
        </w:rPr>
        <w:t>提供有效的行政主管部门颁发的医器械经营备案凭证</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rPr>
        <w:t>医疗器械生产许可证或医疗器械经营许可证或其他医疗器械生产经营许可证明文件；所投产品属于第三类医疗器械的，</w:t>
      </w:r>
      <w:r>
        <w:rPr>
          <w:rFonts w:hint="eastAsia" w:ascii="宋体" w:hAnsi="宋体" w:cs="宋体"/>
          <w:kern w:val="2"/>
          <w:sz w:val="24"/>
          <w:szCs w:val="24"/>
          <w:lang w:val="en-US" w:eastAsia="zh-CN"/>
        </w:rPr>
        <w:t>须</w:t>
      </w:r>
      <w:r>
        <w:rPr>
          <w:rFonts w:hint="eastAsia" w:ascii="宋体" w:hAnsi="宋体" w:eastAsia="宋体" w:cs="宋体"/>
          <w:kern w:val="2"/>
          <w:sz w:val="24"/>
          <w:szCs w:val="24"/>
          <w:lang w:val="en-US" w:eastAsia="zh-CN"/>
        </w:rPr>
        <w:t>提供有效的行政主管部门颁发的医疗器械生产许可证或医疗器械经营许可证或其他医疗器械生产经营许可证明文件；</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3）参加政府采购活动前三年内，在经营活动中没有重大违法记录； </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4）未被列入“信用中国www.creditchina.gov.cn”网站中的“失信被执行名单”、“企业经营异常名录”、“重大税收违法案件当事人名单”其中之一，未被列入“中国政府采购网（</w:t>
      </w:r>
      <w:r>
        <w:rPr>
          <w:rFonts w:hint="eastAsia" w:ascii="宋体" w:hAnsi="宋体" w:eastAsia="宋体" w:cs="宋体"/>
          <w:kern w:val="2"/>
          <w:sz w:val="24"/>
          <w:szCs w:val="24"/>
          <w:lang w:val="en-US" w:eastAsia="zh-CN"/>
        </w:rPr>
        <w:fldChar w:fldCharType="begin"/>
      </w:r>
      <w:r>
        <w:rPr>
          <w:rFonts w:hint="eastAsia" w:ascii="宋体" w:hAnsi="宋体" w:eastAsia="宋体" w:cs="宋体"/>
          <w:kern w:val="2"/>
          <w:sz w:val="24"/>
          <w:szCs w:val="24"/>
          <w:lang w:val="en-US" w:eastAsia="zh-CN"/>
        </w:rPr>
        <w:instrText xml:space="preserve"> HYPERLINK "http://www.ccgp.gov.cn" </w:instrText>
      </w:r>
      <w:r>
        <w:rPr>
          <w:rFonts w:hint="eastAsia" w:ascii="宋体" w:hAnsi="宋体" w:eastAsia="宋体" w:cs="宋体"/>
          <w:kern w:val="2"/>
          <w:sz w:val="24"/>
          <w:szCs w:val="24"/>
          <w:lang w:val="en-US" w:eastAsia="zh-CN"/>
        </w:rPr>
        <w:fldChar w:fldCharType="separate"/>
      </w:r>
      <w:r>
        <w:rPr>
          <w:rFonts w:hint="eastAsia" w:ascii="宋体" w:hAnsi="宋体" w:eastAsia="宋体" w:cs="宋体"/>
          <w:kern w:val="2"/>
          <w:sz w:val="24"/>
          <w:szCs w:val="24"/>
          <w:lang w:val="en-US" w:eastAsia="zh-CN"/>
        </w:rPr>
        <w:t>www.ccgp.gov.cn</w:t>
      </w:r>
      <w:r>
        <w:rPr>
          <w:rFonts w:hint="eastAsia" w:ascii="宋体" w:hAnsi="宋体" w:eastAsia="宋体" w:cs="宋体"/>
          <w:kern w:val="2"/>
          <w:sz w:val="24"/>
          <w:szCs w:val="24"/>
          <w:lang w:val="en-US" w:eastAsia="zh-CN"/>
        </w:rPr>
        <w:fldChar w:fldCharType="end"/>
      </w:r>
      <w:r>
        <w:rPr>
          <w:rFonts w:hint="eastAsia" w:ascii="宋体" w:hAnsi="宋体" w:eastAsia="宋体" w:cs="宋体"/>
          <w:kern w:val="2"/>
          <w:sz w:val="24"/>
          <w:szCs w:val="24"/>
          <w:lang w:val="en-US" w:eastAsia="zh-CN"/>
        </w:rPr>
        <w:t>）”中的“政府采购严重违法失信行为记录名单”，（尚在处罚期内的），否则将被拒绝参与本次政府采购活动（查询结果截图日期必须在发布公告日期之后）；</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0" w:firstLineChars="200"/>
        <w:textAlignment w:val="auto"/>
        <w:rPr>
          <w:rFonts w:hint="eastAsia" w:ascii="宋体" w:hAnsi="宋体" w:eastAsia="宋体" w:cs="宋体"/>
          <w:sz w:val="24"/>
          <w:szCs w:val="24"/>
        </w:rPr>
      </w:pPr>
      <w:r>
        <w:rPr>
          <w:rFonts w:hint="eastAsia" w:ascii="宋体" w:hAnsi="宋体" w:cs="宋体"/>
          <w:kern w:val="2"/>
          <w:sz w:val="24"/>
          <w:szCs w:val="24"/>
          <w:lang w:val="en-US" w:eastAsia="zh-CN"/>
        </w:rPr>
        <w:t>5）</w:t>
      </w:r>
      <w:r>
        <w:rPr>
          <w:rFonts w:hint="eastAsia" w:ascii="宋体" w:hAnsi="宋体" w:eastAsia="宋体" w:cs="宋体"/>
          <w:kern w:val="2"/>
          <w:sz w:val="24"/>
          <w:szCs w:val="24"/>
          <w:lang w:val="en-US" w:eastAsia="zh-CN"/>
        </w:rPr>
        <w:t>单位负责人为同一人或者存在直接控股、管理关系的不同投标人，不得参加同一合同项下的政府采购活动。</w:t>
      </w:r>
    </w:p>
    <w:bookmarkEnd w:id="2"/>
    <w:bookmarkEnd w:id="3"/>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color w:val="000000"/>
          <w:sz w:val="24"/>
          <w:szCs w:val="24"/>
        </w:rPr>
      </w:pPr>
      <w:r>
        <w:rPr>
          <w:rFonts w:hint="eastAsia" w:ascii="宋体" w:hAnsi="宋体" w:eastAsia="宋体" w:cs="宋体"/>
          <w:b/>
          <w:bCs/>
          <w:sz w:val="24"/>
          <w:szCs w:val="24"/>
        </w:rPr>
        <w:t>三、获取采购文件</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时</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间：</w:t>
      </w:r>
      <w:r>
        <w:rPr>
          <w:rFonts w:hint="eastAsia" w:ascii="宋体" w:hAnsi="宋体" w:eastAsia="宋体" w:cs="宋体"/>
          <w:b w:val="0"/>
          <w:bCs w:val="0"/>
          <w:color w:val="000000" w:themeColor="text1"/>
          <w:sz w:val="24"/>
          <w:szCs w:val="24"/>
          <w:highlight w:val="none"/>
          <w14:textFill>
            <w14:solidFill>
              <w14:schemeClr w14:val="tx1"/>
            </w14:solidFill>
          </w14:textFill>
        </w:rPr>
        <w:t>2023年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highlight w:val="none"/>
          <w14:textFill>
            <w14:solidFill>
              <w14:schemeClr w14:val="tx1"/>
            </w14:solidFill>
          </w14:textFill>
        </w:rPr>
        <w:t>日至2023年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4"/>
          <w:szCs w:val="24"/>
          <w:highlight w:val="none"/>
          <w14:textFill>
            <w14:solidFill>
              <w14:schemeClr w14:val="tx1"/>
            </w14:solidFill>
          </w14:textFill>
        </w:rPr>
        <w:t>日</w:t>
      </w:r>
      <w:r>
        <w:rPr>
          <w:rFonts w:hint="eastAsia" w:ascii="宋体" w:hAnsi="宋体" w:eastAsia="宋体" w:cs="宋体"/>
          <w:b w:val="0"/>
          <w:bCs w:val="0"/>
          <w:sz w:val="24"/>
          <w:szCs w:val="24"/>
          <w:highlight w:val="none"/>
        </w:rPr>
        <w:t>，每天上午</w:t>
      </w:r>
      <w:r>
        <w:rPr>
          <w:rFonts w:hint="eastAsia" w:ascii="宋体" w:hAnsi="宋体" w:cs="宋体"/>
          <w:b w:val="0"/>
          <w:bCs w:val="0"/>
          <w:sz w:val="24"/>
          <w:szCs w:val="24"/>
          <w:highlight w:val="none"/>
          <w:lang w:val="en-US" w:eastAsia="zh-CN"/>
        </w:rPr>
        <w:t>00</w:t>
      </w:r>
      <w:r>
        <w:rPr>
          <w:rFonts w:hint="eastAsia" w:ascii="宋体" w:hAnsi="宋体" w:eastAsia="宋体" w:cs="宋体"/>
          <w:b w:val="0"/>
          <w:bCs w:val="0"/>
          <w:sz w:val="24"/>
          <w:szCs w:val="24"/>
          <w:highlight w:val="none"/>
        </w:rPr>
        <w:t>:00至14:00，下午</w:t>
      </w:r>
      <w:r>
        <w:rPr>
          <w:rFonts w:hint="eastAsia" w:ascii="宋体" w:hAnsi="宋体" w:cs="宋体"/>
          <w:b w:val="0"/>
          <w:bCs w:val="0"/>
          <w:sz w:val="24"/>
          <w:szCs w:val="24"/>
          <w:highlight w:val="none"/>
          <w:lang w:val="en-US" w:eastAsia="zh-CN"/>
        </w:rPr>
        <w:t>14</w:t>
      </w:r>
      <w:r>
        <w:rPr>
          <w:rFonts w:hint="eastAsia" w:ascii="宋体" w:hAnsi="宋体" w:eastAsia="宋体" w:cs="宋体"/>
          <w:b w:val="0"/>
          <w:bCs w:val="0"/>
          <w:sz w:val="24"/>
          <w:szCs w:val="24"/>
          <w:highlight w:val="none"/>
        </w:rPr>
        <w:t>:00至2</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59</w:t>
      </w:r>
      <w:r>
        <w:rPr>
          <w:rFonts w:hint="eastAsia" w:ascii="宋体" w:hAnsi="宋体" w:eastAsia="宋体" w:cs="宋体"/>
          <w:b w:val="0"/>
          <w:bCs w:val="0"/>
          <w:sz w:val="24"/>
          <w:szCs w:val="24"/>
          <w:highlight w:val="none"/>
        </w:rPr>
        <w:t>（北京时间，法定节假日除外）</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zh-CN"/>
        </w:rPr>
        <w:t>地点：</w:t>
      </w:r>
      <w:r>
        <w:rPr>
          <w:rFonts w:hint="eastAsia" w:ascii="宋体" w:hAnsi="宋体" w:eastAsia="宋体" w:cs="宋体"/>
          <w:b w:val="0"/>
          <w:bCs w:val="0"/>
          <w:sz w:val="24"/>
          <w:szCs w:val="24"/>
          <w:lang w:val="zh-CN"/>
        </w:rPr>
        <w:t>新疆政府采购（http://www.ccgp-xinjiang.gov.cn）</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仿宋" w:hAnsi="仿宋" w:eastAsia="仿宋" w:cs="仿宋"/>
          <w:sz w:val="24"/>
          <w:szCs w:val="24"/>
          <w:lang w:val="en-US" w:eastAsia="zh-CN"/>
        </w:rPr>
      </w:pPr>
      <w:r>
        <w:rPr>
          <w:rFonts w:hint="eastAsia" w:ascii="宋体" w:hAnsi="宋体" w:eastAsia="宋体" w:cs="宋体"/>
          <w:b/>
          <w:bCs/>
          <w:sz w:val="24"/>
          <w:szCs w:val="24"/>
        </w:rPr>
        <w:t>方式：</w:t>
      </w:r>
      <w:r>
        <w:rPr>
          <w:rFonts w:hint="eastAsia" w:ascii="宋体" w:hAnsi="宋体" w:eastAsia="宋体" w:cs="宋体"/>
          <w:b w:val="0"/>
          <w:bCs w:val="0"/>
          <w:sz w:val="24"/>
          <w:szCs w:val="24"/>
          <w:lang w:val="zh-CN"/>
        </w:rPr>
        <w:t>供应商登录政采云平台https://www.zcygov.cn/在线申请获取采购文件（进入“项目采购”应用，在获取采购文件菜单中选择项目，申请获取采购文件）</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000000"/>
          <w:sz w:val="24"/>
          <w:szCs w:val="24"/>
        </w:rPr>
      </w:pPr>
      <w:r>
        <w:rPr>
          <w:rFonts w:hint="eastAsia" w:ascii="宋体" w:hAnsi="宋体" w:eastAsia="宋体" w:cs="宋体"/>
          <w:b/>
          <w:bCs/>
          <w:sz w:val="24"/>
          <w:szCs w:val="24"/>
        </w:rPr>
        <w:t>售价</w:t>
      </w:r>
      <w:r>
        <w:rPr>
          <w:rFonts w:hint="eastAsia" w:ascii="宋体" w:hAnsi="宋体" w:eastAsia="宋体" w:cs="宋体"/>
          <w:b/>
          <w:bCs/>
          <w:sz w:val="24"/>
          <w:szCs w:val="24"/>
          <w:lang w:eastAsia="zh-CN"/>
        </w:rPr>
        <w:t>（元）</w:t>
      </w:r>
      <w:r>
        <w:rPr>
          <w:rFonts w:hint="eastAsia" w:ascii="宋体" w:hAnsi="宋体" w:eastAsia="宋体" w:cs="宋体"/>
          <w:b/>
          <w:bCs/>
          <w:sz w:val="24"/>
          <w:szCs w:val="24"/>
        </w:rPr>
        <w:t>：</w:t>
      </w:r>
      <w:r>
        <w:rPr>
          <w:rFonts w:hint="eastAsia" w:ascii="宋体" w:hAnsi="宋体" w:eastAsia="宋体" w:cs="宋体"/>
          <w:b w:val="0"/>
          <w:bCs w:val="0"/>
          <w:sz w:val="24"/>
          <w:szCs w:val="24"/>
          <w:lang w:val="en-US" w:eastAsia="zh-CN"/>
        </w:rPr>
        <w:t>/</w:t>
      </w:r>
      <w:r>
        <w:rPr>
          <w:rFonts w:hint="eastAsia" w:ascii="宋体" w:hAnsi="宋体" w:eastAsia="宋体" w:cs="宋体"/>
          <w:color w:val="000000"/>
          <w:sz w:val="24"/>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b/>
          <w:bCs/>
          <w:sz w:val="24"/>
          <w:szCs w:val="24"/>
        </w:rPr>
      </w:pPr>
      <w:bookmarkStart w:id="4" w:name="_Toc35393632"/>
      <w:bookmarkEnd w:id="4"/>
      <w:bookmarkStart w:id="5" w:name="_Toc28359015"/>
      <w:bookmarkEnd w:id="5"/>
      <w:bookmarkStart w:id="6" w:name="_Toc28359092"/>
      <w:bookmarkEnd w:id="6"/>
      <w:bookmarkStart w:id="7" w:name="_Toc35393801"/>
      <w:bookmarkEnd w:id="7"/>
      <w:bookmarkStart w:id="8" w:name="_Toc28359007"/>
      <w:bookmarkStart w:id="9" w:name="_Toc35393625"/>
      <w:bookmarkStart w:id="10" w:name="_Toc35393794"/>
      <w:bookmarkStart w:id="11" w:name="_Toc28359084"/>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提交响应文件截止时间、开标时间和地点</w:t>
      </w:r>
    </w:p>
    <w:p>
      <w:pPr>
        <w:pStyle w:val="2"/>
        <w:pageBreakBefore w:val="0"/>
        <w:widowControl w:val="0"/>
        <w:shd w:val="clear" w:color="auto" w:fill="auto"/>
        <w:kinsoku/>
        <w:overflowPunct/>
        <w:topLinePunct w:val="0"/>
        <w:autoSpaceDE/>
        <w:autoSpaceDN/>
        <w:bidi w:val="0"/>
        <w:spacing w:beforeAutospacing="0" w:afterAutospacing="0" w:line="39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highlight w:val="none"/>
          <w:lang w:val="en-US" w:eastAsia="zh-CN"/>
        </w:rPr>
        <w:t>响应文件递交截止时间：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2023年</w:t>
      </w:r>
      <w:r>
        <w:rPr>
          <w:rFonts w:hint="eastAsia"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月</w:t>
      </w:r>
      <w:r>
        <w:rPr>
          <w:rFonts w:hint="eastAsia" w:hAnsi="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日11时00分（</w:t>
      </w:r>
      <w:r>
        <w:rPr>
          <w:rFonts w:hint="eastAsia" w:ascii="宋体" w:hAnsi="宋体" w:eastAsia="宋体" w:cs="宋体"/>
          <w:b w:val="0"/>
          <w:bCs w:val="0"/>
          <w:sz w:val="24"/>
          <w:szCs w:val="24"/>
          <w:highlight w:val="none"/>
          <w:lang w:val="en-US" w:eastAsia="zh-CN"/>
        </w:rPr>
        <w:t>北京时间）</w:t>
      </w:r>
    </w:p>
    <w:p>
      <w:pPr>
        <w:pStyle w:val="2"/>
        <w:pageBreakBefore w:val="0"/>
        <w:widowControl w:val="0"/>
        <w:shd w:val="clear" w:color="auto" w:fill="auto"/>
        <w:kinsoku/>
        <w:overflowPunct/>
        <w:topLinePunct w:val="0"/>
        <w:autoSpaceDE/>
        <w:autoSpaceDN/>
        <w:bidi w:val="0"/>
        <w:spacing w:beforeAutospacing="0" w:afterAutospacing="0" w:line="390" w:lineRule="exact"/>
        <w:jc w:val="left"/>
        <w:textAlignment w:val="auto"/>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b w:val="0"/>
          <w:bCs w:val="0"/>
          <w:sz w:val="24"/>
          <w:szCs w:val="24"/>
          <w:highlight w:val="none"/>
          <w:lang w:val="en-US" w:eastAsia="zh-CN"/>
        </w:rPr>
        <w:t>2.开标时间：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2023年</w:t>
      </w:r>
      <w:r>
        <w:rPr>
          <w:rFonts w:hint="eastAsia"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月</w:t>
      </w:r>
      <w:r>
        <w:rPr>
          <w:rFonts w:hint="eastAsia" w:hAnsi="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日11时00分（北京时间）</w:t>
      </w:r>
    </w:p>
    <w:p>
      <w:pPr>
        <w:pStyle w:val="2"/>
        <w:pageBreakBefore w:val="0"/>
        <w:widowControl w:val="0"/>
        <w:shd w:val="clear" w:color="auto" w:fill="auto"/>
        <w:kinsoku/>
        <w:overflowPunct/>
        <w:topLinePunct w:val="0"/>
        <w:autoSpaceDE/>
        <w:autoSpaceDN/>
        <w:bidi w:val="0"/>
        <w:spacing w:beforeAutospacing="0" w:afterAutospacing="0" w:line="39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3.开标地点：新疆政府采购（http://www.c</w:t>
      </w:r>
      <w:r>
        <w:rPr>
          <w:rFonts w:hint="eastAsia" w:ascii="宋体" w:hAnsi="宋体" w:eastAsia="宋体" w:cs="宋体"/>
          <w:b w:val="0"/>
          <w:bCs w:val="0"/>
          <w:sz w:val="24"/>
          <w:szCs w:val="24"/>
          <w:lang w:val="en-US" w:eastAsia="zh-CN"/>
        </w:rPr>
        <w:t>cgp-xinjiang.gov.cn）（投标企业须携带制作投标文件的政采云CA数字证书参与开标解密）</w:t>
      </w:r>
    </w:p>
    <w:p>
      <w:pPr>
        <w:pStyle w:val="5"/>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90" w:lineRule="exact"/>
        <w:jc w:val="both"/>
        <w:textAlignment w:val="auto"/>
        <w:rPr>
          <w:rFonts w:hint="eastAsia" w:ascii="宋体" w:hAnsi="宋体" w:cs="宋体"/>
          <w:b/>
          <w:bCs w:val="0"/>
          <w:sz w:val="24"/>
          <w:szCs w:val="24"/>
          <w:lang w:eastAsia="zh-CN"/>
        </w:rPr>
      </w:pPr>
      <w:r>
        <w:rPr>
          <w:rFonts w:hint="eastAsia" w:ascii="宋体" w:hAnsi="宋体" w:cs="宋体"/>
          <w:b w:val="0"/>
          <w:bCs/>
          <w:sz w:val="24"/>
          <w:szCs w:val="24"/>
          <w:lang w:val="en-US" w:eastAsia="zh-CN"/>
        </w:rPr>
        <w:t>4.</w:t>
      </w:r>
      <w:r>
        <w:rPr>
          <w:rFonts w:hint="eastAsia" w:ascii="宋体" w:hAnsi="宋体" w:eastAsia="宋体" w:cs="宋体"/>
          <w:b w:val="0"/>
          <w:bCs w:val="0"/>
          <w:color w:val="000000"/>
          <w:kern w:val="2"/>
          <w:sz w:val="24"/>
          <w:szCs w:val="24"/>
          <w:lang w:val="en-US" w:eastAsia="zh-CN" w:bidi="ar-SA"/>
        </w:rPr>
        <w:t>递交：请使用CA数字证书登录新疆政府采购（http://www.ccgp-xinjiang.gov.cn）网上递交加密文件</w:t>
      </w:r>
    </w:p>
    <w:bookmarkEnd w:id="8"/>
    <w:bookmarkEnd w:id="9"/>
    <w:bookmarkEnd w:id="10"/>
    <w:bookmarkEnd w:id="11"/>
    <w:p>
      <w:pPr>
        <w:pStyle w:val="5"/>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90" w:lineRule="exact"/>
        <w:jc w:val="both"/>
        <w:textAlignment w:val="auto"/>
        <w:rPr>
          <w:rFonts w:hint="eastAsia" w:ascii="宋体" w:hAnsi="宋体" w:eastAsia="宋体" w:cs="宋体"/>
          <w:b/>
          <w:bCs w:val="0"/>
          <w:sz w:val="24"/>
          <w:szCs w:val="24"/>
        </w:rPr>
      </w:pPr>
      <w:r>
        <w:rPr>
          <w:rFonts w:hint="eastAsia" w:ascii="宋体" w:hAnsi="宋体" w:cs="宋体"/>
          <w:b/>
          <w:bCs w:val="0"/>
          <w:sz w:val="24"/>
          <w:szCs w:val="24"/>
          <w:lang w:eastAsia="zh-CN"/>
        </w:rPr>
        <w:t>五</w:t>
      </w:r>
      <w:r>
        <w:rPr>
          <w:rFonts w:hint="eastAsia" w:ascii="宋体" w:hAnsi="宋体" w:eastAsia="宋体" w:cs="宋体"/>
          <w:b/>
          <w:bCs w:val="0"/>
          <w:sz w:val="24"/>
          <w:szCs w:val="24"/>
        </w:rPr>
        <w:t>、公告期限</w:t>
      </w:r>
    </w:p>
    <w:p>
      <w:pPr>
        <w:keepNext w:val="0"/>
        <w:keepLines w:val="0"/>
        <w:pageBreakBefore w:val="0"/>
        <w:widowControl w:val="0"/>
        <w:shd w:val="clear" w:color="auto" w:fill="auto"/>
        <w:kinsoku/>
        <w:overflowPunct/>
        <w:topLinePunct w:val="0"/>
        <w:autoSpaceDE/>
        <w:autoSpaceDN/>
        <w:bidi w:val="0"/>
        <w:snapToGrid/>
        <w:spacing w:beforeAutospacing="0" w:afterAutospacing="0" w:line="390" w:lineRule="exact"/>
        <w:textAlignment w:val="auto"/>
        <w:rPr>
          <w:rFonts w:hint="eastAsia" w:ascii="宋体" w:hAnsi="宋体" w:eastAsia="宋体" w:cs="宋体"/>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sz w:val="24"/>
          <w:szCs w:val="24"/>
        </w:rPr>
      </w:pPr>
      <w:r>
        <w:rPr>
          <w:rFonts w:hint="eastAsia" w:ascii="宋体" w:hAnsi="宋体" w:cs="宋体"/>
          <w:b/>
          <w:bCs/>
          <w:sz w:val="24"/>
          <w:szCs w:val="24"/>
          <w:lang w:eastAsia="zh-CN"/>
        </w:rPr>
        <w:t>六</w:t>
      </w:r>
      <w:r>
        <w:rPr>
          <w:rFonts w:hint="eastAsia" w:ascii="宋体" w:hAnsi="宋体" w:eastAsia="宋体" w:cs="宋体"/>
          <w:b/>
          <w:bCs/>
          <w:sz w:val="24"/>
          <w:szCs w:val="24"/>
        </w:rPr>
        <w:t>、其他补充事宜</w:t>
      </w:r>
    </w:p>
    <w:p>
      <w:pPr>
        <w:pStyle w:val="2"/>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bookmarkStart w:id="12" w:name="_Toc28359095"/>
      <w:bookmarkStart w:id="13" w:name="_Toc35393636"/>
      <w:bookmarkStart w:id="14" w:name="_Toc28359018"/>
      <w:bookmarkStart w:id="15" w:name="_Toc35393805"/>
      <w:r>
        <w:rPr>
          <w:rFonts w:hint="eastAsia" w:ascii="宋体" w:hAnsi="宋体" w:eastAsia="宋体" w:cs="宋体"/>
          <w:b w:val="0"/>
          <w:bCs w:val="0"/>
          <w:sz w:val="24"/>
          <w:szCs w:val="24"/>
          <w:lang w:val="zh-CN" w:eastAsia="zh-CN"/>
        </w:rPr>
        <w:t>1、本项目实行网上投标，采用电子投标文件。若供应商参与投标，自行承担投标一切费用。</w:t>
      </w:r>
    </w:p>
    <w:p>
      <w:pPr>
        <w:pStyle w:val="2"/>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2"/>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4、有意向参与新疆区域电子开评标的供应商，可访问新疆数字证书认证中心官方网站（https://www.xjca.com.cn/）或下载“新疆政务通”APP自行进行申领。如需咨询，请联系新疆CA服务热线0991-2819290</w:t>
      </w:r>
    </w:p>
    <w:p>
      <w:pPr>
        <w:pStyle w:val="2"/>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val="zh-CN"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2"/>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kern w:val="2"/>
          <w:sz w:val="24"/>
          <w:szCs w:val="24"/>
          <w:lang w:val="zh-CN" w:eastAsia="zh-CN" w:bidi="ar-SA"/>
        </w:rPr>
      </w:pPr>
      <w:r>
        <w:rPr>
          <w:rFonts w:hint="eastAsia" w:ascii="宋体" w:hAnsi="宋体" w:eastAsia="宋体" w:cs="宋体"/>
          <w:b w:val="0"/>
          <w:bCs w:val="0"/>
          <w:sz w:val="24"/>
          <w:szCs w:val="24"/>
          <w:lang w:val="en-US" w:eastAsia="zh-CN"/>
        </w:rPr>
        <w:t>6、特别提示：1.超过200万元的货物和服务采购项目、超过400万元的工程采购项目中适宜由中小企业提供的，预留该部分采购项目预算总额的40%以上专门面向中小企业采购，其中预留给小微企业的比例不低于60%。</w:t>
      </w:r>
      <w:r>
        <w:rPr>
          <w:rFonts w:hint="eastAsia" w:ascii="宋体" w:hAnsi="宋体" w:eastAsia="宋体" w:cs="宋体"/>
          <w:b w:val="0"/>
          <w:bCs w:val="0"/>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w:t>
      </w:r>
      <w:r>
        <w:rPr>
          <w:rFonts w:hint="eastAsia" w:ascii="宋体" w:hAnsi="宋体" w:eastAsia="宋体" w:cs="宋体"/>
          <w:b w:val="0"/>
          <w:bCs w:val="0"/>
          <w:sz w:val="24"/>
          <w:szCs w:val="24"/>
          <w:lang w:val="en-US" w:eastAsia="zh-CN"/>
        </w:rPr>
        <w:t>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2"/>
    <w:bookmarkEnd w:id="13"/>
    <w:bookmarkEnd w:id="14"/>
    <w:bookmarkEnd w:id="15"/>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kern w:val="2"/>
          <w:sz w:val="24"/>
          <w:szCs w:val="24"/>
        </w:rPr>
      </w:pPr>
      <w:bookmarkStart w:id="16" w:name="_Toc28359096"/>
      <w:bookmarkEnd w:id="16"/>
      <w:bookmarkStart w:id="17" w:name="_Toc35393637"/>
      <w:bookmarkEnd w:id="17"/>
      <w:bookmarkStart w:id="18" w:name="_Toc28359019"/>
      <w:bookmarkEnd w:id="18"/>
      <w:bookmarkStart w:id="19" w:name="_Toc35393806"/>
      <w:bookmarkEnd w:id="19"/>
      <w:r>
        <w:rPr>
          <w:rFonts w:hint="eastAsia" w:ascii="宋体" w:hAnsi="宋体" w:eastAsia="宋体" w:cs="宋体"/>
          <w:b/>
          <w:bCs/>
          <w:kern w:val="2"/>
          <w:sz w:val="24"/>
          <w:szCs w:val="24"/>
        </w:rPr>
        <w:t>1.采购人信息</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default" w:ascii="宋体" w:hAnsi="宋体" w:eastAsia="宋体" w:cs="宋体"/>
          <w:color w:val="FF0000"/>
          <w:kern w:val="2"/>
          <w:sz w:val="24"/>
          <w:szCs w:val="24"/>
          <w:lang w:val="en-US" w:eastAsia="zh-CN"/>
        </w:rPr>
      </w:pPr>
      <w:r>
        <w:rPr>
          <w:rFonts w:hint="eastAsia" w:ascii="宋体" w:hAnsi="宋体" w:eastAsia="宋体" w:cs="宋体"/>
          <w:b/>
          <w:bCs/>
          <w:sz w:val="24"/>
          <w:szCs w:val="24"/>
        </w:rPr>
        <w:t>名   称：</w:t>
      </w:r>
      <w:r>
        <w:rPr>
          <w:rFonts w:hint="eastAsia" w:ascii="宋体" w:hAnsi="宋体" w:cs="宋体"/>
          <w:b w:val="0"/>
          <w:bCs w:val="0"/>
          <w:color w:val="000000"/>
          <w:kern w:val="2"/>
          <w:sz w:val="24"/>
          <w:szCs w:val="24"/>
          <w:lang w:val="en-US" w:eastAsia="zh-CN" w:bidi="ar-SA"/>
        </w:rPr>
        <w:t>精河县人民医院</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color w:val="FF0000"/>
          <w:kern w:val="2"/>
          <w:sz w:val="24"/>
          <w:szCs w:val="24"/>
        </w:rPr>
      </w:pPr>
      <w:r>
        <w:rPr>
          <w:rFonts w:hint="eastAsia" w:ascii="宋体" w:hAnsi="宋体" w:eastAsia="宋体" w:cs="宋体"/>
          <w:b/>
          <w:bCs/>
          <w:sz w:val="24"/>
          <w:szCs w:val="24"/>
        </w:rPr>
        <w:t>地   址：</w:t>
      </w:r>
      <w:r>
        <w:rPr>
          <w:rFonts w:hint="eastAsia" w:ascii="宋体" w:hAnsi="宋体" w:eastAsia="宋体" w:cs="宋体"/>
          <w:b w:val="0"/>
          <w:bCs w:val="0"/>
          <w:color w:val="000000"/>
          <w:kern w:val="2"/>
          <w:sz w:val="24"/>
          <w:szCs w:val="24"/>
          <w:lang w:val="en-US" w:eastAsia="zh-CN" w:bidi="ar-SA"/>
        </w:rPr>
        <w:t>精河县</w:t>
      </w:r>
      <w:r>
        <w:rPr>
          <w:rFonts w:hint="eastAsia" w:ascii="宋体" w:hAnsi="宋体" w:eastAsia="宋体" w:cs="宋体"/>
          <w:color w:val="FF0000"/>
          <w:kern w:val="2"/>
          <w:sz w:val="24"/>
          <w:szCs w:val="24"/>
        </w:rPr>
        <w:t>　　  　</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联系人</w:t>
      </w:r>
      <w:r>
        <w:rPr>
          <w:rFonts w:hint="eastAsia" w:ascii="宋体" w:hAnsi="宋体" w:eastAsia="宋体" w:cs="宋体"/>
          <w:kern w:val="2"/>
          <w:sz w:val="24"/>
          <w:szCs w:val="24"/>
        </w:rPr>
        <w:t xml:space="preserve">： </w:t>
      </w:r>
      <w:r>
        <w:rPr>
          <w:rFonts w:hint="eastAsia" w:ascii="宋体" w:hAnsi="宋体" w:cs="宋体"/>
          <w:kern w:val="2"/>
          <w:sz w:val="24"/>
          <w:szCs w:val="24"/>
          <w:lang w:val="en-US" w:eastAsia="zh-CN"/>
        </w:rPr>
        <w:t>赵永军</w:t>
      </w:r>
      <w:r>
        <w:rPr>
          <w:rFonts w:hint="eastAsia" w:ascii="宋体" w:hAnsi="宋体" w:eastAsia="宋体" w:cs="宋体"/>
          <w:kern w:val="2"/>
          <w:sz w:val="24"/>
          <w:szCs w:val="24"/>
        </w:rPr>
        <w:t xml:space="preserve">            </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default" w:ascii="宋体" w:hAnsi="宋体" w:cs="宋体"/>
          <w:kern w:val="2"/>
          <w:sz w:val="24"/>
          <w:szCs w:val="24"/>
          <w:lang w:val="en-US" w:eastAsia="zh-CN"/>
        </w:rPr>
      </w:pPr>
      <w:r>
        <w:rPr>
          <w:rFonts w:hint="eastAsia" w:ascii="宋体" w:hAnsi="宋体" w:eastAsia="宋体" w:cs="宋体"/>
          <w:b/>
          <w:bCs/>
          <w:sz w:val="24"/>
          <w:szCs w:val="24"/>
        </w:rPr>
        <w:t>联系方式：</w:t>
      </w:r>
      <w:r>
        <w:rPr>
          <w:rFonts w:hint="eastAsia" w:ascii="宋体" w:hAnsi="宋体" w:cs="宋体"/>
          <w:kern w:val="2"/>
          <w:sz w:val="24"/>
          <w:szCs w:val="24"/>
          <w:lang w:val="en-US" w:eastAsia="zh-CN"/>
        </w:rPr>
        <w:t>13899446115</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kern w:val="2"/>
          <w:sz w:val="24"/>
          <w:szCs w:val="24"/>
        </w:rPr>
      </w:pPr>
      <w:bookmarkStart w:id="20" w:name="_Toc28359097"/>
      <w:bookmarkEnd w:id="20"/>
      <w:bookmarkStart w:id="21" w:name="_Toc28359020"/>
      <w:bookmarkEnd w:id="21"/>
      <w:bookmarkStart w:id="22" w:name="_Toc35393807"/>
      <w:bookmarkEnd w:id="22"/>
      <w:bookmarkStart w:id="23" w:name="_Toc35393638"/>
      <w:bookmarkEnd w:id="23"/>
      <w:r>
        <w:rPr>
          <w:rFonts w:hint="eastAsia" w:ascii="宋体" w:hAnsi="宋体" w:eastAsia="宋体" w:cs="宋体"/>
          <w:b/>
          <w:bCs/>
          <w:kern w:val="2"/>
          <w:sz w:val="24"/>
          <w:szCs w:val="24"/>
        </w:rPr>
        <w:t>2.采购代理机构信息</w:t>
      </w:r>
    </w:p>
    <w:p>
      <w:pPr>
        <w:widowControl w:val="0"/>
        <w:shd w:val="clear" w:color="auto" w:fill="auto"/>
        <w:spacing w:line="370" w:lineRule="exact"/>
        <w:jc w:val="both"/>
        <w:rPr>
          <w:rFonts w:hint="eastAsia" w:ascii="宋体" w:hAnsi="宋体" w:eastAsia="宋体" w:cs="宋体"/>
          <w:kern w:val="2"/>
          <w:sz w:val="24"/>
          <w:szCs w:val="24"/>
        </w:rPr>
      </w:pPr>
      <w:r>
        <w:rPr>
          <w:rFonts w:hint="eastAsia" w:ascii="宋体" w:hAnsi="宋体" w:eastAsia="宋体" w:cs="宋体"/>
          <w:b/>
          <w:bCs/>
          <w:kern w:val="2"/>
          <w:sz w:val="24"/>
          <w:szCs w:val="24"/>
        </w:rPr>
        <w:t>名    称</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新疆大喀建设项目咨询集团有限公司　</w:t>
      </w:r>
    </w:p>
    <w:p>
      <w:pPr>
        <w:widowControl w:val="0"/>
        <w:shd w:val="clear" w:color="auto" w:fill="auto"/>
        <w:spacing w:line="370" w:lineRule="exact"/>
        <w:jc w:val="both"/>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rPr>
        <w:t>地　　址</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博乐市土尔扈特路新疆交建三楼</w:t>
      </w:r>
    </w:p>
    <w:p>
      <w:pPr>
        <w:widowControl w:val="0"/>
        <w:shd w:val="clear" w:color="auto" w:fill="auto"/>
        <w:spacing w:line="370" w:lineRule="exact"/>
        <w:jc w:val="both"/>
        <w:rPr>
          <w:rFonts w:hint="eastAsia" w:ascii="宋体" w:hAnsi="宋体" w:eastAsia="宋体" w:cs="宋体"/>
          <w:kern w:val="2"/>
          <w:sz w:val="24"/>
          <w:szCs w:val="24"/>
        </w:rPr>
      </w:pPr>
      <w:r>
        <w:rPr>
          <w:rFonts w:hint="eastAsia" w:ascii="宋体" w:hAnsi="宋体" w:eastAsia="宋体" w:cs="宋体"/>
          <w:b/>
          <w:bCs/>
          <w:kern w:val="2"/>
          <w:sz w:val="24"/>
          <w:szCs w:val="24"/>
        </w:rPr>
        <w:t>项目联系人</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李娜</w:t>
      </w:r>
      <w:r>
        <w:rPr>
          <w:rFonts w:hint="eastAsia" w:ascii="宋体" w:hAnsi="宋体" w:eastAsia="宋体" w:cs="宋体"/>
          <w:kern w:val="2"/>
          <w:sz w:val="24"/>
          <w:szCs w:val="24"/>
          <w:lang w:val="zh-CN"/>
        </w:rPr>
        <w:t>　</w:t>
      </w:r>
      <w:r>
        <w:rPr>
          <w:rFonts w:hint="eastAsia" w:ascii="宋体" w:hAnsi="宋体" w:eastAsia="宋体" w:cs="宋体"/>
          <w:kern w:val="2"/>
          <w:sz w:val="24"/>
          <w:szCs w:val="24"/>
        </w:rPr>
        <w:t xml:space="preserve">              </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b/>
          <w:bCs/>
          <w:kern w:val="2"/>
          <w:sz w:val="24"/>
          <w:szCs w:val="24"/>
        </w:rPr>
        <w:t>联系方式</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18096892888</w:t>
      </w:r>
      <w:r>
        <w:rPr>
          <w:rFonts w:hint="eastAsia" w:ascii="宋体" w:hAnsi="宋体" w:eastAsia="宋体" w:cs="宋体"/>
          <w:b w:val="0"/>
          <w:bCs w:val="0"/>
          <w:color w:val="FF0000"/>
          <w:kern w:val="2"/>
          <w:sz w:val="24"/>
          <w:szCs w:val="24"/>
          <w:lang w:val="zh-CN" w:eastAsia="zh-CN" w:bidi="ar-SA"/>
        </w:rPr>
        <w:t>　　</w:t>
      </w:r>
      <w:r>
        <w:rPr>
          <w:rFonts w:hint="eastAsia" w:ascii="宋体" w:hAnsi="宋体" w:eastAsia="宋体" w:cs="宋体"/>
          <w:b/>
          <w:bCs/>
          <w:color w:val="FF0000"/>
          <w:kern w:val="2"/>
        </w:rPr>
        <w:t xml:space="preserve">   </w:t>
      </w:r>
      <w:r>
        <w:rPr>
          <w:rFonts w:hint="eastAsia" w:ascii="宋体" w:hAnsi="宋体" w:eastAsia="宋体" w:cs="宋体"/>
          <w:b/>
          <w:bCs/>
          <w:kern w:val="2"/>
        </w:rPr>
        <w:t xml:space="preserve">                   </w:t>
      </w:r>
      <w:r>
        <w:rPr>
          <w:rFonts w:hint="eastAsia" w:ascii="宋体" w:hAnsi="宋体" w:eastAsia="宋体" w:cs="宋体"/>
          <w:b/>
          <w:bCs/>
          <w:color w:val="000000" w:themeColor="text1"/>
          <w:kern w:val="2"/>
          <w14:textFill>
            <w14:solidFill>
              <w14:schemeClr w14:val="tx1"/>
            </w14:solidFill>
          </w14:textFill>
        </w:rPr>
        <w:t xml:space="preserve">  </w:t>
      </w:r>
    </w:p>
    <w:p>
      <w:pPr>
        <w:widowControl/>
        <w:shd w:val="clear" w:color="auto" w:fill="auto"/>
        <w:jc w:val="center"/>
        <w:outlineLvl w:val="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w:t>
      </w:r>
      <w:r>
        <w:rPr>
          <w:rFonts w:hint="eastAsia" w:ascii="宋体" w:hAnsi="宋体" w:eastAsia="宋体" w:cs="宋体"/>
          <w:color w:val="000000" w:themeColor="text1"/>
          <w:kern w:val="2"/>
          <w:highlight w:val="none"/>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2023年</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18</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日</w:t>
      </w:r>
      <w:bookmarkEnd w:id="1"/>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ascii="仿宋" w:hAnsi="仿宋" w:eastAsia="仿宋"/>
          <w:b/>
          <w:sz w:val="32"/>
          <w:szCs w:val="32"/>
        </w:rPr>
      </w:pPr>
      <w:r>
        <w:rPr>
          <w:rFonts w:hint="eastAsia" w:ascii="仿宋" w:hAnsi="仿宋" w:eastAsia="仿宋"/>
          <w:b/>
          <w:sz w:val="32"/>
          <w:szCs w:val="32"/>
        </w:rPr>
        <w:t>第二章  投标须知前附表及投标须知</w:t>
      </w:r>
    </w:p>
    <w:p>
      <w:pPr>
        <w:shd w:val="clear" w:color="auto" w:fill="auto"/>
        <w:adjustRightInd w:val="0"/>
        <w:jc w:val="center"/>
        <w:rPr>
          <w:rFonts w:hint="eastAsia" w:ascii="仿宋" w:hAnsi="仿宋" w:eastAsia="仿宋" w:cs="Times New Roman"/>
          <w:sz w:val="24"/>
        </w:rPr>
      </w:pPr>
      <w:r>
        <w:rPr>
          <w:rFonts w:hint="eastAsia" w:ascii="仿宋" w:hAnsi="仿宋" w:eastAsia="仿宋" w:cs="Times New Roman"/>
          <w:b/>
          <w:bCs/>
          <w:sz w:val="30"/>
          <w:szCs w:val="30"/>
        </w:rPr>
        <w:t>一、投标须知前附表</w:t>
      </w:r>
    </w:p>
    <w:tbl>
      <w:tblPr>
        <w:tblStyle w:val="59"/>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FEFEFE"/>
            <w:noWrap w:val="0"/>
            <w:vAlign w:val="center"/>
          </w:tcPr>
          <w:p>
            <w:pPr>
              <w:shd w:val="clear" w:color="auto" w:fill="auto"/>
              <w:adjustRightIn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项号</w:t>
            </w:r>
          </w:p>
        </w:tc>
        <w:tc>
          <w:tcPr>
            <w:tcW w:w="1843" w:type="dxa"/>
            <w:shd w:val="clear" w:color="auto" w:fill="FEFEFE"/>
            <w:noWrap w:val="0"/>
            <w:vAlign w:val="center"/>
          </w:tcPr>
          <w:p>
            <w:pPr>
              <w:shd w:val="clear" w:color="auto" w:fill="auto"/>
              <w:adjustRightIn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内  容</w:t>
            </w:r>
          </w:p>
        </w:tc>
        <w:tc>
          <w:tcPr>
            <w:tcW w:w="7513" w:type="dxa"/>
            <w:shd w:val="clear" w:color="auto" w:fill="FEFEFE"/>
            <w:noWrap w:val="0"/>
            <w:vAlign w:val="center"/>
          </w:tcPr>
          <w:p>
            <w:pPr>
              <w:shd w:val="clear" w:color="auto" w:fill="auto"/>
              <w:adjustRightIn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vMerge w:val="restart"/>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１</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项目名称</w:t>
            </w:r>
          </w:p>
        </w:tc>
        <w:tc>
          <w:tcPr>
            <w:tcW w:w="7513" w:type="dxa"/>
            <w:shd w:val="clear" w:color="auto" w:fill="EBEBEB"/>
            <w:noWrap w:val="0"/>
            <w:vAlign w:val="center"/>
          </w:tcPr>
          <w:p>
            <w:pPr>
              <w:shd w:val="clear" w:color="auto" w:fill="auto"/>
              <w:adjustRightInd w:val="0"/>
              <w:rPr>
                <w:rFonts w:hint="default" w:ascii="仿宋" w:hAnsi="仿宋" w:eastAsia="仿宋" w:cs="Times New Roman"/>
                <w:color w:val="auto"/>
                <w:sz w:val="24"/>
                <w:highlight w:val="none"/>
                <w:lang w:val="en-US"/>
              </w:rPr>
            </w:pPr>
            <w:r>
              <w:rPr>
                <w:rFonts w:hint="eastAsia" w:ascii="仿宋" w:hAnsi="仿宋" w:eastAsia="仿宋" w:cs="Times New Roman"/>
                <w:color w:val="auto"/>
                <w:sz w:val="24"/>
                <w:highlight w:val="none"/>
                <w:lang w:val="en-US" w:eastAsia="zh-CN"/>
              </w:rPr>
              <w:t>精河县人民医院购置医疗设备的项目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vMerge w:val="continue"/>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项目编号</w:t>
            </w:r>
          </w:p>
        </w:tc>
        <w:tc>
          <w:tcPr>
            <w:tcW w:w="7513"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default" w:ascii="仿宋" w:hAnsi="仿宋" w:eastAsia="仿宋" w:cs="Times New Roman"/>
                <w:color w:val="auto"/>
                <w:sz w:val="24"/>
                <w:highlight w:val="none"/>
                <w:lang w:val="en-US" w:eastAsia="zh-CN"/>
              </w:rPr>
              <w:t>XJKDJHXGK2023-0</w:t>
            </w:r>
            <w:r>
              <w:rPr>
                <w:rFonts w:hint="eastAsia" w:ascii="仿宋" w:hAnsi="仿宋" w:eastAsia="仿宋" w:cs="Times New Roman"/>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09" w:type="dxa"/>
            <w:vMerge w:val="continue"/>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采购方式</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9" w:type="dxa"/>
            <w:vMerge w:val="continue"/>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资格审查方式</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vMerge w:val="continue"/>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服务</w:t>
            </w:r>
            <w:r>
              <w:rPr>
                <w:rFonts w:hint="eastAsia" w:ascii="仿宋" w:hAnsi="仿宋" w:eastAsia="仿宋" w:cs="Times New Roman"/>
                <w:color w:val="auto"/>
                <w:sz w:val="24"/>
                <w:highlight w:val="none"/>
              </w:rPr>
              <w:t>内容</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实施精河县人民医院购置医疗设备，干湿合一桥梁式吊塔、医用设备带、ABS病历车、骨钻、无影灯、TDP烤灯、按摩床、电针、约束带、气枪、水枪、轮椅、体重秤等详见采购文件。</w:t>
            </w:r>
            <w:r>
              <w:rPr>
                <w:rFonts w:hint="eastAsia" w:ascii="仿宋" w:hAnsi="仿宋" w:eastAsia="仿宋" w:cs="Times New Roman"/>
                <w:b/>
                <w:bCs/>
                <w:color w:val="auto"/>
                <w:sz w:val="24"/>
                <w:highlight w:val="none"/>
              </w:rPr>
              <w:t>供应商对本</w:t>
            </w:r>
            <w:r>
              <w:rPr>
                <w:rFonts w:hint="eastAsia" w:ascii="仿宋" w:hAnsi="仿宋" w:eastAsia="仿宋" w:cs="Times New Roman"/>
                <w:b/>
                <w:bCs/>
                <w:color w:val="auto"/>
                <w:sz w:val="24"/>
                <w:highlight w:val="none"/>
                <w:lang w:eastAsia="zh-CN"/>
              </w:rPr>
              <w:t>标段</w:t>
            </w:r>
            <w:r>
              <w:rPr>
                <w:rFonts w:hint="eastAsia" w:ascii="仿宋" w:hAnsi="仿宋" w:eastAsia="仿宋" w:cs="Times New Roman"/>
                <w:b/>
                <w:bCs/>
                <w:color w:val="auto"/>
                <w:sz w:val="24"/>
                <w:highlight w:val="none"/>
              </w:rPr>
              <w:t>的所有</w:t>
            </w:r>
            <w:r>
              <w:rPr>
                <w:rFonts w:hint="eastAsia" w:ascii="仿宋" w:hAnsi="仿宋" w:eastAsia="仿宋" w:cs="Times New Roman"/>
                <w:b/>
                <w:bCs/>
                <w:color w:val="auto"/>
                <w:sz w:val="24"/>
                <w:highlight w:val="none"/>
                <w:lang w:eastAsia="zh-CN"/>
              </w:rPr>
              <w:t>服务内容</w:t>
            </w:r>
            <w:r>
              <w:rPr>
                <w:rFonts w:hint="eastAsia" w:ascii="仿宋" w:hAnsi="仿宋" w:eastAsia="仿宋" w:cs="Times New Roman"/>
                <w:b/>
                <w:bCs/>
                <w:color w:val="auto"/>
                <w:sz w:val="24"/>
                <w:highlight w:val="none"/>
              </w:rPr>
              <w:t>须全部报价。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预算及最高限价</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FF0000"/>
                <w:sz w:val="24"/>
                <w:highlight w:val="none"/>
              </w:rPr>
            </w:pPr>
            <w:r>
              <w:rPr>
                <w:rFonts w:hint="eastAsia" w:ascii="仿宋" w:hAnsi="仿宋" w:eastAsia="仿宋" w:cs="Times New Roman"/>
                <w:color w:val="auto"/>
                <w:sz w:val="24"/>
                <w:highlight w:val="none"/>
              </w:rPr>
              <w:t>预算</w:t>
            </w:r>
            <w:r>
              <w:rPr>
                <w:rFonts w:hint="eastAsia" w:ascii="仿宋" w:hAnsi="仿宋" w:eastAsia="仿宋" w:cs="Times New Roman"/>
                <w:color w:val="auto"/>
                <w:sz w:val="24"/>
                <w:highlight w:val="none"/>
                <w:lang w:eastAsia="zh-CN"/>
              </w:rPr>
              <w:t>金额</w:t>
            </w:r>
            <w:r>
              <w:rPr>
                <w:rFonts w:hint="eastAsia" w:ascii="仿宋" w:hAnsi="仿宋" w:eastAsia="仿宋" w:cs="Times New Roman"/>
                <w:color w:val="auto"/>
                <w:sz w:val="24"/>
                <w:highlight w:val="none"/>
              </w:rPr>
              <w:t>：</w:t>
            </w:r>
            <w:r>
              <w:rPr>
                <w:rFonts w:hint="eastAsia" w:ascii="仿宋" w:hAnsi="仿宋" w:eastAsia="仿宋" w:cs="Times New Roman"/>
                <w:color w:val="auto"/>
                <w:sz w:val="24"/>
                <w:highlight w:val="none"/>
                <w:lang w:val="en-US" w:eastAsia="zh-CN"/>
              </w:rPr>
              <w:t>2291345</w:t>
            </w:r>
            <w:r>
              <w:rPr>
                <w:rFonts w:hint="eastAsia" w:ascii="仿宋" w:hAnsi="仿宋" w:eastAsia="仿宋" w:cs="Times New Roman"/>
                <w:color w:val="auto"/>
                <w:sz w:val="24"/>
                <w:highlight w:val="none"/>
              </w:rPr>
              <w:t>元；     最高限价：</w:t>
            </w:r>
            <w:r>
              <w:rPr>
                <w:rFonts w:hint="eastAsia" w:ascii="仿宋" w:hAnsi="仿宋" w:eastAsia="仿宋" w:cs="Times New Roman"/>
                <w:color w:val="auto"/>
                <w:sz w:val="24"/>
                <w:highlight w:val="none"/>
                <w:lang w:val="en-US" w:eastAsia="zh-CN"/>
              </w:rPr>
              <w:t>2176777.75</w:t>
            </w:r>
            <w:r>
              <w:rPr>
                <w:rFonts w:hint="eastAsia" w:ascii="仿宋" w:hAnsi="仿宋" w:eastAsia="仿宋" w:cs="Times New Roman"/>
                <w:color w:val="auto"/>
                <w:sz w:val="24"/>
                <w:highlight w:val="none"/>
              </w:rPr>
              <w:t>元。</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供应商投标报价超过最高限价的按无效投标处理。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服务标准</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合格（通过采购人及有关部门组织的项目验收）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供应商资格</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4.1符合《中华人民共和国政府采购法》第二十二条规定；</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4.2 本项目的特定资格要求：</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1）在中华人民共和国境内注册，具有独立承担民事责任能力和良好诚信的合法经营单位，并在人员、设备、资金等方面具备相应的能力；</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所投产品属于第二类医疗器械的，须提供有效的行政主管部门颁发的医器械经营备案凭证，医疗器械生产许可证或医疗器械经营许可证或其他医疗器械生产经营许可证明文件；所投产品属于第三类医疗器械的，须提供有效的行政主管部门颁发的医疗器械生产许可证或医疗器械经营许可证或其他医疗器械生产经营许可证明文件；</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 xml:space="preserve">3）参加政府采购活动前三年内，在经营活动中没有重大违法记录； </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4）未被列入“信用中国www.creditchina.gov.cn”网站中的“失信被执行名单”、“企业经营异常名录”、“重大税收违法案件当事人名单”其中之一，未被列入“中国政府采购网（</w:t>
            </w:r>
            <w:r>
              <w:rPr>
                <w:rFonts w:hint="eastAsia" w:ascii="仿宋" w:hAnsi="仿宋" w:eastAsia="仿宋" w:cs="Times New Roman"/>
                <w:color w:val="auto"/>
                <w:sz w:val="24"/>
                <w:highlight w:val="none"/>
                <w:lang w:val="en-US" w:eastAsia="zh-CN"/>
              </w:rPr>
              <w:fldChar w:fldCharType="begin"/>
            </w:r>
            <w:r>
              <w:rPr>
                <w:rFonts w:hint="eastAsia" w:ascii="仿宋" w:hAnsi="仿宋" w:eastAsia="仿宋" w:cs="Times New Roman"/>
                <w:color w:val="auto"/>
                <w:sz w:val="24"/>
                <w:highlight w:val="none"/>
                <w:lang w:val="en-US" w:eastAsia="zh-CN"/>
              </w:rPr>
              <w:instrText xml:space="preserve"> HYPERLINK "http://www.ccgp.gov.cn" </w:instrText>
            </w:r>
            <w:r>
              <w:rPr>
                <w:rFonts w:hint="eastAsia" w:ascii="仿宋" w:hAnsi="仿宋" w:eastAsia="仿宋" w:cs="Times New Roman"/>
                <w:color w:val="auto"/>
                <w:sz w:val="24"/>
                <w:highlight w:val="none"/>
                <w:lang w:val="en-US" w:eastAsia="zh-CN"/>
              </w:rPr>
              <w:fldChar w:fldCharType="separate"/>
            </w:r>
            <w:r>
              <w:rPr>
                <w:rFonts w:hint="eastAsia" w:ascii="仿宋" w:hAnsi="仿宋" w:eastAsia="仿宋" w:cs="Times New Roman"/>
                <w:color w:val="auto"/>
                <w:sz w:val="24"/>
                <w:highlight w:val="none"/>
                <w:lang w:val="en-US" w:eastAsia="zh-CN"/>
              </w:rPr>
              <w:t>www.ccgp.gov.cn</w:t>
            </w:r>
            <w:r>
              <w:rPr>
                <w:rFonts w:hint="eastAsia" w:ascii="仿宋" w:hAnsi="仿宋" w:eastAsia="仿宋" w:cs="Times New Roman"/>
                <w:color w:val="auto"/>
                <w:sz w:val="24"/>
                <w:highlight w:val="none"/>
                <w:lang w:val="en-US" w:eastAsia="zh-CN"/>
              </w:rPr>
              <w:fldChar w:fldCharType="end"/>
            </w:r>
            <w:r>
              <w:rPr>
                <w:rFonts w:hint="eastAsia" w:ascii="仿宋" w:hAnsi="仿宋" w:eastAsia="仿宋" w:cs="Times New Roman"/>
                <w:color w:val="auto"/>
                <w:sz w:val="24"/>
                <w:highlight w:val="none"/>
                <w:lang w:val="en-US" w:eastAsia="zh-CN"/>
              </w:rPr>
              <w:t>）”中的“政府采购严重违法失信行为记录名单”，（尚在处罚期内的），否则将被拒绝参与本次政府采购活动（查询结果截图日期必须在发布公告日期之后）；</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5）单位负责人为同一人或者存在直接控股、管理关系的不同投标人，不得参加同一合同项下的政府采购活动。</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4.4本项目不接受联合体投标。</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4.5供应商不得存在下列情形之一：</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（l）与采购人、采购代理机构存在隶属关系或者其他利害关系。</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（2）与其他供应商的法定代表人（或者负责人）为同一人；或者与其他供应商存在直接控股、管理关系的；</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FF0000"/>
                <w:sz w:val="24"/>
                <w:highlight w:val="none"/>
              </w:rPr>
            </w:pPr>
            <w:r>
              <w:rPr>
                <w:rFonts w:hint="eastAsia" w:ascii="仿宋" w:hAnsi="仿宋" w:eastAsia="仿宋" w:cs="Times New Roman"/>
                <w:color w:val="auto"/>
                <w:sz w:val="24"/>
                <w:highlight w:val="none"/>
                <w:lang w:val="en-US" w:eastAsia="zh-CN"/>
              </w:rPr>
              <w:t>响应文件电子版要求</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FF0000"/>
                <w:sz w:val="24"/>
                <w:highlight w:val="none"/>
              </w:rPr>
            </w:pPr>
            <w:r>
              <w:rPr>
                <w:rFonts w:hint="eastAsia" w:ascii="仿宋" w:hAnsi="仿宋" w:eastAsia="仿宋" w:cs="Times New Roman"/>
                <w:color w:val="auto"/>
                <w:sz w:val="24"/>
                <w:highlight w:val="none"/>
                <w:lang w:val="en-US" w:eastAsia="zh-CN"/>
              </w:rPr>
              <w:t>电子投标文件须按照采购文件要求格式编写 (未附格式的，由供应商自行拟定</w:t>
            </w:r>
            <w:r>
              <w:rPr>
                <w:rFonts w:hint="default" w:ascii="仿宋" w:hAnsi="仿宋" w:eastAsia="仿宋" w:cs="Times New Roman"/>
                <w:color w:val="auto"/>
                <w:sz w:val="24"/>
                <w:highlight w:val="none"/>
                <w:lang w:val="en-US" w:eastAsia="zh-CN"/>
              </w:rPr>
              <w:t>)</w:t>
            </w:r>
            <w:r>
              <w:rPr>
                <w:rFonts w:hint="eastAsia" w:ascii="仿宋" w:hAnsi="仿宋" w:eastAsia="仿宋" w:cs="Times New Roman"/>
                <w:color w:val="auto"/>
                <w:sz w:val="24"/>
                <w:highlight w:val="none"/>
                <w:lang w:val="en-US" w:eastAsia="zh-CN"/>
              </w:rPr>
              <w:t xml:space="preserve">、制作完成，使用有效 </w:t>
            </w:r>
            <w:r>
              <w:rPr>
                <w:rFonts w:hint="default" w:ascii="仿宋" w:hAnsi="仿宋" w:eastAsia="仿宋" w:cs="Times New Roman"/>
                <w:color w:val="auto"/>
                <w:sz w:val="24"/>
                <w:highlight w:val="none"/>
                <w:lang w:val="en-US" w:eastAsia="zh-CN"/>
              </w:rPr>
              <w:t xml:space="preserve">CA </w:t>
            </w:r>
            <w:r>
              <w:rPr>
                <w:rFonts w:hint="eastAsia" w:ascii="仿宋" w:hAnsi="仿宋" w:eastAsia="仿宋" w:cs="Times New Roman"/>
                <w:color w:val="auto"/>
                <w:sz w:val="24"/>
                <w:highlight w:val="none"/>
                <w:lang w:val="en-US" w:eastAsia="zh-CN"/>
              </w:rPr>
              <w:t xml:space="preserve">证书进行加密，且按规定完成签字、盖章等要求，否则响应文件按无效响应处理。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投标文件递交截止时间</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202</w:t>
            </w:r>
            <w:r>
              <w:rPr>
                <w:rFonts w:hint="eastAsia" w:ascii="仿宋" w:hAnsi="仿宋" w:eastAsia="仿宋" w:cs="Times New Roman"/>
                <w:color w:val="auto"/>
                <w:sz w:val="24"/>
                <w:highlight w:val="none"/>
                <w:lang w:val="en-US" w:eastAsia="zh-CN"/>
              </w:rPr>
              <w:t>3</w:t>
            </w:r>
            <w:r>
              <w:rPr>
                <w:rFonts w:hint="eastAsia" w:ascii="仿宋" w:hAnsi="仿宋" w:eastAsia="仿宋" w:cs="Times New Roman"/>
                <w:color w:val="auto"/>
                <w:sz w:val="24"/>
                <w:highlight w:val="none"/>
              </w:rPr>
              <w:t>年</w:t>
            </w:r>
            <w:bookmarkStart w:id="50" w:name="_GoBack"/>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9月</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11</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日11:00</w:t>
            </w:r>
            <w:r>
              <w:rPr>
                <w:rFonts w:hint="eastAsia" w:ascii="仿宋" w:hAnsi="仿宋" w:eastAsia="仿宋" w:cs="Times New Roman"/>
                <w:color w:val="000000" w:themeColor="text1"/>
                <w:sz w:val="24"/>
                <w:highlight w:val="none"/>
                <w14:textFill>
                  <w14:solidFill>
                    <w14:schemeClr w14:val="tx1"/>
                  </w14:solidFill>
                </w14:textFill>
              </w:rPr>
              <w:t>时</w:t>
            </w:r>
            <w:bookmarkEnd w:id="50"/>
            <w:r>
              <w:rPr>
                <w:rFonts w:hint="eastAsia" w:ascii="仿宋" w:hAnsi="仿宋" w:eastAsia="仿宋" w:cs="Times New Roman"/>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投标有效期限</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投标截止后90天（日历日）（此项为实质性条款）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投标文件递交地点</w:t>
            </w:r>
          </w:p>
        </w:tc>
        <w:tc>
          <w:tcPr>
            <w:tcW w:w="7513" w:type="dxa"/>
            <w:shd w:val="clear" w:color="auto" w:fill="E0E0E0"/>
            <w:noWrap w:val="0"/>
            <w:vAlign w:val="center"/>
          </w:tcPr>
          <w:p>
            <w:pPr>
              <w:pStyle w:val="18"/>
              <w:ind w:left="0" w:leftChars="0" w:firstLine="0" w:firstLineChars="0"/>
              <w:rPr>
                <w:rFonts w:hint="eastAsia"/>
                <w:color w:val="auto"/>
                <w:highlight w:val="none"/>
                <w:lang w:eastAsia="zh-CN"/>
              </w:rPr>
            </w:pPr>
            <w:r>
              <w:rPr>
                <w:rFonts w:hint="eastAsia" w:ascii="仿宋" w:hAnsi="仿宋" w:eastAsia="仿宋" w:cs="Times New Roman"/>
                <w:color w:val="auto"/>
                <w:kern w:val="2"/>
                <w:sz w:val="24"/>
                <w:szCs w:val="24"/>
                <w:highlight w:val="none"/>
                <w:lang w:val="zh-CN" w:eastAsia="zh-CN" w:bidi="ar-SA"/>
              </w:rPr>
              <w:t>新疆政府采购（http://www.ccgp-xinjiang.gov.cn）（请使用CA数字证书登录新疆政府采购（http://www.ccgp-xinjiang.gov.cn）网上递交加密文件</w:t>
            </w:r>
            <w:r>
              <w:rPr>
                <w:rFonts w:hint="eastAsia" w:ascii="仿宋" w:hAnsi="仿宋" w:eastAsia="仿宋" w:cs="Times New Roman"/>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投标文件递交及开标时间</w:t>
            </w:r>
          </w:p>
        </w:tc>
        <w:tc>
          <w:tcPr>
            <w:tcW w:w="7513" w:type="dxa"/>
            <w:shd w:val="clear" w:color="auto" w:fill="EBEBEB"/>
            <w:noWrap w:val="0"/>
            <w:vAlign w:val="center"/>
          </w:tcPr>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采用不见面开标：</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响应文件提交时间：同投标截止时间</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开标地点：政采云远程不见面开标大厅</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不见面开标默认解密时长：30分钟</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关于能否延长解密时间的约定：开标现场若发现默认解密时长不足，由采购人决定是否延长解密时长。</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注：供应商可通过账号密码或CA登录政采云客户端进行投标文件的制作，本项目采用电子版投标文件。</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采用不见面开标：</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1．本项目采用不见面开标、投标人需要递交电子响应文件，加密的电子响应文件，在投标截止时间前通过政采云平台（https://www.zcygov.cn/）上传到指定位置。无需递交纸质文件。</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360" w:lineRule="auto"/>
              <w:jc w:val="left"/>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3.远程开标前，投标人务必在政采云平台（https://www.zcygov.cn/）响应文件上传模块中使用“模拟解密”功能，验证本机远程自助解密环境</w:t>
            </w:r>
          </w:p>
          <w:p>
            <w:pPr>
              <w:shd w:val="clear" w:color="auto" w:fill="auto"/>
              <w:adjustRightInd w:val="0"/>
              <w:rPr>
                <w:rFonts w:hint="eastAsia" w:ascii="仿宋" w:hAnsi="仿宋" w:eastAsia="仿宋" w:cs="Times New Roman"/>
                <w:color w:val="auto"/>
                <w:sz w:val="24"/>
                <w:highlight w:val="none"/>
                <w:lang w:eastAsia="zh-CN"/>
              </w:rPr>
            </w:pPr>
            <w:r>
              <w:rPr>
                <w:rFonts w:hint="eastAsia" w:ascii="仿宋" w:hAnsi="仿宋" w:eastAsia="仿宋" w:cs="Times New Roman"/>
                <w:color w:val="auto"/>
                <w:kern w:val="2"/>
                <w:sz w:val="24"/>
                <w:szCs w:val="24"/>
                <w:highlight w:val="none"/>
                <w:lang w:val="zh-CN" w:eastAsia="zh-CN" w:bidi="ar-SA"/>
              </w:rPr>
              <w:t>响应文件格式文件要求盖单位章和（或）签字的地方，供应商均应使用CA数字证书加盖供应商的单位电子签章和（或）法定代表人的个人电子签名。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评标办法</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投标保证金</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招标文件售价</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供应商提出问题或要求澄清招标文件的截止时间</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供应商如需对招标文件内容质疑，须按以下要求提出：</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因交易系统实行封闭运行，供应商信息保密，因此标书质疑答疑均在政采云平台中进行，不接受标书书面质疑。请领取招标文件的供应商严格按规定时间进行标书质疑和查看答疑回复。提疑问时间：响应文件递交截止时间 10日前；请供应商在已下载招标文件项目中网上提问环节一次性提出针对同一采购程序环节的质疑，逾期不接受书面标书质疑。答疑时间：响应文件递交截止时间10日前（北京时间）；请供应商及时登陆政采云平台注意查看网上提问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履约保证金</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9" w:type="dxa"/>
            <w:vMerge w:val="restart"/>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合同履行期限</w:t>
            </w:r>
          </w:p>
        </w:tc>
        <w:tc>
          <w:tcPr>
            <w:tcW w:w="7513" w:type="dxa"/>
            <w:shd w:val="clear" w:color="auto" w:fill="EBEBEB"/>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000000" w:themeColor="text1"/>
                <w:sz w:val="24"/>
                <w:highlight w:val="none"/>
                <w:lang w:val="en-US" w:eastAsia="zh-CN"/>
                <w14:textFill>
                  <w14:solidFill>
                    <w14:schemeClr w14:val="tx1"/>
                  </w14:solidFill>
                </w14:textFill>
              </w:rPr>
              <w:t>签订合同后20个工作日内完成，并安装调试交付使用。验收完毕后固定资产归政府所有。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9" w:type="dxa"/>
            <w:vMerge w:val="continue"/>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服务地点</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具体为采购人指定地点。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9" w:type="dxa"/>
            <w:vMerge w:val="continue"/>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保修期</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000000" w:themeColor="text1"/>
                <w:sz w:val="24"/>
                <w:highlight w:val="none"/>
                <w:lang w:val="en-US" w:eastAsia="zh-CN"/>
                <w14:textFill>
                  <w14:solidFill>
                    <w14:schemeClr w14:val="tx1"/>
                  </w14:solidFill>
                </w14:textFill>
              </w:rPr>
              <w:t>质保不低于1年。详细技术参数中有明确质保期限的，按技术参数执行。（质保期内所有维修配件免费提供并负责安装及维修）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付款方式</w:t>
            </w:r>
          </w:p>
        </w:tc>
        <w:tc>
          <w:tcPr>
            <w:tcW w:w="7513"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按合同约定付款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17</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落实的政府采购中小企业扶持政策及节能环保政策</w:t>
            </w:r>
          </w:p>
        </w:tc>
        <w:tc>
          <w:tcPr>
            <w:tcW w:w="7513" w:type="dxa"/>
            <w:shd w:val="clear" w:color="auto" w:fill="EBEBEB"/>
            <w:noWrap w:val="0"/>
            <w:vAlign w:val="center"/>
          </w:tcPr>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 xml:space="preserve">(1) 《政府采购促进中小企业发展管理办法》（财库〔2020〕46号） ； </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 xml:space="preserve">(2)《财政部、司法部关于政府采购支持监狱企业发展有关问题的通知》（财库〔2014〕68 号） ； </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 xml:space="preserve">(3)《财政部、民政部中国残疾人联合会关于促进残疾人就业政府采购政策的通知》（财库〔2017〕141号） 。 </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（4）财政部、国家发展改革委、生态环境部、市场监管总局《关于调整优化节能产品、环境标志产品政府采购执行机制的通知》（财库[2019]9号文）；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（5）财政部、生态环境部《关于印发环境标志产品政府采购品目清单的通知》（财库[2019]18号文）；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（6）财政部、发展改革委《关于印发节能产品政府采购品目清单的通知》（财库[2019]19号文）；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（7）节能、环境标志产品评审优惠内容及加分幅度：</w:t>
            </w:r>
          </w:p>
          <w:p>
            <w:pPr>
              <w:shd w:val="clear" w:color="auto" w:fill="auto"/>
              <w:spacing w:beforeAutospacing="0" w:afterAutospacing="0" w:line="360" w:lineRule="exact"/>
              <w:rPr>
                <w:rFonts w:hint="eastAsia" w:ascii="仿宋" w:hAnsi="仿宋" w:eastAsia="仿宋" w:cs="宋体"/>
                <w:b w:val="0"/>
                <w:bCs/>
                <w:color w:val="auto"/>
                <w:sz w:val="24"/>
                <w:highlight w:val="none"/>
                <w:lang w:eastAsia="zh-CN"/>
              </w:rPr>
            </w:pPr>
            <w:r>
              <w:rPr>
                <w:rFonts w:hint="eastAsia" w:ascii="仿宋" w:hAnsi="仿宋" w:eastAsia="仿宋" w:cs="宋体"/>
                <w:b w:val="0"/>
                <w:bCs/>
                <w:color w:val="auto"/>
                <w:sz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8）财政部、工业和信息化部关于印发《政府采购促进中小企业发展管理办法》的通知（财库〔2020〕46号）中①采购限额标准以上，200万元以下的货物和服务采购项目、400万元以下的工程采购项目，适宜由中小企业提供的，采购人应当专门面向中小企业采购。②超过200万元的货物和服务采购项目、超过400万元的工程采购项目中适宜由中小企业提供的，预留该部分采购项目预算总额的40%以上专门面向中小企业采购，其中预留给小微企业的比例不低于60%。③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适用招标投标法的政府采购工程建设项目，采用综合评估法但未采用低价优先法计算价格分的，评标时应当在采用原报价进行评分的基础上增加其价格得分的1%~2%作为其价格分。</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（9）在政府采购活动中，供应商提供的货物、工程或者服务符合下列情形的，享受本办法规定的中小企业扶持政策：</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（一）在货物采购项目中，货物由中小企业制造，即货物由中小企业生产且使用该中小企业商号或者注册商标；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（二）在工程采购项目中，工程由中小企业承建，即工程施工单位为中小企业；</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（三）在服务采购项目中，服务由中小企业承接，即提供服务的人员为中小企业依照《中华人民共和国劳动合同法》订立劳动合同的从业人员。</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在货物采购项目中，供应商提供的货物既有中小企业制造货物，也有大型企业制造货物的，不享受本办法规定的中小企业扶持政策。</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以联合体形式参加政府采购活动，联合体各方均为中小企业的，联合体视同中小企业。其中，联合体各方均为小微企业的，联合体视同小微企业。</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（10）享受扶持政策获得政府采购合同的，小微企业不得将合同分包给大中型企业，中型企业不得将合同分包给大型企业。</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 xml:space="preserve">注：本项目1、产品符合促进中小企业（监狱企业、残疾人福利性单位）发展政策的，对小型和微型企业（监狱企业、残疾人福利性单位）产品的价格给予10%的扣除，用扣除后的价格参与评审打分。 </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 xml:space="preserve">2、若投标人和小微企业的产品/服务制造商有一个符合小微企业条件，并且提供了《中小企业声明函》，则其评标价=投标人报价中属于小型和微型企业产品/服务的价格部分×（100%-10%）+投标人报价中不属于小型和微型企业产品/服务的价格部分；否则，其评标价=投标人报价。  </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3、小型、微型企业提供大型企业制造的货物的，视同为大型企业，不享受本项优惠。</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4、本项目所属行业为工业。</w:t>
            </w:r>
          </w:p>
          <w:p>
            <w:pPr>
              <w:shd w:val="clear" w:color="auto" w:fill="auto"/>
              <w:spacing w:beforeAutospacing="0" w:afterAutospacing="0" w:line="360" w:lineRule="exact"/>
              <w:rPr>
                <w:rFonts w:hint="eastAsia" w:ascii="仿宋" w:hAnsi="仿宋" w:eastAsia="仿宋" w:cs="宋体"/>
                <w:b/>
                <w:color w:val="auto"/>
                <w:sz w:val="24"/>
                <w:highlight w:val="none"/>
              </w:rPr>
            </w:pPr>
            <w:r>
              <w:rPr>
                <w:rFonts w:hint="eastAsia" w:ascii="仿宋" w:hAnsi="仿宋" w:eastAsia="仿宋" w:cs="宋体"/>
                <w:b/>
                <w:bCs w:val="0"/>
                <w:color w:val="auto"/>
                <w:sz w:val="24"/>
                <w:highlight w:val="none"/>
                <w:lang w:val="en-US" w:eastAsia="zh-CN"/>
              </w:rPr>
              <w:t>5、投标供应商须提供中小企业申明函。中小企业参加政府采购活动，应当出具本办法规定的《中小企业声明函》，否则不得享受相关中小企业扶持政策。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18</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报价方式</w:t>
            </w:r>
          </w:p>
        </w:tc>
        <w:tc>
          <w:tcPr>
            <w:tcW w:w="7513" w:type="dxa"/>
            <w:shd w:val="clear" w:color="auto" w:fill="E0E0E0"/>
            <w:noWrap w:val="0"/>
            <w:vAlign w:val="center"/>
          </w:tcPr>
          <w:p>
            <w:pPr>
              <w:pStyle w:val="587"/>
              <w:shd w:val="clear" w:color="auto" w:fill="auto"/>
              <w:spacing w:beforeAutospacing="0" w:afterAutospacing="0" w:line="380" w:lineRule="exact"/>
              <w:rPr>
                <w:rFonts w:hint="eastAsia" w:ascii="仿宋" w:hAnsi="仿宋" w:eastAsia="仿宋"/>
                <w:color w:val="auto"/>
                <w:sz w:val="24"/>
                <w:highlight w:val="none"/>
              </w:rPr>
            </w:pPr>
            <w:r>
              <w:rPr>
                <w:rFonts w:hint="eastAsia" w:ascii="仿宋" w:hAnsi="仿宋" w:eastAsia="仿宋"/>
                <w:color w:val="auto"/>
                <w:sz w:val="24"/>
                <w:highlight w:val="none"/>
              </w:rPr>
              <w:t>18.1.报价货币：人民币。</w:t>
            </w:r>
          </w:p>
          <w:p>
            <w:pPr>
              <w:pStyle w:val="587"/>
              <w:shd w:val="clear" w:color="auto" w:fill="auto"/>
              <w:spacing w:beforeAutospacing="0" w:afterAutospacing="0" w:line="380" w:lineRule="exact"/>
              <w:rPr>
                <w:rFonts w:hint="eastAsia" w:ascii="仿宋" w:hAnsi="仿宋" w:eastAsia="仿宋"/>
                <w:b/>
                <w:color w:val="auto"/>
                <w:sz w:val="24"/>
                <w:highlight w:val="none"/>
              </w:rPr>
            </w:pPr>
            <w:r>
              <w:rPr>
                <w:rFonts w:hint="eastAsia" w:ascii="仿宋" w:hAnsi="仿宋" w:eastAsia="仿宋"/>
                <w:color w:val="auto"/>
                <w:sz w:val="24"/>
                <w:highlight w:val="none"/>
                <w:lang w:val="en-US" w:eastAsia="zh-CN"/>
              </w:rPr>
              <w:t>报价必须包含本次投标全部采购需求所应提供的服务，以及其他伴随服务的价格</w:t>
            </w:r>
            <w:r>
              <w:rPr>
                <w:rFonts w:hint="eastAsia" w:ascii="仿宋" w:hAnsi="仿宋" w:eastAsia="仿宋"/>
                <w:color w:val="auto"/>
                <w:sz w:val="24"/>
                <w:highlight w:val="none"/>
                <w:lang w:eastAsia="zh-CN"/>
              </w:rPr>
              <w:t>：</w:t>
            </w:r>
            <w:r>
              <w:rPr>
                <w:rFonts w:hint="eastAsia" w:ascii="仿宋" w:hAnsi="仿宋" w:eastAsia="仿宋"/>
                <w:sz w:val="24"/>
              </w:rPr>
              <w:t>报价须包含设备（含配套软件）成套供货、随机附件、备品备件、包装、运输、保险、安装调试、进行所有测试、培训、第三方专业机构验收鉴定费及全部技术服务费等。</w:t>
            </w:r>
          </w:p>
          <w:p>
            <w:pPr>
              <w:pStyle w:val="587"/>
              <w:shd w:val="clear" w:color="auto" w:fill="auto"/>
              <w:spacing w:beforeAutospacing="0" w:afterAutospacing="0" w:line="380" w:lineRule="exac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提供分项报价表，列报价明细清单。</w:t>
            </w:r>
          </w:p>
          <w:p>
            <w:pPr>
              <w:pStyle w:val="587"/>
              <w:shd w:val="clear" w:color="auto" w:fill="auto"/>
              <w:spacing w:beforeAutospacing="0" w:afterAutospacing="0" w:line="380" w:lineRule="exact"/>
              <w:rPr>
                <w:rFonts w:ascii="仿宋" w:hAnsi="仿宋" w:eastAsia="仿宋"/>
                <w:color w:val="auto"/>
                <w:sz w:val="24"/>
                <w:highlight w:val="none"/>
              </w:rPr>
            </w:pPr>
            <w:r>
              <w:rPr>
                <w:rFonts w:hint="eastAsia" w:ascii="仿宋" w:hAnsi="仿宋" w:eastAsia="仿宋"/>
                <w:b/>
                <w:bCs/>
                <w:color w:val="auto"/>
                <w:sz w:val="24"/>
                <w:highlight w:val="none"/>
              </w:rPr>
              <w:t>（上述</w:t>
            </w:r>
            <w:r>
              <w:rPr>
                <w:rFonts w:hint="eastAsia" w:ascii="仿宋" w:hAnsi="仿宋" w:eastAsia="仿宋"/>
                <w:b/>
                <w:bCs/>
                <w:color w:val="auto"/>
                <w:sz w:val="24"/>
                <w:highlight w:val="none"/>
                <w:lang w:eastAsia="zh-CN"/>
              </w:rPr>
              <w:t>二</w:t>
            </w:r>
            <w:r>
              <w:rPr>
                <w:rFonts w:hint="eastAsia" w:ascii="仿宋" w:hAnsi="仿宋" w:eastAsia="仿宋"/>
                <w:b/>
                <w:bCs/>
                <w:color w:val="auto"/>
                <w:sz w:val="24"/>
                <w:highlight w:val="none"/>
              </w:rPr>
              <w:t>项均为实质性条款）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19</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招标代理服务费</w:t>
            </w:r>
          </w:p>
        </w:tc>
        <w:tc>
          <w:tcPr>
            <w:tcW w:w="7513" w:type="dxa"/>
            <w:shd w:val="clear" w:color="auto" w:fill="EBEBEB"/>
            <w:noWrap w:val="0"/>
            <w:vAlign w:val="center"/>
          </w:tcPr>
          <w:p>
            <w:pPr>
              <w:pStyle w:val="587"/>
              <w:shd w:val="clear" w:color="auto" w:fill="auto"/>
              <w:spacing w:beforeAutospacing="0" w:afterAutospacing="0" w:line="360" w:lineRule="exac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本次采购代理服务等相关费用由成交供应商向招标代理机构支付，其计算标准和方法根据新疆维吾尔自治区住房和城乡建设厅【新建建函（2018）17号】规定，</w:t>
            </w:r>
            <w:r>
              <w:rPr>
                <w:rFonts w:hint="eastAsia" w:ascii="仿宋" w:hAnsi="仿宋" w:eastAsia="仿宋"/>
                <w:color w:val="auto"/>
                <w:sz w:val="24"/>
                <w:highlight w:val="none"/>
                <w:lang w:val="zh-CN" w:eastAsia="zh-CN"/>
              </w:rPr>
              <w:t>其</w:t>
            </w:r>
            <w:r>
              <w:rPr>
                <w:rFonts w:hint="eastAsia" w:ascii="仿宋" w:hAnsi="仿宋" w:eastAsia="仿宋"/>
                <w:color w:val="auto"/>
                <w:sz w:val="24"/>
                <w:highlight w:val="none"/>
                <w:lang w:val="en-US" w:eastAsia="zh-CN"/>
              </w:rPr>
              <w:t>计算标准和方法根据（计价格[2002]1980号）规定计算招标代理服务费。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rPr>
              <w:t>2</w:t>
            </w:r>
            <w:r>
              <w:rPr>
                <w:rFonts w:hint="eastAsia" w:ascii="仿宋" w:hAnsi="仿宋" w:eastAsia="仿宋" w:cs="Times New Roman"/>
                <w:color w:val="auto"/>
                <w:sz w:val="24"/>
                <w:highlight w:val="none"/>
                <w:lang w:val="en-US" w:eastAsia="zh-CN"/>
              </w:rPr>
              <w:t>0</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信用信息查询</w:t>
            </w:r>
          </w:p>
        </w:tc>
        <w:tc>
          <w:tcPr>
            <w:tcW w:w="7513" w:type="dxa"/>
            <w:shd w:val="clear" w:color="auto" w:fill="E0E0E0"/>
            <w:noWrap w:val="0"/>
            <w:vAlign w:val="center"/>
          </w:tcPr>
          <w:p>
            <w:pPr>
              <w:pStyle w:val="712"/>
              <w:shd w:val="clear" w:color="auto" w:fill="auto"/>
              <w:spacing w:beforeAutospacing="0" w:afterAutospacing="0" w:line="360" w:lineRule="exac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未被列入“信用中国</w:t>
            </w:r>
            <w:r>
              <w:rPr>
                <w:rFonts w:hint="eastAsia" w:ascii="仿宋" w:hAnsi="仿宋" w:eastAsia="仿宋"/>
                <w:bCs/>
                <w:color w:val="auto"/>
                <w:kern w:val="0"/>
                <w:sz w:val="24"/>
                <w:highlight w:val="none"/>
              </w:rPr>
              <w:t>www.creditchina.gov.cn</w:t>
            </w:r>
            <w:r>
              <w:rPr>
                <w:rFonts w:hint="eastAsia" w:ascii="仿宋" w:hAnsi="仿宋" w:eastAsia="仿宋"/>
                <w:color w:val="auto"/>
                <w:kern w:val="0"/>
                <w:sz w:val="24"/>
                <w:szCs w:val="24"/>
                <w:highlight w:val="none"/>
                <w:lang w:val="en-US" w:eastAsia="zh-CN"/>
              </w:rPr>
              <w:t>”网站中的“失信被执行名单”、“重大税收违法案件当事人名单”其中之一，未被列入“中国政府采购网（</w:t>
            </w:r>
            <w:r>
              <w:rPr>
                <w:rFonts w:hint="eastAsia" w:ascii="仿宋" w:hAnsi="仿宋" w:eastAsia="仿宋"/>
                <w:color w:val="auto"/>
                <w:kern w:val="0"/>
                <w:sz w:val="24"/>
                <w:szCs w:val="24"/>
                <w:highlight w:val="none"/>
                <w:lang w:val="en-US" w:eastAsia="zh-CN"/>
              </w:rPr>
              <w:fldChar w:fldCharType="begin"/>
            </w:r>
            <w:r>
              <w:rPr>
                <w:rFonts w:hint="eastAsia" w:ascii="仿宋" w:hAnsi="仿宋" w:eastAsia="仿宋"/>
                <w:color w:val="auto"/>
                <w:kern w:val="0"/>
                <w:sz w:val="24"/>
                <w:szCs w:val="24"/>
                <w:highlight w:val="none"/>
                <w:lang w:val="en-US" w:eastAsia="zh-CN"/>
              </w:rPr>
              <w:instrText xml:space="preserve"> HYPERLINK "http://www.ccgp.gov.cn" </w:instrText>
            </w:r>
            <w:r>
              <w:rPr>
                <w:rFonts w:hint="eastAsia" w:ascii="仿宋" w:hAnsi="仿宋" w:eastAsia="仿宋"/>
                <w:color w:val="auto"/>
                <w:kern w:val="0"/>
                <w:sz w:val="24"/>
                <w:szCs w:val="24"/>
                <w:highlight w:val="none"/>
                <w:lang w:val="en-US" w:eastAsia="zh-CN"/>
              </w:rPr>
              <w:fldChar w:fldCharType="separate"/>
            </w:r>
            <w:r>
              <w:rPr>
                <w:rFonts w:hint="eastAsia" w:ascii="仿宋" w:hAnsi="仿宋" w:eastAsia="仿宋"/>
                <w:color w:val="auto"/>
                <w:kern w:val="0"/>
                <w:sz w:val="24"/>
                <w:szCs w:val="24"/>
                <w:highlight w:val="none"/>
                <w:lang w:val="en-US" w:eastAsia="zh-CN"/>
              </w:rPr>
              <w:t>www.ccgp.gov.cn</w:t>
            </w:r>
            <w:r>
              <w:rPr>
                <w:rFonts w:hint="eastAsia" w:ascii="仿宋" w:hAnsi="仿宋" w:eastAsia="仿宋"/>
                <w:color w:val="auto"/>
                <w:kern w:val="0"/>
                <w:sz w:val="24"/>
                <w:szCs w:val="24"/>
                <w:highlight w:val="none"/>
                <w:lang w:val="en-US" w:eastAsia="zh-CN"/>
              </w:rPr>
              <w:fldChar w:fldCharType="end"/>
            </w:r>
            <w:r>
              <w:rPr>
                <w:rFonts w:hint="eastAsia" w:ascii="仿宋" w:hAnsi="仿宋" w:eastAsia="仿宋"/>
                <w:color w:val="auto"/>
                <w:kern w:val="0"/>
                <w:sz w:val="24"/>
                <w:szCs w:val="24"/>
                <w:highlight w:val="none"/>
                <w:lang w:val="en-US" w:eastAsia="zh-CN"/>
              </w:rPr>
              <w:t>）”中的“政府采购严重违法失信行为记录名单”，（尚在处罚期内的），否则将被拒绝参与本次政府采购活动（查询结果截图日期必须在发布公告日期之后）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21</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评标委员会</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的组建</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评标委员会由招标人依法组建；</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rPr>
              <w:t>2</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评标专家由采购人的代表和有关技术、经济等方面的专家组成，成员人数为 5 人以上单数，其中，</w:t>
            </w:r>
            <w:r>
              <w:rPr>
                <w:rFonts w:hint="eastAsia" w:ascii="仿宋" w:hAnsi="仿宋" w:eastAsia="仿宋" w:cs="Times New Roman"/>
                <w:color w:val="auto"/>
                <w:sz w:val="24"/>
                <w:highlight w:val="none"/>
                <w:lang w:val="en-US" w:eastAsia="zh-CN"/>
              </w:rPr>
              <w:t>采购人代表1人、抽取评委专家4人，</w:t>
            </w:r>
            <w:r>
              <w:rPr>
                <w:rFonts w:hint="eastAsia" w:ascii="仿宋" w:hAnsi="仿宋" w:eastAsia="仿宋" w:cs="Times New Roman"/>
                <w:color w:val="auto"/>
                <w:sz w:val="24"/>
                <w:highlight w:val="none"/>
              </w:rPr>
              <w:t>技术、经济等方面的专家不得少于成员总数的2/3。</w:t>
            </w:r>
            <w:r>
              <w:rPr>
                <w:rFonts w:hint="eastAsia" w:ascii="仿宋" w:hAnsi="仿宋" w:eastAsia="仿宋" w:cs="Times New Roman"/>
                <w:color w:val="auto"/>
                <w:sz w:val="24"/>
                <w:highlight w:val="none"/>
                <w:lang w:val="en-US" w:eastAsia="zh-CN"/>
              </w:rPr>
              <w:t>由政府采购专家库随机抽取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pStyle w:val="57"/>
              <w:ind w:left="0" w:leftChars="0" w:firstLine="0" w:firstLineChars="0"/>
              <w:jc w:val="both"/>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22</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低于成本价不正当竞争预防措施</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供应商提供书面说明后，评标委员会应当结合采购项目采购需求、专业实际情况、供应商财务状况报告、与其他供应商比较情况等就供应商书面说明进行审查评价。</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供应商拒绝或者变相拒绝提供有效书面说明或者书面说明不能证明其报价合理性的，评标委员会应当将其投标（响应）文件作为无效处理。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pStyle w:val="57"/>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23</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媒体发布渠道</w:t>
            </w:r>
          </w:p>
          <w:p>
            <w:pPr>
              <w:shd w:val="clear" w:color="auto" w:fill="auto"/>
              <w:adjustRightInd w:val="0"/>
              <w:rPr>
                <w:rFonts w:hint="eastAsia" w:ascii="仿宋" w:hAnsi="仿宋" w:eastAsia="仿宋" w:cs="Times New Roman"/>
                <w:color w:val="auto"/>
                <w:sz w:val="24"/>
                <w:highlight w:val="none"/>
              </w:rPr>
            </w:pP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在新疆政府采购网政采云平台（http://www.ccgpxinjiang.gov.cn /）发布，本项目更正公告、澄清文件等相关事项均在此网发布，投标单位须自行查看相关内容。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22</w:t>
            </w:r>
          </w:p>
        </w:tc>
        <w:tc>
          <w:tcPr>
            <w:tcW w:w="9356" w:type="dxa"/>
            <w:gridSpan w:val="2"/>
            <w:shd w:val="clear" w:color="auto" w:fill="E0E0E0"/>
            <w:noWrap w:val="0"/>
            <w:vAlign w:val="center"/>
          </w:tcPr>
          <w:p>
            <w:pPr>
              <w:pStyle w:val="242"/>
              <w:shd w:val="clear" w:color="auto" w:fill="auto"/>
              <w:spacing w:beforeAutospacing="0" w:afterAutospacing="0" w:line="360" w:lineRule="exact"/>
              <w:jc w:val="both"/>
              <w:rPr>
                <w:rFonts w:ascii="仿宋" w:hAnsi="仿宋" w:eastAsia="仿宋"/>
                <w:color w:val="auto"/>
                <w:kern w:val="2"/>
                <w:highlight w:val="none"/>
              </w:rPr>
            </w:pPr>
            <w:r>
              <w:rPr>
                <w:rFonts w:hint="eastAsia" w:ascii="仿宋" w:hAnsi="仿宋" w:eastAsia="仿宋" w:cs="宋体"/>
                <w:color w:val="auto"/>
                <w:kern w:val="1"/>
                <w:highlight w:val="none"/>
              </w:rPr>
              <w:t>在评标过程直至签订合同前的任何时间，如经证实发现供应商提供虚假投标资料(包括技术支持资料)或信息骗取中标的，或者未按本招标文件要求提交履约保证金的（如有要求），将取消其中标资格，并报</w:t>
            </w:r>
            <w:r>
              <w:rPr>
                <w:rFonts w:hint="eastAsia" w:ascii="仿宋" w:hAnsi="仿宋" w:eastAsia="仿宋" w:cs="宋体"/>
                <w:color w:val="auto"/>
                <w:kern w:val="1"/>
                <w:highlight w:val="none"/>
                <w:lang w:eastAsia="zh-CN"/>
              </w:rPr>
              <w:t>财政</w:t>
            </w:r>
            <w:r>
              <w:rPr>
                <w:rFonts w:hint="eastAsia" w:ascii="仿宋" w:hAnsi="仿宋" w:eastAsia="仿宋" w:cs="宋体"/>
                <w:color w:val="auto"/>
                <w:kern w:val="1"/>
                <w:highlight w:val="none"/>
              </w:rPr>
              <w:t>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23</w:t>
            </w:r>
          </w:p>
        </w:tc>
        <w:tc>
          <w:tcPr>
            <w:tcW w:w="9356" w:type="dxa"/>
            <w:gridSpan w:val="2"/>
            <w:shd w:val="clear" w:color="auto" w:fill="EBEBEB"/>
            <w:noWrap w:val="0"/>
            <w:vAlign w:val="center"/>
          </w:tcPr>
          <w:p>
            <w:pPr>
              <w:shd w:val="clear" w:color="auto" w:fill="auto"/>
              <w:adjustRightInd w:val="0"/>
              <w:rPr>
                <w:rFonts w:hint="eastAsia" w:ascii="仿宋" w:hAnsi="仿宋" w:eastAsia="仿宋" w:cs="Times New Roman"/>
                <w:b/>
                <w:bCs/>
                <w:color w:val="auto"/>
                <w:sz w:val="24"/>
                <w:highlight w:val="none"/>
                <w:lang w:eastAsia="zh-CN"/>
              </w:rPr>
            </w:pPr>
            <w:r>
              <w:rPr>
                <w:rFonts w:hint="eastAsia" w:ascii="仿宋" w:hAnsi="仿宋" w:eastAsia="仿宋" w:cs="Times New Roman"/>
                <w:b/>
                <w:bCs/>
                <w:color w:val="auto"/>
                <w:sz w:val="24"/>
                <w:highlight w:val="none"/>
                <w:lang w:eastAsia="zh-CN"/>
              </w:rPr>
              <w:t>开标现场资格审查资料：</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加盖公章的</w:t>
            </w:r>
            <w:r>
              <w:rPr>
                <w:rFonts w:hint="eastAsia"/>
                <w:b w:val="0"/>
                <w:bCs w:val="0"/>
                <w:color w:val="auto"/>
                <w:sz w:val="24"/>
                <w:szCs w:val="24"/>
                <w:highlight w:val="none"/>
                <w:lang w:eastAsia="zh-CN"/>
              </w:rPr>
              <w:t>营业执照</w:t>
            </w:r>
            <w:r>
              <w:rPr>
                <w:rFonts w:hint="eastAsia"/>
                <w:b w:val="0"/>
                <w:bCs w:val="0"/>
                <w:color w:val="auto"/>
                <w:sz w:val="24"/>
                <w:szCs w:val="24"/>
                <w:highlight w:val="none"/>
                <w:lang w:val="en-US" w:eastAsia="zh-CN"/>
              </w:rPr>
              <w:t>复印件</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2）参加政府采购活动前三年内，在经营活动中没有重大违法记录；</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r>
              <w:rPr>
                <w:rFonts w:hint="eastAsia" w:ascii="宋体" w:hAnsi="宋体" w:eastAsia="宋体" w:cs="宋体"/>
                <w:kern w:val="2"/>
                <w:sz w:val="24"/>
                <w:szCs w:val="24"/>
                <w:lang w:val="en-US" w:eastAsia="zh-CN"/>
              </w:rPr>
              <w:t>所投产品属于第二类医疗器械的，</w:t>
            </w:r>
            <w:r>
              <w:rPr>
                <w:rFonts w:hint="eastAsia" w:ascii="宋体" w:hAnsi="宋体" w:cs="宋体"/>
                <w:kern w:val="2"/>
                <w:sz w:val="24"/>
                <w:szCs w:val="24"/>
                <w:lang w:val="en-US" w:eastAsia="zh-CN"/>
              </w:rPr>
              <w:t>须</w:t>
            </w:r>
            <w:r>
              <w:rPr>
                <w:rFonts w:hint="eastAsia" w:ascii="宋体" w:hAnsi="宋体" w:eastAsia="宋体" w:cs="宋体"/>
                <w:kern w:val="2"/>
                <w:sz w:val="24"/>
                <w:szCs w:val="24"/>
                <w:lang w:val="en-US" w:eastAsia="zh-CN"/>
              </w:rPr>
              <w:t>提供有效的行政主管部门颁发的医器械经营备案凭证</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rPr>
              <w:t>医疗器械生产许可证或医疗器械经营许可证或其他医疗器械生产经营许可证明文件；所投产品属于第三类医疗器械的，</w:t>
            </w:r>
            <w:r>
              <w:rPr>
                <w:rFonts w:hint="eastAsia" w:ascii="宋体" w:hAnsi="宋体" w:cs="宋体"/>
                <w:kern w:val="2"/>
                <w:sz w:val="24"/>
                <w:szCs w:val="24"/>
                <w:lang w:val="en-US" w:eastAsia="zh-CN"/>
              </w:rPr>
              <w:t>须</w:t>
            </w:r>
            <w:r>
              <w:rPr>
                <w:rFonts w:hint="eastAsia" w:ascii="宋体" w:hAnsi="宋体" w:eastAsia="宋体" w:cs="宋体"/>
                <w:kern w:val="2"/>
                <w:sz w:val="24"/>
                <w:szCs w:val="24"/>
                <w:lang w:val="en-US" w:eastAsia="zh-CN"/>
              </w:rPr>
              <w:t>提供有效的行政主管部门颁发的医疗器械生产许可证或医疗器械经营许可证或其他医疗器械生产经营许可证明文件。</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w:t>
            </w:r>
            <w:r>
              <w:rPr>
                <w:rFonts w:hint="eastAsia" w:ascii="宋体" w:hAnsi="宋体" w:eastAsia="宋体" w:cs="宋体"/>
                <w:kern w:val="2"/>
                <w:sz w:val="24"/>
                <w:szCs w:val="24"/>
                <w:lang w:val="en-US" w:eastAsia="zh-CN"/>
              </w:rPr>
              <w:t>未被列入“信用中国www.creditchina.gov.cn”网站中的“失信被执行名单”、“企业经营异常名录”、“重大税收违法案件当事人名单”其中之一，未被列入“中国政府采购网（</w:t>
            </w:r>
            <w:r>
              <w:rPr>
                <w:rFonts w:hint="eastAsia" w:ascii="宋体" w:hAnsi="宋体" w:eastAsia="宋体" w:cs="宋体"/>
                <w:kern w:val="2"/>
                <w:sz w:val="24"/>
                <w:szCs w:val="24"/>
                <w:lang w:val="en-US" w:eastAsia="zh-CN"/>
              </w:rPr>
              <w:fldChar w:fldCharType="begin"/>
            </w:r>
            <w:r>
              <w:rPr>
                <w:rFonts w:hint="eastAsia" w:ascii="宋体" w:hAnsi="宋体" w:eastAsia="宋体" w:cs="宋体"/>
                <w:kern w:val="2"/>
                <w:sz w:val="24"/>
                <w:szCs w:val="24"/>
                <w:lang w:val="en-US" w:eastAsia="zh-CN"/>
              </w:rPr>
              <w:instrText xml:space="preserve"> HYPERLINK "http://www.ccgp.gov.cn" </w:instrText>
            </w:r>
            <w:r>
              <w:rPr>
                <w:rFonts w:hint="eastAsia" w:ascii="宋体" w:hAnsi="宋体" w:eastAsia="宋体" w:cs="宋体"/>
                <w:kern w:val="2"/>
                <w:sz w:val="24"/>
                <w:szCs w:val="24"/>
                <w:lang w:val="en-US" w:eastAsia="zh-CN"/>
              </w:rPr>
              <w:fldChar w:fldCharType="separate"/>
            </w:r>
            <w:r>
              <w:rPr>
                <w:rFonts w:hint="eastAsia" w:ascii="宋体" w:hAnsi="宋体" w:eastAsia="宋体" w:cs="宋体"/>
                <w:kern w:val="2"/>
                <w:sz w:val="24"/>
                <w:szCs w:val="24"/>
                <w:lang w:val="en-US" w:eastAsia="zh-CN"/>
              </w:rPr>
              <w:t>www.ccgp.gov.cn</w:t>
            </w:r>
            <w:r>
              <w:rPr>
                <w:rFonts w:hint="eastAsia" w:ascii="宋体" w:hAnsi="宋体" w:eastAsia="宋体" w:cs="宋体"/>
                <w:kern w:val="2"/>
                <w:sz w:val="24"/>
                <w:szCs w:val="24"/>
                <w:lang w:val="en-US" w:eastAsia="zh-CN"/>
              </w:rPr>
              <w:fldChar w:fldCharType="end"/>
            </w:r>
            <w:r>
              <w:rPr>
                <w:rFonts w:hint="eastAsia" w:ascii="宋体" w:hAnsi="宋体" w:eastAsia="宋体" w:cs="宋体"/>
                <w:kern w:val="2"/>
                <w:sz w:val="24"/>
                <w:szCs w:val="24"/>
                <w:lang w:val="en-US" w:eastAsia="zh-CN"/>
              </w:rPr>
              <w:t>）”中的“政府采购严重违法失信行为记录名单”，（尚在处罚期内的），否则将被拒绝参与本次政府采购活动（查询结果截图日期必须在发布公告日期之后）</w:t>
            </w:r>
            <w:r>
              <w:rPr>
                <w:rFonts w:hint="eastAsia"/>
                <w:b w:val="0"/>
                <w:bCs w:val="0"/>
                <w:color w:val="auto"/>
                <w:sz w:val="24"/>
                <w:szCs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eastAsia="zh-CN"/>
              </w:rPr>
            </w:pPr>
            <w:r>
              <w:rPr>
                <w:rFonts w:hint="eastAsia"/>
                <w:b w:val="0"/>
                <w:bCs w:val="0"/>
                <w:color w:val="auto"/>
                <w:sz w:val="24"/>
                <w:szCs w:val="24"/>
                <w:highlight w:val="none"/>
                <w:lang w:val="en-US" w:eastAsia="zh-CN"/>
              </w:rPr>
              <w:t>5）</w:t>
            </w:r>
            <w:r>
              <w:rPr>
                <w:rFonts w:hint="eastAsia"/>
                <w:b w:val="0"/>
                <w:bCs w:val="0"/>
                <w:color w:val="auto"/>
                <w:sz w:val="24"/>
                <w:szCs w:val="24"/>
                <w:highlight w:val="none"/>
                <w:lang w:eastAsia="zh-CN"/>
              </w:rPr>
              <w:t>投</w:t>
            </w:r>
            <w:r>
              <w:rPr>
                <w:rFonts w:hint="eastAsia" w:eastAsia="宋体"/>
                <w:b w:val="0"/>
                <w:bCs w:val="0"/>
                <w:color w:val="auto"/>
                <w:sz w:val="24"/>
                <w:szCs w:val="24"/>
                <w:highlight w:val="none"/>
                <w:lang w:eastAsia="zh-CN"/>
              </w:rPr>
              <w:t>标代表的法定代表人授权委托书原件、本人身份证原件。授权委托书应由法定代表人签名</w:t>
            </w:r>
            <w:r>
              <w:rPr>
                <w:rFonts w:hint="eastAsia"/>
                <w:b w:val="0"/>
                <w:bCs w:val="0"/>
                <w:color w:val="auto"/>
                <w:sz w:val="24"/>
                <w:szCs w:val="24"/>
                <w:highlight w:val="none"/>
                <w:lang w:eastAsia="zh-CN"/>
              </w:rPr>
              <w:t>并加盖企业公章，私章无效。法定代表人本人到场开标的，须提供法人证明书及提供本人身份证原件。</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default"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6）中小企业声明函</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default"/>
                <w:color w:val="auto"/>
                <w:highlight w:val="none"/>
                <w:lang w:val="en-US" w:eastAsia="zh-CN"/>
              </w:rPr>
            </w:pPr>
            <w:r>
              <w:rPr>
                <w:rFonts w:hint="eastAsia" w:ascii="宋体" w:hAnsi="宋体" w:eastAsia="宋体" w:cs="宋体"/>
                <w:b/>
                <w:bCs/>
                <w:color w:val="auto"/>
                <w:spacing w:val="8"/>
                <w:sz w:val="23"/>
                <w:szCs w:val="23"/>
                <w:highlight w:val="none"/>
                <w:lang w:eastAsia="zh-CN"/>
              </w:rPr>
              <w:t>注：</w:t>
            </w:r>
            <w:r>
              <w:rPr>
                <w:rFonts w:hint="eastAsia" w:ascii="宋体" w:hAnsi="宋体" w:eastAsia="宋体" w:cs="宋体"/>
                <w:b/>
                <w:bCs/>
                <w:color w:val="auto"/>
                <w:spacing w:val="8"/>
                <w:sz w:val="23"/>
                <w:szCs w:val="23"/>
                <w:highlight w:val="none"/>
              </w:rPr>
              <w:t>投标供应商为有效投标供应商，上述证件的公证件，本次招标不予认可；由采购单位及监督人员对所有证件进行审核。</w:t>
            </w:r>
            <w:r>
              <w:rPr>
                <w:rFonts w:hint="eastAsia" w:ascii="宋体" w:hAnsi="宋体" w:eastAsia="宋体" w:cs="宋体"/>
                <w:b/>
                <w:bCs/>
                <w:color w:val="auto"/>
                <w:spacing w:val="8"/>
                <w:sz w:val="23"/>
                <w:szCs w:val="23"/>
                <w:highlight w:val="none"/>
                <w:lang w:val="zh-CN"/>
              </w:rPr>
              <w:t>（以上证件无须开标现场审查，投标企业须将以上证件制作在电子投标文件中，并对其真实性进行承诺）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24</w:t>
            </w:r>
          </w:p>
        </w:tc>
        <w:tc>
          <w:tcPr>
            <w:tcW w:w="9356" w:type="dxa"/>
            <w:gridSpan w:val="2"/>
            <w:shd w:val="clear" w:color="auto" w:fill="E0E0E0"/>
            <w:noWrap w:val="0"/>
            <w:vAlign w:val="center"/>
          </w:tcPr>
          <w:p>
            <w:pPr>
              <w:pStyle w:val="242"/>
              <w:shd w:val="clear" w:color="auto" w:fill="auto"/>
              <w:spacing w:beforeAutospacing="0" w:afterAutospacing="0" w:line="360" w:lineRule="exact"/>
              <w:jc w:val="both"/>
              <w:rPr>
                <w:rFonts w:hint="eastAsia" w:ascii="仿宋" w:hAnsi="仿宋" w:eastAsia="仿宋" w:cs="宋体"/>
                <w:b/>
                <w:color w:val="auto"/>
                <w:kern w:val="1"/>
                <w:highlight w:val="none"/>
                <w:lang w:eastAsia="zh-CN"/>
              </w:rPr>
            </w:pPr>
            <w:r>
              <w:rPr>
                <w:rFonts w:hint="eastAsia" w:ascii="仿宋" w:hAnsi="仿宋" w:eastAsia="仿宋" w:cs="宋体"/>
                <w:b/>
                <w:color w:val="auto"/>
                <w:kern w:val="1"/>
                <w:highlight w:val="none"/>
                <w:lang w:eastAsia="zh-CN"/>
              </w:rPr>
              <w:t>其他说明：</w:t>
            </w:r>
          </w:p>
          <w:p>
            <w:pPr>
              <w:pStyle w:val="242"/>
              <w:shd w:val="clear" w:color="auto" w:fill="auto"/>
              <w:spacing w:beforeAutospacing="0" w:afterAutospacing="0" w:line="360" w:lineRule="exact"/>
              <w:jc w:val="left"/>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加密电子响应文件请于磋商截止时间之前上传至新疆政府采购（http://www.ccgp-xinjiang.gov.cn）；投标人上传电子投标文件的时间不得迟于招标公告中规定的投标截止时间。投标人应充分考虑到网络环境、网络带宽等风险因素，如因投标人自身原因造成的电子投标文件上传不成功由投标人自行承担全部责任。采购人拒绝接收在其规定的投标截止时间后上传的任何投标文件。</w:t>
            </w:r>
          </w:p>
          <w:p>
            <w:pPr>
              <w:pStyle w:val="242"/>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2、因交易系统实行封闭运行，磋商供应商信息保密，因此标书质疑答疑均在政采云平台中进行，不接受标书书面质疑。请领取磋商文件的供应商严格按规定时间进行标书质疑和查看答疑回复。</w:t>
            </w:r>
          </w:p>
          <w:p>
            <w:pPr>
              <w:pStyle w:val="242"/>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42"/>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242"/>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5、有意向参与新疆区域电子开评标的供应商，可访问新疆数字证书认证中心官方网站（https://www.xjca.com.cn/）或下载“新疆政务通”APP自行进行申领。如需咨询，请联系新疆CA服务热线0991-2819290</w:t>
            </w:r>
          </w:p>
          <w:p>
            <w:pPr>
              <w:pStyle w:val="242"/>
              <w:shd w:val="clear" w:color="auto" w:fill="auto"/>
              <w:spacing w:beforeAutospacing="0" w:afterAutospacing="0" w:line="360" w:lineRule="exact"/>
              <w:jc w:val="both"/>
              <w:rPr>
                <w:rFonts w:hint="default" w:ascii="仿宋" w:hAnsi="仿宋" w:eastAsia="仿宋" w:cs="宋体"/>
                <w:b/>
                <w:color w:val="auto"/>
                <w:kern w:val="1"/>
                <w:highlight w:val="none"/>
                <w:lang w:val="en-US" w:eastAsia="zh-CN"/>
              </w:rPr>
            </w:pPr>
            <w:r>
              <w:rPr>
                <w:rFonts w:hint="default" w:ascii="仿宋" w:hAnsi="仿宋" w:eastAsia="仿宋" w:cs="宋体"/>
                <w:b/>
                <w:bCs w:val="0"/>
                <w:color w:val="auto"/>
                <w:kern w:val="1"/>
                <w:highlight w:val="none"/>
                <w:lang w:val="en-US" w:eastAsia="zh-CN"/>
              </w:rPr>
              <w:t>备注：加密的电子响应文件为使用政采云投标工具制作生成的加密版响应文件，请供应商开标时携带生成响应文件的 CA 锁参加开标解密。若因供应商自身原因导致解密失败的，将导致其投标被拒绝且响应文件被退回；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p>
        </w:tc>
        <w:tc>
          <w:tcPr>
            <w:tcW w:w="9356" w:type="dxa"/>
            <w:gridSpan w:val="2"/>
            <w:shd w:val="clear" w:color="auto" w:fill="EBEBEB"/>
            <w:noWrap w:val="0"/>
            <w:vAlign w:val="center"/>
          </w:tcPr>
          <w:p>
            <w:pPr>
              <w:pStyle w:val="23"/>
              <w:keepLines w:val="0"/>
              <w:pageBreakBefore w:val="0"/>
              <w:kinsoku/>
              <w:overflowPunct/>
              <w:topLinePunct w:val="0"/>
              <w:autoSpaceDE/>
              <w:autoSpaceDN/>
              <w:bidi w:val="0"/>
              <w:adjustRightInd/>
              <w:spacing w:beforeAutospacing="0" w:afterAutospacing="0" w:line="440" w:lineRule="exact"/>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bCs w:val="0"/>
                <w:color w:val="auto"/>
                <w:kern w:val="1"/>
                <w:sz w:val="24"/>
                <w:szCs w:val="24"/>
                <w:highlight w:val="none"/>
                <w:lang w:val="en-US" w:eastAsia="zh-CN" w:bidi="ar-SA"/>
              </w:rPr>
              <w:t>备注：</w:t>
            </w:r>
            <w:r>
              <w:rPr>
                <w:rFonts w:hint="eastAsia" w:ascii="仿宋" w:hAnsi="仿宋" w:eastAsia="仿宋" w:cs="宋体"/>
                <w:b w:val="0"/>
                <w:bCs/>
                <w:color w:val="auto"/>
                <w:kern w:val="1"/>
                <w:sz w:val="24"/>
                <w:szCs w:val="24"/>
                <w:highlight w:val="none"/>
                <w:lang w:val="en-US" w:eastAsia="zh-CN" w:bidi="ar-SA"/>
              </w:rPr>
              <w:t>1、招标（采购）文件中部分加“</w:t>
            </w:r>
            <w:r>
              <w:rPr>
                <w:rFonts w:hint="eastAsia" w:ascii="宋体" w:hAnsi="宋体" w:eastAsia="宋体" w:cs="宋体"/>
                <w:b w:val="0"/>
                <w:bCs/>
                <w:color w:val="auto"/>
                <w:kern w:val="1"/>
                <w:sz w:val="24"/>
                <w:szCs w:val="24"/>
                <w:highlight w:val="none"/>
                <w:lang w:val="en-US" w:eastAsia="zh-CN" w:bidi="ar-SA"/>
              </w:rPr>
              <w:t>★</w:t>
            </w:r>
            <w:r>
              <w:rPr>
                <w:rFonts w:hint="eastAsia" w:ascii="仿宋" w:hAnsi="仿宋" w:eastAsia="仿宋" w:cs="宋体"/>
                <w:b w:val="0"/>
                <w:bCs/>
                <w:color w:val="auto"/>
                <w:kern w:val="1"/>
                <w:sz w:val="24"/>
                <w:szCs w:val="24"/>
                <w:highlight w:val="none"/>
                <w:lang w:val="en-US" w:eastAsia="zh-CN" w:bidi="ar-SA"/>
              </w:rPr>
              <w:t>”、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23"/>
              <w:keepLines w:val="0"/>
              <w:pageBreakBefore w:val="0"/>
              <w:kinsoku/>
              <w:overflowPunct/>
              <w:topLinePunct w:val="0"/>
              <w:autoSpaceDE/>
              <w:autoSpaceDN/>
              <w:bidi w:val="0"/>
              <w:adjustRightInd/>
              <w:spacing w:beforeAutospacing="0" w:afterAutospacing="0" w:line="440" w:lineRule="exact"/>
              <w:ind w:firstLine="480" w:firstLineChars="200"/>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242"/>
              <w:shd w:val="clear" w:color="auto" w:fill="auto"/>
              <w:spacing w:beforeAutospacing="0" w:afterAutospacing="0" w:line="360" w:lineRule="exact"/>
              <w:ind w:firstLine="480" w:firstLineChars="200"/>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pPr>
              <w:pStyle w:val="242"/>
              <w:shd w:val="clear" w:color="auto" w:fill="auto"/>
              <w:spacing w:beforeAutospacing="0" w:afterAutospacing="0" w:line="360" w:lineRule="exact"/>
              <w:ind w:firstLine="480" w:firstLineChars="200"/>
              <w:jc w:val="both"/>
              <w:rPr>
                <w:rFonts w:hint="default"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4、分公司在获得总公司授权情况下可以使用总公司的业绩、资质、人员，并且互认。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25</w:t>
            </w:r>
          </w:p>
        </w:tc>
        <w:tc>
          <w:tcPr>
            <w:tcW w:w="9356" w:type="dxa"/>
            <w:gridSpan w:val="2"/>
            <w:shd w:val="clear" w:color="auto" w:fill="E0E0E0"/>
            <w:noWrap w:val="0"/>
            <w:vAlign w:val="center"/>
          </w:tcPr>
          <w:p>
            <w:pPr>
              <w:pStyle w:val="242"/>
              <w:shd w:val="clear" w:color="auto" w:fill="auto"/>
              <w:spacing w:beforeAutospacing="0" w:afterAutospacing="0" w:line="360" w:lineRule="exact"/>
              <w:jc w:val="both"/>
              <w:rPr>
                <w:rFonts w:hint="default" w:ascii="仿宋" w:hAnsi="仿宋" w:eastAsia="仿宋" w:cs="宋体"/>
                <w:b/>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本项目</w:t>
            </w:r>
            <w:r>
              <w:rPr>
                <w:rFonts w:hint="eastAsia" w:ascii="仿宋" w:hAnsi="仿宋" w:eastAsia="仿宋" w:cs="宋体"/>
                <w:b/>
                <w:bCs w:val="0"/>
                <w:color w:val="auto"/>
                <w:kern w:val="1"/>
                <w:sz w:val="24"/>
                <w:szCs w:val="24"/>
                <w:highlight w:val="none"/>
                <w:lang w:val="en-US" w:eastAsia="zh-CN" w:bidi="ar-SA"/>
              </w:rPr>
              <w:t>不接受</w:t>
            </w:r>
            <w:r>
              <w:rPr>
                <w:rFonts w:hint="eastAsia" w:ascii="仿宋" w:hAnsi="仿宋" w:eastAsia="仿宋" w:cs="宋体"/>
                <w:b w:val="0"/>
                <w:bCs/>
                <w:color w:val="auto"/>
                <w:kern w:val="1"/>
                <w:sz w:val="24"/>
                <w:szCs w:val="24"/>
                <w:highlight w:val="none"/>
                <w:lang w:val="en-US" w:eastAsia="zh-CN" w:bidi="ar-SA"/>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26</w:t>
            </w:r>
          </w:p>
        </w:tc>
        <w:tc>
          <w:tcPr>
            <w:tcW w:w="9356" w:type="dxa"/>
            <w:gridSpan w:val="2"/>
            <w:shd w:val="clear" w:color="auto" w:fill="E0E0E0"/>
            <w:noWrap w:val="0"/>
            <w:vAlign w:val="center"/>
          </w:tcPr>
          <w:p>
            <w:pPr>
              <w:pStyle w:val="242"/>
              <w:shd w:val="clear" w:color="auto" w:fill="auto"/>
              <w:spacing w:beforeAutospacing="0" w:afterAutospacing="0" w:line="360" w:lineRule="exact"/>
              <w:jc w:val="both"/>
              <w:rPr>
                <w:rFonts w:hint="eastAsia" w:ascii="仿宋" w:hAnsi="仿宋" w:eastAsia="仿宋" w:cs="宋体"/>
                <w:b/>
                <w:color w:val="auto"/>
                <w:kern w:val="1"/>
                <w:sz w:val="24"/>
                <w:szCs w:val="24"/>
                <w:highlight w:val="none"/>
                <w:lang w:val="en-US" w:eastAsia="zh-CN" w:bidi="ar-SA"/>
              </w:rPr>
            </w:pPr>
            <w:r>
              <w:rPr>
                <w:rFonts w:hint="eastAsia" w:ascii="仿宋" w:hAnsi="仿宋" w:eastAsia="仿宋" w:cs="宋体"/>
                <w:b/>
                <w:color w:val="auto"/>
                <w:kern w:val="1"/>
                <w:sz w:val="24"/>
                <w:szCs w:val="24"/>
                <w:highlight w:val="none"/>
                <w:lang w:val="en-US" w:eastAsia="zh-CN" w:bidi="ar-SA"/>
              </w:rPr>
              <w:t>服务中同品牌投标：</w:t>
            </w:r>
            <w:r>
              <w:rPr>
                <w:rFonts w:hint="eastAsia" w:ascii="仿宋" w:hAnsi="仿宋" w:eastAsia="仿宋" w:cs="宋体"/>
                <w:b w:val="0"/>
                <w:bCs/>
                <w:color w:val="auto"/>
                <w:kern w:val="1"/>
                <w:sz w:val="24"/>
                <w:szCs w:val="24"/>
                <w:highlight w:val="none"/>
                <w:lang w:val="en-US" w:eastAsia="zh-CN" w:bidi="ar-SA"/>
              </w:rPr>
              <w:t>投标人提供相同品牌产品且通过资格审查、符合性审查的不同投标人参加同一合同项下投标的，按一家投标人计算，评标后得分最高的同品牌投标人获得中标人推荐资格；评审得分相同的，首先按照报价确定，报价低的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27</w:t>
            </w:r>
          </w:p>
        </w:tc>
        <w:tc>
          <w:tcPr>
            <w:tcW w:w="9356" w:type="dxa"/>
            <w:gridSpan w:val="2"/>
            <w:shd w:val="clear" w:color="auto" w:fill="E0E0E0"/>
            <w:noWrap w:val="0"/>
            <w:vAlign w:val="center"/>
          </w:tcPr>
          <w:p>
            <w:pPr>
              <w:pStyle w:val="242"/>
              <w:shd w:val="clear" w:color="auto" w:fill="auto"/>
              <w:spacing w:beforeAutospacing="0" w:afterAutospacing="0" w:line="360" w:lineRule="exact"/>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 xml:space="preserve">其他：1.本采购文件中描述供应商的“公章”是指供应商通过指定电子化政府采购平台办理数字证书(CA认证)获得的以法定主体行为名称制作的电子印章。                                                       2.本采购文件中描述供应商的“签字”是指供应商通过指定电子化政府采购平台办理数字证书 (CA 认证) 获得的以供应商法定代表人或者委托代理人姓名制作的电子印章或手写签字。                           </w:t>
            </w:r>
          </w:p>
          <w:p>
            <w:pPr>
              <w:pStyle w:val="242"/>
              <w:shd w:val="clear" w:color="auto" w:fill="auto"/>
              <w:spacing w:beforeAutospacing="0" w:afterAutospacing="0" w:line="360" w:lineRule="exact"/>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 xml:space="preserve">供应商为其他组织或者自然人时，本采购文件规定的法定代表人指负责人或者自然人。本采购文件所称负责人是指参加投标的其他组织营业执照上的负责人，本采购文件所称自然人指参与竞标的自然人本人。         </w:t>
            </w:r>
          </w:p>
          <w:p>
            <w:pPr>
              <w:pStyle w:val="242"/>
              <w:shd w:val="clear" w:color="auto" w:fill="auto"/>
              <w:spacing w:beforeAutospacing="0" w:afterAutospacing="0" w:line="360" w:lineRule="exact"/>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4.本采购文件所称的“以上”“以下”“以内”“届满”，包括本数；所称的“不满”“超过”“以外”，不包括本数。</w:t>
            </w:r>
          </w:p>
          <w:p>
            <w:pPr>
              <w:pStyle w:val="242"/>
              <w:shd w:val="clear" w:color="auto" w:fill="auto"/>
              <w:spacing w:beforeAutospacing="0" w:afterAutospacing="0" w:line="360" w:lineRule="exact"/>
              <w:jc w:val="both"/>
              <w:rPr>
                <w:rFonts w:hint="eastAsia" w:ascii="仿宋" w:hAnsi="仿宋" w:eastAsia="仿宋" w:cs="宋体"/>
                <w:b/>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5.在评标过程直至签订合同前的任何时间，如经证实发现供应商提供虚假投标资料(包括技术支持资料)或信息骗取中标的，或者未按本招标文件要求提交履约保证金的（如有要求），将取消其中标资格，并报主管部门备案。</w:t>
            </w:r>
          </w:p>
        </w:tc>
      </w:tr>
    </w:tbl>
    <w:p>
      <w:pPr>
        <w:widowControl/>
        <w:shd w:val="clear" w:color="auto" w:fill="auto"/>
        <w:jc w:val="left"/>
        <w:rPr>
          <w:rFonts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left"/>
        <w:rPr>
          <w:rFonts w:hint="eastAsia" w:ascii="仿宋" w:hAnsi="仿宋" w:eastAsia="仿宋"/>
          <w:b/>
          <w:bCs/>
          <w:kern w:val="0"/>
          <w:sz w:val="28"/>
          <w:szCs w:val="28"/>
        </w:rPr>
      </w:pPr>
      <w:r>
        <w:rPr>
          <w:rFonts w:hint="eastAsia" w:ascii="仿宋" w:hAnsi="仿宋" w:eastAsia="仿宋"/>
          <w:b/>
          <w:bCs/>
          <w:kern w:val="0"/>
          <w:sz w:val="24"/>
          <w:szCs w:val="24"/>
        </w:rPr>
        <w:t>说明：《投标人须知前附表》是对投标须知条款的具体规定和补充，投标人应详细阅读，如有矛盾，以本资料表为准</w:t>
      </w:r>
      <w:r>
        <w:rPr>
          <w:rFonts w:hint="eastAsia" w:ascii="仿宋" w:hAnsi="仿宋" w:eastAsia="仿宋"/>
          <w:b/>
          <w:bCs/>
          <w:kern w:val="0"/>
          <w:sz w:val="28"/>
          <w:szCs w:val="28"/>
        </w:rPr>
        <w:t>。</w:t>
      </w: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both"/>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pStyle w:val="3"/>
        <w:rPr>
          <w:rFonts w:hint="eastAsia" w:ascii="仿宋" w:hAnsi="仿宋" w:eastAsia="仿宋"/>
          <w:b/>
          <w:bCs/>
          <w:kern w:val="0"/>
          <w:sz w:val="28"/>
          <w:szCs w:val="28"/>
        </w:rPr>
      </w:pPr>
    </w:p>
    <w:p>
      <w:pPr>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pStyle w:val="3"/>
        <w:rPr>
          <w:rFonts w:hint="eastAsia" w:ascii="仿宋" w:hAnsi="仿宋" w:eastAsia="仿宋"/>
          <w:b/>
          <w:bCs/>
          <w:kern w:val="0"/>
          <w:sz w:val="28"/>
          <w:szCs w:val="28"/>
        </w:rPr>
      </w:pPr>
    </w:p>
    <w:p>
      <w:pPr>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pStyle w:val="3"/>
        <w:rPr>
          <w:rFonts w:hint="eastAsia" w:ascii="仿宋" w:hAnsi="仿宋" w:eastAsia="仿宋"/>
          <w:b/>
          <w:bCs/>
          <w:kern w:val="0"/>
          <w:sz w:val="28"/>
          <w:szCs w:val="28"/>
        </w:rPr>
      </w:pPr>
    </w:p>
    <w:p>
      <w:pPr>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pStyle w:val="3"/>
        <w:rPr>
          <w:rFonts w:hint="eastAsia" w:ascii="仿宋" w:hAnsi="仿宋" w:eastAsia="仿宋"/>
          <w:b/>
          <w:bCs/>
          <w:kern w:val="0"/>
          <w:sz w:val="28"/>
          <w:szCs w:val="28"/>
        </w:rPr>
      </w:pPr>
    </w:p>
    <w:p>
      <w:pPr>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pStyle w:val="3"/>
        <w:rPr>
          <w:rFonts w:hint="eastAsia"/>
        </w:rPr>
      </w:pPr>
    </w:p>
    <w:p>
      <w:pPr>
        <w:shd w:val="clear" w:color="auto" w:fill="auto"/>
        <w:autoSpaceDE w:val="0"/>
        <w:autoSpaceDN w:val="0"/>
        <w:adjustRightInd w:val="0"/>
        <w:spacing w:beforeAutospacing="0" w:afterAutospacing="0" w:line="440" w:lineRule="exact"/>
        <w:jc w:val="center"/>
        <w:rPr>
          <w:rFonts w:ascii="仿宋" w:hAnsi="仿宋" w:eastAsia="仿宋"/>
          <w:b/>
          <w:bCs/>
          <w:kern w:val="0"/>
          <w:sz w:val="28"/>
          <w:szCs w:val="28"/>
        </w:rPr>
      </w:pPr>
      <w:r>
        <w:rPr>
          <w:rFonts w:hint="eastAsia" w:ascii="仿宋" w:hAnsi="仿宋" w:eastAsia="仿宋"/>
          <w:b/>
          <w:bCs/>
          <w:kern w:val="0"/>
          <w:sz w:val="28"/>
          <w:szCs w:val="28"/>
        </w:rPr>
        <w:t>二、投标须知</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（一）总则</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1. 项目说明</w:t>
      </w:r>
    </w:p>
    <w:p>
      <w:pPr>
        <w:shd w:val="clear" w:color="auto" w:fill="auto"/>
        <w:spacing w:beforeAutospacing="0" w:afterAutospacing="0" w:line="440" w:lineRule="exact"/>
        <w:ind w:firstLine="480" w:firstLineChars="200"/>
        <w:rPr>
          <w:rFonts w:hint="eastAsia" w:ascii="仿宋" w:hAnsi="仿宋" w:eastAsia="仿宋"/>
          <w:kern w:val="0"/>
          <w:sz w:val="24"/>
          <w:lang w:val="en-US" w:eastAsia="zh-CN"/>
        </w:rPr>
      </w:pPr>
      <w:r>
        <w:rPr>
          <w:rFonts w:hint="eastAsia" w:ascii="仿宋" w:hAnsi="仿宋" w:eastAsia="仿宋"/>
          <w:sz w:val="24"/>
        </w:rPr>
        <w:t xml:space="preserve">1.1 </w:t>
      </w:r>
      <w:r>
        <w:rPr>
          <w:rFonts w:hint="eastAsia" w:ascii="仿宋" w:hAnsi="仿宋" w:eastAsia="仿宋"/>
          <w:sz w:val="24"/>
          <w:lang w:eastAsia="zh-CN"/>
        </w:rPr>
        <w:t>本项目使用法律</w:t>
      </w:r>
      <w:r>
        <w:rPr>
          <w:rFonts w:hint="eastAsia" w:ascii="仿宋" w:hAnsi="仿宋" w:eastAsia="仿宋"/>
          <w:kern w:val="0"/>
          <w:sz w:val="24"/>
          <w:lang w:val="en-US" w:eastAsia="zh-CN"/>
        </w:rPr>
        <w:t>本项目采购人、采购代理机构、投标人、评标委员会的相关行为均受 《中华人民共和国政府采购法》、《中华人民共和国政府采购法实施条例》、《政府采购货物和服务招标投标管理办法》及本项目本级和上级财政部门政府采购有关规定的约束和保护。</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本项目的说明详见投标须知前附表（以下简称“前附表”）所述。</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sz w:val="24"/>
        </w:rPr>
        <w:t>1.2</w:t>
      </w:r>
      <w:r>
        <w:rPr>
          <w:rFonts w:hint="eastAsia" w:ascii="仿宋" w:hAnsi="仿宋" w:eastAsia="仿宋"/>
          <w:kern w:val="0"/>
          <w:sz w:val="24"/>
          <w:lang w:val="en-US" w:eastAsia="zh-CN"/>
        </w:rPr>
        <w:t xml:space="preserve">定义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1.2.1“采购人”是指依法进行政府采购的国家机关、事业单位、团体组织。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1.2.2“采购代理机构”指政府采购集中采购机构和集中采购机构以外的采购代理机构。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1.2.3“供应商”是指向采购人提供货物、工程或者服务的法人、其他组织或者自然人。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1.2.4“投标人”是指响应招标、参加投标竞争的法人、非法人组织或者自然人。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1.2.5“服务”是指除货物和工程以外的其他政府采购对象。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1.2.6“书面形式”是指合同书、信件和数据电文(包括电报、电传、传真、短信、电子数据交换和电子邮件)等可以有形地表现所载内容的形式。</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sz w:val="24"/>
          <w:lang w:val="en-US" w:eastAsia="zh-CN"/>
        </w:rPr>
        <w:t>1.2.7</w:t>
      </w:r>
      <w:r>
        <w:rPr>
          <w:rFonts w:hint="eastAsia" w:ascii="仿宋" w:hAnsi="仿宋" w:eastAsia="仿宋"/>
          <w:sz w:val="24"/>
        </w:rPr>
        <w:t>本招标项目已经批准，采购人为</w:t>
      </w:r>
      <w:r>
        <w:rPr>
          <w:rFonts w:hint="eastAsia" w:ascii="仿宋" w:hAnsi="仿宋" w:eastAsia="仿宋"/>
          <w:sz w:val="24"/>
          <w:u w:val="single"/>
          <w:lang w:val="en-US" w:eastAsia="zh-CN"/>
        </w:rPr>
        <w:t>精河县人民医院</w:t>
      </w:r>
      <w:r>
        <w:rPr>
          <w:rFonts w:hint="eastAsia" w:ascii="仿宋" w:hAnsi="仿宋" w:eastAsia="仿宋"/>
          <w:sz w:val="24"/>
        </w:rPr>
        <w:t>，该项目已具备招标条件，现对该项目进行公开招标。</w:t>
      </w:r>
    </w:p>
    <w:p>
      <w:pPr>
        <w:shd w:val="clear" w:color="auto" w:fill="auto"/>
        <w:spacing w:beforeAutospacing="0" w:afterAutospacing="0" w:line="440" w:lineRule="exact"/>
        <w:ind w:firstLine="482" w:firstLineChars="200"/>
        <w:rPr>
          <w:rFonts w:ascii="仿宋" w:hAnsi="仿宋" w:eastAsia="仿宋"/>
          <w:sz w:val="24"/>
        </w:rPr>
      </w:pPr>
      <w:r>
        <w:rPr>
          <w:rFonts w:hint="eastAsia" w:ascii="仿宋" w:hAnsi="仿宋" w:eastAsia="仿宋"/>
          <w:b/>
          <w:bCs/>
          <w:kern w:val="0"/>
          <w:sz w:val="24"/>
        </w:rPr>
        <w:t>1.3</w:t>
      </w:r>
      <w:r>
        <w:rPr>
          <w:rFonts w:hint="eastAsia" w:ascii="仿宋" w:hAnsi="仿宋" w:eastAsia="仿宋"/>
          <w:b/>
          <w:bCs/>
          <w:sz w:val="24"/>
        </w:rPr>
        <w:t>本招标项目供应商的资格审查采取资格后审方式</w:t>
      </w:r>
      <w:r>
        <w:rPr>
          <w:rFonts w:hint="eastAsia" w:ascii="仿宋" w:hAnsi="仿宋" w:eastAsia="仿宋"/>
          <w:b/>
          <w:bCs/>
          <w:sz w:val="24"/>
          <w:lang w:eastAsia="zh-CN"/>
        </w:rPr>
        <w:t>，</w:t>
      </w:r>
      <w:r>
        <w:rPr>
          <w:rFonts w:hint="eastAsia" w:ascii="仿宋" w:hAnsi="仿宋" w:eastAsia="仿宋"/>
          <w:b/>
          <w:bCs/>
          <w:sz w:val="24"/>
        </w:rPr>
        <w:t>本次招标不接受联合体投标、不接受备选方案。</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供应商资格必须符合供应商须知前附表说明，通过资格后审的供应商为合格的供应商。合格的供应商必须符合招标文件中对供应商的规定，且具备独立完成所投项目或所投标段的</w:t>
      </w:r>
      <w:r>
        <w:rPr>
          <w:rFonts w:hint="eastAsia" w:ascii="仿宋" w:hAnsi="仿宋" w:eastAsia="仿宋"/>
          <w:kern w:val="10"/>
          <w:sz w:val="24"/>
        </w:rPr>
        <w:t>能</w:t>
      </w:r>
      <w:r>
        <w:rPr>
          <w:rFonts w:hint="eastAsia" w:ascii="仿宋" w:hAnsi="仿宋" w:eastAsia="仿宋"/>
          <w:sz w:val="24"/>
        </w:rPr>
        <w:t>力，中标后不允许转包、违法分包。</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1.4 资格后审包括下列的内容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1.4.1 供应商应满足“前附表”规定的资格要求 ；</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1.4.2招标文件有要求供应商法定代表人或其授权代表签字或盖章和加盖供应商公章要求的，供应商须按招标文件要求签署；</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1.4.3项目实施周期符合招标文件要求；</w:t>
      </w:r>
      <w:r>
        <w:rPr>
          <w:rFonts w:ascii="仿宋" w:hAnsi="仿宋" w:eastAsia="仿宋"/>
          <w:kern w:val="0"/>
          <w:sz w:val="24"/>
        </w:rPr>
        <w:t xml:space="preserve"> </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1.4.4</w:t>
      </w:r>
      <w:r>
        <w:rPr>
          <w:rFonts w:hint="eastAsia" w:ascii="仿宋" w:hAnsi="仿宋" w:eastAsia="仿宋"/>
          <w:kern w:val="0"/>
          <w:sz w:val="24"/>
          <w:lang w:eastAsia="zh-CN"/>
        </w:rPr>
        <w:t>服务</w:t>
      </w:r>
      <w:r>
        <w:rPr>
          <w:rFonts w:hint="eastAsia" w:ascii="仿宋" w:hAnsi="仿宋" w:eastAsia="仿宋"/>
          <w:kern w:val="0"/>
          <w:sz w:val="24"/>
        </w:rPr>
        <w:t>地点符合招标文件规定；</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1.4.5投标内容、数量、质量、服务等满足招标文件要求；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1.4.6投标文件中所提条件均须符合采购人的要求；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1.4.7符合招标文件中规定的其他实质性要求；</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kern w:val="0"/>
          <w:sz w:val="24"/>
        </w:rPr>
        <w:t>1.4.8无法律、法规和规章禁止的其他情况。</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2. 招标范围</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2.1本招标项目招标范围</w:t>
      </w:r>
      <w:r>
        <w:rPr>
          <w:rFonts w:hint="eastAsia" w:ascii="仿宋" w:hAnsi="仿宋" w:eastAsia="仿宋"/>
          <w:kern w:val="0"/>
          <w:sz w:val="24"/>
        </w:rPr>
        <w:t>已通过“前附表”</w:t>
      </w:r>
      <w:r>
        <w:rPr>
          <w:rFonts w:hint="eastAsia" w:ascii="仿宋" w:hAnsi="仿宋" w:eastAsia="仿宋"/>
          <w:sz w:val="24"/>
        </w:rPr>
        <w:t>采购内容</w:t>
      </w:r>
      <w:r>
        <w:rPr>
          <w:rFonts w:hint="eastAsia" w:ascii="仿宋" w:hAnsi="仿宋" w:eastAsia="仿宋"/>
          <w:kern w:val="0"/>
          <w:sz w:val="24"/>
        </w:rPr>
        <w:t>所述，</w:t>
      </w:r>
      <w:r>
        <w:rPr>
          <w:rFonts w:hint="eastAsia" w:ascii="仿宋" w:hAnsi="仿宋" w:eastAsia="仿宋"/>
          <w:sz w:val="24"/>
        </w:rPr>
        <w:t>指本项目招标文件中范围内所要求的所有工作内容。</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3. 适用法律及约束力</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3.1 本次招标及由本次招标产生的合同受中华人民共和国的相关法律、法规制约和保护。供应商一旦</w:t>
      </w:r>
      <w:r>
        <w:rPr>
          <w:rFonts w:hint="eastAsia" w:ascii="仿宋" w:hAnsi="仿宋" w:eastAsia="仿宋"/>
          <w:sz w:val="24"/>
          <w:lang w:eastAsia="zh-CN"/>
        </w:rPr>
        <w:t>领取</w:t>
      </w:r>
      <w:r>
        <w:rPr>
          <w:rFonts w:hint="eastAsia" w:ascii="仿宋" w:hAnsi="仿宋" w:eastAsia="仿宋"/>
          <w:sz w:val="24"/>
        </w:rPr>
        <w:t>了招标文件并参加本项目，即被认为接受了招标文件中的所有条件和规定。</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3.2供应商应保证，在中华人民共和国境内使用投标成果、服务或其任何一部分时，不会产生因第三方提出侵犯其专利权或其它知识产权而引起的法律和经济纠纷。</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4. 招标项目实施要求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4.1服务标准已通过“前附表”第3项所述，本招标项目的服务等级标准为</w:t>
      </w:r>
      <w:r>
        <w:rPr>
          <w:rFonts w:hint="eastAsia" w:ascii="仿宋" w:hAnsi="仿宋" w:eastAsia="仿宋"/>
          <w:bCs/>
          <w:kern w:val="0"/>
          <w:sz w:val="24"/>
        </w:rPr>
        <w:t>合格（通过采购人及有关部门组织的项目验收）</w:t>
      </w:r>
      <w:r>
        <w:rPr>
          <w:rFonts w:hint="eastAsia" w:ascii="仿宋" w:hAnsi="仿宋" w:eastAsia="仿宋"/>
          <w:kern w:val="0"/>
          <w:sz w:val="24"/>
        </w:rPr>
        <w:t>。</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rPr>
        <w:t>4.2 供应方与采购人签订合同后，按照招标文件及合同相关的要求编制现场服务计划。</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 xml:space="preserve">5. </w:t>
      </w:r>
      <w:r>
        <w:rPr>
          <w:rFonts w:hint="eastAsia" w:ascii="仿宋" w:hAnsi="仿宋" w:eastAsia="仿宋"/>
          <w:b/>
          <w:sz w:val="24"/>
          <w:lang w:eastAsia="zh-CN"/>
        </w:rPr>
        <w:t>履约期限</w:t>
      </w:r>
      <w:r>
        <w:rPr>
          <w:rFonts w:hint="eastAsia" w:ascii="仿宋" w:hAnsi="仿宋" w:eastAsia="仿宋"/>
          <w:b/>
          <w:sz w:val="24"/>
        </w:rPr>
        <w:t>、</w:t>
      </w:r>
      <w:r>
        <w:rPr>
          <w:rFonts w:hint="eastAsia" w:ascii="仿宋" w:hAnsi="仿宋" w:eastAsia="仿宋"/>
          <w:b/>
          <w:sz w:val="24"/>
          <w:lang w:eastAsia="zh-CN"/>
        </w:rPr>
        <w:t>服务</w:t>
      </w:r>
      <w:r>
        <w:rPr>
          <w:rFonts w:hint="eastAsia" w:ascii="仿宋" w:hAnsi="仿宋" w:eastAsia="仿宋"/>
          <w:b/>
          <w:sz w:val="24"/>
        </w:rPr>
        <w:t>地点</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5.1</w:t>
      </w:r>
      <w:r>
        <w:rPr>
          <w:rFonts w:hint="eastAsia" w:ascii="仿宋" w:hAnsi="仿宋" w:eastAsia="仿宋"/>
          <w:sz w:val="24"/>
          <w:lang w:eastAsia="zh-CN"/>
        </w:rPr>
        <w:t>履约期限</w:t>
      </w:r>
      <w:r>
        <w:rPr>
          <w:rFonts w:hint="eastAsia" w:ascii="仿宋" w:hAnsi="仿宋" w:eastAsia="仿宋"/>
          <w:sz w:val="24"/>
        </w:rPr>
        <w:t>已</w:t>
      </w:r>
      <w:r>
        <w:rPr>
          <w:rFonts w:hint="eastAsia" w:ascii="仿宋" w:hAnsi="仿宋" w:eastAsia="仿宋"/>
          <w:kern w:val="0"/>
          <w:sz w:val="24"/>
        </w:rPr>
        <w:t>通过“前附表”所述，</w:t>
      </w:r>
      <w:r>
        <w:rPr>
          <w:rFonts w:hint="eastAsia" w:ascii="仿宋" w:hAnsi="仿宋" w:eastAsia="仿宋"/>
          <w:sz w:val="24"/>
        </w:rPr>
        <w:t>是指完成本项目供应及服务工作、验收合格并移交采购人的时间；</w:t>
      </w:r>
      <w:r>
        <w:rPr>
          <w:rFonts w:hint="eastAsia" w:ascii="仿宋" w:hAnsi="仿宋" w:eastAsia="仿宋"/>
          <w:sz w:val="24"/>
          <w:lang w:eastAsia="zh-CN"/>
        </w:rPr>
        <w:t>服务</w:t>
      </w:r>
      <w:r>
        <w:rPr>
          <w:rFonts w:hint="eastAsia" w:ascii="仿宋" w:hAnsi="仿宋" w:eastAsia="仿宋"/>
          <w:sz w:val="24"/>
        </w:rPr>
        <w:t>地点已</w:t>
      </w:r>
      <w:r>
        <w:rPr>
          <w:rFonts w:hint="eastAsia" w:ascii="仿宋" w:hAnsi="仿宋" w:eastAsia="仿宋"/>
          <w:kern w:val="0"/>
          <w:sz w:val="24"/>
        </w:rPr>
        <w:t>通过“前附表”所述</w:t>
      </w:r>
      <w:r>
        <w:rPr>
          <w:rFonts w:hint="eastAsia" w:ascii="仿宋" w:hAnsi="仿宋" w:eastAsia="仿宋"/>
          <w:sz w:val="24"/>
        </w:rPr>
        <w:t>。</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6. 资金来源</w:t>
      </w:r>
    </w:p>
    <w:p>
      <w:pPr>
        <w:shd w:val="clear" w:color="auto" w:fill="auto"/>
        <w:spacing w:beforeAutospacing="0" w:afterAutospacing="0" w:line="440" w:lineRule="exact"/>
        <w:ind w:firstLine="480" w:firstLineChars="200"/>
        <w:rPr>
          <w:rFonts w:ascii="仿宋" w:hAnsi="仿宋" w:eastAsia="仿宋"/>
          <w:b/>
          <w:bCs/>
          <w:kern w:val="0"/>
          <w:sz w:val="24"/>
        </w:rPr>
      </w:pPr>
      <w:r>
        <w:rPr>
          <w:rFonts w:hint="eastAsia" w:ascii="仿宋" w:hAnsi="仿宋" w:eastAsia="仿宋"/>
          <w:bCs/>
          <w:kern w:val="0"/>
          <w:sz w:val="24"/>
        </w:rPr>
        <w:t>6.1</w:t>
      </w:r>
      <w:r>
        <w:rPr>
          <w:rFonts w:hint="eastAsia" w:ascii="仿宋" w:hAnsi="仿宋" w:eastAsia="仿宋"/>
          <w:kern w:val="0"/>
          <w:sz w:val="24"/>
        </w:rPr>
        <w:t>采购单位的资金</w:t>
      </w:r>
      <w:r>
        <w:rPr>
          <w:rFonts w:hint="eastAsia" w:ascii="仿宋" w:hAnsi="仿宋" w:eastAsia="仿宋"/>
          <w:kern w:val="0"/>
          <w:sz w:val="24"/>
          <w:lang w:eastAsia="zh-CN"/>
        </w:rPr>
        <w:t>已落实</w:t>
      </w:r>
      <w:r>
        <w:rPr>
          <w:rFonts w:hint="eastAsia" w:ascii="仿宋" w:hAnsi="仿宋" w:eastAsia="仿宋"/>
          <w:kern w:val="0"/>
          <w:sz w:val="24"/>
        </w:rPr>
        <w:t>，并将部分资金用于本项目合同下的合格支付。</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7. 供应商资格要求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供应商资格要求须满足“前附表”要求。</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 xml:space="preserve">8. </w:t>
      </w:r>
      <w:r>
        <w:rPr>
          <w:rFonts w:hint="eastAsia" w:ascii="仿宋" w:hAnsi="仿宋" w:eastAsia="仿宋"/>
          <w:b/>
          <w:bCs/>
          <w:kern w:val="0"/>
          <w:sz w:val="24"/>
        </w:rPr>
        <w:t>投标费用</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供应商应承担其编制投标文件与递交投标文件所涉及的一切费用，不论投标结果如何，采购人或采购代理机构均无义务和责任承担这些费用。</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9. 授权委托</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auto"/>
        <w:spacing w:beforeAutospacing="0" w:afterAutospacing="0" w:line="440" w:lineRule="exact"/>
        <w:ind w:firstLine="482" w:firstLineChars="200"/>
        <w:rPr>
          <w:rFonts w:hint="eastAsia" w:ascii="仿宋" w:hAnsi="仿宋" w:eastAsia="仿宋"/>
          <w:b/>
          <w:bCs/>
          <w:kern w:val="0"/>
          <w:sz w:val="24"/>
          <w:lang w:eastAsia="zh-CN"/>
        </w:rPr>
      </w:pPr>
      <w:r>
        <w:rPr>
          <w:rFonts w:hint="eastAsia" w:ascii="仿宋" w:hAnsi="仿宋" w:eastAsia="仿宋"/>
          <w:b/>
          <w:bCs/>
          <w:kern w:val="0"/>
          <w:sz w:val="24"/>
        </w:rPr>
        <w:t>10. 联合体投标</w:t>
      </w:r>
      <w:r>
        <w:rPr>
          <w:rFonts w:hint="eastAsia" w:ascii="仿宋" w:hAnsi="仿宋" w:eastAsia="仿宋"/>
          <w:b/>
          <w:bCs/>
          <w:kern w:val="0"/>
          <w:sz w:val="24"/>
          <w:lang w:eastAsia="zh-CN"/>
        </w:rPr>
        <w:t>（如有）</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bCs/>
          <w:kern w:val="0"/>
          <w:sz w:val="24"/>
          <w:lang w:val="zh-CN"/>
        </w:rPr>
        <w:t>款</w:t>
      </w:r>
      <w:r>
        <w:rPr>
          <w:rFonts w:hint="eastAsia" w:ascii="仿宋" w:hAnsi="仿宋" w:eastAsia="仿宋"/>
          <w:bCs/>
          <w:kern w:val="0"/>
          <w:sz w:val="24"/>
        </w:rPr>
        <w:t xml:space="preserve">规定外，还应遵守以下规定： </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（l）联合体各方应按招标文件提供的格式签订</w:t>
      </w:r>
      <w:r>
        <w:rPr>
          <w:rFonts w:hint="eastAsia" w:ascii="仿宋" w:hAnsi="仿宋" w:eastAsia="仿宋"/>
          <w:bCs/>
          <w:kern w:val="0"/>
          <w:sz w:val="24"/>
          <w:u w:val="single"/>
        </w:rPr>
        <w:t>联合体协议</w:t>
      </w:r>
      <w:r>
        <w:rPr>
          <w:rFonts w:hint="eastAsia" w:ascii="仿宋" w:hAnsi="仿宋" w:eastAsia="仿宋"/>
          <w:bCs/>
          <w:kern w:val="0"/>
          <w:sz w:val="24"/>
        </w:rPr>
        <w:t>，明确联合体牵头人和各方的权利义务、合同工作量比例；</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（2）联合体各方签订联合体协议书后，不得再单独参加或者与其他供应商组成新的联合体参加同一项目的采购活动。</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11.信用信息查询</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11.1查询渠道：“信用中国”网站（www.creditchina.gov.cn）、中国政府采购网（</w:t>
      </w:r>
      <w:r>
        <w:rPr>
          <w:rFonts w:hint="eastAsia" w:ascii="仿宋" w:hAnsi="仿宋" w:eastAsia="仿宋"/>
        </w:rPr>
        <w:fldChar w:fldCharType="begin"/>
      </w:r>
      <w:r>
        <w:rPr>
          <w:rFonts w:ascii="仿宋" w:hAnsi="仿宋" w:eastAsia="仿宋"/>
        </w:rPr>
        <w:instrText xml:space="preserve"> HYPERLINK "http://www.ccgp.gov.cn" </w:instrText>
      </w:r>
      <w:r>
        <w:rPr>
          <w:rFonts w:hint="eastAsia" w:ascii="仿宋" w:hAnsi="仿宋" w:eastAsia="仿宋"/>
        </w:rPr>
        <w:fldChar w:fldCharType="separate"/>
      </w:r>
      <w:r>
        <w:rPr>
          <w:rStyle w:val="68"/>
          <w:rFonts w:hint="eastAsia" w:ascii="仿宋" w:hAnsi="仿宋" w:eastAsia="仿宋"/>
          <w:bCs/>
          <w:color w:val="auto"/>
          <w:kern w:val="0"/>
          <w:sz w:val="24"/>
        </w:rPr>
        <w:t>www.ccgp.gov.cn</w:t>
      </w:r>
      <w:r>
        <w:rPr>
          <w:rFonts w:hint="eastAsia" w:ascii="仿宋" w:hAnsi="仿宋" w:eastAsia="仿宋"/>
          <w:bCs/>
          <w:kern w:val="0"/>
          <w:sz w:val="24"/>
        </w:rPr>
        <w:fldChar w:fldCharType="end"/>
      </w:r>
      <w:r>
        <w:rPr>
          <w:rFonts w:hint="eastAsia" w:ascii="仿宋" w:hAnsi="仿宋" w:eastAsia="仿宋"/>
          <w:bCs/>
          <w:kern w:val="0"/>
          <w:sz w:val="24"/>
        </w:rPr>
        <w:t>）。</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bCs/>
          <w:kern w:val="0"/>
          <w:sz w:val="24"/>
        </w:rPr>
        <w:t>11.2根据《关于在政府采购活动中查询及使用信用记录有关问题的通知》的规定，对被列入“失信被执行人”、“重大税收违法案件当事人名单”、“政府采购严重违法失信行为记录名单”的供应商，拒绝参与本项目政府采购活动。</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11.3信用信息查询结果的网页截图作为查询记录和证据留存。</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（二）招标文件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12. 招标文件的组成</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12.1 招标文件包括下列内容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第一章 招标公告</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第二章 投标须知前附表及投标须知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第三章 合同条款</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第四章 采购需求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第五章 投标文件格式</w:t>
      </w:r>
    </w:p>
    <w:p>
      <w:pPr>
        <w:shd w:val="clear" w:color="auto" w:fill="auto"/>
        <w:autoSpaceDE w:val="0"/>
        <w:autoSpaceDN w:val="0"/>
        <w:adjustRightInd w:val="0"/>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 xml:space="preserve">12.2 </w:t>
      </w:r>
      <w:r>
        <w:rPr>
          <w:rFonts w:hint="eastAsia" w:ascii="仿宋" w:hAnsi="仿宋" w:eastAsia="仿宋"/>
          <w:b/>
          <w:bCs/>
          <w:sz w:val="24"/>
          <w:lang w:val="zh-CN"/>
        </w:rPr>
        <w:t>招标的最小单位是标项。招标文件未分标项的，供应商须对全部招标内容投标，不得部分投标；招标文件分标项的，供应商应当以标项为单位编制并提交投标文件</w:t>
      </w:r>
      <w:r>
        <w:rPr>
          <w:rFonts w:hint="eastAsia" w:ascii="仿宋" w:hAnsi="仿宋" w:eastAsia="仿宋"/>
          <w:sz w:val="24"/>
          <w:lang w:val="zh-CN"/>
        </w:rPr>
        <w:t>。</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lang w:val="zh-CN"/>
        </w:rPr>
        <w:t>12.3 招标文件如果要求供应商提交备选投标方案的，供应商可以提交备选方案；否则，备选方案将被拒绝。</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12.4 招标文件由本文件及由采购人按招标文件有关规定发出的招标文件补充构成。</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12.5 招标文件的澄清、修改、招标答疑会纪要等材料在本招标项目中均称招标文件补充。</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12.6 招标文件补充作为招标文件的组成部分，对供应商起同等约束作用。如果招标文件补充内容与在此招标文件补充发出之前的招标文件等材料中相关内容相冲突，请供应商执行招标文件补充的相关内容，先前发出的招标文件等书面材料中相关内容自动废止。</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12.7 供应商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供应商承担。</w:t>
      </w:r>
    </w:p>
    <w:p>
      <w:pPr>
        <w:shd w:val="clear" w:color="auto" w:fill="auto"/>
        <w:spacing w:beforeAutospacing="0" w:afterAutospacing="0" w:line="440" w:lineRule="exact"/>
        <w:ind w:firstLine="482" w:firstLineChars="200"/>
        <w:rPr>
          <w:rFonts w:ascii="仿宋" w:hAnsi="仿宋" w:eastAsia="仿宋"/>
          <w:b/>
          <w:sz w:val="24"/>
          <w:lang w:val="zh-CN"/>
        </w:rPr>
      </w:pPr>
      <w:r>
        <w:rPr>
          <w:rFonts w:hint="eastAsia" w:ascii="仿宋" w:hAnsi="仿宋" w:eastAsia="仿宋"/>
          <w:b/>
          <w:sz w:val="24"/>
          <w:lang w:val="zh-CN"/>
        </w:rPr>
        <w:t>13. 招标文件的获取</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13.1招标文件的提供期限自开始发出之日起不得少于5个工作日。具体提供期限见</w:t>
      </w:r>
      <w:r>
        <w:rPr>
          <w:rFonts w:hint="eastAsia" w:ascii="仿宋" w:hAnsi="仿宋" w:eastAsia="仿宋"/>
          <w:b/>
          <w:kern w:val="0"/>
          <w:sz w:val="24"/>
        </w:rPr>
        <w:t>招标公告</w:t>
      </w:r>
      <w:r>
        <w:rPr>
          <w:rFonts w:hint="eastAsia" w:ascii="仿宋" w:hAnsi="仿宋" w:eastAsia="仿宋"/>
          <w:kern w:val="0"/>
          <w:sz w:val="24"/>
        </w:rPr>
        <w:t>。</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13.2凡符合资格要求并有意参加投标的供应商,</w:t>
      </w:r>
      <w:r>
        <w:rPr>
          <w:rFonts w:hint="eastAsia" w:ascii="仿宋" w:hAnsi="仿宋" w:eastAsia="仿宋"/>
          <w:kern w:val="0"/>
          <w:sz w:val="24"/>
        </w:rPr>
        <w:t xml:space="preserve"> 须经</w:t>
      </w:r>
      <w:r>
        <w:rPr>
          <w:rFonts w:hint="eastAsia" w:ascii="仿宋" w:hAnsi="仿宋" w:eastAsia="仿宋"/>
          <w:kern w:val="0"/>
          <w:sz w:val="24"/>
          <w:lang w:val="zh-CN"/>
        </w:rPr>
        <w:t>新疆政府采购（http://www.ccgp-xinjiang.gov.cn）</w:t>
      </w:r>
      <w:r>
        <w:rPr>
          <w:rFonts w:hint="eastAsia" w:ascii="仿宋" w:hAnsi="仿宋" w:eastAsia="仿宋"/>
          <w:kern w:val="0"/>
          <w:sz w:val="24"/>
        </w:rPr>
        <w:t>获取招标文件。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14. 招标文件的澄清或修改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14.1供应商若对招标文件有任何疑问，应当在获取招标文件或者招标文件公告期限届满之日起</w:t>
      </w:r>
      <w:r>
        <w:rPr>
          <w:rFonts w:hint="eastAsia" w:ascii="仿宋" w:hAnsi="仿宋" w:eastAsia="仿宋"/>
          <w:bCs/>
          <w:kern w:val="0"/>
          <w:sz w:val="24"/>
          <w:lang w:val="en-US" w:eastAsia="zh-CN"/>
        </w:rPr>
        <w:t>10</w:t>
      </w:r>
      <w:r>
        <w:rPr>
          <w:rFonts w:hint="eastAsia" w:ascii="仿宋" w:hAnsi="仿宋" w:eastAsia="仿宋"/>
          <w:bCs/>
          <w:kern w:val="0"/>
          <w:sz w:val="24"/>
        </w:rPr>
        <w:t>日内提出。本项目接受对招标文件质疑的截止时间见“前附表”，供应商须在截止时间前一次性提出对招标文件质疑内容。</w:t>
      </w:r>
      <w:r>
        <w:rPr>
          <w:rFonts w:hint="eastAsia" w:ascii="仿宋" w:hAnsi="仿宋" w:eastAsia="仿宋" w:cs="Times New Roman"/>
          <w:bCs/>
          <w:kern w:val="0"/>
          <w:sz w:val="24"/>
          <w:lang w:eastAsia="zh-CN"/>
        </w:rPr>
        <w:t>招标文件的</w:t>
      </w:r>
      <w:r>
        <w:rPr>
          <w:rFonts w:hint="eastAsia" w:ascii="仿宋" w:hAnsi="仿宋" w:eastAsia="仿宋" w:cs="Times New Roman"/>
          <w:bCs/>
          <w:kern w:val="0"/>
          <w:sz w:val="24"/>
        </w:rPr>
        <w:t>质疑</w:t>
      </w:r>
      <w:r>
        <w:rPr>
          <w:rFonts w:hint="eastAsia" w:ascii="仿宋" w:hAnsi="仿宋" w:eastAsia="仿宋" w:cs="Times New Roman"/>
          <w:bCs/>
          <w:kern w:val="0"/>
          <w:sz w:val="24"/>
          <w:lang w:eastAsia="zh-CN"/>
        </w:rPr>
        <w:t>、</w:t>
      </w:r>
      <w:r>
        <w:rPr>
          <w:rFonts w:hint="eastAsia" w:ascii="仿宋" w:hAnsi="仿宋" w:eastAsia="仿宋" w:cs="Times New Roman"/>
          <w:bCs/>
          <w:kern w:val="0"/>
          <w:sz w:val="24"/>
        </w:rPr>
        <w:t>答疑</w:t>
      </w:r>
      <w:r>
        <w:rPr>
          <w:rFonts w:hint="eastAsia" w:ascii="仿宋" w:hAnsi="仿宋" w:eastAsia="仿宋" w:cs="Times New Roman"/>
          <w:bCs/>
          <w:kern w:val="0"/>
          <w:sz w:val="24"/>
          <w:lang w:eastAsia="zh-CN"/>
        </w:rPr>
        <w:t>均</w:t>
      </w:r>
      <w:r>
        <w:rPr>
          <w:rFonts w:hint="eastAsia" w:ascii="仿宋" w:hAnsi="仿宋" w:eastAsia="仿宋" w:cs="Times New Roman"/>
          <w:bCs/>
          <w:kern w:val="0"/>
          <w:sz w:val="24"/>
        </w:rPr>
        <w:t>在</w:t>
      </w:r>
      <w:r>
        <w:rPr>
          <w:rFonts w:hint="eastAsia" w:ascii="仿宋" w:hAnsi="仿宋" w:eastAsia="仿宋" w:cs="Times New Roman"/>
          <w:bCs/>
          <w:kern w:val="0"/>
          <w:sz w:val="24"/>
          <w:lang w:eastAsia="zh-CN"/>
        </w:rPr>
        <w:t>领取招标文件</w:t>
      </w:r>
      <w:r>
        <w:rPr>
          <w:rFonts w:hint="eastAsia" w:ascii="仿宋" w:hAnsi="仿宋" w:eastAsia="仿宋" w:cs="Times New Roman"/>
          <w:bCs/>
          <w:kern w:val="0"/>
          <w:sz w:val="24"/>
        </w:rPr>
        <w:t>系统中进行，不接受书面质疑。供</w:t>
      </w:r>
      <w:r>
        <w:rPr>
          <w:rFonts w:hint="eastAsia" w:ascii="仿宋" w:hAnsi="仿宋" w:eastAsia="仿宋"/>
          <w:bCs/>
          <w:kern w:val="0"/>
          <w:sz w:val="24"/>
        </w:rPr>
        <w:t>应商提出质疑应当提交质疑函和必要的证明材料。质疑函应当包括下列内容：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14.1.1供应商的姓名或者名称、地址、邮编、联系人及联系电话；</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14.1.2质疑项目的名称、编号；</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14.1.3具体、明确的质疑事项和与质疑事项相关的请求；</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14.1.4事实依据；</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14.1.5必要的法律依据；</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14.1.6提出质疑的日期。</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sz w:val="24"/>
          <w:lang w:val="zh-CN"/>
        </w:rPr>
        <w:t>供应商为自然人的，应当由本人签字；供应商为法人或者其他组织的，应当由法定代表人、主要负责人，或者其授权代表签字或者盖章，并加盖投标单位公章。</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lang w:val="zh-CN"/>
        </w:rPr>
        <w:t>14.2采购人对已发出的招标文件进行必要澄清或者修改的，</w:t>
      </w:r>
      <w:r>
        <w:rPr>
          <w:rFonts w:hint="eastAsia" w:ascii="仿宋" w:hAnsi="仿宋" w:eastAsia="仿宋"/>
          <w:bCs/>
          <w:kern w:val="0"/>
          <w:sz w:val="24"/>
        </w:rPr>
        <w:t>在投标截止时间</w:t>
      </w:r>
      <w:r>
        <w:rPr>
          <w:rFonts w:hint="eastAsia" w:ascii="仿宋" w:hAnsi="仿宋" w:eastAsia="仿宋"/>
          <w:bCs/>
          <w:kern w:val="0"/>
          <w:sz w:val="24"/>
          <w:u w:val="single"/>
        </w:rPr>
        <w:t xml:space="preserve"> 15 </w:t>
      </w:r>
      <w:r>
        <w:rPr>
          <w:rFonts w:hint="eastAsia" w:ascii="仿宋" w:hAnsi="仿宋" w:eastAsia="仿宋"/>
          <w:bCs/>
          <w:kern w:val="0"/>
          <w:sz w:val="24"/>
        </w:rPr>
        <w:t>日前，采购人可</w:t>
      </w:r>
      <w:r>
        <w:rPr>
          <w:rFonts w:hint="eastAsia" w:ascii="仿宋" w:hAnsi="仿宋" w:eastAsia="仿宋"/>
          <w:sz w:val="24"/>
          <w:lang w:val="zh-CN"/>
        </w:rPr>
        <w:t>在原招标公告媒介发布更正公告，</w:t>
      </w:r>
      <w:r>
        <w:rPr>
          <w:rFonts w:hint="eastAsia" w:ascii="仿宋" w:hAnsi="仿宋" w:eastAsia="仿宋"/>
          <w:bCs/>
          <w:kern w:val="0"/>
          <w:sz w:val="24"/>
        </w:rPr>
        <w:t>对招标文件进行必要的修改或者澄清，</w:t>
      </w:r>
      <w:r>
        <w:rPr>
          <w:rFonts w:hint="eastAsia" w:ascii="仿宋" w:hAnsi="仿宋" w:eastAsia="仿宋"/>
          <w:sz w:val="24"/>
          <w:lang w:val="zh-CN"/>
        </w:rPr>
        <w:t>该澄清或者修改的内容为招标文件的组成部分，</w:t>
      </w:r>
      <w:r>
        <w:rPr>
          <w:rFonts w:hint="eastAsia" w:ascii="仿宋" w:hAnsi="仿宋" w:eastAsia="仿宋"/>
          <w:bCs/>
          <w:kern w:val="0"/>
          <w:sz w:val="24"/>
        </w:rPr>
        <w:t>具有约束作用。不足15日的，应当顺延投标截止时间。为使供应商在编制投标文件时有充分的时间对招标文件的修改或者澄清等内容进行研究，采购人可酌情顺延提交投标文件的截止时间。</w:t>
      </w:r>
    </w:p>
    <w:p>
      <w:pPr>
        <w:shd w:val="clear" w:color="auto" w:fill="auto"/>
        <w:spacing w:beforeAutospacing="0" w:afterAutospacing="0" w:line="440" w:lineRule="exact"/>
        <w:ind w:firstLine="480" w:firstLineChars="200"/>
        <w:rPr>
          <w:rFonts w:ascii="仿宋" w:hAnsi="仿宋" w:eastAsia="仿宋"/>
          <w:bCs/>
          <w:sz w:val="24"/>
          <w:u w:val="single"/>
        </w:rPr>
      </w:pPr>
      <w:r>
        <w:rPr>
          <w:rFonts w:hint="eastAsia" w:ascii="仿宋" w:hAnsi="仿宋" w:eastAsia="仿宋"/>
          <w:bCs/>
          <w:kern w:val="0"/>
          <w:sz w:val="24"/>
        </w:rPr>
        <w:t>14.3投标文件递交截止时间前，供应商须随时关注本项目招标公告发布网站上本项目的最新</w:t>
      </w:r>
      <w:r>
        <w:rPr>
          <w:rFonts w:hint="eastAsia" w:ascii="仿宋" w:hAnsi="仿宋" w:eastAsia="仿宋"/>
          <w:sz w:val="24"/>
        </w:rPr>
        <w:t>的变更公告、更正公告、澄清公告等相关信息，并对上述查看行为自行承担责任；</w:t>
      </w:r>
      <w:r>
        <w:rPr>
          <w:rFonts w:hint="eastAsia" w:ascii="仿宋" w:hAnsi="仿宋" w:eastAsia="仿宋"/>
          <w:bCs/>
          <w:sz w:val="24"/>
        </w:rPr>
        <w:t>供应商对索取书面修改或者澄清文件或者查阅电子修改或者澄清文件的行为自行承担责任，在投标截止时间后递交的投标文件视为无效投标文件。</w:t>
      </w:r>
    </w:p>
    <w:p>
      <w:pPr>
        <w:shd w:val="clear" w:color="auto" w:fill="auto"/>
        <w:spacing w:beforeAutospacing="0" w:afterAutospacing="0" w:line="440" w:lineRule="exact"/>
        <w:ind w:firstLine="480" w:firstLineChars="200"/>
        <w:rPr>
          <w:rFonts w:hint="eastAsia" w:ascii="仿宋" w:hAnsi="仿宋" w:eastAsia="仿宋"/>
          <w:b/>
          <w:kern w:val="0"/>
          <w:sz w:val="24"/>
        </w:rPr>
      </w:pPr>
      <w:r>
        <w:rPr>
          <w:rFonts w:hint="eastAsia" w:ascii="仿宋" w:hAnsi="仿宋" w:eastAsia="仿宋" w:cs="仿宋"/>
          <w:sz w:val="24"/>
          <w:szCs w:val="24"/>
          <w:lang w:val="en-US" w:eastAsia="zh-CN"/>
        </w:rPr>
        <w:t>14.4</w:t>
      </w:r>
      <w:r>
        <w:rPr>
          <w:rFonts w:hint="eastAsia" w:ascii="仿宋" w:hAnsi="仿宋" w:eastAsia="仿宋" w:cs="仿宋"/>
          <w:sz w:val="24"/>
          <w:szCs w:val="24"/>
          <w:lang w:val="zh-CN"/>
        </w:rPr>
        <w:t>采购代理机构在新疆政府采购（http://www.ccgp-xinjiang.gov.cn）发布答疑澄清文件，各潜在投标人须自行下载答疑澄清文件，如因企业自身原因而未下载澄清文件，由此带来的一切后果由企业自身承担，采购代理机构将不再另做解释。</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15. 投标报价</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15.1 本招标项目使用的货币为</w:t>
      </w:r>
      <w:r>
        <w:rPr>
          <w:rFonts w:hint="eastAsia" w:ascii="仿宋" w:hAnsi="仿宋" w:eastAsia="仿宋"/>
          <w:kern w:val="0"/>
          <w:sz w:val="24"/>
          <w:u w:val="single"/>
        </w:rPr>
        <w:t xml:space="preserve"> 人民币 </w:t>
      </w:r>
      <w:r>
        <w:rPr>
          <w:rFonts w:hint="eastAsia" w:ascii="仿宋" w:hAnsi="仿宋" w:eastAsia="仿宋"/>
          <w:kern w:val="0"/>
          <w:sz w:val="24"/>
        </w:rPr>
        <w:t>，实施时亦以</w:t>
      </w:r>
      <w:r>
        <w:rPr>
          <w:rFonts w:hint="eastAsia" w:ascii="仿宋" w:hAnsi="仿宋" w:eastAsia="仿宋"/>
          <w:kern w:val="0"/>
          <w:sz w:val="24"/>
          <w:u w:val="single"/>
        </w:rPr>
        <w:t xml:space="preserve"> 人民币 </w:t>
      </w:r>
      <w:r>
        <w:rPr>
          <w:rFonts w:hint="eastAsia" w:ascii="仿宋" w:hAnsi="仿宋" w:eastAsia="仿宋"/>
          <w:kern w:val="0"/>
          <w:sz w:val="24"/>
        </w:rPr>
        <w:t>支付。</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15.2 投标报价为本招标文件所确定的招标范围内的全部工作内容的价格体现。任何有选择的报价将不予接受（除非采购人另有约定），否则，在评标时将其视为无效投标。</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15.3 投标价格应包括满足本次采购内容全部</w:t>
      </w:r>
      <w:r>
        <w:rPr>
          <w:rFonts w:hint="eastAsia" w:ascii="仿宋" w:hAnsi="仿宋" w:eastAsia="仿宋"/>
          <w:sz w:val="24"/>
          <w:szCs w:val="22"/>
        </w:rPr>
        <w:t>服务等的费用和所需缴纳的所有价格、税、费。</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15.3.1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15.3.2供应商应在《开标一览表》标明投标总报价；在《投标报价明细表》提供明细服务报价。</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15.4投标文件报价出现前后不一致的，除招标文件另有规定外，按照下列规定修正：</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（一）投标文件中《开标一览表》内容与投标文件中相应内容不一致的，以《开标一览表》为准；</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（二）大写金额和小写金额不一致的，以大写金额为准；</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（三）单价金额小数点或者百分比有明显错位的，以《开标一览表》的总价为准，并修改单价；</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（四）总价金额与按单价汇总金额不一致的，以单价金额计算结果为准。</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同时出现两种以上不一致的，按照前款规定的顺序修正。</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auto"/>
        <w:spacing w:beforeAutospacing="0" w:afterAutospacing="0" w:line="440" w:lineRule="exact"/>
        <w:ind w:firstLine="482" w:firstLineChars="200"/>
        <w:rPr>
          <w:rFonts w:hint="default" w:ascii="仿宋" w:hAnsi="仿宋" w:eastAsia="仿宋"/>
          <w:b/>
          <w:kern w:val="0"/>
          <w:sz w:val="24"/>
          <w:lang w:val="en-US" w:eastAsia="zh-CN"/>
        </w:rPr>
      </w:pPr>
      <w:r>
        <w:rPr>
          <w:rFonts w:hint="eastAsia" w:ascii="仿宋" w:hAnsi="仿宋" w:eastAsia="仿宋"/>
          <w:b/>
          <w:kern w:val="0"/>
          <w:sz w:val="24"/>
        </w:rPr>
        <w:t>16.投标保证金</w:t>
      </w:r>
      <w:r>
        <w:rPr>
          <w:rFonts w:hint="eastAsia" w:ascii="仿宋" w:hAnsi="仿宋" w:eastAsia="仿宋"/>
          <w:b/>
          <w:kern w:val="0"/>
          <w:sz w:val="24"/>
          <w:lang w:val="en-US" w:eastAsia="zh-CN"/>
        </w:rPr>
        <w:t>:0元</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17. 招标答疑会和现场踏勘</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17.1本项目</w:t>
      </w:r>
      <w:r>
        <w:rPr>
          <w:rFonts w:hint="eastAsia" w:ascii="仿宋" w:hAnsi="仿宋" w:eastAsia="仿宋"/>
          <w:b/>
          <w:bCs/>
          <w:kern w:val="0"/>
          <w:sz w:val="24"/>
        </w:rPr>
        <w:t>不组织</w:t>
      </w:r>
      <w:r>
        <w:rPr>
          <w:rFonts w:hint="eastAsia" w:ascii="仿宋" w:hAnsi="仿宋" w:eastAsia="仿宋"/>
          <w:kern w:val="0"/>
          <w:sz w:val="24"/>
        </w:rPr>
        <w:t>招标答疑会。</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17.2 采购人</w:t>
      </w:r>
      <w:r>
        <w:rPr>
          <w:rFonts w:hint="eastAsia" w:ascii="仿宋" w:hAnsi="仿宋" w:eastAsia="仿宋" w:cs="Times New Roman"/>
          <w:b/>
          <w:bCs/>
          <w:kern w:val="0"/>
          <w:sz w:val="24"/>
        </w:rPr>
        <w:t>不组织</w:t>
      </w:r>
      <w:r>
        <w:rPr>
          <w:rFonts w:hint="eastAsia" w:ascii="仿宋" w:hAnsi="仿宋" w:eastAsia="仿宋"/>
          <w:kern w:val="0"/>
          <w:sz w:val="24"/>
        </w:rPr>
        <w:t>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18. 投标有效期</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18.1 投标有效期见本须知前附表所规定的期限，在此期限内，凡符合本招标文件要求的投标文件均保持有效。投标有效期不足的，在评标时将其视为无效投标。</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kern w:val="0"/>
          <w:sz w:val="24"/>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（三） 投标文件的编制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19. 投标文件编制要求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19.1供应商提交的投标文件及供应商与采购代理机构就有关投标的所有来往函电均使用中文。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20. 投标文件编制的依据</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20.1 采购人提供的采购需求及有关资料；</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20.2 本招标文件及招标文件的修改或者澄清；</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20.3 相关的法律、法规和规定。</w:t>
      </w:r>
    </w:p>
    <w:p>
      <w:pPr>
        <w:shd w:val="clear" w:color="auto" w:fill="auto"/>
        <w:spacing w:beforeAutospacing="0" w:afterAutospacing="0" w:line="440" w:lineRule="exact"/>
        <w:ind w:firstLine="482" w:firstLineChars="200"/>
        <w:rPr>
          <w:rFonts w:hint="eastAsia" w:ascii="仿宋" w:hAnsi="仿宋" w:eastAsia="仿宋"/>
          <w:b/>
          <w:bCs/>
          <w:kern w:val="0"/>
          <w:sz w:val="24"/>
        </w:rPr>
      </w:pPr>
      <w:r>
        <w:rPr>
          <w:rFonts w:hint="eastAsia" w:ascii="仿宋" w:hAnsi="仿宋" w:eastAsia="仿宋"/>
          <w:b/>
          <w:kern w:val="0"/>
          <w:sz w:val="24"/>
        </w:rPr>
        <w:t>21. 投标文件的组成：</w:t>
      </w:r>
      <w:r>
        <w:rPr>
          <w:rFonts w:hint="eastAsia" w:ascii="仿宋" w:hAnsi="仿宋" w:eastAsia="仿宋"/>
          <w:bCs/>
          <w:kern w:val="0"/>
          <w:sz w:val="24"/>
        </w:rPr>
        <w:t>资格响应文件、商务响应文件、技术响应文件、报价响应文件</w:t>
      </w:r>
      <w:r>
        <w:rPr>
          <w:rFonts w:hint="eastAsia" w:ascii="仿宋" w:hAnsi="仿宋" w:eastAsia="仿宋"/>
          <w:b/>
          <w:bCs/>
          <w:kern w:val="0"/>
          <w:sz w:val="24"/>
        </w:rPr>
        <w:t>。</w:t>
      </w:r>
    </w:p>
    <w:p>
      <w:pPr>
        <w:shd w:val="clear" w:color="auto" w:fill="auto"/>
        <w:spacing w:beforeAutospacing="0" w:afterAutospacing="0" w:line="440" w:lineRule="exact"/>
        <w:ind w:firstLine="482" w:firstLineChars="200"/>
        <w:rPr>
          <w:rFonts w:hint="eastAsia" w:ascii="仿宋" w:hAnsi="仿宋" w:eastAsia="仿宋"/>
          <w:b/>
          <w:bCs/>
          <w:kern w:val="0"/>
          <w:sz w:val="24"/>
        </w:rPr>
      </w:pPr>
      <w:r>
        <w:rPr>
          <w:rFonts w:hint="eastAsia" w:ascii="仿宋" w:hAnsi="仿宋" w:eastAsia="仿宋"/>
          <w:b/>
          <w:bCs/>
          <w:kern w:val="0"/>
          <w:sz w:val="24"/>
        </w:rPr>
        <w:t>21.1资格响应文件组成</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（1）供应商</w:t>
      </w:r>
      <w:r>
        <w:rPr>
          <w:rFonts w:hint="eastAsia" w:ascii="仿宋" w:hAnsi="仿宋" w:eastAsia="仿宋"/>
          <w:bCs/>
          <w:kern w:val="0"/>
          <w:sz w:val="24"/>
          <w:lang w:eastAsia="zh-CN"/>
        </w:rPr>
        <w:t>有效</w:t>
      </w:r>
      <w:r>
        <w:rPr>
          <w:rFonts w:hint="eastAsia" w:ascii="仿宋" w:hAnsi="仿宋" w:eastAsia="仿宋"/>
          <w:bCs/>
          <w:kern w:val="0"/>
          <w:sz w:val="24"/>
        </w:rPr>
        <w:t>营业执照。</w:t>
      </w:r>
    </w:p>
    <w:p>
      <w:pPr>
        <w:shd w:val="clear" w:color="auto" w:fill="auto"/>
        <w:spacing w:beforeAutospacing="0" w:afterAutospacing="0" w:line="440" w:lineRule="exact"/>
        <w:ind w:firstLine="480" w:firstLineChars="200"/>
        <w:rPr>
          <w:rFonts w:hint="eastAsia" w:ascii="仿宋" w:hAnsi="仿宋" w:eastAsia="仿宋" w:cs="Times New Roman"/>
          <w:bCs/>
          <w:kern w:val="0"/>
          <w:sz w:val="24"/>
        </w:rPr>
      </w:pPr>
      <w:r>
        <w:rPr>
          <w:rFonts w:hint="eastAsia" w:ascii="仿宋" w:hAnsi="仿宋" w:eastAsia="仿宋"/>
          <w:bCs/>
          <w:kern w:val="0"/>
          <w:sz w:val="24"/>
        </w:rPr>
        <w:t>（2）投标代表的法定代表人授权委托书原件、本人身份证原件。授权委托书应由法定代表人签名并加盖企业公章。法定代表人本人到场开标的，</w:t>
      </w:r>
      <w:r>
        <w:rPr>
          <w:rFonts w:hint="eastAsia" w:ascii="仿宋" w:hAnsi="仿宋" w:eastAsia="仿宋" w:cs="Times New Roman"/>
          <w:bCs/>
          <w:kern w:val="0"/>
          <w:sz w:val="24"/>
          <w:lang w:eastAsia="zh-CN"/>
        </w:rPr>
        <w:t>须提供法人证明书及</w:t>
      </w:r>
      <w:r>
        <w:rPr>
          <w:rFonts w:hint="eastAsia" w:ascii="仿宋" w:hAnsi="仿宋" w:eastAsia="仿宋" w:cs="Times New Roman"/>
          <w:bCs/>
          <w:kern w:val="0"/>
          <w:sz w:val="24"/>
        </w:rPr>
        <w:t>提供本人身份证原件。</w:t>
      </w:r>
    </w:p>
    <w:p>
      <w:pPr>
        <w:shd w:val="clear" w:color="auto" w:fill="auto"/>
        <w:spacing w:beforeAutospacing="0" w:afterAutospacing="0" w:line="44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3</w:t>
      </w:r>
      <w:r>
        <w:rPr>
          <w:rFonts w:hint="eastAsia" w:ascii="仿宋" w:hAnsi="仿宋" w:eastAsia="仿宋"/>
          <w:bCs/>
          <w:kern w:val="0"/>
          <w:sz w:val="24"/>
          <w:lang w:eastAsia="zh-CN"/>
        </w:rPr>
        <w:t>）</w:t>
      </w:r>
      <w:r>
        <w:rPr>
          <w:rFonts w:hint="eastAsia" w:ascii="仿宋" w:hAnsi="仿宋" w:eastAsia="仿宋"/>
          <w:bCs/>
          <w:kern w:val="0"/>
          <w:sz w:val="24"/>
          <w:lang w:val="en-US" w:eastAsia="zh-CN"/>
        </w:rPr>
        <w:t>所投产品属于第二类医疗器械的，须提供有效的行政主管部门颁发的医器械经营备案凭证，医疗器械生产许可证或医疗器械经营许可证或其他医疗器械生产经营许可证明文件；所投产品属于第三类医疗器械的，须提供有效的行政主管部门颁发的医疗器械生产许可证或医疗器械经营许可证或其他医疗器械生产经营许可证明文件</w:t>
      </w:r>
      <w:r>
        <w:rPr>
          <w:rFonts w:hint="eastAsia" w:ascii="仿宋" w:hAnsi="仿宋" w:eastAsia="仿宋"/>
          <w:bCs/>
          <w:kern w:val="0"/>
          <w:sz w:val="24"/>
          <w:lang w:eastAsia="zh-CN"/>
        </w:rPr>
        <w:t>。</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4</w:t>
      </w:r>
      <w:r>
        <w:rPr>
          <w:rFonts w:hint="eastAsia" w:ascii="仿宋" w:hAnsi="仿宋" w:eastAsia="仿宋"/>
          <w:bCs/>
          <w:kern w:val="0"/>
          <w:sz w:val="24"/>
        </w:rPr>
        <w:t>）供应商202</w:t>
      </w:r>
      <w:r>
        <w:rPr>
          <w:rFonts w:hint="eastAsia" w:ascii="仿宋" w:hAnsi="仿宋" w:eastAsia="仿宋"/>
          <w:bCs/>
          <w:kern w:val="0"/>
          <w:sz w:val="24"/>
          <w:lang w:val="en-US" w:eastAsia="zh-CN"/>
        </w:rPr>
        <w:t>3</w:t>
      </w:r>
      <w:r>
        <w:rPr>
          <w:rFonts w:hint="eastAsia" w:ascii="仿宋" w:hAnsi="仿宋" w:eastAsia="仿宋"/>
          <w:bCs/>
          <w:kern w:val="0"/>
          <w:sz w:val="24"/>
        </w:rPr>
        <w:t>年</w:t>
      </w:r>
      <w:r>
        <w:rPr>
          <w:rFonts w:hint="eastAsia" w:ascii="仿宋" w:hAnsi="仿宋" w:eastAsia="仿宋"/>
          <w:bCs/>
          <w:kern w:val="0"/>
          <w:sz w:val="24"/>
          <w:lang w:val="en-US" w:eastAsia="zh-CN"/>
        </w:rPr>
        <w:t>1月至今</w:t>
      </w:r>
      <w:r>
        <w:rPr>
          <w:rFonts w:hint="eastAsia" w:ascii="仿宋" w:hAnsi="仿宋" w:eastAsia="仿宋"/>
          <w:bCs/>
          <w:kern w:val="0"/>
          <w:sz w:val="24"/>
        </w:rPr>
        <w:t>任意连续</w:t>
      </w:r>
      <w:r>
        <w:rPr>
          <w:rFonts w:hint="eastAsia" w:ascii="仿宋" w:hAnsi="仿宋" w:eastAsia="仿宋"/>
          <w:bCs/>
          <w:kern w:val="0"/>
          <w:sz w:val="24"/>
          <w:lang w:val="en-US" w:eastAsia="zh-CN"/>
        </w:rPr>
        <w:t>6</w:t>
      </w:r>
      <w:r>
        <w:rPr>
          <w:rFonts w:hint="eastAsia" w:ascii="仿宋" w:hAnsi="仿宋" w:eastAsia="仿宋"/>
          <w:bCs/>
          <w:kern w:val="0"/>
          <w:sz w:val="24"/>
        </w:rPr>
        <w:t>个月依法纳税及缴纳社会保险相关证明资料。</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5</w:t>
      </w:r>
      <w:r>
        <w:rPr>
          <w:rFonts w:hint="eastAsia" w:ascii="仿宋" w:hAnsi="仿宋" w:eastAsia="仿宋"/>
          <w:bCs/>
          <w:kern w:val="0"/>
          <w:sz w:val="24"/>
        </w:rPr>
        <w:t>）供应商</w:t>
      </w:r>
      <w:r>
        <w:rPr>
          <w:rFonts w:hint="eastAsia" w:ascii="仿宋" w:hAnsi="仿宋" w:eastAsia="仿宋"/>
          <w:kern w:val="0"/>
          <w:sz w:val="24"/>
          <w:szCs w:val="22"/>
        </w:rPr>
        <w:t>经审计</w:t>
      </w:r>
      <w:r>
        <w:rPr>
          <w:rFonts w:hint="eastAsia" w:ascii="仿宋" w:hAnsi="仿宋" w:eastAsia="仿宋" w:cs="Times New Roman"/>
          <w:bCs/>
          <w:kern w:val="0"/>
          <w:sz w:val="24"/>
          <w:lang w:val="en-US" w:eastAsia="zh-CN"/>
        </w:rPr>
        <w:t>的2020至2022年度的财务审计报告或财务会计报表（投标单位成立不满一年的不需提供，只提供公司的财务制度）</w:t>
      </w:r>
      <w:r>
        <w:rPr>
          <w:rFonts w:hint="eastAsia" w:ascii="仿宋" w:hAnsi="仿宋" w:eastAsia="仿宋"/>
          <w:kern w:val="0"/>
          <w:sz w:val="24"/>
          <w:szCs w:val="22"/>
        </w:rPr>
        <w:t>。</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6</w:t>
      </w:r>
      <w:r>
        <w:rPr>
          <w:rFonts w:hint="eastAsia" w:ascii="仿宋" w:hAnsi="仿宋" w:eastAsia="仿宋"/>
          <w:bCs/>
          <w:kern w:val="0"/>
          <w:sz w:val="24"/>
        </w:rPr>
        <w:t>）供应商参加本次政府采购活动前3年内在经营活动中没有重大违法记录的书面声明（原件）。</w:t>
      </w:r>
    </w:p>
    <w:p>
      <w:pPr>
        <w:shd w:val="clear" w:color="auto" w:fill="auto"/>
        <w:spacing w:beforeAutospacing="0" w:afterAutospacing="0" w:line="440" w:lineRule="exact"/>
        <w:ind w:firstLine="480" w:firstLineChars="200"/>
        <w:rPr>
          <w:rFonts w:hint="default" w:eastAsia="宋体"/>
          <w:lang w:val="en-US"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7</w:t>
      </w:r>
      <w:r>
        <w:rPr>
          <w:rFonts w:hint="eastAsia" w:ascii="仿宋" w:hAnsi="仿宋" w:eastAsia="仿宋"/>
          <w:bCs/>
          <w:kern w:val="0"/>
          <w:sz w:val="24"/>
          <w:lang w:eastAsia="zh-CN"/>
        </w:rPr>
        <w:t>）中小企业声明函（如有）</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21.2商务响应文件主要包括但不限于以下内容：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（1）供应商概况（含供应商简介、资格声明、供应商资信能力证明材料等）。</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bCs/>
          <w:kern w:val="0"/>
          <w:sz w:val="24"/>
        </w:rPr>
        <w:t>（2）投标承诺书。</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（3）商务条款偏离表（须包括对本文件《投标须知前附表》提出的“</w:t>
      </w:r>
      <w:r>
        <w:rPr>
          <w:rFonts w:hint="eastAsia" w:ascii="仿宋" w:hAnsi="仿宋" w:eastAsia="仿宋"/>
          <w:bCs/>
          <w:kern w:val="0"/>
          <w:sz w:val="24"/>
          <w:lang w:eastAsia="zh-CN"/>
        </w:rPr>
        <w:t>合同履行期限</w:t>
      </w:r>
      <w:r>
        <w:rPr>
          <w:rFonts w:hint="eastAsia" w:ascii="仿宋" w:hAnsi="仿宋" w:eastAsia="仿宋"/>
          <w:bCs/>
          <w:kern w:val="0"/>
          <w:sz w:val="24"/>
        </w:rPr>
        <w:t>”、“</w:t>
      </w:r>
      <w:r>
        <w:rPr>
          <w:rFonts w:hint="eastAsia" w:ascii="仿宋" w:hAnsi="仿宋" w:eastAsia="仿宋"/>
          <w:bCs/>
          <w:kern w:val="0"/>
          <w:sz w:val="24"/>
          <w:lang w:eastAsia="zh-CN"/>
        </w:rPr>
        <w:t>服务</w:t>
      </w:r>
      <w:r>
        <w:rPr>
          <w:rFonts w:hint="eastAsia" w:ascii="仿宋" w:hAnsi="仿宋" w:eastAsia="仿宋"/>
          <w:bCs/>
          <w:kern w:val="0"/>
          <w:sz w:val="24"/>
        </w:rPr>
        <w:t>地点”、“</w:t>
      </w:r>
      <w:r>
        <w:rPr>
          <w:rFonts w:hint="eastAsia" w:ascii="仿宋" w:hAnsi="仿宋" w:eastAsia="仿宋"/>
          <w:bCs/>
          <w:kern w:val="0"/>
          <w:sz w:val="24"/>
          <w:lang w:eastAsia="zh-CN"/>
        </w:rPr>
        <w:t>质保</w:t>
      </w:r>
      <w:r>
        <w:rPr>
          <w:rFonts w:hint="eastAsia" w:ascii="仿宋" w:hAnsi="仿宋" w:eastAsia="仿宋"/>
          <w:bCs/>
          <w:kern w:val="0"/>
          <w:sz w:val="24"/>
        </w:rPr>
        <w:t>期”、“付款方式”、“投标有效期”、“报价方式”六项实质性商务内容逐条响应，否则，投标无效。评标委员会评审时，上述六项内容仅以此表内容为准）。</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bCs/>
          <w:kern w:val="0"/>
          <w:sz w:val="24"/>
        </w:rPr>
        <w:t>（4）</w:t>
      </w:r>
      <w:r>
        <w:rPr>
          <w:rFonts w:hint="eastAsia" w:ascii="仿宋" w:hAnsi="仿宋" w:eastAsia="仿宋"/>
          <w:kern w:val="0"/>
          <w:sz w:val="24"/>
        </w:rPr>
        <w:t>售后服务承诺及</w:t>
      </w:r>
      <w:r>
        <w:rPr>
          <w:rFonts w:hint="eastAsia" w:ascii="仿宋" w:hAnsi="仿宋" w:eastAsia="仿宋"/>
          <w:kern w:val="0"/>
          <w:sz w:val="24"/>
          <w:lang w:eastAsia="zh-CN"/>
        </w:rPr>
        <w:t>其他</w:t>
      </w:r>
      <w:r>
        <w:rPr>
          <w:rFonts w:hint="eastAsia" w:ascii="仿宋" w:hAnsi="仿宋" w:eastAsia="仿宋"/>
          <w:kern w:val="0"/>
          <w:sz w:val="24"/>
        </w:rPr>
        <w:t>服务说明。</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kern w:val="0"/>
          <w:sz w:val="24"/>
        </w:rPr>
        <w:t>（5）</w:t>
      </w:r>
      <w:r>
        <w:rPr>
          <w:rFonts w:hint="eastAsia" w:ascii="仿宋" w:hAnsi="仿宋" w:eastAsia="仿宋"/>
          <w:kern w:val="0"/>
          <w:sz w:val="24"/>
          <w:lang w:eastAsia="zh-CN"/>
        </w:rPr>
        <w:t>须提供近三年</w:t>
      </w:r>
      <w:r>
        <w:rPr>
          <w:rFonts w:hint="eastAsia" w:ascii="仿宋" w:hAnsi="仿宋" w:eastAsia="仿宋"/>
          <w:kern w:val="0"/>
          <w:sz w:val="24"/>
          <w:lang w:val="en-US" w:eastAsia="zh-CN"/>
        </w:rPr>
        <w:t>2020年1月1日至今类似项目业绩</w:t>
      </w:r>
      <w:r>
        <w:rPr>
          <w:rFonts w:hint="eastAsia" w:ascii="仿宋" w:hAnsi="仿宋" w:eastAsia="仿宋"/>
          <w:kern w:val="0"/>
          <w:sz w:val="24"/>
        </w:rPr>
        <w:t>，</w:t>
      </w:r>
      <w:r>
        <w:rPr>
          <w:rFonts w:hint="eastAsia" w:ascii="仿宋" w:hAnsi="仿宋" w:eastAsia="仿宋"/>
          <w:kern w:val="0"/>
          <w:sz w:val="24"/>
          <w:lang w:eastAsia="zh-CN"/>
        </w:rPr>
        <w:t>要求</w:t>
      </w:r>
      <w:r>
        <w:rPr>
          <w:rFonts w:hint="eastAsia" w:ascii="仿宋" w:hAnsi="仿宋" w:eastAsia="仿宋"/>
          <w:kern w:val="0"/>
          <w:sz w:val="24"/>
        </w:rPr>
        <w:t>提供中标通知书</w:t>
      </w:r>
      <w:r>
        <w:rPr>
          <w:rFonts w:hint="eastAsia" w:ascii="仿宋" w:hAnsi="仿宋" w:eastAsia="仿宋"/>
          <w:kern w:val="0"/>
          <w:sz w:val="24"/>
          <w:lang w:val="en-US" w:eastAsia="zh-CN"/>
        </w:rPr>
        <w:t>或</w:t>
      </w:r>
      <w:r>
        <w:rPr>
          <w:rFonts w:hint="eastAsia" w:ascii="仿宋" w:hAnsi="仿宋" w:eastAsia="仿宋"/>
          <w:kern w:val="0"/>
          <w:sz w:val="24"/>
        </w:rPr>
        <w:t>合同</w:t>
      </w:r>
      <w:r>
        <w:rPr>
          <w:rFonts w:hint="eastAsia" w:ascii="仿宋" w:hAnsi="仿宋" w:eastAsia="仿宋"/>
          <w:bCs/>
          <w:kern w:val="0"/>
          <w:sz w:val="24"/>
          <w:lang w:val="en-US" w:eastAsia="zh-CN"/>
        </w:rPr>
        <w:t>及验收单</w:t>
      </w:r>
      <w:r>
        <w:rPr>
          <w:rFonts w:hint="eastAsia" w:ascii="仿宋" w:hAnsi="仿宋" w:eastAsia="仿宋"/>
          <w:kern w:val="0"/>
          <w:sz w:val="24"/>
        </w:rPr>
        <w:t>（</w:t>
      </w:r>
      <w:r>
        <w:rPr>
          <w:rFonts w:hint="eastAsia" w:ascii="仿宋" w:hAnsi="仿宋" w:eastAsia="仿宋"/>
          <w:bCs/>
          <w:kern w:val="0"/>
          <w:sz w:val="24"/>
        </w:rPr>
        <w:t>复印件加盖供应商公章），做为业绩证明资料（</w:t>
      </w:r>
      <w:r>
        <w:rPr>
          <w:rFonts w:hint="eastAsia" w:ascii="仿宋" w:hAnsi="仿宋" w:eastAsia="仿宋"/>
          <w:bCs/>
          <w:kern w:val="0"/>
          <w:sz w:val="24"/>
          <w:highlight w:val="none"/>
        </w:rPr>
        <w:t>证明资料应清晰反映货物名称及型号、合同金额、合同签字盖章页信息</w:t>
      </w:r>
      <w:r>
        <w:rPr>
          <w:rFonts w:hint="eastAsia" w:ascii="仿宋" w:hAnsi="仿宋" w:eastAsia="仿宋"/>
          <w:bCs/>
          <w:kern w:val="0"/>
          <w:sz w:val="24"/>
        </w:rPr>
        <w:t>）</w:t>
      </w:r>
      <w:r>
        <w:rPr>
          <w:rFonts w:hint="eastAsia" w:ascii="仿宋" w:hAnsi="仿宋" w:eastAsia="仿宋"/>
          <w:kern w:val="0"/>
          <w:sz w:val="24"/>
        </w:rPr>
        <w:t>。</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bCs/>
          <w:kern w:val="0"/>
          <w:sz w:val="24"/>
        </w:rPr>
        <w:t>（6）供应商认为有必要提供的声明及其他文件资料。</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21.3技术响应文件主要包括但不限于以下内容：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color w:val="000000"/>
          <w:kern w:val="0"/>
          <w:sz w:val="24"/>
        </w:rPr>
        <w:t>（1）技术</w:t>
      </w:r>
      <w:r>
        <w:rPr>
          <w:rFonts w:hint="eastAsia" w:ascii="仿宋" w:hAnsi="仿宋" w:eastAsia="仿宋"/>
          <w:bCs/>
          <w:color w:val="000000"/>
          <w:kern w:val="0"/>
          <w:sz w:val="24"/>
          <w:lang w:eastAsia="zh-CN"/>
        </w:rPr>
        <w:t>服务</w:t>
      </w:r>
      <w:r>
        <w:rPr>
          <w:rFonts w:hint="eastAsia" w:ascii="仿宋" w:hAnsi="仿宋" w:eastAsia="仿宋"/>
          <w:bCs/>
          <w:color w:val="000000"/>
          <w:kern w:val="0"/>
          <w:sz w:val="24"/>
        </w:rPr>
        <w:t>条款偏离表（供应商须对照第四章《采购需求》内容列明响应内容及是否偏离等情况，要求提供“截图”“证书”“</w:t>
      </w:r>
      <w:r>
        <w:rPr>
          <w:rFonts w:hint="eastAsia" w:ascii="仿宋" w:hAnsi="仿宋" w:eastAsia="仿宋"/>
          <w:bCs/>
          <w:color w:val="000000"/>
          <w:kern w:val="0"/>
          <w:sz w:val="24"/>
          <w:lang w:val="en-US" w:eastAsia="zh-CN"/>
        </w:rPr>
        <w:t>技术白皮书</w:t>
      </w:r>
      <w:r>
        <w:rPr>
          <w:rFonts w:hint="eastAsia" w:ascii="仿宋" w:hAnsi="仿宋" w:eastAsia="仿宋"/>
          <w:bCs/>
          <w:color w:val="000000"/>
          <w:kern w:val="0"/>
          <w:sz w:val="24"/>
        </w:rPr>
        <w:t>”等各类证明资料的；对第四章《采购需求》中标注</w:t>
      </w:r>
      <w:r>
        <w:rPr>
          <w:rFonts w:hint="eastAsia" w:ascii="宋体" w:hAnsi="宋体"/>
          <w:color w:val="000000"/>
          <w:sz w:val="24"/>
        </w:rPr>
        <w:t>★</w:t>
      </w:r>
      <w:r>
        <w:rPr>
          <w:rFonts w:hint="eastAsia" w:ascii="仿宋" w:hAnsi="仿宋" w:eastAsia="仿宋"/>
          <w:bCs/>
          <w:color w:val="000000"/>
          <w:kern w:val="0"/>
          <w:sz w:val="24"/>
        </w:rPr>
        <w:t>号的条款和投标人《技术规格偏离表》中响应内容为“偏离”的条款，须在“备注”栏说明在技术支持资料的具体位置或页码，并在技术支持资料中做出明确标识。</w:t>
      </w:r>
    </w:p>
    <w:p>
      <w:pPr>
        <w:shd w:val="clear" w:color="auto" w:fill="auto"/>
        <w:spacing w:beforeAutospacing="0" w:afterAutospacing="0" w:line="44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2</w:t>
      </w:r>
      <w:r>
        <w:rPr>
          <w:rFonts w:hint="eastAsia" w:ascii="仿宋" w:hAnsi="仿宋" w:eastAsia="仿宋"/>
          <w:bCs/>
          <w:kern w:val="0"/>
          <w:sz w:val="24"/>
          <w:lang w:eastAsia="zh-CN"/>
        </w:rPr>
        <w:t>）服务方案</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3</w:t>
      </w:r>
      <w:r>
        <w:rPr>
          <w:rFonts w:hint="eastAsia" w:ascii="仿宋" w:hAnsi="仿宋" w:eastAsia="仿宋"/>
          <w:bCs/>
          <w:kern w:val="0"/>
          <w:sz w:val="24"/>
        </w:rPr>
        <w:t>）供应商认为有必要提供的声明及文件资料。</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21.4报价响应文件主要包括但不限于以下内容：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（1）开标一览表；</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（2）分项报价明细表；</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（3）报价需要的其他资料。</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22. 投标文件的编制及格式</w:t>
      </w:r>
    </w:p>
    <w:p>
      <w:pPr>
        <w:shd w:val="clear" w:color="auto" w:fill="auto"/>
        <w:spacing w:beforeAutospacing="0" w:afterAutospacing="0" w:line="440" w:lineRule="exact"/>
        <w:ind w:firstLine="482" w:firstLineChars="200"/>
        <w:rPr>
          <w:rFonts w:ascii="仿宋" w:hAnsi="仿宋" w:eastAsia="仿宋"/>
          <w:sz w:val="24"/>
        </w:rPr>
      </w:pPr>
      <w:r>
        <w:rPr>
          <w:rFonts w:hint="eastAsia" w:ascii="仿宋" w:hAnsi="仿宋" w:eastAsia="仿宋"/>
          <w:b/>
          <w:sz w:val="24"/>
        </w:rPr>
        <w:t>22.1 供应商提供的投标文件应按照本须知第21条规定的内容编制，其中，第21.1（1）—（</w:t>
      </w:r>
      <w:r>
        <w:rPr>
          <w:rFonts w:hint="eastAsia" w:ascii="仿宋" w:hAnsi="仿宋" w:eastAsia="仿宋"/>
          <w:b/>
          <w:sz w:val="24"/>
          <w:lang w:val="en-US" w:eastAsia="zh-CN"/>
        </w:rPr>
        <w:t>6</w:t>
      </w:r>
      <w:r>
        <w:rPr>
          <w:rFonts w:hint="eastAsia" w:ascii="仿宋" w:hAnsi="仿宋" w:eastAsia="仿宋"/>
          <w:b/>
          <w:sz w:val="24"/>
        </w:rPr>
        <w:t>），第21.2（1）—（3），第21.3（1），第21.4（1）—（2）为必备项，供应商在投标文件中必须提供有关材料，如果缺项，或不符合要求，将导致投标无效。</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rPr>
        <w:t>22.2供应商提供的投标文件应当使用招标文件所提供投标文件格式（表格可按照同样格式扩展），并保证所提供的资料的真实性。未提供格式的，供应商可自行编制。</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kern w:val="0"/>
          <w:sz w:val="24"/>
        </w:rPr>
        <w:t>22.3 投标文件严禁涂改或行间插字和增删。除非这些修改是根据采购人的指示进行的，或者是供应商造成的必须修改的错误，</w:t>
      </w:r>
      <w:r>
        <w:rPr>
          <w:rFonts w:hint="eastAsia" w:ascii="仿宋" w:hAnsi="仿宋" w:eastAsia="仿宋"/>
          <w:sz w:val="24"/>
        </w:rPr>
        <w:t>必要的修改处必须有供应商法人代表或其授权代表人签字。</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22.4 招标文件中分标段的，</w:t>
      </w:r>
      <w:r>
        <w:rPr>
          <w:rFonts w:hint="eastAsia" w:ascii="仿宋" w:hAnsi="仿宋" w:eastAsia="仿宋"/>
          <w:bCs/>
          <w:sz w:val="24"/>
          <w:lang w:val="zh-CN"/>
        </w:rPr>
        <w:t>供应商须针对本单位所投标段分别编制投标文件并单独提交。</w:t>
      </w:r>
      <w:r>
        <w:rPr>
          <w:rFonts w:hint="eastAsia" w:ascii="仿宋" w:hAnsi="仿宋" w:eastAsia="仿宋"/>
          <w:bCs/>
          <w:sz w:val="24"/>
        </w:rPr>
        <w:t>供应商应当按照招标文件的要求编制投标文件。投标文件应当对招标文件提出的要求和条件作出明确响应。</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lang w:val="en-US" w:eastAsia="zh-CN"/>
        </w:rPr>
        <w:t xml:space="preserve">22.5 </w:t>
      </w:r>
      <w:r>
        <w:rPr>
          <w:rFonts w:hint="eastAsia" w:ascii="仿宋" w:hAnsi="仿宋" w:eastAsia="仿宋" w:cs="Times New Roman"/>
          <w:sz w:val="24"/>
        </w:rPr>
        <w:t>电子投标文件的编制</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 xml:space="preserve">1）电子磋商响应文件应按照统一的“投标文件制作软件”以及磋商文件要求进行制作编制，保证目录清晰、内容完整；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 xml:space="preserve">2）电子磋商响应文件各类证件须与响应供应商注册登记资料相一致；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 xml:space="preserve">3）磋商人因自身原因导致电子磋商响应文件无法导入电子评标系统的，该磋商响应文件视为无效文件。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 xml:space="preserve">4）电子磋商文件以及电子磋商响应文件具有法律效力,与其他形式的磋商文件以及磋商响应文件在内容和格式上等同，若磋商响应文件与磋商文件要求不一致，其内容影响成交结果时，责任由响应供应商自行承担。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5）为了保证电子磋商响应文件的合法性、安全性和完整性，电子磋商响应文件转换完成后，应在规定区域加盖单位和法定代表人CA印章。电子磋商响应文件若无CA电子签章，则视为无效文件。</w:t>
      </w:r>
    </w:p>
    <w:p>
      <w:pPr>
        <w:shd w:val="clear" w:color="auto" w:fill="auto"/>
        <w:spacing w:beforeAutospacing="0" w:afterAutospacing="0" w:line="440" w:lineRule="exact"/>
        <w:ind w:firstLine="480" w:firstLineChars="200"/>
        <w:rPr>
          <w:rFonts w:hint="default" w:ascii="仿宋" w:hAnsi="仿宋" w:eastAsia="仿宋" w:cs="Times New Roman"/>
          <w:sz w:val="24"/>
          <w:lang w:val="en-US" w:eastAsia="zh-CN"/>
        </w:rPr>
      </w:pPr>
      <w:r>
        <w:rPr>
          <w:rFonts w:hint="eastAsia" w:ascii="仿宋" w:hAnsi="仿宋" w:eastAsia="仿宋" w:cs="Times New Roman"/>
          <w:sz w:val="24"/>
        </w:rPr>
        <w:t>6）电子投标文件制作完成后，投标人应使用 CA 数字证书对电子投标文件进行文件加密，形成加密的电子响应文件和不加密的响应文件。</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23. 投标文件的份数和签署</w:t>
      </w:r>
    </w:p>
    <w:p>
      <w:pPr>
        <w:shd w:val="clear" w:color="auto" w:fill="auto"/>
        <w:spacing w:beforeAutospacing="0" w:afterAutospacing="0" w:line="440" w:lineRule="exact"/>
        <w:ind w:firstLine="480" w:firstLineChars="200"/>
        <w:rPr>
          <w:rFonts w:ascii="仿宋" w:hAnsi="仿宋" w:eastAsia="仿宋"/>
          <w:b/>
          <w:bCs/>
          <w:kern w:val="0"/>
          <w:sz w:val="24"/>
        </w:rPr>
      </w:pPr>
      <w:r>
        <w:rPr>
          <w:rFonts w:hint="eastAsia" w:ascii="仿宋" w:hAnsi="仿宋" w:eastAsia="仿宋"/>
          <w:kern w:val="0"/>
          <w:sz w:val="24"/>
        </w:rPr>
        <w:t>23.1 供应商应当按照本须知前附表</w:t>
      </w:r>
      <w:r>
        <w:rPr>
          <w:rFonts w:hint="eastAsia" w:ascii="仿宋" w:hAnsi="仿宋" w:eastAsia="仿宋"/>
          <w:kern w:val="0"/>
          <w:sz w:val="24"/>
          <w:lang w:eastAsia="zh-CN"/>
        </w:rPr>
        <w:t>的</w:t>
      </w:r>
      <w:r>
        <w:rPr>
          <w:rFonts w:hint="eastAsia" w:ascii="仿宋" w:hAnsi="仿宋" w:eastAsia="仿宋"/>
          <w:kern w:val="0"/>
          <w:sz w:val="24"/>
        </w:rPr>
        <w:t>规定提交投标文件。</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23.</w:t>
      </w:r>
      <w:r>
        <w:rPr>
          <w:rFonts w:ascii="仿宋" w:hAnsi="仿宋" w:eastAsia="仿宋"/>
          <w:kern w:val="0"/>
          <w:sz w:val="24"/>
        </w:rPr>
        <w:t>2</w:t>
      </w:r>
      <w:r>
        <w:rPr>
          <w:rFonts w:hint="eastAsia" w:ascii="仿宋" w:hAnsi="仿宋" w:eastAsia="仿宋"/>
          <w:kern w:val="0"/>
          <w:sz w:val="24"/>
          <w:lang w:val="en-US" w:eastAsia="zh-CN"/>
        </w:rPr>
        <w:t xml:space="preserve"> </w:t>
      </w:r>
      <w:r>
        <w:rPr>
          <w:rFonts w:hint="eastAsia" w:ascii="仿宋" w:hAnsi="仿宋" w:eastAsia="仿宋"/>
          <w:kern w:val="0"/>
          <w:sz w:val="24"/>
        </w:rPr>
        <w:t>投标文件签署要求均应符合招标文件相关要求。</w:t>
      </w:r>
    </w:p>
    <w:p>
      <w:pPr>
        <w:shd w:val="clear" w:color="auto" w:fill="auto"/>
        <w:spacing w:beforeAutospacing="0" w:afterAutospacing="0" w:line="440" w:lineRule="exact"/>
        <w:ind w:firstLine="482" w:firstLineChars="200"/>
        <w:rPr>
          <w:rFonts w:ascii="仿宋" w:hAnsi="仿宋" w:eastAsia="仿宋"/>
          <w:sz w:val="24"/>
        </w:rPr>
      </w:pPr>
      <w:r>
        <w:rPr>
          <w:rFonts w:hint="eastAsia" w:ascii="仿宋" w:hAnsi="仿宋" w:eastAsia="仿宋"/>
          <w:b/>
          <w:kern w:val="0"/>
          <w:sz w:val="24"/>
        </w:rPr>
        <w:t>23.</w:t>
      </w:r>
      <w:r>
        <w:rPr>
          <w:rFonts w:ascii="仿宋" w:hAnsi="仿宋" w:eastAsia="仿宋"/>
          <w:b/>
          <w:kern w:val="0"/>
          <w:sz w:val="24"/>
        </w:rPr>
        <w:t>3</w:t>
      </w:r>
      <w:r>
        <w:rPr>
          <w:rFonts w:hint="eastAsia" w:ascii="仿宋" w:hAnsi="仿宋" w:eastAsia="仿宋"/>
          <w:b/>
          <w:kern w:val="0"/>
          <w:sz w:val="24"/>
        </w:rPr>
        <w:t>投标文件未按照上述规定编制，符合性评审将不予以通过。</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ascii="仿宋" w:hAnsi="仿宋" w:eastAsia="仿宋"/>
          <w:sz w:val="24"/>
        </w:rPr>
        <w:t>2</w:t>
      </w:r>
      <w:r>
        <w:rPr>
          <w:rFonts w:hint="eastAsia" w:ascii="仿宋" w:hAnsi="仿宋" w:eastAsia="仿宋"/>
          <w:sz w:val="24"/>
          <w:lang w:val="en-US" w:eastAsia="zh-CN"/>
        </w:rPr>
        <w:t>3</w:t>
      </w:r>
      <w:r>
        <w:rPr>
          <w:rFonts w:ascii="仿宋" w:hAnsi="仿宋" w:eastAsia="仿宋"/>
          <w:sz w:val="24"/>
        </w:rPr>
        <w:t>.</w:t>
      </w:r>
      <w:r>
        <w:rPr>
          <w:rFonts w:hint="eastAsia" w:ascii="仿宋" w:hAnsi="仿宋" w:eastAsia="仿宋"/>
          <w:sz w:val="24"/>
          <w:lang w:val="en-US" w:eastAsia="zh-CN"/>
        </w:rPr>
        <w:t>4</w:t>
      </w:r>
      <w:r>
        <w:rPr>
          <w:rFonts w:hint="eastAsia" w:ascii="仿宋" w:hAnsi="仿宋" w:eastAsia="仿宋"/>
          <w:sz w:val="24"/>
        </w:rPr>
        <w:t>为方便评委查看，响应文件应编制目录、页码。</w:t>
      </w:r>
    </w:p>
    <w:p>
      <w:pPr>
        <w:shd w:val="clear" w:color="auto" w:fill="auto"/>
        <w:spacing w:beforeAutospacing="0" w:afterAutospacing="0" w:line="440" w:lineRule="exact"/>
        <w:ind w:firstLine="487" w:firstLineChars="202"/>
        <w:rPr>
          <w:rFonts w:ascii="仿宋" w:hAnsi="仿宋" w:eastAsia="仿宋"/>
          <w:b/>
          <w:kern w:val="0"/>
          <w:sz w:val="24"/>
        </w:rPr>
      </w:pPr>
      <w:r>
        <w:rPr>
          <w:rFonts w:ascii="仿宋" w:hAnsi="仿宋" w:eastAsia="仿宋"/>
          <w:b/>
          <w:kern w:val="0"/>
          <w:sz w:val="24"/>
        </w:rPr>
        <w:t>2</w:t>
      </w:r>
      <w:r>
        <w:rPr>
          <w:rFonts w:hint="eastAsia" w:ascii="仿宋" w:hAnsi="仿宋" w:eastAsia="仿宋"/>
          <w:b/>
          <w:kern w:val="0"/>
          <w:sz w:val="24"/>
        </w:rPr>
        <w:t>5</w:t>
      </w:r>
      <w:r>
        <w:rPr>
          <w:rFonts w:ascii="仿宋" w:hAnsi="仿宋" w:eastAsia="仿宋"/>
          <w:b/>
          <w:kern w:val="0"/>
          <w:sz w:val="24"/>
        </w:rPr>
        <w:t xml:space="preserve">. </w:t>
      </w:r>
      <w:r>
        <w:rPr>
          <w:rFonts w:hint="eastAsia" w:ascii="仿宋" w:hAnsi="仿宋" w:eastAsia="仿宋"/>
          <w:b/>
          <w:kern w:val="0"/>
          <w:sz w:val="24"/>
        </w:rPr>
        <w:t>投标文件的提交</w:t>
      </w:r>
    </w:p>
    <w:p>
      <w:pPr>
        <w:shd w:val="clear" w:color="auto" w:fill="auto"/>
        <w:spacing w:beforeAutospacing="0" w:afterAutospacing="0" w:line="440" w:lineRule="exact"/>
        <w:ind w:firstLine="482" w:firstLineChars="200"/>
        <w:rPr>
          <w:rFonts w:hint="eastAsia" w:ascii="仿宋" w:hAnsi="仿宋" w:eastAsia="仿宋"/>
          <w:kern w:val="0"/>
          <w:sz w:val="24"/>
        </w:rPr>
      </w:pPr>
      <w:r>
        <w:rPr>
          <w:rFonts w:hint="eastAsia" w:ascii="仿宋" w:hAnsi="仿宋" w:eastAsia="仿宋"/>
          <w:b/>
          <w:kern w:val="0"/>
          <w:sz w:val="24"/>
        </w:rPr>
        <w:t>25.1供应商应当按照本投标须知前附表所规定的地点，于投标截止时间前</w:t>
      </w:r>
      <w:r>
        <w:rPr>
          <w:rFonts w:hint="eastAsia" w:ascii="仿宋" w:hAnsi="仿宋" w:eastAsia="仿宋"/>
          <w:b/>
          <w:kern w:val="0"/>
          <w:sz w:val="24"/>
          <w:lang w:eastAsia="zh-CN"/>
        </w:rPr>
        <w:t>将</w:t>
      </w:r>
      <w:r>
        <w:rPr>
          <w:rFonts w:hint="eastAsia" w:ascii="仿宋" w:hAnsi="仿宋" w:eastAsia="仿宋"/>
          <w:b/>
          <w:kern w:val="0"/>
          <w:sz w:val="24"/>
          <w:lang w:val="zh-CN" w:eastAsia="zh-CN"/>
        </w:rPr>
        <w:t>加密电子版投标文件递交至新疆政府采购（http://www.ccgp-xinjiang.gov.cn）</w:t>
      </w:r>
      <w:r>
        <w:rPr>
          <w:rFonts w:hint="eastAsia" w:ascii="仿宋" w:hAnsi="仿宋" w:eastAsia="仿宋"/>
          <w:b/>
          <w:kern w:val="0"/>
          <w:sz w:val="24"/>
        </w:rPr>
        <w:t>。未按招标文件规定地点、时间</w:t>
      </w:r>
      <w:r>
        <w:rPr>
          <w:rFonts w:hint="eastAsia" w:ascii="仿宋" w:hAnsi="仿宋" w:eastAsia="仿宋"/>
          <w:b/>
          <w:kern w:val="0"/>
          <w:sz w:val="24"/>
          <w:lang w:eastAsia="zh-CN"/>
        </w:rPr>
        <w:t>、方式</w:t>
      </w:r>
      <w:r>
        <w:rPr>
          <w:rFonts w:hint="eastAsia" w:ascii="仿宋" w:hAnsi="仿宋" w:eastAsia="仿宋"/>
          <w:b/>
          <w:kern w:val="0"/>
          <w:sz w:val="24"/>
        </w:rPr>
        <w:t>送达</w:t>
      </w:r>
      <w:r>
        <w:rPr>
          <w:rFonts w:hint="eastAsia" w:ascii="仿宋" w:hAnsi="仿宋" w:eastAsia="仿宋" w:cs="Arial"/>
          <w:b/>
          <w:sz w:val="24"/>
        </w:rPr>
        <w:t>将被拒绝接收</w:t>
      </w:r>
      <w:r>
        <w:rPr>
          <w:rFonts w:hint="eastAsia" w:ascii="仿宋" w:hAnsi="仿宋" w:eastAsia="仿宋"/>
          <w:b/>
          <w:kern w:val="0"/>
          <w:sz w:val="24"/>
        </w:rPr>
        <w:t>。</w:t>
      </w:r>
    </w:p>
    <w:p>
      <w:pPr>
        <w:shd w:val="clear" w:color="auto" w:fill="auto"/>
        <w:spacing w:beforeAutospacing="0" w:afterAutospacing="0" w:line="440" w:lineRule="exact"/>
        <w:ind w:firstLine="487" w:firstLineChars="202"/>
        <w:rPr>
          <w:rFonts w:ascii="仿宋" w:hAnsi="仿宋" w:eastAsia="仿宋"/>
          <w:b/>
          <w:kern w:val="0"/>
          <w:sz w:val="24"/>
        </w:rPr>
      </w:pPr>
      <w:r>
        <w:rPr>
          <w:rFonts w:ascii="仿宋" w:hAnsi="仿宋" w:eastAsia="仿宋"/>
          <w:b/>
          <w:kern w:val="0"/>
          <w:sz w:val="24"/>
        </w:rPr>
        <w:t xml:space="preserve">26. </w:t>
      </w:r>
      <w:r>
        <w:rPr>
          <w:rFonts w:hint="eastAsia" w:ascii="仿宋" w:hAnsi="仿宋" w:eastAsia="仿宋"/>
          <w:b/>
          <w:kern w:val="0"/>
          <w:sz w:val="24"/>
        </w:rPr>
        <w:t>迟交的投标文件</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供应商在本投标须知前附表规定的投标截止时间以后投标文件将</w:t>
      </w:r>
      <w:r>
        <w:rPr>
          <w:rFonts w:hint="eastAsia" w:ascii="仿宋" w:hAnsi="仿宋" w:eastAsia="仿宋"/>
          <w:kern w:val="0"/>
          <w:sz w:val="24"/>
          <w:lang w:eastAsia="zh-CN"/>
        </w:rPr>
        <w:t>无法递交至采购代理人规定的地点，</w:t>
      </w:r>
      <w:r>
        <w:rPr>
          <w:rFonts w:hint="eastAsia" w:ascii="仿宋" w:hAnsi="仿宋" w:eastAsia="仿宋"/>
          <w:kern w:val="0"/>
          <w:sz w:val="24"/>
        </w:rPr>
        <w:t>被并退回供应商。</w:t>
      </w:r>
    </w:p>
    <w:p>
      <w:pPr>
        <w:shd w:val="clear" w:color="auto" w:fill="auto"/>
        <w:spacing w:beforeAutospacing="0" w:afterAutospacing="0" w:line="440" w:lineRule="exact"/>
        <w:ind w:firstLine="487" w:firstLineChars="202"/>
        <w:rPr>
          <w:rFonts w:ascii="仿宋" w:hAnsi="仿宋" w:eastAsia="仿宋"/>
          <w:b/>
          <w:kern w:val="0"/>
          <w:sz w:val="24"/>
        </w:rPr>
      </w:pPr>
      <w:r>
        <w:rPr>
          <w:rFonts w:ascii="仿宋" w:hAnsi="仿宋" w:eastAsia="仿宋"/>
          <w:b/>
          <w:kern w:val="0"/>
          <w:sz w:val="24"/>
        </w:rPr>
        <w:t>2</w:t>
      </w:r>
      <w:r>
        <w:rPr>
          <w:rFonts w:hint="eastAsia" w:ascii="仿宋" w:hAnsi="仿宋" w:eastAsia="仿宋"/>
          <w:b/>
          <w:kern w:val="0"/>
          <w:sz w:val="24"/>
        </w:rPr>
        <w:t>7</w:t>
      </w:r>
      <w:r>
        <w:rPr>
          <w:rFonts w:ascii="仿宋" w:hAnsi="仿宋" w:eastAsia="仿宋"/>
          <w:b/>
          <w:kern w:val="0"/>
          <w:sz w:val="24"/>
        </w:rPr>
        <w:t xml:space="preserve">. </w:t>
      </w:r>
      <w:r>
        <w:rPr>
          <w:rFonts w:hint="eastAsia" w:ascii="仿宋" w:hAnsi="仿宋" w:eastAsia="仿宋"/>
          <w:b/>
          <w:kern w:val="0"/>
          <w:sz w:val="24"/>
        </w:rPr>
        <w:t>投标文件的补充、修改与撤回</w:t>
      </w:r>
    </w:p>
    <w:p>
      <w:pPr>
        <w:shd w:val="clear" w:color="auto" w:fill="auto"/>
        <w:spacing w:beforeAutospacing="0" w:afterAutospacing="0" w:line="440" w:lineRule="exact"/>
        <w:ind w:firstLine="484" w:firstLineChars="202"/>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7</w:t>
      </w:r>
      <w:r>
        <w:rPr>
          <w:rFonts w:ascii="仿宋" w:hAnsi="仿宋" w:eastAsia="仿宋"/>
          <w:kern w:val="0"/>
          <w:sz w:val="24"/>
        </w:rPr>
        <w:t xml:space="preserve">.1 </w:t>
      </w:r>
      <w:r>
        <w:rPr>
          <w:rFonts w:hint="eastAsia" w:ascii="仿宋" w:hAnsi="仿宋" w:eastAsia="仿宋"/>
          <w:kern w:val="0"/>
          <w:sz w:val="24"/>
        </w:rPr>
        <w:t>供应商在投标须知前附表规定的投标截止时间之前，</w:t>
      </w:r>
      <w:r>
        <w:rPr>
          <w:rFonts w:hint="eastAsia" w:ascii="仿宋" w:hAnsi="仿宋" w:eastAsia="仿宋"/>
          <w:kern w:val="0"/>
          <w:sz w:val="24"/>
          <w:lang w:eastAsia="zh-CN"/>
        </w:rPr>
        <w:t>可</w:t>
      </w:r>
      <w:r>
        <w:rPr>
          <w:rFonts w:hint="eastAsia" w:ascii="仿宋" w:hAnsi="仿宋" w:eastAsia="仿宋"/>
          <w:kern w:val="0"/>
          <w:sz w:val="24"/>
        </w:rPr>
        <w:t>撤回</w:t>
      </w:r>
      <w:r>
        <w:rPr>
          <w:rFonts w:hint="eastAsia" w:ascii="仿宋" w:hAnsi="仿宋" w:eastAsia="仿宋"/>
          <w:kern w:val="0"/>
          <w:sz w:val="24"/>
          <w:lang w:eastAsia="zh-CN"/>
        </w:rPr>
        <w:t>或修改</w:t>
      </w:r>
      <w:r>
        <w:rPr>
          <w:rFonts w:hint="eastAsia" w:ascii="仿宋" w:hAnsi="仿宋" w:eastAsia="仿宋"/>
          <w:kern w:val="0"/>
          <w:sz w:val="24"/>
        </w:rPr>
        <w:t>已提交的投标文件。</w:t>
      </w:r>
    </w:p>
    <w:p>
      <w:pPr>
        <w:shd w:val="clear" w:color="auto" w:fill="auto"/>
        <w:spacing w:beforeAutospacing="0" w:afterAutospacing="0" w:line="440" w:lineRule="exact"/>
        <w:ind w:firstLine="484" w:firstLineChars="202"/>
        <w:rPr>
          <w:rFonts w:hint="eastAsia" w:ascii="仿宋" w:hAnsi="仿宋" w:eastAsia="仿宋"/>
          <w:kern w:val="0"/>
          <w:sz w:val="24"/>
        </w:rPr>
      </w:pPr>
      <w:r>
        <w:rPr>
          <w:rFonts w:ascii="仿宋" w:hAnsi="仿宋" w:eastAsia="仿宋"/>
          <w:kern w:val="0"/>
          <w:sz w:val="24"/>
        </w:rPr>
        <w:t xml:space="preserve">27.2 </w:t>
      </w:r>
      <w:r>
        <w:rPr>
          <w:rFonts w:hint="eastAsia" w:ascii="仿宋" w:hAnsi="仿宋" w:eastAsia="仿宋"/>
          <w:kern w:val="0"/>
          <w:sz w:val="24"/>
        </w:rPr>
        <w:t>供应商对投标文件的补充、修改或撤回，应按本招标文件的规定编制、标识和提交。</w:t>
      </w:r>
    </w:p>
    <w:p>
      <w:pPr>
        <w:shd w:val="clear" w:color="auto" w:fill="auto"/>
        <w:spacing w:beforeAutospacing="0" w:afterAutospacing="0" w:line="440" w:lineRule="exact"/>
        <w:ind w:firstLine="484" w:firstLineChars="202"/>
        <w:rPr>
          <w:rFonts w:hint="eastAsia" w:ascii="仿宋" w:hAnsi="仿宋" w:eastAsia="仿宋"/>
          <w:kern w:val="0"/>
          <w:sz w:val="24"/>
        </w:rPr>
      </w:pPr>
      <w:r>
        <w:rPr>
          <w:rFonts w:ascii="仿宋" w:hAnsi="仿宋" w:eastAsia="仿宋"/>
          <w:kern w:val="0"/>
          <w:sz w:val="24"/>
        </w:rPr>
        <w:t xml:space="preserve">27.3 </w:t>
      </w:r>
      <w:r>
        <w:rPr>
          <w:rFonts w:hint="eastAsia" w:ascii="仿宋" w:hAnsi="仿宋" w:eastAsia="仿宋" w:cs="Times New Roman"/>
          <w:kern w:val="0"/>
          <w:sz w:val="24"/>
        </w:rPr>
        <w:t>在投标截止时间之</w:t>
      </w:r>
      <w:r>
        <w:rPr>
          <w:rFonts w:hint="eastAsia" w:ascii="仿宋" w:hAnsi="仿宋" w:eastAsia="仿宋"/>
          <w:kern w:val="0"/>
          <w:sz w:val="24"/>
        </w:rPr>
        <w:t>后，供应商不得补充、修改</w:t>
      </w:r>
      <w:r>
        <w:rPr>
          <w:rFonts w:hint="eastAsia" w:ascii="仿宋" w:hAnsi="仿宋" w:eastAsia="仿宋"/>
        </w:rPr>
        <w:t>投标</w:t>
      </w:r>
      <w:r>
        <w:rPr>
          <w:rFonts w:hint="eastAsia" w:ascii="仿宋" w:hAnsi="仿宋" w:eastAsia="仿宋"/>
          <w:kern w:val="0"/>
          <w:sz w:val="24"/>
        </w:rPr>
        <w:t>文件。</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28.1 有下列情形之一的视为供应商相互串通竞标，响应文件将被视为无效：</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(1) 不同供应商的响应文件由同一单位或者个人编制；或者不同供应商报名的 IP地址一致的；或者编制响应文件硬件设备CPU编号、硬盘编号、网卡地址一致的情况。</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(2)不同供应商委托同一单位或者个人办理投标事宜；</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(3)不同的供应商的响应文件载明的项目管理员为同一个人；</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(4)不同供应商的响应文件异常一致或者报价呈规律性差异；</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(5)不同供应商的响应文件相互混装；</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28.2 供应商有下列情形之一的，属于恶意串通行为，将报同级监督管理部门：</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(1)供应商直接或者间接从采购人或者采购代理机构处获得其他供应商的相关信息并修改其响应文件；</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(2)供应商按照采购人或者采购代理机构的授意撤换、修改响应文件；</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(3)供应商之间协商报价、技术方案等响应文件或者响应文件的实质性内容；</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(4) 属于同一集团、协会、商会等组织成员的供应商按照该组织要求协同参加政府采购活动；</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(5) 供应商之间事先约定一致抬高或者压低报价,或者在政府采购活动中事先约定轮流以高价位或者低价位成交,或者事先约定由某一特定供应商成交,然后再参加竞标；</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(6)供应商之间商定部分供应商放弃参加政府采购活动或者放弃成交；</w:t>
      </w:r>
    </w:p>
    <w:p>
      <w:pPr>
        <w:shd w:val="clear" w:color="auto" w:fill="auto"/>
        <w:spacing w:beforeAutospacing="0" w:afterAutospacing="0" w:line="312" w:lineRule="auto"/>
        <w:ind w:firstLine="480" w:firstLineChars="200"/>
        <w:rPr>
          <w:rFonts w:hint="eastAsia" w:ascii="仿宋" w:hAnsi="仿宋" w:eastAsia="仿宋"/>
          <w:b/>
          <w:kern w:val="0"/>
          <w:sz w:val="24"/>
        </w:rPr>
      </w:pPr>
      <w:r>
        <w:rPr>
          <w:rFonts w:hint="eastAsia" w:ascii="仿宋" w:hAnsi="仿宋" w:eastAsia="仿宋"/>
          <w:b w:val="0"/>
          <w:bCs/>
          <w:kern w:val="0"/>
          <w:sz w:val="24"/>
          <w:lang w:val="en-US" w:eastAsia="zh-CN"/>
        </w:rPr>
        <w:t>(7)供应商与采购人或者采购代理机构之间、供应商相互之间，为谋求特定供应商成交或者排斥其他供应商的其他串通行为。</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（五） 开标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29. 开标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29.1 招标会将于投标须知前附表规定的时间和地点召开</w:t>
      </w:r>
      <w:r>
        <w:rPr>
          <w:rFonts w:hint="eastAsia" w:ascii="仿宋" w:hAnsi="仿宋" w:eastAsia="仿宋"/>
          <w:bCs/>
          <w:kern w:val="0"/>
          <w:sz w:val="24"/>
        </w:rPr>
        <w:t>。</w:t>
      </w:r>
      <w:r>
        <w:rPr>
          <w:rFonts w:hint="eastAsia" w:ascii="仿宋" w:hAnsi="仿宋" w:eastAsia="仿宋"/>
          <w:kern w:val="0"/>
          <w:sz w:val="24"/>
        </w:rPr>
        <w:t>评标委员会成员到场集中评标，但不得参加开标活动。</w:t>
      </w:r>
      <w:r>
        <w:rPr>
          <w:rFonts w:hint="eastAsia" w:ascii="仿宋" w:hAnsi="仿宋" w:eastAsia="仿宋"/>
          <w:b/>
          <w:kern w:val="0"/>
          <w:sz w:val="24"/>
        </w:rPr>
        <w:t>投标截止时间前不得开启投标文件。</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 开标程序</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29.2.1供应商不足3个的，不得开标；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29.2.2 开标由采购人或采购代理机构主持；</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29.2.3 宣读开标纪律，介绍采购人代表、监督人员、公证人员；</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w:t>
      </w:r>
      <w:r>
        <w:rPr>
          <w:rFonts w:ascii="仿宋" w:hAnsi="仿宋" w:eastAsia="仿宋"/>
          <w:kern w:val="0"/>
          <w:sz w:val="24"/>
        </w:rPr>
        <w:t>4</w:t>
      </w:r>
      <w:r>
        <w:rPr>
          <w:rFonts w:hint="eastAsia" w:ascii="仿宋" w:hAnsi="仿宋" w:eastAsia="仿宋"/>
          <w:kern w:val="0"/>
          <w:sz w:val="24"/>
        </w:rPr>
        <w:t>由采购代理机构工作人员线上开启电子开标各环节，宣读《开标一览表》中载明的内容。如供应商代表对唱标人宣读的内容有异议的，应当场提出。</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w:t>
      </w:r>
      <w:r>
        <w:rPr>
          <w:rFonts w:ascii="仿宋" w:hAnsi="仿宋" w:eastAsia="仿宋"/>
          <w:kern w:val="0"/>
          <w:sz w:val="24"/>
        </w:rPr>
        <w:t>5</w:t>
      </w:r>
      <w:r>
        <w:rPr>
          <w:rFonts w:hint="eastAsia" w:ascii="仿宋" w:hAnsi="仿宋" w:eastAsia="仿宋"/>
          <w:kern w:val="0"/>
          <w:sz w:val="24"/>
        </w:rPr>
        <w:t>唱标结束后由采购人代表对供应商进行资格审查；资格审查不合格的，投标无效；</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w:t>
      </w:r>
      <w:r>
        <w:rPr>
          <w:rFonts w:ascii="仿宋" w:hAnsi="仿宋" w:eastAsia="仿宋"/>
          <w:kern w:val="0"/>
          <w:sz w:val="24"/>
        </w:rPr>
        <w:t>6</w:t>
      </w:r>
      <w:r>
        <w:rPr>
          <w:rFonts w:hint="eastAsia" w:ascii="仿宋" w:hAnsi="仿宋" w:eastAsia="仿宋"/>
          <w:kern w:val="0"/>
          <w:sz w:val="24"/>
        </w:rPr>
        <w:t xml:space="preserve"> 按本文件</w:t>
      </w:r>
      <w:r>
        <w:rPr>
          <w:rFonts w:hint="eastAsia" w:ascii="仿宋" w:hAnsi="仿宋" w:eastAsia="仿宋"/>
          <w:kern w:val="0"/>
          <w:sz w:val="24"/>
          <w:lang w:eastAsia="zh-CN"/>
        </w:rPr>
        <w:t>规定</w:t>
      </w:r>
      <w:r>
        <w:rPr>
          <w:rFonts w:hint="eastAsia" w:ascii="仿宋" w:hAnsi="仿宋" w:eastAsia="仿宋"/>
          <w:kern w:val="0"/>
          <w:sz w:val="24"/>
        </w:rPr>
        <w:t>已提交了可接受的撤回通知的投标文件及无效投标文件将不予开启。</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29.3.1招标文件存在不合理条款或者招标程序不符合规定的，采购人、采购代理机构改正后依法重新招标；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29.3.2招标文件没有不合理条款、招标程序符合规定，需要采用其他采购方式采购的，采购人应当依法报财政部门批准。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29.4 采购人或采购代理机构应对开标过程进行记录，由相关工作人员签字确认后随招标文件一并存档。</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30. 资格审查</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30.1开标结束后，采购人按照本须知21.1条</w:t>
      </w:r>
      <w:r>
        <w:rPr>
          <w:rFonts w:hint="eastAsia" w:ascii="仿宋" w:hAnsi="仿宋" w:eastAsia="仿宋"/>
          <w:b/>
          <w:bCs/>
          <w:kern w:val="0"/>
          <w:sz w:val="24"/>
        </w:rPr>
        <w:t>资格证明文件组成（1）-（</w:t>
      </w:r>
      <w:r>
        <w:rPr>
          <w:rFonts w:hint="eastAsia" w:ascii="仿宋" w:hAnsi="仿宋" w:eastAsia="仿宋"/>
          <w:b/>
          <w:bCs/>
          <w:kern w:val="0"/>
          <w:sz w:val="24"/>
          <w:lang w:val="en-US" w:eastAsia="zh-CN"/>
        </w:rPr>
        <w:t>6</w:t>
      </w:r>
      <w:r>
        <w:rPr>
          <w:rFonts w:hint="eastAsia" w:ascii="仿宋" w:hAnsi="仿宋" w:eastAsia="仿宋"/>
          <w:b/>
          <w:bCs/>
          <w:kern w:val="0"/>
          <w:sz w:val="24"/>
        </w:rPr>
        <w:t>）项</w:t>
      </w:r>
      <w:r>
        <w:rPr>
          <w:rFonts w:hint="eastAsia" w:ascii="仿宋" w:hAnsi="仿宋" w:eastAsia="仿宋"/>
          <w:b/>
          <w:kern w:val="0"/>
          <w:sz w:val="24"/>
        </w:rPr>
        <w:t>内容对各供应商进行资格审查。资格审查不合格的，其投标无效。</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30.2合格供应商不足三家的，不进行评标。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（六） 评标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31. 评标委员会与评标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31.1 评标工作由采购人依法组建的评标委员会负责。评标委员会的名单在评标结果公告前应当保密。</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 xml:space="preserve">31.2 本项目评标委员会由 </w:t>
      </w:r>
      <w:r>
        <w:rPr>
          <w:rFonts w:hint="eastAsia" w:ascii="仿宋" w:hAnsi="仿宋" w:eastAsia="仿宋"/>
          <w:kern w:val="0"/>
          <w:sz w:val="24"/>
          <w:lang w:val="en-US" w:eastAsia="zh-CN"/>
        </w:rPr>
        <w:t>5</w:t>
      </w:r>
      <w:r>
        <w:rPr>
          <w:rFonts w:hint="eastAsia" w:ascii="仿宋" w:hAnsi="仿宋" w:eastAsia="仿宋"/>
          <w:kern w:val="0"/>
          <w:sz w:val="24"/>
        </w:rPr>
        <w:t>人组成，其中：政采云专家库相关专业中随机抽取专家</w:t>
      </w:r>
      <w:r>
        <w:rPr>
          <w:rFonts w:hint="eastAsia" w:ascii="仿宋" w:hAnsi="仿宋" w:eastAsia="仿宋"/>
          <w:kern w:val="0"/>
          <w:sz w:val="24"/>
          <w:lang w:val="en-US" w:eastAsia="zh-CN"/>
        </w:rPr>
        <w:t>4</w:t>
      </w:r>
      <w:r>
        <w:rPr>
          <w:rFonts w:hint="eastAsia" w:ascii="仿宋" w:hAnsi="仿宋" w:eastAsia="仿宋"/>
          <w:kern w:val="0"/>
          <w:sz w:val="24"/>
        </w:rPr>
        <w:t>人,采购人代表</w:t>
      </w:r>
      <w:r>
        <w:rPr>
          <w:rFonts w:hint="eastAsia" w:ascii="仿宋" w:hAnsi="仿宋" w:eastAsia="仿宋"/>
          <w:kern w:val="0"/>
          <w:sz w:val="24"/>
          <w:lang w:val="en-US" w:eastAsia="zh-CN"/>
        </w:rPr>
        <w:t>1</w:t>
      </w:r>
      <w:r>
        <w:rPr>
          <w:rFonts w:hint="eastAsia" w:ascii="仿宋" w:hAnsi="仿宋" w:eastAsia="仿宋"/>
          <w:kern w:val="0"/>
          <w:sz w:val="24"/>
        </w:rPr>
        <w:t>人。</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31.3 开标结束后，开始评标，评标采用保密方式进行。</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31.4 评标委员会主任由评标委员会成员推举产生，并与评标委员会其他成员有同等的权利和义务。采购人代表不得担任评标委员会组长。</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31.5 评标委员会成员应当客观、公正地履行职责，遵守职业道德，对所提出的评审意见承担个人责任。</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31.6 评标委员会根据招标文件确定的评审标准和方法，对投标文件进行系统地评审和比较。招标文件中没有规定的标准和方法不得作为评标的依据。</w:t>
      </w:r>
    </w:p>
    <w:p>
      <w:pPr>
        <w:shd w:val="clear" w:color="auto" w:fill="auto"/>
        <w:spacing w:beforeAutospacing="0" w:afterAutospacing="0" w:line="440" w:lineRule="exact"/>
        <w:ind w:firstLine="480" w:firstLineChars="200"/>
        <w:rPr>
          <w:rFonts w:ascii="仿宋" w:hAnsi="仿宋" w:eastAsia="仿宋"/>
          <w:kern w:val="0"/>
          <w:sz w:val="24"/>
          <w:u w:val="single"/>
        </w:rPr>
      </w:pPr>
      <w:r>
        <w:rPr>
          <w:rFonts w:hint="eastAsia" w:ascii="仿宋" w:hAnsi="仿宋" w:eastAsia="仿宋"/>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32. 投标文件的澄清</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32.1 为有助于对投标文件进行审查、评估和比较，供应商对评审中评标委员会书面提出的投标文件中含义不明确、同类问题表述不一致或者有明显文字和计算错误的内容，供应商应以采用书面形式的澄清、说明或者补正，并加盖公章或者由法定代表人或其授权的代表签字确认。供应商的澄清、说明或者补正不得超出投标文件的范围或者改变投标文件的实质性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32.2 供应商未按照要求对投标文件进行澄清、说明或者补正的，评标委员会可以否决其投标。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33. 投标文件的评审、比较</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33.1 投标文件符合性审查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33.1.1评标委员会应当对资格审查合格的供应商的投标文件进行符合性审查，以确定其是否满足招标文件的实质性要求。通过符合性审查的供应商的投标文件进入详细评审。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 投标文件的详细评审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33.2.1</w:t>
      </w:r>
      <w:r>
        <w:rPr>
          <w:rFonts w:hint="eastAsia" w:ascii="仿宋" w:hAnsi="仿宋" w:eastAsia="仿宋"/>
          <w:bCs/>
          <w:kern w:val="0"/>
          <w:sz w:val="24"/>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33.2.2 评审中，评标委员会可对投标文件中含义不明确、同类问题表述不一致或者有明显文字和计算错误的内容，以书面形式要求供应商作出必要的澄清、说明或者补正。</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供应商的澄清、说明或者补正应当采用书面形式，并加盖公章，或者由法定代表人或其授权的代表签字。供应商的澄清、说明或者补正不得超出投标文件的范围或者改变投标文件的实质性内容。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w:t>
      </w:r>
      <w:r>
        <w:rPr>
          <w:rFonts w:hint="eastAsia" w:ascii="仿宋" w:hAnsi="仿宋" w:eastAsia="仿宋"/>
          <w:kern w:val="0"/>
          <w:sz w:val="24"/>
          <w:lang w:eastAsia="zh-CN"/>
        </w:rPr>
        <w:t>，</w:t>
      </w:r>
      <w:r>
        <w:rPr>
          <w:rFonts w:hint="eastAsia" w:ascii="仿宋" w:hAnsi="仿宋" w:eastAsia="仿宋" w:cs="Times New Roman"/>
          <w:kern w:val="0"/>
          <w:sz w:val="24"/>
        </w:rPr>
        <w:t>在规定时间内，列出成本构成</w:t>
      </w:r>
      <w:r>
        <w:rPr>
          <w:rFonts w:hint="eastAsia" w:ascii="仿宋" w:hAnsi="仿宋" w:eastAsia="仿宋"/>
          <w:kern w:val="0"/>
          <w:sz w:val="24"/>
        </w:rPr>
        <w:t>；</w:t>
      </w:r>
      <w:r>
        <w:rPr>
          <w:rFonts w:hint="eastAsia" w:ascii="仿宋" w:hAnsi="仿宋" w:eastAsia="仿宋"/>
          <w:kern w:val="0"/>
          <w:sz w:val="24"/>
          <w:lang w:val="en-US" w:eastAsia="zh-CN"/>
        </w:rPr>
        <w:t>供应商提供证明材料应当就提供的项目的主营业务成本、税金及附加、销售费用、管理费用、财务费用等成本构成事项详细的陈述）销售发票、配置的售后服务人员的证件及验收证明等；证明材料须由法人或者授权委托代理人签字或加盖单位公章，</w:t>
      </w:r>
      <w:r>
        <w:rPr>
          <w:rFonts w:hint="eastAsia" w:ascii="仿宋" w:hAnsi="仿宋" w:eastAsia="仿宋"/>
          <w:kern w:val="0"/>
          <w:sz w:val="24"/>
        </w:rPr>
        <w:t>供应商不能证明其报价合理性的，评标委员会应当将其作为无效投标处理。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w:t>
      </w:r>
      <w:r>
        <w:rPr>
          <w:rFonts w:hint="eastAsia" w:ascii="仿宋" w:hAnsi="仿宋" w:eastAsia="仿宋"/>
          <w:kern w:val="0"/>
          <w:sz w:val="24"/>
          <w:lang w:val="en-US" w:eastAsia="zh-CN"/>
        </w:rPr>
        <w:t>4</w:t>
      </w:r>
      <w:r>
        <w:rPr>
          <w:rFonts w:hint="eastAsia" w:ascii="仿宋" w:hAnsi="仿宋" w:eastAsia="仿宋"/>
          <w:kern w:val="0"/>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w:t>
      </w:r>
      <w:r>
        <w:rPr>
          <w:rFonts w:hint="eastAsia" w:ascii="仿宋" w:hAnsi="仿宋" w:eastAsia="仿宋"/>
          <w:kern w:val="0"/>
          <w:sz w:val="24"/>
          <w:lang w:val="en-US" w:eastAsia="zh-CN"/>
        </w:rPr>
        <w:t>5</w:t>
      </w:r>
      <w:r>
        <w:rPr>
          <w:rFonts w:hint="eastAsia" w:ascii="仿宋" w:hAnsi="仿宋" w:eastAsia="仿宋"/>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33.2.7评标结果汇总完成后，除下列情形外，任何人不得修改评标结果：</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（一）分值汇总计算错误的；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（二）分项评分超出评分标准范围的；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（三）评标委员会成员对客观评审因素评分不一致的；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（四）经评标委员会认定评分畸高、畸低的。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kern w:val="0"/>
          <w:sz w:val="24"/>
        </w:rPr>
        <w:t>33.2.8 评标委员会依据投标须知前附表规定的评标方法，对供应商的投标文件进行评审和比较，</w:t>
      </w:r>
      <w:r>
        <w:rPr>
          <w:rFonts w:hint="eastAsia" w:ascii="仿宋" w:hAnsi="仿宋" w:eastAsia="仿宋"/>
          <w:bCs/>
          <w:kern w:val="0"/>
          <w:sz w:val="24"/>
        </w:rPr>
        <w:t>供应商最终得分等于商务部分、技术部分、报价部分得分之和。评标委员会确定供应商最终得分后向采购人提出书面评标报告，并推荐合格的中标候选人。</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34. 评标的办法和标准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34.1 本招标项目评标办法为：</w:t>
      </w:r>
      <w:r>
        <w:rPr>
          <w:rFonts w:hint="eastAsia" w:ascii="仿宋" w:hAnsi="仿宋" w:eastAsia="仿宋"/>
          <w:b/>
          <w:kern w:val="0"/>
          <w:sz w:val="24"/>
        </w:rPr>
        <w:t>综合评分法</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 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34.2.1 资格审查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34.2.2 投标文件符合性审查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34.2.3 投标文件详细评审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（1）投标报价评审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（2）投标文件商务部分、技术部分评审</w:t>
      </w:r>
    </w:p>
    <w:p>
      <w:pPr>
        <w:shd w:val="clear" w:color="auto" w:fill="auto"/>
        <w:spacing w:beforeAutospacing="0" w:afterAutospacing="0" w:line="440" w:lineRule="exact"/>
        <w:ind w:firstLine="480" w:firstLineChars="200"/>
        <w:rPr>
          <w:rFonts w:ascii="仿宋" w:hAnsi="仿宋" w:eastAsia="仿宋"/>
          <w:kern w:val="0"/>
          <w:szCs w:val="21"/>
        </w:rPr>
      </w:pPr>
      <w:r>
        <w:rPr>
          <w:rFonts w:hint="eastAsia" w:ascii="仿宋" w:hAnsi="仿宋" w:eastAsia="仿宋"/>
          <w:kern w:val="0"/>
          <w:sz w:val="24"/>
        </w:rPr>
        <w:t>34.3 评标的具体评审办法和标准</w:t>
      </w: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kern w:val="0"/>
          <w:sz w:val="18"/>
          <w:szCs w:val="18"/>
        </w:rPr>
        <w:br w:type="page"/>
      </w:r>
      <w:r>
        <w:rPr>
          <w:rFonts w:hint="eastAsia" w:ascii="仿宋" w:hAnsi="仿宋" w:eastAsia="仿宋"/>
          <w:b/>
          <w:sz w:val="24"/>
        </w:rPr>
        <w:t xml:space="preserve">34.3.1资格审查  </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450"/>
        <w:gridCol w:w="4668"/>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552"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项目</w:t>
            </w:r>
          </w:p>
        </w:tc>
        <w:tc>
          <w:tcPr>
            <w:tcW w:w="5118" w:type="dxa"/>
            <w:gridSpan w:val="2"/>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评  审  内  容</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供应商1</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供应商2</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供应商3</w:t>
            </w:r>
          </w:p>
        </w:tc>
        <w:tc>
          <w:tcPr>
            <w:tcW w:w="709"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52" w:type="dxa"/>
            <w:vMerge w:val="restart"/>
            <w:noWrap w:val="0"/>
            <w:vAlign w:val="center"/>
          </w:tcPr>
          <w:p>
            <w:pPr>
              <w:shd w:val="clear" w:color="auto" w:fill="auto"/>
              <w:spacing w:beforeAutospacing="0" w:afterAutospacing="0" w:line="360" w:lineRule="exact"/>
              <w:jc w:val="center"/>
              <w:rPr>
                <w:rFonts w:ascii="仿宋" w:hAnsi="仿宋" w:eastAsia="仿宋"/>
                <w:b/>
                <w:sz w:val="24"/>
              </w:rPr>
            </w:pPr>
          </w:p>
          <w:p>
            <w:pPr>
              <w:shd w:val="clear" w:color="auto" w:fill="auto"/>
              <w:spacing w:beforeAutospacing="0" w:afterAutospacing="0" w:line="360" w:lineRule="exact"/>
              <w:jc w:val="center"/>
              <w:rPr>
                <w:rFonts w:hint="eastAsia" w:ascii="仿宋" w:hAnsi="仿宋" w:eastAsia="仿宋"/>
                <w:b/>
                <w:sz w:val="24"/>
              </w:rPr>
            </w:pPr>
            <w:r>
              <w:rPr>
                <w:rFonts w:hint="eastAsia" w:ascii="仿宋" w:hAnsi="仿宋" w:eastAsia="仿宋"/>
                <w:b/>
                <w:sz w:val="24"/>
              </w:rPr>
              <w:t>资</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格</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审</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查</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表</w:t>
            </w:r>
          </w:p>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1</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w:t>
            </w:r>
            <w:r>
              <w:rPr>
                <w:rFonts w:hint="eastAsia" w:ascii="仿宋" w:hAnsi="仿宋" w:eastAsia="仿宋"/>
                <w:bCs/>
                <w:kern w:val="0"/>
                <w:sz w:val="24"/>
                <w:lang w:val="en-US" w:eastAsia="zh-CN"/>
              </w:rPr>
              <w:t>提供</w:t>
            </w:r>
            <w:r>
              <w:rPr>
                <w:rFonts w:hint="eastAsia" w:ascii="仿宋" w:hAnsi="仿宋" w:eastAsia="仿宋"/>
                <w:bCs/>
                <w:kern w:val="0"/>
                <w:sz w:val="24"/>
                <w:lang w:eastAsia="zh-CN"/>
              </w:rPr>
              <w:t>有效</w:t>
            </w:r>
            <w:r>
              <w:rPr>
                <w:rFonts w:hint="eastAsia" w:ascii="仿宋" w:hAnsi="仿宋" w:eastAsia="仿宋"/>
                <w:bCs/>
                <w:kern w:val="0"/>
                <w:sz w:val="24"/>
                <w:lang w:val="en-US" w:eastAsia="zh-CN"/>
              </w:rPr>
              <w:t>加盖公章的</w:t>
            </w:r>
            <w:r>
              <w:rPr>
                <w:rFonts w:hint="eastAsia" w:ascii="仿宋" w:hAnsi="仿宋" w:eastAsia="仿宋"/>
                <w:bCs/>
                <w:kern w:val="0"/>
                <w:sz w:val="24"/>
                <w:lang w:eastAsia="zh-CN"/>
              </w:rPr>
              <w:t>营业执照</w:t>
            </w:r>
            <w:r>
              <w:rPr>
                <w:rFonts w:hint="eastAsia" w:ascii="仿宋" w:hAnsi="仿宋" w:eastAsia="仿宋"/>
                <w:bCs/>
                <w:kern w:val="0"/>
                <w:sz w:val="24"/>
                <w:lang w:val="en-US" w:eastAsia="zh-CN"/>
              </w:rPr>
              <w:t>复印件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2</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供应商法定代表人资格证明书和法定代表人身份证或者法定代表人授权委托书及被授权人身份证明，均为原件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4668" w:type="dxa"/>
            <w:noWrap w:val="0"/>
            <w:vAlign w:val="center"/>
          </w:tcPr>
          <w:p>
            <w:pPr>
              <w:shd w:val="clear" w:color="auto" w:fill="auto"/>
              <w:spacing w:beforeAutospacing="0" w:afterAutospacing="0" w:line="340" w:lineRule="exact"/>
              <w:rPr>
                <w:rFonts w:hint="eastAsia" w:ascii="仿宋" w:hAnsi="仿宋" w:eastAsia="仿宋"/>
                <w:bCs/>
                <w:kern w:val="0"/>
                <w:sz w:val="24"/>
              </w:rPr>
            </w:pPr>
            <w:r>
              <w:rPr>
                <w:rFonts w:hint="eastAsia" w:ascii="仿宋" w:hAnsi="仿宋" w:eastAsia="仿宋"/>
                <w:bCs/>
                <w:kern w:val="0"/>
                <w:sz w:val="24"/>
                <w:lang w:val="en-US" w:eastAsia="zh-CN"/>
              </w:rPr>
              <w:t>所投产品属于第二类医疗器械的，须提供有效的行政主管部门颁发的医器械经营备案凭证，医疗器械生产许可证或医疗器械经营许可证或其他医疗器械生产经营许可证明文件；所投产品属于第三类医疗器械的，须提供有效的行政主管部门颁发的医疗器械生产许可证或医疗器械经营许可证或其他医疗器械生产经营许可证明文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4</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w:t>
            </w:r>
            <w:r>
              <w:rPr>
                <w:rFonts w:hint="eastAsia" w:ascii="仿宋" w:hAnsi="仿宋" w:eastAsia="仿宋"/>
                <w:kern w:val="0"/>
                <w:sz w:val="24"/>
                <w:szCs w:val="22"/>
              </w:rPr>
              <w:t>经审计的</w:t>
            </w:r>
            <w:r>
              <w:rPr>
                <w:rFonts w:hint="eastAsia" w:ascii="仿宋" w:hAnsi="仿宋" w:eastAsia="仿宋" w:cs="Times New Roman"/>
                <w:bCs/>
                <w:kern w:val="0"/>
                <w:sz w:val="24"/>
                <w:lang w:val="en-US" w:eastAsia="zh-CN"/>
              </w:rPr>
              <w:t>2020年至2022年度</w:t>
            </w:r>
            <w:r>
              <w:rPr>
                <w:rFonts w:hint="eastAsia" w:ascii="仿宋" w:hAnsi="仿宋" w:eastAsia="仿宋" w:cs="Times New Roman"/>
                <w:bCs/>
                <w:kern w:val="0"/>
                <w:sz w:val="24"/>
              </w:rPr>
              <w:t>的财务审计报告</w:t>
            </w:r>
            <w:r>
              <w:rPr>
                <w:rFonts w:hint="eastAsia" w:ascii="仿宋" w:hAnsi="仿宋" w:eastAsia="仿宋" w:cs="Times New Roman"/>
                <w:bCs/>
                <w:kern w:val="0"/>
                <w:sz w:val="24"/>
                <w:lang w:eastAsia="zh-CN"/>
              </w:rPr>
              <w:t>或</w:t>
            </w:r>
            <w:r>
              <w:rPr>
                <w:rFonts w:hint="eastAsia" w:ascii="仿宋" w:hAnsi="仿宋" w:eastAsia="仿宋" w:cs="Times New Roman"/>
                <w:bCs/>
                <w:kern w:val="0"/>
                <w:sz w:val="24"/>
              </w:rPr>
              <w:t>财务会计报表（投标单位成立不满一年的不需提供</w:t>
            </w:r>
            <w:r>
              <w:rPr>
                <w:rFonts w:hint="eastAsia" w:ascii="仿宋" w:hAnsi="仿宋" w:eastAsia="仿宋" w:cs="Times New Roman"/>
                <w:bCs/>
                <w:kern w:val="0"/>
                <w:sz w:val="24"/>
                <w:lang w:eastAsia="zh-CN"/>
              </w:rPr>
              <w:t>，须</w:t>
            </w:r>
            <w:r>
              <w:rPr>
                <w:rFonts w:hint="eastAsia" w:ascii="仿宋" w:hAnsi="仿宋" w:eastAsia="仿宋" w:cs="Times New Roman"/>
                <w:bCs/>
                <w:kern w:val="0"/>
                <w:sz w:val="24"/>
              </w:rPr>
              <w:t>提供公司的财务制度）</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5</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供应商参加本次政府采购活动前3年内在经营活动中没有重大违法记录的书面声明（原件）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kern w:val="0"/>
                <w:sz w:val="24"/>
                <w:szCs w:val="24"/>
                <w:lang w:val="en-US" w:eastAsia="zh-CN"/>
              </w:rPr>
              <w:t>未被列入“信用中国</w:t>
            </w:r>
            <w:r>
              <w:rPr>
                <w:rFonts w:hint="eastAsia" w:ascii="仿宋" w:hAnsi="仿宋" w:eastAsia="仿宋"/>
                <w:bCs/>
                <w:kern w:val="0"/>
                <w:sz w:val="24"/>
              </w:rPr>
              <w:t>www.creditchina.gov.cn</w:t>
            </w:r>
            <w:r>
              <w:rPr>
                <w:rFonts w:hint="eastAsia" w:ascii="仿宋" w:hAnsi="仿宋" w:eastAsia="仿宋"/>
                <w:kern w:val="0"/>
                <w:sz w:val="24"/>
                <w:szCs w:val="24"/>
                <w:lang w:val="en-US" w:eastAsia="zh-CN"/>
              </w:rPr>
              <w:t>”网站中的“失信被执行名单”、“重大税收违法案件当事人名单”其中之一，未被列入“中国政府采购网（</w:t>
            </w:r>
            <w:r>
              <w:rPr>
                <w:rFonts w:hint="eastAsia" w:ascii="仿宋" w:hAnsi="仿宋" w:eastAsia="仿宋"/>
                <w:kern w:val="0"/>
                <w:sz w:val="24"/>
                <w:szCs w:val="24"/>
                <w:lang w:val="en-US" w:eastAsia="zh-CN"/>
              </w:rPr>
              <w:fldChar w:fldCharType="begin"/>
            </w:r>
            <w:r>
              <w:rPr>
                <w:rFonts w:hint="eastAsia" w:ascii="仿宋" w:hAnsi="仿宋" w:eastAsia="仿宋"/>
                <w:kern w:val="0"/>
                <w:sz w:val="24"/>
                <w:szCs w:val="24"/>
                <w:lang w:val="en-US" w:eastAsia="zh-CN"/>
              </w:rPr>
              <w:instrText xml:space="preserve"> HYPERLINK "http://www.ccgp.gov.cn" </w:instrText>
            </w:r>
            <w:r>
              <w:rPr>
                <w:rFonts w:hint="eastAsia" w:ascii="仿宋" w:hAnsi="仿宋" w:eastAsia="仿宋"/>
                <w:kern w:val="0"/>
                <w:sz w:val="24"/>
                <w:szCs w:val="24"/>
                <w:lang w:val="en-US" w:eastAsia="zh-CN"/>
              </w:rPr>
              <w:fldChar w:fldCharType="separate"/>
            </w:r>
            <w:r>
              <w:rPr>
                <w:rFonts w:hint="eastAsia" w:ascii="仿宋" w:hAnsi="仿宋" w:eastAsia="仿宋"/>
                <w:kern w:val="0"/>
                <w:sz w:val="24"/>
                <w:szCs w:val="24"/>
                <w:lang w:val="en-US" w:eastAsia="zh-CN"/>
              </w:rPr>
              <w:t>www.ccgp.gov.cn</w:t>
            </w:r>
            <w:r>
              <w:rPr>
                <w:rFonts w:hint="eastAsia" w:ascii="仿宋" w:hAnsi="仿宋" w:eastAsia="仿宋"/>
                <w:kern w:val="0"/>
                <w:sz w:val="24"/>
                <w:szCs w:val="24"/>
                <w:lang w:val="en-US" w:eastAsia="zh-CN"/>
              </w:rPr>
              <w:fldChar w:fldCharType="end"/>
            </w:r>
            <w:r>
              <w:rPr>
                <w:rFonts w:hint="eastAsia" w:ascii="仿宋" w:hAnsi="仿宋" w:eastAsia="仿宋"/>
                <w:kern w:val="0"/>
                <w:sz w:val="24"/>
                <w:szCs w:val="24"/>
                <w:lang w:val="en-US" w:eastAsia="zh-CN"/>
              </w:rPr>
              <w:t>）”中的“政府采购严重违法失信行为记录名单”，（尚在处罚期内的），否则将被拒绝参与本次政府采购活动（查询结果截图日期必须在发布公告日期之后）</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4668" w:type="dxa"/>
            <w:noWrap w:val="0"/>
            <w:vAlign w:val="center"/>
          </w:tcPr>
          <w:p>
            <w:pPr>
              <w:shd w:val="clear" w:color="auto" w:fill="auto"/>
              <w:spacing w:beforeAutospacing="0" w:afterAutospacing="0" w:line="340" w:lineRule="exact"/>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中小企业声明函</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5670" w:type="dxa"/>
            <w:gridSpan w:val="3"/>
            <w:noWrap w:val="0"/>
            <w:vAlign w:val="center"/>
          </w:tcPr>
          <w:p>
            <w:pPr>
              <w:shd w:val="clear" w:color="auto" w:fill="auto"/>
              <w:spacing w:beforeAutospacing="0" w:afterAutospacing="0" w:line="360" w:lineRule="exact"/>
              <w:jc w:val="right"/>
              <w:rPr>
                <w:rFonts w:ascii="仿宋" w:hAnsi="仿宋" w:eastAsia="仿宋"/>
                <w:sz w:val="24"/>
              </w:rPr>
            </w:pPr>
            <w:r>
              <w:rPr>
                <w:rFonts w:hint="eastAsia" w:ascii="仿宋" w:hAnsi="仿宋" w:eastAsia="仿宋"/>
                <w:sz w:val="24"/>
              </w:rPr>
              <w:t>结论</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9781" w:type="dxa"/>
            <w:gridSpan w:val="7"/>
            <w:noWrap w:val="0"/>
            <w:vAlign w:val="center"/>
          </w:tcPr>
          <w:p>
            <w:pPr>
              <w:shd w:val="clear" w:color="auto" w:fill="auto"/>
              <w:spacing w:beforeAutospacing="0" w:afterAutospacing="0" w:line="440" w:lineRule="exact"/>
              <w:rPr>
                <w:rFonts w:ascii="仿宋" w:hAnsi="仿宋" w:eastAsia="仿宋"/>
                <w:bCs/>
                <w:kern w:val="0"/>
                <w:sz w:val="24"/>
              </w:rPr>
            </w:pPr>
            <w:r>
              <w:rPr>
                <w:rFonts w:hint="eastAsia" w:ascii="仿宋" w:hAnsi="仿宋" w:eastAsia="仿宋"/>
                <w:b/>
                <w:sz w:val="24"/>
              </w:rPr>
              <w:t>采购人代表签名：</w:t>
            </w:r>
            <w:r>
              <w:rPr>
                <w:rFonts w:ascii="仿宋" w:hAnsi="仿宋" w:eastAsia="仿宋"/>
                <w:bCs/>
                <w:kern w:val="0"/>
                <w:sz w:val="24"/>
              </w:rPr>
              <w:t xml:space="preserve"> </w:t>
            </w:r>
          </w:p>
          <w:p>
            <w:pPr>
              <w:shd w:val="clear" w:color="auto" w:fill="auto"/>
              <w:spacing w:beforeAutospacing="0" w:afterAutospacing="0" w:line="360" w:lineRule="exact"/>
              <w:rPr>
                <w:rFonts w:ascii="仿宋" w:hAnsi="仿宋" w:eastAsia="仿宋"/>
                <w:sz w:val="24"/>
              </w:rPr>
            </w:pPr>
            <w:r>
              <w:rPr>
                <w:rFonts w:hint="eastAsia" w:ascii="仿宋" w:hAnsi="仿宋" w:eastAsia="仿宋"/>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noWrap w:val="0"/>
            <w:vAlign w:val="center"/>
          </w:tcPr>
          <w:p>
            <w:pPr>
              <w:shd w:val="clear" w:color="auto" w:fill="auto"/>
              <w:spacing w:beforeAutospacing="0" w:afterAutospacing="0" w:line="360" w:lineRule="exact"/>
              <w:rPr>
                <w:rFonts w:ascii="仿宋" w:hAnsi="仿宋" w:eastAsia="仿宋"/>
                <w:b/>
                <w:sz w:val="24"/>
              </w:rPr>
            </w:pPr>
            <w:r>
              <w:rPr>
                <w:rFonts w:hint="eastAsia" w:ascii="仿宋" w:hAnsi="仿宋" w:eastAsia="仿宋"/>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auto"/>
        <w:tabs>
          <w:tab w:val="left" w:pos="3045"/>
        </w:tabs>
        <w:autoSpaceDE w:val="0"/>
        <w:autoSpaceDN w:val="0"/>
        <w:adjustRightInd w:val="0"/>
        <w:snapToGrid w:val="0"/>
        <w:spacing w:beforeAutospacing="0" w:afterAutospacing="0" w:line="360" w:lineRule="exact"/>
        <w:rPr>
          <w:rFonts w:ascii="仿宋" w:hAnsi="仿宋" w:eastAsia="仿宋"/>
          <w:b/>
          <w:kern w:val="0"/>
          <w:sz w:val="24"/>
        </w:rPr>
      </w:pPr>
      <w:r>
        <w:rPr>
          <w:rFonts w:hint="eastAsia" w:ascii="仿宋" w:hAnsi="仿宋" w:eastAsia="仿宋"/>
          <w:b/>
          <w:sz w:val="24"/>
        </w:rPr>
        <w:t>34.3.2符合性审查</w:t>
      </w:r>
      <w:r>
        <w:rPr>
          <w:rFonts w:hint="eastAsia" w:ascii="仿宋" w:hAnsi="仿宋" w:eastAsia="仿宋"/>
          <w:b/>
          <w:sz w:val="24"/>
          <w:highlight w:val="none"/>
        </w:rPr>
        <w:t xml:space="preserve">  </w:t>
      </w:r>
      <w:r>
        <w:rPr>
          <w:rFonts w:hint="eastAsia" w:ascii="仿宋" w:hAnsi="仿宋" w:eastAsia="仿宋"/>
          <w:b/>
          <w:sz w:val="24"/>
        </w:rPr>
        <w:t xml:space="preserve"> </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3969"/>
        <w:gridCol w:w="1134"/>
        <w:gridCol w:w="1134"/>
        <w:gridCol w:w="141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4536" w:type="dxa"/>
            <w:gridSpan w:val="2"/>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供应商1</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供应商2</w:t>
            </w:r>
          </w:p>
        </w:tc>
        <w:tc>
          <w:tcPr>
            <w:tcW w:w="1417"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供应商3</w:t>
            </w:r>
          </w:p>
        </w:tc>
        <w:tc>
          <w:tcPr>
            <w:tcW w:w="709"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noWrap w:val="0"/>
            <w:vAlign w:val="center"/>
          </w:tcPr>
          <w:p>
            <w:pPr>
              <w:shd w:val="clear" w:color="auto" w:fill="auto"/>
              <w:spacing w:beforeAutospacing="0" w:afterAutospacing="0" w:line="360" w:lineRule="exact"/>
              <w:jc w:val="center"/>
              <w:rPr>
                <w:rFonts w:ascii="仿宋" w:hAnsi="仿宋" w:eastAsia="仿宋"/>
                <w:b/>
                <w:color w:val="auto"/>
                <w:sz w:val="24"/>
              </w:rPr>
            </w:pP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符</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合</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性</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auto"/>
              <w:spacing w:beforeAutospacing="0" w:afterAutospacing="0" w:line="360" w:lineRule="exact"/>
              <w:jc w:val="center"/>
              <w:rPr>
                <w:rFonts w:ascii="仿宋" w:hAnsi="仿宋" w:eastAsia="仿宋"/>
                <w:color w:val="auto"/>
                <w:sz w:val="24"/>
              </w:rPr>
            </w:pPr>
          </w:p>
        </w:tc>
        <w:tc>
          <w:tcPr>
            <w:tcW w:w="567" w:type="dxa"/>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1</w:t>
            </w:r>
          </w:p>
        </w:tc>
        <w:tc>
          <w:tcPr>
            <w:tcW w:w="3969" w:type="dxa"/>
            <w:noWrap w:val="0"/>
            <w:vAlign w:val="center"/>
          </w:tcPr>
          <w:p>
            <w:pPr>
              <w:shd w:val="clear" w:color="auto" w:fill="auto"/>
              <w:spacing w:beforeAutospacing="0" w:afterAutospacing="0" w:line="340" w:lineRule="exact"/>
              <w:rPr>
                <w:rFonts w:hint="eastAsia" w:ascii="仿宋" w:hAnsi="仿宋" w:eastAsia="仿宋"/>
                <w:color w:val="auto"/>
                <w:sz w:val="24"/>
                <w:lang w:eastAsia="zh-CN"/>
              </w:rPr>
            </w:pPr>
            <w:r>
              <w:rPr>
                <w:rFonts w:hint="eastAsia" w:ascii="仿宋" w:hAnsi="仿宋" w:eastAsia="仿宋"/>
                <w:color w:val="auto"/>
                <w:sz w:val="24"/>
                <w:lang w:val="en-US" w:eastAsia="zh-CN"/>
              </w:rPr>
              <w:t>1、响应文件的份数、编制、签署、盖章是否满足采购文件的要求</w:t>
            </w: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auto"/>
                <w:sz w:val="24"/>
              </w:rPr>
            </w:pPr>
          </w:p>
        </w:tc>
        <w:tc>
          <w:tcPr>
            <w:tcW w:w="567" w:type="dxa"/>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2</w:t>
            </w:r>
          </w:p>
        </w:tc>
        <w:tc>
          <w:tcPr>
            <w:tcW w:w="3969" w:type="dxa"/>
            <w:noWrap w:val="0"/>
            <w:vAlign w:val="center"/>
          </w:tcPr>
          <w:p>
            <w:pPr>
              <w:shd w:val="clear" w:color="auto" w:fill="auto"/>
              <w:spacing w:beforeAutospacing="0" w:afterAutospacing="0" w:line="340" w:lineRule="exact"/>
              <w:rPr>
                <w:rFonts w:ascii="仿宋" w:hAnsi="仿宋" w:eastAsia="仿宋"/>
                <w:color w:val="auto"/>
                <w:sz w:val="24"/>
              </w:rPr>
            </w:pPr>
            <w:r>
              <w:rPr>
                <w:rFonts w:hint="eastAsia" w:ascii="仿宋" w:hAnsi="仿宋" w:eastAsia="仿宋"/>
                <w:color w:val="auto"/>
                <w:sz w:val="24"/>
              </w:rPr>
              <w:t>有效期是否满足采购文件 的要求</w:t>
            </w: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auto"/>
                <w:sz w:val="24"/>
              </w:rPr>
            </w:pPr>
          </w:p>
        </w:tc>
        <w:tc>
          <w:tcPr>
            <w:tcW w:w="567" w:type="dxa"/>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3</w:t>
            </w:r>
          </w:p>
        </w:tc>
        <w:tc>
          <w:tcPr>
            <w:tcW w:w="3969" w:type="dxa"/>
            <w:noWrap w:val="0"/>
            <w:vAlign w:val="center"/>
          </w:tcPr>
          <w:p>
            <w:pPr>
              <w:shd w:val="clear" w:color="auto" w:fill="auto"/>
              <w:spacing w:beforeAutospacing="0" w:afterAutospacing="0" w:line="340" w:lineRule="exact"/>
              <w:rPr>
                <w:rFonts w:ascii="仿宋" w:hAnsi="仿宋" w:eastAsia="仿宋"/>
                <w:color w:val="auto"/>
                <w:sz w:val="24"/>
              </w:rPr>
            </w:pPr>
            <w:r>
              <w:rPr>
                <w:rFonts w:hint="eastAsia" w:ascii="仿宋" w:hAnsi="仿宋" w:eastAsia="仿宋"/>
                <w:color w:val="auto"/>
                <w:sz w:val="24"/>
              </w:rPr>
              <w:t>投标报价未超过本</w:t>
            </w:r>
            <w:r>
              <w:rPr>
                <w:rFonts w:hint="eastAsia" w:ascii="仿宋" w:hAnsi="仿宋" w:eastAsia="仿宋"/>
                <w:color w:val="auto"/>
                <w:sz w:val="24"/>
                <w:lang w:eastAsia="zh-CN"/>
              </w:rPr>
              <w:t>项目</w:t>
            </w:r>
            <w:r>
              <w:rPr>
                <w:rFonts w:hint="eastAsia" w:ascii="仿宋" w:hAnsi="仿宋" w:eastAsia="仿宋"/>
                <w:color w:val="auto"/>
                <w:sz w:val="24"/>
              </w:rPr>
              <w:t>的最高限价</w:t>
            </w:r>
            <w:r>
              <w:rPr>
                <w:rFonts w:hint="eastAsia" w:ascii="仿宋" w:hAnsi="仿宋" w:eastAsia="仿宋"/>
                <w:color w:val="auto"/>
                <w:sz w:val="24"/>
                <w:lang w:eastAsia="zh-CN"/>
              </w:rPr>
              <w:t>，且</w:t>
            </w:r>
            <w:r>
              <w:rPr>
                <w:rFonts w:hint="eastAsia" w:ascii="仿宋" w:hAnsi="仿宋" w:eastAsia="仿宋"/>
                <w:color w:val="auto"/>
                <w:sz w:val="24"/>
              </w:rPr>
              <w:t>未出现对同一项目做出两个以上报价且未明确效力的</w:t>
            </w: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FF0000"/>
                <w:sz w:val="24"/>
              </w:rPr>
            </w:pPr>
          </w:p>
        </w:tc>
        <w:tc>
          <w:tcPr>
            <w:tcW w:w="567" w:type="dxa"/>
            <w:noWrap w:val="0"/>
            <w:vAlign w:val="center"/>
          </w:tcPr>
          <w:p>
            <w:pPr>
              <w:shd w:val="clear" w:color="auto" w:fill="auto"/>
              <w:spacing w:beforeAutospacing="0" w:afterAutospacing="0" w:line="340" w:lineRule="exact"/>
              <w:jc w:val="center"/>
              <w:rPr>
                <w:rFonts w:hint="eastAsia" w:ascii="仿宋" w:hAnsi="仿宋" w:eastAsia="仿宋" w:cs="Times New Roman"/>
                <w:color w:val="auto"/>
                <w:sz w:val="24"/>
              </w:rPr>
            </w:pPr>
            <w:r>
              <w:rPr>
                <w:rFonts w:hint="eastAsia" w:ascii="仿宋" w:hAnsi="仿宋" w:eastAsia="仿宋" w:cs="Times New Roman"/>
                <w:color w:val="auto"/>
                <w:sz w:val="24"/>
              </w:rPr>
              <w:t>4</w:t>
            </w:r>
          </w:p>
        </w:tc>
        <w:tc>
          <w:tcPr>
            <w:tcW w:w="3969" w:type="dxa"/>
            <w:noWrap w:val="0"/>
            <w:vAlign w:val="center"/>
          </w:tcPr>
          <w:p>
            <w:pPr>
              <w:shd w:val="clear" w:color="auto" w:fill="auto"/>
              <w:spacing w:beforeAutospacing="0" w:afterAutospacing="0" w:line="340" w:lineRule="exact"/>
              <w:rPr>
                <w:rFonts w:hint="eastAsia" w:ascii="仿宋" w:hAnsi="仿宋" w:eastAsia="仿宋" w:cs="Times New Roman"/>
                <w:color w:val="auto"/>
                <w:sz w:val="24"/>
              </w:rPr>
            </w:pPr>
            <w:r>
              <w:rPr>
                <w:rFonts w:hint="eastAsia" w:ascii="仿宋" w:hAnsi="仿宋" w:eastAsia="仿宋" w:cs="Times New Roman"/>
                <w:color w:val="auto"/>
                <w:sz w:val="24"/>
              </w:rPr>
              <w:t>投标文件载明的“</w:t>
            </w:r>
            <w:r>
              <w:rPr>
                <w:rFonts w:hint="eastAsia" w:ascii="仿宋" w:hAnsi="仿宋" w:eastAsia="仿宋" w:cs="Times New Roman"/>
                <w:color w:val="auto"/>
                <w:sz w:val="24"/>
                <w:lang w:eastAsia="zh-CN"/>
              </w:rPr>
              <w:t>合同履约期限</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服务</w:t>
            </w:r>
            <w:r>
              <w:rPr>
                <w:rFonts w:hint="eastAsia" w:ascii="仿宋" w:hAnsi="仿宋" w:eastAsia="仿宋" w:cs="Times New Roman"/>
                <w:color w:val="auto"/>
                <w:sz w:val="24"/>
              </w:rPr>
              <w:t>地点”、“</w:t>
            </w:r>
            <w:r>
              <w:rPr>
                <w:rFonts w:hint="eastAsia" w:ascii="仿宋" w:hAnsi="仿宋" w:eastAsia="仿宋" w:cs="Times New Roman"/>
                <w:color w:val="auto"/>
                <w:sz w:val="24"/>
                <w:lang w:eastAsia="zh-CN"/>
              </w:rPr>
              <w:t>质保</w:t>
            </w:r>
            <w:r>
              <w:rPr>
                <w:rFonts w:hint="eastAsia" w:ascii="仿宋" w:hAnsi="仿宋" w:eastAsia="仿宋" w:cs="Times New Roman"/>
                <w:color w:val="auto"/>
                <w:sz w:val="24"/>
              </w:rPr>
              <w:t>期”、“投标有效期”符合招标文件要求</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FF0000"/>
                <w:sz w:val="24"/>
              </w:rPr>
            </w:pPr>
          </w:p>
        </w:tc>
        <w:tc>
          <w:tcPr>
            <w:tcW w:w="567" w:type="dxa"/>
            <w:noWrap w:val="0"/>
            <w:vAlign w:val="center"/>
          </w:tcPr>
          <w:p>
            <w:pPr>
              <w:shd w:val="clear" w:color="auto" w:fill="auto"/>
              <w:spacing w:beforeAutospacing="0" w:afterAutospacing="0" w:line="340" w:lineRule="exact"/>
              <w:jc w:val="center"/>
              <w:rPr>
                <w:rFonts w:hint="eastAsia" w:ascii="仿宋" w:hAnsi="仿宋" w:eastAsia="仿宋" w:cs="Times New Roman"/>
                <w:color w:val="auto"/>
                <w:sz w:val="24"/>
                <w:lang w:eastAsia="zh-CN"/>
              </w:rPr>
            </w:pPr>
            <w:r>
              <w:rPr>
                <w:rFonts w:hint="eastAsia" w:ascii="仿宋" w:hAnsi="仿宋" w:eastAsia="仿宋" w:cs="Times New Roman"/>
                <w:color w:val="auto"/>
                <w:sz w:val="24"/>
                <w:lang w:val="en-US" w:eastAsia="zh-CN"/>
              </w:rPr>
              <w:t>5</w:t>
            </w:r>
          </w:p>
        </w:tc>
        <w:tc>
          <w:tcPr>
            <w:tcW w:w="3969" w:type="dxa"/>
            <w:noWrap w:val="0"/>
            <w:vAlign w:val="center"/>
          </w:tcPr>
          <w:p>
            <w:pPr>
              <w:shd w:val="clear" w:color="auto" w:fill="auto"/>
              <w:spacing w:beforeAutospacing="0" w:afterAutospacing="0" w:line="340" w:lineRule="exact"/>
              <w:rPr>
                <w:rFonts w:hint="eastAsia" w:ascii="仿宋" w:hAnsi="仿宋" w:eastAsia="仿宋" w:cs="Times New Roman"/>
                <w:color w:val="auto"/>
                <w:sz w:val="24"/>
              </w:rPr>
            </w:pPr>
            <w:r>
              <w:rPr>
                <w:rFonts w:hint="eastAsia" w:ascii="仿宋" w:hAnsi="仿宋" w:eastAsia="仿宋" w:cs="Times New Roman"/>
                <w:color w:val="auto"/>
                <w:sz w:val="24"/>
              </w:rPr>
              <w:t>投标文件未附有采购人不能接受的条件</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FF0000"/>
                <w:sz w:val="24"/>
              </w:rPr>
            </w:pPr>
          </w:p>
        </w:tc>
        <w:tc>
          <w:tcPr>
            <w:tcW w:w="567" w:type="dxa"/>
            <w:noWrap w:val="0"/>
            <w:vAlign w:val="center"/>
          </w:tcPr>
          <w:p>
            <w:pPr>
              <w:shd w:val="clear" w:color="auto" w:fill="auto"/>
              <w:spacing w:beforeAutospacing="0" w:afterAutospacing="0" w:line="340" w:lineRule="exact"/>
              <w:jc w:val="center"/>
              <w:rPr>
                <w:rFonts w:hint="eastAsia" w:ascii="仿宋" w:hAnsi="仿宋" w:eastAsia="仿宋" w:cs="Times New Roman"/>
                <w:color w:val="auto"/>
                <w:sz w:val="24"/>
                <w:lang w:eastAsia="zh-CN"/>
              </w:rPr>
            </w:pPr>
            <w:r>
              <w:rPr>
                <w:rFonts w:hint="eastAsia" w:ascii="仿宋" w:hAnsi="仿宋" w:eastAsia="仿宋" w:cs="Times New Roman"/>
                <w:color w:val="auto"/>
                <w:sz w:val="24"/>
                <w:lang w:val="en-US" w:eastAsia="zh-CN"/>
              </w:rPr>
              <w:t>6</w:t>
            </w:r>
          </w:p>
        </w:tc>
        <w:tc>
          <w:tcPr>
            <w:tcW w:w="3969" w:type="dxa"/>
            <w:noWrap w:val="0"/>
            <w:vAlign w:val="center"/>
          </w:tcPr>
          <w:p>
            <w:pPr>
              <w:shd w:val="clear" w:color="auto" w:fill="auto"/>
              <w:spacing w:beforeAutospacing="0" w:afterAutospacing="0" w:line="340" w:lineRule="exact"/>
              <w:rPr>
                <w:rFonts w:hint="eastAsia" w:ascii="仿宋" w:hAnsi="仿宋" w:eastAsia="仿宋" w:cs="Times New Roman"/>
                <w:color w:val="auto"/>
                <w:sz w:val="24"/>
              </w:rPr>
            </w:pPr>
            <w:r>
              <w:rPr>
                <w:rFonts w:hint="eastAsia" w:ascii="仿宋" w:hAnsi="仿宋" w:eastAsia="仿宋" w:cs="Times New Roman"/>
                <w:color w:val="auto"/>
                <w:sz w:val="24"/>
              </w:rPr>
              <w:t>符合法律、法规和招标文件中规定的其他实质性要求</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87" w:type="dxa"/>
            <w:gridSpan w:val="3"/>
            <w:noWrap w:val="0"/>
            <w:vAlign w:val="center"/>
          </w:tcPr>
          <w:p>
            <w:pPr>
              <w:shd w:val="clear" w:color="auto" w:fill="auto"/>
              <w:spacing w:beforeAutospacing="0" w:afterAutospacing="0" w:line="360" w:lineRule="exact"/>
              <w:jc w:val="right"/>
              <w:rPr>
                <w:rFonts w:ascii="仿宋" w:hAnsi="仿宋" w:eastAsia="仿宋"/>
                <w:color w:val="FF0000"/>
                <w:sz w:val="24"/>
              </w:rPr>
            </w:pPr>
            <w:r>
              <w:rPr>
                <w:rFonts w:hint="eastAsia" w:ascii="仿宋" w:hAnsi="仿宋" w:eastAsia="仿宋"/>
                <w:color w:val="auto"/>
                <w:sz w:val="24"/>
              </w:rPr>
              <w:t>结论</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781" w:type="dxa"/>
            <w:gridSpan w:val="7"/>
            <w:noWrap w:val="0"/>
            <w:vAlign w:val="center"/>
          </w:tcPr>
          <w:p>
            <w:pPr>
              <w:shd w:val="clear" w:color="auto" w:fill="auto"/>
              <w:spacing w:beforeAutospacing="0" w:afterAutospacing="0" w:line="360" w:lineRule="exact"/>
              <w:rPr>
                <w:rFonts w:ascii="仿宋" w:hAnsi="仿宋" w:eastAsia="仿宋"/>
                <w:b/>
                <w:color w:val="auto"/>
                <w:sz w:val="24"/>
              </w:rPr>
            </w:pPr>
            <w:r>
              <w:rPr>
                <w:rFonts w:hint="eastAsia" w:ascii="仿宋" w:hAnsi="仿宋" w:eastAsia="仿宋"/>
                <w:b/>
                <w:color w:val="auto"/>
                <w:sz w:val="24"/>
              </w:rPr>
              <w:t>评标委员会成员签名：</w:t>
            </w:r>
          </w:p>
          <w:p>
            <w:pPr>
              <w:shd w:val="clear" w:color="auto" w:fill="auto"/>
              <w:spacing w:beforeAutospacing="0" w:afterAutospacing="0"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noWrap w:val="0"/>
            <w:vAlign w:val="center"/>
          </w:tcPr>
          <w:p>
            <w:pPr>
              <w:shd w:val="clear" w:color="auto" w:fill="auto"/>
              <w:spacing w:beforeAutospacing="0" w:afterAutospacing="0"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符合性评审合格的供应商方可进入详细评审阶段。</w:t>
            </w:r>
          </w:p>
        </w:tc>
      </w:tr>
    </w:tbl>
    <w:p>
      <w:pPr>
        <w:shd w:val="clear" w:color="auto" w:fill="auto"/>
        <w:spacing w:beforeAutospacing="0" w:afterAutospacing="0" w:line="360" w:lineRule="exact"/>
        <w:jc w:val="center"/>
        <w:rPr>
          <w:rFonts w:ascii="仿宋" w:hAnsi="仿宋" w:eastAsia="仿宋"/>
          <w:b/>
          <w:sz w:val="18"/>
          <w:szCs w:val="18"/>
        </w:rPr>
      </w:pPr>
    </w:p>
    <w:p>
      <w:pPr>
        <w:shd w:val="clear" w:color="auto" w:fill="auto"/>
        <w:spacing w:beforeAutospacing="0" w:afterAutospacing="0" w:line="440" w:lineRule="exact"/>
        <w:rPr>
          <w:rFonts w:ascii="仿宋" w:hAnsi="仿宋" w:eastAsia="仿宋"/>
          <w:b/>
          <w:sz w:val="24"/>
        </w:rPr>
      </w:pPr>
      <w:r>
        <w:rPr>
          <w:rFonts w:hint="eastAsia" w:ascii="仿宋" w:hAnsi="仿宋" w:eastAsia="仿宋"/>
          <w:b/>
          <w:sz w:val="18"/>
          <w:szCs w:val="18"/>
        </w:rPr>
        <w:br w:type="page"/>
      </w:r>
      <w:r>
        <w:rPr>
          <w:rFonts w:hint="eastAsia" w:ascii="仿宋" w:hAnsi="仿宋" w:eastAsia="仿宋"/>
          <w:b/>
          <w:sz w:val="24"/>
        </w:rPr>
        <w:t>34.3.3详细评审</w:t>
      </w:r>
    </w:p>
    <w:p>
      <w:pPr>
        <w:pStyle w:val="480"/>
        <w:shd w:val="clear" w:color="auto" w:fill="auto"/>
        <w:spacing w:beforeAutospacing="0" w:afterAutospacing="0" w:line="440" w:lineRule="exact"/>
        <w:ind w:firstLine="480" w:firstLineChars="200"/>
        <w:jc w:val="both"/>
        <w:rPr>
          <w:rFonts w:ascii="仿宋" w:hAnsi="仿宋" w:eastAsia="仿宋"/>
          <w:sz w:val="24"/>
          <w:szCs w:val="24"/>
        </w:rPr>
      </w:pPr>
      <w:r>
        <w:rPr>
          <w:rFonts w:hint="eastAsia" w:ascii="仿宋" w:hAnsi="仿宋" w:eastAsia="仿宋"/>
          <w:sz w:val="24"/>
          <w:szCs w:val="24"/>
        </w:rPr>
        <w:t>符合性评审合格的供应商方可进入详细评审阶段。详细评审分为投标报价评审和投标文件商务部分、技术部分评审。其中，报价部分</w:t>
      </w:r>
      <w:r>
        <w:rPr>
          <w:rFonts w:hint="eastAsia" w:ascii="仿宋" w:hAnsi="仿宋" w:eastAsia="仿宋"/>
          <w:sz w:val="24"/>
          <w:szCs w:val="24"/>
          <w:lang w:val="en-US" w:eastAsia="zh-CN"/>
        </w:rPr>
        <w:t>30</w:t>
      </w:r>
      <w:r>
        <w:rPr>
          <w:rFonts w:hint="eastAsia" w:ascii="仿宋" w:hAnsi="仿宋" w:eastAsia="仿宋"/>
          <w:sz w:val="24"/>
          <w:szCs w:val="24"/>
        </w:rPr>
        <w:t>分，商务部分</w:t>
      </w:r>
      <w:r>
        <w:rPr>
          <w:rFonts w:hint="eastAsia" w:ascii="仿宋" w:hAnsi="仿宋" w:eastAsia="仿宋"/>
          <w:sz w:val="24"/>
          <w:szCs w:val="24"/>
          <w:lang w:val="en-US" w:eastAsia="zh-CN"/>
        </w:rPr>
        <w:t>20</w:t>
      </w:r>
      <w:r>
        <w:rPr>
          <w:rFonts w:hint="eastAsia" w:ascii="仿宋" w:hAnsi="仿宋" w:eastAsia="仿宋"/>
          <w:sz w:val="24"/>
          <w:szCs w:val="24"/>
        </w:rPr>
        <w:t>分，技术部分</w:t>
      </w:r>
      <w:r>
        <w:rPr>
          <w:rFonts w:hint="eastAsia" w:ascii="仿宋" w:hAnsi="仿宋" w:eastAsia="仿宋"/>
          <w:sz w:val="24"/>
          <w:szCs w:val="24"/>
          <w:lang w:val="en-US" w:eastAsia="zh-CN"/>
        </w:rPr>
        <w:t>50</w:t>
      </w:r>
      <w:r>
        <w:rPr>
          <w:rFonts w:hint="eastAsia" w:ascii="仿宋" w:hAnsi="仿宋" w:eastAsia="仿宋"/>
          <w:sz w:val="24"/>
          <w:szCs w:val="24"/>
        </w:rPr>
        <w:t>分，合计满分100分。</w:t>
      </w:r>
    </w:p>
    <w:p>
      <w:pPr>
        <w:shd w:val="clear" w:color="auto" w:fill="auto"/>
        <w:spacing w:beforeAutospacing="0" w:afterAutospacing="0" w:line="440" w:lineRule="exact"/>
        <w:rPr>
          <w:rFonts w:hint="eastAsia" w:ascii="仿宋" w:hAnsi="仿宋" w:eastAsia="仿宋"/>
          <w:b/>
          <w:sz w:val="24"/>
        </w:rPr>
      </w:pPr>
      <w:r>
        <w:rPr>
          <w:rFonts w:hint="eastAsia" w:ascii="仿宋" w:hAnsi="仿宋" w:eastAsia="仿宋"/>
          <w:b/>
          <w:sz w:val="24"/>
        </w:rPr>
        <w:t>34.3.4具体评审内容及标准</w:t>
      </w:r>
    </w:p>
    <w:tbl>
      <w:tblPr>
        <w:tblStyle w:val="59"/>
        <w:tblW w:w="9923"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263"/>
        <w:gridCol w:w="709"/>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4"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评审因素</w:t>
            </w:r>
          </w:p>
        </w:tc>
        <w:tc>
          <w:tcPr>
            <w:tcW w:w="1263"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评审内容</w:t>
            </w:r>
          </w:p>
        </w:tc>
        <w:tc>
          <w:tcPr>
            <w:tcW w:w="709"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满分</w:t>
            </w:r>
          </w:p>
        </w:tc>
        <w:tc>
          <w:tcPr>
            <w:tcW w:w="7087"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64" w:type="dxa"/>
            <w:vMerge w:val="restart"/>
            <w:noWrap w:val="0"/>
            <w:tcMar>
              <w:top w:w="15" w:type="dxa"/>
              <w:left w:w="15" w:type="dxa"/>
              <w:right w:w="15" w:type="dxa"/>
            </w:tcMar>
            <w:vAlign w:val="center"/>
          </w:tcPr>
          <w:p>
            <w:pPr>
              <w:widowControl/>
              <w:shd w:val="clear" w:color="auto" w:fill="auto"/>
              <w:jc w:val="center"/>
              <w:textAlignment w:val="center"/>
              <w:rPr>
                <w:rFonts w:ascii="仿宋" w:hAnsi="仿宋" w:eastAsia="仿宋" w:cs="仿宋"/>
                <w:sz w:val="24"/>
              </w:rPr>
            </w:pPr>
            <w:r>
              <w:rPr>
                <w:rFonts w:hint="eastAsia" w:ascii="仿宋" w:hAnsi="仿宋" w:eastAsia="仿宋" w:cs="仿宋"/>
                <w:kern w:val="0"/>
                <w:sz w:val="24"/>
              </w:rPr>
              <w:t>商务部分（20分）</w:t>
            </w:r>
          </w:p>
        </w:tc>
        <w:tc>
          <w:tcPr>
            <w:tcW w:w="1263" w:type="dxa"/>
            <w:vMerge w:val="restart"/>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售后服务评分</w:t>
            </w:r>
          </w:p>
        </w:tc>
        <w:tc>
          <w:tcPr>
            <w:tcW w:w="709" w:type="dxa"/>
            <w:vMerge w:val="restart"/>
            <w:noWrap w:val="0"/>
            <w:tcMar>
              <w:top w:w="15" w:type="dxa"/>
              <w:left w:w="15" w:type="dxa"/>
              <w:right w:w="15" w:type="dxa"/>
            </w:tcMar>
            <w:vAlign w:val="center"/>
          </w:tcPr>
          <w:p>
            <w:pPr>
              <w:widowControl/>
              <w:shd w:val="clear" w:color="auto" w:fill="auto"/>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10分</w:t>
            </w: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对投标人提供的售后服务方案、售后服务承诺的可行性、完整性，以及维护期内外的后续技术支持和维护能力进行评比 (0-</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64"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1263" w:type="dxa"/>
            <w:vMerge w:val="continue"/>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9"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投标地区</w:t>
            </w:r>
            <w:r>
              <w:rPr>
                <w:rFonts w:hint="eastAsia" w:ascii="仿宋" w:hAnsi="仿宋" w:eastAsia="仿宋" w:cs="仿宋"/>
                <w:kern w:val="0"/>
                <w:sz w:val="24"/>
                <w:lang w:eastAsia="zh-CN"/>
              </w:rPr>
              <w:t>具有本地化售后服务人员及</w:t>
            </w:r>
            <w:r>
              <w:rPr>
                <w:rFonts w:hint="eastAsia" w:ascii="仿宋" w:hAnsi="仿宋" w:eastAsia="仿宋" w:cs="仿宋"/>
                <w:kern w:val="0"/>
                <w:sz w:val="24"/>
              </w:rPr>
              <w:t>售后服务机构，2-24 小时内响应并进行故障维修的 (提供售后服务机构证明资料)(0-</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64"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1263" w:type="dxa"/>
            <w:vMerge w:val="continue"/>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9"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提供优质、完善的售后服务方案，制定定期回访计划，明确回访年限，免费提供或有明确、优惠的耗材和检测、服务收费标准的 (0-</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64"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1263" w:type="dxa"/>
            <w:vMerge w:val="continue"/>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9"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承诺发现产品质量问题能在2天内为采购人提供临时备用设备服务的得1分，没有不得分。 (提供承诺书)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业绩评分</w:t>
            </w:r>
          </w:p>
        </w:tc>
        <w:tc>
          <w:tcPr>
            <w:tcW w:w="709"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3分</w:t>
            </w:r>
          </w:p>
        </w:tc>
        <w:tc>
          <w:tcPr>
            <w:tcW w:w="7087"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lang w:eastAsia="zh-CN"/>
              </w:rPr>
            </w:pPr>
            <w:r>
              <w:rPr>
                <w:rFonts w:hint="eastAsia" w:ascii="仿宋" w:hAnsi="仿宋" w:eastAsia="仿宋" w:cs="仿宋"/>
                <w:kern w:val="0"/>
                <w:sz w:val="24"/>
              </w:rPr>
              <w:t>20</w:t>
            </w:r>
            <w:r>
              <w:rPr>
                <w:rFonts w:hint="eastAsia" w:ascii="仿宋" w:hAnsi="仿宋" w:eastAsia="仿宋" w:cs="仿宋"/>
                <w:kern w:val="0"/>
                <w:sz w:val="24"/>
                <w:lang w:val="en-US" w:eastAsia="zh-CN"/>
              </w:rPr>
              <w:t>20</w:t>
            </w:r>
            <w:r>
              <w:rPr>
                <w:rFonts w:hint="eastAsia" w:ascii="仿宋" w:hAnsi="仿宋" w:eastAsia="仿宋" w:cs="仿宋"/>
                <w:kern w:val="0"/>
                <w:sz w:val="24"/>
              </w:rPr>
              <w:t>年1月1日至今，投标供应商提供类似项目中标案例；每提供</w:t>
            </w:r>
            <w:r>
              <w:rPr>
                <w:rFonts w:hint="eastAsia" w:ascii="仿宋" w:hAnsi="仿宋" w:eastAsia="仿宋" w:cs="仿宋"/>
                <w:kern w:val="0"/>
                <w:sz w:val="24"/>
                <w:lang w:val="en-US" w:eastAsia="zh-CN"/>
              </w:rPr>
              <w:t>1</w:t>
            </w:r>
            <w:r>
              <w:rPr>
                <w:rFonts w:hint="eastAsia" w:ascii="仿宋" w:hAnsi="仿宋" w:eastAsia="仿宋" w:cs="仿宋"/>
                <w:kern w:val="0"/>
                <w:sz w:val="24"/>
              </w:rPr>
              <w:t>个业绩得</w:t>
            </w:r>
            <w:r>
              <w:rPr>
                <w:rFonts w:hint="eastAsia" w:ascii="仿宋" w:hAnsi="仿宋" w:eastAsia="仿宋" w:cs="仿宋"/>
                <w:kern w:val="0"/>
                <w:sz w:val="24"/>
                <w:lang w:val="en-US" w:eastAsia="zh-CN"/>
              </w:rPr>
              <w:t>1</w:t>
            </w:r>
            <w:r>
              <w:rPr>
                <w:rFonts w:hint="eastAsia" w:ascii="仿宋" w:hAnsi="仿宋" w:eastAsia="仿宋" w:cs="仿宋"/>
                <w:kern w:val="0"/>
                <w:sz w:val="24"/>
              </w:rPr>
              <w:t>分，最多得</w:t>
            </w:r>
            <w:r>
              <w:rPr>
                <w:rFonts w:hint="eastAsia" w:ascii="仿宋" w:hAnsi="仿宋" w:eastAsia="仿宋" w:cs="仿宋"/>
                <w:kern w:val="0"/>
                <w:sz w:val="24"/>
                <w:lang w:val="en-US" w:eastAsia="zh-CN"/>
              </w:rPr>
              <w:t>3</w:t>
            </w:r>
            <w:r>
              <w:rPr>
                <w:rFonts w:hint="eastAsia" w:ascii="仿宋" w:hAnsi="仿宋" w:eastAsia="仿宋" w:cs="仿宋"/>
                <w:kern w:val="0"/>
                <w:sz w:val="24"/>
              </w:rPr>
              <w:t>分。(提供中标通知书</w:t>
            </w:r>
            <w:r>
              <w:rPr>
                <w:rFonts w:hint="eastAsia" w:ascii="仿宋" w:hAnsi="仿宋" w:eastAsia="仿宋" w:cs="仿宋"/>
                <w:kern w:val="0"/>
                <w:sz w:val="24"/>
                <w:lang w:val="en-US" w:eastAsia="zh-CN"/>
              </w:rPr>
              <w:t>或</w:t>
            </w:r>
            <w:r>
              <w:rPr>
                <w:rFonts w:hint="eastAsia" w:ascii="仿宋" w:hAnsi="仿宋" w:eastAsia="仿宋" w:cs="仿宋"/>
                <w:kern w:val="0"/>
                <w:sz w:val="24"/>
              </w:rPr>
              <w:t>合同</w:t>
            </w:r>
            <w:r>
              <w:rPr>
                <w:rFonts w:hint="eastAsia" w:ascii="仿宋" w:hAnsi="仿宋" w:eastAsia="仿宋" w:cs="仿宋"/>
                <w:kern w:val="0"/>
                <w:sz w:val="24"/>
                <w:lang w:val="en-US" w:eastAsia="zh-CN"/>
              </w:rPr>
              <w:t>及验收单</w:t>
            </w:r>
            <w:r>
              <w:rPr>
                <w:rFonts w:hint="eastAsia" w:ascii="仿宋" w:hAnsi="仿宋" w:eastAsia="仿宋" w:cs="仿宋"/>
                <w:kern w:val="0"/>
                <w:sz w:val="24"/>
              </w:rPr>
              <w:t>复印件加盖公章</w:t>
            </w:r>
            <w:r>
              <w:rPr>
                <w:rFonts w:hint="eastAsia" w:ascii="仿宋" w:hAnsi="仿宋" w:eastAsia="仿宋" w:cs="仿宋"/>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团队人员配置</w:t>
            </w:r>
          </w:p>
        </w:tc>
        <w:tc>
          <w:tcPr>
            <w:tcW w:w="709"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分</w:t>
            </w:r>
          </w:p>
        </w:tc>
        <w:tc>
          <w:tcPr>
            <w:tcW w:w="7087" w:type="dxa"/>
            <w:noWrap w:val="0"/>
            <w:tcMar>
              <w:top w:w="15" w:type="dxa"/>
              <w:left w:w="15" w:type="dxa"/>
              <w:right w:w="15" w:type="dxa"/>
            </w:tcMar>
            <w:vAlign w:val="top"/>
          </w:tcPr>
          <w:p>
            <w:pPr>
              <w:widowControl/>
              <w:shd w:val="clear" w:color="auto" w:fill="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提供投入</w:t>
            </w:r>
            <w:r>
              <w:rPr>
                <w:rFonts w:hint="eastAsia" w:ascii="仿宋" w:hAnsi="仿宋" w:eastAsia="仿宋" w:cs="仿宋"/>
                <w:kern w:val="0"/>
                <w:sz w:val="24"/>
                <w:lang w:val="en-US" w:eastAsia="zh-CN"/>
              </w:rPr>
              <w:t>工程师</w:t>
            </w:r>
            <w:r>
              <w:rPr>
                <w:rFonts w:hint="eastAsia" w:ascii="仿宋" w:hAnsi="仿宋" w:eastAsia="仿宋" w:cs="仿宋"/>
                <w:kern w:val="0"/>
                <w:sz w:val="24"/>
              </w:rPr>
              <w:t>人员名单，同时提供相应的专业能力证明材料和近半年来投标供应商为其</w:t>
            </w:r>
            <w:r>
              <w:rPr>
                <w:rFonts w:hint="eastAsia" w:ascii="仿宋" w:hAnsi="仿宋" w:eastAsia="仿宋" w:cs="仿宋"/>
                <w:kern w:val="0"/>
                <w:sz w:val="24"/>
                <w:lang w:val="en-US" w:eastAsia="zh-CN"/>
              </w:rPr>
              <w:t>签订的劳务合同或</w:t>
            </w:r>
            <w:r>
              <w:rPr>
                <w:rFonts w:hint="eastAsia" w:ascii="仿宋" w:hAnsi="仿宋" w:eastAsia="仿宋" w:cs="仿宋"/>
                <w:kern w:val="0"/>
                <w:sz w:val="24"/>
              </w:rPr>
              <w:t xml:space="preserve">缴纳的社保证明材料 </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每提供一人得2分，满分4分</w:t>
            </w:r>
            <w:r>
              <w:rPr>
                <w:rFonts w:hint="eastAsia" w:ascii="仿宋" w:hAnsi="仿宋" w:eastAsia="仿宋" w:cs="仿宋"/>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lang w:val="en-US" w:eastAsia="zh-CN"/>
              </w:rPr>
              <w:t>其他优惠条件（3分）</w:t>
            </w:r>
          </w:p>
        </w:tc>
        <w:tc>
          <w:tcPr>
            <w:tcW w:w="709"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3分</w:t>
            </w: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lang w:val="en-US" w:eastAsia="zh-CN"/>
              </w:rPr>
              <w:t>文件规定之外的其他优势及优惠条件，由专家综合对比评价，酌情打分。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864" w:type="dxa"/>
            <w:vMerge w:val="restart"/>
            <w:noWrap w:val="0"/>
            <w:tcMar>
              <w:top w:w="15" w:type="dxa"/>
              <w:left w:w="15" w:type="dxa"/>
              <w:right w:w="15" w:type="dxa"/>
            </w:tcMar>
            <w:vAlign w:val="center"/>
          </w:tcPr>
          <w:p>
            <w:pPr>
              <w:widowControl/>
              <w:shd w:val="clear" w:color="auto" w:fill="auto"/>
              <w:snapToGrid w:val="0"/>
              <w:textAlignment w:val="center"/>
              <w:rPr>
                <w:rFonts w:ascii="仿宋" w:hAnsi="仿宋" w:eastAsia="仿宋" w:cs="仿宋"/>
                <w:sz w:val="24"/>
              </w:rPr>
            </w:pPr>
            <w:r>
              <w:rPr>
                <w:rFonts w:hint="eastAsia" w:ascii="仿宋" w:hAnsi="仿宋" w:eastAsia="仿宋" w:cs="仿宋"/>
                <w:kern w:val="0"/>
                <w:sz w:val="24"/>
              </w:rPr>
              <w:t>技术部分（</w:t>
            </w:r>
            <w:r>
              <w:rPr>
                <w:rFonts w:hint="eastAsia" w:ascii="仿宋" w:hAnsi="仿宋" w:eastAsia="仿宋" w:cs="仿宋"/>
                <w:kern w:val="0"/>
                <w:sz w:val="24"/>
                <w:lang w:val="en-US" w:eastAsia="zh-CN"/>
              </w:rPr>
              <w:t>50</w:t>
            </w:r>
            <w:r>
              <w:rPr>
                <w:rFonts w:hint="eastAsia" w:ascii="仿宋" w:hAnsi="仿宋" w:eastAsia="仿宋" w:cs="仿宋"/>
                <w:kern w:val="0"/>
                <w:sz w:val="24"/>
              </w:rPr>
              <w:t>分）</w:t>
            </w:r>
          </w:p>
        </w:tc>
        <w:tc>
          <w:tcPr>
            <w:tcW w:w="1263" w:type="dxa"/>
            <w:noWrap w:val="0"/>
            <w:tcMar>
              <w:top w:w="15" w:type="dxa"/>
              <w:left w:w="15" w:type="dxa"/>
              <w:right w:w="15" w:type="dxa"/>
            </w:tcMar>
            <w:vAlign w:val="center"/>
          </w:tcPr>
          <w:p>
            <w:pPr>
              <w:widowControl/>
              <w:shd w:val="clear" w:color="auto" w:fill="auto"/>
              <w:jc w:val="center"/>
              <w:textAlignment w:val="center"/>
              <w:rPr>
                <w:rFonts w:ascii="仿宋" w:hAnsi="仿宋" w:eastAsia="仿宋" w:cs="仿宋"/>
                <w:kern w:val="0"/>
                <w:sz w:val="24"/>
              </w:rPr>
            </w:pPr>
            <w:r>
              <w:rPr>
                <w:rFonts w:hint="eastAsia" w:ascii="仿宋" w:hAnsi="仿宋" w:eastAsia="仿宋" w:cs="仿宋"/>
                <w:kern w:val="0"/>
                <w:sz w:val="24"/>
              </w:rPr>
              <w:t>技术参数响应</w:t>
            </w:r>
          </w:p>
        </w:tc>
        <w:tc>
          <w:tcPr>
            <w:tcW w:w="709" w:type="dxa"/>
            <w:noWrap w:val="0"/>
            <w:tcMar>
              <w:top w:w="15" w:type="dxa"/>
              <w:left w:w="15" w:type="dxa"/>
              <w:right w:w="15" w:type="dxa"/>
            </w:tcMar>
            <w:vAlign w:val="center"/>
          </w:tcPr>
          <w:p>
            <w:pPr>
              <w:pStyle w:val="647"/>
              <w:shd w:val="clear" w:color="auto" w:fill="auto"/>
              <w:spacing w:line="360" w:lineRule="exact"/>
              <w:ind w:firstLine="0" w:firstLineChars="0"/>
              <w:jc w:val="center"/>
              <w:rPr>
                <w:rFonts w:hint="default" w:ascii="仿宋" w:hAnsi="仿宋" w:eastAsia="仿宋" w:cs="仿宋"/>
                <w:lang w:val="en-US" w:eastAsia="zh-CN"/>
              </w:rPr>
            </w:pPr>
            <w:r>
              <w:rPr>
                <w:rFonts w:hint="eastAsia" w:ascii="仿宋" w:hAnsi="仿宋" w:eastAsia="仿宋" w:cs="仿宋"/>
                <w:lang w:val="en-US" w:eastAsia="zh-CN"/>
              </w:rPr>
              <w:t>35</w:t>
            </w:r>
          </w:p>
        </w:tc>
        <w:tc>
          <w:tcPr>
            <w:tcW w:w="7087" w:type="dxa"/>
            <w:noWrap w:val="0"/>
            <w:tcMar>
              <w:top w:w="15" w:type="dxa"/>
              <w:left w:w="15" w:type="dxa"/>
              <w:right w:w="15" w:type="dxa"/>
            </w:tcMar>
            <w:vAlign w:val="center"/>
          </w:tcPr>
          <w:p>
            <w:pPr>
              <w:widowControl/>
              <w:shd w:val="clear" w:color="auto" w:fill="auto"/>
              <w:spacing w:line="360" w:lineRule="exact"/>
              <w:rPr>
                <w:rFonts w:hint="eastAsia" w:ascii="仿宋" w:hAnsi="仿宋" w:eastAsia="仿宋" w:cs="宋体"/>
                <w:kern w:val="0"/>
                <w:sz w:val="24"/>
              </w:rPr>
            </w:pPr>
            <w:r>
              <w:rPr>
                <w:rFonts w:hint="eastAsia" w:ascii="仿宋" w:hAnsi="仿宋" w:eastAsia="仿宋" w:cs="宋体"/>
                <w:kern w:val="0"/>
                <w:sz w:val="24"/>
              </w:rPr>
              <w:t>供应商须在《技术规格偏离表》中对第四章《采购需求》所有条款逐条说明响应内容及是否存在偏离等情况</w:t>
            </w:r>
            <w:r>
              <w:rPr>
                <w:rFonts w:hint="eastAsia" w:ascii="仿宋" w:hAnsi="仿宋" w:eastAsia="仿宋" w:cs="宋体"/>
                <w:kern w:val="0"/>
                <w:sz w:val="24"/>
                <w:lang w:eastAsia="zh-CN"/>
              </w:rPr>
              <w:t>，评标专家参照</w:t>
            </w:r>
            <w:r>
              <w:rPr>
                <w:rFonts w:hint="eastAsia" w:ascii="仿宋" w:hAnsi="仿宋" w:eastAsia="仿宋" w:cs="宋体"/>
                <w:kern w:val="0"/>
                <w:sz w:val="24"/>
                <w:lang w:val="en-US" w:eastAsia="zh-CN"/>
              </w:rPr>
              <w:t>投标人提供的产品技术白皮书、检验报告、说明书等进行评审：</w:t>
            </w:r>
          </w:p>
          <w:p>
            <w:pPr>
              <w:pStyle w:val="752"/>
              <w:numPr>
                <w:ilvl w:val="0"/>
                <w:numId w:val="0"/>
              </w:numPr>
              <w:shd w:val="clear" w:color="auto" w:fill="auto"/>
              <w:rPr>
                <w:rFonts w:hint="eastAsia" w:ascii="仿宋" w:hAnsi="仿宋" w:eastAsia="仿宋" w:cs="宋体"/>
                <w:kern w:val="0"/>
                <w:sz w:val="24"/>
              </w:rPr>
            </w:pPr>
            <w:r>
              <w:rPr>
                <w:rFonts w:hint="eastAsia" w:ascii="仿宋" w:hAnsi="仿宋" w:eastAsia="仿宋" w:cs="宋体"/>
                <w:kern w:val="0"/>
                <w:sz w:val="24"/>
              </w:rPr>
              <w:t>投标供应商提供的产品/设备技术规格和配置完全符合招标文件要求，完全满足得</w:t>
            </w:r>
            <w:r>
              <w:rPr>
                <w:rFonts w:hint="eastAsia" w:ascii="仿宋" w:hAnsi="仿宋" w:eastAsia="仿宋" w:cs="宋体"/>
                <w:kern w:val="0"/>
                <w:sz w:val="24"/>
                <w:lang w:val="en-US" w:eastAsia="zh-CN"/>
              </w:rPr>
              <w:t>35</w:t>
            </w:r>
            <w:r>
              <w:rPr>
                <w:rFonts w:hint="eastAsia" w:ascii="仿宋" w:hAnsi="仿宋" w:eastAsia="仿宋" w:cs="宋体"/>
                <w:kern w:val="0"/>
                <w:sz w:val="24"/>
              </w:rPr>
              <w:t>分</w:t>
            </w:r>
            <w:r>
              <w:rPr>
                <w:rFonts w:hint="eastAsia" w:ascii="仿宋" w:hAnsi="仿宋" w:eastAsia="仿宋" w:cs="宋体"/>
                <w:kern w:val="0"/>
                <w:sz w:val="24"/>
                <w:lang w:eastAsia="zh-CN"/>
              </w:rPr>
              <w:t>，</w:t>
            </w:r>
            <w:r>
              <w:rPr>
                <w:rFonts w:hint="eastAsia" w:ascii="仿宋" w:hAnsi="仿宋" w:eastAsia="仿宋" w:cs="宋体"/>
                <w:kern w:val="0"/>
                <w:sz w:val="24"/>
              </w:rPr>
              <w:t>有一项不满足扣1分，直至本项分值扣完为止。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合理化建议</w:t>
            </w:r>
          </w:p>
        </w:tc>
        <w:tc>
          <w:tcPr>
            <w:tcW w:w="709" w:type="dxa"/>
            <w:noWrap w:val="0"/>
            <w:tcMar>
              <w:top w:w="15" w:type="dxa"/>
              <w:left w:w="15" w:type="dxa"/>
              <w:right w:w="15" w:type="dxa"/>
            </w:tcMar>
            <w:vAlign w:val="top"/>
          </w:tcPr>
          <w:p>
            <w:pPr>
              <w:widowControl/>
              <w:shd w:val="clear" w:color="auto" w:fill="auto"/>
              <w:spacing w:line="36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2分</w:t>
            </w:r>
          </w:p>
        </w:tc>
        <w:tc>
          <w:tcPr>
            <w:tcW w:w="7087"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综合比较各投标供应商对本项目的实施、使用运行提供合理化建议进行综合评审 (0-2分)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产品质量性能、配置</w:t>
            </w:r>
          </w:p>
        </w:tc>
        <w:tc>
          <w:tcPr>
            <w:tcW w:w="709" w:type="dxa"/>
            <w:noWrap w:val="0"/>
            <w:tcMar>
              <w:top w:w="15" w:type="dxa"/>
              <w:left w:w="15" w:type="dxa"/>
              <w:right w:w="15" w:type="dxa"/>
            </w:tcMar>
            <w:vAlign w:val="top"/>
          </w:tcPr>
          <w:p>
            <w:pPr>
              <w:widowControl/>
              <w:shd w:val="clear" w:color="auto" w:fill="auto"/>
              <w:spacing w:line="36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5分</w:t>
            </w:r>
          </w:p>
        </w:tc>
        <w:tc>
          <w:tcPr>
            <w:tcW w:w="7087"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产品的功能性、整体配套性、经济性、先进性、稳定性是否最佳化。产品的选材是否优质、合理，质量是否可靠。充分体现技术功能性能：由专家综合对比评价，酌情打分。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货物备品备件</w:t>
            </w:r>
          </w:p>
        </w:tc>
        <w:tc>
          <w:tcPr>
            <w:tcW w:w="709" w:type="dxa"/>
            <w:noWrap w:val="0"/>
            <w:tcMar>
              <w:top w:w="15" w:type="dxa"/>
              <w:left w:w="15" w:type="dxa"/>
              <w:right w:w="15" w:type="dxa"/>
            </w:tcMar>
            <w:vAlign w:val="top"/>
          </w:tcPr>
          <w:p>
            <w:pPr>
              <w:widowControl/>
              <w:shd w:val="clear" w:color="auto" w:fill="auto"/>
              <w:spacing w:line="36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3分</w:t>
            </w:r>
          </w:p>
        </w:tc>
        <w:tc>
          <w:tcPr>
            <w:tcW w:w="7087"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提供的①范围、②数量、③品质、质保期满后易损件、备品备件长期供应❹价格等。（内容完整、清晰得3分，缺项，不得分）。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宋体"/>
                <w:kern w:val="0"/>
                <w:sz w:val="24"/>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应急服务方案（5分）</w:t>
            </w:r>
          </w:p>
        </w:tc>
        <w:tc>
          <w:tcPr>
            <w:tcW w:w="709" w:type="dxa"/>
            <w:noWrap w:val="0"/>
            <w:tcMar>
              <w:top w:w="15" w:type="dxa"/>
              <w:left w:w="15" w:type="dxa"/>
              <w:right w:w="15" w:type="dxa"/>
            </w:tcMar>
            <w:vAlign w:val="center"/>
          </w:tcPr>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宋体"/>
                <w:kern w:val="0"/>
                <w:sz w:val="24"/>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7087" w:type="dxa"/>
            <w:noWrap w:val="0"/>
            <w:tcMar>
              <w:top w:w="15" w:type="dxa"/>
              <w:left w:w="15" w:type="dxa"/>
              <w:right w:w="15" w:type="dxa"/>
            </w:tcMar>
            <w:vAlign w:val="top"/>
          </w:tcPr>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综合考虑投标供应商提供的应急预案，包括服务处理应急预案、响应时间、人员安排、人员更替、突发状况（包括节假日）等，由评委根据方案描述评审。</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zh-CN" w:eastAsia="zh-CN" w:bidi="ar"/>
                <w14:textFill>
                  <w14:solidFill>
                    <w14:schemeClr w14:val="tx1"/>
                  </w14:solidFill>
                </w14:textFill>
              </w:rPr>
              <w:t>①</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方案细致全面、科学合理，响应时间快速及时，人员安排合理，可操作性强，完全符合项目需求，得5-4分；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zh-CN" w:eastAsia="zh-CN" w:bidi="ar"/>
                <w14:textFill>
                  <w14:solidFill>
                    <w14:schemeClr w14:val="tx1"/>
                  </w14:solidFill>
                </w14:textFill>
              </w:rPr>
              <w:t>②</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方案较全面，总体科学合理，响应时间较及时，人员安排基本合理，可操作性较强，基本符合项目需求，得3分；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zh-CN" w:eastAsia="zh-CN" w:bidi="ar"/>
                <w14:textFill>
                  <w14:solidFill>
                    <w14:schemeClr w14:val="tx1"/>
                  </w14:solidFill>
                </w14:textFill>
              </w:rPr>
              <w:t>③</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方案较全面，总体较科学合理，具有可操作性，虽存在部分内容表述不清但无实质性影响，得2分；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④提供了应急方案，但方案简单，存在缺漏项，得1分；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宋体"/>
                <w:kern w:val="0"/>
                <w:sz w:val="24"/>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方案不完整，不具备实施性或未提供的不得分。</w:t>
            </w:r>
          </w:p>
        </w:tc>
      </w:tr>
    </w:tbl>
    <w:p>
      <w:pPr>
        <w:pStyle w:val="2"/>
      </w:pPr>
    </w:p>
    <w:p>
      <w:pPr>
        <w:shd w:val="clear" w:color="auto" w:fill="auto"/>
        <w:spacing w:beforeAutospacing="0" w:afterAutospacing="0" w:line="440" w:lineRule="exact"/>
        <w:rPr>
          <w:rFonts w:hint="eastAsia" w:ascii="仿宋" w:hAnsi="仿宋" w:eastAsia="仿宋"/>
          <w:b/>
          <w:bCs w:val="0"/>
          <w:kern w:val="0"/>
          <w:sz w:val="24"/>
          <w:lang w:val="en-US" w:eastAsia="zh-CN"/>
        </w:rPr>
      </w:pPr>
      <w:r>
        <w:rPr>
          <w:rFonts w:ascii="仿宋" w:hAnsi="仿宋" w:eastAsia="仿宋"/>
          <w:b/>
          <w:bCs w:val="0"/>
          <w:kern w:val="0"/>
          <w:sz w:val="24"/>
          <w:lang w:val="en-US" w:eastAsia="zh-CN"/>
        </w:rPr>
        <w:t>注：1.根据《财政部司法部关于政府采购支持监狱企业发展有关问题的通知》</w:t>
      </w:r>
      <w:r>
        <w:rPr>
          <w:rFonts w:hint="eastAsia" w:ascii="仿宋" w:hAnsi="仿宋" w:eastAsia="仿宋"/>
          <w:b/>
          <w:bCs w:val="0"/>
          <w:kern w:val="0"/>
          <w:sz w:val="24"/>
          <w:lang w:val="en-US" w:eastAsia="zh-CN"/>
        </w:rPr>
        <w:t>（财库</w:t>
      </w:r>
    </w:p>
    <w:p>
      <w:pPr>
        <w:shd w:val="clear" w:color="auto" w:fill="auto"/>
        <w:spacing w:beforeAutospacing="0" w:afterAutospacing="0" w:line="440" w:lineRule="exact"/>
        <w:rPr>
          <w:rFonts w:hint="eastAsia" w:ascii="仿宋" w:hAnsi="仿宋" w:eastAsia="仿宋"/>
          <w:b/>
          <w:kern w:val="0"/>
          <w:sz w:val="24"/>
        </w:rPr>
      </w:pPr>
      <w:r>
        <w:rPr>
          <w:rFonts w:hint="eastAsia" w:ascii="仿宋" w:hAnsi="仿宋" w:eastAsia="仿宋"/>
          <w:b/>
          <w:bCs w:val="0"/>
          <w:kern w:val="0"/>
          <w:sz w:val="24"/>
          <w:lang w:val="en-US" w:eastAsia="zh-CN"/>
        </w:rPr>
        <w:t>〔2014〕68 号）和《三部门联合发布关于促进残疾人就业政府采购政策的通知》（财库〔2017〕141 号）和《政府采购促进中小企业发展管理办法》（财库〔2020〕46号）的规定，对满足价格扣除条件且在投标文件中提交了《投标人企业类型声明函》或省级以上监狱管理局、戒毒管理局（含新疆生产建设兵团）、中小企业出具的属于监狱企业的证明文件的投标人实行10%价格扣除制度，用扣除后的价格参与价格因素评审。于同时属于小微企业、监狱企业或残疾人福利性单位的，不重复进行投标报价扣除，采购项目预算总额的40%专门面向中小企业采购，其中60%专门面向小微企业。</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35. 定标原则</w:t>
      </w:r>
    </w:p>
    <w:p>
      <w:pPr>
        <w:shd w:val="clear" w:color="auto" w:fill="auto"/>
        <w:spacing w:beforeAutospacing="0" w:afterAutospacing="0" w:line="440" w:lineRule="exact"/>
        <w:ind w:firstLine="484" w:firstLineChars="202"/>
        <w:rPr>
          <w:rFonts w:hint="eastAsia" w:ascii="仿宋" w:hAnsi="仿宋" w:eastAsia="仿宋" w:cs="Times New Roman"/>
          <w:kern w:val="0"/>
          <w:sz w:val="24"/>
        </w:rPr>
      </w:pPr>
      <w:r>
        <w:rPr>
          <w:rFonts w:hint="eastAsia" w:ascii="仿宋" w:hAnsi="仿宋" w:eastAsia="仿宋" w:cs="Times New Roman"/>
          <w:kern w:val="0"/>
          <w:sz w:val="24"/>
        </w:rPr>
        <w:t>35.1 各供应商的评审得分由高至低排序，评审得分排列前 3 名的供应商被推荐为成交候选供应商。评审得分相同的，按照最后报价由低到高的顺序推荐。评审得分且最后报价相 同的，按照技术指标优劣顺序推荐。</w:t>
      </w:r>
    </w:p>
    <w:p>
      <w:pPr>
        <w:shd w:val="clear" w:color="auto" w:fill="auto"/>
        <w:spacing w:beforeAutospacing="0" w:afterAutospacing="0" w:line="440" w:lineRule="exact"/>
        <w:ind w:firstLine="484" w:firstLineChars="202"/>
        <w:rPr>
          <w:rFonts w:hint="eastAsia" w:ascii="仿宋" w:hAnsi="仿宋" w:eastAsia="仿宋" w:cs="Times New Roman"/>
          <w:kern w:val="0"/>
          <w:sz w:val="24"/>
        </w:rPr>
      </w:pPr>
      <w:r>
        <w:rPr>
          <w:rFonts w:hint="eastAsia" w:ascii="仿宋" w:hAnsi="仿宋" w:eastAsia="仿宋" w:cs="Times New Roman"/>
          <w:kern w:val="0"/>
          <w:sz w:val="24"/>
        </w:rPr>
        <w:t>35.2 评分计算结果保留两位小数，第三位小数四舍五入。</w:t>
      </w:r>
    </w:p>
    <w:p>
      <w:pPr>
        <w:shd w:val="clear" w:color="auto" w:fill="auto"/>
        <w:spacing w:beforeAutospacing="0" w:afterAutospacing="0" w:line="440" w:lineRule="exact"/>
        <w:ind w:firstLine="484" w:firstLineChars="202"/>
        <w:rPr>
          <w:rFonts w:hint="eastAsia" w:ascii="仿宋" w:hAnsi="仿宋" w:eastAsia="仿宋" w:cs="Times New Roman"/>
          <w:kern w:val="0"/>
          <w:sz w:val="24"/>
        </w:rPr>
      </w:pPr>
      <w:r>
        <w:rPr>
          <w:rFonts w:hint="eastAsia" w:ascii="仿宋" w:hAnsi="仿宋" w:eastAsia="仿宋" w:cs="Times New Roman"/>
          <w:kern w:val="0"/>
          <w:sz w:val="24"/>
        </w:rPr>
        <w:t>35.</w:t>
      </w:r>
      <w:r>
        <w:rPr>
          <w:rFonts w:hint="eastAsia" w:ascii="仿宋" w:hAnsi="仿宋" w:eastAsia="仿宋" w:cs="Times New Roman"/>
          <w:kern w:val="0"/>
          <w:sz w:val="24"/>
          <w:lang w:val="en-US" w:eastAsia="zh-CN"/>
        </w:rPr>
        <w:t>3</w:t>
      </w:r>
      <w:r>
        <w:rPr>
          <w:rFonts w:hint="eastAsia" w:ascii="仿宋" w:hAnsi="仿宋" w:eastAsia="仿宋" w:cs="Times New Roman"/>
          <w:kern w:val="0"/>
          <w:sz w:val="24"/>
        </w:rPr>
        <w:t xml:space="preserve"> </w:t>
      </w:r>
      <w:r>
        <w:rPr>
          <w:rFonts w:hint="eastAsia" w:ascii="仿宋" w:hAnsi="仿宋" w:eastAsia="仿宋" w:cs="Times New Roman"/>
          <w:kern w:val="0"/>
          <w:sz w:val="24"/>
          <w:lang w:eastAsia="zh-CN"/>
        </w:rPr>
        <w:t>评标</w:t>
      </w:r>
      <w:r>
        <w:rPr>
          <w:rFonts w:hint="eastAsia" w:ascii="仿宋" w:hAnsi="仿宋" w:eastAsia="仿宋" w:cs="Times New Roman"/>
          <w:kern w:val="0"/>
          <w:sz w:val="24"/>
        </w:rPr>
        <w:t>小组复核。</w:t>
      </w:r>
      <w:r>
        <w:rPr>
          <w:rFonts w:hint="eastAsia" w:ascii="仿宋" w:hAnsi="仿宋" w:eastAsia="仿宋" w:cs="Times New Roman"/>
          <w:kern w:val="0"/>
          <w:sz w:val="24"/>
          <w:lang w:eastAsia="zh-CN"/>
        </w:rPr>
        <w:t>评标</w:t>
      </w:r>
      <w:r>
        <w:rPr>
          <w:rFonts w:hint="eastAsia" w:ascii="仿宋" w:hAnsi="仿宋" w:eastAsia="仿宋" w:cs="Times New Roman"/>
          <w:kern w:val="0"/>
          <w:sz w:val="24"/>
        </w:rPr>
        <w:t>小组评分汇总结束后，</w:t>
      </w:r>
      <w:r>
        <w:rPr>
          <w:rFonts w:hint="eastAsia" w:ascii="仿宋" w:hAnsi="仿宋" w:eastAsia="仿宋" w:cs="Times New Roman"/>
          <w:kern w:val="0"/>
          <w:sz w:val="24"/>
          <w:lang w:eastAsia="zh-CN"/>
        </w:rPr>
        <w:t>评标</w:t>
      </w:r>
      <w:r>
        <w:rPr>
          <w:rFonts w:hint="eastAsia" w:ascii="仿宋" w:hAnsi="仿宋" w:eastAsia="仿宋" w:cs="Times New Roman"/>
          <w:kern w:val="0"/>
          <w:sz w:val="24"/>
        </w:rPr>
        <w:t>小组应当进行评审复核，对拟推荐为成交候选供应商的、报价最低的、供应商资格审查未通过的、供应商响应文件作无效处理的重点复核。</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35.</w:t>
      </w:r>
      <w:r>
        <w:rPr>
          <w:rFonts w:hint="eastAsia" w:ascii="仿宋" w:hAnsi="仿宋" w:eastAsia="仿宋"/>
          <w:kern w:val="0"/>
          <w:sz w:val="24"/>
          <w:lang w:val="en-US" w:eastAsia="zh-CN"/>
        </w:rPr>
        <w:t>4</w:t>
      </w:r>
      <w:r>
        <w:rPr>
          <w:rFonts w:hint="eastAsia" w:ascii="仿宋" w:hAnsi="仿宋" w:eastAsia="仿宋"/>
          <w:kern w:val="0"/>
          <w:sz w:val="24"/>
        </w:rPr>
        <w:t xml:space="preserve"> 评标委员会依据投标须知前附表规定的评标方法和标准，按照排序确定出前三名作为中标候选人推荐给采购人。</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35.</w:t>
      </w:r>
      <w:r>
        <w:rPr>
          <w:rFonts w:hint="eastAsia" w:ascii="仿宋" w:hAnsi="仿宋" w:eastAsia="仿宋"/>
          <w:kern w:val="0"/>
          <w:sz w:val="24"/>
          <w:lang w:val="en-US" w:eastAsia="zh-CN"/>
        </w:rPr>
        <w:t>5</w:t>
      </w:r>
      <w:r>
        <w:rPr>
          <w:rFonts w:hint="eastAsia" w:ascii="仿宋" w:hAnsi="仿宋" w:eastAsia="仿宋"/>
          <w:kern w:val="0"/>
          <w:sz w:val="24"/>
        </w:rPr>
        <w:t>采购代理机构应当在评标结束后2个工作日内将评标报告送采购人。</w:t>
      </w:r>
      <w:r>
        <w:rPr>
          <w:rFonts w:hint="eastAsia" w:ascii="仿宋" w:hAnsi="仿宋" w:eastAsia="仿宋"/>
          <w:bCs/>
          <w:kern w:val="0"/>
          <w:sz w:val="24"/>
        </w:rPr>
        <w:t>采购人应当自收到评标报告之日起５个工作日内，在评标报告确定的中标候选人名单中按顺序确定中标人。</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36. 评标过程的保密</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36.2 在投标文件的评审和比较、中标候选人推荐以及授予合同的过程中，供应商向采购人或者评标委员会施加影响的任何行为，都将会导致其投标被拒绝。</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（七） 授予合同</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37. 确定中标人</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 中标的标准</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37.1.1投标文件满足招标文件全部实质性要求；</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37.1.2 具有良好的履行合同的能力和条件；</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37.1.3 能够最大限度满足招标文件的各项要求；</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37.2 采购人将确定资格合格的中标候选人为中标人。</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38. 授予合同的准则</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38.1 采购人将把合同授予经确认的中标人。</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39. 中标通知书</w:t>
      </w:r>
    </w:p>
    <w:p>
      <w:pPr>
        <w:shd w:val="clear" w:color="auto" w:fill="auto"/>
        <w:spacing w:beforeAutospacing="0" w:afterAutospacing="0" w:line="440" w:lineRule="exact"/>
        <w:ind w:firstLine="484" w:firstLineChars="202"/>
        <w:rPr>
          <w:rFonts w:ascii="仿宋" w:hAnsi="仿宋" w:eastAsia="仿宋"/>
          <w:sz w:val="24"/>
        </w:rPr>
      </w:pPr>
      <w:r>
        <w:rPr>
          <w:rFonts w:hint="eastAsia" w:ascii="仿宋" w:hAnsi="仿宋" w:eastAsia="仿宋"/>
          <w:kern w:val="0"/>
          <w:sz w:val="24"/>
        </w:rPr>
        <w:t>39.1采购人依据评标委员会推荐的中标候选人排序确定排名第一的中标候选人为中标人后，将</w:t>
      </w:r>
      <w:r>
        <w:rPr>
          <w:rFonts w:hint="eastAsia" w:ascii="仿宋" w:hAnsi="仿宋" w:eastAsia="仿宋"/>
          <w:sz w:val="24"/>
        </w:rPr>
        <w:t>对中标结果公示1个工作日，同时向中标人发出中标通知书。</w:t>
      </w:r>
    </w:p>
    <w:p>
      <w:pPr>
        <w:shd w:val="clear" w:color="auto" w:fill="auto"/>
        <w:spacing w:beforeAutospacing="0" w:afterAutospacing="0" w:line="440" w:lineRule="exact"/>
        <w:ind w:firstLine="484" w:firstLineChars="202"/>
        <w:rPr>
          <w:rFonts w:ascii="仿宋" w:hAnsi="仿宋" w:eastAsia="仿宋"/>
          <w:sz w:val="24"/>
        </w:rPr>
      </w:pPr>
      <w:r>
        <w:rPr>
          <w:rFonts w:hint="eastAsia" w:ascii="仿宋" w:hAnsi="仿宋" w:eastAsia="仿宋"/>
          <w:sz w:val="24"/>
        </w:rPr>
        <w:t>39.2 供应商对中标或者成交结果有异议的，可以在知道或者应知其权益受到损害之日起7个工作日内，向采购人、采购代理机构提出质疑。采购人在收到供应商的书面质疑后七个工作日内作出答复，并以书面形式通知质疑供应商和其他有关供应商；作出答复前，将暂停招标投标活动。</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 xml:space="preserve">39.3 中标通知书对中标人和中标人具有法律约束力。中标通知书发出后，采购人不得违法改变中标结果，中标人无正当理由不得放弃中标。 </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40. 合同的签订</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40.1采购人应当自中标通知书发出之日起30日内，按照招标文件和中标人投标文件的规定，与中标人签订书面合同。所签订的合同不得对招标文件确定的事项和中标人投标文件作实质性修改。</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40.2 招标文件要求中标人提交履约保证金或者其他形式履约担保的，中标人应当提交；拒绝提交的，视为放弃中标项目。</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40.3 招标文件和中标人的投标文件均是该书面合同的附件。</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40.4 中标人因不可抗力或自身原因不能履行采购合同的，采购人可以与排位在中标人之后第一位的中标候选人签订采购合同，以此类推。或采购人重新组织招标。</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40.5 政府采购项目的采购合同自签订之日起七个工作日内，采购人应当将合同副本报同级政府采购监督管理部门和有关部门备案。</w:t>
      </w:r>
    </w:p>
    <w:p>
      <w:pPr>
        <w:shd w:val="clear" w:color="auto" w:fill="auto"/>
        <w:spacing w:beforeAutospacing="0" w:afterAutospacing="0" w:line="440" w:lineRule="exact"/>
        <w:ind w:firstLine="472" w:firstLineChars="196"/>
        <w:rPr>
          <w:rFonts w:ascii="仿宋" w:hAnsi="仿宋" w:eastAsia="仿宋"/>
          <w:b/>
          <w:sz w:val="24"/>
        </w:rPr>
      </w:pPr>
      <w:r>
        <w:rPr>
          <w:rFonts w:hint="eastAsia" w:ascii="仿宋" w:hAnsi="仿宋" w:eastAsia="仿宋"/>
          <w:b/>
          <w:sz w:val="24"/>
        </w:rPr>
        <w:t>41.质疑与投诉</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招标程序受《中华人民共和国政府采购法》、《政府采购法实施条例》和相关法律法规的约束，并受到严格的内部监督，以确保授予合同过程的公平、公正。</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1投标人已经参与了投标，并于开标后对招标文件提出质疑的，其质疑应当被视为无效质疑。</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2投标人对开标过程（接受投标文件、查验投标人资格、开标唱标）有异议的，应当在开标现场提出，由监督组及招标人、招标代理机构作出答复或更正，对开标过程未提出质疑的，在开标程序结束后或招标工作结束后，其对开标过程的质疑视为无效。</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.3投标人认为中标结果使自己的权益受到损害的，可以在知道或者应知其权益受到损害之日起七个工作日内，以书面形式向代理机构提出质疑。</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.4 质疑应严格按照招标程序以质疑函书面格式向代理机构提出，质疑函须经法定代表人签字并加盖公章。</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.5 按照“谁主张、谁举证”的原则，质疑时应当提供相关证明材料。质疑材料按照一式二份提供。</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.6 有下列情形之一的，属于无效质疑，代理机构可不予受理：</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A 未在有效期限内提出质疑的；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B 质疑未以书面形式提出的；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C 质疑函没有法定代表人签署并加盖单位公章、法人章的；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D 质疑事项已经进入投诉或者诉讼程序的；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E 其它不符合受理条件的情形。</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.7 代理机构将在收到书面质疑后7个工作日内作出答复或相关处理决定，并以书面形式通知质疑投标企业和其他有关部门。</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.8 投标人进行虚假和恶意质疑的，代理机构可以提请行业行政监管部门将其列入不良记录名单，在一至三年内禁止参加本地区招投标活动，并将处理决定在相关媒体上公布。</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.9投标人对代理机构的答复不满意以及代理机构未在规定的时间内做出答复的，可以在答复期满后15个工作日内向行业行政监管部门进行投诉。</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42. 履约担保</w:t>
      </w:r>
    </w:p>
    <w:p>
      <w:pPr>
        <w:shd w:val="clear" w:color="auto" w:fill="auto"/>
        <w:autoSpaceDE w:val="0"/>
        <w:autoSpaceDN w:val="0"/>
        <w:adjustRightInd w:val="0"/>
        <w:spacing w:beforeAutospacing="0" w:afterAutospacing="0" w:line="440" w:lineRule="exact"/>
        <w:ind w:firstLine="438" w:firstLineChars="189"/>
        <w:rPr>
          <w:rFonts w:ascii="仿宋" w:hAnsi="仿宋" w:eastAsia="仿宋"/>
          <w:spacing w:val="-4"/>
          <w:kern w:val="0"/>
          <w:sz w:val="24"/>
        </w:rPr>
      </w:pPr>
      <w:r>
        <w:rPr>
          <w:rFonts w:hint="eastAsia" w:ascii="仿宋" w:hAnsi="仿宋" w:eastAsia="仿宋"/>
          <w:spacing w:val="-4"/>
          <w:kern w:val="0"/>
          <w:sz w:val="24"/>
        </w:rPr>
        <w:t>42.1 中标人须在与采购人签署合同前按招标文件有关要求提交履约担保。中标人应按照下列</w:t>
      </w:r>
      <w:r>
        <w:rPr>
          <w:rFonts w:hint="eastAsia" w:ascii="仿宋" w:hAnsi="仿宋" w:eastAsia="仿宋"/>
          <w:spacing w:val="-4"/>
          <w:kern w:val="0"/>
          <w:sz w:val="24"/>
          <w:u w:val="single"/>
        </w:rPr>
        <w:t xml:space="preserve">  42.1.2 </w:t>
      </w:r>
      <w:r>
        <w:rPr>
          <w:rFonts w:hint="eastAsia" w:ascii="仿宋" w:hAnsi="仿宋" w:eastAsia="仿宋"/>
          <w:spacing w:val="-4"/>
          <w:kern w:val="0"/>
          <w:sz w:val="24"/>
        </w:rPr>
        <w:t>规定的方式和金额向采购人提交履约担保。</w:t>
      </w:r>
    </w:p>
    <w:p>
      <w:pPr>
        <w:shd w:val="clear" w:color="auto" w:fill="auto"/>
        <w:autoSpaceDE w:val="0"/>
        <w:autoSpaceDN w:val="0"/>
        <w:adjustRightInd w:val="0"/>
        <w:spacing w:beforeAutospacing="0" w:afterAutospacing="0" w:line="440" w:lineRule="exact"/>
        <w:ind w:firstLine="453" w:firstLineChars="189"/>
        <w:rPr>
          <w:rFonts w:ascii="仿宋" w:hAnsi="仿宋" w:eastAsia="仿宋"/>
          <w:kern w:val="0"/>
          <w:sz w:val="24"/>
        </w:rPr>
      </w:pPr>
      <w:r>
        <w:rPr>
          <w:rFonts w:hint="eastAsia" w:ascii="仿宋" w:hAnsi="仿宋" w:eastAsia="仿宋"/>
          <w:kern w:val="0"/>
          <w:sz w:val="24"/>
        </w:rPr>
        <w:t>42.1.1 履约担保采用下列方式</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rPr>
        <w:t>1） 银行汇票；2） 支票；</w:t>
      </w:r>
      <w:r>
        <w:rPr>
          <w:rFonts w:hint="eastAsia" w:ascii="仿宋" w:hAnsi="仿宋" w:eastAsia="仿宋"/>
          <w:kern w:val="0"/>
          <w:sz w:val="24"/>
        </w:rPr>
        <w:t>3）银行转账；4）担保公司担保；</w:t>
      </w:r>
      <w:r>
        <w:rPr>
          <w:rFonts w:hint="eastAsia" w:ascii="仿宋" w:hAnsi="仿宋" w:eastAsia="仿宋"/>
          <w:sz w:val="24"/>
        </w:rPr>
        <w:t>5）采购人与供应商协商确定的其他担保方式。</w:t>
      </w:r>
    </w:p>
    <w:p>
      <w:pPr>
        <w:shd w:val="clear" w:color="auto" w:fill="auto"/>
        <w:spacing w:beforeAutospacing="0" w:afterAutospacing="0" w:line="440" w:lineRule="exact"/>
        <w:ind w:firstLine="484" w:firstLineChars="202"/>
        <w:rPr>
          <w:rFonts w:ascii="仿宋" w:hAnsi="仿宋" w:eastAsia="仿宋" w:cs="宋体"/>
          <w:b/>
          <w:kern w:val="0"/>
          <w:sz w:val="24"/>
        </w:rPr>
      </w:pPr>
      <w:r>
        <w:rPr>
          <w:rFonts w:hint="eastAsia" w:ascii="仿宋" w:hAnsi="仿宋" w:eastAsia="仿宋"/>
          <w:kern w:val="0"/>
          <w:sz w:val="24"/>
        </w:rPr>
        <w:t>42.1.2 履约保证金：见投标须知前附表第14条。</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auto"/>
        <w:spacing w:beforeAutospacing="0" w:afterAutospacing="0" w:line="440" w:lineRule="exact"/>
        <w:ind w:firstLine="487" w:firstLineChars="202"/>
        <w:rPr>
          <w:rFonts w:ascii="仿宋" w:hAnsi="仿宋" w:eastAsia="仿宋"/>
          <w:b/>
          <w:bCs/>
          <w:kern w:val="0"/>
          <w:sz w:val="24"/>
        </w:rPr>
      </w:pPr>
      <w:bookmarkStart w:id="24" w:name="_Toc228180139"/>
      <w:bookmarkEnd w:id="24"/>
      <w:r>
        <w:rPr>
          <w:rFonts w:hint="eastAsia" w:ascii="仿宋" w:hAnsi="仿宋" w:eastAsia="仿宋"/>
          <w:b/>
          <w:kern w:val="0"/>
          <w:sz w:val="24"/>
        </w:rPr>
        <w:t>43.</w:t>
      </w:r>
      <w:r>
        <w:rPr>
          <w:rFonts w:hint="eastAsia" w:ascii="仿宋" w:hAnsi="仿宋" w:eastAsia="仿宋"/>
          <w:b/>
          <w:bCs/>
          <w:kern w:val="0"/>
          <w:sz w:val="24"/>
        </w:rPr>
        <w:t>招标代理服务费</w:t>
      </w:r>
    </w:p>
    <w:p>
      <w:pPr>
        <w:shd w:val="clear" w:color="auto" w:fill="auto"/>
        <w:spacing w:beforeAutospacing="0" w:afterAutospacing="0" w:line="440" w:lineRule="exact"/>
        <w:ind w:firstLine="484" w:firstLineChars="202"/>
        <w:rPr>
          <w:rFonts w:hint="eastAsia" w:ascii="仿宋" w:hAnsi="仿宋" w:eastAsia="仿宋"/>
          <w:kern w:val="0"/>
          <w:sz w:val="24"/>
        </w:rPr>
      </w:pPr>
      <w:r>
        <w:rPr>
          <w:rFonts w:hint="eastAsia" w:ascii="仿宋" w:hAnsi="仿宋" w:eastAsia="仿宋"/>
          <w:kern w:val="0"/>
          <w:sz w:val="24"/>
        </w:rPr>
        <w:t>43.1 中标人应按本招标文件的规定，在领取中标通知书时向采购代理机构一次性支付招标代理服务费。</w:t>
      </w:r>
    </w:p>
    <w:p>
      <w:pPr>
        <w:shd w:val="clear" w:color="auto" w:fill="auto"/>
        <w:spacing w:beforeAutospacing="0" w:afterAutospacing="0" w:line="440" w:lineRule="exact"/>
        <w:ind w:firstLine="484" w:firstLineChars="202"/>
        <w:rPr>
          <w:rFonts w:ascii="仿宋" w:hAnsi="仿宋" w:eastAsia="仿宋"/>
          <w:bCs/>
          <w:kern w:val="0"/>
          <w:sz w:val="24"/>
        </w:rPr>
      </w:pPr>
      <w:r>
        <w:rPr>
          <w:rFonts w:hint="eastAsia" w:ascii="仿宋" w:hAnsi="仿宋" w:eastAsia="仿宋"/>
          <w:kern w:val="0"/>
          <w:sz w:val="24"/>
        </w:rPr>
        <w:t>43.2 招标代理服务费的计算基数是中标人投标报价的总金额（即中标通知书中载明的中标总金额）。</w:t>
      </w:r>
    </w:p>
    <w:p>
      <w:pPr>
        <w:shd w:val="clear" w:color="auto" w:fill="auto"/>
        <w:spacing w:beforeAutospacing="0" w:afterAutospacing="0" w:line="440" w:lineRule="exact"/>
        <w:ind w:firstLine="487" w:firstLineChars="202"/>
        <w:rPr>
          <w:rFonts w:ascii="仿宋" w:hAnsi="仿宋" w:eastAsia="仿宋"/>
          <w:bCs/>
          <w:kern w:val="0"/>
          <w:sz w:val="24"/>
        </w:rPr>
      </w:pPr>
      <w:r>
        <w:rPr>
          <w:rFonts w:hint="eastAsia" w:ascii="仿宋" w:hAnsi="仿宋" w:eastAsia="仿宋"/>
          <w:b/>
          <w:kern w:val="0"/>
          <w:sz w:val="24"/>
        </w:rPr>
        <w:t>44. 其他</w:t>
      </w:r>
    </w:p>
    <w:p>
      <w:pPr>
        <w:shd w:val="clear" w:color="auto" w:fill="auto"/>
        <w:spacing w:beforeAutospacing="0" w:afterAutospacing="0" w:line="440" w:lineRule="exact"/>
        <w:ind w:firstLine="484" w:firstLineChars="202"/>
        <w:rPr>
          <w:rFonts w:ascii="仿宋" w:hAnsi="仿宋" w:eastAsia="仿宋"/>
          <w:bCs/>
          <w:kern w:val="0"/>
          <w:sz w:val="24"/>
        </w:rPr>
      </w:pPr>
      <w:r>
        <w:rPr>
          <w:rFonts w:hint="eastAsia" w:ascii="仿宋" w:hAnsi="仿宋" w:eastAsia="仿宋"/>
          <w:bCs/>
          <w:kern w:val="0"/>
          <w:sz w:val="24"/>
        </w:rPr>
        <w:t>本招标文件是根据《中华人民共和国政府采购法》及其实施条例（658号令）及《政府采购货物和服务招标投标管理办法》（87号令）规定编制的，解释权属精河县政府</w:t>
      </w:r>
      <w:r>
        <w:rPr>
          <w:rFonts w:hint="eastAsia" w:ascii="仿宋" w:hAnsi="仿宋" w:eastAsia="仿宋"/>
          <w:bCs/>
          <w:kern w:val="0"/>
          <w:sz w:val="24"/>
          <w:lang w:eastAsia="zh-CN"/>
        </w:rPr>
        <w:t>新疆大喀建设项目咨询集团有限公司</w:t>
      </w:r>
      <w:r>
        <w:rPr>
          <w:rFonts w:hint="eastAsia" w:ascii="仿宋" w:hAnsi="仿宋" w:eastAsia="仿宋"/>
          <w:bCs/>
          <w:kern w:val="0"/>
          <w:sz w:val="24"/>
        </w:rPr>
        <w:t>。</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45. 附件</w:t>
      </w:r>
    </w:p>
    <w:p>
      <w:pPr>
        <w:pStyle w:val="4"/>
        <w:pageBreakBefore w:val="0"/>
        <w:numPr>
          <w:ilvl w:val="0"/>
          <w:numId w:val="0"/>
        </w:numPr>
        <w:kinsoku/>
        <w:overflowPunct/>
        <w:topLinePunct w:val="0"/>
        <w:autoSpaceDE/>
        <w:autoSpaceDN/>
        <w:bidi w:val="0"/>
        <w:jc w:val="center"/>
        <w:rPr>
          <w:rFonts w:ascii="仿宋" w:hAnsi="仿宋" w:eastAsia="仿宋"/>
          <w:b w:val="0"/>
          <w:sz w:val="32"/>
          <w:szCs w:val="32"/>
        </w:rPr>
      </w:pPr>
      <w:bookmarkStart w:id="25" w:name="_Hlk519787567"/>
      <w:bookmarkEnd w:id="25"/>
      <w:bookmarkStart w:id="26" w:name="_Toc72749769"/>
      <w:bookmarkEnd w:id="26"/>
      <w:bookmarkStart w:id="27" w:name="_Toc12155"/>
      <w:bookmarkEnd w:id="27"/>
      <w:r>
        <w:rPr>
          <w:rFonts w:hint="eastAsia" w:ascii="仿宋" w:hAnsi="仿宋" w:eastAsia="仿宋"/>
          <w:sz w:val="18"/>
          <w:szCs w:val="18"/>
        </w:rPr>
        <w:br w:type="page"/>
      </w:r>
      <w:r>
        <w:rPr>
          <w:rFonts w:hint="eastAsia" w:ascii="仿宋" w:hAnsi="仿宋" w:eastAsia="仿宋"/>
          <w:b/>
          <w:bCs/>
          <w:sz w:val="32"/>
          <w:szCs w:val="32"/>
        </w:rPr>
        <w:t xml:space="preserve">第三章  </w:t>
      </w:r>
      <w:r>
        <w:rPr>
          <w:rFonts w:hint="eastAsia" w:ascii="宋体" w:hAnsi="宋体" w:eastAsia="宋体" w:cs="宋体"/>
          <w:b/>
          <w:bCs/>
          <w:kern w:val="2"/>
          <w:sz w:val="32"/>
          <w:szCs w:val="32"/>
          <w:lang w:val="en-US" w:eastAsia="zh-CN" w:bidi="ar-SA"/>
        </w:rPr>
        <w:t>合同条款及格式</w:t>
      </w:r>
    </w:p>
    <w:p>
      <w:pPr>
        <w:pStyle w:val="734"/>
        <w:shd w:val="clear" w:color="auto" w:fill="auto"/>
        <w:jc w:val="center"/>
        <w:rPr>
          <w:rFonts w:hint="eastAsia" w:ascii="仿宋" w:hAnsi="仿宋" w:eastAsia="仿宋"/>
          <w:b/>
          <w:sz w:val="24"/>
          <w:szCs w:val="24"/>
        </w:rPr>
      </w:pPr>
      <w:bookmarkStart w:id="28" w:name="_Hlk519793124"/>
    </w:p>
    <w:p>
      <w:pPr>
        <w:pStyle w:val="734"/>
        <w:shd w:val="clear" w:color="auto" w:fill="auto"/>
        <w:jc w:val="center"/>
        <w:rPr>
          <w:rFonts w:hint="eastAsia" w:ascii="仿宋" w:hAnsi="仿宋" w:eastAsia="仿宋"/>
          <w:b/>
          <w:sz w:val="24"/>
          <w:szCs w:val="24"/>
        </w:rPr>
      </w:pPr>
      <w:bookmarkStart w:id="29" w:name="_Toc2091"/>
      <w:bookmarkEnd w:id="29"/>
      <w:bookmarkStart w:id="30" w:name="_Toc27062"/>
      <w:bookmarkEnd w:id="30"/>
      <w:r>
        <w:rPr>
          <w:rFonts w:hint="eastAsia" w:ascii="仿宋" w:hAnsi="仿宋" w:eastAsia="仿宋"/>
          <w:b/>
          <w:sz w:val="24"/>
          <w:szCs w:val="24"/>
        </w:rPr>
        <w:t>请采购人提供，拟与中标供应商签订的合同模板。以下合同模板，仅做参考</w:t>
      </w:r>
    </w:p>
    <w:p>
      <w:pPr>
        <w:pStyle w:val="734"/>
        <w:shd w:val="clear" w:color="auto" w:fill="auto"/>
        <w:jc w:val="center"/>
        <w:rPr>
          <w:rFonts w:ascii="仿宋" w:hAnsi="仿宋" w:eastAsia="仿宋"/>
          <w:b/>
          <w:sz w:val="28"/>
          <w:szCs w:val="28"/>
        </w:rPr>
      </w:pPr>
      <w:r>
        <w:rPr>
          <w:rFonts w:hint="eastAsia" w:ascii="仿宋" w:hAnsi="仿宋" w:eastAsia="仿宋"/>
          <w:b/>
          <w:sz w:val="28"/>
          <w:szCs w:val="28"/>
        </w:rPr>
        <w:t>政府采购合同</w:t>
      </w:r>
    </w:p>
    <w:p>
      <w:pPr>
        <w:pStyle w:val="734"/>
        <w:shd w:val="clear" w:color="auto" w:fill="auto"/>
        <w:jc w:val="center"/>
        <w:rPr>
          <w:rFonts w:ascii="仿宋" w:hAnsi="仿宋" w:eastAsia="仿宋"/>
          <w:b/>
          <w:sz w:val="24"/>
          <w:szCs w:val="24"/>
        </w:rPr>
      </w:pPr>
    </w:p>
    <w:p>
      <w:pPr>
        <w:pStyle w:val="734"/>
        <w:shd w:val="clear" w:color="auto" w:fill="auto"/>
        <w:jc w:val="center"/>
        <w:rPr>
          <w:rFonts w:ascii="仿宋" w:hAnsi="仿宋" w:eastAsia="仿宋"/>
          <w:b/>
          <w:sz w:val="24"/>
          <w:szCs w:val="24"/>
        </w:rPr>
      </w:pPr>
    </w:p>
    <w:p>
      <w:pPr>
        <w:pStyle w:val="734"/>
        <w:shd w:val="clear" w:color="auto" w:fill="auto"/>
        <w:jc w:val="center"/>
        <w:rPr>
          <w:rFonts w:hint="eastAsia" w:ascii="仿宋" w:hAnsi="仿宋" w:eastAsia="仿宋"/>
          <w:b/>
          <w:sz w:val="24"/>
          <w:szCs w:val="24"/>
        </w:rPr>
      </w:pPr>
    </w:p>
    <w:p>
      <w:pPr>
        <w:pStyle w:val="734"/>
        <w:shd w:val="clear" w:color="auto" w:fill="auto"/>
        <w:jc w:val="center"/>
        <w:rPr>
          <w:rFonts w:hint="eastAsia" w:ascii="仿宋" w:hAnsi="仿宋" w:eastAsia="仿宋"/>
          <w:b/>
          <w:sz w:val="24"/>
          <w:szCs w:val="24"/>
        </w:rPr>
      </w:pPr>
    </w:p>
    <w:p>
      <w:pPr>
        <w:pStyle w:val="734"/>
        <w:shd w:val="clear" w:color="auto" w:fill="auto"/>
        <w:jc w:val="center"/>
        <w:rPr>
          <w:rFonts w:ascii="仿宋" w:hAnsi="仿宋" w:eastAsia="仿宋"/>
          <w:b/>
          <w:sz w:val="24"/>
          <w:szCs w:val="24"/>
        </w:rPr>
      </w:pPr>
    </w:p>
    <w:p>
      <w:pPr>
        <w:pStyle w:val="734"/>
        <w:shd w:val="clear" w:color="auto" w:fill="auto"/>
        <w:ind w:firstLine="1197" w:firstLineChars="497"/>
        <w:rPr>
          <w:rFonts w:ascii="仿宋" w:hAnsi="仿宋" w:eastAsia="仿宋"/>
          <w:b/>
          <w:sz w:val="24"/>
          <w:szCs w:val="24"/>
        </w:rPr>
      </w:pPr>
      <w:r>
        <w:rPr>
          <w:rFonts w:hint="eastAsia" w:ascii="仿宋" w:hAnsi="仿宋" w:eastAsia="仿宋"/>
          <w:b/>
          <w:sz w:val="24"/>
          <w:szCs w:val="24"/>
        </w:rPr>
        <w:t>项目名称</w:t>
      </w:r>
      <w:r>
        <w:rPr>
          <w:rFonts w:ascii="仿宋" w:hAnsi="仿宋" w:eastAsia="仿宋"/>
          <w:b/>
          <w:sz w:val="24"/>
          <w:szCs w:val="24"/>
        </w:rPr>
        <w:t>:</w:t>
      </w:r>
      <w:r>
        <w:rPr>
          <w:rFonts w:hint="eastAsia" w:ascii="仿宋" w:hAnsi="仿宋" w:eastAsia="仿宋"/>
          <w:b/>
          <w:sz w:val="24"/>
          <w:szCs w:val="24"/>
          <w:u w:val="single"/>
        </w:rPr>
        <w:t xml:space="preserve">                    </w:t>
      </w:r>
    </w:p>
    <w:p>
      <w:pPr>
        <w:pStyle w:val="734"/>
        <w:shd w:val="clear" w:color="auto" w:fill="auto"/>
        <w:spacing w:before="314" w:beforeLines="100"/>
        <w:ind w:firstLine="1197" w:firstLineChars="497"/>
        <w:rPr>
          <w:rFonts w:ascii="仿宋" w:hAnsi="仿宋" w:eastAsia="仿宋"/>
          <w:b/>
          <w:sz w:val="24"/>
          <w:szCs w:val="24"/>
          <w:u w:val="single"/>
        </w:rPr>
      </w:pPr>
      <w:r>
        <w:rPr>
          <w:rFonts w:hint="eastAsia" w:ascii="仿宋" w:hAnsi="仿宋" w:eastAsia="仿宋"/>
          <w:b/>
          <w:sz w:val="24"/>
          <w:szCs w:val="24"/>
        </w:rPr>
        <w:t>项目编号</w:t>
      </w:r>
      <w:r>
        <w:rPr>
          <w:rFonts w:ascii="仿宋" w:hAnsi="仿宋" w:eastAsia="仿宋"/>
          <w:b/>
          <w:sz w:val="24"/>
          <w:szCs w:val="24"/>
        </w:rPr>
        <w:t>:</w:t>
      </w:r>
      <w:r>
        <w:rPr>
          <w:rFonts w:hint="eastAsia" w:ascii="仿宋" w:hAnsi="仿宋" w:eastAsia="仿宋"/>
          <w:b/>
          <w:sz w:val="24"/>
          <w:szCs w:val="24"/>
          <w:u w:val="single"/>
        </w:rPr>
        <w:t xml:space="preserve">                    </w:t>
      </w:r>
    </w:p>
    <w:p>
      <w:pPr>
        <w:pStyle w:val="734"/>
        <w:shd w:val="clear" w:color="auto" w:fill="auto"/>
        <w:spacing w:before="314" w:beforeLines="100"/>
        <w:ind w:firstLine="1197" w:firstLineChars="497"/>
        <w:rPr>
          <w:rFonts w:hint="eastAsia" w:ascii="仿宋" w:hAnsi="仿宋" w:eastAsia="仿宋"/>
          <w:b/>
          <w:sz w:val="24"/>
          <w:szCs w:val="24"/>
          <w:u w:val="single"/>
        </w:rPr>
      </w:pPr>
      <w:r>
        <w:rPr>
          <w:rFonts w:hint="eastAsia" w:ascii="仿宋" w:hAnsi="仿宋" w:eastAsia="仿宋"/>
          <w:b/>
          <w:bCs/>
          <w:kern w:val="0"/>
          <w:sz w:val="24"/>
          <w:szCs w:val="24"/>
        </w:rPr>
        <w:t>合同编号</w:t>
      </w:r>
      <w:r>
        <w:rPr>
          <w:rFonts w:ascii="仿宋" w:hAnsi="仿宋" w:eastAsia="仿宋"/>
          <w:b/>
          <w:bCs/>
          <w:kern w:val="0"/>
          <w:sz w:val="24"/>
          <w:szCs w:val="24"/>
        </w:rPr>
        <w:t>:</w:t>
      </w:r>
      <w:r>
        <w:rPr>
          <w:rFonts w:hint="eastAsia" w:ascii="仿宋" w:hAnsi="仿宋" w:eastAsia="仿宋"/>
          <w:b/>
          <w:sz w:val="24"/>
          <w:szCs w:val="24"/>
          <w:u w:val="single"/>
        </w:rPr>
        <w:t xml:space="preserve">                    </w:t>
      </w:r>
    </w:p>
    <w:p>
      <w:pPr>
        <w:pStyle w:val="734"/>
        <w:shd w:val="clear" w:color="auto" w:fill="auto"/>
        <w:spacing w:before="314" w:beforeLines="100"/>
        <w:jc w:val="center"/>
        <w:rPr>
          <w:rFonts w:hint="eastAsia" w:ascii="仿宋" w:hAnsi="仿宋" w:eastAsia="仿宋"/>
          <w:b/>
          <w:sz w:val="24"/>
          <w:szCs w:val="24"/>
          <w:u w:val="single"/>
        </w:rPr>
      </w:pPr>
    </w:p>
    <w:p>
      <w:pPr>
        <w:pStyle w:val="734"/>
        <w:shd w:val="clear" w:color="auto" w:fill="auto"/>
        <w:spacing w:before="314" w:beforeLines="100"/>
        <w:jc w:val="center"/>
        <w:rPr>
          <w:rFonts w:hint="eastAsia" w:ascii="仿宋" w:hAnsi="仿宋" w:eastAsia="仿宋"/>
          <w:b/>
          <w:sz w:val="24"/>
          <w:szCs w:val="24"/>
          <w:u w:val="single"/>
        </w:rPr>
      </w:pPr>
    </w:p>
    <w:p>
      <w:pPr>
        <w:pStyle w:val="734"/>
        <w:shd w:val="clear" w:color="auto" w:fill="auto"/>
        <w:spacing w:before="314" w:beforeLines="100"/>
        <w:jc w:val="center"/>
        <w:rPr>
          <w:rFonts w:hint="eastAsia" w:ascii="仿宋" w:hAnsi="仿宋" w:eastAsia="仿宋"/>
          <w:b/>
          <w:sz w:val="24"/>
          <w:szCs w:val="24"/>
          <w:u w:val="single"/>
        </w:rPr>
      </w:pPr>
    </w:p>
    <w:p>
      <w:pPr>
        <w:pStyle w:val="734"/>
        <w:shd w:val="clear" w:color="auto" w:fill="auto"/>
        <w:spacing w:before="314" w:beforeLines="100"/>
        <w:jc w:val="center"/>
        <w:rPr>
          <w:rFonts w:hint="eastAsia" w:ascii="仿宋" w:hAnsi="仿宋" w:eastAsia="仿宋"/>
          <w:b/>
          <w:sz w:val="24"/>
          <w:szCs w:val="24"/>
          <w:u w:val="single"/>
        </w:rPr>
      </w:pPr>
    </w:p>
    <w:p>
      <w:pPr>
        <w:pStyle w:val="734"/>
        <w:shd w:val="clear" w:color="auto" w:fill="auto"/>
        <w:ind w:firstLine="1205" w:firstLineChars="500"/>
        <w:rPr>
          <w:rFonts w:hint="eastAsia" w:ascii="仿宋" w:hAnsi="仿宋" w:eastAsia="仿宋"/>
          <w:b/>
          <w:sz w:val="24"/>
          <w:szCs w:val="24"/>
        </w:rPr>
      </w:pPr>
      <w:r>
        <w:rPr>
          <w:rFonts w:hint="eastAsia" w:ascii="仿宋" w:hAnsi="仿宋" w:eastAsia="仿宋"/>
          <w:b/>
          <w:sz w:val="24"/>
          <w:szCs w:val="24"/>
        </w:rPr>
        <w:t>甲</w:t>
      </w:r>
      <w:r>
        <w:rPr>
          <w:rFonts w:ascii="仿宋" w:hAnsi="仿宋" w:eastAsia="仿宋"/>
          <w:b/>
          <w:sz w:val="24"/>
          <w:szCs w:val="24"/>
        </w:rPr>
        <w:t xml:space="preserve">    </w:t>
      </w:r>
      <w:r>
        <w:rPr>
          <w:rFonts w:hint="eastAsia" w:ascii="仿宋" w:hAnsi="仿宋" w:eastAsia="仿宋"/>
          <w:b/>
          <w:sz w:val="24"/>
          <w:szCs w:val="24"/>
        </w:rPr>
        <w:t>方</w:t>
      </w:r>
      <w:r>
        <w:rPr>
          <w:rFonts w:ascii="仿宋" w:hAnsi="仿宋" w:eastAsia="仿宋"/>
          <w:b/>
          <w:sz w:val="24"/>
          <w:szCs w:val="24"/>
        </w:rPr>
        <w:t>:</w:t>
      </w:r>
      <w:r>
        <w:rPr>
          <w:rFonts w:hint="eastAsia" w:ascii="仿宋" w:hAnsi="仿宋" w:eastAsia="仿宋"/>
          <w:b/>
          <w:sz w:val="24"/>
          <w:szCs w:val="24"/>
          <w:u w:val="single"/>
        </w:rPr>
        <w:t xml:space="preserve">                    </w:t>
      </w:r>
    </w:p>
    <w:p>
      <w:pPr>
        <w:pStyle w:val="734"/>
        <w:shd w:val="clear" w:color="auto" w:fill="auto"/>
        <w:spacing w:before="314" w:beforeLines="100"/>
        <w:ind w:firstLine="1205" w:firstLineChars="500"/>
        <w:rPr>
          <w:rFonts w:ascii="仿宋" w:hAnsi="仿宋" w:eastAsia="仿宋"/>
          <w:b/>
          <w:sz w:val="24"/>
          <w:szCs w:val="24"/>
          <w:u w:val="single"/>
        </w:rPr>
      </w:pPr>
      <w:r>
        <w:rPr>
          <w:rFonts w:hint="eastAsia" w:ascii="仿宋" w:hAnsi="仿宋" w:eastAsia="仿宋"/>
          <w:b/>
          <w:sz w:val="24"/>
          <w:szCs w:val="24"/>
        </w:rPr>
        <w:t>乙</w:t>
      </w:r>
      <w:r>
        <w:rPr>
          <w:rFonts w:ascii="仿宋" w:hAnsi="仿宋" w:eastAsia="仿宋"/>
          <w:b/>
          <w:sz w:val="24"/>
          <w:szCs w:val="24"/>
        </w:rPr>
        <w:t xml:space="preserve">    </w:t>
      </w:r>
      <w:r>
        <w:rPr>
          <w:rFonts w:hint="eastAsia" w:ascii="仿宋" w:hAnsi="仿宋" w:eastAsia="仿宋"/>
          <w:b/>
          <w:sz w:val="24"/>
          <w:szCs w:val="24"/>
        </w:rPr>
        <w:t>方</w:t>
      </w:r>
      <w:r>
        <w:rPr>
          <w:rFonts w:ascii="仿宋" w:hAnsi="仿宋" w:eastAsia="仿宋"/>
          <w:b/>
          <w:sz w:val="24"/>
          <w:szCs w:val="24"/>
        </w:rPr>
        <w:t>:</w:t>
      </w:r>
      <w:r>
        <w:rPr>
          <w:rFonts w:hint="eastAsia" w:ascii="仿宋" w:hAnsi="仿宋" w:eastAsia="仿宋"/>
          <w:b/>
          <w:sz w:val="24"/>
          <w:szCs w:val="24"/>
          <w:u w:val="single"/>
        </w:rPr>
        <w:t xml:space="preserve">                    </w:t>
      </w:r>
    </w:p>
    <w:p>
      <w:pPr>
        <w:pStyle w:val="639"/>
        <w:widowControl/>
        <w:shd w:val="clear" w:color="auto" w:fill="auto"/>
        <w:snapToGrid w:val="0"/>
        <w:spacing w:line="440" w:lineRule="exact"/>
        <w:ind w:firstLine="482" w:firstLineChars="200"/>
        <w:rPr>
          <w:rFonts w:ascii="仿宋" w:hAnsi="仿宋" w:eastAsia="仿宋"/>
          <w:kern w:val="0"/>
          <w:sz w:val="24"/>
        </w:rPr>
      </w:pPr>
      <w:r>
        <w:rPr>
          <w:rFonts w:hint="eastAsia" w:ascii="仿宋" w:hAnsi="仿宋" w:eastAsia="仿宋"/>
          <w:b/>
          <w:kern w:val="0"/>
          <w:sz w:val="24"/>
          <w:u w:val="single"/>
        </w:rPr>
        <w:br w:type="page"/>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kern w:val="0"/>
          <w:sz w:val="24"/>
        </w:rPr>
        <w:t>（甲方）所需</w:t>
      </w:r>
      <w:r>
        <w:rPr>
          <w:rFonts w:hint="eastAsia" w:ascii="宋体" w:hAnsi="宋体" w:eastAsia="仿宋"/>
          <w:kern w:val="0"/>
          <w:sz w:val="24"/>
          <w:u w:val="single"/>
        </w:rPr>
        <w:t>         </w:t>
      </w:r>
      <w:r>
        <w:rPr>
          <w:rFonts w:hint="eastAsia" w:ascii="仿宋" w:hAnsi="仿宋" w:eastAsia="仿宋"/>
          <w:kern w:val="0"/>
          <w:sz w:val="24"/>
          <w:u w:val="single"/>
        </w:rPr>
        <w:t xml:space="preserve"> </w:t>
      </w:r>
      <w:r>
        <w:rPr>
          <w:rFonts w:hint="eastAsia" w:ascii="仿宋" w:hAnsi="仿宋" w:eastAsia="仿宋"/>
          <w:kern w:val="0"/>
          <w:sz w:val="24"/>
        </w:rPr>
        <w:t>(项目名称)经以</w:t>
      </w:r>
      <w:r>
        <w:rPr>
          <w:rFonts w:hint="eastAsia" w:ascii="仿宋" w:hAnsi="仿宋" w:eastAsia="仿宋"/>
          <w:kern w:val="0"/>
          <w:sz w:val="24"/>
          <w:u w:val="single"/>
        </w:rPr>
        <w:t xml:space="preserve">              （项目编号）    </w:t>
      </w:r>
      <w:r>
        <w:rPr>
          <w:rFonts w:hint="eastAsia" w:ascii="仿宋" w:hAnsi="仿宋" w:eastAsia="仿宋"/>
          <w:kern w:val="0"/>
          <w:sz w:val="24"/>
        </w:rPr>
        <w:t>采购文件在国内以公开招标方式进行采购。经评标委员会确定</w:t>
      </w:r>
      <w:r>
        <w:rPr>
          <w:rFonts w:hint="eastAsia" w:ascii="宋体" w:hAnsi="宋体" w:eastAsia="仿宋"/>
          <w:kern w:val="0"/>
          <w:sz w:val="24"/>
          <w:u w:val="single"/>
        </w:rPr>
        <w:t>        </w:t>
      </w:r>
      <w:r>
        <w:rPr>
          <w:rFonts w:hint="eastAsia" w:ascii="仿宋" w:hAnsi="仿宋" w:eastAsia="仿宋"/>
          <w:kern w:val="0"/>
          <w:sz w:val="24"/>
          <w:u w:val="single"/>
        </w:rPr>
        <w:t xml:space="preserve"> </w:t>
      </w:r>
      <w:r>
        <w:rPr>
          <w:rFonts w:hint="eastAsia" w:ascii="仿宋" w:hAnsi="仿宋" w:eastAsia="仿宋"/>
          <w:kern w:val="0"/>
          <w:sz w:val="24"/>
        </w:rPr>
        <w:t>（乙方）为中标人。甲、乙双方根据《中华人民共和国政府采购法》、《中华人民共和国民法典》等相关法律以及本项目招标文件的规定，经平等协商</w:t>
      </w:r>
      <w:r>
        <w:rPr>
          <w:rFonts w:hint="eastAsia" w:ascii="仿宋" w:hAnsi="仿宋" w:eastAsia="仿宋"/>
          <w:sz w:val="24"/>
        </w:rPr>
        <w:t>达成一致意见，特订立本合同。</w:t>
      </w:r>
      <w:r>
        <w:rPr>
          <w:rFonts w:hint="eastAsia" w:ascii="仿宋" w:hAnsi="仿宋" w:eastAsia="仿宋"/>
          <w:kern w:val="0"/>
          <w:sz w:val="24"/>
        </w:rPr>
        <w:t>合同内容如下：</w:t>
      </w:r>
    </w:p>
    <w:p>
      <w:pPr>
        <w:pStyle w:val="639"/>
        <w:widowControl/>
        <w:shd w:val="clear" w:color="auto" w:fill="auto"/>
        <w:snapToGrid w:val="0"/>
        <w:spacing w:line="440" w:lineRule="exact"/>
        <w:ind w:firstLine="482" w:firstLineChars="200"/>
        <w:rPr>
          <w:rFonts w:hint="eastAsia" w:ascii="仿宋" w:hAnsi="仿宋" w:eastAsia="仿宋"/>
          <w:kern w:val="0"/>
          <w:sz w:val="24"/>
        </w:rPr>
      </w:pPr>
      <w:r>
        <w:rPr>
          <w:rFonts w:hint="eastAsia" w:ascii="仿宋" w:hAnsi="仿宋" w:eastAsia="仿宋"/>
          <w:b/>
          <w:bCs/>
          <w:sz w:val="24"/>
        </w:rPr>
        <w:t>一、合同文件</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本合同所附下列文件是构成本合同不可分割的部分：</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（一）本项目采购文件</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（二）中标人投标文件</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（三）合同格式、合同条款</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（四）中标人在评标过程中做出的有关澄清、说明或者补正文件</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（五）中标通知书</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 xml:space="preserve">（六）本合同附件                    </w:t>
      </w:r>
    </w:p>
    <w:p>
      <w:pPr>
        <w:pStyle w:val="639"/>
        <w:widowControl/>
        <w:shd w:val="clear" w:color="auto" w:fill="auto"/>
        <w:snapToGrid w:val="0"/>
        <w:spacing w:line="440" w:lineRule="exact"/>
        <w:ind w:firstLine="482" w:firstLineChars="200"/>
        <w:rPr>
          <w:rFonts w:hint="eastAsia" w:ascii="仿宋" w:hAnsi="仿宋" w:eastAsia="仿宋"/>
          <w:kern w:val="0"/>
          <w:sz w:val="24"/>
        </w:rPr>
      </w:pPr>
      <w:r>
        <w:rPr>
          <w:rFonts w:hint="eastAsia" w:ascii="仿宋" w:hAnsi="仿宋" w:eastAsia="仿宋"/>
          <w:b/>
          <w:bCs/>
          <w:sz w:val="24"/>
        </w:rPr>
        <w:t>二、合同的范围和条件</w:t>
      </w:r>
    </w:p>
    <w:p>
      <w:pPr>
        <w:pStyle w:val="639"/>
        <w:widowControl/>
        <w:shd w:val="clear" w:color="auto" w:fill="auto"/>
        <w:snapToGrid w:val="0"/>
        <w:spacing w:line="440" w:lineRule="exact"/>
        <w:ind w:firstLine="480" w:firstLineChars="200"/>
        <w:rPr>
          <w:rFonts w:hint="eastAsia" w:ascii="仿宋" w:hAnsi="仿宋" w:eastAsia="仿宋"/>
          <w:kern w:val="0"/>
          <w:sz w:val="24"/>
        </w:rPr>
      </w:pPr>
      <w:r>
        <w:rPr>
          <w:rFonts w:hint="eastAsia" w:ascii="仿宋" w:hAnsi="仿宋" w:eastAsia="仿宋"/>
          <w:sz w:val="24"/>
        </w:rPr>
        <w:t>本合同的范围和条件与上述合同文件的规定相一致。</w:t>
      </w:r>
    </w:p>
    <w:p>
      <w:pPr>
        <w:pStyle w:val="639"/>
        <w:widowControl/>
        <w:shd w:val="clear" w:color="auto" w:fill="auto"/>
        <w:snapToGrid w:val="0"/>
        <w:spacing w:line="440" w:lineRule="exact"/>
        <w:ind w:firstLine="482" w:firstLineChars="200"/>
        <w:rPr>
          <w:rFonts w:hint="eastAsia" w:ascii="仿宋" w:hAnsi="仿宋" w:eastAsia="仿宋"/>
          <w:b/>
          <w:bCs/>
          <w:sz w:val="24"/>
        </w:rPr>
      </w:pPr>
      <w:r>
        <w:rPr>
          <w:rFonts w:hint="eastAsia" w:ascii="仿宋" w:hAnsi="仿宋" w:eastAsia="仿宋"/>
          <w:b/>
          <w:bCs/>
          <w:sz w:val="24"/>
        </w:rPr>
        <w:t>三、合同金额及供货范围</w:t>
      </w:r>
    </w:p>
    <w:p>
      <w:pPr>
        <w:pStyle w:val="639"/>
        <w:widowControl/>
        <w:shd w:val="clear" w:color="auto" w:fill="auto"/>
        <w:snapToGrid w:val="0"/>
        <w:spacing w:line="440" w:lineRule="exact"/>
        <w:ind w:firstLine="480" w:firstLineChars="200"/>
        <w:rPr>
          <w:rFonts w:hint="eastAsia" w:ascii="仿宋" w:hAnsi="仿宋" w:eastAsia="仿宋"/>
          <w:sz w:val="24"/>
        </w:rPr>
      </w:pPr>
      <w:r>
        <w:rPr>
          <w:rFonts w:hint="eastAsia" w:ascii="仿宋" w:hAnsi="仿宋" w:eastAsia="仿宋"/>
          <w:sz w:val="24"/>
        </w:rPr>
        <w:t>根据上述合同文件要求，合同金额为人民币</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。（分项价格也可详见合同货物清单、增配清单或耗材明细，同投标文件中报价明细表）见附件。</w:t>
      </w:r>
    </w:p>
    <w:p>
      <w:pPr>
        <w:pStyle w:val="639"/>
        <w:widowControl/>
        <w:shd w:val="clear" w:color="auto" w:fill="auto"/>
        <w:snapToGrid w:val="0"/>
        <w:spacing w:line="440" w:lineRule="exact"/>
        <w:ind w:firstLine="482" w:firstLineChars="200"/>
        <w:rPr>
          <w:rFonts w:hint="eastAsia" w:ascii="仿宋" w:hAnsi="仿宋" w:eastAsia="仿宋"/>
          <w:b/>
          <w:bCs/>
          <w:sz w:val="24"/>
        </w:rPr>
      </w:pPr>
    </w:p>
    <w:tbl>
      <w:tblPr>
        <w:tblStyle w:val="59"/>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211"/>
        <w:gridCol w:w="1275"/>
        <w:gridCol w:w="709"/>
        <w:gridCol w:w="709"/>
        <w:gridCol w:w="850"/>
        <w:gridCol w:w="709"/>
        <w:gridCol w:w="1559"/>
        <w:gridCol w:w="1276"/>
        <w:gridCol w:w="851"/>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序号</w:t>
            </w:r>
          </w:p>
        </w:tc>
        <w:tc>
          <w:tcPr>
            <w:tcW w:w="1211"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货物名称</w:t>
            </w:r>
          </w:p>
        </w:tc>
        <w:tc>
          <w:tcPr>
            <w:tcW w:w="1275"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规格型号</w:t>
            </w: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数量</w:t>
            </w: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单位</w:t>
            </w:r>
          </w:p>
        </w:tc>
        <w:tc>
          <w:tcPr>
            <w:tcW w:w="850"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单价</w:t>
            </w: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合价</w:t>
            </w:r>
          </w:p>
        </w:tc>
        <w:tc>
          <w:tcPr>
            <w:tcW w:w="1559"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制造商名称</w:t>
            </w:r>
          </w:p>
        </w:tc>
        <w:tc>
          <w:tcPr>
            <w:tcW w:w="1276"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生产地址</w:t>
            </w:r>
          </w:p>
        </w:tc>
        <w:tc>
          <w:tcPr>
            <w:tcW w:w="851" w:type="dxa"/>
            <w:noWrap w:val="0"/>
            <w:vAlign w:val="top"/>
          </w:tcPr>
          <w:p>
            <w:pPr>
              <w:pStyle w:val="639"/>
              <w:widowControl/>
              <w:shd w:val="clear" w:color="auto" w:fill="auto"/>
              <w:snapToGrid w:val="0"/>
              <w:spacing w:line="440" w:lineRule="exact"/>
              <w:rPr>
                <w:rFonts w:hint="eastAsia" w:ascii="仿宋" w:hAnsi="仿宋" w:eastAsia="仿宋"/>
                <w:b/>
                <w:bCs/>
                <w:sz w:val="24"/>
              </w:rPr>
            </w:pPr>
            <w:r>
              <w:rPr>
                <w:rFonts w:hint="eastAsia" w:ascii="仿宋" w:hAnsi="仿宋" w:eastAsia="仿宋"/>
                <w:b/>
                <w:bCs/>
                <w:sz w:val="24"/>
              </w:rPr>
              <w:t>品牌</w:t>
            </w:r>
          </w:p>
        </w:tc>
        <w:tc>
          <w:tcPr>
            <w:tcW w:w="567" w:type="dxa"/>
            <w:noWrap w:val="0"/>
            <w:vAlign w:val="top"/>
          </w:tcPr>
          <w:p>
            <w:pPr>
              <w:pStyle w:val="639"/>
              <w:widowControl/>
              <w:shd w:val="clear" w:color="auto" w:fill="auto"/>
              <w:snapToGrid w:val="0"/>
              <w:spacing w:line="440" w:lineRule="exact"/>
              <w:rPr>
                <w:rFonts w:hint="eastAsia" w:ascii="仿宋" w:hAnsi="仿宋" w:eastAsia="仿宋"/>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457"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211"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275"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850"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55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276"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851"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567" w:type="dxa"/>
            <w:noWrap w:val="0"/>
            <w:vAlign w:val="top"/>
          </w:tcPr>
          <w:p>
            <w:pPr>
              <w:pStyle w:val="639"/>
              <w:widowControl/>
              <w:shd w:val="clear" w:color="auto" w:fill="auto"/>
              <w:snapToGrid w:val="0"/>
              <w:spacing w:line="440" w:lineRule="exact"/>
              <w:rPr>
                <w:rFonts w:hint="eastAsia" w:ascii="仿宋" w:hAnsi="仿宋" w:eastAsia="仿宋"/>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457"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211"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275"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850"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70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559"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1276"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851" w:type="dxa"/>
            <w:noWrap w:val="0"/>
            <w:vAlign w:val="top"/>
          </w:tcPr>
          <w:p>
            <w:pPr>
              <w:pStyle w:val="639"/>
              <w:widowControl/>
              <w:shd w:val="clear" w:color="auto" w:fill="auto"/>
              <w:snapToGrid w:val="0"/>
              <w:spacing w:line="440" w:lineRule="exact"/>
              <w:rPr>
                <w:rFonts w:hint="eastAsia" w:ascii="仿宋" w:hAnsi="仿宋" w:eastAsia="仿宋"/>
                <w:b/>
                <w:bCs/>
                <w:sz w:val="24"/>
              </w:rPr>
            </w:pPr>
          </w:p>
        </w:tc>
        <w:tc>
          <w:tcPr>
            <w:tcW w:w="567" w:type="dxa"/>
            <w:noWrap w:val="0"/>
            <w:vAlign w:val="top"/>
          </w:tcPr>
          <w:p>
            <w:pPr>
              <w:pStyle w:val="639"/>
              <w:widowControl/>
              <w:shd w:val="clear" w:color="auto" w:fill="auto"/>
              <w:snapToGrid w:val="0"/>
              <w:spacing w:line="440" w:lineRule="exact"/>
              <w:rPr>
                <w:rFonts w:hint="eastAsia" w:ascii="仿宋" w:hAnsi="仿宋" w:eastAsia="仿宋"/>
                <w:b/>
                <w:bCs/>
                <w:sz w:val="24"/>
              </w:rPr>
            </w:pPr>
          </w:p>
        </w:tc>
      </w:tr>
    </w:tbl>
    <w:p>
      <w:pPr>
        <w:pStyle w:val="639"/>
        <w:widowControl/>
        <w:shd w:val="clear" w:color="auto" w:fill="auto"/>
        <w:snapToGrid w:val="0"/>
        <w:spacing w:line="440" w:lineRule="exact"/>
        <w:rPr>
          <w:rFonts w:hint="eastAsia" w:ascii="仿宋" w:hAnsi="仿宋" w:eastAsia="仿宋"/>
          <w:kern w:val="0"/>
          <w:sz w:val="24"/>
        </w:rPr>
      </w:pPr>
    </w:p>
    <w:p>
      <w:pPr>
        <w:pStyle w:val="639"/>
        <w:shd w:val="clear" w:color="auto" w:fill="auto"/>
        <w:spacing w:line="420" w:lineRule="exact"/>
        <w:ind w:firstLine="482" w:firstLineChars="200"/>
        <w:rPr>
          <w:rFonts w:hint="eastAsia" w:ascii="仿宋" w:hAnsi="仿宋" w:eastAsia="仿宋"/>
          <w:b/>
          <w:bCs/>
          <w:sz w:val="24"/>
        </w:rPr>
      </w:pPr>
      <w:r>
        <w:rPr>
          <w:rFonts w:hint="eastAsia" w:ascii="仿宋" w:hAnsi="仿宋" w:eastAsia="仿宋"/>
          <w:b/>
          <w:bCs/>
          <w:sz w:val="24"/>
        </w:rPr>
        <w:t>四、交付日期、交付地点及保修</w:t>
      </w:r>
    </w:p>
    <w:p>
      <w:pPr>
        <w:pStyle w:val="639"/>
        <w:shd w:val="clear" w:color="auto" w:fill="auto"/>
        <w:spacing w:line="420" w:lineRule="exact"/>
        <w:ind w:firstLine="480" w:firstLineChars="200"/>
        <w:rPr>
          <w:rFonts w:hint="eastAsia" w:ascii="仿宋" w:hAnsi="仿宋" w:eastAsia="仿宋"/>
          <w:sz w:val="24"/>
        </w:rPr>
      </w:pPr>
      <w:r>
        <w:rPr>
          <w:rFonts w:hint="eastAsia" w:ascii="仿宋" w:hAnsi="仿宋" w:eastAsia="仿宋"/>
          <w:sz w:val="24"/>
        </w:rPr>
        <w:t>1、交付日期：按甲乙双方签定的采购合同为准。</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2、交付地点：</w:t>
      </w:r>
      <w:r>
        <w:rPr>
          <w:rFonts w:hint="eastAsia" w:ascii="仿宋" w:hAnsi="仿宋" w:eastAsia="仿宋"/>
          <w:bCs/>
          <w:sz w:val="24"/>
        </w:rPr>
        <w:t>具体为采购人指定地点。</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3、保修</w:t>
      </w:r>
    </w:p>
    <w:p>
      <w:pPr>
        <w:shd w:val="clear" w:color="auto" w:fill="auto"/>
        <w:spacing w:line="440" w:lineRule="exact"/>
        <w:ind w:firstLine="480" w:firstLineChars="200"/>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.1</w:t>
      </w:r>
      <w:r>
        <w:rPr>
          <w:rFonts w:hint="eastAsia" w:ascii="仿宋" w:hAnsi="仿宋" w:eastAsia="仿宋" w:cs="仿宋"/>
          <w:sz w:val="24"/>
        </w:rPr>
        <w:t>、</w:t>
      </w:r>
      <w:r>
        <w:rPr>
          <w:rFonts w:hint="eastAsia" w:ascii="仿宋" w:hAnsi="仿宋" w:eastAsia="仿宋"/>
          <w:kern w:val="0"/>
          <w:sz w:val="24"/>
        </w:rPr>
        <w:t>整机质保1</w:t>
      </w:r>
      <w:r>
        <w:rPr>
          <w:rFonts w:hint="eastAsia" w:ascii="仿宋" w:hAnsi="仿宋" w:eastAsia="仿宋"/>
          <w:sz w:val="24"/>
        </w:rPr>
        <w:t>年。详细技术参数中有明确质保期限的，按技术参数执行；没有具体质保期的均为1年。</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3.2、</w:t>
      </w:r>
      <w:r>
        <w:rPr>
          <w:rFonts w:ascii="仿宋" w:hAnsi="仿宋" w:eastAsia="仿宋" w:cs="仿宋"/>
          <w:sz w:val="24"/>
        </w:rPr>
        <w:t>保证可终身提供设备使用所需的耗材及配件</w:t>
      </w:r>
      <w:r>
        <w:rPr>
          <w:rFonts w:hint="eastAsia" w:ascii="仿宋" w:hAnsi="仿宋" w:eastAsia="仿宋" w:cs="仿宋"/>
          <w:sz w:val="24"/>
        </w:rPr>
        <w:t>，</w:t>
      </w:r>
      <w:r>
        <w:rPr>
          <w:rFonts w:ascii="仿宋" w:hAnsi="仿宋" w:eastAsia="仿宋" w:cs="仿宋"/>
          <w:sz w:val="24"/>
        </w:rPr>
        <w:t>提供常规耗材及易损件报价明细</w:t>
      </w:r>
      <w:r>
        <w:rPr>
          <w:rFonts w:hint="eastAsia" w:ascii="仿宋" w:hAnsi="仿宋" w:eastAsia="仿宋" w:cs="仿宋"/>
          <w:sz w:val="24"/>
        </w:rPr>
        <w:t>（单独报价，不计入投标总价）</w:t>
      </w:r>
      <w:r>
        <w:rPr>
          <w:rFonts w:ascii="仿宋" w:hAnsi="仿宋" w:eastAsia="仿宋" w:cs="仿宋"/>
          <w:sz w:val="24"/>
        </w:rPr>
        <w:t>；</w:t>
      </w:r>
    </w:p>
    <w:p>
      <w:pPr>
        <w:shd w:val="clear" w:color="auto" w:fill="auto"/>
        <w:spacing w:line="440" w:lineRule="exact"/>
        <w:ind w:firstLine="480" w:firstLineChars="200"/>
        <w:rPr>
          <w:rFonts w:ascii="仿宋" w:hAnsi="仿宋" w:eastAsia="仿宋" w:cs="仿宋"/>
          <w:b/>
          <w:sz w:val="24"/>
        </w:rPr>
      </w:pPr>
      <w:r>
        <w:rPr>
          <w:rFonts w:hint="eastAsia" w:ascii="仿宋" w:hAnsi="仿宋" w:eastAsia="仿宋" w:cs="仿宋"/>
          <w:sz w:val="24"/>
        </w:rPr>
        <w:t>3.3、</w:t>
      </w:r>
      <w:r>
        <w:rPr>
          <w:rFonts w:ascii="仿宋" w:hAnsi="仿宋" w:eastAsia="仿宋" w:cs="仿宋"/>
          <w:sz w:val="24"/>
        </w:rPr>
        <w:t>设备故障响应时间：2小时，常规故障</w:t>
      </w:r>
      <w:r>
        <w:rPr>
          <w:rFonts w:hint="eastAsia" w:ascii="仿宋" w:hAnsi="仿宋" w:eastAsia="仿宋" w:cs="仿宋"/>
          <w:sz w:val="24"/>
        </w:rPr>
        <w:t>厂家</w:t>
      </w:r>
      <w:r>
        <w:rPr>
          <w:rFonts w:ascii="仿宋" w:hAnsi="仿宋" w:eastAsia="仿宋" w:cs="仿宋"/>
          <w:sz w:val="24"/>
        </w:rPr>
        <w:t>维修工程师48小时到场并解决问题；</w:t>
      </w:r>
      <w:r>
        <w:rPr>
          <w:rFonts w:ascii="仿宋" w:hAnsi="仿宋" w:eastAsia="仿宋" w:cs="仿宋"/>
          <w:b/>
          <w:sz w:val="24"/>
        </w:rPr>
        <w:t xml:space="preserve"> </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3.4、</w:t>
      </w:r>
      <w:r>
        <w:rPr>
          <w:rFonts w:ascii="仿宋" w:hAnsi="仿宋" w:eastAsia="仿宋" w:cs="仿宋"/>
          <w:sz w:val="24"/>
        </w:rPr>
        <w:t>如遇紧急故障，</w:t>
      </w:r>
      <w:r>
        <w:rPr>
          <w:rFonts w:hint="eastAsia" w:ascii="仿宋" w:hAnsi="仿宋" w:eastAsia="仿宋" w:cs="仿宋"/>
          <w:sz w:val="24"/>
        </w:rPr>
        <w:t>厂家</w:t>
      </w:r>
      <w:r>
        <w:rPr>
          <w:rFonts w:ascii="仿宋" w:hAnsi="仿宋" w:eastAsia="仿宋" w:cs="仿宋"/>
          <w:sz w:val="24"/>
        </w:rPr>
        <w:t xml:space="preserve">维修工程师应于12小时内到达故障现场； </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3.5、</w:t>
      </w:r>
      <w:r>
        <w:rPr>
          <w:rFonts w:ascii="仿宋" w:hAnsi="仿宋" w:eastAsia="仿宋" w:cs="仿宋"/>
          <w:sz w:val="24"/>
        </w:rPr>
        <w:t>故障设备修复期限自报修之日计算，不超过3个工作日，逾期由中标公司提供备用机，同时质保期顺延；</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3.6、</w:t>
      </w:r>
      <w:r>
        <w:rPr>
          <w:rFonts w:ascii="仿宋" w:hAnsi="仿宋" w:eastAsia="仿宋" w:cs="仿宋"/>
          <w:sz w:val="24"/>
        </w:rPr>
        <w:t>质保期内，卖方应按甲方要求随时提供现场服务，同时必须提供设备定期上门巡检服务，巡检周期为自设备验收合格之日起每四个月一次，须由专业技术工程师完成</w:t>
      </w:r>
      <w:r>
        <w:rPr>
          <w:rFonts w:hint="eastAsia" w:ascii="仿宋" w:hAnsi="仿宋" w:eastAsia="仿宋" w:cs="仿宋"/>
          <w:sz w:val="24"/>
        </w:rPr>
        <w:t>；</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7、</w:t>
      </w:r>
      <w:r>
        <w:rPr>
          <w:rFonts w:ascii="仿宋" w:hAnsi="仿宋" w:eastAsia="仿宋" w:cs="仿宋"/>
          <w:sz w:val="24"/>
        </w:rPr>
        <w:t>卖方在提供设备定期巡检服务时必须留存服务单据，并有每次服务现场甲方科室人员及甲方工程师确认签字，以作为设备维保款结款依据</w:t>
      </w:r>
      <w:r>
        <w:rPr>
          <w:rFonts w:hint="eastAsia" w:ascii="仿宋" w:hAnsi="仿宋" w:eastAsia="仿宋" w:cs="仿宋"/>
          <w:sz w:val="24"/>
        </w:rPr>
        <w:t>；</w:t>
      </w:r>
    </w:p>
    <w:p>
      <w:pPr>
        <w:shd w:val="clear" w:color="auto" w:fill="auto"/>
        <w:spacing w:line="440" w:lineRule="exact"/>
        <w:ind w:firstLine="480" w:firstLineChars="200"/>
        <w:rPr>
          <w:rFonts w:hint="eastAsia" w:ascii="仿宋" w:hAnsi="仿宋" w:eastAsia="仿宋" w:cs="仿宋"/>
          <w:sz w:val="24"/>
        </w:rPr>
      </w:pPr>
      <w:r>
        <w:rPr>
          <w:rFonts w:hint="eastAsia" w:ascii="仿宋" w:hAnsi="仿宋" w:eastAsia="仿宋" w:cs="仿宋"/>
          <w:sz w:val="24"/>
        </w:rPr>
        <w:t>3.8、</w:t>
      </w:r>
      <w:r>
        <w:rPr>
          <w:rFonts w:ascii="仿宋" w:hAnsi="仿宋" w:eastAsia="仿宋" w:cs="仿宋"/>
          <w:sz w:val="24"/>
        </w:rPr>
        <w:t>如有维修响应超时、故障设备修复期限超过3个工作日而未提出解决办法、未按规定提供巡检服务、或缺少服务确认单据等情况，甲方有权按比例扣除部分或全部的剩余设备维保款项</w:t>
      </w:r>
      <w:r>
        <w:rPr>
          <w:rFonts w:hint="eastAsia" w:ascii="仿宋" w:hAnsi="仿宋" w:eastAsia="仿宋" w:cs="仿宋"/>
          <w:sz w:val="24"/>
        </w:rPr>
        <w:t>；</w:t>
      </w:r>
    </w:p>
    <w:p>
      <w:pPr>
        <w:shd w:val="clear" w:color="auto" w:fill="auto"/>
        <w:spacing w:line="440" w:lineRule="exact"/>
        <w:ind w:firstLine="480" w:firstLineChars="200"/>
        <w:rPr>
          <w:rFonts w:hint="eastAsia" w:ascii="仿宋" w:hAnsi="仿宋" w:eastAsia="仿宋" w:cs="仿宋"/>
          <w:b/>
          <w:bCs/>
          <w:sz w:val="24"/>
        </w:rPr>
      </w:pPr>
      <w:r>
        <w:rPr>
          <w:rFonts w:hint="eastAsia" w:ascii="仿宋" w:hAnsi="仿宋" w:eastAsia="仿宋" w:cs="仿宋"/>
          <w:sz w:val="24"/>
        </w:rPr>
        <w:t>3.9、</w:t>
      </w:r>
      <w:r>
        <w:rPr>
          <w:rFonts w:hint="eastAsia" w:ascii="仿宋" w:hAnsi="仿宋" w:eastAsia="仿宋"/>
          <w:sz w:val="24"/>
        </w:rPr>
        <w:t>本合同项下货物的免费保修期或与质量相关的其它期限均按照本合同约定方式完成最终验收（最终验收指以采购方（甲方）与中标人签订最终验收文件之日）开始计算。</w:t>
      </w:r>
    </w:p>
    <w:p>
      <w:pPr>
        <w:shd w:val="clear" w:color="auto" w:fill="auto"/>
        <w:spacing w:line="400" w:lineRule="exact"/>
        <w:ind w:firstLine="480"/>
        <w:rPr>
          <w:rFonts w:hint="eastAsia" w:ascii="仿宋" w:hAnsi="仿宋" w:eastAsia="仿宋"/>
          <w:sz w:val="24"/>
        </w:rPr>
      </w:pPr>
      <w:r>
        <w:rPr>
          <w:rFonts w:hint="eastAsia" w:ascii="仿宋" w:hAnsi="仿宋" w:eastAsia="仿宋"/>
          <w:sz w:val="24"/>
        </w:rPr>
        <w:t>3.10、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3.11、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639"/>
        <w:shd w:val="clear" w:color="auto" w:fill="auto"/>
        <w:spacing w:line="420" w:lineRule="exact"/>
        <w:ind w:firstLine="482" w:firstLineChars="200"/>
        <w:rPr>
          <w:rFonts w:hint="eastAsia" w:ascii="仿宋" w:hAnsi="仿宋" w:eastAsia="仿宋"/>
          <w:b/>
          <w:bCs/>
          <w:sz w:val="24"/>
        </w:rPr>
      </w:pPr>
      <w:r>
        <w:rPr>
          <w:rFonts w:hint="eastAsia" w:ascii="仿宋" w:hAnsi="仿宋" w:eastAsia="仿宋"/>
          <w:b/>
          <w:bCs/>
          <w:sz w:val="24"/>
        </w:rPr>
        <w:t>五、设备的包装</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1、乙方交付的所有合同货物应具有适于运输的坚固包装，并且乙方应根据合同货物的不同特性和要求采取防潮、防雨、防锈、防震、防腐等保护措施，以确保合同货物安全无损地送达</w:t>
      </w:r>
      <w:r>
        <w:rPr>
          <w:rFonts w:hint="eastAsia" w:ascii="仿宋" w:hAnsi="仿宋" w:eastAsia="仿宋"/>
          <w:bCs/>
          <w:sz w:val="24"/>
        </w:rPr>
        <w:t>甲方指定的</w:t>
      </w:r>
      <w:r>
        <w:rPr>
          <w:rFonts w:hint="eastAsia" w:ascii="仿宋" w:hAnsi="仿宋" w:eastAsia="仿宋"/>
          <w:sz w:val="24"/>
        </w:rPr>
        <w:t>交货地点。</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2、凡由于乙方对合同货物包装不善、标记不明、防护措施不当或在合同货物装箱前保管不良，致使合同货物遭到损坏或丢失，乙方应负责免费修理或更换，并承担由此</w:t>
      </w:r>
      <w:r>
        <w:rPr>
          <w:rFonts w:hint="eastAsia" w:ascii="仿宋" w:hAnsi="仿宋" w:eastAsia="仿宋"/>
          <w:bCs/>
          <w:sz w:val="24"/>
        </w:rPr>
        <w:t>产生的一切费用和</w:t>
      </w:r>
      <w:r>
        <w:rPr>
          <w:rFonts w:hint="eastAsia" w:ascii="仿宋" w:hAnsi="仿宋" w:eastAsia="仿宋"/>
          <w:sz w:val="24"/>
        </w:rPr>
        <w:t>给甲方造成的一切损失。</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六、设备的安装、质量标准、检验方式、相关培训及其他</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1、乙方应承诺提供给甲方的合同货物是货物制造商原厂生产的，全新、未使用过的，通过货物制造厂商的出厂检验</w:t>
      </w:r>
      <w:r>
        <w:rPr>
          <w:rFonts w:hint="eastAsia" w:ascii="仿宋" w:hAnsi="仿宋" w:eastAsia="仿宋"/>
          <w:bCs/>
          <w:sz w:val="24"/>
        </w:rPr>
        <w:t>合格</w:t>
      </w:r>
      <w:r>
        <w:rPr>
          <w:rFonts w:hint="eastAsia" w:ascii="仿宋" w:hAnsi="仿宋" w:eastAsia="仿宋"/>
          <w:sz w:val="24"/>
        </w:rPr>
        <w:t>的，符合中华人民共和国相关标准及相应的技术规范（详细明确质量遵循标准，并详细注明文件号及文件名称），并完全符合本项目招标文件规定的质量、性能和规格的要求，同时提供质量合格证书、使用说明书等书面文件。</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2、乙方保证提供的货物、服务符合中华人民共和国国家及行业的安全质量标准、环保标准；若货物、服务来源于中华人民共和国境外，还要同时符合货物来源国的官方、行业及生产厂商的安全质量标准、环保标准（上述标准为已发布的且在货物、服务交付时有效的最新版本的标准）。当货物来源于中华人民共和国境外时，产品必须附有原产地证明、中华人民共和国商检机构的检验证明、合法进货渠道证明及海关完税证明、报关单，免检产品须附免检相关资料。此外，有关技术资料中须附有全文翻译的中文文本。</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3、乙方应保证所提供的货物经正确安装、合理操作和维护保养在其使用寿命期内具有令甲方满意的性能，并对由于合同货物的设计、工艺或材料的缺陷而发生的任何故障负责。</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4、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书面验收单，以此作为乙方履约进度的依据。</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5、甲方对合同货物的数量、规格和质量的检验，应依据本项目招标文件中的有关规定进行。</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6、若检验时发现货物数量不足、规格与合同要求不符或开箱时虽然货物外包装完好无损，但箱内货物短缺或损伤，双方应签署书面形式证明，乙方应根据该证明及时补足或更换。</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7、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8、培训：卖方提供现场技术培训,保证使用人员正常操作设备的各种功能，培训时间不得少于3天，仪器使用1年内根据需要再次培训，培训时间不得少于2天。在仪器使用过程中遇到操作及软件问题必须提供相应服务。响应时间2小时以内。年开机率须在98%以上。每台仪器提供最少2人去内地三甲医院进行学习培训（以便熟悉该设备各项功能在临床中的应用，时间不少于1周）。乙方应在培训方案中明确培训方式、时间及地点以及培训所达到的效果（如“直至操作人员能熟练操作”）。</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9、应伴随的服务：</w:t>
      </w:r>
    </w:p>
    <w:p>
      <w:pPr>
        <w:shd w:val="clear" w:color="auto" w:fill="auto"/>
        <w:spacing w:line="420" w:lineRule="exact"/>
        <w:ind w:firstLine="480" w:firstLineChars="200"/>
        <w:rPr>
          <w:rFonts w:hint="eastAsia" w:ascii="仿宋" w:hAnsi="仿宋" w:eastAsia="仿宋" w:cs="仿宋"/>
          <w:sz w:val="24"/>
        </w:rPr>
      </w:pPr>
      <w:r>
        <w:rPr>
          <w:rFonts w:hint="eastAsia" w:ascii="仿宋" w:hAnsi="仿宋" w:eastAsia="仿宋" w:cs="仿宋"/>
          <w:sz w:val="24"/>
        </w:rPr>
        <w:t>9.1.供货时提供合法有效完整的全部通关单及商品检验检疫手续资料；</w:t>
      </w:r>
    </w:p>
    <w:p>
      <w:pPr>
        <w:shd w:val="clear" w:color="auto" w:fill="auto"/>
        <w:spacing w:line="420" w:lineRule="exact"/>
        <w:ind w:firstLine="480" w:firstLineChars="200"/>
        <w:rPr>
          <w:rFonts w:hint="eastAsia" w:ascii="仿宋" w:hAnsi="仿宋" w:eastAsia="仿宋" w:cs="仿宋"/>
          <w:sz w:val="24"/>
        </w:rPr>
      </w:pPr>
      <w:r>
        <w:rPr>
          <w:rFonts w:hint="eastAsia" w:ascii="仿宋" w:hAnsi="仿宋" w:eastAsia="仿宋" w:cs="仿宋"/>
          <w:sz w:val="24"/>
        </w:rPr>
        <w:t>9.2.负责实施或监督所供货物的现场组装和/或试运行；提供货物组装和/或维修所需的工具；</w:t>
      </w:r>
    </w:p>
    <w:p>
      <w:pPr>
        <w:shd w:val="clear" w:color="auto" w:fill="auto"/>
        <w:spacing w:line="420" w:lineRule="exact"/>
        <w:ind w:firstLine="480" w:firstLineChars="200"/>
        <w:rPr>
          <w:rFonts w:hint="eastAsia" w:ascii="仿宋" w:hAnsi="仿宋" w:eastAsia="仿宋" w:cs="仿宋"/>
          <w:sz w:val="24"/>
        </w:rPr>
      </w:pPr>
      <w:r>
        <w:rPr>
          <w:rFonts w:hint="eastAsia" w:ascii="仿宋" w:hAnsi="仿宋" w:eastAsia="仿宋" w:cs="仿宋"/>
          <w:sz w:val="24"/>
        </w:rPr>
        <w:t>9.3.为所供货物的每一单台设备提供详细的操作和维护手册；</w:t>
      </w:r>
    </w:p>
    <w:p>
      <w:pPr>
        <w:shd w:val="clear" w:color="auto" w:fill="auto"/>
        <w:spacing w:line="420" w:lineRule="exact"/>
        <w:ind w:firstLine="480" w:firstLineChars="200"/>
        <w:rPr>
          <w:rFonts w:hint="eastAsia" w:ascii="仿宋" w:hAnsi="仿宋" w:eastAsia="仿宋" w:cs="仿宋"/>
          <w:sz w:val="24"/>
        </w:rPr>
      </w:pPr>
      <w:r>
        <w:rPr>
          <w:rFonts w:hint="eastAsia" w:ascii="仿宋" w:hAnsi="仿宋" w:eastAsia="仿宋" w:cs="仿宋"/>
          <w:sz w:val="24"/>
        </w:rPr>
        <w:t>9.4.在双方商定的一定期限内对所供货物实施运行或监督或维护或修理，但前提条件是该服务并不能免除卖方在合同保证期内所承担的义务；</w:t>
      </w:r>
    </w:p>
    <w:p>
      <w:pPr>
        <w:shd w:val="clear" w:color="auto" w:fill="auto"/>
        <w:spacing w:line="420" w:lineRule="exact"/>
        <w:ind w:firstLine="480" w:firstLineChars="200"/>
        <w:rPr>
          <w:rFonts w:hint="eastAsia" w:ascii="仿宋" w:hAnsi="仿宋" w:eastAsia="仿宋" w:cs="仿宋"/>
          <w:sz w:val="24"/>
        </w:rPr>
      </w:pPr>
      <w:r>
        <w:rPr>
          <w:rFonts w:hint="eastAsia" w:ascii="仿宋" w:hAnsi="仿宋" w:eastAsia="仿宋" w:cs="仿宋"/>
          <w:sz w:val="24"/>
        </w:rPr>
        <w:t>9.5.在卖方厂家和/或在项目现场就所供货物的组装、试运行、运行、维护和/或修理对买方人员进行培训。设备安装过程中如涉及墙体拆除、恢复，增加、连接线路等全部工作内容均由中标单位承担。</w:t>
      </w:r>
    </w:p>
    <w:p>
      <w:pPr>
        <w:shd w:val="clear" w:color="auto" w:fill="auto"/>
        <w:spacing w:line="420" w:lineRule="exact"/>
        <w:ind w:firstLine="480"/>
        <w:rPr>
          <w:rFonts w:hint="eastAsia" w:ascii="仿宋" w:hAnsi="仿宋" w:eastAsia="仿宋"/>
          <w:sz w:val="24"/>
        </w:rPr>
      </w:pPr>
      <w:r>
        <w:rPr>
          <w:rFonts w:hint="eastAsia" w:ascii="仿宋" w:hAnsi="仿宋" w:eastAsia="仿宋"/>
          <w:sz w:val="24"/>
        </w:rPr>
        <w:t>9.6.所有设备、材料必须是全新并且符合采购技术要求，中标方应对设备供货商提供的设备进行质量把关，对到货设备严格按照国家标准进行验收，出具详细的验收报告及验收清单，若发现所提供设备品质和技术规范不满足招标和承诺要求等，采购人有权拒收，并要求中标方更换和赔偿。</w:t>
      </w:r>
    </w:p>
    <w:p>
      <w:pPr>
        <w:shd w:val="clear" w:color="auto" w:fill="auto"/>
        <w:spacing w:line="420" w:lineRule="exact"/>
        <w:ind w:firstLine="480"/>
        <w:rPr>
          <w:rFonts w:ascii="仿宋" w:hAnsi="仿宋" w:eastAsia="仿宋"/>
          <w:sz w:val="24"/>
        </w:rPr>
      </w:pPr>
      <w:r>
        <w:rPr>
          <w:rFonts w:hint="eastAsia" w:ascii="仿宋" w:hAnsi="仿宋" w:eastAsia="仿宋"/>
          <w:sz w:val="24"/>
        </w:rPr>
        <w:t>9.7.提供的货物，应保证包装完好、数量与供货产品清单相符。投标人提供的产品送货到采购人指定现场后，应该会同采购人（或采购人授权人员）进行开箱点货验收（由中标方或所投产品设备商拆除包装，并负责运输到采购人指定位置）。点货验收前，投标人需提供完整清晰的供货清单。点货验收后，双方签字确认，并将货物的保管权移交给采购人。采购人在保管期内只对货物的数量和外观原状负责。</w:t>
      </w:r>
    </w:p>
    <w:p>
      <w:pPr>
        <w:shd w:val="clear" w:color="auto" w:fill="auto"/>
        <w:spacing w:line="420" w:lineRule="exact"/>
        <w:ind w:firstLine="480"/>
        <w:rPr>
          <w:rFonts w:ascii="仿宋" w:hAnsi="仿宋" w:eastAsia="仿宋"/>
          <w:sz w:val="24"/>
        </w:rPr>
      </w:pPr>
      <w:r>
        <w:rPr>
          <w:rFonts w:hint="eastAsia" w:ascii="仿宋" w:hAnsi="仿宋" w:eastAsia="仿宋"/>
          <w:sz w:val="24"/>
        </w:rPr>
        <w:t>9.8.负责组织货物制造厂家合格的技术人员或由货物制造厂家直接授权的有资格的技术人员完成设备及软件的安装、测试，并解决此过程中出现的有关问题和提供技术支持服务。</w:t>
      </w:r>
    </w:p>
    <w:p>
      <w:pPr>
        <w:shd w:val="clear" w:color="auto" w:fill="auto"/>
        <w:spacing w:line="420" w:lineRule="exact"/>
        <w:ind w:firstLine="480"/>
        <w:rPr>
          <w:rFonts w:ascii="仿宋" w:hAnsi="仿宋" w:eastAsia="仿宋"/>
          <w:sz w:val="24"/>
        </w:rPr>
      </w:pPr>
      <w:r>
        <w:rPr>
          <w:rFonts w:hint="eastAsia" w:ascii="仿宋" w:hAnsi="仿宋" w:eastAsia="仿宋"/>
          <w:sz w:val="24"/>
        </w:rPr>
        <w:t>9.9.投标人提供的货物若具有固有的设计缺陷，则不能因超过质保期而解除投标人对该产品应承担的修复和更换责任。</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9.10.在保修期结束前，需由原设备制造厂家或中标人技术人员代表和采购人代表对设备进行一次全面检查，任何缺陷由投标人负责修理，在修理之后，投标人应将缺陷原因、修理内容、完成修理及恢复正常的时间和日期等形成一份书面报告交采购人。</w:t>
      </w:r>
    </w:p>
    <w:p>
      <w:pPr>
        <w:pStyle w:val="639"/>
        <w:shd w:val="clear" w:color="auto" w:fill="auto"/>
        <w:spacing w:line="420" w:lineRule="exact"/>
        <w:ind w:firstLine="482" w:firstLineChars="200"/>
        <w:rPr>
          <w:rFonts w:hint="eastAsia" w:ascii="仿宋" w:hAnsi="仿宋" w:eastAsia="仿宋"/>
          <w:b/>
          <w:bCs/>
          <w:sz w:val="24"/>
        </w:rPr>
      </w:pPr>
      <w:r>
        <w:rPr>
          <w:rFonts w:hint="eastAsia" w:ascii="仿宋" w:hAnsi="仿宋" w:eastAsia="仿宋"/>
          <w:b/>
          <w:bCs/>
          <w:sz w:val="24"/>
        </w:rPr>
        <w:t xml:space="preserve">七、故障响应： </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设备故障响应时间：2小时，常规故障</w:t>
      </w:r>
      <w:r>
        <w:rPr>
          <w:rFonts w:hint="eastAsia" w:ascii="仿宋" w:hAnsi="仿宋" w:eastAsia="仿宋" w:cs="仿宋"/>
          <w:sz w:val="24"/>
        </w:rPr>
        <w:t>厂家</w:t>
      </w:r>
      <w:r>
        <w:rPr>
          <w:rFonts w:ascii="仿宋" w:hAnsi="仿宋" w:eastAsia="仿宋" w:cs="仿宋"/>
          <w:sz w:val="24"/>
        </w:rPr>
        <w:t>维修工程师48小时到场并解决问题；</w:t>
      </w:r>
    </w:p>
    <w:p>
      <w:pPr>
        <w:shd w:val="clear" w:color="auto" w:fill="auto"/>
        <w:spacing w:line="440" w:lineRule="exact"/>
        <w:ind w:firstLine="480" w:firstLineChars="20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如遇紧急故障，</w:t>
      </w:r>
      <w:r>
        <w:rPr>
          <w:rFonts w:hint="eastAsia" w:ascii="仿宋" w:hAnsi="仿宋" w:eastAsia="仿宋" w:cs="仿宋"/>
          <w:sz w:val="24"/>
        </w:rPr>
        <w:t>厂家</w:t>
      </w:r>
      <w:r>
        <w:rPr>
          <w:rFonts w:ascii="仿宋" w:hAnsi="仿宋" w:eastAsia="仿宋" w:cs="仿宋"/>
          <w:sz w:val="24"/>
        </w:rPr>
        <w:t>维修工程师应于12小时内到达故障现场；</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cs="仿宋"/>
          <w:sz w:val="24"/>
        </w:rPr>
        <w:t>3、</w:t>
      </w:r>
      <w:r>
        <w:rPr>
          <w:rFonts w:ascii="仿宋" w:hAnsi="仿宋" w:eastAsia="仿宋" w:cs="仿宋"/>
          <w:sz w:val="24"/>
        </w:rPr>
        <w:t>故障设备修复期限自报修之日计算，不超过3个工作日，逾期由中标公司提供备用机，同时质保期顺延；</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4、须详细注明维修联系人、维修方式（频次）、维修电话、邮箱、QQ号。维修人员需在每次履行维修义务后前往相关科室签署书面维修确认单，经双方签字确认后方可被认为履行完维修义务。书面维修确认单需留存作为合同履行依据。</w:t>
      </w:r>
    </w:p>
    <w:p>
      <w:pPr>
        <w:pStyle w:val="639"/>
        <w:shd w:val="clear" w:color="auto" w:fill="auto"/>
        <w:tabs>
          <w:tab w:val="left" w:pos="955"/>
        </w:tabs>
        <w:spacing w:line="420" w:lineRule="exact"/>
        <w:ind w:firstLine="482" w:firstLineChars="200"/>
        <w:rPr>
          <w:rFonts w:hint="eastAsia" w:ascii="仿宋" w:hAnsi="仿宋" w:eastAsia="仿宋"/>
          <w:b/>
          <w:sz w:val="24"/>
        </w:rPr>
      </w:pPr>
      <w:r>
        <w:rPr>
          <w:rFonts w:hint="eastAsia" w:ascii="仿宋" w:hAnsi="仿宋" w:eastAsia="仿宋"/>
          <w:b/>
          <w:sz w:val="24"/>
        </w:rPr>
        <w:t>八、付款方式</w:t>
      </w:r>
    </w:p>
    <w:p>
      <w:pPr>
        <w:shd w:val="clear" w:color="auto" w:fill="auto"/>
        <w:spacing w:line="440" w:lineRule="exact"/>
        <w:ind w:firstLine="480" w:firstLineChars="200"/>
        <w:rPr>
          <w:rFonts w:hint="eastAsia" w:ascii="仿宋" w:hAnsi="仿宋" w:eastAsia="仿宋"/>
          <w:b/>
          <w:bCs/>
          <w:kern w:val="0"/>
          <w:sz w:val="24"/>
        </w:rPr>
      </w:pPr>
      <w:r>
        <w:rPr>
          <w:rFonts w:hint="eastAsia" w:ascii="仿宋" w:hAnsi="仿宋" w:eastAsia="仿宋"/>
          <w:sz w:val="24"/>
        </w:rPr>
        <w:t>按甲乙双方签定的采购合同为准。</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九、违约责任</w:t>
      </w:r>
    </w:p>
    <w:p>
      <w:pPr>
        <w:shd w:val="clear" w:color="auto" w:fill="auto"/>
        <w:spacing w:line="420" w:lineRule="exact"/>
        <w:ind w:firstLine="484" w:firstLineChars="202"/>
        <w:rPr>
          <w:rFonts w:ascii="仿宋" w:hAnsi="仿宋" w:eastAsia="仿宋"/>
          <w:bCs/>
          <w:kern w:val="0"/>
          <w:sz w:val="24"/>
        </w:rPr>
      </w:pPr>
      <w:r>
        <w:rPr>
          <w:rFonts w:hint="eastAsia" w:ascii="仿宋" w:hAnsi="仿宋" w:eastAsia="仿宋"/>
          <w:bCs/>
          <w:kern w:val="0"/>
          <w:sz w:val="24"/>
        </w:rPr>
        <w:t>1、乙方提供设备如满足不了甲方要求，由乙方负责包换，并承担调换或退货而支付的实际费用。乙方不能调换的，甲方有权终止合同。</w:t>
      </w:r>
    </w:p>
    <w:p>
      <w:pPr>
        <w:shd w:val="clear" w:color="auto" w:fill="auto"/>
        <w:spacing w:line="420" w:lineRule="exact"/>
        <w:ind w:firstLine="484" w:firstLineChars="202"/>
        <w:rPr>
          <w:rFonts w:ascii="仿宋" w:hAnsi="仿宋" w:eastAsia="仿宋"/>
          <w:bCs/>
          <w:kern w:val="0"/>
          <w:sz w:val="24"/>
        </w:rPr>
      </w:pPr>
      <w:r>
        <w:rPr>
          <w:rFonts w:hint="eastAsia" w:ascii="仿宋" w:hAnsi="仿宋" w:eastAsia="仿宋"/>
          <w:bCs/>
          <w:kern w:val="0"/>
          <w:sz w:val="24"/>
        </w:rPr>
        <w:t>2、因包装不符合规定造成货物损坏或灭失的，乙方应当负责赔偿。</w:t>
      </w:r>
    </w:p>
    <w:p>
      <w:pPr>
        <w:shd w:val="clear" w:color="auto" w:fill="auto"/>
        <w:spacing w:line="420" w:lineRule="exact"/>
        <w:ind w:firstLine="484" w:firstLineChars="202"/>
        <w:rPr>
          <w:rFonts w:ascii="仿宋" w:hAnsi="仿宋" w:eastAsia="仿宋"/>
          <w:bCs/>
          <w:kern w:val="0"/>
          <w:sz w:val="24"/>
        </w:rPr>
      </w:pPr>
      <w:r>
        <w:rPr>
          <w:rFonts w:hint="eastAsia" w:ascii="仿宋" w:hAnsi="仿宋" w:eastAsia="仿宋"/>
          <w:bCs/>
          <w:kern w:val="0"/>
          <w:sz w:val="24"/>
        </w:rPr>
        <w:t>3、如设备质量存在问题，给甲方造成损失，由乙方承担全部责任并赔偿甲方所有损失。</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4、若乙方未如期按照合同约定交付合同货物或提供服务、补足或更换货物，甲方有权直接向乙方发出违约通知书，违约金按合同价格的2</w:t>
      </w:r>
      <w:r>
        <w:rPr>
          <w:rFonts w:hint="eastAsia" w:ascii="仿宋" w:hAnsi="仿宋" w:eastAsia="仿宋"/>
          <w:bCs/>
          <w:kern w:val="0"/>
          <w:sz w:val="24"/>
        </w:rPr>
        <w:t>‰</w:t>
      </w:r>
      <w:r>
        <w:rPr>
          <w:rFonts w:hint="eastAsia" w:ascii="仿宋" w:hAnsi="仿宋" w:eastAsia="仿宋"/>
          <w:sz w:val="24"/>
        </w:rPr>
        <w:t>计算每日的违约金。</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5、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6、当违约行为给对方造成损失时，若违约金不足以弥补全部损失，违约方还应当赔偿对方因此所受全部损失。当构成严重违约时（如延期交货达一个月时），甲方可以单方面决定解除或终止合同履行，违约方同时还应当承担违约或赔偿责任。</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7、以上各项交付的违约金并不影响违约方履行合同的各项义务。</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十、不可抗力</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1、任何一方因不可抗力不能履行本合同规定的全部或部分义务，该方应尽快通知另一方，并须在不可抗力发生后三日内以书面形式向另一方提供详细情况报告及不可抗力对履行本合同的影响程度的说明。遭受不可抗力影响的一方有责任尽可能及时采取适当或必要措施减少或消除不可抗力的影响。遭受不可抗力影响的一方对因未尽本项责任而造成的相关损失承担责任。合同各方应根据不可抗力对本合同履行的影响程度，协商确定是否终止本合同，或是继续履行本合同。</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十一、合同终止</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1、本合同因下列原因而终止：</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1）本合同正常履行完毕；</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2）合同双方协议终止本合同的履行；</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3）不可抗力事件导致本合同无法履行或履行不必要；</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4）任何一方行使解除权，解除本合同。</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2、对本合同终止有过错的一方应赔偿另一方因合同终止而受到的损失。对合同终止双方均无过错的，则各自承担所受到的损失。</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十二、合同解除</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1、在本合同履行过程中，如果发生以下情形之一，合同一方可以通知对方解除合同：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1.1因对方根本违约使合同无法继续履行或没有必要继续履行；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1.2在甲方对乙方违约后采取的补救措施不予接受的情况下，甲方有权解除合同；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1.2.1如果非因甲方原因，乙方未能在甲方同意延长的限期内按照本合同约定及服务承诺提供服务，甲方有权解除本合同；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1.2.2乙方在收到甲方的违约通知后五日内，未能纠正其违约行为，甲方有权解除本合同。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1.3如果乙方未能履行本合同约定的其它任何义务，甲方有权解除本合同。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1.4如果乙方在服务采购或实施中有腐败和欺诈行为，甲方有权解除本合同。“腐败行为”是指提供、给予任何有价值的东西来影响甲方人员在采购过程或合同实施过程中的行为；“欺诈行为”指为了影响采购过程或合同实施过程而谎报事实，损害甲方的利益，包括投标（报价）人之间串通报价，人为地使投标（报价）丧失竞争性，剥夺甲方从自由公开竞争所能获得的权益。</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1.5如果乙方无实际履行能力以及破产或无清偿能力时，甲方可在任何时候以书面形式通知乙方终止合同，终止该合同将不损害或影响甲方已经采取或将要采取的补救措施的权利。</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1.6由于不可抗力致使本合同不能履行的，甲方可以解除本合同。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2、双方协商一致可以解除合同。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3、双方可依据本合同约定的其他可以解除合同的法定情形解除合同。</w:t>
      </w:r>
    </w:p>
    <w:p>
      <w:pPr>
        <w:pStyle w:val="733"/>
        <w:shd w:val="clear" w:color="auto" w:fill="auto"/>
        <w:spacing w:line="420" w:lineRule="exact"/>
        <w:ind w:firstLine="480" w:firstLineChars="200"/>
        <w:rPr>
          <w:rFonts w:hint="eastAsia" w:ascii="仿宋" w:hAnsi="仿宋" w:eastAsia="仿宋"/>
          <w:sz w:val="24"/>
          <w:szCs w:val="24"/>
        </w:rPr>
      </w:pPr>
      <w:r>
        <w:rPr>
          <w:rFonts w:hint="eastAsia" w:ascii="仿宋" w:hAnsi="仿宋" w:eastAsia="仿宋"/>
          <w:sz w:val="24"/>
          <w:szCs w:val="24"/>
        </w:rPr>
        <w:t>4、因乙方的原因，在甲方根据以上条款解除合同后，甲方可以依其认为适当的条件和方法购买相同或者类似未提供的服务，乙方应负担甲方因另行购买相同或者类似服务而多支出的费用。</w:t>
      </w:r>
    </w:p>
    <w:p>
      <w:pPr>
        <w:pStyle w:val="639"/>
        <w:shd w:val="clear" w:color="auto" w:fill="auto"/>
        <w:tabs>
          <w:tab w:val="left" w:pos="360"/>
          <w:tab w:val="left" w:pos="480"/>
          <w:tab w:val="left" w:pos="1413"/>
        </w:tabs>
        <w:spacing w:line="420" w:lineRule="exact"/>
        <w:ind w:firstLine="482" w:firstLineChars="200"/>
        <w:rPr>
          <w:rFonts w:ascii="仿宋" w:hAnsi="仿宋" w:eastAsia="仿宋"/>
          <w:b/>
          <w:sz w:val="24"/>
        </w:rPr>
      </w:pPr>
      <w:r>
        <w:rPr>
          <w:rFonts w:hint="eastAsia" w:ascii="仿宋" w:hAnsi="仿宋" w:eastAsia="仿宋"/>
          <w:b/>
          <w:sz w:val="24"/>
        </w:rPr>
        <w:t>十三、保密条款</w:t>
      </w:r>
    </w:p>
    <w:p>
      <w:pPr>
        <w:shd w:val="clear" w:color="auto" w:fill="auto"/>
        <w:spacing w:line="420" w:lineRule="exact"/>
        <w:ind w:firstLine="484" w:firstLineChars="202"/>
        <w:rPr>
          <w:rFonts w:ascii="仿宋" w:hAnsi="仿宋" w:eastAsia="仿宋"/>
          <w:bCs/>
          <w:kern w:val="0"/>
          <w:sz w:val="24"/>
        </w:rPr>
      </w:pPr>
      <w:r>
        <w:rPr>
          <w:rFonts w:hint="eastAsia" w:ascii="仿宋" w:hAnsi="仿宋" w:eastAsia="仿宋"/>
          <w:bCs/>
          <w:kern w:val="0"/>
          <w:sz w:val="24"/>
        </w:rPr>
        <w:t>1、任何一方对其获知的本合同及附件中其他各方的商业秘密和国家秘密负有保密义务。</w:t>
      </w:r>
    </w:p>
    <w:p>
      <w:pPr>
        <w:shd w:val="clear" w:color="auto" w:fill="auto"/>
        <w:spacing w:line="420" w:lineRule="exact"/>
        <w:ind w:firstLine="484" w:firstLineChars="202"/>
        <w:rPr>
          <w:rFonts w:ascii="仿宋" w:hAnsi="仿宋" w:eastAsia="仿宋"/>
          <w:bCs/>
          <w:kern w:val="0"/>
          <w:sz w:val="24"/>
        </w:rPr>
      </w:pPr>
      <w:r>
        <w:rPr>
          <w:rFonts w:hint="eastAsia" w:ascii="仿宋" w:hAnsi="仿宋" w:eastAsia="仿宋"/>
          <w:bCs/>
          <w:kern w:val="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w:t>
      </w:r>
    </w:p>
    <w:p>
      <w:pPr>
        <w:pStyle w:val="639"/>
        <w:shd w:val="clear" w:color="auto" w:fill="auto"/>
        <w:tabs>
          <w:tab w:val="left" w:pos="360"/>
          <w:tab w:val="left" w:pos="480"/>
          <w:tab w:val="left" w:pos="1413"/>
        </w:tabs>
        <w:spacing w:line="420" w:lineRule="exact"/>
        <w:ind w:firstLine="482" w:firstLineChars="200"/>
        <w:rPr>
          <w:rFonts w:ascii="仿宋" w:hAnsi="仿宋" w:eastAsia="仿宋"/>
          <w:b/>
          <w:sz w:val="24"/>
        </w:rPr>
      </w:pPr>
      <w:r>
        <w:rPr>
          <w:rFonts w:hint="eastAsia" w:ascii="仿宋" w:hAnsi="仿宋" w:eastAsia="仿宋"/>
          <w:b/>
          <w:sz w:val="24"/>
        </w:rPr>
        <w:t>十四、廉洁协议</w:t>
      </w:r>
    </w:p>
    <w:p>
      <w:pPr>
        <w:shd w:val="clear" w:color="auto" w:fill="auto"/>
        <w:spacing w:line="420" w:lineRule="exact"/>
        <w:ind w:firstLine="484" w:firstLineChars="202"/>
        <w:rPr>
          <w:rFonts w:ascii="仿宋" w:hAnsi="仿宋" w:eastAsia="仿宋"/>
          <w:bCs/>
          <w:kern w:val="0"/>
          <w:sz w:val="24"/>
        </w:rPr>
      </w:pPr>
      <w:r>
        <w:rPr>
          <w:rFonts w:hint="eastAsia" w:ascii="仿宋" w:hAnsi="仿宋" w:eastAsia="仿宋"/>
          <w:bCs/>
          <w:kern w:val="0"/>
          <w:sz w:val="24"/>
        </w:rPr>
        <w:t>1、乙方承诺，在与甲方合作期间，不以任何方式向甲方工作人员馈赠现金、实物、购物卡等;不得向甲方工作人员给予佣金、回扣、报酬、预期利益等的承诺。</w:t>
      </w:r>
    </w:p>
    <w:p>
      <w:pPr>
        <w:shd w:val="clear" w:color="auto" w:fill="auto"/>
        <w:spacing w:line="420" w:lineRule="exact"/>
        <w:ind w:firstLine="484" w:firstLineChars="202"/>
        <w:rPr>
          <w:rFonts w:hint="eastAsia" w:ascii="仿宋" w:hAnsi="仿宋" w:eastAsia="仿宋"/>
          <w:bCs/>
          <w:kern w:val="0"/>
          <w:sz w:val="24"/>
        </w:rPr>
      </w:pPr>
      <w:r>
        <w:rPr>
          <w:rFonts w:hint="eastAsia" w:ascii="仿宋" w:hAnsi="仿宋" w:eastAsia="仿宋"/>
          <w:bCs/>
          <w:kern w:val="0"/>
          <w:sz w:val="24"/>
        </w:rPr>
        <w:t>2、乙方承诺，在合同履行过程中，恪守商业道德，诚实守信，不得有违反本公约规定的任何不当行为，如有违反，乙方列入甲方黑名单，今后拒绝任何业务往来。如乙方违反合同约定，给甲方造成经济及名誉损失的，乙方应按合同约定承担违约责任。</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十五、争议的解决</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1、合同双方应通过友好协商解决因解释﹑执行本合同所发生的和本合同有关的一切争议。如果经协商不能达成协议，可以采用以下方式解决：（1）提交当地仲裁委员会仲裁；（2）可向石河子市人民法院提起诉讼。</w:t>
      </w:r>
    </w:p>
    <w:p>
      <w:pPr>
        <w:pStyle w:val="639"/>
        <w:shd w:val="clear" w:color="auto" w:fill="auto"/>
        <w:tabs>
          <w:tab w:val="left" w:pos="955"/>
        </w:tabs>
        <w:spacing w:line="420" w:lineRule="exact"/>
        <w:ind w:firstLine="480" w:firstLineChars="200"/>
        <w:rPr>
          <w:rFonts w:hint="eastAsia" w:ascii="仿宋" w:hAnsi="仿宋" w:eastAsia="仿宋"/>
          <w:sz w:val="24"/>
        </w:rPr>
      </w:pPr>
      <w:r>
        <w:rPr>
          <w:rFonts w:hint="eastAsia" w:ascii="仿宋" w:hAnsi="仿宋" w:eastAsia="仿宋"/>
          <w:sz w:val="24"/>
        </w:rPr>
        <w:t>2、在争议解决期间，除了诉讼或仲裁进行过程中正在解决的那部分问题外，合同其余部分应继续履行。</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十六、合同的生效</w:t>
      </w:r>
    </w:p>
    <w:p>
      <w:pPr>
        <w:pStyle w:val="639"/>
        <w:shd w:val="clear" w:color="auto" w:fill="auto"/>
        <w:spacing w:line="420" w:lineRule="exact"/>
        <w:ind w:firstLine="480" w:firstLineChars="200"/>
        <w:rPr>
          <w:rFonts w:hint="eastAsia" w:ascii="仿宋" w:hAnsi="仿宋" w:eastAsia="仿宋"/>
          <w:sz w:val="24"/>
        </w:rPr>
      </w:pPr>
      <w:r>
        <w:rPr>
          <w:rFonts w:hint="eastAsia" w:ascii="仿宋" w:hAnsi="仿宋" w:eastAsia="仿宋"/>
          <w:sz w:val="24"/>
        </w:rPr>
        <w:t>本合同经甲乙双方法定代表人或授权代理人签字加盖单位公章时生效。</w:t>
      </w:r>
    </w:p>
    <w:p>
      <w:pPr>
        <w:pStyle w:val="639"/>
        <w:shd w:val="clear" w:color="auto" w:fill="auto"/>
        <w:tabs>
          <w:tab w:val="left" w:pos="360"/>
          <w:tab w:val="left" w:pos="480"/>
          <w:tab w:val="left" w:pos="1413"/>
        </w:tabs>
        <w:spacing w:line="420" w:lineRule="exact"/>
        <w:ind w:firstLine="482" w:firstLineChars="200"/>
        <w:rPr>
          <w:rFonts w:hint="eastAsia" w:ascii="仿宋" w:hAnsi="仿宋" w:eastAsia="仿宋"/>
          <w:b/>
          <w:sz w:val="24"/>
        </w:rPr>
      </w:pPr>
      <w:r>
        <w:rPr>
          <w:rFonts w:hint="eastAsia" w:ascii="仿宋" w:hAnsi="仿宋" w:eastAsia="仿宋"/>
          <w:b/>
          <w:sz w:val="24"/>
        </w:rPr>
        <w:t>十七、其他约定事项</w:t>
      </w:r>
    </w:p>
    <w:p>
      <w:pPr>
        <w:pStyle w:val="639"/>
        <w:shd w:val="clear" w:color="auto" w:fill="auto"/>
        <w:spacing w:line="420" w:lineRule="exact"/>
        <w:ind w:firstLine="480" w:firstLineChars="200"/>
        <w:rPr>
          <w:rFonts w:hint="eastAsia" w:ascii="仿宋" w:hAnsi="仿宋" w:eastAsia="仿宋"/>
          <w:sz w:val="24"/>
        </w:rPr>
      </w:pPr>
      <w:r>
        <w:rPr>
          <w:rFonts w:hint="eastAsia" w:ascii="仿宋" w:hAnsi="仿宋" w:eastAsia="仿宋"/>
          <w:sz w:val="24"/>
        </w:rPr>
        <w:t>1、乙方不得将合同转让给第三人。</w:t>
      </w:r>
    </w:p>
    <w:p>
      <w:pPr>
        <w:pStyle w:val="639"/>
        <w:shd w:val="clear" w:color="auto" w:fill="auto"/>
        <w:tabs>
          <w:tab w:val="left" w:pos="360"/>
          <w:tab w:val="left" w:pos="480"/>
          <w:tab w:val="left" w:pos="1413"/>
        </w:tabs>
        <w:spacing w:line="420" w:lineRule="exact"/>
        <w:ind w:firstLine="480" w:firstLineChars="200"/>
        <w:rPr>
          <w:rFonts w:hint="eastAsia" w:ascii="仿宋" w:hAnsi="仿宋" w:eastAsia="仿宋"/>
          <w:sz w:val="24"/>
        </w:rPr>
      </w:pPr>
      <w:r>
        <w:rPr>
          <w:rFonts w:hint="eastAsia" w:ascii="仿宋" w:hAnsi="仿宋" w:eastAsia="仿宋"/>
          <w:sz w:val="24"/>
        </w:rPr>
        <w:t>2、未尽事宜，经双方协商后可签定补充协议，与合同正本具有相同的法律效力。</w:t>
      </w:r>
    </w:p>
    <w:p>
      <w:pPr>
        <w:pStyle w:val="639"/>
        <w:shd w:val="clear" w:color="auto" w:fill="auto"/>
        <w:tabs>
          <w:tab w:val="left" w:pos="360"/>
          <w:tab w:val="left" w:pos="480"/>
          <w:tab w:val="left" w:pos="1413"/>
        </w:tabs>
        <w:spacing w:line="420" w:lineRule="exact"/>
        <w:ind w:firstLine="480" w:firstLineChars="200"/>
        <w:rPr>
          <w:rFonts w:hint="eastAsia" w:ascii="仿宋" w:hAnsi="仿宋" w:eastAsia="仿宋"/>
          <w:sz w:val="24"/>
        </w:rPr>
      </w:pPr>
      <w:r>
        <w:rPr>
          <w:rFonts w:hint="eastAsia" w:ascii="仿宋" w:hAnsi="仿宋" w:eastAsia="仿宋"/>
          <w:sz w:val="24"/>
        </w:rPr>
        <w:t>3、本合同一式五份，甲方执四份，乙方执一份。</w:t>
      </w:r>
    </w:p>
    <w:p>
      <w:pPr>
        <w:pStyle w:val="639"/>
        <w:shd w:val="clear" w:color="auto" w:fill="auto"/>
        <w:spacing w:line="420" w:lineRule="exact"/>
        <w:ind w:left="424" w:leftChars="202"/>
        <w:rPr>
          <w:rFonts w:hint="eastAsia" w:ascii="仿宋" w:hAnsi="仿宋" w:eastAsia="仿宋"/>
          <w:sz w:val="24"/>
        </w:rPr>
      </w:pPr>
      <w:r>
        <w:rPr>
          <w:rFonts w:hint="eastAsia" w:ascii="仿宋" w:hAnsi="仿宋" w:eastAsia="仿宋"/>
          <w:sz w:val="24"/>
        </w:rPr>
        <w:t xml:space="preserve">                                                                                                                                                                                                                                                                                                                                                                                                                                                                                                                                                                                                                                                                                                                                                             甲    方：                            乙    方：</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单位名称(公章)：                      单位名称(公章)：</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地址：                                地址：</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法定代表人或授权代理人：（签字）      法定代表人或授权代理人：（签字）</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传真：                                传真：</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开户行：                              开户行：</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账号：                                账号：</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邮政编码：                            邮政编码：</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电子邮箱：                            电子邮箱：</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 xml:space="preserve">固定及移动联系方式：                  固定及移动联系方式：   </w:t>
      </w:r>
    </w:p>
    <w:p>
      <w:pPr>
        <w:pStyle w:val="639"/>
        <w:shd w:val="clear" w:color="auto" w:fill="auto"/>
        <w:spacing w:line="420" w:lineRule="exact"/>
        <w:ind w:left="424" w:leftChars="202" w:firstLine="1"/>
        <w:rPr>
          <w:rFonts w:hint="eastAsia" w:ascii="仿宋" w:hAnsi="仿宋" w:eastAsia="仿宋"/>
          <w:sz w:val="24"/>
        </w:rPr>
      </w:pPr>
      <w:r>
        <w:rPr>
          <w:rFonts w:hint="eastAsia" w:ascii="仿宋" w:hAnsi="仿宋" w:eastAsia="仿宋"/>
          <w:sz w:val="24"/>
        </w:rPr>
        <w:t>签订地点：                            签订地点：</w:t>
      </w:r>
    </w:p>
    <w:p>
      <w:pPr>
        <w:pStyle w:val="733"/>
        <w:shd w:val="clear" w:color="auto" w:fill="auto"/>
        <w:spacing w:beforeAutospacing="0" w:afterAutospacing="0" w:line="420" w:lineRule="exact"/>
        <w:ind w:firstLine="480" w:firstLineChars="200"/>
        <w:rPr>
          <w:rFonts w:hint="eastAsia" w:hAnsi="宋体" w:eastAsia="宋体" w:cs="宋体"/>
          <w:sz w:val="24"/>
          <w:szCs w:val="24"/>
          <w:lang w:eastAsia="zh-CN"/>
        </w:rPr>
      </w:pPr>
      <w:r>
        <w:rPr>
          <w:rFonts w:hint="eastAsia" w:ascii="仿宋" w:hAnsi="仿宋" w:eastAsia="仿宋"/>
          <w:sz w:val="24"/>
          <w:szCs w:val="24"/>
        </w:rPr>
        <w:t>签订日期：                            签订日期：</w:t>
      </w:r>
    </w:p>
    <w:p>
      <w:pPr>
        <w:pStyle w:val="733"/>
        <w:shd w:val="clear" w:color="auto" w:fill="auto"/>
        <w:spacing w:beforeAutospacing="0" w:afterAutospacing="0" w:line="420" w:lineRule="exact"/>
        <w:ind w:firstLine="480" w:firstLineChars="200"/>
        <w:rPr>
          <w:rFonts w:ascii="仿宋" w:hAnsi="仿宋" w:eastAsia="仿宋"/>
          <w:sz w:val="24"/>
          <w:szCs w:val="24"/>
        </w:rPr>
      </w:pPr>
      <w:r>
        <w:rPr>
          <w:rFonts w:hint="eastAsia" w:hAnsi="宋体" w:cs="宋体"/>
          <w:sz w:val="24"/>
          <w:szCs w:val="24"/>
        </w:rPr>
        <w:t>注：最终合同已与甲方签订的合同为准。</w:t>
      </w:r>
    </w:p>
    <w:p>
      <w:pPr>
        <w:pStyle w:val="733"/>
        <w:shd w:val="clear" w:color="auto" w:fill="auto"/>
        <w:spacing w:beforeAutospacing="0" w:afterAutospacing="0" w:line="420" w:lineRule="exact"/>
        <w:rPr>
          <w:rFonts w:hint="eastAsia" w:ascii="仿宋" w:hAnsi="仿宋" w:eastAsia="仿宋"/>
          <w:sz w:val="24"/>
          <w:szCs w:val="24"/>
        </w:rPr>
      </w:pPr>
    </w:p>
    <w:p>
      <w:pPr>
        <w:widowControl/>
        <w:shd w:val="clear" w:color="auto" w:fill="auto"/>
        <w:jc w:val="center"/>
        <w:outlineLvl w:val="0"/>
        <w:rPr>
          <w:rFonts w:hint="eastAsia" w:ascii="仿宋" w:hAnsi="仿宋" w:eastAsia="仿宋"/>
          <w:b/>
          <w:sz w:val="32"/>
          <w:szCs w:val="32"/>
        </w:rPr>
      </w:pPr>
      <w:bookmarkStart w:id="31" w:name="_Toc72749770"/>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bookmarkEnd w:id="28"/>
    <w:bookmarkEnd w:id="31"/>
    <w:p>
      <w:pPr>
        <w:rPr>
          <w:rFonts w:hint="eastAsia" w:ascii="仿宋" w:hAnsi="仿宋" w:eastAsia="仿宋"/>
          <w:b/>
          <w:sz w:val="32"/>
          <w:szCs w:val="32"/>
        </w:rPr>
      </w:pPr>
      <w:r>
        <w:rPr>
          <w:rFonts w:hint="eastAsia" w:ascii="仿宋" w:hAnsi="仿宋" w:eastAsia="仿宋"/>
          <w:b/>
          <w:sz w:val="32"/>
          <w:szCs w:val="32"/>
        </w:rPr>
        <w:br w:type="page"/>
      </w:r>
    </w:p>
    <w:p>
      <w:pPr>
        <w:widowControl/>
        <w:shd w:val="clear" w:color="auto" w:fill="auto"/>
        <w:jc w:val="center"/>
        <w:outlineLvl w:val="0"/>
        <w:rPr>
          <w:rFonts w:hint="eastAsia" w:ascii="仿宋" w:hAnsi="仿宋" w:eastAsia="仿宋"/>
          <w:b/>
          <w:sz w:val="32"/>
          <w:szCs w:val="32"/>
        </w:rPr>
      </w:pPr>
      <w:r>
        <w:rPr>
          <w:rFonts w:hint="eastAsia" w:ascii="仿宋" w:hAnsi="仿宋" w:eastAsia="仿宋"/>
          <w:b/>
          <w:sz w:val="32"/>
          <w:szCs w:val="32"/>
        </w:rPr>
        <w:t>第四章  采购需求</w:t>
      </w:r>
    </w:p>
    <w:p>
      <w:pPr>
        <w:pStyle w:val="34"/>
        <w:jc w:val="left"/>
        <w:rPr>
          <w:rFonts w:hint="eastAsia" w:ascii="Arial" w:hAnsi="Arial" w:cs="Arial"/>
          <w:b/>
        </w:rPr>
      </w:pPr>
    </w:p>
    <w:p>
      <w:pPr>
        <w:pStyle w:val="34"/>
        <w:jc w:val="left"/>
        <w:rPr>
          <w:rFonts w:hint="eastAsia" w:ascii="Arial" w:hAnsi="Arial" w:cs="Arial"/>
          <w:b/>
        </w:rPr>
      </w:pP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1、干湿合一桥梁式吊塔（十三床）</w:t>
      </w:r>
      <w:r>
        <w:rPr>
          <w:rFonts w:hint="eastAsia" w:ascii="宋体" w:hAnsi="宋体" w:cs="宋体"/>
          <w:color w:val="000000" w:themeColor="text1"/>
          <w:szCs w:val="21"/>
          <w14:textFill>
            <w14:solidFill>
              <w14:schemeClr w14:val="tx1"/>
            </w14:solidFill>
          </w14:textFill>
        </w:rPr>
        <w:t>：</w:t>
      </w:r>
    </w:p>
    <w:tbl>
      <w:tblPr>
        <w:tblStyle w:val="59"/>
        <w:tblpPr w:leftFromText="182" w:rightFromText="182" w:vertAnchor="text" w:horzAnchor="page" w:tblpXSpec="center" w:tblpY="202"/>
        <w:tblOverlap w:val="never"/>
        <w:tblW w:w="949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5386"/>
        <w:gridCol w:w="2443"/>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668" w:type="dxa"/>
            <w:tcBorders>
              <w:top w:val="single" w:color="auto" w:sz="6" w:space="0"/>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配置</w:t>
            </w:r>
          </w:p>
        </w:tc>
        <w:tc>
          <w:tcPr>
            <w:tcW w:w="5386" w:type="dxa"/>
            <w:tcBorders>
              <w:top w:val="single" w:color="auto" w:sz="6"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技术参数</w:t>
            </w:r>
          </w:p>
        </w:tc>
        <w:tc>
          <w:tcPr>
            <w:tcW w:w="2443" w:type="dxa"/>
            <w:tcBorders>
              <w:top w:val="single" w:color="auto" w:sz="6" w:space="0"/>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数量</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668" w:type="dxa"/>
            <w:tcBorders>
              <w:top w:val="single" w:color="auto" w:sz="6" w:space="0"/>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主体</w:t>
            </w:r>
          </w:p>
        </w:tc>
        <w:tc>
          <w:tcPr>
            <w:tcW w:w="5386" w:type="dxa"/>
            <w:tcBorders>
              <w:top w:val="single" w:color="auto" w:sz="6"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高强度一体化铝合金型材模具成型,表面喷塑亚光处理。</w:t>
            </w:r>
          </w:p>
        </w:tc>
        <w:tc>
          <w:tcPr>
            <w:tcW w:w="2443" w:type="dxa"/>
            <w:tcBorders>
              <w:top w:val="single" w:color="auto" w:sz="6" w:space="0"/>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668" w:type="dxa"/>
            <w:tcBorders>
              <w:top w:val="single" w:color="auto" w:sz="6" w:space="0"/>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吊塔承重量</w:t>
            </w:r>
          </w:p>
        </w:tc>
        <w:tc>
          <w:tcPr>
            <w:tcW w:w="5386" w:type="dxa"/>
            <w:tcBorders>
              <w:top w:val="single" w:color="auto" w:sz="6"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≥300KG</w:t>
            </w:r>
          </w:p>
        </w:tc>
        <w:tc>
          <w:tcPr>
            <w:tcW w:w="2443" w:type="dxa"/>
            <w:tcBorders>
              <w:top w:val="single" w:color="auto" w:sz="6" w:space="0"/>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668" w:type="dxa"/>
            <w:tcBorders>
              <w:top w:val="single" w:color="auto" w:sz="6" w:space="0"/>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LED照明灯</w:t>
            </w:r>
          </w:p>
        </w:tc>
        <w:tc>
          <w:tcPr>
            <w:tcW w:w="5386" w:type="dxa"/>
            <w:tcBorders>
              <w:top w:val="single" w:color="auto" w:sz="6"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内置于横梁中</w:t>
            </w:r>
          </w:p>
        </w:tc>
        <w:tc>
          <w:tcPr>
            <w:tcW w:w="2443" w:type="dxa"/>
            <w:tcBorders>
              <w:top w:val="single" w:color="auto" w:sz="6" w:space="0"/>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668" w:type="dxa"/>
            <w:tcBorders>
              <w:top w:val="single" w:color="auto" w:sz="6" w:space="0"/>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吊柱式气电箱</w:t>
            </w:r>
          </w:p>
        </w:tc>
        <w:tc>
          <w:tcPr>
            <w:tcW w:w="5386" w:type="dxa"/>
            <w:tcBorders>
              <w:top w:val="single" w:color="auto" w:sz="6"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长度≥800mm，旋转角度≥340 º，左右平移≥500mm</w:t>
            </w:r>
          </w:p>
        </w:tc>
        <w:tc>
          <w:tcPr>
            <w:tcW w:w="2443" w:type="dxa"/>
            <w:tcBorders>
              <w:top w:val="single" w:color="auto" w:sz="6" w:space="0"/>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1个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668" w:type="dxa"/>
            <w:tcBorders>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设备托盘</w:t>
            </w:r>
          </w:p>
        </w:tc>
        <w:tc>
          <w:tcPr>
            <w:tcW w:w="5386" w:type="dxa"/>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PC高分子材质一体化成型，承重≥80kg，两侧带有国际标准不锈钢导轨，前端带把手。</w:t>
            </w:r>
          </w:p>
        </w:tc>
        <w:tc>
          <w:tcPr>
            <w:tcW w:w="2443" w:type="dxa"/>
            <w:tcBorders>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668" w:type="dxa"/>
            <w:tcBorders>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气体插座</w:t>
            </w:r>
          </w:p>
        </w:tc>
        <w:tc>
          <w:tcPr>
            <w:tcW w:w="5386" w:type="dxa"/>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采用国标医用气体终端，</w:t>
            </w:r>
            <w:r>
              <w:rPr>
                <w:rFonts w:hint="eastAsia" w:ascii="仿宋" w:hAnsi="仿宋" w:eastAsia="仿宋"/>
                <w:b/>
                <w:sz w:val="24"/>
                <w:lang w:val="en-US" w:eastAsia="zh-CN"/>
              </w:rPr>
              <w:t>插拔次数≥20000，接口颜色以及形状不同；有通、断、拔、原位四种状态，可带气维修。</w:t>
            </w:r>
          </w:p>
        </w:tc>
        <w:tc>
          <w:tcPr>
            <w:tcW w:w="2443" w:type="dxa"/>
            <w:tcBorders>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氧气2个，吸引2个，空气1个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68" w:type="dxa"/>
            <w:tcBorders>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电源插座</w:t>
            </w:r>
          </w:p>
        </w:tc>
        <w:tc>
          <w:tcPr>
            <w:tcW w:w="5386" w:type="dxa"/>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五孔插座220v 10A</w:t>
            </w:r>
          </w:p>
        </w:tc>
        <w:tc>
          <w:tcPr>
            <w:tcW w:w="2443" w:type="dxa"/>
            <w:tcBorders>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 xml:space="preserve">10个 </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68" w:type="dxa"/>
            <w:tcBorders>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输液架</w:t>
            </w:r>
          </w:p>
        </w:tc>
        <w:tc>
          <w:tcPr>
            <w:tcW w:w="5386" w:type="dxa"/>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304不锈钢材质，带4方向输液钩，高度可上下调节</w:t>
            </w:r>
          </w:p>
        </w:tc>
        <w:tc>
          <w:tcPr>
            <w:tcW w:w="2443" w:type="dxa"/>
            <w:tcBorders>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1个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668" w:type="dxa"/>
            <w:tcBorders>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网络接口</w:t>
            </w:r>
          </w:p>
        </w:tc>
        <w:tc>
          <w:tcPr>
            <w:tcW w:w="5386" w:type="dxa"/>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RJ45 五类屏蔽</w:t>
            </w:r>
          </w:p>
        </w:tc>
        <w:tc>
          <w:tcPr>
            <w:tcW w:w="2443" w:type="dxa"/>
            <w:tcBorders>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68" w:type="dxa"/>
            <w:tcBorders>
              <w:lef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等电位端子</w:t>
            </w:r>
          </w:p>
        </w:tc>
        <w:tc>
          <w:tcPr>
            <w:tcW w:w="5386" w:type="dxa"/>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防静电、漏电</w:t>
            </w:r>
          </w:p>
        </w:tc>
        <w:tc>
          <w:tcPr>
            <w:tcW w:w="2443" w:type="dxa"/>
            <w:tcBorders>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668" w:type="dxa"/>
            <w:tcBorders>
              <w:left w:val="single" w:color="auto" w:sz="4" w:space="0"/>
              <w:bottom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抽屉</w:t>
            </w:r>
          </w:p>
        </w:tc>
        <w:tc>
          <w:tcPr>
            <w:tcW w:w="5386" w:type="dxa"/>
            <w:tcBorders>
              <w:bottom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自吸式，承重≥30KG，</w:t>
            </w:r>
          </w:p>
        </w:tc>
        <w:tc>
          <w:tcPr>
            <w:tcW w:w="2443" w:type="dxa"/>
            <w:tcBorders>
              <w:bottom w:val="single" w:color="auto" w:sz="4" w:space="0"/>
              <w:right w:val="single" w:color="auto" w:sz="4" w:space="0"/>
            </w:tcBorders>
            <w:noWrap w:val="0"/>
            <w:vAlign w:val="top"/>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2个</w:t>
            </w:r>
          </w:p>
        </w:tc>
      </w:tr>
    </w:tbl>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bookmarkStart w:id="32" w:name="_Hlk135663702"/>
      <w:r>
        <w:rPr>
          <w:rFonts w:hint="eastAsia" w:ascii="仿宋" w:hAnsi="仿宋" w:eastAsia="仿宋"/>
          <w:b/>
          <w:sz w:val="24"/>
          <w:lang w:val="en-US" w:eastAsia="zh-CN"/>
        </w:rPr>
        <w:t>注：</w:t>
      </w:r>
      <w:bookmarkEnd w:id="32"/>
      <w:r>
        <w:rPr>
          <w:rFonts w:hint="eastAsia" w:ascii="仿宋" w:hAnsi="仿宋" w:eastAsia="仿宋"/>
          <w:b/>
          <w:sz w:val="24"/>
          <w:lang w:val="en-US" w:eastAsia="zh-CN"/>
        </w:rPr>
        <w:t>桥梁式吊塔的桥梁长度按照用户现场要求定制。</w:t>
      </w: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2、医用设备带（二十七床）：</w:t>
      </w: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bl>
      <w:tblPr>
        <w:tblStyle w:val="59"/>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38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02"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配置</w:t>
            </w:r>
          </w:p>
        </w:tc>
        <w:tc>
          <w:tcPr>
            <w:tcW w:w="5386"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技术参数</w:t>
            </w:r>
          </w:p>
        </w:tc>
        <w:tc>
          <w:tcPr>
            <w:tcW w:w="2410"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2"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主体</w:t>
            </w:r>
          </w:p>
        </w:tc>
        <w:tc>
          <w:tcPr>
            <w:tcW w:w="5386"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选用优质设备带，模块式设计，内分三个独立的腔体。</w:t>
            </w:r>
          </w:p>
        </w:tc>
        <w:tc>
          <w:tcPr>
            <w:tcW w:w="2410"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2"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插座</w:t>
            </w:r>
          </w:p>
        </w:tc>
        <w:tc>
          <w:tcPr>
            <w:tcW w:w="5386"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多功能制式2+3万能插座</w:t>
            </w:r>
          </w:p>
        </w:tc>
        <w:tc>
          <w:tcPr>
            <w:tcW w:w="2410"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02"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床头灯</w:t>
            </w:r>
          </w:p>
        </w:tc>
        <w:tc>
          <w:tcPr>
            <w:tcW w:w="5386"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按照</w:t>
            </w:r>
            <w:r>
              <w:rPr>
                <w:rFonts w:hint="eastAsia" w:ascii="仿宋" w:hAnsi="仿宋" w:eastAsia="仿宋"/>
                <w:b/>
                <w:sz w:val="24"/>
                <w:lang w:val="en-US" w:eastAsia="zh-CN"/>
              </w:rPr>
              <w:t>国家</w:t>
            </w:r>
            <w:r>
              <w:rPr>
                <w:rFonts w:hint="eastAsia" w:ascii="仿宋" w:hAnsi="仿宋" w:eastAsia="仿宋"/>
                <w:b/>
                <w:sz w:val="24"/>
                <w:lang w:val="zh-CN" w:eastAsia="zh-CN"/>
              </w:rPr>
              <w:t>医用照明要求</w:t>
            </w:r>
          </w:p>
        </w:tc>
        <w:tc>
          <w:tcPr>
            <w:tcW w:w="2410"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02"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气体终端</w:t>
            </w:r>
          </w:p>
        </w:tc>
        <w:tc>
          <w:tcPr>
            <w:tcW w:w="5386"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zh-CN" w:eastAsia="zh-CN"/>
              </w:rPr>
              <w:t>采用国标医用气体终端，终端组件应包括终端插座、终端止回阀、终端维护阀及终端底座。</w:t>
            </w:r>
          </w:p>
        </w:tc>
        <w:tc>
          <w:tcPr>
            <w:tcW w:w="2410" w:type="dxa"/>
            <w:noWrap w:val="0"/>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r>
              <w:rPr>
                <w:rFonts w:hint="eastAsia" w:ascii="仿宋" w:hAnsi="仿宋" w:eastAsia="仿宋"/>
                <w:b/>
                <w:sz w:val="24"/>
                <w:lang w:val="en-US" w:eastAsia="zh-CN"/>
              </w:rPr>
              <w:t>氧气1个、吸引1个</w:t>
            </w:r>
          </w:p>
        </w:tc>
      </w:tr>
    </w:tbl>
    <w:p>
      <w:pPr>
        <w:pStyle w:val="34"/>
        <w:jc w:val="left"/>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注：设备带的长度按照用户现场要求定制。</w:t>
      </w: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p>
      <w:pPr>
        <w:pStyle w:val="34"/>
        <w:jc w:val="left"/>
        <w:rPr>
          <w:rFonts w:hint="eastAsia" w:ascii="宋体" w:hAnsi="宋体" w:cs="宋体"/>
          <w:szCs w:val="21"/>
        </w:rPr>
      </w:pPr>
    </w:p>
    <w:tbl>
      <w:tblPr>
        <w:tblStyle w:val="59"/>
        <w:tblW w:w="1934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698"/>
        <w:gridCol w:w="576"/>
        <w:gridCol w:w="8805"/>
        <w:gridCol w:w="8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58" w:type="dxa"/>
            <w:tcBorders>
              <w:top w:val="single" w:color="BBBBBB" w:sz="8" w:space="0"/>
              <w:left w:val="single" w:color="BBBBBB" w:sz="8" w:space="0"/>
              <w:bottom w:val="single" w:color="BBBBBB" w:sz="8" w:space="0"/>
              <w:right w:val="single" w:color="BBBBBB" w:sz="8" w:space="0"/>
            </w:tcBorders>
            <w:shd w:val="clear" w:color="auto" w:fill="FFFFFF"/>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序号</w:t>
            </w:r>
          </w:p>
        </w:tc>
        <w:tc>
          <w:tcPr>
            <w:tcW w:w="698" w:type="dxa"/>
            <w:tcBorders>
              <w:top w:val="single" w:color="BBBBBB" w:sz="8" w:space="0"/>
              <w:left w:val="single" w:color="BBBBBB" w:sz="8" w:space="0"/>
              <w:bottom w:val="single" w:color="BBBBBB" w:sz="8" w:space="0"/>
              <w:right w:val="single" w:color="BBBBBB" w:sz="8" w:space="0"/>
            </w:tcBorders>
            <w:shd w:val="clear" w:color="auto" w:fill="FFFFFF"/>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采购项目名称</w:t>
            </w:r>
          </w:p>
        </w:tc>
        <w:tc>
          <w:tcPr>
            <w:tcW w:w="576" w:type="dxa"/>
            <w:tcBorders>
              <w:top w:val="single" w:color="BBBBBB" w:sz="8" w:space="0"/>
              <w:left w:val="single" w:color="BBBBBB" w:sz="8" w:space="0"/>
              <w:bottom w:val="single" w:color="BBBBBB" w:sz="8" w:space="0"/>
              <w:right w:val="single" w:color="BBBBBB" w:sz="8" w:space="0"/>
            </w:tcBorders>
            <w:shd w:val="clear" w:color="auto" w:fill="FFFFFF"/>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采购需求数量</w:t>
            </w:r>
          </w:p>
        </w:tc>
        <w:tc>
          <w:tcPr>
            <w:tcW w:w="8805" w:type="dxa"/>
            <w:tcBorders>
              <w:top w:val="single" w:color="BBBBBB" w:sz="8" w:space="0"/>
              <w:left w:val="single" w:color="BBBBBB" w:sz="8" w:space="0"/>
              <w:bottom w:val="single" w:color="BBBBBB" w:sz="8" w:space="0"/>
              <w:right w:val="single" w:color="BBBBBB" w:sz="8" w:space="0"/>
            </w:tcBorders>
            <w:shd w:val="clear" w:color="auto" w:fill="FFFFFF"/>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技术参数</w:t>
            </w:r>
          </w:p>
        </w:tc>
        <w:tc>
          <w:tcPr>
            <w:tcW w:w="8805" w:type="dxa"/>
            <w:tcBorders>
              <w:top w:val="single" w:color="BBBBBB" w:sz="8" w:space="0"/>
              <w:left w:val="single" w:color="BBBBBB" w:sz="8" w:space="0"/>
              <w:bottom w:val="single" w:color="BBBBBB" w:sz="8" w:space="0"/>
              <w:right w:val="single" w:color="BBBBBB" w:sz="8" w:space="0"/>
            </w:tcBorders>
            <w:shd w:val="clear" w:color="auto" w:fill="FFFFFF"/>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气垫床</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10</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床垫参数:20根床管</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1、充气前2000*900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2、充气后1950*800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3、工作原理：2路管道交替充气，7分钟左右交替一次，不断交换受力点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4、承受压力：≤135kg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5、噪音：小于50分贝 </w:t>
            </w:r>
            <w:r>
              <w:rPr>
                <w:rFonts w:hint="eastAsia" w:ascii="仿宋" w:hAnsi="仿宋" w:eastAsia="仿宋"/>
                <w:b/>
                <w:sz w:val="24"/>
                <w:lang w:val="en-US" w:eastAsia="zh-CN"/>
              </w:rPr>
              <w:br w:type="textWrapping"/>
            </w:r>
            <w:r>
              <w:rPr>
                <w:rFonts w:hint="eastAsia" w:ascii="仿宋" w:hAnsi="仿宋" w:eastAsia="仿宋"/>
                <w:b/>
                <w:sz w:val="24"/>
                <w:lang w:val="en-US" w:eastAsia="zh-CN"/>
              </w:rPr>
              <w:t>6、输出气流量：6升/分钟。</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ABS</w:t>
            </w:r>
            <w:r>
              <w:rPr>
                <w:rFonts w:hint="eastAsia" w:ascii="仿宋" w:hAnsi="仿宋" w:eastAsia="仿宋"/>
                <w:b/>
                <w:sz w:val="24"/>
                <w:lang w:val="en-US" w:eastAsia="zh-CN"/>
              </w:rPr>
              <w:t>病历车</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4</w:t>
            </w:r>
          </w:p>
        </w:tc>
        <w:tc>
          <w:tcPr>
            <w:tcW w:w="8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规格：790*390*935mm</w:t>
            </w:r>
            <w:r>
              <w:rPr>
                <w:rFonts w:hint="eastAsia" w:ascii="仿宋" w:hAnsi="仿宋" w:eastAsia="仿宋"/>
                <w:b/>
                <w:sz w:val="24"/>
                <w:lang w:val="en-US" w:eastAsia="zh-CN"/>
              </w:rPr>
              <w:br w:type="textWrapping"/>
            </w:r>
            <w:r>
              <w:rPr>
                <w:rFonts w:hint="eastAsia" w:ascii="仿宋" w:hAnsi="仿宋" w:eastAsia="仿宋"/>
                <w:b/>
                <w:sz w:val="24"/>
                <w:lang w:val="en-US" w:eastAsia="zh-CN"/>
              </w:rPr>
              <w:t>1、主体采用优质的ABS材料。</w:t>
            </w:r>
            <w:r>
              <w:rPr>
                <w:rFonts w:hint="eastAsia" w:ascii="仿宋" w:hAnsi="仿宋" w:eastAsia="仿宋"/>
                <w:b/>
                <w:sz w:val="24"/>
                <w:lang w:val="en-US" w:eastAsia="zh-CN"/>
              </w:rPr>
              <w:br w:type="textWrapping"/>
            </w:r>
            <w:r>
              <w:rPr>
                <w:rFonts w:hint="eastAsia" w:ascii="仿宋" w:hAnsi="仿宋" w:eastAsia="仿宋"/>
                <w:b/>
                <w:sz w:val="24"/>
                <w:lang w:val="en-US" w:eastAsia="zh-CN"/>
              </w:rPr>
              <w:t>2、两排共50格，带数字标签，两侧挡板可锁闭，防止病历丢失。</w:t>
            </w:r>
            <w:r>
              <w:rPr>
                <w:rFonts w:hint="eastAsia" w:ascii="仿宋" w:hAnsi="仿宋" w:eastAsia="仿宋"/>
                <w:b/>
                <w:sz w:val="24"/>
                <w:lang w:val="en-US" w:eastAsia="zh-CN"/>
              </w:rPr>
              <w:br w:type="textWrapping"/>
            </w:r>
            <w:r>
              <w:rPr>
                <w:rFonts w:hint="eastAsia" w:ascii="仿宋" w:hAnsi="仿宋" w:eastAsia="仿宋"/>
                <w:b/>
                <w:sz w:val="24"/>
                <w:lang w:val="en-US" w:eastAsia="zh-CN"/>
              </w:rPr>
              <w:t>3、顶部配有两个ABS抽屉。</w:t>
            </w:r>
            <w:r>
              <w:rPr>
                <w:rFonts w:hint="eastAsia" w:ascii="仿宋" w:hAnsi="仿宋" w:eastAsia="仿宋"/>
                <w:b/>
                <w:sz w:val="24"/>
                <w:lang w:val="en-US" w:eastAsia="zh-CN"/>
              </w:rPr>
              <w:br w:type="textWrapping"/>
            </w:r>
            <w:r>
              <w:rPr>
                <w:rFonts w:hint="eastAsia" w:ascii="仿宋" w:hAnsi="仿宋" w:eastAsia="仿宋"/>
                <w:b/>
                <w:sz w:val="24"/>
                <w:lang w:val="en-US" w:eastAsia="zh-CN"/>
              </w:rPr>
              <w:t>4、底部装有4只高性能静音脚轮，其中两只带刹车。两侧带推手。</w:t>
            </w:r>
          </w:p>
        </w:tc>
        <w:tc>
          <w:tcPr>
            <w:tcW w:w="8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骨钻</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2644" w:rightChars="1259"/>
              <w:rPr>
                <w:rFonts w:hint="eastAsia" w:ascii="仿宋" w:hAnsi="仿宋" w:eastAsia="仿宋"/>
                <w:b/>
                <w:sz w:val="24"/>
              </w:rPr>
            </w:pPr>
            <w:r>
              <w:rPr>
                <w:rFonts w:hint="eastAsia" w:ascii="仿宋" w:hAnsi="仿宋" w:eastAsia="仿宋"/>
                <w:b/>
                <w:sz w:val="24"/>
                <w:lang w:val="en-US" w:eastAsia="zh-CN"/>
              </w:rPr>
              <w:t>技术性能及参数                                                                                       主机 一体式结构，防护效果好；</w:t>
            </w:r>
            <w:r>
              <w:rPr>
                <w:rFonts w:hint="eastAsia" w:ascii="仿宋" w:hAnsi="仿宋" w:eastAsia="仿宋"/>
                <w:b/>
                <w:sz w:val="24"/>
                <w:lang w:val="en-US" w:eastAsia="zh-CN"/>
              </w:rPr>
              <w:br w:type="textWrapping"/>
            </w:r>
            <w:r>
              <w:rPr>
                <w:rFonts w:hint="eastAsia" w:ascii="仿宋" w:hAnsi="仿宋" w:eastAsia="仿宋"/>
                <w:b/>
                <w:sz w:val="24"/>
                <w:lang w:val="en-US" w:eastAsia="zh-CN"/>
              </w:rPr>
              <w:t>1、1100rpm，动力强劲；</w:t>
            </w:r>
            <w:r>
              <w:rPr>
                <w:rFonts w:hint="eastAsia" w:ascii="仿宋" w:hAnsi="仿宋" w:eastAsia="仿宋"/>
                <w:b/>
                <w:sz w:val="24"/>
                <w:lang w:val="en-US" w:eastAsia="zh-CN"/>
              </w:rPr>
              <w:br w:type="textWrapping"/>
            </w:r>
            <w:r>
              <w:rPr>
                <w:rFonts w:hint="eastAsia" w:ascii="仿宋" w:hAnsi="仿宋" w:eastAsia="仿宋"/>
                <w:b/>
                <w:sz w:val="24"/>
                <w:lang w:val="en-US" w:eastAsia="zh-CN"/>
              </w:rPr>
              <w:t>2、额定扭矩3.5Nm；</w:t>
            </w:r>
            <w:r>
              <w:rPr>
                <w:rFonts w:hint="eastAsia" w:ascii="仿宋" w:hAnsi="仿宋" w:eastAsia="仿宋"/>
                <w:b/>
                <w:sz w:val="24"/>
                <w:lang w:val="en-US" w:eastAsia="zh-CN"/>
              </w:rPr>
              <w:br w:type="textWrapping"/>
            </w:r>
            <w:r>
              <w:rPr>
                <w:rFonts w:hint="eastAsia" w:ascii="仿宋" w:hAnsi="仿宋" w:eastAsia="仿宋"/>
                <w:b/>
                <w:sz w:val="24"/>
                <w:lang w:val="en-US" w:eastAsia="zh-CN"/>
              </w:rPr>
              <w:t>3、空载噪声≤65dB（A）；</w:t>
            </w:r>
            <w:r>
              <w:rPr>
                <w:rFonts w:hint="eastAsia" w:ascii="仿宋" w:hAnsi="仿宋" w:eastAsia="仿宋"/>
                <w:b/>
                <w:sz w:val="24"/>
                <w:lang w:val="en-US" w:eastAsia="zh-CN"/>
              </w:rPr>
              <w:br w:type="textWrapping"/>
            </w:r>
            <w:r>
              <w:rPr>
                <w:rFonts w:hint="eastAsia" w:ascii="仿宋" w:hAnsi="仿宋" w:eastAsia="仿宋"/>
                <w:b/>
                <w:sz w:val="24"/>
                <w:lang w:val="en-US" w:eastAsia="zh-CN"/>
              </w:rPr>
              <w:t>4、电机控制简单，启动转矩大，运行平稳，制动效果好；</w:t>
            </w:r>
            <w:r>
              <w:rPr>
                <w:rFonts w:hint="eastAsia" w:ascii="仿宋" w:hAnsi="仿宋" w:eastAsia="仿宋"/>
                <w:b/>
                <w:sz w:val="24"/>
                <w:lang w:val="en-US" w:eastAsia="zh-CN"/>
              </w:rPr>
              <w:br w:type="textWrapping"/>
            </w:r>
            <w:r>
              <w:rPr>
                <w:rFonts w:hint="eastAsia" w:ascii="仿宋" w:hAnsi="仿宋" w:eastAsia="仿宋"/>
                <w:b/>
                <w:sz w:val="24"/>
                <w:lang w:val="en-US" w:eastAsia="zh-CN"/>
              </w:rPr>
              <w:t>5、机械换向，结构简单；</w:t>
            </w:r>
            <w:r>
              <w:rPr>
                <w:rFonts w:hint="eastAsia" w:ascii="仿宋" w:hAnsi="仿宋" w:eastAsia="仿宋"/>
                <w:b/>
                <w:sz w:val="24"/>
                <w:lang w:val="en-US" w:eastAsia="zh-CN"/>
              </w:rPr>
              <w:br w:type="textWrapping"/>
            </w:r>
            <w:r>
              <w:rPr>
                <w:rFonts w:hint="eastAsia" w:ascii="仿宋" w:hAnsi="仿宋" w:eastAsia="仿宋"/>
                <w:b/>
                <w:sz w:val="24"/>
                <w:lang w:val="en-US" w:eastAsia="zh-CN"/>
              </w:rPr>
              <w:t>6、夹持范围1.0-8.1mm；</w:t>
            </w:r>
            <w:r>
              <w:rPr>
                <w:rFonts w:hint="eastAsia" w:ascii="仿宋" w:hAnsi="仿宋" w:eastAsia="仿宋"/>
                <w:b/>
                <w:sz w:val="24"/>
                <w:lang w:val="en-US" w:eastAsia="zh-CN"/>
              </w:rPr>
              <w:br w:type="textWrapping"/>
            </w:r>
            <w:r>
              <w:rPr>
                <w:rFonts w:hint="eastAsia" w:ascii="仿宋" w:hAnsi="仿宋" w:eastAsia="仿宋"/>
                <w:b/>
                <w:sz w:val="24"/>
                <w:lang w:val="en-US" w:eastAsia="zh-CN"/>
              </w:rPr>
              <w:t>电池 ☆ 环保镍氢电池，大电流输出，使用安全；</w:t>
            </w:r>
            <w:r>
              <w:rPr>
                <w:rFonts w:hint="eastAsia" w:ascii="仿宋" w:hAnsi="仿宋" w:eastAsia="仿宋"/>
                <w:b/>
                <w:sz w:val="24"/>
                <w:lang w:val="en-US" w:eastAsia="zh-CN"/>
              </w:rPr>
              <w:br w:type="textWrapping"/>
            </w:r>
            <w:r>
              <w:rPr>
                <w:rFonts w:hint="eastAsia" w:ascii="仿宋" w:hAnsi="仿宋" w:eastAsia="仿宋"/>
                <w:b/>
                <w:sz w:val="24"/>
                <w:lang w:val="en-US" w:eastAsia="zh-CN"/>
              </w:rPr>
              <w:t>7、充电时间2小时左右，无记忆效应，耐过充过放；</w:t>
            </w:r>
            <w:r>
              <w:rPr>
                <w:rFonts w:hint="eastAsia" w:ascii="仿宋" w:hAnsi="仿宋" w:eastAsia="仿宋"/>
                <w:b/>
                <w:sz w:val="24"/>
                <w:lang w:val="en-US" w:eastAsia="zh-CN"/>
              </w:rPr>
              <w:br w:type="textWrapping"/>
            </w:r>
            <w:r>
              <w:rPr>
                <w:rFonts w:hint="eastAsia" w:ascii="仿宋" w:hAnsi="仿宋" w:eastAsia="仿宋"/>
                <w:b/>
                <w:sz w:val="24"/>
                <w:lang w:val="en-US" w:eastAsia="zh-CN"/>
              </w:rPr>
              <w:t>8、1800mAh，14.4V，大容量电池；</w:t>
            </w:r>
            <w:r>
              <w:rPr>
                <w:rFonts w:hint="eastAsia" w:ascii="仿宋" w:hAnsi="仿宋" w:eastAsia="仿宋"/>
                <w:b/>
                <w:sz w:val="24"/>
                <w:lang w:val="en-US" w:eastAsia="zh-CN"/>
              </w:rPr>
              <w:br w:type="textWrapping"/>
            </w:r>
            <w:r>
              <w:rPr>
                <w:rFonts w:hint="eastAsia" w:ascii="仿宋" w:hAnsi="仿宋" w:eastAsia="仿宋"/>
                <w:b/>
                <w:sz w:val="24"/>
                <w:lang w:val="en-US" w:eastAsia="zh-CN"/>
              </w:rPr>
              <w:t>9、快插式接口，安装快捷方便；</w:t>
            </w:r>
            <w:r>
              <w:rPr>
                <w:rFonts w:hint="eastAsia" w:ascii="仿宋" w:hAnsi="仿宋" w:eastAsia="仿宋"/>
                <w:b/>
                <w:sz w:val="24"/>
                <w:lang w:val="en-US" w:eastAsia="zh-CN"/>
              </w:rPr>
              <w:br w:type="textWrapping"/>
            </w:r>
            <w:r>
              <w:rPr>
                <w:rFonts w:hint="eastAsia" w:ascii="仿宋" w:hAnsi="仿宋" w:eastAsia="仿宋"/>
                <w:b/>
                <w:sz w:val="24"/>
                <w:lang w:val="en-US" w:eastAsia="zh-CN"/>
              </w:rPr>
              <w:t>充电器 ☆输入电压AC110-220V，50-60Hz；</w:t>
            </w:r>
            <w:r>
              <w:rPr>
                <w:rFonts w:hint="eastAsia" w:ascii="仿宋" w:hAnsi="仿宋" w:eastAsia="仿宋"/>
                <w:b/>
                <w:sz w:val="24"/>
                <w:lang w:val="en-US" w:eastAsia="zh-CN"/>
              </w:rPr>
              <w:br w:type="textWrapping"/>
            </w:r>
            <w:r>
              <w:rPr>
                <w:rFonts w:hint="eastAsia" w:ascii="仿宋" w:hAnsi="仿宋" w:eastAsia="仿宋"/>
                <w:b/>
                <w:sz w:val="24"/>
                <w:lang w:val="en-US" w:eastAsia="zh-CN"/>
              </w:rPr>
              <w:t>10、充电状态指示灯，使用安全；</w:t>
            </w:r>
            <w:r>
              <w:rPr>
                <w:rFonts w:hint="eastAsia" w:ascii="仿宋" w:hAnsi="仿宋" w:eastAsia="仿宋"/>
                <w:b/>
                <w:sz w:val="24"/>
                <w:lang w:val="en-US" w:eastAsia="zh-CN"/>
              </w:rPr>
              <w:br w:type="textWrapping"/>
            </w:r>
            <w:r>
              <w:rPr>
                <w:rFonts w:hint="eastAsia" w:ascii="仿宋" w:hAnsi="仿宋" w:eastAsia="仿宋"/>
                <w:b/>
                <w:sz w:val="24"/>
                <w:lang w:val="en-US" w:eastAsia="zh-CN"/>
              </w:rPr>
              <w:t>11、快插式接口，安装快捷方便；</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4</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无影灯</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6</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1.环境温度：100C ~300C。</w:t>
            </w:r>
            <w:r>
              <w:rPr>
                <w:rFonts w:hint="eastAsia" w:ascii="仿宋" w:hAnsi="仿宋" w:eastAsia="仿宋"/>
                <w:b/>
                <w:sz w:val="24"/>
                <w:lang w:val="en-US" w:eastAsia="zh-CN"/>
              </w:rPr>
              <w:br w:type="textWrapping"/>
            </w:r>
            <w:r>
              <w:rPr>
                <w:rFonts w:hint="eastAsia" w:ascii="仿宋" w:hAnsi="仿宋" w:eastAsia="仿宋"/>
                <w:b/>
                <w:sz w:val="24"/>
                <w:lang w:val="en-US" w:eastAsia="zh-CN"/>
              </w:rPr>
              <w:t>2.相对湿度：≦80%。</w:t>
            </w:r>
            <w:r>
              <w:rPr>
                <w:rFonts w:hint="eastAsia" w:ascii="仿宋" w:hAnsi="仿宋" w:eastAsia="仿宋"/>
                <w:b/>
                <w:sz w:val="24"/>
                <w:lang w:val="en-US" w:eastAsia="zh-CN"/>
              </w:rPr>
              <w:br w:type="textWrapping"/>
            </w:r>
            <w:r>
              <w:rPr>
                <w:rFonts w:hint="eastAsia" w:ascii="仿宋" w:hAnsi="仿宋" w:eastAsia="仿宋"/>
                <w:b/>
                <w:sz w:val="24"/>
                <w:lang w:val="en-US" w:eastAsia="zh-CN"/>
              </w:rPr>
              <w:t>3.电源；220V±22V,50HZ±1HZ。</w:t>
            </w:r>
            <w:r>
              <w:rPr>
                <w:rFonts w:hint="eastAsia" w:ascii="仿宋" w:hAnsi="仿宋" w:eastAsia="仿宋"/>
                <w:b/>
                <w:sz w:val="24"/>
                <w:lang w:val="en-US" w:eastAsia="zh-CN"/>
              </w:rPr>
              <w:br w:type="textWrapping"/>
            </w:r>
            <w:r>
              <w:rPr>
                <w:rFonts w:hint="eastAsia" w:ascii="仿宋" w:hAnsi="仿宋" w:eastAsia="仿宋"/>
                <w:b/>
                <w:sz w:val="24"/>
                <w:lang w:val="en-US" w:eastAsia="zh-CN"/>
              </w:rPr>
              <w:t>4.输入功率：35VA。</w:t>
            </w:r>
            <w:r>
              <w:rPr>
                <w:rFonts w:hint="eastAsia" w:ascii="仿宋" w:hAnsi="仿宋" w:eastAsia="仿宋"/>
                <w:b/>
                <w:sz w:val="24"/>
                <w:lang w:val="en-US" w:eastAsia="zh-CN"/>
              </w:rPr>
              <w:br w:type="textWrapping"/>
            </w:r>
            <w:r>
              <w:rPr>
                <w:rFonts w:hint="eastAsia" w:ascii="仿宋" w:hAnsi="仿宋" w:eastAsia="仿宋"/>
                <w:b/>
                <w:sz w:val="24"/>
                <w:lang w:val="en-US" w:eastAsia="zh-CN"/>
              </w:rPr>
              <w:t>5.灯光照度：≧12000LX（距灯泡一米处）。</w:t>
            </w:r>
            <w:r>
              <w:rPr>
                <w:rFonts w:hint="eastAsia" w:ascii="仿宋" w:hAnsi="仿宋" w:eastAsia="仿宋"/>
                <w:b/>
                <w:sz w:val="24"/>
                <w:lang w:val="en-US" w:eastAsia="zh-CN"/>
              </w:rPr>
              <w:br w:type="textWrapping"/>
            </w:r>
            <w:r>
              <w:rPr>
                <w:rFonts w:hint="eastAsia" w:ascii="仿宋" w:hAnsi="仿宋" w:eastAsia="仿宋"/>
                <w:b/>
                <w:sz w:val="24"/>
                <w:lang w:val="en-US" w:eastAsia="zh-CN"/>
              </w:rPr>
              <w:t>6.色温:3000K-6700K。</w:t>
            </w:r>
            <w:r>
              <w:rPr>
                <w:rFonts w:hint="eastAsia" w:ascii="仿宋" w:hAnsi="仿宋" w:eastAsia="仿宋"/>
                <w:b/>
                <w:sz w:val="24"/>
                <w:lang w:val="en-US" w:eastAsia="zh-CN"/>
              </w:rPr>
              <w:br w:type="textWrapping"/>
            </w:r>
            <w:r>
              <w:rPr>
                <w:rFonts w:hint="eastAsia" w:ascii="仿宋" w:hAnsi="仿宋" w:eastAsia="仿宋"/>
                <w:b/>
                <w:sz w:val="24"/>
                <w:lang w:val="en-US" w:eastAsia="zh-CN"/>
              </w:rPr>
              <w:t>7.显色指数：85≦Ra≦100。</w:t>
            </w:r>
            <w:r>
              <w:rPr>
                <w:rFonts w:hint="eastAsia" w:ascii="仿宋" w:hAnsi="仿宋" w:eastAsia="仿宋"/>
                <w:b/>
                <w:sz w:val="24"/>
                <w:lang w:val="en-US" w:eastAsia="zh-CN"/>
              </w:rPr>
              <w:br w:type="textWrapping"/>
            </w:r>
            <w:r>
              <w:rPr>
                <w:rFonts w:hint="eastAsia" w:ascii="仿宋" w:hAnsi="仿宋" w:eastAsia="仿宋"/>
                <w:b/>
                <w:sz w:val="24"/>
                <w:lang w:val="en-US" w:eastAsia="zh-CN"/>
              </w:rPr>
              <w:t>8.温升：≦100C。</w:t>
            </w:r>
            <w:r>
              <w:rPr>
                <w:rFonts w:hint="eastAsia" w:ascii="仿宋" w:hAnsi="仿宋" w:eastAsia="仿宋"/>
                <w:b/>
                <w:sz w:val="24"/>
                <w:lang w:val="en-US" w:eastAsia="zh-CN"/>
              </w:rPr>
              <w:br w:type="textWrapping"/>
            </w:r>
            <w:r>
              <w:rPr>
                <w:rFonts w:hint="eastAsia" w:ascii="仿宋" w:hAnsi="仿宋" w:eastAsia="仿宋"/>
                <w:b/>
                <w:sz w:val="24"/>
                <w:lang w:val="en-US" w:eastAsia="zh-CN"/>
              </w:rPr>
              <w:t>9.灯头前后，左右调节：≧750C。</w:t>
            </w:r>
            <w:r>
              <w:rPr>
                <w:rFonts w:hint="eastAsia" w:ascii="仿宋" w:hAnsi="仿宋" w:eastAsia="仿宋"/>
                <w:b/>
                <w:sz w:val="24"/>
                <w:lang w:val="en-US" w:eastAsia="zh-CN"/>
              </w:rPr>
              <w:br w:type="textWrapping"/>
            </w:r>
            <w:r>
              <w:rPr>
                <w:rFonts w:hint="eastAsia" w:ascii="仿宋" w:hAnsi="仿宋" w:eastAsia="仿宋"/>
                <w:b/>
                <w:sz w:val="24"/>
                <w:lang w:val="en-US" w:eastAsia="zh-CN"/>
              </w:rPr>
              <w:t>10.升降距离：≧550mm。</w:t>
            </w:r>
            <w:r>
              <w:rPr>
                <w:rFonts w:hint="eastAsia" w:ascii="仿宋" w:hAnsi="仿宋" w:eastAsia="仿宋"/>
                <w:b/>
                <w:sz w:val="24"/>
                <w:lang w:val="en-US" w:eastAsia="zh-CN"/>
              </w:rPr>
              <w:br w:type="textWrapping"/>
            </w:r>
            <w:r>
              <w:rPr>
                <w:rFonts w:hint="eastAsia" w:ascii="仿宋" w:hAnsi="仿宋" w:eastAsia="仿宋"/>
                <w:b/>
                <w:sz w:val="24"/>
                <w:lang w:val="en-US" w:eastAsia="zh-CN"/>
              </w:rPr>
              <w:t>11.升降臂绕固定座旋转：≧3200C。</w:t>
            </w:r>
            <w:r>
              <w:rPr>
                <w:rFonts w:hint="eastAsia" w:ascii="仿宋" w:hAnsi="仿宋" w:eastAsia="仿宋"/>
                <w:b/>
                <w:sz w:val="24"/>
                <w:lang w:val="en-US" w:eastAsia="zh-CN"/>
              </w:rPr>
              <w:br w:type="textWrapping"/>
            </w:r>
            <w:r>
              <w:rPr>
                <w:rFonts w:hint="eastAsia" w:ascii="仿宋" w:hAnsi="仿宋" w:eastAsia="仿宋"/>
                <w:b/>
                <w:sz w:val="24"/>
                <w:lang w:val="en-US" w:eastAsia="zh-CN"/>
              </w:rPr>
              <w:t>12.脚踏开关安装在底座上。</w:t>
            </w:r>
            <w:r>
              <w:rPr>
                <w:rFonts w:hint="eastAsia" w:ascii="仿宋" w:hAnsi="仿宋" w:eastAsia="仿宋"/>
                <w:b/>
                <w:sz w:val="24"/>
                <w:lang w:val="en-US" w:eastAsia="zh-CN"/>
              </w:rPr>
              <w:br w:type="textWrapping"/>
            </w:r>
            <w:r>
              <w:rPr>
                <w:rFonts w:hint="eastAsia" w:ascii="仿宋" w:hAnsi="仿宋" w:eastAsia="仿宋"/>
                <w:b/>
                <w:sz w:val="24"/>
                <w:lang w:val="en-US" w:eastAsia="zh-CN"/>
              </w:rPr>
              <w:t>13.应用范围：适用于医院的耳鼻喉科，泌尿科，妇产科以及手术室辅助照明。</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5</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TDP</w:t>
            </w:r>
            <w:r>
              <w:rPr>
                <w:rFonts w:hint="eastAsia" w:ascii="仿宋" w:hAnsi="仿宋" w:eastAsia="仿宋"/>
                <w:b/>
                <w:sz w:val="24"/>
                <w:lang w:val="en-US" w:eastAsia="zh-CN"/>
              </w:rPr>
              <w:t>烤灯</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30</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 xml:space="preserve">主要技术参数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1、产品式样：⽴式单⼤头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2、存储条件：-40℃~55℃，湿度：≤90%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3、电源连接条件：AC220V???50Hz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4、输⼊功率：230W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5、电磁波谱范围：2-25μm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6、计时⽅式：电⼦定时、四挡控温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7、治疗板直径：166mm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8、⽀臂提升范围：30-1200mm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9、⽀臂伸缩范围：20-800mm  </w:t>
            </w:r>
            <w:r>
              <w:rPr>
                <w:rFonts w:hint="eastAsia" w:ascii="仿宋" w:hAnsi="仿宋" w:eastAsia="仿宋"/>
                <w:b/>
                <w:sz w:val="24"/>
                <w:lang w:val="en-US" w:eastAsia="zh-CN"/>
              </w:rPr>
              <w:br w:type="textWrapping"/>
            </w:r>
            <w:r>
              <w:rPr>
                <w:rFonts w:hint="eastAsia" w:ascii="仿宋" w:hAnsi="仿宋" w:eastAsia="仿宋"/>
                <w:b/>
                <w:sz w:val="24"/>
                <w:lang w:val="en-US" w:eastAsia="zh-CN"/>
              </w:rPr>
              <w:t>10、治疗头⽅位⻆：0-360°</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6</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按摩床</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25</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尺寸：1900*600*680mm</w:t>
            </w:r>
            <w:r>
              <w:rPr>
                <w:rFonts w:hint="eastAsia" w:ascii="仿宋" w:hAnsi="仿宋" w:eastAsia="仿宋"/>
                <w:b/>
                <w:sz w:val="24"/>
                <w:lang w:val="en-US" w:eastAsia="zh-CN"/>
              </w:rPr>
              <w:br w:type="textWrapping"/>
            </w:r>
            <w:r>
              <w:rPr>
                <w:rFonts w:hint="eastAsia" w:ascii="仿宋" w:hAnsi="仿宋" w:eastAsia="仿宋"/>
                <w:b/>
                <w:sz w:val="24"/>
                <w:lang w:val="en-US" w:eastAsia="zh-CN"/>
              </w:rPr>
              <w:t>床框采用30*50mm厚度1.2mm矩方管</w:t>
            </w:r>
            <w:r>
              <w:rPr>
                <w:rFonts w:hint="eastAsia" w:ascii="仿宋" w:hAnsi="仿宋" w:eastAsia="仿宋"/>
                <w:b/>
                <w:sz w:val="24"/>
                <w:lang w:val="en-US" w:eastAsia="zh-CN"/>
              </w:rPr>
              <w:br w:type="textWrapping"/>
            </w:r>
            <w:r>
              <w:rPr>
                <w:rFonts w:hint="eastAsia" w:ascii="仿宋" w:hAnsi="仿宋" w:eastAsia="仿宋"/>
                <w:b/>
                <w:sz w:val="24"/>
                <w:lang w:val="en-US" w:eastAsia="zh-CN"/>
              </w:rPr>
              <w:t>床腿采用φ38mm、厚度1.0mm的圆管</w:t>
            </w:r>
            <w:r>
              <w:rPr>
                <w:rFonts w:hint="eastAsia" w:ascii="仿宋" w:hAnsi="仿宋" w:eastAsia="仿宋"/>
                <w:b/>
                <w:sz w:val="24"/>
                <w:lang w:val="en-US" w:eastAsia="zh-CN"/>
              </w:rPr>
              <w:br w:type="textWrapping"/>
            </w:r>
            <w:r>
              <w:rPr>
                <w:rFonts w:hint="eastAsia" w:ascii="仿宋" w:hAnsi="仿宋" w:eastAsia="仿宋"/>
                <w:b/>
                <w:sz w:val="24"/>
                <w:lang w:val="en-US" w:eastAsia="zh-CN"/>
              </w:rPr>
              <w:t>床面采用25mm优质海绵及优质蓝西皮包面。</w:t>
            </w:r>
            <w:r>
              <w:rPr>
                <w:rFonts w:hint="eastAsia" w:ascii="仿宋" w:hAnsi="仿宋" w:eastAsia="仿宋"/>
                <w:b/>
                <w:sz w:val="24"/>
                <w:lang w:val="en-US" w:eastAsia="zh-CN"/>
              </w:rPr>
              <w:br w:type="textWrapping"/>
            </w:r>
            <w:r>
              <w:rPr>
                <w:rFonts w:hint="eastAsia" w:ascii="仿宋" w:hAnsi="仿宋" w:eastAsia="仿宋"/>
                <w:b/>
                <w:sz w:val="24"/>
                <w:lang w:val="en-US" w:eastAsia="zh-CN"/>
              </w:rPr>
              <w:t>在床的一端有一个放头的圆孔，方便使用者做背部按摩、针灸、拔罐等作用。</w:t>
            </w:r>
            <w:r>
              <w:rPr>
                <w:rFonts w:hint="eastAsia" w:ascii="仿宋" w:hAnsi="仿宋" w:eastAsia="仿宋"/>
                <w:b/>
                <w:sz w:val="24"/>
                <w:lang w:val="en-US" w:eastAsia="zh-CN"/>
              </w:rPr>
              <w:br w:type="textWrapping"/>
            </w:r>
            <w:r>
              <w:rPr>
                <w:rFonts w:hint="eastAsia" w:ascii="仿宋" w:hAnsi="仿宋" w:eastAsia="仿宋"/>
                <w:b/>
                <w:sz w:val="24"/>
                <w:lang w:val="en-US" w:eastAsia="zh-CN"/>
              </w:rPr>
              <w:t>材质为钢制</w:t>
            </w:r>
            <w:r>
              <w:rPr>
                <w:rFonts w:hint="eastAsia" w:ascii="仿宋" w:hAnsi="仿宋" w:eastAsia="仿宋"/>
                <w:b/>
                <w:sz w:val="24"/>
                <w:lang w:val="en-US" w:eastAsia="zh-CN"/>
              </w:rPr>
              <w:br w:type="textWrapping"/>
            </w:r>
            <w:r>
              <w:rPr>
                <w:rFonts w:hint="eastAsia" w:ascii="仿宋" w:hAnsi="仿宋" w:eastAsia="仿宋"/>
                <w:b/>
                <w:sz w:val="24"/>
                <w:lang w:val="en-US" w:eastAsia="zh-CN"/>
              </w:rPr>
              <w:t>产品总重重量约：≧18KG</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7</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电针</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主要技术参数</w:t>
            </w:r>
            <w:r>
              <w:rPr>
                <w:rFonts w:hint="eastAsia" w:ascii="仿宋" w:hAnsi="仿宋" w:eastAsia="仿宋"/>
                <w:b/>
                <w:sz w:val="24"/>
                <w:lang w:val="en-US" w:eastAsia="zh-CN"/>
              </w:rPr>
              <w:br w:type="textWrapping"/>
            </w:r>
            <w:r>
              <w:rPr>
                <w:rFonts w:hint="eastAsia" w:ascii="仿宋" w:hAnsi="仿宋" w:eastAsia="仿宋"/>
                <w:b/>
                <w:sz w:val="24"/>
                <w:lang w:val="en-US" w:eastAsia="zh-CN"/>
              </w:rPr>
              <w:t>1、电源:内部电源 DC9V;电源适配器(输入 AC220V±22V 50Hz±1Hz;输出 DC9V)</w:t>
            </w:r>
            <w:r>
              <w:rPr>
                <w:rFonts w:hint="eastAsia" w:ascii="仿宋" w:hAnsi="仿宋" w:eastAsia="仿宋"/>
                <w:b/>
                <w:sz w:val="24"/>
                <w:lang w:val="en-US" w:eastAsia="zh-CN"/>
              </w:rPr>
              <w:br w:type="textWrapping"/>
            </w:r>
            <w:r>
              <w:rPr>
                <w:rFonts w:hint="eastAsia" w:ascii="仿宋" w:hAnsi="仿宋" w:eastAsia="仿宋"/>
                <w:b/>
                <w:sz w:val="24"/>
                <w:lang w:val="en-US" w:eastAsia="zh-CN"/>
              </w:rPr>
              <w:t>2、输入功率:10.0VA</w:t>
            </w:r>
            <w:r>
              <w:rPr>
                <w:rFonts w:hint="eastAsia" w:ascii="仿宋" w:hAnsi="仿宋" w:eastAsia="仿宋"/>
                <w:b/>
                <w:sz w:val="24"/>
                <w:lang w:val="en-US" w:eastAsia="zh-CN"/>
              </w:rPr>
              <w:br w:type="textWrapping"/>
            </w:r>
            <w:r>
              <w:rPr>
                <w:rFonts w:hint="eastAsia" w:ascii="仿宋" w:hAnsi="仿宋" w:eastAsia="仿宋"/>
                <w:b/>
                <w:sz w:val="24"/>
                <w:lang w:val="en-US" w:eastAsia="zh-CN"/>
              </w:rPr>
              <w:t>3、输出脉冲波形：非对称双向脉冲波</w:t>
            </w:r>
            <w:r>
              <w:rPr>
                <w:rFonts w:hint="eastAsia" w:ascii="仿宋" w:hAnsi="仿宋" w:eastAsia="仿宋"/>
                <w:b/>
                <w:sz w:val="24"/>
                <w:lang w:val="en-US" w:eastAsia="zh-CN"/>
              </w:rPr>
              <w:br w:type="textWrapping"/>
            </w:r>
            <w:r>
              <w:rPr>
                <w:rFonts w:hint="eastAsia" w:ascii="仿宋" w:hAnsi="仿宋" w:eastAsia="仿宋"/>
                <w:b/>
                <w:sz w:val="24"/>
                <w:lang w:val="en-US" w:eastAsia="zh-CN"/>
              </w:rPr>
              <w:t>4、输出脉冲路数：六路输出</w:t>
            </w:r>
            <w:r>
              <w:rPr>
                <w:rFonts w:hint="eastAsia" w:ascii="仿宋" w:hAnsi="仿宋" w:eastAsia="仿宋"/>
                <w:b/>
                <w:sz w:val="24"/>
                <w:lang w:val="en-US" w:eastAsia="zh-CN"/>
              </w:rPr>
              <w:br w:type="textWrapping"/>
            </w:r>
            <w:r>
              <w:rPr>
                <w:rFonts w:hint="eastAsia" w:ascii="仿宋" w:hAnsi="仿宋" w:eastAsia="仿宋"/>
                <w:b/>
                <w:sz w:val="24"/>
                <w:lang w:val="en-US" w:eastAsia="zh-CN"/>
              </w:rPr>
              <w:t>5、最大输出功率:0.3VA(250Ω负载阻抗下)</w:t>
            </w:r>
            <w:r>
              <w:rPr>
                <w:rFonts w:hint="eastAsia" w:ascii="仿宋" w:hAnsi="仿宋" w:eastAsia="仿宋"/>
                <w:b/>
                <w:sz w:val="24"/>
                <w:lang w:val="en-US" w:eastAsia="zh-CN"/>
              </w:rPr>
              <w:br w:type="textWrapping"/>
            </w:r>
            <w:r>
              <w:rPr>
                <w:rFonts w:hint="eastAsia" w:ascii="仿宋" w:hAnsi="仿宋" w:eastAsia="仿宋"/>
                <w:b/>
                <w:sz w:val="24"/>
                <w:lang w:val="en-US" w:eastAsia="zh-CN"/>
              </w:rPr>
              <w:t>6、输出脉冲频率：1-100Hz 可调,允差为±15％</w:t>
            </w:r>
            <w:r>
              <w:rPr>
                <w:rFonts w:hint="eastAsia" w:ascii="仿宋" w:hAnsi="仿宋" w:eastAsia="仿宋"/>
                <w:b/>
                <w:sz w:val="24"/>
                <w:lang w:val="en-US" w:eastAsia="zh-CN"/>
              </w:rPr>
              <w:br w:type="textWrapping"/>
            </w:r>
            <w:r>
              <w:rPr>
                <w:rFonts w:hint="eastAsia" w:ascii="仿宋" w:hAnsi="仿宋" w:eastAsia="仿宋"/>
                <w:b/>
                <w:sz w:val="24"/>
                <w:lang w:val="en-US" w:eastAsia="zh-CN"/>
              </w:rPr>
              <w:t>工作模式:连续波工作模式:连续 断续波工作模式:工作 15s,停 5s</w:t>
            </w:r>
            <w:r>
              <w:rPr>
                <w:rFonts w:hint="eastAsia" w:ascii="仿宋" w:hAnsi="仿宋" w:eastAsia="仿宋"/>
                <w:b/>
                <w:sz w:val="24"/>
                <w:lang w:val="en-US" w:eastAsia="zh-CN"/>
              </w:rPr>
              <w:br w:type="textWrapping"/>
            </w:r>
            <w:r>
              <w:rPr>
                <w:rFonts w:hint="eastAsia" w:ascii="仿宋" w:hAnsi="仿宋" w:eastAsia="仿宋"/>
                <w:b/>
                <w:sz w:val="24"/>
                <w:lang w:val="en-US" w:eastAsia="zh-CN"/>
              </w:rPr>
              <w:t>疏密波工作模式:疏波频率与密波频率之比是 1:5，疏波工作 5s，密波工作 10s(断续波、疏密</w:t>
            </w:r>
            <w:r>
              <w:rPr>
                <w:rFonts w:hint="eastAsia" w:ascii="仿宋" w:hAnsi="仿宋" w:eastAsia="仿宋"/>
                <w:b/>
                <w:sz w:val="24"/>
                <w:lang w:val="en-US" w:eastAsia="zh-CN"/>
              </w:rPr>
              <w:br w:type="textWrapping"/>
            </w:r>
            <w:r>
              <w:rPr>
                <w:rFonts w:hint="eastAsia" w:ascii="仿宋" w:hAnsi="仿宋" w:eastAsia="仿宋"/>
                <w:b/>
                <w:sz w:val="24"/>
                <w:lang w:val="en-US" w:eastAsia="zh-CN"/>
              </w:rPr>
              <w:t>波时间允差为±15％)</w:t>
            </w:r>
            <w:r>
              <w:rPr>
                <w:rFonts w:hint="eastAsia" w:ascii="仿宋" w:hAnsi="仿宋" w:eastAsia="仿宋"/>
                <w:b/>
                <w:sz w:val="24"/>
                <w:lang w:val="en-US" w:eastAsia="zh-CN"/>
              </w:rPr>
              <w:br w:type="textWrapping"/>
            </w:r>
            <w:r>
              <w:rPr>
                <w:rFonts w:hint="eastAsia" w:ascii="仿宋" w:hAnsi="仿宋" w:eastAsia="仿宋"/>
                <w:b/>
                <w:sz w:val="24"/>
                <w:lang w:val="en-US" w:eastAsia="zh-CN"/>
              </w:rPr>
              <w:t>7、输出电流的限制：≤10mA(250Ω负载阻抗下)</w:t>
            </w:r>
            <w:r>
              <w:rPr>
                <w:rFonts w:hint="eastAsia" w:ascii="仿宋" w:hAnsi="仿宋" w:eastAsia="仿宋"/>
                <w:b/>
                <w:sz w:val="24"/>
                <w:lang w:val="en-US" w:eastAsia="zh-CN"/>
              </w:rPr>
              <w:br w:type="textWrapping"/>
            </w:r>
            <w:r>
              <w:rPr>
                <w:rFonts w:hint="eastAsia" w:ascii="仿宋" w:hAnsi="仿宋" w:eastAsia="仿宋"/>
                <w:b/>
                <w:sz w:val="24"/>
                <w:lang w:val="en-US" w:eastAsia="zh-CN"/>
              </w:rPr>
              <w:t>8、输出直流分量：0</w:t>
            </w:r>
            <w:r>
              <w:rPr>
                <w:rFonts w:hint="eastAsia" w:ascii="仿宋" w:hAnsi="仿宋" w:eastAsia="仿宋"/>
                <w:b/>
                <w:sz w:val="24"/>
                <w:lang w:val="en-US" w:eastAsia="zh-CN"/>
              </w:rPr>
              <w:br w:type="textWrapping"/>
            </w:r>
            <w:r>
              <w:rPr>
                <w:rFonts w:hint="eastAsia" w:ascii="仿宋" w:hAnsi="仿宋" w:eastAsia="仿宋"/>
                <w:b/>
                <w:sz w:val="24"/>
                <w:lang w:val="en-US" w:eastAsia="zh-CN"/>
              </w:rPr>
              <w:t>9、输出脉冲宽度：0.2ms±30%（EMC 检测基本性能）</w:t>
            </w:r>
            <w:r>
              <w:rPr>
                <w:rFonts w:hint="eastAsia" w:ascii="仿宋" w:hAnsi="仿宋" w:eastAsia="仿宋"/>
                <w:b/>
                <w:sz w:val="24"/>
                <w:lang w:val="en-US" w:eastAsia="zh-CN"/>
              </w:rPr>
              <w:br w:type="textWrapping"/>
            </w:r>
            <w:r>
              <w:rPr>
                <w:rFonts w:hint="eastAsia" w:ascii="仿宋" w:hAnsi="仿宋" w:eastAsia="仿宋"/>
                <w:b/>
                <w:sz w:val="24"/>
                <w:lang w:val="en-US" w:eastAsia="zh-CN"/>
              </w:rPr>
              <w:t>10、体积：345mm× 225mm× 94mm</w:t>
            </w:r>
            <w:r>
              <w:rPr>
                <w:rFonts w:hint="eastAsia" w:ascii="仿宋" w:hAnsi="仿宋" w:eastAsia="仿宋"/>
                <w:b/>
                <w:sz w:val="24"/>
                <w:lang w:val="en-US" w:eastAsia="zh-CN"/>
              </w:rPr>
              <w:br w:type="textWrapping"/>
            </w:r>
            <w:r>
              <w:rPr>
                <w:rFonts w:hint="eastAsia" w:ascii="仿宋" w:hAnsi="仿宋" w:eastAsia="仿宋"/>
                <w:b/>
                <w:sz w:val="24"/>
                <w:lang w:val="en-US" w:eastAsia="zh-CN"/>
              </w:rPr>
              <w:t>11、重量：1.4kg</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8</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约束带</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25</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3673" w:rightChars="1749"/>
              <w:rPr>
                <w:rFonts w:hint="eastAsia" w:ascii="仿宋" w:hAnsi="仿宋" w:eastAsia="仿宋"/>
                <w:b/>
                <w:sz w:val="24"/>
              </w:rPr>
            </w:pPr>
            <w:r>
              <w:rPr>
                <w:rFonts w:hint="eastAsia" w:ascii="仿宋" w:hAnsi="仿宋" w:eastAsia="仿宋"/>
                <w:b/>
                <w:sz w:val="24"/>
                <w:lang w:val="en-US" w:eastAsia="zh-CN"/>
              </w:rPr>
              <w:t xml:space="preserve">由复合布或绒布内衬海绵、粘扣、织带制成，根据病人承受程度拉紧织带，将织带固定在床帮打结系紧。      </w:t>
            </w:r>
            <w:r>
              <w:rPr>
                <w:rFonts w:hint="eastAsia" w:ascii="仿宋" w:hAnsi="仿宋" w:eastAsia="仿宋"/>
                <w:b/>
                <w:sz w:val="24"/>
                <w:lang w:val="en-US" w:eastAsia="zh-CN"/>
              </w:rPr>
              <w:br w:type="textWrapping"/>
            </w:r>
            <w:r>
              <w:rPr>
                <w:rFonts w:hint="eastAsia" w:ascii="仿宋" w:hAnsi="仿宋" w:eastAsia="仿宋"/>
                <w:b/>
                <w:sz w:val="24"/>
                <w:lang w:val="en-US" w:eastAsia="zh-CN"/>
              </w:rPr>
              <w:t>1、膝部：长52cm宽13cm带子长90cm                                                                                      2、胸部：长116cm宽15cm带子长90 cm                                                                                   3、四肢：（1）手长25cm、宽9cm、带子长145cm   （2）脚长31cm宽10cm带子长143cm</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9</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气枪、水枪</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r>
              <w:rPr>
                <w:rFonts w:hint="eastAsia" w:ascii="仿宋" w:hAnsi="仿宋" w:eastAsia="仿宋"/>
                <w:b/>
                <w:sz w:val="24"/>
                <w:lang w:val="en-US" w:eastAsia="zh-CN"/>
              </w:rPr>
              <w:t>套</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 xml:space="preserve">配备多功能直套型和螺纹型喷头、喷枪、进口快速接头、6米弹簧连接管、喷头固定架、挂钩、管接头、4分外丝等组成。                                                                              铝合金 不锈钢 钛钢为标配八冲头,喷头有直套型 .螺纹型二种,螺纹型冲头为水气二用喷枪.                  混合型喷嘴，用于配合真空水泵混合其他小溶液，深锥型喷嘴，用于窄口玻璃器皿，尖嘴型喷嘴，用于各种口径的管道和导管 D 硅胶盖口型喷嘴,用于移液管、吸液管和测量管，粗堵口型喷嘴,用于带Luer连接器的注射器和套管针，短锥散型喷嘴,用于导液管、引流管，花洒型喷洒,用于器械表面的喷洒，细堵口型喷嘴,用于带连接器的注射器和套管针 </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10</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轮椅体重秤</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技术参数</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1、等级：III级分度数n＝3000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2、输入信号：1.0～2.0 mV/V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3、A/D转换速度: 10次/秒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4、A/D分辨码：30万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5、电压：220V 50HZ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6、内装：6V/4Ah免维护电池，充电后可连续工作24个小时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7、工作温度：0℃～40℃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8、工作湿度：＜85%RH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9、最大称量：300KG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10、精度：0.1KG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11、台面尺寸：1M*1M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12、安全扶手：地面到底部1M方便老人或虚弱病人称重    13、功能: 自动关机/除皮/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14、最大称量: 300 kg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15、重量分度: 100 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16、产品自重: 40 kg    </w:t>
            </w:r>
            <w:r>
              <w:rPr>
                <w:rFonts w:hint="eastAsia" w:ascii="仿宋" w:hAnsi="仿宋" w:eastAsia="仿宋"/>
                <w:b/>
                <w:sz w:val="24"/>
                <w:lang w:val="en-US" w:eastAsia="zh-CN"/>
              </w:rPr>
              <w:br w:type="textWrapping"/>
            </w:r>
            <w:r>
              <w:rPr>
                <w:rFonts w:hint="eastAsia" w:ascii="仿宋" w:hAnsi="仿宋" w:eastAsia="仿宋"/>
                <w:b/>
                <w:sz w:val="24"/>
                <w:lang w:val="en-US" w:eastAsia="zh-CN"/>
              </w:rPr>
              <w:t>17、电源: 电池</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11</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中药粉碎机</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参数：1、功率4200W</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2、电压220V/50HZ </w:t>
            </w:r>
            <w:r>
              <w:rPr>
                <w:rFonts w:hint="eastAsia" w:ascii="仿宋" w:hAnsi="仿宋" w:eastAsia="仿宋"/>
                <w:b/>
                <w:sz w:val="24"/>
                <w:lang w:val="en-US" w:eastAsia="zh-CN"/>
              </w:rPr>
              <w:br w:type="textWrapping"/>
            </w:r>
            <w:r>
              <w:rPr>
                <w:rFonts w:hint="eastAsia" w:ascii="仿宋" w:hAnsi="仿宋" w:eastAsia="仿宋"/>
                <w:b/>
                <w:sz w:val="24"/>
                <w:lang w:val="en-US" w:eastAsia="zh-CN"/>
              </w:rPr>
              <w:t>3、转速5600r/min</w:t>
            </w:r>
            <w:r>
              <w:rPr>
                <w:rFonts w:hint="eastAsia" w:ascii="仿宋" w:hAnsi="仿宋" w:eastAsia="仿宋"/>
                <w:b/>
                <w:sz w:val="24"/>
                <w:lang w:val="en-US" w:eastAsia="zh-CN"/>
              </w:rPr>
              <w:br w:type="textWrapping"/>
            </w:r>
            <w:r>
              <w:rPr>
                <w:rFonts w:hint="eastAsia" w:ascii="仿宋" w:hAnsi="仿宋" w:eastAsia="仿宋"/>
                <w:b/>
                <w:sz w:val="24"/>
                <w:lang w:val="en-US" w:eastAsia="zh-CN"/>
              </w:rPr>
              <w:t>4、产量1-70kg/h</w:t>
            </w:r>
            <w:r>
              <w:rPr>
                <w:rFonts w:hint="eastAsia" w:ascii="仿宋" w:hAnsi="仿宋" w:eastAsia="仿宋"/>
                <w:b/>
                <w:sz w:val="24"/>
                <w:lang w:val="en-US" w:eastAsia="zh-CN"/>
              </w:rPr>
              <w:br w:type="textWrapping"/>
            </w:r>
            <w:r>
              <w:rPr>
                <w:rFonts w:hint="eastAsia" w:ascii="仿宋" w:hAnsi="仿宋" w:eastAsia="仿宋"/>
                <w:b/>
                <w:sz w:val="24"/>
                <w:lang w:val="en-US" w:eastAsia="zh-CN"/>
              </w:rPr>
              <w:t>5、细度60-180目</w:t>
            </w:r>
            <w:r>
              <w:rPr>
                <w:rFonts w:hint="eastAsia" w:ascii="仿宋" w:hAnsi="仿宋" w:eastAsia="仿宋"/>
                <w:b/>
                <w:sz w:val="24"/>
                <w:lang w:val="en-US" w:eastAsia="zh-CN"/>
              </w:rPr>
              <w:br w:type="textWrapping"/>
            </w:r>
            <w:r>
              <w:rPr>
                <w:rFonts w:hint="eastAsia" w:ascii="仿宋" w:hAnsi="仿宋" w:eastAsia="仿宋"/>
                <w:b/>
                <w:sz w:val="24"/>
                <w:lang w:val="en-US" w:eastAsia="zh-CN"/>
              </w:rPr>
              <w:t>6、尺寸700*700*300mm</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12</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婴儿体重秤</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 xml:space="preserve">参数：1、产品尺,60.4*36.8*8.9cm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2、显示方式：LCD背光液晶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3、链接方式：蓝牙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4、测量误差：1mm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5、身高测量范围：46-80cm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6、体重称重范围：100g-25kg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7、体重分度值：5g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8、驱动方式：4节7号电池/USB充电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9、使用宝宝年龄0-2周岁  </w:t>
            </w:r>
            <w:r>
              <w:rPr>
                <w:rFonts w:hint="eastAsia" w:ascii="仿宋" w:hAnsi="仿宋" w:eastAsia="仿宋"/>
                <w:b/>
                <w:sz w:val="24"/>
                <w:lang w:val="en-US" w:eastAsia="zh-CN"/>
              </w:rPr>
              <w:br w:type="textWrapping"/>
            </w:r>
            <w:r>
              <w:rPr>
                <w:rFonts w:hint="eastAsia" w:ascii="仿宋" w:hAnsi="仿宋" w:eastAsia="仿宋"/>
                <w:b/>
                <w:sz w:val="24"/>
                <w:lang w:val="en-US" w:eastAsia="zh-CN"/>
              </w:rPr>
              <w:t>10、机身材质：ABS塑料</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13</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诊断床</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6</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尺寸：1900*600*680mm</w:t>
            </w:r>
            <w:r>
              <w:rPr>
                <w:rFonts w:hint="eastAsia" w:ascii="仿宋" w:hAnsi="仿宋" w:eastAsia="仿宋"/>
                <w:b/>
                <w:sz w:val="24"/>
                <w:lang w:val="en-US" w:eastAsia="zh-CN"/>
              </w:rPr>
              <w:br w:type="textWrapping"/>
            </w:r>
            <w:r>
              <w:rPr>
                <w:rFonts w:hint="eastAsia" w:ascii="仿宋" w:hAnsi="仿宋" w:eastAsia="仿宋"/>
                <w:b/>
                <w:sz w:val="24"/>
                <w:lang w:val="en-US" w:eastAsia="zh-CN"/>
              </w:rPr>
              <w:t>床框采用30*50mm厚度1.2mm矩方管</w:t>
            </w:r>
            <w:r>
              <w:rPr>
                <w:rFonts w:hint="eastAsia" w:ascii="仿宋" w:hAnsi="仿宋" w:eastAsia="仿宋"/>
                <w:b/>
                <w:sz w:val="24"/>
                <w:lang w:val="en-US" w:eastAsia="zh-CN"/>
              </w:rPr>
              <w:br w:type="textWrapping"/>
            </w:r>
            <w:r>
              <w:rPr>
                <w:rFonts w:hint="eastAsia" w:ascii="仿宋" w:hAnsi="仿宋" w:eastAsia="仿宋"/>
                <w:b/>
                <w:sz w:val="24"/>
                <w:lang w:val="en-US" w:eastAsia="zh-CN"/>
              </w:rPr>
              <w:t>床腿采用φ38mm、厚度1.0mm的圆管</w:t>
            </w:r>
            <w:r>
              <w:rPr>
                <w:rFonts w:hint="eastAsia" w:ascii="仿宋" w:hAnsi="仿宋" w:eastAsia="仿宋"/>
                <w:b/>
                <w:sz w:val="24"/>
                <w:lang w:val="en-US" w:eastAsia="zh-CN"/>
              </w:rPr>
              <w:br w:type="textWrapping"/>
            </w:r>
            <w:r>
              <w:rPr>
                <w:rFonts w:hint="eastAsia" w:ascii="仿宋" w:hAnsi="仿宋" w:eastAsia="仿宋"/>
                <w:b/>
                <w:sz w:val="24"/>
                <w:lang w:val="en-US" w:eastAsia="zh-CN"/>
              </w:rPr>
              <w:t>床面采用25mm优质海绵及优质蓝西皮包面，坚固耐用，美观大方.</w:t>
            </w:r>
            <w:r>
              <w:rPr>
                <w:rFonts w:hint="eastAsia" w:ascii="仿宋" w:hAnsi="仿宋" w:eastAsia="仿宋"/>
                <w:b/>
                <w:sz w:val="24"/>
                <w:lang w:val="en-US" w:eastAsia="zh-CN"/>
              </w:rPr>
              <w:br w:type="textWrapping"/>
            </w:r>
            <w:r>
              <w:rPr>
                <w:rFonts w:hint="eastAsia" w:ascii="仿宋" w:hAnsi="仿宋" w:eastAsia="仿宋"/>
                <w:b/>
                <w:sz w:val="24"/>
                <w:lang w:val="en-US" w:eastAsia="zh-CN"/>
              </w:rPr>
              <w:t>材质为钢制</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14</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定制病床</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40</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规格:L1950×W900×H500mm</w:t>
            </w:r>
            <w:r>
              <w:rPr>
                <w:rFonts w:hint="eastAsia" w:ascii="仿宋" w:hAnsi="仿宋" w:eastAsia="仿宋"/>
                <w:b/>
                <w:sz w:val="24"/>
                <w:lang w:val="en-US" w:eastAsia="zh-CN"/>
              </w:rPr>
              <w:br w:type="textWrapping"/>
            </w:r>
            <w:r>
              <w:rPr>
                <w:rFonts w:hint="eastAsia" w:ascii="仿宋" w:hAnsi="仿宋" w:eastAsia="仿宋"/>
                <w:b/>
                <w:sz w:val="24"/>
                <w:lang w:val="en-US" w:eastAsia="zh-CN"/>
              </w:rPr>
              <w:t>1、床头、床尾采用铁床头，32圆钢管1.2MM焊接而成，结实可靠，美观大方，防目误操作。</w:t>
            </w:r>
            <w:r>
              <w:rPr>
                <w:rFonts w:hint="eastAsia" w:ascii="仿宋" w:hAnsi="仿宋" w:eastAsia="仿宋"/>
                <w:b/>
                <w:sz w:val="24"/>
                <w:lang w:val="en-US" w:eastAsia="zh-CN"/>
              </w:rPr>
              <w:br w:type="textWrapping"/>
            </w:r>
            <w:r>
              <w:rPr>
                <w:rFonts w:hint="eastAsia" w:ascii="仿宋" w:hAnsi="仿宋" w:eastAsia="仿宋"/>
                <w:b/>
                <w:sz w:val="24"/>
                <w:lang w:val="en-US" w:eastAsia="zh-CN"/>
              </w:rPr>
              <w:t>2、床邦采用40*80钢管焊接而成，厚度为1.0mm，床面采用优质冷轧钢带一次冲孔压制成型，厚度0.8mm，便于透气并具有防滑功能。表面无焊点，背部有钢管加强筋，采用双支撑结构，延长病床寿命。</w:t>
            </w:r>
            <w:r>
              <w:rPr>
                <w:rFonts w:hint="eastAsia" w:ascii="仿宋" w:hAnsi="仿宋" w:eastAsia="仿宋"/>
                <w:b/>
                <w:sz w:val="24"/>
                <w:lang w:val="en-US" w:eastAsia="zh-CN"/>
              </w:rPr>
              <w:br w:type="textWrapping"/>
            </w:r>
            <w:r>
              <w:rPr>
                <w:rFonts w:hint="eastAsia" w:ascii="仿宋" w:hAnsi="仿宋" w:eastAsia="仿宋"/>
                <w:b/>
                <w:sz w:val="24"/>
                <w:lang w:val="en-US" w:eastAsia="zh-CN"/>
              </w:rPr>
              <w:t>3、床面到地面距离为50mm左右，伸缩床腿可以上下活动20mm左右。</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4、护栏采用22圆钢管1.0厚度加固焊接而成，两侧护栏长为145mm，整体床体采用酸洗、磷化、水洗、氧化等一系列工艺，全自动流水喷涂线，使用粉末静电喷涂。                                             </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15</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四头无影灯</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 xml:space="preserve">技术参数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1、规格 四孔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2、照度（可调） ≥50000Lux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3、色温 4800±300K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4、显色指数 ≥90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5、光柱深度 ≥500mm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6、光斑直径 160-220mm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7、灯泡类型 LED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8、灯珠数量 24颗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9、LED灯珠功率 3.2V/1W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10、LED使用寿命 ≥30000h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11、术者头部温升 ﹤1℃,  </w:t>
            </w:r>
            <w:r>
              <w:rPr>
                <w:rFonts w:hint="eastAsia" w:ascii="仿宋" w:hAnsi="仿宋" w:eastAsia="仿宋"/>
                <w:b/>
                <w:sz w:val="24"/>
                <w:lang w:val="en-US" w:eastAsia="zh-CN"/>
              </w:rPr>
              <w:br w:type="textWrapping"/>
            </w:r>
            <w:r>
              <w:rPr>
                <w:rFonts w:hint="eastAsia" w:ascii="仿宋" w:hAnsi="仿宋" w:eastAsia="仿宋"/>
                <w:b/>
                <w:sz w:val="24"/>
                <w:lang w:val="en-US" w:eastAsia="zh-CN"/>
              </w:rPr>
              <w:t>12、电源电压 ~220V/50Hz</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16</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一拖三心理测评系统</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核心模块 1.具有MMPI的567题标准问卷及多媒体辅助系统。</w:t>
            </w:r>
            <w:r>
              <w:rPr>
                <w:rFonts w:hint="eastAsia" w:ascii="仿宋" w:hAnsi="仿宋" w:eastAsia="仿宋"/>
                <w:b/>
                <w:sz w:val="24"/>
                <w:lang w:val="en-US" w:eastAsia="zh-CN"/>
              </w:rPr>
              <w:br w:type="textWrapping"/>
            </w:r>
            <w:r>
              <w:rPr>
                <w:rFonts w:hint="eastAsia" w:ascii="仿宋" w:hAnsi="仿宋" w:eastAsia="仿宋"/>
                <w:b/>
                <w:sz w:val="24"/>
                <w:lang w:val="en-US" w:eastAsia="zh-CN"/>
              </w:rPr>
              <w:t>2.具有SPSS统计软件接口，可进行高级组合查询、存取和外部数据转换。</w:t>
            </w:r>
            <w:r>
              <w:rPr>
                <w:rFonts w:hint="eastAsia" w:ascii="仿宋" w:hAnsi="仿宋" w:eastAsia="仿宋"/>
                <w:b/>
                <w:sz w:val="24"/>
                <w:lang w:val="en-US" w:eastAsia="zh-CN"/>
              </w:rPr>
              <w:br w:type="textWrapping"/>
            </w:r>
            <w:r>
              <w:rPr>
                <w:rFonts w:hint="eastAsia" w:ascii="仿宋" w:hAnsi="仿宋" w:eastAsia="仿宋"/>
                <w:b/>
                <w:sz w:val="24"/>
                <w:lang w:val="en-US" w:eastAsia="zh-CN"/>
              </w:rPr>
              <w:t>3.具有完善的测评结果输出功能，可提供数据型报告及解释型报告。</w:t>
            </w:r>
            <w:r>
              <w:rPr>
                <w:rFonts w:hint="eastAsia" w:ascii="仿宋" w:hAnsi="仿宋" w:eastAsia="仿宋"/>
                <w:b/>
                <w:sz w:val="24"/>
                <w:lang w:val="en-US" w:eastAsia="zh-CN"/>
              </w:rPr>
              <w:br w:type="textWrapping"/>
            </w:r>
            <w:r>
              <w:rPr>
                <w:rFonts w:hint="eastAsia" w:ascii="仿宋" w:hAnsi="仿宋" w:eastAsia="仿宋"/>
                <w:b/>
                <w:sz w:val="24"/>
                <w:lang w:val="en-US" w:eastAsia="zh-CN"/>
              </w:rPr>
              <w:t>4.含405个心理量表的结果分析，检查内容包括感知觉、思维、情绪、意志行为、睡眠、心理发育、性心理、人际关系、学习能力、个人风格、职业倾向、婚恋和家庭问题、心理防御机制、心身疾病和精神障碍等方面。</w:t>
            </w:r>
            <w:r>
              <w:rPr>
                <w:rFonts w:hint="eastAsia" w:ascii="仿宋" w:hAnsi="仿宋" w:eastAsia="仿宋"/>
                <w:b/>
                <w:sz w:val="24"/>
                <w:lang w:val="en-US" w:eastAsia="zh-CN"/>
              </w:rPr>
              <w:br w:type="textWrapping"/>
            </w:r>
            <w:r>
              <w:rPr>
                <w:rFonts w:hint="eastAsia" w:ascii="仿宋" w:hAnsi="仿宋" w:eastAsia="仿宋"/>
                <w:b/>
                <w:sz w:val="24"/>
                <w:lang w:val="en-US" w:eastAsia="zh-CN"/>
              </w:rPr>
              <w:t>5.量表采取等值性标准化分数，能够确保解释诊断的准确性；</w:t>
            </w:r>
            <w:r>
              <w:rPr>
                <w:rFonts w:hint="eastAsia" w:ascii="仿宋" w:hAnsi="仿宋" w:eastAsia="仿宋"/>
                <w:b/>
                <w:sz w:val="24"/>
                <w:lang w:val="en-US" w:eastAsia="zh-CN"/>
              </w:rPr>
              <w:br w:type="textWrapping"/>
            </w:r>
            <w:r>
              <w:rPr>
                <w:rFonts w:hint="eastAsia" w:ascii="仿宋" w:hAnsi="仿宋" w:eastAsia="仿宋"/>
                <w:b/>
                <w:sz w:val="24"/>
                <w:lang w:val="en-US" w:eastAsia="zh-CN"/>
              </w:rPr>
              <w:t>6. 提供400多种心理诊断与多重鉴别诊断量表以及量表复合、诊断指数的计分及文字解释，能够提供大量数据型和描述型诊断信息以及内容广泛的鉴别诊断信息；</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17</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便携式多导睡眠记录仪</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技术参数</w:t>
            </w:r>
            <w:r>
              <w:rPr>
                <w:rFonts w:hint="eastAsia" w:ascii="仿宋" w:hAnsi="仿宋" w:eastAsia="仿宋"/>
                <w:b/>
                <w:sz w:val="24"/>
                <w:lang w:val="en-US" w:eastAsia="zh-CN"/>
              </w:rPr>
              <w:br w:type="textWrapping"/>
            </w:r>
            <w:r>
              <w:rPr>
                <w:rFonts w:hint="eastAsia" w:ascii="仿宋" w:hAnsi="仿宋" w:eastAsia="仿宋"/>
                <w:b/>
                <w:sz w:val="24"/>
                <w:lang w:val="en-US" w:eastAsia="zh-CN"/>
              </w:rPr>
              <w:t>1.导联数为≥11导：EEG：3导、EOG：2导、EMG：2导、鼾声：1导、体位：1导、血氧饱和度：1导、脉率：1导</w:t>
            </w:r>
            <w:r>
              <w:rPr>
                <w:rFonts w:hint="eastAsia" w:ascii="仿宋" w:hAnsi="仿宋" w:eastAsia="仿宋"/>
                <w:b/>
                <w:sz w:val="24"/>
                <w:lang w:val="en-US" w:eastAsia="zh-CN"/>
              </w:rPr>
              <w:br w:type="textWrapping"/>
            </w:r>
            <w:r>
              <w:rPr>
                <w:rFonts w:hint="eastAsia" w:ascii="仿宋" w:hAnsi="仿宋" w:eastAsia="仿宋"/>
                <w:b/>
                <w:sz w:val="24"/>
                <w:lang w:val="en-US" w:eastAsia="zh-CN"/>
              </w:rPr>
              <w:t>2. 基于AASM标准的硬件配置，使用头戴式扣式电极传感器，最高采样频率：≥2000HZ。</w:t>
            </w:r>
            <w:r>
              <w:rPr>
                <w:rFonts w:hint="eastAsia" w:ascii="仿宋" w:hAnsi="仿宋" w:eastAsia="仿宋"/>
                <w:b/>
                <w:sz w:val="24"/>
                <w:lang w:val="en-US" w:eastAsia="zh-CN"/>
              </w:rPr>
              <w:br w:type="textWrapping"/>
            </w:r>
            <w:r>
              <w:rPr>
                <w:rFonts w:hint="eastAsia" w:ascii="仿宋" w:hAnsi="仿宋" w:eastAsia="仿宋"/>
                <w:b/>
                <w:sz w:val="24"/>
                <w:lang w:val="en-US" w:eastAsia="zh-CN"/>
              </w:rPr>
              <w:t>3.主机头戴一体化设计，设备无需连接软件设置患者信息，可直接启动记录。</w:t>
            </w:r>
            <w:r>
              <w:rPr>
                <w:rFonts w:hint="eastAsia" w:ascii="仿宋" w:hAnsi="仿宋" w:eastAsia="仿宋"/>
                <w:b/>
                <w:sz w:val="24"/>
                <w:lang w:val="en-US" w:eastAsia="zh-CN"/>
              </w:rPr>
              <w:br w:type="textWrapping"/>
            </w:r>
            <w:r>
              <w:rPr>
                <w:rFonts w:hint="eastAsia" w:ascii="仿宋" w:hAnsi="仿宋" w:eastAsia="仿宋"/>
                <w:b/>
                <w:sz w:val="24"/>
                <w:lang w:val="en-US" w:eastAsia="zh-CN"/>
              </w:rPr>
              <w:t>4.主机重量120克，具备32GB存储容量，使用2000mAh锂电池供电，长城多夜监测记录，可连续记录数据48-72小时数据，避免首夜效应。</w:t>
            </w:r>
            <w:r>
              <w:rPr>
                <w:rFonts w:hint="eastAsia" w:ascii="仿宋" w:hAnsi="仿宋" w:eastAsia="仿宋"/>
                <w:b/>
                <w:sz w:val="24"/>
                <w:lang w:val="en-US" w:eastAsia="zh-CN"/>
              </w:rPr>
              <w:br w:type="textWrapping"/>
            </w:r>
            <w:r>
              <w:rPr>
                <w:rFonts w:hint="eastAsia" w:ascii="仿宋" w:hAnsi="仿宋" w:eastAsia="仿宋"/>
                <w:b/>
                <w:sz w:val="24"/>
                <w:lang w:val="en-US" w:eastAsia="zh-CN"/>
              </w:rPr>
              <w:t>5.内置6轴运动传感器，可精确探测患者体位。</w:t>
            </w:r>
            <w:r>
              <w:rPr>
                <w:rFonts w:hint="eastAsia" w:ascii="仿宋" w:hAnsi="仿宋" w:eastAsia="仿宋"/>
                <w:b/>
                <w:sz w:val="24"/>
                <w:lang w:val="en-US" w:eastAsia="zh-CN"/>
              </w:rPr>
              <w:br w:type="textWrapping"/>
            </w:r>
            <w:r>
              <w:rPr>
                <w:rFonts w:hint="eastAsia" w:ascii="仿宋" w:hAnsi="仿宋" w:eastAsia="仿宋"/>
                <w:b/>
                <w:sz w:val="24"/>
                <w:lang w:val="en-US" w:eastAsia="zh-CN"/>
              </w:rPr>
              <w:t>6.主机具备开机自检功能。</w:t>
            </w:r>
            <w:r>
              <w:rPr>
                <w:rFonts w:hint="eastAsia" w:ascii="仿宋" w:hAnsi="仿宋" w:eastAsia="仿宋"/>
                <w:b/>
                <w:sz w:val="24"/>
                <w:lang w:val="en-US" w:eastAsia="zh-CN"/>
              </w:rPr>
              <w:br w:type="textWrapping"/>
            </w:r>
            <w:r>
              <w:rPr>
                <w:rFonts w:hint="eastAsia" w:ascii="仿宋" w:hAnsi="仿宋" w:eastAsia="仿宋"/>
                <w:b/>
                <w:sz w:val="24"/>
                <w:lang w:val="en-US" w:eastAsia="zh-CN"/>
              </w:rPr>
              <w:t>7.主机与腕表无线蓝牙连接。</w:t>
            </w:r>
            <w:r>
              <w:rPr>
                <w:rFonts w:hint="eastAsia" w:ascii="仿宋" w:hAnsi="仿宋" w:eastAsia="仿宋"/>
                <w:b/>
                <w:sz w:val="24"/>
                <w:lang w:val="en-US" w:eastAsia="zh-CN"/>
              </w:rPr>
              <w:br w:type="textWrapping"/>
            </w:r>
            <w:r>
              <w:rPr>
                <w:rFonts w:hint="eastAsia" w:ascii="仿宋" w:hAnsi="仿宋" w:eastAsia="仿宋"/>
                <w:b/>
                <w:sz w:val="24"/>
                <w:lang w:val="en-US" w:eastAsia="zh-CN"/>
              </w:rPr>
              <w:t>8.主机可脱离腕表单独记录，通过蓝牙连接平板或手机APP，实时查看传感器连接状态和信号质量、电池余量等信息。</w:t>
            </w:r>
            <w:r>
              <w:rPr>
                <w:rFonts w:hint="eastAsia" w:ascii="仿宋" w:hAnsi="仿宋" w:eastAsia="仿宋"/>
                <w:b/>
                <w:sz w:val="24"/>
                <w:lang w:val="en-US" w:eastAsia="zh-CN"/>
              </w:rPr>
              <w:br w:type="textWrapping"/>
            </w:r>
            <w:r>
              <w:rPr>
                <w:rFonts w:hint="eastAsia" w:ascii="仿宋" w:hAnsi="仿宋" w:eastAsia="仿宋"/>
                <w:b/>
                <w:sz w:val="24"/>
                <w:lang w:val="en-US" w:eastAsia="zh-CN"/>
              </w:rPr>
              <w:t>9.全中文导航式软件设计。</w:t>
            </w:r>
            <w:r>
              <w:rPr>
                <w:rFonts w:hint="eastAsia" w:ascii="仿宋" w:hAnsi="仿宋" w:eastAsia="仿宋"/>
                <w:b/>
                <w:sz w:val="24"/>
                <w:lang w:val="en-US" w:eastAsia="zh-CN"/>
              </w:rPr>
              <w:br w:type="textWrapping"/>
            </w:r>
            <w:r>
              <w:rPr>
                <w:rFonts w:hint="eastAsia" w:ascii="仿宋" w:hAnsi="仿宋" w:eastAsia="仿宋"/>
                <w:b/>
                <w:sz w:val="24"/>
                <w:lang w:val="en-US" w:eastAsia="zh-CN"/>
              </w:rPr>
              <w:t>10.基于AASM分期规则的AI智能算法，集成及学习RPSGT的手工分期标准， 可精准识别波形，具备自动标记及分析睡眠事件的功能。</w:t>
            </w:r>
            <w:r>
              <w:rPr>
                <w:rFonts w:hint="eastAsia" w:ascii="仿宋" w:hAnsi="仿宋" w:eastAsia="仿宋"/>
                <w:b/>
                <w:sz w:val="24"/>
                <w:lang w:val="en-US" w:eastAsia="zh-CN"/>
              </w:rPr>
              <w:br w:type="textWrapping"/>
            </w:r>
            <w:r>
              <w:rPr>
                <w:rFonts w:hint="eastAsia" w:ascii="仿宋" w:hAnsi="仿宋" w:eastAsia="仿宋"/>
                <w:b/>
                <w:sz w:val="24"/>
                <w:lang w:val="en-US" w:eastAsia="zh-CN"/>
              </w:rPr>
              <w:t>11.内置全中文报告模板，也可自定义报告模板。</w:t>
            </w:r>
            <w:r>
              <w:rPr>
                <w:rFonts w:hint="eastAsia" w:ascii="仿宋" w:hAnsi="仿宋" w:eastAsia="仿宋"/>
                <w:b/>
                <w:sz w:val="24"/>
                <w:lang w:val="en-US" w:eastAsia="zh-CN"/>
              </w:rPr>
              <w:br w:type="textWrapping"/>
            </w:r>
            <w:r>
              <w:rPr>
                <w:rFonts w:hint="eastAsia" w:ascii="仿宋" w:hAnsi="仿宋" w:eastAsia="仿宋"/>
                <w:b/>
                <w:sz w:val="24"/>
                <w:lang w:val="en-US" w:eastAsia="zh-CN"/>
              </w:rPr>
              <w:t>12.软件具备全自动和手动分析数据的功能，可出具标准的睡眠结构报告。</w:t>
            </w:r>
            <w:r>
              <w:rPr>
                <w:rFonts w:hint="eastAsia" w:ascii="仿宋" w:hAnsi="仿宋" w:eastAsia="仿宋"/>
                <w:b/>
                <w:sz w:val="24"/>
                <w:lang w:val="en-US" w:eastAsia="zh-CN"/>
              </w:rPr>
              <w:br w:type="textWrapping"/>
            </w:r>
            <w:r>
              <w:rPr>
                <w:rFonts w:hint="eastAsia" w:ascii="仿宋" w:hAnsi="仿宋" w:eastAsia="仿宋"/>
                <w:b/>
                <w:sz w:val="24"/>
                <w:lang w:val="en-US" w:eastAsia="zh-CN"/>
              </w:rPr>
              <w:t>13.具备病人数据管理功能，有效筛选患者数据，便于评估失眠患者的长期治疗效果。</w:t>
            </w:r>
            <w:r>
              <w:rPr>
                <w:rFonts w:hint="eastAsia" w:ascii="仿宋" w:hAnsi="仿宋" w:eastAsia="仿宋"/>
                <w:b/>
                <w:sz w:val="24"/>
                <w:lang w:val="en-US" w:eastAsia="zh-CN"/>
              </w:rPr>
              <w:br w:type="textWrapping"/>
            </w:r>
            <w:r>
              <w:rPr>
                <w:rFonts w:hint="eastAsia" w:ascii="仿宋" w:hAnsi="仿宋" w:eastAsia="仿宋"/>
                <w:b/>
                <w:sz w:val="24"/>
                <w:lang w:val="en-US" w:eastAsia="zh-CN"/>
              </w:rPr>
              <w:t>14.支持无缝连接医院HIS/LIS系统，进行无纸化办公。</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18</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情绪宣泄器材</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1、宣泄人1个：硅胶材料，不倒设计。圆形底座，可注水或沙，底部安装吸盘，稳固、安全。底座直径约60cm，主体最大直径约65cm，高约170cm，重约42Kg。要求宣泄人必须经过专业SGS检测，具有SGS甲醛含量合格检测报告。</w:t>
            </w:r>
            <w:r>
              <w:rPr>
                <w:rFonts w:hint="eastAsia" w:ascii="仿宋" w:hAnsi="仿宋" w:eastAsia="仿宋"/>
                <w:b/>
                <w:sz w:val="24"/>
                <w:lang w:val="en-US" w:eastAsia="zh-CN"/>
              </w:rPr>
              <w:br w:type="textWrapping"/>
            </w:r>
            <w:r>
              <w:rPr>
                <w:rFonts w:hint="eastAsia" w:ascii="仿宋" w:hAnsi="仿宋" w:eastAsia="仿宋"/>
                <w:b/>
                <w:sz w:val="24"/>
                <w:lang w:val="en-US" w:eastAsia="zh-CN"/>
              </w:rPr>
              <w:t>2、宣泄沙袋1个：硅胶材料，不倒设计。圆形底座，可注水或沙，底部安装吸盘，稳固、安全。底座直径约60cm，主体直径约30cm，高约170cm，重约30Kg。</w:t>
            </w:r>
            <w:r>
              <w:rPr>
                <w:rFonts w:hint="eastAsia" w:ascii="仿宋" w:hAnsi="仿宋" w:eastAsia="仿宋"/>
                <w:b/>
                <w:sz w:val="24"/>
                <w:lang w:val="en-US" w:eastAsia="zh-CN"/>
              </w:rPr>
              <w:br w:type="textWrapping"/>
            </w:r>
            <w:r>
              <w:rPr>
                <w:rFonts w:hint="eastAsia" w:ascii="仿宋" w:hAnsi="仿宋" w:eastAsia="仿宋"/>
                <w:b/>
                <w:sz w:val="24"/>
                <w:lang w:val="en-US" w:eastAsia="zh-CN"/>
              </w:rPr>
              <w:t>3、拳击手套2副：手感柔软，佩戴方便。</w:t>
            </w:r>
            <w:r>
              <w:rPr>
                <w:rFonts w:hint="eastAsia" w:ascii="仿宋" w:hAnsi="仿宋" w:eastAsia="仿宋"/>
                <w:b/>
                <w:sz w:val="24"/>
                <w:lang w:val="en-US" w:eastAsia="zh-CN"/>
              </w:rPr>
              <w:br w:type="textWrapping"/>
            </w:r>
            <w:r>
              <w:rPr>
                <w:rFonts w:hint="eastAsia" w:ascii="仿宋" w:hAnsi="仿宋" w:eastAsia="仿宋"/>
                <w:b/>
                <w:sz w:val="24"/>
                <w:lang w:val="en-US" w:eastAsia="zh-CN"/>
              </w:rPr>
              <w:t>4、加强型宣泄棒2只：充气式设计，PVC加厚内胆，表层为防水尼龙材料。</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19</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颅钻</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890" w:rightChars="900"/>
              <w:rPr>
                <w:rFonts w:hint="eastAsia" w:ascii="仿宋" w:hAnsi="仿宋" w:eastAsia="仿宋"/>
                <w:b/>
                <w:sz w:val="24"/>
              </w:rPr>
            </w:pPr>
            <w:r>
              <w:rPr>
                <w:rFonts w:hint="eastAsia" w:ascii="仿宋" w:hAnsi="仿宋" w:eastAsia="仿宋"/>
                <w:b/>
                <w:sz w:val="24"/>
                <w:lang w:val="en-US" w:eastAsia="zh-CN"/>
              </w:rPr>
              <w:t>技术性能及参数                                                                                            1、 适用范围可用于神经外科手术。</w:t>
            </w:r>
            <w:r>
              <w:rPr>
                <w:rFonts w:hint="eastAsia" w:ascii="仿宋" w:hAnsi="仿宋" w:eastAsia="仿宋"/>
                <w:b/>
                <w:sz w:val="24"/>
                <w:lang w:val="en-US" w:eastAsia="zh-CN"/>
              </w:rPr>
              <w:br w:type="textWrapping"/>
            </w:r>
            <w:r>
              <w:rPr>
                <w:rFonts w:hint="eastAsia" w:ascii="仿宋" w:hAnsi="仿宋" w:eastAsia="仿宋"/>
                <w:b/>
                <w:sz w:val="24"/>
                <w:lang w:val="en-US" w:eastAsia="zh-CN"/>
              </w:rPr>
              <w:t>2、 主机 一体式结构，防护效果好；</w:t>
            </w:r>
            <w:r>
              <w:rPr>
                <w:rFonts w:hint="eastAsia" w:ascii="仿宋" w:hAnsi="仿宋" w:eastAsia="仿宋"/>
                <w:b/>
                <w:sz w:val="24"/>
                <w:lang w:val="en-US" w:eastAsia="zh-CN"/>
              </w:rPr>
              <w:br w:type="textWrapping"/>
            </w:r>
            <w:r>
              <w:rPr>
                <w:rFonts w:hint="eastAsia" w:ascii="仿宋" w:hAnsi="仿宋" w:eastAsia="仿宋"/>
                <w:b/>
                <w:sz w:val="24"/>
                <w:lang w:val="en-US" w:eastAsia="zh-CN"/>
              </w:rPr>
              <w:t>1. 1000rpm，动力强劲；</w:t>
            </w:r>
            <w:r>
              <w:rPr>
                <w:rFonts w:hint="eastAsia" w:ascii="仿宋" w:hAnsi="仿宋" w:eastAsia="仿宋"/>
                <w:b/>
                <w:sz w:val="24"/>
                <w:lang w:val="en-US" w:eastAsia="zh-CN"/>
              </w:rPr>
              <w:br w:type="textWrapping"/>
            </w:r>
            <w:r>
              <w:rPr>
                <w:rFonts w:hint="eastAsia" w:ascii="仿宋" w:hAnsi="仿宋" w:eastAsia="仿宋"/>
                <w:b/>
                <w:sz w:val="24"/>
                <w:lang w:val="en-US" w:eastAsia="zh-CN"/>
              </w:rPr>
              <w:t>2.额定扭矩3.5Nm；</w:t>
            </w:r>
            <w:r>
              <w:rPr>
                <w:rFonts w:hint="eastAsia" w:ascii="仿宋" w:hAnsi="仿宋" w:eastAsia="仿宋"/>
                <w:b/>
                <w:sz w:val="24"/>
                <w:lang w:val="en-US" w:eastAsia="zh-CN"/>
              </w:rPr>
              <w:br w:type="textWrapping"/>
            </w:r>
            <w:r>
              <w:rPr>
                <w:rFonts w:hint="eastAsia" w:ascii="仿宋" w:hAnsi="仿宋" w:eastAsia="仿宋"/>
                <w:b/>
                <w:sz w:val="24"/>
                <w:lang w:val="en-US" w:eastAsia="zh-CN"/>
              </w:rPr>
              <w:t>3.空载噪声≤65dB（A）；</w:t>
            </w:r>
            <w:r>
              <w:rPr>
                <w:rFonts w:hint="eastAsia" w:ascii="仿宋" w:hAnsi="仿宋" w:eastAsia="仿宋"/>
                <w:b/>
                <w:sz w:val="24"/>
                <w:lang w:val="en-US" w:eastAsia="zh-CN"/>
              </w:rPr>
              <w:br w:type="textWrapping"/>
            </w:r>
            <w:r>
              <w:rPr>
                <w:rFonts w:hint="eastAsia" w:ascii="仿宋" w:hAnsi="仿宋" w:eastAsia="仿宋"/>
                <w:b/>
                <w:sz w:val="24"/>
                <w:lang w:val="en-US" w:eastAsia="zh-CN"/>
              </w:rPr>
              <w:t>4. 电机控制简单，启动转矩大，运行平稳，制动效果好；</w:t>
            </w:r>
            <w:r>
              <w:rPr>
                <w:rFonts w:hint="eastAsia" w:ascii="仿宋" w:hAnsi="仿宋" w:eastAsia="仿宋"/>
                <w:b/>
                <w:sz w:val="24"/>
                <w:lang w:val="en-US" w:eastAsia="zh-CN"/>
              </w:rPr>
              <w:br w:type="textWrapping"/>
            </w:r>
            <w:r>
              <w:rPr>
                <w:rFonts w:hint="eastAsia" w:ascii="仿宋" w:hAnsi="仿宋" w:eastAsia="仿宋"/>
                <w:b/>
                <w:sz w:val="24"/>
                <w:lang w:val="en-US" w:eastAsia="zh-CN"/>
              </w:rPr>
              <w:t>3、 电池  环保镍氢电池，大电流输出，使用安全；</w:t>
            </w:r>
            <w:r>
              <w:rPr>
                <w:rFonts w:hint="eastAsia" w:ascii="仿宋" w:hAnsi="仿宋" w:eastAsia="仿宋"/>
                <w:b/>
                <w:sz w:val="24"/>
                <w:lang w:val="en-US" w:eastAsia="zh-CN"/>
              </w:rPr>
              <w:br w:type="textWrapping"/>
            </w:r>
            <w:r>
              <w:rPr>
                <w:rFonts w:hint="eastAsia" w:ascii="仿宋" w:hAnsi="仿宋" w:eastAsia="仿宋"/>
                <w:b/>
                <w:sz w:val="24"/>
                <w:lang w:val="en-US" w:eastAsia="zh-CN"/>
              </w:rPr>
              <w:t>1.  充电时间2小时左右，无记忆效应，耐过充过放；</w:t>
            </w:r>
            <w:r>
              <w:rPr>
                <w:rFonts w:hint="eastAsia" w:ascii="仿宋" w:hAnsi="仿宋" w:eastAsia="仿宋"/>
                <w:b/>
                <w:sz w:val="24"/>
                <w:lang w:val="en-US" w:eastAsia="zh-CN"/>
              </w:rPr>
              <w:br w:type="textWrapping"/>
            </w:r>
            <w:r>
              <w:rPr>
                <w:rFonts w:hint="eastAsia" w:ascii="仿宋" w:hAnsi="仿宋" w:eastAsia="仿宋"/>
                <w:b/>
                <w:sz w:val="24"/>
                <w:lang w:val="en-US" w:eastAsia="zh-CN"/>
              </w:rPr>
              <w:t>2.  1800mAh，14.4V，大容量电池；</w:t>
            </w:r>
            <w:r>
              <w:rPr>
                <w:rFonts w:hint="eastAsia" w:ascii="仿宋" w:hAnsi="仿宋" w:eastAsia="仿宋"/>
                <w:b/>
                <w:sz w:val="24"/>
                <w:lang w:val="en-US" w:eastAsia="zh-CN"/>
              </w:rPr>
              <w:br w:type="textWrapping"/>
            </w:r>
            <w:r>
              <w:rPr>
                <w:rFonts w:hint="eastAsia" w:ascii="仿宋" w:hAnsi="仿宋" w:eastAsia="仿宋"/>
                <w:b/>
                <w:sz w:val="24"/>
                <w:lang w:val="en-US" w:eastAsia="zh-CN"/>
              </w:rPr>
              <w:t>3.  快插式接口，安装快捷方便；</w:t>
            </w:r>
            <w:r>
              <w:rPr>
                <w:rFonts w:hint="eastAsia" w:ascii="仿宋" w:hAnsi="仿宋" w:eastAsia="仿宋"/>
                <w:b/>
                <w:sz w:val="24"/>
                <w:lang w:val="en-US" w:eastAsia="zh-CN"/>
              </w:rPr>
              <w:br w:type="textWrapping"/>
            </w:r>
            <w:r>
              <w:rPr>
                <w:rFonts w:hint="eastAsia" w:ascii="仿宋" w:hAnsi="仿宋" w:eastAsia="仿宋"/>
                <w:b/>
                <w:sz w:val="24"/>
                <w:lang w:val="en-US" w:eastAsia="zh-CN"/>
              </w:rPr>
              <w:t>4、 充电器 输入电压AC110-220V，50-60Hz；</w:t>
            </w:r>
            <w:r>
              <w:rPr>
                <w:rFonts w:hint="eastAsia" w:ascii="仿宋" w:hAnsi="仿宋" w:eastAsia="仿宋"/>
                <w:b/>
                <w:sz w:val="24"/>
                <w:lang w:val="en-US" w:eastAsia="zh-CN"/>
              </w:rPr>
              <w:br w:type="textWrapping"/>
            </w:r>
            <w:r>
              <w:rPr>
                <w:rFonts w:hint="eastAsia" w:ascii="仿宋" w:hAnsi="仿宋" w:eastAsia="仿宋"/>
                <w:b/>
                <w:sz w:val="24"/>
                <w:lang w:val="en-US" w:eastAsia="zh-CN"/>
              </w:rPr>
              <w:t>1. 充电状态指示灯，使用安全；</w:t>
            </w:r>
            <w:r>
              <w:rPr>
                <w:rFonts w:hint="eastAsia" w:ascii="仿宋" w:hAnsi="仿宋" w:eastAsia="仿宋"/>
                <w:b/>
                <w:sz w:val="24"/>
                <w:lang w:val="en-US" w:eastAsia="zh-CN"/>
              </w:rPr>
              <w:br w:type="textWrapping"/>
            </w:r>
            <w:r>
              <w:rPr>
                <w:rFonts w:hint="eastAsia" w:ascii="仿宋" w:hAnsi="仿宋" w:eastAsia="仿宋"/>
                <w:b/>
                <w:sz w:val="24"/>
                <w:lang w:val="en-US" w:eastAsia="zh-CN"/>
              </w:rPr>
              <w:t>2. 快插式接口，安装快捷方便；</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20</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便携式即时血气分析仪</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1 技术参数：</w:t>
            </w:r>
            <w:r>
              <w:rPr>
                <w:rFonts w:hint="eastAsia" w:ascii="仿宋" w:hAnsi="仿宋" w:eastAsia="仿宋"/>
                <w:b/>
                <w:sz w:val="24"/>
                <w:lang w:val="en-US" w:eastAsia="zh-CN"/>
              </w:rPr>
              <w:br w:type="textWrapping"/>
            </w:r>
            <w:r>
              <w:rPr>
                <w:rFonts w:hint="eastAsia" w:ascii="仿宋" w:hAnsi="仿宋" w:eastAsia="仿宋"/>
                <w:b/>
                <w:sz w:val="24"/>
                <w:lang w:val="en-US" w:eastAsia="zh-CN"/>
              </w:rPr>
              <w:t>1.1 单卡可测量参数：</w:t>
            </w:r>
            <w:r>
              <w:rPr>
                <w:rFonts w:hint="eastAsia" w:ascii="仿宋" w:hAnsi="仿宋" w:eastAsia="仿宋"/>
                <w:b/>
                <w:sz w:val="24"/>
                <w:lang w:val="en-US" w:eastAsia="zh-CN"/>
              </w:rPr>
              <w:br w:type="textWrapping"/>
            </w:r>
            <w:r>
              <w:rPr>
                <w:rFonts w:hint="eastAsia" w:ascii="仿宋" w:hAnsi="仿宋" w:eastAsia="仿宋"/>
                <w:b/>
                <w:sz w:val="24"/>
                <w:lang w:val="en-US" w:eastAsia="zh-CN"/>
              </w:rPr>
              <w:t>PH，pCO2，pO2，Na+，K+，Ca++，Cl-，Glu，Lac，Crea，Hct</w:t>
            </w:r>
            <w:r>
              <w:rPr>
                <w:rFonts w:hint="eastAsia" w:ascii="仿宋" w:hAnsi="仿宋" w:eastAsia="仿宋"/>
                <w:b/>
                <w:sz w:val="24"/>
                <w:lang w:val="en-US" w:eastAsia="zh-CN"/>
              </w:rPr>
              <w:br w:type="textWrapping"/>
            </w:r>
            <w:r>
              <w:rPr>
                <w:rFonts w:hint="eastAsia" w:ascii="仿宋" w:hAnsi="仿宋" w:eastAsia="仿宋"/>
                <w:b/>
                <w:sz w:val="24"/>
                <w:lang w:val="en-US" w:eastAsia="zh-CN"/>
              </w:rPr>
              <w:t>1.2 数据存储：2000个测量结果</w:t>
            </w:r>
            <w:r>
              <w:rPr>
                <w:rFonts w:hint="eastAsia" w:ascii="仿宋" w:hAnsi="仿宋" w:eastAsia="仿宋"/>
                <w:b/>
                <w:sz w:val="24"/>
                <w:lang w:val="en-US" w:eastAsia="zh-CN"/>
              </w:rPr>
              <w:br w:type="textWrapping"/>
            </w:r>
            <w:r>
              <w:rPr>
                <w:rFonts w:hint="eastAsia" w:ascii="仿宋" w:hAnsi="仿宋" w:eastAsia="仿宋"/>
                <w:b/>
                <w:sz w:val="24"/>
                <w:lang w:val="en-US" w:eastAsia="zh-CN"/>
              </w:rPr>
              <w:t>1.3 吸样量：92ul</w:t>
            </w:r>
            <w:r>
              <w:rPr>
                <w:rFonts w:hint="eastAsia" w:ascii="仿宋" w:hAnsi="仿宋" w:eastAsia="仿宋"/>
                <w:b/>
                <w:sz w:val="24"/>
                <w:lang w:val="en-US" w:eastAsia="zh-CN"/>
              </w:rPr>
              <w:br w:type="textWrapping"/>
            </w:r>
            <w:r>
              <w:rPr>
                <w:rFonts w:hint="eastAsia" w:ascii="仿宋" w:hAnsi="仿宋" w:eastAsia="仿宋"/>
                <w:b/>
                <w:sz w:val="24"/>
                <w:lang w:val="en-US" w:eastAsia="zh-CN"/>
              </w:rPr>
              <w:t>1.4 测量时间：35秒（165秒校准）</w:t>
            </w:r>
            <w:r>
              <w:rPr>
                <w:rFonts w:hint="eastAsia" w:ascii="仿宋" w:hAnsi="仿宋" w:eastAsia="仿宋"/>
                <w:b/>
                <w:sz w:val="24"/>
                <w:lang w:val="en-US" w:eastAsia="zh-CN"/>
              </w:rPr>
              <w:br w:type="textWrapping"/>
            </w:r>
            <w:r>
              <w:rPr>
                <w:rFonts w:hint="eastAsia" w:ascii="仿宋" w:hAnsi="仿宋" w:eastAsia="仿宋"/>
                <w:b/>
                <w:sz w:val="24"/>
                <w:lang w:val="en-US" w:eastAsia="zh-CN"/>
              </w:rPr>
              <w:t>1.5 工作温度：15~30℃；储存温度：0~45℃</w:t>
            </w:r>
            <w:r>
              <w:rPr>
                <w:rFonts w:hint="eastAsia" w:ascii="仿宋" w:hAnsi="仿宋" w:eastAsia="仿宋"/>
                <w:b/>
                <w:sz w:val="24"/>
                <w:lang w:val="en-US" w:eastAsia="zh-CN"/>
              </w:rPr>
              <w:br w:type="textWrapping"/>
            </w:r>
            <w:r>
              <w:rPr>
                <w:rFonts w:hint="eastAsia" w:ascii="仿宋" w:hAnsi="仿宋" w:eastAsia="仿宋"/>
                <w:b/>
                <w:sz w:val="24"/>
                <w:lang w:val="en-US" w:eastAsia="zh-CN"/>
              </w:rPr>
              <w:t>1.6  试剂形式</w:t>
            </w:r>
            <w:r>
              <w:rPr>
                <w:rFonts w:hint="eastAsia" w:ascii="仿宋" w:hAnsi="仿宋" w:eastAsia="仿宋"/>
                <w:b/>
                <w:sz w:val="24"/>
                <w:lang w:val="en-US" w:eastAsia="zh-CN"/>
              </w:rPr>
              <w:br w:type="textWrapping"/>
            </w:r>
            <w:r>
              <w:rPr>
                <w:rFonts w:hint="eastAsia" w:ascii="仿宋" w:hAnsi="仿宋" w:eastAsia="仿宋"/>
                <w:b/>
                <w:sz w:val="24"/>
                <w:lang w:val="en-US" w:eastAsia="zh-CN"/>
              </w:rPr>
              <w:t>测试卡为干化学测试卡，测试卡自带电极和定标液，无需更换电极和试剂包，单卡单人份。</w:t>
            </w:r>
            <w:r>
              <w:rPr>
                <w:rFonts w:hint="eastAsia" w:ascii="仿宋" w:hAnsi="仿宋" w:eastAsia="仿宋"/>
                <w:b/>
                <w:sz w:val="24"/>
                <w:lang w:val="en-US" w:eastAsia="zh-CN"/>
              </w:rPr>
              <w:br w:type="textWrapping"/>
            </w:r>
            <w:r>
              <w:rPr>
                <w:rFonts w:hint="eastAsia" w:ascii="仿宋" w:hAnsi="仿宋" w:eastAsia="仿宋"/>
                <w:b/>
                <w:sz w:val="24"/>
                <w:lang w:val="en-US" w:eastAsia="zh-CN"/>
              </w:rPr>
              <w:t>1.7 测试卡储存：测试卡常温储存（15-30℃），无需冷藏和复温。</w:t>
            </w:r>
            <w:r>
              <w:rPr>
                <w:rFonts w:hint="eastAsia" w:ascii="仿宋" w:hAnsi="仿宋" w:eastAsia="仿宋"/>
                <w:b/>
                <w:sz w:val="24"/>
                <w:lang w:val="en-US" w:eastAsia="zh-CN"/>
              </w:rPr>
              <w:br w:type="textWrapping"/>
            </w:r>
            <w:r>
              <w:rPr>
                <w:rFonts w:hint="eastAsia" w:ascii="仿宋" w:hAnsi="仿宋" w:eastAsia="仿宋"/>
                <w:b/>
                <w:sz w:val="24"/>
                <w:lang w:val="en-US" w:eastAsia="zh-CN"/>
              </w:rPr>
              <w:t>1.8 电池：彩屏主机及便携读数器均使用锂离子可充电电池，电池可支持完成70个样本检测</w:t>
            </w:r>
            <w:r>
              <w:rPr>
                <w:rFonts w:hint="eastAsia" w:ascii="仿宋" w:hAnsi="仿宋" w:eastAsia="仿宋"/>
                <w:b/>
                <w:sz w:val="24"/>
                <w:lang w:val="en-US" w:eastAsia="zh-CN"/>
              </w:rPr>
              <w:br w:type="textWrapping"/>
            </w:r>
            <w:r>
              <w:rPr>
                <w:rFonts w:hint="eastAsia" w:ascii="仿宋" w:hAnsi="仿宋" w:eastAsia="仿宋"/>
                <w:b/>
                <w:sz w:val="24"/>
                <w:lang w:val="en-US" w:eastAsia="zh-CN"/>
              </w:rPr>
              <w:t>1.9 重量：主机359g 读数器＜500g</w:t>
            </w:r>
            <w:r>
              <w:rPr>
                <w:rFonts w:hint="eastAsia" w:ascii="仿宋" w:hAnsi="仿宋" w:eastAsia="仿宋"/>
                <w:b/>
                <w:sz w:val="24"/>
                <w:lang w:val="en-US" w:eastAsia="zh-CN"/>
              </w:rPr>
              <w:br w:type="textWrapping"/>
            </w:r>
            <w:r>
              <w:rPr>
                <w:rFonts w:hint="eastAsia" w:ascii="仿宋" w:hAnsi="仿宋" w:eastAsia="仿宋"/>
                <w:b/>
                <w:sz w:val="24"/>
                <w:lang w:val="en-US" w:eastAsia="zh-CN"/>
              </w:rPr>
              <w:t>1.10 体积：主机 长度 147 mm 宽度 77 mm 高度 27 mm</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读数器 长度 215 mm  宽度 85 mm 高度 50 mm </w:t>
            </w:r>
            <w:r>
              <w:rPr>
                <w:rFonts w:hint="eastAsia" w:ascii="仿宋" w:hAnsi="仿宋" w:eastAsia="仿宋"/>
                <w:b/>
                <w:sz w:val="24"/>
                <w:lang w:val="en-US" w:eastAsia="zh-CN"/>
              </w:rPr>
              <w:br w:type="textWrapping"/>
            </w:r>
            <w:r>
              <w:rPr>
                <w:rFonts w:hint="eastAsia" w:ascii="仿宋" w:hAnsi="仿宋" w:eastAsia="仿宋"/>
                <w:b/>
                <w:sz w:val="24"/>
                <w:lang w:val="en-US" w:eastAsia="zh-CN"/>
              </w:rPr>
              <w:t>1.11 适应湿度：不大于85%</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21</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定制护理床</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40</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规格:L1950×W900×H500mm</w:t>
            </w:r>
            <w:r>
              <w:rPr>
                <w:rFonts w:hint="eastAsia" w:ascii="仿宋" w:hAnsi="仿宋" w:eastAsia="仿宋"/>
                <w:b/>
                <w:sz w:val="24"/>
                <w:lang w:val="en-US" w:eastAsia="zh-CN"/>
              </w:rPr>
              <w:br w:type="textWrapping"/>
            </w:r>
            <w:r>
              <w:rPr>
                <w:rFonts w:hint="eastAsia" w:ascii="仿宋" w:hAnsi="仿宋" w:eastAsia="仿宋"/>
                <w:b/>
                <w:sz w:val="24"/>
                <w:lang w:val="en-US" w:eastAsia="zh-CN"/>
              </w:rPr>
              <w:t>1、床头、床尾采用铁床头，32圆钢管1.2MM焊接而成。</w:t>
            </w:r>
            <w:r>
              <w:rPr>
                <w:rFonts w:hint="eastAsia" w:ascii="仿宋" w:hAnsi="仿宋" w:eastAsia="仿宋"/>
                <w:b/>
                <w:sz w:val="24"/>
                <w:lang w:val="en-US" w:eastAsia="zh-CN"/>
              </w:rPr>
              <w:br w:type="textWrapping"/>
            </w:r>
            <w:r>
              <w:rPr>
                <w:rFonts w:hint="eastAsia" w:ascii="仿宋" w:hAnsi="仿宋" w:eastAsia="仿宋"/>
                <w:b/>
                <w:sz w:val="24"/>
                <w:lang w:val="en-US" w:eastAsia="zh-CN"/>
              </w:rPr>
              <w:t>2、床邦采用40*80钢管焊接而成，厚度为1.0mm，床面采用优质冷轧钢带一次冲孔压制成型，厚度0.8mm，便于透气并具有防滑功能。表面无焊点，背部有钢管加强筋，采用双支撑结构，延长病床寿命。</w:t>
            </w:r>
            <w:r>
              <w:rPr>
                <w:rFonts w:hint="eastAsia" w:ascii="仿宋" w:hAnsi="仿宋" w:eastAsia="仿宋"/>
                <w:b/>
                <w:sz w:val="24"/>
                <w:lang w:val="en-US" w:eastAsia="zh-CN"/>
              </w:rPr>
              <w:br w:type="textWrapping"/>
            </w:r>
            <w:r>
              <w:rPr>
                <w:rFonts w:hint="eastAsia" w:ascii="仿宋" w:hAnsi="仿宋" w:eastAsia="仿宋"/>
                <w:b/>
                <w:sz w:val="24"/>
                <w:lang w:val="en-US" w:eastAsia="zh-CN"/>
              </w:rPr>
              <w:t>3、床面到地面距离为50mm左右，伸缩床腿可以上下活动20mm左右。</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4、护栏采用22圆钢管1.0厚度加固焊接而成，一侧护栏长度为184mm，一侧为145mm，整体床体采用酸洗、磷化、水洗、氧化等一系列工艺，全自动流水喷涂线，使用粉末静电喷涂。                                 </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22</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智慧冷链记录仪（</w:t>
            </w:r>
            <w:r>
              <w:rPr>
                <w:rFonts w:hint="default" w:ascii="仿宋" w:hAnsi="仿宋" w:eastAsia="仿宋"/>
                <w:b/>
                <w:sz w:val="24"/>
                <w:lang w:val="en-US" w:eastAsia="zh-CN"/>
              </w:rPr>
              <w:t>1</w:t>
            </w:r>
            <w:r>
              <w:rPr>
                <w:rFonts w:hint="eastAsia" w:ascii="仿宋" w:hAnsi="仿宋" w:eastAsia="仿宋"/>
                <w:b/>
                <w:sz w:val="24"/>
                <w:lang w:val="en-US" w:eastAsia="zh-CN"/>
              </w:rPr>
              <w:t>拖</w:t>
            </w:r>
            <w:r>
              <w:rPr>
                <w:rFonts w:hint="default" w:ascii="仿宋" w:hAnsi="仿宋" w:eastAsia="仿宋"/>
                <w:b/>
                <w:sz w:val="24"/>
                <w:lang w:val="en-US" w:eastAsia="zh-CN"/>
              </w:rPr>
              <w:t>4</w:t>
            </w:r>
            <w:r>
              <w:rPr>
                <w:rFonts w:hint="eastAsia" w:ascii="仿宋" w:hAnsi="仿宋" w:eastAsia="仿宋"/>
                <w:b/>
                <w:sz w:val="24"/>
                <w:lang w:val="en-US" w:eastAsia="zh-CN"/>
              </w:rPr>
              <w:t>探头）</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技术参数 1量程范围：1.1超低温：-200~100℃、1.2常规温度：-40~100℃、1.3常规温湿度：-40~100℃ 0~100%RH</w:t>
            </w:r>
            <w:r>
              <w:rPr>
                <w:rFonts w:hint="eastAsia" w:ascii="仿宋" w:hAnsi="仿宋" w:eastAsia="仿宋"/>
                <w:b/>
                <w:sz w:val="24"/>
                <w:lang w:val="en-US" w:eastAsia="zh-CN"/>
              </w:rPr>
              <w:br w:type="textWrapping"/>
            </w:r>
            <w:r>
              <w:rPr>
                <w:rFonts w:hint="eastAsia" w:ascii="仿宋" w:hAnsi="仿宋" w:eastAsia="仿宋"/>
                <w:b/>
                <w:sz w:val="24"/>
                <w:lang w:val="en-US" w:eastAsia="zh-CN"/>
              </w:rPr>
              <w:t>2精度：2.1温度：±0.5℃（可达到±0.2）；2.2湿度：±4.5%RH（可达到±2%RH）</w:t>
            </w:r>
            <w:r>
              <w:rPr>
                <w:rFonts w:hint="eastAsia" w:ascii="仿宋" w:hAnsi="仿宋" w:eastAsia="仿宋"/>
                <w:b/>
                <w:sz w:val="24"/>
                <w:lang w:val="en-US" w:eastAsia="zh-CN"/>
              </w:rPr>
              <w:br w:type="textWrapping"/>
            </w:r>
            <w:r>
              <w:rPr>
                <w:rFonts w:hint="eastAsia" w:ascii="仿宋" w:hAnsi="仿宋" w:eastAsia="仿宋"/>
                <w:b/>
                <w:sz w:val="24"/>
                <w:lang w:val="en-US" w:eastAsia="zh-CN"/>
              </w:rPr>
              <w:t>3分辨率  温度：0.1℃ ；湿度：0.1%RH</w:t>
            </w:r>
            <w:r>
              <w:rPr>
                <w:rFonts w:hint="eastAsia" w:ascii="仿宋" w:hAnsi="仿宋" w:eastAsia="仿宋"/>
                <w:b/>
                <w:sz w:val="24"/>
                <w:lang w:val="en-US" w:eastAsia="zh-CN"/>
              </w:rPr>
              <w:br w:type="textWrapping"/>
            </w:r>
            <w:r>
              <w:rPr>
                <w:rFonts w:hint="eastAsia" w:ascii="仿宋" w:hAnsi="仿宋" w:eastAsia="仿宋"/>
                <w:b/>
                <w:sz w:val="24"/>
                <w:lang w:val="en-US" w:eastAsia="zh-CN"/>
              </w:rPr>
              <w:t>4供电电源：高容量可充电锂电池+充电电源接口，5V DC；采用 4000mAH 可充电锂电池，寿命≥3 年。断电仍可持续工作≥2 天，当外部电源断电时能够正常记录数据、并发送断电报警信息，及时通知用户采取措施处理，保障药品的安全，确保数据不断链</w:t>
            </w:r>
            <w:r>
              <w:rPr>
                <w:rFonts w:hint="eastAsia" w:ascii="仿宋" w:hAnsi="仿宋" w:eastAsia="仿宋"/>
                <w:b/>
                <w:sz w:val="24"/>
                <w:lang w:val="en-US" w:eastAsia="zh-CN"/>
              </w:rPr>
              <w:br w:type="textWrapping"/>
            </w:r>
            <w:r>
              <w:rPr>
                <w:rFonts w:hint="eastAsia" w:ascii="仿宋" w:hAnsi="仿宋" w:eastAsia="仿宋"/>
                <w:b/>
                <w:sz w:val="24"/>
                <w:lang w:val="en-US" w:eastAsia="zh-CN"/>
              </w:rPr>
              <w:t>5，LCD 尺寸：2 寸 TFT 彩屏显示</w:t>
            </w:r>
            <w:r>
              <w:rPr>
                <w:rFonts w:hint="eastAsia" w:ascii="仿宋" w:hAnsi="仿宋" w:eastAsia="仿宋"/>
                <w:b/>
                <w:sz w:val="24"/>
                <w:lang w:val="en-US" w:eastAsia="zh-CN"/>
              </w:rPr>
              <w:br w:type="textWrapping"/>
            </w:r>
            <w:r>
              <w:rPr>
                <w:rFonts w:hint="eastAsia" w:ascii="仿宋" w:hAnsi="仿宋" w:eastAsia="仿宋"/>
                <w:b/>
                <w:sz w:val="24"/>
                <w:lang w:val="en-US" w:eastAsia="zh-CN"/>
              </w:rPr>
              <w:t>6产品规格：90*110*22mm</w:t>
            </w:r>
            <w:r>
              <w:rPr>
                <w:rFonts w:hint="eastAsia" w:ascii="仿宋" w:hAnsi="仿宋" w:eastAsia="仿宋"/>
                <w:b/>
                <w:sz w:val="24"/>
                <w:lang w:val="en-US" w:eastAsia="zh-CN"/>
              </w:rPr>
              <w:br w:type="textWrapping"/>
            </w:r>
            <w:r>
              <w:rPr>
                <w:rFonts w:hint="eastAsia" w:ascii="仿宋" w:hAnsi="仿宋" w:eastAsia="仿宋"/>
                <w:b/>
                <w:sz w:val="24"/>
                <w:lang w:val="en-US" w:eastAsia="zh-CN"/>
              </w:rPr>
              <w:t>7通讯方式：运用物联网 WSN 技术，采用 4G 全网通+无线 WIFI 双通讯制式设计</w:t>
            </w:r>
            <w:r>
              <w:rPr>
                <w:rFonts w:hint="eastAsia" w:ascii="仿宋" w:hAnsi="仿宋" w:eastAsia="仿宋"/>
                <w:b/>
                <w:sz w:val="24"/>
                <w:lang w:val="en-US" w:eastAsia="zh-CN"/>
              </w:rPr>
              <w:br w:type="textWrapping"/>
            </w:r>
            <w:r>
              <w:rPr>
                <w:rFonts w:hint="eastAsia" w:ascii="仿宋" w:hAnsi="仿宋" w:eastAsia="仿宋"/>
                <w:b/>
                <w:sz w:val="24"/>
                <w:lang w:val="en-US" w:eastAsia="zh-CN"/>
              </w:rPr>
              <w:t>8传感器：可同时匹配内置环境温湿度监测，外置接入一路超低温、两路普通温湿度传感器</w:t>
            </w:r>
            <w:r>
              <w:rPr>
                <w:rFonts w:hint="eastAsia" w:ascii="仿宋" w:hAnsi="仿宋" w:eastAsia="仿宋"/>
                <w:b/>
                <w:sz w:val="24"/>
                <w:lang w:val="en-US" w:eastAsia="zh-CN"/>
              </w:rPr>
              <w:br w:type="textWrapping"/>
            </w:r>
            <w:r>
              <w:rPr>
                <w:rFonts w:hint="eastAsia" w:ascii="仿宋" w:hAnsi="仿宋" w:eastAsia="仿宋"/>
                <w:b/>
                <w:sz w:val="24"/>
                <w:lang w:val="en-US" w:eastAsia="zh-CN"/>
              </w:rPr>
              <w:t>9终端界面：液晶彩屏显示、实时显示温湿度数据、设备编号、通道信息、传感器温湿度值、环境温湿度值、日期、时间、通讯信号质量、锂电池电量、报警开关状态、服务器连接状态、外部电源连接状态等内容。支持 4G（全网通）和WIFI 无线上传功能。同时具备图形、数字（表盘）显示功能。</w:t>
            </w:r>
            <w:r>
              <w:rPr>
                <w:rFonts w:hint="eastAsia" w:ascii="仿宋" w:hAnsi="仿宋" w:eastAsia="仿宋"/>
                <w:b/>
                <w:sz w:val="24"/>
                <w:lang w:val="en-US" w:eastAsia="zh-CN"/>
              </w:rPr>
              <w:br w:type="textWrapping"/>
            </w:r>
            <w:r>
              <w:rPr>
                <w:rFonts w:hint="eastAsia" w:ascii="仿宋" w:hAnsi="仿宋" w:eastAsia="仿宋"/>
                <w:b/>
                <w:sz w:val="24"/>
                <w:lang w:val="en-US" w:eastAsia="zh-CN"/>
              </w:rPr>
              <w:t>10数据上传：采集数据通过 GPRS 网络传送到用户自有的服务器上；温度采集时间间隔可以单独设定，1 分钟-24 小时可调，按设定的上传间隔上传至软件端，有断点续传功能。具备断网续传功能，当远程网络中断后，网关可存储数据，重新连接网络后，存储的数据能够重新上传到服务器。</w:t>
            </w:r>
            <w:r>
              <w:rPr>
                <w:rFonts w:hint="eastAsia" w:ascii="仿宋" w:hAnsi="仿宋" w:eastAsia="仿宋"/>
                <w:b/>
                <w:sz w:val="24"/>
                <w:lang w:val="en-US" w:eastAsia="zh-CN"/>
              </w:rPr>
              <w:br w:type="textWrapping"/>
            </w:r>
            <w:r>
              <w:rPr>
                <w:rFonts w:hint="eastAsia" w:ascii="仿宋" w:hAnsi="仿宋" w:eastAsia="仿宋"/>
                <w:b/>
                <w:sz w:val="24"/>
                <w:lang w:val="en-US" w:eastAsia="zh-CN"/>
              </w:rPr>
              <w:t>11报警：配备 LED 指示灯，分别指示不同状态。设备终端自带超温报警，报警方式为声光报警，超温后，自动调节数据记录间隔频率为 2 分钟。具备温度超标报警、湿度超标报警、传感器异常报警、电池低电量报警、外部电源断开报警。</w:t>
            </w:r>
            <w:r>
              <w:rPr>
                <w:rFonts w:hint="eastAsia" w:ascii="仿宋" w:hAnsi="仿宋" w:eastAsia="仿宋"/>
                <w:b/>
                <w:sz w:val="24"/>
                <w:lang w:val="en-US" w:eastAsia="zh-CN"/>
              </w:rPr>
              <w:br w:type="textWrapping"/>
            </w:r>
            <w:r>
              <w:rPr>
                <w:rFonts w:hint="eastAsia" w:ascii="仿宋" w:hAnsi="仿宋" w:eastAsia="仿宋"/>
                <w:b/>
                <w:sz w:val="24"/>
                <w:lang w:val="en-US" w:eastAsia="zh-CN"/>
              </w:rPr>
              <w:t>报警方式包括：声光报警、短信报警、微信小程序推送、电话语音报警。</w:t>
            </w:r>
            <w:r>
              <w:rPr>
                <w:rFonts w:hint="eastAsia" w:ascii="仿宋" w:hAnsi="仿宋" w:eastAsia="仿宋"/>
                <w:b/>
                <w:sz w:val="24"/>
                <w:lang w:val="en-US" w:eastAsia="zh-CN"/>
              </w:rPr>
              <w:br w:type="textWrapping"/>
            </w:r>
            <w:r>
              <w:rPr>
                <w:rFonts w:hint="eastAsia" w:ascii="仿宋" w:hAnsi="仿宋" w:eastAsia="仿宋"/>
                <w:b/>
                <w:sz w:val="24"/>
                <w:lang w:val="en-US" w:eastAsia="zh-CN"/>
              </w:rPr>
              <w:t>12内存容量:Flash 存储芯片，储存数据 80000 组</w:t>
            </w:r>
            <w:r>
              <w:rPr>
                <w:rFonts w:hint="eastAsia" w:ascii="仿宋" w:hAnsi="仿宋" w:eastAsia="仿宋"/>
                <w:b/>
                <w:sz w:val="24"/>
                <w:lang w:val="en-US" w:eastAsia="zh-CN"/>
              </w:rPr>
              <w:br w:type="textWrapping"/>
            </w:r>
            <w:r>
              <w:rPr>
                <w:rFonts w:hint="eastAsia" w:ascii="仿宋" w:hAnsi="仿宋" w:eastAsia="仿宋"/>
                <w:b/>
                <w:sz w:val="24"/>
                <w:lang w:val="en-US" w:eastAsia="zh-CN"/>
              </w:rPr>
              <w:t>13按键设计：采用电容触摸按键，防误触设计，短按可支持界面跳转，长按 5s 可开/关机</w:t>
            </w:r>
            <w:r>
              <w:rPr>
                <w:rFonts w:hint="eastAsia" w:ascii="仿宋" w:hAnsi="仿宋" w:eastAsia="仿宋"/>
                <w:b/>
                <w:sz w:val="24"/>
                <w:lang w:val="en-US" w:eastAsia="zh-CN"/>
              </w:rPr>
              <w:br w:type="textWrapping"/>
            </w:r>
            <w:r>
              <w:rPr>
                <w:rFonts w:hint="eastAsia" w:ascii="仿宋" w:hAnsi="仿宋" w:eastAsia="仿宋"/>
                <w:b/>
                <w:sz w:val="24"/>
                <w:lang w:val="en-US" w:eastAsia="zh-CN"/>
              </w:rPr>
              <w:t>14远程协助：支持远程 OTA 升级，通过远程对设备内部程序进行远程、协助、维护。远程监测设备运行，高级加密标准算法，防窃听，防篡改。</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23</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加长支架无影灯双头</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1、全封闭流线型的灯头设计，符合空气动力学的设计原理。</w:t>
            </w:r>
            <w:r>
              <w:rPr>
                <w:rFonts w:hint="eastAsia" w:ascii="仿宋" w:hAnsi="仿宋" w:eastAsia="仿宋"/>
                <w:b/>
                <w:sz w:val="24"/>
                <w:lang w:val="en-US" w:eastAsia="zh-CN"/>
              </w:rPr>
              <w:br w:type="textWrapping"/>
            </w:r>
            <w:r>
              <w:rPr>
                <w:rFonts w:hint="eastAsia" w:ascii="仿宋" w:hAnsi="仿宋" w:eastAsia="仿宋"/>
                <w:b/>
                <w:sz w:val="24"/>
                <w:lang w:val="en-US" w:eastAsia="zh-CN"/>
              </w:rPr>
              <w:t>2、采用医用级LED冷光源，寿命可达6万小时，光谱中没有紫外线和红外线。</w:t>
            </w:r>
            <w:r>
              <w:rPr>
                <w:rFonts w:hint="eastAsia" w:ascii="仿宋" w:hAnsi="仿宋" w:eastAsia="仿宋"/>
                <w:b/>
                <w:sz w:val="24"/>
                <w:lang w:val="en-US" w:eastAsia="zh-CN"/>
              </w:rPr>
              <w:br w:type="textWrapping"/>
            </w:r>
            <w:r>
              <w:rPr>
                <w:rFonts w:hint="eastAsia" w:ascii="仿宋" w:hAnsi="仿宋" w:eastAsia="仿宋"/>
                <w:b/>
                <w:sz w:val="24"/>
                <w:lang w:val="en-US" w:eastAsia="zh-CN"/>
              </w:rPr>
              <w:t>3、子母灯，母灯LED灯珠数量≥80个，子灯LED灯珠数量≥48个。</w:t>
            </w:r>
            <w:r>
              <w:rPr>
                <w:rFonts w:hint="eastAsia" w:ascii="仿宋" w:hAnsi="仿宋" w:eastAsia="仿宋"/>
                <w:b/>
                <w:sz w:val="24"/>
                <w:lang w:val="en-US" w:eastAsia="zh-CN"/>
              </w:rPr>
              <w:br w:type="textWrapping"/>
            </w:r>
            <w:r>
              <w:rPr>
                <w:rFonts w:hint="eastAsia" w:ascii="仿宋" w:hAnsi="仿宋" w:eastAsia="仿宋"/>
                <w:b/>
                <w:sz w:val="24"/>
                <w:lang w:val="en-US" w:eastAsia="zh-CN"/>
              </w:rPr>
              <w:t>4、控制面板采用人性化界面设计，可根据医院对不同手术照明的需求改变照明亮度，可选配新型LED触摸液晶控制面板，实现照明的开关及对照度、色温、亮度模式的调节。</w:t>
            </w:r>
            <w:r>
              <w:rPr>
                <w:rFonts w:hint="eastAsia" w:ascii="仿宋" w:hAnsi="仿宋" w:eastAsia="仿宋"/>
                <w:b/>
                <w:sz w:val="24"/>
                <w:lang w:val="en-US" w:eastAsia="zh-CN"/>
              </w:rPr>
              <w:br w:type="textWrapping"/>
            </w:r>
            <w:r>
              <w:rPr>
                <w:rFonts w:hint="eastAsia" w:ascii="仿宋" w:hAnsi="仿宋" w:eastAsia="仿宋"/>
                <w:b/>
                <w:sz w:val="24"/>
                <w:lang w:val="en-US" w:eastAsia="zh-CN"/>
              </w:rPr>
              <w:t>5、采用配置轻巧的平衡臂、方形旋转臂悬挂臂。六组关节联动、移动轻巧、定位稳定。360度的全方位设计。可满足手术中不同高度和角度的需要。原材料焊接全部采用机器人焊接。</w:t>
            </w:r>
            <w:r>
              <w:rPr>
                <w:rFonts w:hint="eastAsia" w:ascii="仿宋" w:hAnsi="仿宋" w:eastAsia="仿宋"/>
                <w:b/>
                <w:sz w:val="24"/>
                <w:lang w:val="en-US" w:eastAsia="zh-CN"/>
              </w:rPr>
              <w:br w:type="textWrapping"/>
            </w:r>
            <w:r>
              <w:rPr>
                <w:rFonts w:hint="eastAsia" w:ascii="仿宋" w:hAnsi="仿宋" w:eastAsia="仿宋"/>
                <w:b/>
                <w:sz w:val="24"/>
                <w:lang w:val="en-US" w:eastAsia="zh-CN"/>
              </w:rPr>
              <w:t>6、灯壳外罩采用铝合金材质，宜于散热，且表面采用环保粉沫喷塑处理，粉沫通过检测、重金属检测、抗菌ATCC 8739 大肠杆菌 ATCC 6538P金黄色葡萄球菌的检测（提供专业检测机构出具的检测报告）。</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7、中置消毒手柄具有调焦功能并采用PPSU材料，可经高温高压蒸汽灭菌（≤160℃，提供权威机构证明材料）                                                                        </w:t>
            </w:r>
            <w:r>
              <w:rPr>
                <w:rFonts w:hint="eastAsia" w:ascii="仿宋" w:hAnsi="仿宋" w:eastAsia="仿宋"/>
                <w:b/>
                <w:sz w:val="24"/>
                <w:lang w:val="en-US" w:eastAsia="zh-CN"/>
              </w:rPr>
              <w:br w:type="textWrapping"/>
            </w:r>
            <w:r>
              <w:rPr>
                <w:rFonts w:hint="eastAsia" w:ascii="仿宋" w:hAnsi="仿宋" w:eastAsia="仿宋"/>
                <w:b/>
                <w:sz w:val="24"/>
                <w:lang w:val="en-US" w:eastAsia="zh-CN"/>
              </w:rPr>
              <w:t>8、灯盘面采用透明、清澈的PMMA高硬度材料，透明度极佳，易擦洗，耐酸碱腐蚀（提供灯盘面材质报告）。</w:t>
            </w:r>
            <w:r>
              <w:rPr>
                <w:rFonts w:hint="eastAsia" w:ascii="仿宋" w:hAnsi="仿宋" w:eastAsia="仿宋"/>
                <w:b/>
                <w:sz w:val="24"/>
                <w:lang w:val="en-US" w:eastAsia="zh-CN"/>
              </w:rPr>
              <w:br w:type="textWrapping"/>
            </w:r>
            <w:r>
              <w:rPr>
                <w:rFonts w:hint="eastAsia" w:ascii="仿宋" w:hAnsi="仿宋" w:eastAsia="仿宋"/>
                <w:b/>
                <w:sz w:val="24"/>
                <w:lang w:val="en-US" w:eastAsia="zh-CN"/>
              </w:rPr>
              <w:t>9、手动无级调节光斑直径（非电子调节）。</w:t>
            </w:r>
            <w:r>
              <w:rPr>
                <w:rFonts w:hint="eastAsia" w:ascii="仿宋" w:hAnsi="仿宋" w:eastAsia="仿宋"/>
                <w:b/>
                <w:sz w:val="24"/>
                <w:lang w:val="en-US" w:eastAsia="zh-CN"/>
              </w:rPr>
              <w:br w:type="textWrapping"/>
            </w:r>
            <w:r>
              <w:rPr>
                <w:rFonts w:hint="eastAsia" w:ascii="仿宋" w:hAnsi="仿宋" w:eastAsia="仿宋"/>
                <w:b/>
                <w:sz w:val="24"/>
                <w:lang w:val="en-US" w:eastAsia="zh-CN"/>
              </w:rPr>
              <w:t>10、母灯最大照度≤160000Lux，子灯最大照度≥140000 Lux</w:t>
            </w:r>
            <w:r>
              <w:rPr>
                <w:rFonts w:hint="eastAsia" w:ascii="仿宋" w:hAnsi="仿宋" w:eastAsia="仿宋"/>
                <w:b/>
                <w:sz w:val="24"/>
                <w:lang w:val="en-US" w:eastAsia="zh-CN"/>
              </w:rPr>
              <w:br w:type="textWrapping"/>
            </w:r>
            <w:r>
              <w:rPr>
                <w:rFonts w:hint="eastAsia" w:ascii="仿宋" w:hAnsi="仿宋" w:eastAsia="仿宋"/>
                <w:b/>
                <w:sz w:val="24"/>
                <w:lang w:val="en-US" w:eastAsia="zh-CN"/>
              </w:rPr>
              <w:t>11、色温在3000—6700K可调</w:t>
            </w:r>
            <w:r>
              <w:rPr>
                <w:rFonts w:hint="eastAsia" w:ascii="仿宋" w:hAnsi="仿宋" w:eastAsia="仿宋"/>
                <w:b/>
                <w:sz w:val="24"/>
                <w:lang w:val="en-US" w:eastAsia="zh-CN"/>
              </w:rPr>
              <w:br w:type="textWrapping"/>
            </w:r>
            <w:r>
              <w:rPr>
                <w:rFonts w:hint="eastAsia" w:ascii="仿宋" w:hAnsi="仿宋" w:eastAsia="仿宋"/>
                <w:b/>
                <w:sz w:val="24"/>
                <w:lang w:val="en-US" w:eastAsia="zh-CN"/>
              </w:rPr>
              <w:t>12、灯泡使用寿命≥60000小时</w:t>
            </w:r>
            <w:r>
              <w:rPr>
                <w:rFonts w:hint="eastAsia" w:ascii="仿宋" w:hAnsi="仿宋" w:eastAsia="仿宋"/>
                <w:b/>
                <w:sz w:val="24"/>
                <w:lang w:val="en-US" w:eastAsia="zh-CN"/>
              </w:rPr>
              <w:br w:type="textWrapping"/>
            </w:r>
            <w:r>
              <w:rPr>
                <w:rFonts w:hint="eastAsia" w:ascii="仿宋" w:hAnsi="仿宋" w:eastAsia="仿宋"/>
                <w:b/>
                <w:sz w:val="24"/>
                <w:lang w:val="en-US" w:eastAsia="zh-CN"/>
              </w:rPr>
              <w:t>13、光斑直径：160-280mm</w:t>
            </w:r>
            <w:r>
              <w:rPr>
                <w:rFonts w:hint="eastAsia" w:ascii="仿宋" w:hAnsi="仿宋" w:eastAsia="仿宋"/>
                <w:b/>
                <w:sz w:val="24"/>
                <w:lang w:val="en-US" w:eastAsia="zh-CN"/>
              </w:rPr>
              <w:br w:type="textWrapping"/>
            </w:r>
            <w:r>
              <w:rPr>
                <w:rFonts w:hint="eastAsia" w:ascii="仿宋" w:hAnsi="仿宋" w:eastAsia="仿宋"/>
                <w:b/>
                <w:sz w:val="24"/>
                <w:lang w:val="en-US" w:eastAsia="zh-CN"/>
              </w:rPr>
              <w:t>14、显色指数：≥96</w:t>
            </w:r>
            <w:r>
              <w:rPr>
                <w:rFonts w:hint="eastAsia" w:ascii="仿宋" w:hAnsi="仿宋" w:eastAsia="仿宋"/>
                <w:b/>
                <w:sz w:val="24"/>
                <w:lang w:val="en-US" w:eastAsia="zh-CN"/>
              </w:rPr>
              <w:br w:type="textWrapping"/>
            </w:r>
            <w:r>
              <w:rPr>
                <w:rFonts w:hint="eastAsia" w:ascii="仿宋" w:hAnsi="仿宋" w:eastAsia="仿宋"/>
                <w:b/>
                <w:sz w:val="24"/>
                <w:lang w:val="en-US" w:eastAsia="zh-CN"/>
              </w:rPr>
              <w:t>15、照明深度：≥600mm</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24</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控温仪</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技术指标：</w:t>
            </w:r>
            <w:r>
              <w:rPr>
                <w:rFonts w:hint="eastAsia" w:ascii="仿宋" w:hAnsi="仿宋" w:eastAsia="仿宋"/>
                <w:b/>
                <w:sz w:val="24"/>
                <w:lang w:val="en-US" w:eastAsia="zh-CN"/>
              </w:rPr>
              <w:br w:type="textWrapping"/>
            </w:r>
            <w:r>
              <w:rPr>
                <w:rFonts w:hint="eastAsia" w:ascii="仿宋" w:hAnsi="仿宋" w:eastAsia="仿宋"/>
                <w:b/>
                <w:sz w:val="24"/>
                <w:lang w:val="en-US" w:eastAsia="zh-CN"/>
              </w:rPr>
              <w:t>1、供电电源：a.c.220V±22V，50Hz±1Hz</w:t>
            </w:r>
            <w:r>
              <w:rPr>
                <w:rFonts w:hint="eastAsia" w:ascii="仿宋" w:hAnsi="仿宋" w:eastAsia="仿宋"/>
                <w:b/>
                <w:sz w:val="24"/>
                <w:lang w:val="en-US" w:eastAsia="zh-CN"/>
              </w:rPr>
              <w:br w:type="textWrapping"/>
            </w:r>
            <w:r>
              <w:rPr>
                <w:rFonts w:hint="eastAsia" w:ascii="仿宋" w:hAnsi="仿宋" w:eastAsia="仿宋"/>
                <w:b/>
                <w:sz w:val="24"/>
                <w:lang w:val="en-US" w:eastAsia="zh-CN"/>
              </w:rPr>
              <w:t>2、输入功率：降温≤400VA;升温≤600VA</w:t>
            </w:r>
            <w:r>
              <w:rPr>
                <w:rFonts w:hint="eastAsia" w:ascii="仿宋" w:hAnsi="仿宋" w:eastAsia="仿宋"/>
                <w:b/>
                <w:sz w:val="24"/>
                <w:lang w:val="en-US" w:eastAsia="zh-CN"/>
              </w:rPr>
              <w:br w:type="textWrapping"/>
            </w:r>
            <w:r>
              <w:rPr>
                <w:rFonts w:hint="eastAsia" w:ascii="仿宋" w:hAnsi="仿宋" w:eastAsia="仿宋"/>
                <w:b/>
                <w:sz w:val="24"/>
                <w:lang w:val="en-US" w:eastAsia="zh-CN"/>
              </w:rPr>
              <w:t>3、采用品牌压缩机</w:t>
            </w:r>
            <w:r>
              <w:rPr>
                <w:rFonts w:hint="eastAsia" w:ascii="仿宋" w:hAnsi="仿宋" w:eastAsia="仿宋"/>
                <w:b/>
                <w:sz w:val="24"/>
                <w:lang w:val="en-US" w:eastAsia="zh-CN"/>
              </w:rPr>
              <w:br w:type="textWrapping"/>
            </w:r>
            <w:r>
              <w:rPr>
                <w:rFonts w:hint="eastAsia" w:ascii="仿宋" w:hAnsi="仿宋" w:eastAsia="仿宋"/>
                <w:b/>
                <w:sz w:val="24"/>
                <w:lang w:val="en-US" w:eastAsia="zh-CN"/>
              </w:rPr>
              <w:t>4、制冷量：800W</w:t>
            </w:r>
            <w:r>
              <w:rPr>
                <w:rFonts w:hint="eastAsia" w:ascii="仿宋" w:hAnsi="仿宋" w:eastAsia="仿宋"/>
                <w:b/>
                <w:sz w:val="24"/>
                <w:lang w:val="en-US" w:eastAsia="zh-CN"/>
              </w:rPr>
              <w:br w:type="textWrapping"/>
            </w:r>
            <w:r>
              <w:rPr>
                <w:rFonts w:hint="eastAsia" w:ascii="仿宋" w:hAnsi="仿宋" w:eastAsia="仿宋"/>
                <w:b/>
                <w:sz w:val="24"/>
                <w:lang w:val="en-US" w:eastAsia="zh-CN"/>
              </w:rPr>
              <w:t>5、降温速度：每分钟不小于1℃</w:t>
            </w:r>
            <w:r>
              <w:rPr>
                <w:rFonts w:hint="eastAsia" w:ascii="仿宋" w:hAnsi="仿宋" w:eastAsia="仿宋"/>
                <w:b/>
                <w:sz w:val="24"/>
                <w:lang w:val="en-US" w:eastAsia="zh-CN"/>
              </w:rPr>
              <w:br w:type="textWrapping"/>
            </w:r>
            <w:r>
              <w:rPr>
                <w:rFonts w:hint="eastAsia" w:ascii="仿宋" w:hAnsi="仿宋" w:eastAsia="仿宋"/>
                <w:b/>
                <w:sz w:val="24"/>
                <w:lang w:val="en-US" w:eastAsia="zh-CN"/>
              </w:rPr>
              <w:t>6、噪声≤55dB(A)</w:t>
            </w:r>
            <w:r>
              <w:rPr>
                <w:rFonts w:hint="eastAsia" w:ascii="仿宋" w:hAnsi="仿宋" w:eastAsia="仿宋"/>
                <w:b/>
                <w:sz w:val="24"/>
                <w:lang w:val="en-US" w:eastAsia="zh-CN"/>
              </w:rPr>
              <w:br w:type="textWrapping"/>
            </w:r>
            <w:r>
              <w:rPr>
                <w:rFonts w:hint="eastAsia" w:ascii="仿宋" w:hAnsi="仿宋" w:eastAsia="仿宋"/>
                <w:b/>
                <w:sz w:val="24"/>
                <w:lang w:val="en-US" w:eastAsia="zh-CN"/>
              </w:rPr>
              <w:t>7、体温设置：四档可选，分别为33℃～34℃、34℃～35℃、35℃～36℃、36℃～37℃</w:t>
            </w:r>
            <w:r>
              <w:rPr>
                <w:rFonts w:hint="eastAsia" w:ascii="仿宋" w:hAnsi="仿宋" w:eastAsia="仿宋"/>
                <w:b/>
                <w:sz w:val="24"/>
                <w:lang w:val="en-US" w:eastAsia="zh-CN"/>
              </w:rPr>
              <w:br w:type="textWrapping"/>
            </w:r>
            <w:r>
              <w:rPr>
                <w:rFonts w:hint="eastAsia" w:ascii="仿宋" w:hAnsi="仿宋" w:eastAsia="仿宋"/>
                <w:b/>
                <w:sz w:val="24"/>
                <w:lang w:val="en-US" w:eastAsia="zh-CN"/>
              </w:rPr>
              <w:t>8、水温设置：四档可选，分别为4℃～10℃、10℃～15℃、15℃～20℃、35℃～40℃</w:t>
            </w:r>
            <w:r>
              <w:rPr>
                <w:rFonts w:hint="eastAsia" w:ascii="仿宋" w:hAnsi="仿宋" w:eastAsia="仿宋"/>
                <w:b/>
                <w:sz w:val="24"/>
                <w:lang w:val="en-US" w:eastAsia="zh-CN"/>
              </w:rPr>
              <w:br w:type="textWrapping"/>
            </w:r>
            <w:r>
              <w:rPr>
                <w:rFonts w:hint="eastAsia" w:ascii="仿宋" w:hAnsi="仿宋" w:eastAsia="仿宋"/>
                <w:b/>
                <w:sz w:val="24"/>
                <w:lang w:val="en-US" w:eastAsia="zh-CN"/>
              </w:rPr>
              <w:t>9、具有复温功能</w:t>
            </w:r>
            <w:r>
              <w:rPr>
                <w:rFonts w:hint="eastAsia" w:ascii="仿宋" w:hAnsi="仿宋" w:eastAsia="仿宋"/>
                <w:b/>
                <w:sz w:val="24"/>
                <w:lang w:val="en-US" w:eastAsia="zh-CN"/>
              </w:rPr>
              <w:br w:type="textWrapping"/>
            </w:r>
            <w:r>
              <w:rPr>
                <w:rFonts w:hint="eastAsia" w:ascii="仿宋" w:hAnsi="仿宋" w:eastAsia="仿宋"/>
                <w:b/>
                <w:sz w:val="24"/>
                <w:lang w:val="en-US" w:eastAsia="zh-CN"/>
              </w:rPr>
              <w:t>10、体温传感器测量范围：20℃～50℃，分辨率0.1℃，最高精度±0.1℃</w:t>
            </w:r>
            <w:r>
              <w:rPr>
                <w:rFonts w:hint="eastAsia" w:ascii="仿宋" w:hAnsi="仿宋" w:eastAsia="仿宋"/>
                <w:b/>
                <w:sz w:val="24"/>
                <w:lang w:val="en-US" w:eastAsia="zh-CN"/>
              </w:rPr>
              <w:br w:type="textWrapping"/>
            </w:r>
            <w:r>
              <w:rPr>
                <w:rFonts w:hint="eastAsia" w:ascii="仿宋" w:hAnsi="仿宋" w:eastAsia="仿宋"/>
                <w:b/>
                <w:sz w:val="24"/>
                <w:lang w:val="en-US" w:eastAsia="zh-CN"/>
              </w:rPr>
              <w:t>11、水温传感器测量范围：0℃～50℃，分辨率0.1℃，精度±1℃</w:t>
            </w:r>
            <w:r>
              <w:rPr>
                <w:rFonts w:hint="eastAsia" w:ascii="仿宋" w:hAnsi="仿宋" w:eastAsia="仿宋"/>
                <w:b/>
                <w:sz w:val="24"/>
                <w:lang w:val="en-US" w:eastAsia="zh-CN"/>
              </w:rPr>
              <w:br w:type="textWrapping"/>
            </w:r>
            <w:r>
              <w:rPr>
                <w:rFonts w:hint="eastAsia" w:ascii="仿宋" w:hAnsi="仿宋" w:eastAsia="仿宋"/>
                <w:b/>
                <w:sz w:val="24"/>
                <w:lang w:val="en-US" w:eastAsia="zh-CN"/>
              </w:rPr>
              <w:t>12、初次制冷时间：从25℃降至10℃不超过20min</w:t>
            </w:r>
            <w:r>
              <w:rPr>
                <w:rFonts w:hint="eastAsia" w:ascii="仿宋" w:hAnsi="仿宋" w:eastAsia="仿宋"/>
                <w:b/>
                <w:sz w:val="24"/>
                <w:lang w:val="en-US" w:eastAsia="zh-CN"/>
              </w:rPr>
              <w:br w:type="textWrapping"/>
            </w:r>
            <w:r>
              <w:rPr>
                <w:rFonts w:hint="eastAsia" w:ascii="仿宋" w:hAnsi="仿宋" w:eastAsia="仿宋"/>
                <w:b/>
                <w:sz w:val="24"/>
                <w:lang w:val="en-US" w:eastAsia="zh-CN"/>
              </w:rPr>
              <w:t>13、使用单片机控制方式，可连续制冷/升温，自动控温14、磁力泵流量：12L/min</w:t>
            </w:r>
            <w:r>
              <w:rPr>
                <w:rFonts w:hint="eastAsia" w:ascii="仿宋" w:hAnsi="仿宋" w:eastAsia="仿宋"/>
                <w:b/>
                <w:sz w:val="24"/>
                <w:lang w:val="en-US" w:eastAsia="zh-CN"/>
              </w:rPr>
              <w:br w:type="textWrapping"/>
            </w:r>
            <w:r>
              <w:rPr>
                <w:rFonts w:hint="eastAsia" w:ascii="仿宋" w:hAnsi="仿宋" w:eastAsia="仿宋"/>
                <w:b/>
                <w:sz w:val="24"/>
                <w:lang w:val="en-US" w:eastAsia="zh-CN"/>
              </w:rPr>
              <w:t>15、缺水自动报警、传感器脱落报警</w:t>
            </w:r>
            <w:r>
              <w:rPr>
                <w:rFonts w:hint="eastAsia" w:ascii="仿宋" w:hAnsi="仿宋" w:eastAsia="仿宋"/>
                <w:b/>
                <w:sz w:val="24"/>
                <w:lang w:val="en-US" w:eastAsia="zh-CN"/>
              </w:rPr>
              <w:br w:type="textWrapping"/>
            </w:r>
            <w:r>
              <w:rPr>
                <w:rFonts w:hint="eastAsia" w:ascii="仿宋" w:hAnsi="仿宋" w:eastAsia="仿宋"/>
                <w:b/>
                <w:sz w:val="24"/>
                <w:lang w:val="en-US" w:eastAsia="zh-CN"/>
              </w:rPr>
              <w:t>16、LCD液晶独立显示。17、可同时双路输出。</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25</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输液泵</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8</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1、一般规格和要求：</w:t>
            </w:r>
            <w:r>
              <w:rPr>
                <w:rFonts w:hint="eastAsia" w:ascii="仿宋" w:hAnsi="仿宋" w:eastAsia="仿宋"/>
                <w:b/>
                <w:sz w:val="24"/>
                <w:lang w:val="en-US" w:eastAsia="zh-CN"/>
              </w:rPr>
              <w:br w:type="textWrapping"/>
            </w:r>
            <w:r>
              <w:rPr>
                <w:rFonts w:hint="eastAsia" w:ascii="仿宋" w:hAnsi="仿宋" w:eastAsia="仿宋"/>
                <w:b/>
                <w:sz w:val="24"/>
                <w:lang w:val="en-US" w:eastAsia="zh-CN"/>
              </w:rPr>
              <w:t>1.1 设备先进、结构合理、加工精密；</w:t>
            </w:r>
            <w:r>
              <w:rPr>
                <w:rFonts w:hint="eastAsia" w:ascii="仿宋" w:hAnsi="仿宋" w:eastAsia="仿宋"/>
                <w:b/>
                <w:sz w:val="24"/>
                <w:lang w:val="en-US" w:eastAsia="zh-CN"/>
              </w:rPr>
              <w:br w:type="textWrapping"/>
            </w:r>
            <w:r>
              <w:rPr>
                <w:rFonts w:hint="eastAsia" w:ascii="仿宋" w:hAnsi="仿宋" w:eastAsia="仿宋"/>
                <w:b/>
                <w:sz w:val="24"/>
                <w:lang w:val="en-US" w:eastAsia="zh-CN"/>
              </w:rPr>
              <w:t>1.2可选配滴数传感器，提高给药精度；</w:t>
            </w:r>
            <w:r>
              <w:rPr>
                <w:rFonts w:hint="eastAsia" w:ascii="仿宋" w:hAnsi="仿宋" w:eastAsia="仿宋"/>
                <w:b/>
                <w:sz w:val="24"/>
                <w:lang w:val="en-US" w:eastAsia="zh-CN"/>
              </w:rPr>
              <w:br w:type="textWrapping"/>
            </w:r>
            <w:r>
              <w:rPr>
                <w:rFonts w:hint="eastAsia" w:ascii="仿宋" w:hAnsi="仿宋" w:eastAsia="仿宋"/>
                <w:b/>
                <w:sz w:val="24"/>
                <w:lang w:val="en-US" w:eastAsia="zh-CN"/>
              </w:rPr>
              <w:t>2、主要技术和性能要求：</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2.1安全要求：  </w:t>
            </w:r>
            <w:r>
              <w:rPr>
                <w:rFonts w:hint="eastAsia" w:ascii="仿宋" w:hAnsi="仿宋" w:eastAsia="仿宋"/>
                <w:b/>
                <w:sz w:val="24"/>
                <w:lang w:val="en-US" w:eastAsia="zh-CN"/>
              </w:rPr>
              <w:br w:type="textWrapping"/>
            </w:r>
            <w:r>
              <w:rPr>
                <w:rFonts w:hint="eastAsia" w:ascii="仿宋" w:hAnsi="仿宋" w:eastAsia="仿宋"/>
                <w:b/>
                <w:sz w:val="24"/>
                <w:lang w:val="en-US" w:eastAsia="zh-CN"/>
              </w:rPr>
              <w:t>2.1.1安全防护可靠，防护类型：CFⅠ、IP34、IEC60601-1-2/YY0505、主副CPU；</w:t>
            </w:r>
            <w:r>
              <w:rPr>
                <w:rFonts w:hint="eastAsia" w:ascii="仿宋" w:hAnsi="仿宋" w:eastAsia="仿宋"/>
                <w:b/>
                <w:sz w:val="24"/>
                <w:lang w:val="en-US" w:eastAsia="zh-CN"/>
              </w:rPr>
              <w:br w:type="textWrapping"/>
            </w:r>
            <w:r>
              <w:rPr>
                <w:rFonts w:hint="eastAsia" w:ascii="仿宋" w:hAnsi="仿宋" w:eastAsia="仿宋"/>
                <w:b/>
                <w:sz w:val="24"/>
                <w:lang w:val="en-US" w:eastAsia="zh-CN"/>
              </w:rPr>
              <w:t>2.1.2压力报警阈值至少3档可调；（150mmHg，525mmHg，800mmHg）</w:t>
            </w:r>
            <w:r>
              <w:rPr>
                <w:rFonts w:hint="eastAsia" w:ascii="仿宋" w:hAnsi="仿宋" w:eastAsia="仿宋"/>
                <w:b/>
                <w:sz w:val="24"/>
                <w:lang w:val="en-US" w:eastAsia="zh-CN"/>
              </w:rPr>
              <w:br w:type="textWrapping"/>
            </w:r>
            <w:r>
              <w:rPr>
                <w:rFonts w:hint="eastAsia" w:ascii="仿宋" w:hAnsi="仿宋" w:eastAsia="仿宋"/>
                <w:b/>
                <w:sz w:val="24"/>
                <w:lang w:val="en-US" w:eastAsia="zh-CN"/>
              </w:rPr>
              <w:t>2.1.3 阻塞回撤功能（Anti-Bolus）：当管路阻塞报警时，自动回撤管路压力，避免意外丸剂量伤害患者；</w:t>
            </w:r>
            <w:r>
              <w:rPr>
                <w:rFonts w:hint="eastAsia" w:ascii="仿宋" w:hAnsi="仿宋" w:eastAsia="仿宋"/>
                <w:b/>
                <w:sz w:val="24"/>
                <w:lang w:val="en-US" w:eastAsia="zh-CN"/>
              </w:rPr>
              <w:br w:type="textWrapping"/>
            </w:r>
            <w:r>
              <w:rPr>
                <w:rFonts w:hint="eastAsia" w:ascii="仿宋" w:hAnsi="仿宋" w:eastAsia="仿宋"/>
                <w:b/>
                <w:sz w:val="24"/>
                <w:lang w:val="en-US" w:eastAsia="zh-CN"/>
              </w:rPr>
              <w:t>2.1.4防重力自由流功能：泵门打开时，防自由流夹自动关闭，防止液体任意流出；</w:t>
            </w:r>
            <w:r>
              <w:rPr>
                <w:rFonts w:hint="eastAsia" w:ascii="仿宋" w:hAnsi="仿宋" w:eastAsia="仿宋"/>
                <w:b/>
                <w:sz w:val="24"/>
                <w:lang w:val="en-US" w:eastAsia="zh-CN"/>
              </w:rPr>
              <w:br w:type="textWrapping"/>
            </w:r>
            <w:r>
              <w:rPr>
                <w:rFonts w:hint="eastAsia" w:ascii="仿宋" w:hAnsi="仿宋" w:eastAsia="仿宋"/>
                <w:b/>
                <w:sz w:val="24"/>
                <w:lang w:val="en-US" w:eastAsia="zh-CN"/>
              </w:rPr>
              <w:t>2.1.5 双重气泡探测：超声气泡探头，可探测≥50ul的单个气泡，单个气泡大小分60ul、100ul、250ul、500ul、800ul共5档可调，连续气泡监测功能：可以设置每小时0.1-4ml的累积气泡报警阀值，1小时内检测到的累积气泡体积≥设定的报警阈值触发报警；</w:t>
            </w:r>
            <w:r>
              <w:rPr>
                <w:rFonts w:hint="eastAsia" w:ascii="仿宋" w:hAnsi="仿宋" w:eastAsia="仿宋"/>
                <w:b/>
                <w:sz w:val="24"/>
                <w:lang w:val="en-US" w:eastAsia="zh-CN"/>
              </w:rPr>
              <w:br w:type="textWrapping"/>
            </w:r>
            <w:r>
              <w:rPr>
                <w:rFonts w:hint="eastAsia" w:ascii="仿宋" w:hAnsi="仿宋" w:eastAsia="仿宋"/>
                <w:b/>
                <w:sz w:val="24"/>
                <w:lang w:val="en-US" w:eastAsia="zh-CN"/>
              </w:rPr>
              <w:t>2.1.6 锁键功能：自动加锁；关、1～5min。设置具体时间后，运行过程中，若在设定的锁键时间内无操作、无高级报警，按键面板自动锁定，防止误操作；</w:t>
            </w:r>
            <w:r>
              <w:rPr>
                <w:rFonts w:hint="eastAsia" w:ascii="仿宋" w:hAnsi="仿宋" w:eastAsia="仿宋"/>
                <w:b/>
                <w:sz w:val="24"/>
                <w:lang w:val="en-US" w:eastAsia="zh-CN"/>
              </w:rPr>
              <w:br w:type="textWrapping"/>
            </w:r>
            <w:r>
              <w:rPr>
                <w:rFonts w:hint="eastAsia" w:ascii="仿宋" w:hAnsi="仿宋" w:eastAsia="仿宋"/>
                <w:b/>
                <w:sz w:val="24"/>
                <w:lang w:val="en-US" w:eastAsia="zh-CN"/>
              </w:rPr>
              <w:t>2.1.7无操作功能：关丶1-4min。安装输液器后在设定时间内无操作自动触发报警，提示用户进行下一步操作；                                                                         2.2 精度要求：</w:t>
            </w:r>
            <w:r>
              <w:rPr>
                <w:rFonts w:hint="eastAsia" w:ascii="仿宋" w:hAnsi="仿宋" w:eastAsia="仿宋"/>
                <w:b/>
                <w:sz w:val="24"/>
                <w:lang w:val="en-US" w:eastAsia="zh-CN"/>
              </w:rPr>
              <w:br w:type="textWrapping"/>
            </w:r>
            <w:r>
              <w:rPr>
                <w:rFonts w:hint="eastAsia" w:ascii="仿宋" w:hAnsi="仿宋" w:eastAsia="仿宋"/>
                <w:b/>
                <w:sz w:val="24"/>
                <w:lang w:val="en-US" w:eastAsia="zh-CN"/>
              </w:rPr>
              <w:t>2.2.1 全挤压蠕动输注，精度≤±5%；</w:t>
            </w:r>
            <w:r>
              <w:rPr>
                <w:rFonts w:hint="eastAsia" w:ascii="仿宋" w:hAnsi="仿宋" w:eastAsia="仿宋"/>
                <w:b/>
                <w:sz w:val="24"/>
                <w:lang w:val="en-US" w:eastAsia="zh-CN"/>
              </w:rPr>
              <w:br w:type="textWrapping"/>
            </w:r>
            <w:r>
              <w:rPr>
                <w:rFonts w:hint="eastAsia" w:ascii="仿宋" w:hAnsi="仿宋" w:eastAsia="仿宋"/>
                <w:b/>
                <w:sz w:val="24"/>
                <w:lang w:val="en-US" w:eastAsia="zh-CN"/>
              </w:rPr>
              <w:t>2.2.2 在线滴定功能：安全不中断输液而更改速率；</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2.3 基本要求：                                                                                                                                                      2.3.1 速率范围：0.1-1500ml/h, 递增：0.1ml； </w:t>
            </w:r>
            <w:r>
              <w:rPr>
                <w:rFonts w:hint="eastAsia" w:ascii="仿宋" w:hAnsi="仿宋" w:eastAsia="仿宋"/>
                <w:b/>
                <w:sz w:val="24"/>
                <w:lang w:val="en-US" w:eastAsia="zh-CN"/>
              </w:rPr>
              <w:br w:type="textWrapping"/>
            </w:r>
            <w:r>
              <w:rPr>
                <w:rFonts w:hint="eastAsia" w:ascii="仿宋" w:hAnsi="仿宋" w:eastAsia="仿宋"/>
                <w:b/>
                <w:sz w:val="24"/>
                <w:lang w:val="en-US" w:eastAsia="zh-CN"/>
              </w:rPr>
              <w:t>2.3.2预置总量范围：0.1-9999ml，递增：0.1ml；</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2.3.3 安装固定：可固定在输液支架上；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2.3.4 快推“bolus”：0.1-1500ml/h，以0.1ml/h递增，同步显示给入的快推“bolus”量； </w:t>
            </w:r>
            <w:r>
              <w:rPr>
                <w:rFonts w:hint="eastAsia" w:ascii="仿宋" w:hAnsi="仿宋" w:eastAsia="仿宋"/>
                <w:b/>
                <w:sz w:val="24"/>
                <w:lang w:val="en-US" w:eastAsia="zh-CN"/>
              </w:rPr>
              <w:br w:type="textWrapping"/>
            </w:r>
            <w:r>
              <w:rPr>
                <w:rFonts w:hint="eastAsia" w:ascii="仿宋" w:hAnsi="仿宋" w:eastAsia="仿宋"/>
                <w:b/>
                <w:sz w:val="24"/>
                <w:lang w:val="en-US" w:eastAsia="zh-CN"/>
              </w:rPr>
              <w:t>2.3.5  KVO： 0.5ml/h；</w:t>
            </w:r>
            <w:r>
              <w:rPr>
                <w:rFonts w:hint="eastAsia" w:ascii="仿宋" w:hAnsi="仿宋" w:eastAsia="仿宋"/>
                <w:b/>
                <w:sz w:val="24"/>
                <w:lang w:val="en-US" w:eastAsia="zh-CN"/>
              </w:rPr>
              <w:br w:type="textWrapping"/>
            </w:r>
            <w:r>
              <w:rPr>
                <w:rFonts w:hint="eastAsia" w:ascii="仿宋" w:hAnsi="仿宋" w:eastAsia="仿宋"/>
                <w:b/>
                <w:sz w:val="24"/>
                <w:lang w:val="en-US" w:eastAsia="zh-CN"/>
              </w:rPr>
              <w:t>2.3.6  可预存18种以上输液器品牌规格，可校准自定义输液器；</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2.3.7  屏幕不小于2.5”，同屏显示：速率、当前输液状态、累计量、电池容量、报警压力档位、报警信息 ； </w:t>
            </w:r>
            <w:r>
              <w:rPr>
                <w:rFonts w:hint="eastAsia" w:ascii="仿宋" w:hAnsi="仿宋" w:eastAsia="仿宋"/>
                <w:b/>
                <w:sz w:val="24"/>
                <w:lang w:val="en-US" w:eastAsia="zh-CN"/>
              </w:rPr>
              <w:br w:type="textWrapping"/>
            </w:r>
            <w:r>
              <w:rPr>
                <w:rFonts w:hint="eastAsia" w:ascii="仿宋" w:hAnsi="仿宋" w:eastAsia="仿宋"/>
                <w:b/>
                <w:sz w:val="24"/>
                <w:lang w:val="en-US" w:eastAsia="zh-CN"/>
              </w:rPr>
              <w:t>2.3.8  整机重量不超过1.6kg，主机自带提手，方便携带</w:t>
            </w:r>
            <w:r>
              <w:rPr>
                <w:rFonts w:hint="eastAsia" w:ascii="仿宋" w:hAnsi="仿宋" w:eastAsia="仿宋"/>
                <w:b/>
                <w:sz w:val="24"/>
                <w:lang w:val="en-US" w:eastAsia="zh-CN"/>
              </w:rPr>
              <w:br w:type="textWrapping"/>
            </w:r>
            <w:r>
              <w:rPr>
                <w:rFonts w:hint="eastAsia" w:ascii="仿宋" w:hAnsi="仿宋" w:eastAsia="仿宋"/>
                <w:b/>
                <w:sz w:val="24"/>
                <w:lang w:val="en-US" w:eastAsia="zh-CN"/>
              </w:rPr>
              <w:t>2.3.9 分低级、中级、高级三级报警，并分别以声光提示，同时显示具体报警信息；                                                                                                  2.3.10高级别:阻塞，完成、系统故障、滴速异常、电池耗尽、气泡、门开、KVO完成、空瓶；</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  中级别:系统异常，待机时间结束；</w:t>
            </w:r>
            <w:r>
              <w:rPr>
                <w:rFonts w:hint="eastAsia" w:ascii="仿宋" w:hAnsi="仿宋" w:eastAsia="仿宋"/>
                <w:b/>
                <w:sz w:val="24"/>
                <w:lang w:val="en-US" w:eastAsia="zh-CN"/>
              </w:rPr>
              <w:br w:type="textWrapping"/>
            </w:r>
            <w:r>
              <w:rPr>
                <w:rFonts w:hint="eastAsia" w:ascii="仿宋" w:hAnsi="仿宋" w:eastAsia="仿宋"/>
                <w:b/>
                <w:sz w:val="24"/>
                <w:lang w:val="en-US" w:eastAsia="zh-CN"/>
              </w:rPr>
              <w:t>低级别:无操作、电池电量低、接近完成、网电源脱落、未安装输液管；</w:t>
            </w:r>
            <w:r>
              <w:rPr>
                <w:rFonts w:hint="eastAsia" w:ascii="仿宋" w:hAnsi="仿宋" w:eastAsia="仿宋"/>
                <w:b/>
                <w:sz w:val="24"/>
                <w:lang w:val="en-US" w:eastAsia="zh-CN"/>
              </w:rPr>
              <w:br w:type="textWrapping"/>
            </w:r>
            <w:r>
              <w:rPr>
                <w:rFonts w:hint="eastAsia" w:ascii="仿宋" w:hAnsi="仿宋" w:eastAsia="仿宋"/>
                <w:b/>
                <w:sz w:val="24"/>
                <w:lang w:val="en-US" w:eastAsia="zh-CN"/>
              </w:rPr>
              <w:t>2.3.11具有2种输液模式可选：速度模式、滴速模式；</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2.3.12 电池工作时间≥4小时@25ml/h； </w:t>
            </w:r>
            <w:r>
              <w:rPr>
                <w:rFonts w:hint="eastAsia" w:ascii="仿宋" w:hAnsi="仿宋" w:eastAsia="仿宋"/>
                <w:b/>
                <w:sz w:val="24"/>
                <w:lang w:val="en-US" w:eastAsia="zh-CN"/>
              </w:rPr>
              <w:br w:type="textWrapping"/>
            </w:r>
            <w:r>
              <w:rPr>
                <w:rFonts w:hint="eastAsia" w:ascii="仿宋" w:hAnsi="仿宋" w:eastAsia="仿宋"/>
                <w:b/>
                <w:sz w:val="24"/>
                <w:lang w:val="en-US" w:eastAsia="zh-CN"/>
              </w:rPr>
              <w:t>2.3.13供电：AC 100V-240V，50/60Hz，DC 10-16V；</w:t>
            </w:r>
            <w:r>
              <w:rPr>
                <w:rFonts w:hint="eastAsia" w:ascii="仿宋" w:hAnsi="仿宋" w:eastAsia="仿宋"/>
                <w:b/>
                <w:sz w:val="24"/>
                <w:lang w:val="en-US" w:eastAsia="zh-CN"/>
              </w:rPr>
              <w:br w:type="textWrapping"/>
            </w:r>
            <w:r>
              <w:rPr>
                <w:rFonts w:hint="eastAsia" w:ascii="仿宋" w:hAnsi="仿宋" w:eastAsia="仿宋"/>
                <w:b/>
                <w:sz w:val="24"/>
                <w:lang w:val="en-US" w:eastAsia="zh-CN"/>
              </w:rPr>
              <w:t>2.3.14  RS232接口：数据传输、护士呼叫、DC连接；</w:t>
            </w:r>
            <w:r>
              <w:rPr>
                <w:rFonts w:hint="eastAsia" w:ascii="仿宋" w:hAnsi="仿宋" w:eastAsia="仿宋"/>
                <w:b/>
                <w:sz w:val="24"/>
                <w:lang w:val="en-US" w:eastAsia="zh-CN"/>
              </w:rPr>
              <w:br w:type="textWrapping"/>
            </w:r>
            <w:r>
              <w:rPr>
                <w:rFonts w:hint="eastAsia" w:ascii="仿宋" w:hAnsi="仿宋" w:eastAsia="仿宋"/>
                <w:b/>
                <w:sz w:val="24"/>
                <w:lang w:val="en-US" w:eastAsia="zh-CN"/>
              </w:rPr>
              <w:t>2.3.15全中文软件操作界面。</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26</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全自动蜡疗机</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产品参数：1、电源：AC220V±22V 50±1Hz；   2、设备最大功率：3500VA；   3、熔蜡槽温度范围：60～99℃；  4、恒温箱温度范围：46～80℃；  5、温控误差：±2℃；  6、熔蜡槽 容积：80L；   7、恒温箱 容积：184L；   8、外形尺寸：700×740×1530mm；允差±10%；   9、蜡盘尺寸：470×390×20mm；允差±10%；   10、工作环境温度：0℃～+40℃；   11、消毒功能：双重消毒功能，高温及智能紫外线消毒；      12、过滤装置：不锈钢滤网、密目网50目；   13、蜡饼数：共计15盘、盘数选择5盘递增；   14、饼厚度：蜡饼厚度在1级、2级、3级三级可调；    15、8寸液晶触摸屏，高清显示；</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27</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盐疗床</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技术参数   1，尺寸（米）：长2.2mX/宽1.2mX高0.6M  2，额定电压：220V    3,额定功率：1200W   4,床体木材:松木    5，加热系统：红外加热系统    6，保温材料：航空等级阻燃保温材料    7，电路导线：国标耐高温、阻燃    8电流保护器：18个（内置）    9漏电保护器：有</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28</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铅衣</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890" w:rightChars="900"/>
              <w:rPr>
                <w:rFonts w:hint="eastAsia" w:ascii="仿宋" w:hAnsi="仿宋" w:eastAsia="仿宋"/>
                <w:b/>
                <w:sz w:val="24"/>
              </w:rPr>
            </w:pPr>
            <w:r>
              <w:rPr>
                <w:rFonts w:hint="eastAsia" w:ascii="仿宋" w:hAnsi="仿宋" w:eastAsia="仿宋"/>
                <w:b/>
                <w:sz w:val="24"/>
                <w:lang w:val="en-US" w:eastAsia="zh-CN"/>
              </w:rPr>
              <w:t>产品参数                                                                                        1.双面防护，提供前身和后身的全面防护；</w:t>
            </w:r>
            <w:r>
              <w:rPr>
                <w:rFonts w:hint="eastAsia" w:ascii="仿宋" w:hAnsi="仿宋" w:eastAsia="仿宋"/>
                <w:b/>
                <w:sz w:val="24"/>
                <w:lang w:val="en-US" w:eastAsia="zh-CN"/>
              </w:rPr>
              <w:br w:type="textWrapping"/>
            </w:r>
            <w:r>
              <w:rPr>
                <w:rFonts w:hint="eastAsia" w:ascii="仿宋" w:hAnsi="仿宋" w:eastAsia="仿宋"/>
                <w:b/>
                <w:sz w:val="24"/>
                <w:lang w:val="en-US" w:eastAsia="zh-CN"/>
              </w:rPr>
              <w:t>2.前身铅当量≥0.5mmpb，背面、袖子铅当量≥0.25mmpb；</w:t>
            </w:r>
            <w:r>
              <w:rPr>
                <w:rFonts w:hint="eastAsia" w:ascii="仿宋" w:hAnsi="仿宋" w:eastAsia="仿宋"/>
                <w:b/>
                <w:sz w:val="24"/>
                <w:lang w:val="en-US" w:eastAsia="zh-CN"/>
              </w:rPr>
              <w:br w:type="textWrapping"/>
            </w:r>
            <w:r>
              <w:rPr>
                <w:rFonts w:hint="eastAsia" w:ascii="仿宋" w:hAnsi="仿宋" w:eastAsia="仿宋"/>
                <w:b/>
                <w:sz w:val="24"/>
                <w:lang w:val="en-US" w:eastAsia="zh-CN"/>
              </w:rPr>
              <w:t>3防护衣前部、后部均为整片制作，中间无缝线，不漏射线；</w:t>
            </w:r>
            <w:r>
              <w:rPr>
                <w:rFonts w:hint="eastAsia" w:ascii="仿宋" w:hAnsi="仿宋" w:eastAsia="仿宋"/>
                <w:b/>
                <w:sz w:val="24"/>
                <w:lang w:val="en-US" w:eastAsia="zh-CN"/>
              </w:rPr>
              <w:br w:type="textWrapping"/>
            </w:r>
            <w:r>
              <w:rPr>
                <w:rFonts w:hint="eastAsia" w:ascii="仿宋" w:hAnsi="仿宋" w:eastAsia="仿宋"/>
                <w:b/>
                <w:sz w:val="24"/>
                <w:lang w:val="en-US" w:eastAsia="zh-CN"/>
              </w:rPr>
              <w:t>4.卡扣式+大面积魔术贴设计，防止衣服松开</w:t>
            </w:r>
            <w:r>
              <w:rPr>
                <w:rFonts w:hint="eastAsia" w:ascii="仿宋" w:hAnsi="仿宋" w:eastAsia="仿宋"/>
                <w:b/>
                <w:sz w:val="24"/>
                <w:lang w:val="en-US" w:eastAsia="zh-CN"/>
              </w:rPr>
              <w:br w:type="textWrapping"/>
            </w:r>
            <w:r>
              <w:rPr>
                <w:rFonts w:hint="eastAsia" w:ascii="仿宋" w:hAnsi="仿宋" w:eastAsia="仿宋"/>
                <w:b/>
                <w:sz w:val="24"/>
                <w:lang w:val="en-US" w:eastAsia="zh-CN"/>
              </w:rPr>
              <w:t>5.表面材料采用防水且对人体皮肤无毒无害面料；</w:t>
            </w:r>
            <w:r>
              <w:rPr>
                <w:rFonts w:hint="eastAsia" w:ascii="仿宋" w:hAnsi="仿宋" w:eastAsia="仿宋"/>
                <w:b/>
                <w:sz w:val="24"/>
                <w:lang w:val="en-US" w:eastAsia="zh-CN"/>
              </w:rPr>
              <w:br w:type="textWrapping"/>
            </w:r>
            <w:r>
              <w:rPr>
                <w:rFonts w:hint="eastAsia" w:ascii="仿宋" w:hAnsi="仿宋" w:eastAsia="仿宋"/>
                <w:b/>
                <w:sz w:val="24"/>
                <w:lang w:val="en-US" w:eastAsia="zh-CN"/>
              </w:rPr>
              <w:t>6.内层面料耐磨、防水、抗汗；</w:t>
            </w:r>
            <w:r>
              <w:rPr>
                <w:rFonts w:hint="eastAsia" w:ascii="仿宋" w:hAnsi="仿宋" w:eastAsia="仿宋"/>
                <w:b/>
                <w:sz w:val="24"/>
                <w:lang w:val="en-US" w:eastAsia="zh-CN"/>
              </w:rPr>
              <w:br w:type="textWrapping"/>
            </w:r>
            <w:r>
              <w:rPr>
                <w:rFonts w:hint="eastAsia" w:ascii="仿宋" w:hAnsi="仿宋" w:eastAsia="仿宋"/>
                <w:b/>
                <w:sz w:val="24"/>
                <w:lang w:val="en-US" w:eastAsia="zh-CN"/>
              </w:rPr>
              <w:t>7.使用薄、柔、轻防护材料，整体更轻薄柔软。</w:t>
            </w:r>
            <w:r>
              <w:rPr>
                <w:rFonts w:hint="eastAsia" w:ascii="仿宋" w:hAnsi="仿宋" w:eastAsia="仿宋"/>
                <w:b/>
                <w:sz w:val="24"/>
                <w:lang w:val="en-US" w:eastAsia="zh-CN"/>
              </w:rPr>
              <w:br w:type="textWrapping"/>
            </w:r>
            <w:r>
              <w:rPr>
                <w:rFonts w:hint="eastAsia" w:ascii="仿宋" w:hAnsi="仿宋" w:eastAsia="仿宋"/>
                <w:b/>
                <w:sz w:val="24"/>
                <w:lang w:val="en-US" w:eastAsia="zh-CN"/>
              </w:rPr>
              <w:t>8.成人铅衣尺寸：1000*600(M码）</w:t>
            </w:r>
            <w:r>
              <w:rPr>
                <w:rFonts w:hint="eastAsia" w:ascii="仿宋" w:hAnsi="仿宋" w:eastAsia="仿宋"/>
                <w:b/>
                <w:sz w:val="24"/>
                <w:lang w:val="en-US" w:eastAsia="zh-CN"/>
              </w:rPr>
              <w:br w:type="textWrapping"/>
            </w:r>
            <w:r>
              <w:rPr>
                <w:rFonts w:hint="eastAsia" w:ascii="仿宋" w:hAnsi="仿宋" w:eastAsia="仿宋"/>
                <w:b/>
                <w:sz w:val="24"/>
                <w:lang w:val="en-US" w:eastAsia="zh-CN"/>
              </w:rPr>
              <w:t>9.采用分体式设计。</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29</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铅毯</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2</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323" w:rightChars="630"/>
              <w:rPr>
                <w:rFonts w:hint="eastAsia" w:ascii="仿宋" w:hAnsi="仿宋" w:eastAsia="仿宋"/>
                <w:b/>
                <w:sz w:val="24"/>
              </w:rPr>
            </w:pPr>
            <w:r>
              <w:rPr>
                <w:rFonts w:hint="eastAsia" w:ascii="仿宋" w:hAnsi="仿宋" w:eastAsia="仿宋"/>
                <w:b/>
                <w:sz w:val="24"/>
                <w:lang w:val="en-US" w:eastAsia="zh-CN"/>
              </w:rPr>
              <w:t>产品参数                                                                                                     1、材料：内部X线防护材料为国产，轻、薄、柔软且韧性好，釆用国际最新技术，分部均匀，不会发生铅游离.</w:t>
            </w:r>
            <w:r>
              <w:rPr>
                <w:rFonts w:hint="eastAsia" w:ascii="仿宋" w:hAnsi="仿宋" w:eastAsia="仿宋"/>
                <w:b/>
                <w:sz w:val="24"/>
                <w:lang w:val="en-US" w:eastAsia="zh-CN"/>
              </w:rPr>
              <w:br w:type="textWrapping"/>
            </w:r>
            <w:r>
              <w:rPr>
                <w:rFonts w:hint="eastAsia" w:ascii="仿宋" w:hAnsi="仿宋" w:eastAsia="仿宋"/>
                <w:b/>
                <w:sz w:val="24"/>
                <w:lang w:val="en-US" w:eastAsia="zh-CN"/>
              </w:rPr>
              <w:t>2、铅当量前部防护0.5mmPb</w:t>
            </w:r>
            <w:r>
              <w:rPr>
                <w:rFonts w:hint="eastAsia" w:ascii="仿宋" w:hAnsi="仿宋" w:eastAsia="仿宋"/>
                <w:b/>
                <w:sz w:val="24"/>
                <w:lang w:val="en-US" w:eastAsia="zh-CN"/>
              </w:rPr>
              <w:br w:type="textWrapping"/>
            </w:r>
            <w:r>
              <w:rPr>
                <w:rFonts w:hint="eastAsia" w:ascii="仿宋" w:hAnsi="仿宋" w:eastAsia="仿宋"/>
                <w:b/>
                <w:sz w:val="24"/>
                <w:lang w:val="en-US" w:eastAsia="zh-CN"/>
              </w:rPr>
              <w:t>3、防护材料抗老化、硬化、耐拉扯。</w:t>
            </w:r>
            <w:r>
              <w:rPr>
                <w:rFonts w:hint="eastAsia" w:ascii="仿宋" w:hAnsi="仿宋" w:eastAsia="仿宋"/>
                <w:b/>
                <w:sz w:val="24"/>
                <w:lang w:val="en-US" w:eastAsia="zh-CN"/>
              </w:rPr>
              <w:br w:type="textWrapping"/>
            </w:r>
            <w:r>
              <w:rPr>
                <w:rFonts w:hint="eastAsia" w:ascii="仿宋" w:hAnsi="仿宋" w:eastAsia="仿宋"/>
                <w:b/>
                <w:sz w:val="24"/>
                <w:lang w:val="en-US" w:eastAsia="zh-CN"/>
              </w:rPr>
              <w:t>4、内层为专用面料，耐磨、防水、抗汗。                                                                                                5、提供有效期内国家认可的第三方检测中心出具的轻铅报告单</w:t>
            </w:r>
            <w:r>
              <w:rPr>
                <w:rFonts w:hint="eastAsia" w:ascii="仿宋" w:hAnsi="仿宋" w:eastAsia="仿宋"/>
                <w:b/>
                <w:sz w:val="24"/>
                <w:lang w:val="en-US" w:eastAsia="zh-CN"/>
              </w:rPr>
              <w:br w:type="textWrapping"/>
            </w:r>
            <w:r>
              <w:rPr>
                <w:rFonts w:hint="eastAsia" w:ascii="仿宋" w:hAnsi="仿宋" w:eastAsia="仿宋"/>
                <w:b/>
                <w:sz w:val="24"/>
                <w:lang w:val="en-US" w:eastAsia="zh-CN"/>
              </w:rPr>
              <w:t>7、均为整片制作，中间无缝线，不漏射线。</w:t>
            </w:r>
            <w:r>
              <w:rPr>
                <w:rFonts w:hint="eastAsia" w:ascii="仿宋" w:hAnsi="仿宋" w:eastAsia="仿宋"/>
                <w:b/>
                <w:sz w:val="24"/>
                <w:lang w:val="en-US" w:eastAsia="zh-CN"/>
              </w:rPr>
              <w:br w:type="textWrapping"/>
            </w:r>
            <w:r>
              <w:rPr>
                <w:rFonts w:hint="eastAsia" w:ascii="仿宋" w:hAnsi="仿宋" w:eastAsia="仿宋"/>
                <w:b/>
                <w:sz w:val="24"/>
                <w:lang w:val="en-US" w:eastAsia="zh-CN"/>
              </w:rPr>
              <w:t>8、防护性能：在不同的KV值的情况下都能很好的达到或出标示的当量值。</w:t>
            </w:r>
            <w:r>
              <w:rPr>
                <w:rFonts w:hint="eastAsia" w:ascii="仿宋" w:hAnsi="仿宋" w:eastAsia="仿宋"/>
                <w:b/>
                <w:sz w:val="24"/>
                <w:lang w:val="en-US" w:eastAsia="zh-CN"/>
              </w:rPr>
              <w:br w:type="textWrapping"/>
            </w:r>
            <w:r>
              <w:rPr>
                <w:rFonts w:hint="eastAsia" w:ascii="仿宋" w:hAnsi="仿宋" w:eastAsia="仿宋"/>
                <w:b/>
                <w:sz w:val="24"/>
                <w:lang w:val="en-US" w:eastAsia="zh-CN"/>
              </w:rPr>
              <w:t>9、尺寸、颜色、绣字可根据客户要求定制。</w:t>
            </w:r>
            <w:r>
              <w:rPr>
                <w:rFonts w:hint="eastAsia" w:ascii="仿宋" w:hAnsi="仿宋" w:eastAsia="仿宋"/>
                <w:b/>
                <w:sz w:val="24"/>
                <w:lang w:val="en-US" w:eastAsia="zh-CN"/>
              </w:rPr>
              <w:br w:type="textWrapping"/>
            </w:r>
            <w:r>
              <w:rPr>
                <w:rFonts w:hint="eastAsia" w:ascii="仿宋" w:hAnsi="仿宋" w:eastAsia="仿宋"/>
                <w:b/>
                <w:sz w:val="24"/>
                <w:lang w:val="en-US" w:eastAsia="zh-CN"/>
              </w:rPr>
              <w:t>10.常规尺寸1200*800，可定制尺寸</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30</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铅帽</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2589" w:rightChars="1233"/>
              <w:rPr>
                <w:rFonts w:hint="eastAsia" w:ascii="仿宋" w:hAnsi="仿宋" w:eastAsia="仿宋"/>
                <w:b/>
                <w:sz w:val="24"/>
              </w:rPr>
            </w:pPr>
            <w:r>
              <w:rPr>
                <w:rFonts w:hint="eastAsia" w:ascii="仿宋" w:hAnsi="仿宋" w:eastAsia="仿宋"/>
                <w:b/>
                <w:sz w:val="24"/>
                <w:lang w:val="en-US" w:eastAsia="zh-CN"/>
              </w:rPr>
              <w:t>产品参数                                                                                                   1、 材料：内部X线防护材料为国产轻铅，釆用最新技术，不发生铅游离。</w:t>
            </w:r>
            <w:r>
              <w:rPr>
                <w:rFonts w:hint="eastAsia" w:ascii="仿宋" w:hAnsi="仿宋" w:eastAsia="仿宋"/>
                <w:b/>
                <w:sz w:val="24"/>
                <w:lang w:val="en-US" w:eastAsia="zh-CN"/>
              </w:rPr>
              <w:br w:type="textWrapping"/>
            </w:r>
            <w:r>
              <w:rPr>
                <w:rFonts w:hint="eastAsia" w:ascii="仿宋" w:hAnsi="仿宋" w:eastAsia="仿宋"/>
                <w:b/>
                <w:sz w:val="24"/>
                <w:lang w:val="en-US" w:eastAsia="zh-CN"/>
              </w:rPr>
              <w:t>2、 铅当量前部防护0.5mmPb</w:t>
            </w:r>
            <w:r>
              <w:rPr>
                <w:rFonts w:hint="eastAsia" w:ascii="仿宋" w:hAnsi="仿宋" w:eastAsia="仿宋"/>
                <w:b/>
                <w:sz w:val="24"/>
                <w:lang w:val="en-US" w:eastAsia="zh-CN"/>
              </w:rPr>
              <w:br w:type="textWrapping"/>
            </w:r>
            <w:r>
              <w:rPr>
                <w:rFonts w:hint="eastAsia" w:ascii="仿宋" w:hAnsi="仿宋" w:eastAsia="仿宋"/>
                <w:b/>
                <w:sz w:val="24"/>
                <w:lang w:val="en-US" w:eastAsia="zh-CN"/>
              </w:rPr>
              <w:t>3、 防护材料抗老化、硬化、耐拉扯。</w:t>
            </w:r>
            <w:r>
              <w:rPr>
                <w:rFonts w:hint="eastAsia" w:ascii="仿宋" w:hAnsi="仿宋" w:eastAsia="仿宋"/>
                <w:b/>
                <w:sz w:val="24"/>
                <w:lang w:val="en-US" w:eastAsia="zh-CN"/>
              </w:rPr>
              <w:br w:type="textWrapping"/>
            </w:r>
            <w:r>
              <w:rPr>
                <w:rFonts w:hint="eastAsia" w:ascii="仿宋" w:hAnsi="仿宋" w:eastAsia="仿宋"/>
                <w:b/>
                <w:sz w:val="24"/>
                <w:lang w:val="en-US" w:eastAsia="zh-CN"/>
              </w:rPr>
              <w:t>4、 内层为专用面料，耐磨、防水、抗汗。                                                             5、国产自主品牌，提供有效期内国家认可的第三方检测中心出具的报告单</w:t>
            </w:r>
            <w:r>
              <w:rPr>
                <w:rFonts w:hint="eastAsia" w:ascii="仿宋" w:hAnsi="仿宋" w:eastAsia="仿宋"/>
                <w:b/>
                <w:sz w:val="24"/>
                <w:lang w:val="en-US" w:eastAsia="zh-CN"/>
              </w:rPr>
              <w:br w:type="textWrapping"/>
            </w:r>
            <w:r>
              <w:rPr>
                <w:rFonts w:hint="eastAsia" w:ascii="仿宋" w:hAnsi="仿宋" w:eastAsia="仿宋"/>
                <w:b/>
                <w:sz w:val="24"/>
                <w:lang w:val="en-US" w:eastAsia="zh-CN"/>
              </w:rPr>
              <w:t>6、均为整片制作，中间无缝线，不漏射线。</w:t>
            </w:r>
            <w:r>
              <w:rPr>
                <w:rFonts w:hint="eastAsia" w:ascii="仿宋" w:hAnsi="仿宋" w:eastAsia="仿宋"/>
                <w:b/>
                <w:sz w:val="24"/>
                <w:lang w:val="en-US" w:eastAsia="zh-CN"/>
              </w:rPr>
              <w:br w:type="textWrapping"/>
            </w:r>
            <w:r>
              <w:rPr>
                <w:rFonts w:hint="eastAsia" w:ascii="仿宋" w:hAnsi="仿宋" w:eastAsia="仿宋"/>
                <w:b/>
                <w:sz w:val="24"/>
                <w:lang w:val="en-US" w:eastAsia="zh-CN"/>
              </w:rPr>
              <w:t>7、防护性能：在不同的KV值的情况下都能很好的达到或超出标示的当量值。</w:t>
            </w:r>
            <w:r>
              <w:rPr>
                <w:rFonts w:hint="eastAsia" w:ascii="仿宋" w:hAnsi="仿宋" w:eastAsia="仿宋"/>
                <w:b/>
                <w:sz w:val="24"/>
                <w:lang w:val="en-US" w:eastAsia="zh-CN"/>
              </w:rPr>
              <w:br w:type="textWrapping"/>
            </w:r>
            <w:r>
              <w:rPr>
                <w:rFonts w:hint="eastAsia" w:ascii="仿宋" w:hAnsi="仿宋" w:eastAsia="仿宋"/>
                <w:b/>
                <w:sz w:val="24"/>
                <w:lang w:val="en-US" w:eastAsia="zh-CN"/>
              </w:rPr>
              <w:t>8、尺寸、颜色、绣字可根据客户要求定制。                                                              9、尺寸为17.5cm*12cm*10cm</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31</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铅围领</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321" w:rightChars="629"/>
              <w:rPr>
                <w:rFonts w:hint="eastAsia" w:ascii="仿宋" w:hAnsi="仿宋" w:eastAsia="仿宋"/>
                <w:b/>
                <w:sz w:val="24"/>
              </w:rPr>
            </w:pPr>
            <w:r>
              <w:rPr>
                <w:rFonts w:hint="eastAsia" w:ascii="仿宋" w:hAnsi="仿宋" w:eastAsia="仿宋"/>
                <w:b/>
                <w:sz w:val="24"/>
                <w:lang w:val="en-US" w:eastAsia="zh-CN"/>
              </w:rPr>
              <w:t>产品参数                                                                                         1、 材料描述：内部X线防护材料为轻铅，釆用最新技术，不发生铅游离。</w:t>
            </w:r>
            <w:r>
              <w:rPr>
                <w:rFonts w:hint="eastAsia" w:ascii="仿宋" w:hAnsi="仿宋" w:eastAsia="仿宋"/>
                <w:b/>
                <w:sz w:val="24"/>
                <w:lang w:val="en-US" w:eastAsia="zh-CN"/>
              </w:rPr>
              <w:br w:type="textWrapping"/>
            </w:r>
            <w:r>
              <w:rPr>
                <w:rFonts w:hint="eastAsia" w:ascii="仿宋" w:hAnsi="仿宋" w:eastAsia="仿宋"/>
                <w:b/>
                <w:sz w:val="24"/>
                <w:lang w:val="en-US" w:eastAsia="zh-CN"/>
              </w:rPr>
              <w:t>2、 铅当量前部防护0.5mmPb</w:t>
            </w:r>
            <w:r>
              <w:rPr>
                <w:rFonts w:hint="eastAsia" w:ascii="仿宋" w:hAnsi="仿宋" w:eastAsia="仿宋"/>
                <w:b/>
                <w:sz w:val="24"/>
                <w:lang w:val="en-US" w:eastAsia="zh-CN"/>
              </w:rPr>
              <w:br w:type="textWrapping"/>
            </w:r>
            <w:r>
              <w:rPr>
                <w:rFonts w:hint="eastAsia" w:ascii="仿宋" w:hAnsi="仿宋" w:eastAsia="仿宋"/>
                <w:b/>
                <w:sz w:val="24"/>
                <w:lang w:val="en-US" w:eastAsia="zh-CN"/>
              </w:rPr>
              <w:t>3、 防护材料抗老化、硬化、耐拉扯。</w:t>
            </w:r>
            <w:r>
              <w:rPr>
                <w:rFonts w:hint="eastAsia" w:ascii="仿宋" w:hAnsi="仿宋" w:eastAsia="仿宋"/>
                <w:b/>
                <w:sz w:val="24"/>
                <w:lang w:val="en-US" w:eastAsia="zh-CN"/>
              </w:rPr>
              <w:br w:type="textWrapping"/>
            </w:r>
            <w:r>
              <w:rPr>
                <w:rFonts w:hint="eastAsia" w:ascii="仿宋" w:hAnsi="仿宋" w:eastAsia="仿宋"/>
                <w:b/>
                <w:sz w:val="24"/>
                <w:lang w:val="en-US" w:eastAsia="zh-CN"/>
              </w:rPr>
              <w:t>4、 内层为专用面料，耐磨、防水、抗汗。                                                             5、提供有效期内国家认可的第三方检测中</w:t>
            </w:r>
            <w:r>
              <w:rPr>
                <w:rFonts w:hint="eastAsia" w:ascii="仿宋" w:hAnsi="仿宋" w:eastAsia="仿宋"/>
                <w:b/>
                <w:sz w:val="24"/>
                <w:lang w:val="en-US" w:eastAsia="zh-CN"/>
              </w:rPr>
              <w:br w:type="textWrapping"/>
            </w:r>
            <w:r>
              <w:rPr>
                <w:rFonts w:hint="eastAsia" w:ascii="仿宋" w:hAnsi="仿宋" w:eastAsia="仿宋"/>
                <w:b/>
                <w:sz w:val="24"/>
                <w:lang w:val="en-US" w:eastAsia="zh-CN"/>
              </w:rPr>
              <w:t>6、均为整片制作，中间无缝线，不漏射线。</w:t>
            </w:r>
            <w:r>
              <w:rPr>
                <w:rFonts w:hint="eastAsia" w:ascii="仿宋" w:hAnsi="仿宋" w:eastAsia="仿宋"/>
                <w:b/>
                <w:sz w:val="24"/>
                <w:lang w:val="en-US" w:eastAsia="zh-CN"/>
              </w:rPr>
              <w:br w:type="textWrapping"/>
            </w:r>
            <w:r>
              <w:rPr>
                <w:rFonts w:hint="eastAsia" w:ascii="仿宋" w:hAnsi="仿宋" w:eastAsia="仿宋"/>
                <w:b/>
                <w:sz w:val="24"/>
                <w:lang w:val="en-US" w:eastAsia="zh-CN"/>
              </w:rPr>
              <w:t>7、防护性能：在不同的KV值的情况下都能很好的达到或超出标示的当量值。</w:t>
            </w:r>
            <w:r>
              <w:rPr>
                <w:rFonts w:hint="eastAsia" w:ascii="仿宋" w:hAnsi="仿宋" w:eastAsia="仿宋"/>
                <w:b/>
                <w:sz w:val="24"/>
                <w:lang w:val="en-US" w:eastAsia="zh-CN"/>
              </w:rPr>
              <w:br w:type="textWrapping"/>
            </w:r>
            <w:r>
              <w:rPr>
                <w:rFonts w:hint="eastAsia" w:ascii="仿宋" w:hAnsi="仿宋" w:eastAsia="仿宋"/>
                <w:b/>
                <w:sz w:val="24"/>
                <w:lang w:val="en-US" w:eastAsia="zh-CN"/>
              </w:rPr>
              <w:t>8、尺寸、颜色、绣字可根据客户要求定制。                                                                  9、尺寸为52cm*14cm*19cm</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32</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铅围裙</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890" w:rightChars="900"/>
              <w:rPr>
                <w:rFonts w:hint="eastAsia" w:ascii="仿宋" w:hAnsi="仿宋" w:eastAsia="仿宋"/>
                <w:b/>
                <w:sz w:val="24"/>
              </w:rPr>
            </w:pPr>
            <w:r>
              <w:rPr>
                <w:rFonts w:hint="eastAsia" w:ascii="仿宋" w:hAnsi="仿宋" w:eastAsia="仿宋"/>
                <w:b/>
                <w:sz w:val="24"/>
                <w:lang w:val="en-US" w:eastAsia="zh-CN"/>
              </w:rPr>
              <w:t>产品参数                                                                                            1、材料描述：内部X线防护材料，釆用最新技术，不发生铅游离。</w:t>
            </w:r>
            <w:r>
              <w:rPr>
                <w:rFonts w:hint="eastAsia" w:ascii="仿宋" w:hAnsi="仿宋" w:eastAsia="仿宋"/>
                <w:b/>
                <w:sz w:val="24"/>
                <w:lang w:val="en-US" w:eastAsia="zh-CN"/>
              </w:rPr>
              <w:br w:type="textWrapping"/>
            </w:r>
            <w:r>
              <w:rPr>
                <w:rFonts w:hint="eastAsia" w:ascii="仿宋" w:hAnsi="仿宋" w:eastAsia="仿宋"/>
                <w:b/>
                <w:sz w:val="24"/>
                <w:lang w:val="en-US" w:eastAsia="zh-CN"/>
              </w:rPr>
              <w:t>2、铅当量前部防护0.5mmPb</w:t>
            </w:r>
            <w:r>
              <w:rPr>
                <w:rFonts w:hint="eastAsia" w:ascii="仿宋" w:hAnsi="仿宋" w:eastAsia="仿宋"/>
                <w:b/>
                <w:sz w:val="24"/>
                <w:lang w:val="en-US" w:eastAsia="zh-CN"/>
              </w:rPr>
              <w:br w:type="textWrapping"/>
            </w:r>
            <w:r>
              <w:rPr>
                <w:rFonts w:hint="eastAsia" w:ascii="仿宋" w:hAnsi="仿宋" w:eastAsia="仿宋"/>
                <w:b/>
                <w:sz w:val="24"/>
                <w:lang w:val="en-US" w:eastAsia="zh-CN"/>
              </w:rPr>
              <w:t>3、防护材料抗老化、硬化、耐拉扯。</w:t>
            </w:r>
            <w:r>
              <w:rPr>
                <w:rFonts w:hint="eastAsia" w:ascii="仿宋" w:hAnsi="仿宋" w:eastAsia="仿宋"/>
                <w:b/>
                <w:sz w:val="24"/>
                <w:lang w:val="en-US" w:eastAsia="zh-CN"/>
              </w:rPr>
              <w:br w:type="textWrapping"/>
            </w:r>
            <w:r>
              <w:rPr>
                <w:rFonts w:hint="eastAsia" w:ascii="仿宋" w:hAnsi="仿宋" w:eastAsia="仿宋"/>
                <w:b/>
                <w:sz w:val="24"/>
                <w:lang w:val="en-US" w:eastAsia="zh-CN"/>
              </w:rPr>
              <w:t>4、内层为专用面料，耐磨、防水、抗汗。                                                                                                5、提供有效期内国家认可的第三方检测中心出具的轻铅报告单</w:t>
            </w:r>
            <w:r>
              <w:rPr>
                <w:rFonts w:hint="eastAsia" w:ascii="仿宋" w:hAnsi="仿宋" w:eastAsia="仿宋"/>
                <w:b/>
                <w:sz w:val="24"/>
                <w:lang w:val="en-US" w:eastAsia="zh-CN"/>
              </w:rPr>
              <w:br w:type="textWrapping"/>
            </w:r>
            <w:r>
              <w:rPr>
                <w:rFonts w:hint="eastAsia" w:ascii="仿宋" w:hAnsi="仿宋" w:eastAsia="仿宋"/>
                <w:b/>
                <w:sz w:val="24"/>
                <w:lang w:val="en-US" w:eastAsia="zh-CN"/>
              </w:rPr>
              <w:t>6、釆用大面积优质魔术贴，可调节大小。吊带式设计，减轻腰部重量。</w:t>
            </w:r>
            <w:r>
              <w:rPr>
                <w:rFonts w:hint="eastAsia" w:ascii="仿宋" w:hAnsi="仿宋" w:eastAsia="仿宋"/>
                <w:b/>
                <w:sz w:val="24"/>
                <w:lang w:val="en-US" w:eastAsia="zh-CN"/>
              </w:rPr>
              <w:br w:type="textWrapping"/>
            </w:r>
            <w:r>
              <w:rPr>
                <w:rFonts w:hint="eastAsia" w:ascii="仿宋" w:hAnsi="仿宋" w:eastAsia="仿宋"/>
                <w:b/>
                <w:sz w:val="24"/>
                <w:lang w:val="en-US" w:eastAsia="zh-CN"/>
              </w:rPr>
              <w:t>7、均为整片制作，中间无缝线，不漏射线。</w:t>
            </w:r>
            <w:r>
              <w:rPr>
                <w:rFonts w:hint="eastAsia" w:ascii="仿宋" w:hAnsi="仿宋" w:eastAsia="仿宋"/>
                <w:b/>
                <w:sz w:val="24"/>
                <w:lang w:val="en-US" w:eastAsia="zh-CN"/>
              </w:rPr>
              <w:br w:type="textWrapping"/>
            </w:r>
            <w:r>
              <w:rPr>
                <w:rFonts w:hint="eastAsia" w:ascii="仿宋" w:hAnsi="仿宋" w:eastAsia="仿宋"/>
                <w:b/>
                <w:sz w:val="24"/>
                <w:lang w:val="en-US" w:eastAsia="zh-CN"/>
              </w:rPr>
              <w:t>8、防护性能：在不同的KV值的情况下都能很好的达到或出标示的当量值。</w:t>
            </w:r>
            <w:r>
              <w:rPr>
                <w:rFonts w:hint="eastAsia" w:ascii="仿宋" w:hAnsi="仿宋" w:eastAsia="仿宋"/>
                <w:b/>
                <w:sz w:val="24"/>
                <w:lang w:val="en-US" w:eastAsia="zh-CN"/>
              </w:rPr>
              <w:br w:type="textWrapping"/>
            </w:r>
            <w:r>
              <w:rPr>
                <w:rFonts w:hint="eastAsia" w:ascii="仿宋" w:hAnsi="仿宋" w:eastAsia="仿宋"/>
                <w:b/>
                <w:sz w:val="24"/>
                <w:lang w:val="en-US" w:eastAsia="zh-CN"/>
              </w:rPr>
              <w:t>9、尺寸、颜色、绣字可根据客户要求定制。                                                                                                                                                                  11、重量：≤300克</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33</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铅衣架</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548" w:rightChars="737"/>
              <w:rPr>
                <w:rFonts w:hint="eastAsia" w:ascii="仿宋" w:hAnsi="仿宋" w:eastAsia="仿宋"/>
                <w:b/>
                <w:sz w:val="24"/>
              </w:rPr>
            </w:pPr>
            <w:r>
              <w:rPr>
                <w:rFonts w:hint="eastAsia" w:ascii="仿宋" w:hAnsi="仿宋" w:eastAsia="仿宋"/>
                <w:b/>
                <w:sz w:val="24"/>
                <w:lang w:val="en-US" w:eastAsia="zh-CN"/>
              </w:rPr>
              <w:t>产品参数                                                                                                       采用加粗加厚不锈钢激光切割制作，静音脚轮，具备高承重，可移动，带刹车的特点。铅衣架6件挂，长800宽600高1600，带6个撑衣架。</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34</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电子体重秤</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6</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932" w:rightChars="444"/>
              <w:rPr>
                <w:rFonts w:hint="eastAsia" w:ascii="仿宋" w:hAnsi="仿宋" w:eastAsia="仿宋"/>
                <w:b/>
                <w:sz w:val="24"/>
              </w:rPr>
            </w:pPr>
            <w:r>
              <w:rPr>
                <w:rFonts w:hint="eastAsia" w:ascii="仿宋" w:hAnsi="仿宋" w:eastAsia="仿宋"/>
                <w:b/>
                <w:sz w:val="24"/>
                <w:lang w:val="en-US" w:eastAsia="zh-CN"/>
              </w:rPr>
              <w:t>产品参数：</w:t>
            </w:r>
            <w:r>
              <w:rPr>
                <w:rFonts w:hint="eastAsia" w:ascii="仿宋" w:hAnsi="仿宋" w:eastAsia="仿宋"/>
                <w:b/>
                <w:sz w:val="24"/>
                <w:lang w:val="en-US" w:eastAsia="zh-CN"/>
              </w:rPr>
              <w:br w:type="textWrapping"/>
            </w:r>
            <w:r>
              <w:rPr>
                <w:rFonts w:hint="eastAsia" w:ascii="仿宋" w:hAnsi="仿宋" w:eastAsia="仿宋"/>
                <w:b/>
                <w:sz w:val="24"/>
                <w:lang w:val="en-US" w:eastAsia="zh-CN"/>
              </w:rPr>
              <w:t>1、称重范围：0-200kg，分度值：100g</w:t>
            </w:r>
            <w:r>
              <w:rPr>
                <w:rFonts w:hint="eastAsia" w:ascii="仿宋" w:hAnsi="仿宋" w:eastAsia="仿宋"/>
                <w:b/>
                <w:sz w:val="24"/>
                <w:lang w:val="en-US" w:eastAsia="zh-CN"/>
              </w:rPr>
              <w:br w:type="textWrapping"/>
            </w:r>
            <w:r>
              <w:rPr>
                <w:rFonts w:hint="eastAsia" w:ascii="仿宋" w:hAnsi="仿宋" w:eastAsia="仿宋"/>
                <w:b/>
                <w:sz w:val="24"/>
                <w:lang w:val="en-US" w:eastAsia="zh-CN"/>
              </w:rPr>
              <w:t>2、带去皮功能</w:t>
            </w:r>
            <w:r>
              <w:rPr>
                <w:rFonts w:hint="eastAsia" w:ascii="仿宋" w:hAnsi="仿宋" w:eastAsia="仿宋"/>
                <w:b/>
                <w:sz w:val="24"/>
                <w:lang w:val="en-US" w:eastAsia="zh-CN"/>
              </w:rPr>
              <w:br w:type="textWrapping"/>
            </w:r>
            <w:r>
              <w:rPr>
                <w:rFonts w:hint="eastAsia" w:ascii="仿宋" w:hAnsi="仿宋" w:eastAsia="仿宋"/>
                <w:b/>
                <w:sz w:val="24"/>
                <w:lang w:val="en-US" w:eastAsia="zh-CN"/>
              </w:rPr>
              <w:t>3、身高测量范围：70-190cm，分度值：0.5cm</w:t>
            </w:r>
            <w:r>
              <w:rPr>
                <w:rFonts w:hint="eastAsia" w:ascii="仿宋" w:hAnsi="仿宋" w:eastAsia="仿宋"/>
                <w:b/>
                <w:sz w:val="24"/>
                <w:lang w:val="en-US" w:eastAsia="zh-CN"/>
              </w:rPr>
              <w:br w:type="textWrapping"/>
            </w:r>
            <w:r>
              <w:rPr>
                <w:rFonts w:hint="eastAsia" w:ascii="仿宋" w:hAnsi="仿宋" w:eastAsia="仿宋"/>
                <w:b/>
                <w:sz w:val="24"/>
                <w:lang w:val="en-US" w:eastAsia="zh-CN"/>
              </w:rPr>
              <w:t>4、产品尺寸：63*28*92cm</w:t>
            </w:r>
            <w:r>
              <w:rPr>
                <w:rFonts w:hint="eastAsia" w:ascii="仿宋" w:hAnsi="仿宋" w:eastAsia="仿宋"/>
                <w:b/>
                <w:sz w:val="24"/>
                <w:lang w:val="en-US" w:eastAsia="zh-CN"/>
              </w:rPr>
              <w:br w:type="textWrapping"/>
            </w:r>
            <w:r>
              <w:rPr>
                <w:rFonts w:hint="eastAsia" w:ascii="仿宋" w:hAnsi="仿宋" w:eastAsia="仿宋"/>
                <w:b/>
                <w:sz w:val="24"/>
                <w:lang w:val="en-US" w:eastAsia="zh-CN"/>
              </w:rPr>
              <w:t>5、台面尺寸：400*280mm</w:t>
            </w:r>
            <w:r>
              <w:rPr>
                <w:rFonts w:hint="eastAsia" w:ascii="仿宋" w:hAnsi="仿宋" w:eastAsia="仿宋"/>
                <w:b/>
                <w:sz w:val="24"/>
                <w:lang w:val="en-US" w:eastAsia="zh-CN"/>
              </w:rPr>
              <w:br w:type="textWrapping"/>
            </w:r>
            <w:r>
              <w:rPr>
                <w:rFonts w:hint="eastAsia" w:ascii="仿宋" w:hAnsi="仿宋" w:eastAsia="仿宋"/>
                <w:b/>
                <w:sz w:val="24"/>
                <w:lang w:val="en-US" w:eastAsia="zh-CN"/>
              </w:rPr>
              <w:t>6、使用环境：温度0℃~40℃，湿度≤90%RH</w:t>
            </w:r>
            <w:r>
              <w:rPr>
                <w:rFonts w:hint="eastAsia" w:ascii="仿宋" w:hAnsi="仿宋" w:eastAsia="仿宋"/>
                <w:b/>
                <w:sz w:val="24"/>
                <w:lang w:val="en-US" w:eastAsia="zh-CN"/>
              </w:rPr>
              <w:br w:type="textWrapping"/>
            </w:r>
            <w:r>
              <w:rPr>
                <w:rFonts w:hint="eastAsia" w:ascii="仿宋" w:hAnsi="仿宋" w:eastAsia="仿宋"/>
                <w:b/>
                <w:sz w:val="24"/>
                <w:lang w:val="en-US" w:eastAsia="zh-CN"/>
              </w:rPr>
              <w:t>7、电源：适配器6V1000mA，4V4Ah电瓶</w:t>
            </w:r>
            <w:r>
              <w:rPr>
                <w:rFonts w:hint="eastAsia" w:ascii="仿宋" w:hAnsi="仿宋" w:eastAsia="仿宋"/>
                <w:b/>
                <w:sz w:val="24"/>
                <w:lang w:val="en-US" w:eastAsia="zh-CN"/>
              </w:rPr>
              <w:br w:type="textWrapping"/>
            </w:r>
            <w:r>
              <w:rPr>
                <w:rFonts w:hint="eastAsia" w:ascii="仿宋" w:hAnsi="仿宋" w:eastAsia="仿宋"/>
                <w:b/>
                <w:sz w:val="24"/>
                <w:lang w:val="en-US" w:eastAsia="zh-CN"/>
              </w:rPr>
              <w:t>8、显示：LCD（带背光）</w:t>
            </w:r>
            <w:r>
              <w:rPr>
                <w:rFonts w:hint="eastAsia" w:ascii="仿宋" w:hAnsi="仿宋" w:eastAsia="仿宋"/>
                <w:b/>
                <w:sz w:val="24"/>
                <w:lang w:val="en-US" w:eastAsia="zh-CN"/>
              </w:rPr>
              <w:br w:type="textWrapping"/>
            </w:r>
            <w:r>
              <w:rPr>
                <w:rFonts w:hint="eastAsia" w:ascii="仿宋" w:hAnsi="仿宋" w:eastAsia="仿宋"/>
                <w:b/>
                <w:sz w:val="24"/>
                <w:lang w:val="en-US" w:eastAsia="zh-CN"/>
              </w:rPr>
              <w:t>9、包装尺寸：80*35*19cm</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35</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数显梅毒旋转振荡器</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4410" w:rightChars="2100"/>
              <w:rPr>
                <w:rFonts w:hint="eastAsia" w:ascii="仿宋" w:hAnsi="仿宋" w:eastAsia="仿宋"/>
                <w:b/>
                <w:sz w:val="24"/>
              </w:rPr>
            </w:pPr>
            <w:r>
              <w:rPr>
                <w:rFonts w:hint="eastAsia" w:ascii="仿宋" w:hAnsi="仿宋" w:eastAsia="仿宋"/>
                <w:b/>
                <w:sz w:val="24"/>
                <w:lang w:val="en-US" w:eastAsia="zh-CN"/>
              </w:rPr>
              <w:t>技术参数</w:t>
            </w:r>
            <w:r>
              <w:rPr>
                <w:rFonts w:hint="eastAsia" w:ascii="仿宋" w:hAnsi="仿宋" w:eastAsia="仿宋"/>
                <w:b/>
                <w:sz w:val="24"/>
                <w:lang w:val="en-US" w:eastAsia="zh-CN"/>
              </w:rPr>
              <w:br w:type="textWrapping"/>
            </w:r>
            <w:r>
              <w:rPr>
                <w:rFonts w:hint="eastAsia" w:ascii="仿宋" w:hAnsi="仿宋" w:eastAsia="仿宋"/>
                <w:b/>
                <w:sz w:val="24"/>
                <w:lang w:val="en-US" w:eastAsia="zh-CN"/>
              </w:rPr>
              <w:t>1.运行方式：水平旋转圆周</w:t>
            </w:r>
            <w:r>
              <w:rPr>
                <w:rFonts w:hint="eastAsia" w:ascii="仿宋" w:hAnsi="仿宋" w:eastAsia="仿宋"/>
                <w:b/>
                <w:sz w:val="24"/>
                <w:lang w:val="en-US" w:eastAsia="zh-CN"/>
              </w:rPr>
              <w:br w:type="textWrapping"/>
            </w:r>
            <w:r>
              <w:rPr>
                <w:rFonts w:hint="eastAsia" w:ascii="仿宋" w:hAnsi="仿宋" w:eastAsia="仿宋"/>
                <w:b/>
                <w:sz w:val="24"/>
                <w:lang w:val="en-US" w:eastAsia="zh-CN"/>
              </w:rPr>
              <w:t>2.周转直径：22mm</w:t>
            </w:r>
            <w:r>
              <w:rPr>
                <w:rFonts w:hint="eastAsia" w:ascii="仿宋" w:hAnsi="仿宋" w:eastAsia="仿宋"/>
                <w:b/>
                <w:sz w:val="24"/>
                <w:lang w:val="en-US" w:eastAsia="zh-CN"/>
              </w:rPr>
              <w:br w:type="textWrapping"/>
            </w:r>
            <w:r>
              <w:rPr>
                <w:rFonts w:hint="eastAsia" w:ascii="仿宋" w:hAnsi="仿宋" w:eastAsia="仿宋"/>
                <w:b/>
                <w:sz w:val="24"/>
                <w:lang w:val="en-US" w:eastAsia="zh-CN"/>
              </w:rPr>
              <w:t>3.允许振荡承重量：2kg</w:t>
            </w:r>
            <w:r>
              <w:rPr>
                <w:rFonts w:hint="eastAsia" w:ascii="仿宋" w:hAnsi="仿宋" w:eastAsia="仿宋"/>
                <w:b/>
                <w:sz w:val="24"/>
                <w:lang w:val="en-US" w:eastAsia="zh-CN"/>
              </w:rPr>
              <w:br w:type="textWrapping"/>
            </w:r>
            <w:r>
              <w:rPr>
                <w:rFonts w:hint="eastAsia" w:ascii="仿宋" w:hAnsi="仿宋" w:eastAsia="仿宋"/>
                <w:b/>
                <w:sz w:val="24"/>
                <w:lang w:val="en-US" w:eastAsia="zh-CN"/>
              </w:rPr>
              <w:t>4.转速范围：40-350rpm/min</w:t>
            </w:r>
            <w:r>
              <w:rPr>
                <w:rFonts w:hint="eastAsia" w:ascii="仿宋" w:hAnsi="仿宋" w:eastAsia="仿宋"/>
                <w:b/>
                <w:sz w:val="24"/>
                <w:lang w:val="en-US" w:eastAsia="zh-CN"/>
              </w:rPr>
              <w:br w:type="textWrapping"/>
            </w:r>
            <w:r>
              <w:rPr>
                <w:rFonts w:hint="eastAsia" w:ascii="仿宋" w:hAnsi="仿宋" w:eastAsia="仿宋"/>
                <w:b/>
                <w:sz w:val="24"/>
                <w:lang w:val="en-US" w:eastAsia="zh-CN"/>
              </w:rPr>
              <w:t>5.转速/计时器显示：LCD</w:t>
            </w:r>
            <w:r>
              <w:rPr>
                <w:rFonts w:hint="eastAsia" w:ascii="仿宋" w:hAnsi="仿宋" w:eastAsia="仿宋"/>
                <w:b/>
                <w:sz w:val="24"/>
                <w:lang w:val="en-US" w:eastAsia="zh-CN"/>
              </w:rPr>
              <w:br w:type="textWrapping"/>
            </w:r>
            <w:r>
              <w:rPr>
                <w:rFonts w:hint="eastAsia" w:ascii="仿宋" w:hAnsi="仿宋" w:eastAsia="仿宋"/>
                <w:b/>
                <w:sz w:val="24"/>
                <w:lang w:val="en-US" w:eastAsia="zh-CN"/>
              </w:rPr>
              <w:t>6.时间设置范围：1-19h59min</w:t>
            </w:r>
            <w:r>
              <w:rPr>
                <w:rFonts w:hint="eastAsia" w:ascii="仿宋" w:hAnsi="仿宋" w:eastAsia="仿宋"/>
                <w:b/>
                <w:sz w:val="24"/>
                <w:lang w:val="en-US" w:eastAsia="zh-CN"/>
              </w:rPr>
              <w:br w:type="textWrapping"/>
            </w:r>
            <w:r>
              <w:rPr>
                <w:rFonts w:hint="eastAsia" w:ascii="仿宋" w:hAnsi="仿宋" w:eastAsia="仿宋"/>
                <w:b/>
                <w:sz w:val="24"/>
                <w:lang w:val="en-US" w:eastAsia="zh-CN"/>
              </w:rPr>
              <w:t>7.运行模式：定时/连续                                                                                  8.功率：20W</w:t>
            </w:r>
            <w:r>
              <w:rPr>
                <w:rFonts w:hint="eastAsia" w:ascii="仿宋" w:hAnsi="仿宋" w:eastAsia="仿宋"/>
                <w:b/>
                <w:sz w:val="24"/>
                <w:lang w:val="en-US" w:eastAsia="zh-CN"/>
              </w:rPr>
              <w:br w:type="textWrapping"/>
            </w:r>
            <w:r>
              <w:rPr>
                <w:rFonts w:hint="eastAsia" w:ascii="仿宋" w:hAnsi="仿宋" w:eastAsia="仿宋"/>
                <w:b/>
                <w:sz w:val="24"/>
                <w:lang w:val="en-US" w:eastAsia="zh-CN"/>
              </w:rPr>
              <w:t>9.外形尺寸：420×360×100mm</w:t>
            </w:r>
            <w:r>
              <w:rPr>
                <w:rFonts w:hint="eastAsia" w:ascii="仿宋" w:hAnsi="仿宋" w:eastAsia="仿宋"/>
                <w:b/>
                <w:sz w:val="24"/>
                <w:lang w:val="en-US" w:eastAsia="zh-CN"/>
              </w:rPr>
              <w:br w:type="textWrapping"/>
            </w:r>
            <w:r>
              <w:rPr>
                <w:rFonts w:hint="eastAsia" w:ascii="仿宋" w:hAnsi="仿宋" w:eastAsia="仿宋"/>
                <w:b/>
                <w:sz w:val="24"/>
                <w:lang w:val="en-US" w:eastAsia="zh-CN"/>
              </w:rPr>
              <w:t>10.工作面积：315×315mm</w:t>
            </w:r>
            <w:r>
              <w:rPr>
                <w:rFonts w:hint="eastAsia" w:ascii="仿宋" w:hAnsi="仿宋" w:eastAsia="仿宋"/>
                <w:b/>
                <w:sz w:val="24"/>
                <w:lang w:val="en-US" w:eastAsia="zh-CN"/>
              </w:rPr>
              <w:br w:type="textWrapping"/>
            </w:r>
            <w:r>
              <w:rPr>
                <w:rFonts w:hint="eastAsia" w:ascii="仿宋" w:hAnsi="仿宋" w:eastAsia="仿宋"/>
                <w:b/>
                <w:sz w:val="24"/>
                <w:lang w:val="en-US" w:eastAsia="zh-CN"/>
              </w:rPr>
              <w:t>11.透明罩子（选配）</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5" w:hRule="atLeast"/>
        </w:trPr>
        <w:tc>
          <w:tcPr>
            <w:tcW w:w="45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36</w:t>
            </w:r>
          </w:p>
        </w:tc>
        <w:tc>
          <w:tcPr>
            <w:tcW w:w="698"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半导体治疗仪</w:t>
            </w:r>
          </w:p>
        </w:tc>
        <w:tc>
          <w:tcPr>
            <w:tcW w:w="576"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1. 激光器性能</w:t>
            </w:r>
            <w:r>
              <w:rPr>
                <w:rFonts w:hint="eastAsia" w:ascii="仿宋" w:hAnsi="仿宋" w:eastAsia="仿宋"/>
                <w:b/>
                <w:sz w:val="24"/>
                <w:lang w:val="en-US" w:eastAsia="zh-CN"/>
              </w:rPr>
              <w:br w:type="textWrapping"/>
            </w:r>
            <w:r>
              <w:rPr>
                <w:rFonts w:hint="eastAsia" w:ascii="仿宋" w:hAnsi="仿宋" w:eastAsia="仿宋"/>
                <w:b/>
                <w:sz w:val="24"/>
                <w:lang w:val="en-US" w:eastAsia="zh-CN"/>
              </w:rPr>
              <w:t>1.1  激光波长：660nm±10nm。</w:t>
            </w:r>
            <w:r>
              <w:rPr>
                <w:rFonts w:hint="eastAsia" w:ascii="仿宋" w:hAnsi="仿宋" w:eastAsia="仿宋"/>
                <w:b/>
                <w:sz w:val="24"/>
                <w:lang w:val="en-US" w:eastAsia="zh-CN"/>
              </w:rPr>
              <w:br w:type="textWrapping"/>
            </w:r>
            <w:r>
              <w:rPr>
                <w:rFonts w:hint="eastAsia" w:ascii="仿宋" w:hAnsi="仿宋" w:eastAsia="仿宋"/>
                <w:b/>
                <w:sz w:val="24"/>
                <w:lang w:val="en-US" w:eastAsia="zh-CN"/>
              </w:rPr>
              <w:t>1.2  终端输出激光功率密度：≤1mW/mm²（在工作距离3cm时）。</w:t>
            </w:r>
            <w:r>
              <w:rPr>
                <w:rFonts w:hint="eastAsia" w:ascii="仿宋" w:hAnsi="仿宋" w:eastAsia="仿宋"/>
                <w:b/>
                <w:sz w:val="24"/>
                <w:lang w:val="en-US" w:eastAsia="zh-CN"/>
              </w:rPr>
              <w:br w:type="textWrapping"/>
            </w:r>
            <w:r>
              <w:rPr>
                <w:rFonts w:hint="eastAsia" w:ascii="仿宋" w:hAnsi="仿宋" w:eastAsia="仿宋"/>
                <w:b/>
                <w:sz w:val="24"/>
                <w:lang w:val="en-US" w:eastAsia="zh-CN"/>
              </w:rPr>
              <w:t>1.3  单侧终端输出激光功率</w:t>
            </w:r>
            <w:r>
              <w:rPr>
                <w:rFonts w:hint="eastAsia" w:ascii="仿宋" w:hAnsi="仿宋" w:eastAsia="仿宋"/>
                <w:b/>
                <w:sz w:val="24"/>
                <w:lang w:val="en-US" w:eastAsia="zh-CN"/>
              </w:rPr>
              <w:br w:type="textWrapping"/>
            </w:r>
            <w:r>
              <w:rPr>
                <w:rFonts w:hint="eastAsia" w:ascii="仿宋" w:hAnsi="仿宋" w:eastAsia="仿宋"/>
                <w:b/>
                <w:sz w:val="24"/>
                <w:lang w:val="en-US" w:eastAsia="zh-CN"/>
              </w:rPr>
              <w:t>1.3.1鼻腔治疗终端：单终端输出功率10mW，允差±20%。</w:t>
            </w:r>
            <w:r>
              <w:rPr>
                <w:rFonts w:hint="eastAsia" w:ascii="仿宋" w:hAnsi="仿宋" w:eastAsia="仿宋"/>
                <w:b/>
                <w:sz w:val="24"/>
                <w:lang w:val="en-US" w:eastAsia="zh-CN"/>
              </w:rPr>
              <w:br w:type="textWrapping"/>
            </w:r>
            <w:r>
              <w:rPr>
                <w:rFonts w:hint="eastAsia" w:ascii="仿宋" w:hAnsi="仿宋" w:eastAsia="仿宋"/>
                <w:b/>
                <w:sz w:val="24"/>
                <w:lang w:val="en-US" w:eastAsia="zh-CN"/>
              </w:rPr>
              <w:t>1.3.2耳道治疗终端：单终端输出功率10mW，允差±20%。</w:t>
            </w:r>
            <w:r>
              <w:rPr>
                <w:rFonts w:hint="eastAsia" w:ascii="仿宋" w:hAnsi="仿宋" w:eastAsia="仿宋"/>
                <w:b/>
                <w:sz w:val="24"/>
                <w:lang w:val="en-US" w:eastAsia="zh-CN"/>
              </w:rPr>
              <w:br w:type="textWrapping"/>
            </w:r>
            <w:r>
              <w:rPr>
                <w:rFonts w:hint="eastAsia" w:ascii="仿宋" w:hAnsi="仿宋" w:eastAsia="仿宋"/>
                <w:b/>
                <w:sz w:val="24"/>
                <w:lang w:val="en-US" w:eastAsia="zh-CN"/>
              </w:rPr>
              <w:t>1.4  终端输出激光功率不稳定度St：优于±20%。</w:t>
            </w:r>
            <w:r>
              <w:rPr>
                <w:rFonts w:hint="eastAsia" w:ascii="仿宋" w:hAnsi="仿宋" w:eastAsia="仿宋"/>
                <w:b/>
                <w:sz w:val="24"/>
                <w:lang w:val="en-US" w:eastAsia="zh-CN"/>
              </w:rPr>
              <w:br w:type="textWrapping"/>
            </w:r>
            <w:r>
              <w:rPr>
                <w:rFonts w:hint="eastAsia" w:ascii="仿宋" w:hAnsi="仿宋" w:eastAsia="仿宋"/>
                <w:b/>
                <w:sz w:val="24"/>
                <w:lang w:val="en-US" w:eastAsia="zh-CN"/>
              </w:rPr>
              <w:t>1.5  终端输出激光功率复现性Rp：优于±20%。</w:t>
            </w:r>
            <w:r>
              <w:rPr>
                <w:rFonts w:hint="eastAsia" w:ascii="仿宋" w:hAnsi="仿宋" w:eastAsia="仿宋"/>
                <w:b/>
                <w:sz w:val="24"/>
                <w:lang w:val="en-US" w:eastAsia="zh-CN"/>
              </w:rPr>
              <w:br w:type="textWrapping"/>
            </w:r>
            <w:r>
              <w:rPr>
                <w:rFonts w:hint="eastAsia" w:ascii="仿宋" w:hAnsi="仿宋" w:eastAsia="仿宋"/>
                <w:b/>
                <w:sz w:val="24"/>
                <w:lang w:val="en-US" w:eastAsia="zh-CN"/>
              </w:rPr>
              <w:t>1.6  光纤头部分光纤耦合效率:η≥65%。</w:t>
            </w:r>
            <w:r>
              <w:rPr>
                <w:rFonts w:hint="eastAsia" w:ascii="仿宋" w:hAnsi="仿宋" w:eastAsia="仿宋"/>
                <w:b/>
                <w:sz w:val="24"/>
                <w:lang w:val="en-US" w:eastAsia="zh-CN"/>
              </w:rPr>
              <w:br w:type="textWrapping"/>
            </w:r>
            <w:r>
              <w:rPr>
                <w:rFonts w:hint="eastAsia" w:ascii="仿宋" w:hAnsi="仿宋" w:eastAsia="仿宋"/>
                <w:b/>
                <w:sz w:val="24"/>
                <w:lang w:val="en-US" w:eastAsia="zh-CN"/>
              </w:rPr>
              <w:t>1.7  激光输出时间：0～30分钟可调，误差应≤±10%。</w:t>
            </w:r>
            <w:r>
              <w:rPr>
                <w:rFonts w:hint="eastAsia" w:ascii="仿宋" w:hAnsi="仿宋" w:eastAsia="仿宋"/>
                <w:b/>
                <w:sz w:val="24"/>
                <w:lang w:val="en-US" w:eastAsia="zh-CN"/>
              </w:rPr>
              <w:br w:type="textWrapping"/>
            </w:r>
            <w:r>
              <w:rPr>
                <w:rFonts w:hint="eastAsia" w:ascii="仿宋" w:hAnsi="仿宋" w:eastAsia="仿宋"/>
                <w:b/>
                <w:sz w:val="24"/>
                <w:lang w:val="en-US" w:eastAsia="zh-CN"/>
              </w:rPr>
              <w:t>2.  低频脉冲输出参数</w:t>
            </w:r>
            <w:r>
              <w:rPr>
                <w:rFonts w:hint="eastAsia" w:ascii="仿宋" w:hAnsi="仿宋" w:eastAsia="仿宋"/>
                <w:b/>
                <w:sz w:val="24"/>
                <w:lang w:val="en-US" w:eastAsia="zh-CN"/>
              </w:rPr>
              <w:br w:type="textWrapping"/>
            </w:r>
            <w:r>
              <w:rPr>
                <w:rFonts w:hint="eastAsia" w:ascii="仿宋" w:hAnsi="仿宋" w:eastAsia="仿宋"/>
                <w:b/>
                <w:sz w:val="24"/>
                <w:lang w:val="en-US" w:eastAsia="zh-CN"/>
              </w:rPr>
              <w:t>2.1 低频脉冲输出波形：三角波、指数波。</w:t>
            </w:r>
            <w:r>
              <w:rPr>
                <w:rFonts w:hint="eastAsia" w:ascii="仿宋" w:hAnsi="仿宋" w:eastAsia="仿宋"/>
                <w:b/>
                <w:sz w:val="24"/>
                <w:lang w:val="en-US" w:eastAsia="zh-CN"/>
              </w:rPr>
              <w:br w:type="textWrapping"/>
            </w:r>
            <w:r>
              <w:rPr>
                <w:rFonts w:hint="eastAsia" w:ascii="仿宋" w:hAnsi="仿宋" w:eastAsia="仿宋"/>
                <w:b/>
                <w:sz w:val="24"/>
                <w:lang w:val="en-US" w:eastAsia="zh-CN"/>
              </w:rPr>
              <w:t>2.2 低频脉冲输出频率：0.5Hz,10Hz, 20Hz可选，允差±10%,对应每种频率前半个治疗时间为三角波，后半个治疗时间为指数波。</w:t>
            </w:r>
            <w:r>
              <w:rPr>
                <w:rFonts w:hint="eastAsia" w:ascii="仿宋" w:hAnsi="仿宋" w:eastAsia="仿宋"/>
                <w:b/>
                <w:sz w:val="24"/>
                <w:lang w:val="en-US" w:eastAsia="zh-CN"/>
              </w:rPr>
              <w:br w:type="textWrapping"/>
            </w:r>
            <w:r>
              <w:rPr>
                <w:rFonts w:hint="eastAsia" w:ascii="仿宋" w:hAnsi="仿宋" w:eastAsia="仿宋"/>
                <w:b/>
                <w:sz w:val="24"/>
                <w:lang w:val="en-US" w:eastAsia="zh-CN"/>
              </w:rPr>
              <w:t>2.3 低频脉冲宽度：三角波部分t1为0.6ms±20%；指数波部分t2为0.4ms±20%。</w:t>
            </w:r>
            <w:r>
              <w:rPr>
                <w:rFonts w:hint="eastAsia" w:ascii="仿宋" w:hAnsi="仿宋" w:eastAsia="仿宋"/>
                <w:b/>
                <w:sz w:val="24"/>
                <w:lang w:val="en-US" w:eastAsia="zh-CN"/>
              </w:rPr>
              <w:br w:type="textWrapping"/>
            </w:r>
            <w:r>
              <w:rPr>
                <w:rFonts w:hint="eastAsia" w:ascii="仿宋" w:hAnsi="仿宋" w:eastAsia="仿宋"/>
                <w:b/>
                <w:sz w:val="24"/>
                <w:lang w:val="en-US" w:eastAsia="zh-CN"/>
              </w:rPr>
              <w:t>2.4 开路输出峰值电压：不大于500V。</w:t>
            </w:r>
            <w:r>
              <w:rPr>
                <w:rFonts w:hint="eastAsia" w:ascii="仿宋" w:hAnsi="仿宋" w:eastAsia="仿宋"/>
                <w:b/>
                <w:sz w:val="24"/>
                <w:lang w:val="en-US" w:eastAsia="zh-CN"/>
              </w:rPr>
              <w:br w:type="textWrapping"/>
            </w:r>
            <w:r>
              <w:rPr>
                <w:rFonts w:hint="eastAsia" w:ascii="仿宋" w:hAnsi="仿宋" w:eastAsia="仿宋"/>
                <w:b/>
                <w:sz w:val="24"/>
                <w:lang w:val="en-US" w:eastAsia="zh-CN"/>
              </w:rPr>
              <w:t>2.5 输出电压幅值(Vp)：最大输出为40V（允差为±10%）。</w:t>
            </w:r>
            <w:r>
              <w:rPr>
                <w:rFonts w:hint="eastAsia" w:ascii="仿宋" w:hAnsi="仿宋" w:eastAsia="仿宋"/>
                <w:b/>
                <w:sz w:val="24"/>
                <w:lang w:val="en-US" w:eastAsia="zh-CN"/>
              </w:rPr>
              <w:br w:type="textWrapping"/>
            </w:r>
            <w:r>
              <w:rPr>
                <w:rFonts w:hint="eastAsia" w:ascii="仿宋" w:hAnsi="仿宋" w:eastAsia="仿宋"/>
                <w:b/>
                <w:sz w:val="24"/>
                <w:lang w:val="en-US" w:eastAsia="zh-CN"/>
              </w:rPr>
              <w:t>2.6 治疗时间调节范围：0-20mim可调，误差应≤±10%。</w:t>
            </w:r>
            <w:r>
              <w:rPr>
                <w:rFonts w:hint="eastAsia" w:ascii="仿宋" w:hAnsi="仿宋" w:eastAsia="仿宋"/>
                <w:b/>
                <w:sz w:val="24"/>
                <w:lang w:val="en-US" w:eastAsia="zh-CN"/>
              </w:rPr>
              <w:br w:type="textWrapping"/>
            </w:r>
            <w:r>
              <w:rPr>
                <w:rFonts w:hint="eastAsia" w:ascii="仿宋" w:hAnsi="仿宋" w:eastAsia="仿宋"/>
                <w:b/>
                <w:sz w:val="24"/>
                <w:lang w:val="en-US" w:eastAsia="zh-CN"/>
              </w:rPr>
              <w:t>2.7 治疗仪工作时间：应能连续工作4h。</w:t>
            </w:r>
            <w:r>
              <w:rPr>
                <w:rFonts w:hint="eastAsia" w:ascii="仿宋" w:hAnsi="仿宋" w:eastAsia="仿宋"/>
                <w:b/>
                <w:sz w:val="24"/>
                <w:lang w:val="en-US" w:eastAsia="zh-CN"/>
              </w:rPr>
              <w:br w:type="textWrapping"/>
            </w:r>
            <w:r>
              <w:rPr>
                <w:rFonts w:hint="eastAsia" w:ascii="仿宋" w:hAnsi="仿宋" w:eastAsia="仿宋"/>
                <w:b/>
                <w:sz w:val="24"/>
                <w:lang w:val="en-US" w:eastAsia="zh-CN"/>
              </w:rPr>
              <w:t>2.8界面有：鼻腔照射，耳道照射，迎香穴理疗，耳道理疗，耳垂理疗分别可控。</w:t>
            </w:r>
            <w:r>
              <w:rPr>
                <w:rFonts w:hint="eastAsia" w:ascii="仿宋" w:hAnsi="仿宋" w:eastAsia="仿宋"/>
                <w:b/>
                <w:sz w:val="24"/>
                <w:lang w:val="en-US" w:eastAsia="zh-CN"/>
              </w:rPr>
              <w:br w:type="textWrapping"/>
            </w:r>
            <w:r>
              <w:rPr>
                <w:rFonts w:hint="eastAsia" w:ascii="仿宋" w:hAnsi="仿宋" w:eastAsia="仿宋"/>
                <w:b/>
                <w:sz w:val="24"/>
                <w:lang w:val="en-US" w:eastAsia="zh-CN"/>
              </w:rPr>
              <w:t>2.9 同时可以治疗3人，鼻腔照射和理疗1人，耳道照射1人，耳部理疗1人。</w:t>
            </w:r>
          </w:p>
        </w:tc>
        <w:tc>
          <w:tcPr>
            <w:tcW w:w="8805" w:type="dxa"/>
            <w:tcBorders>
              <w:top w:val="single" w:color="BBBBBB" w:sz="8" w:space="0"/>
              <w:left w:val="single" w:color="BBBBBB" w:sz="8" w:space="0"/>
              <w:bottom w:val="single" w:color="BBBBBB" w:sz="8" w:space="0"/>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5" w:hRule="atLeast"/>
        </w:trPr>
        <w:tc>
          <w:tcPr>
            <w:tcW w:w="458" w:type="dxa"/>
            <w:tcBorders>
              <w:top w:val="single" w:color="BBBBBB" w:sz="8" w:space="0"/>
              <w:left w:val="single" w:color="BBBBBB" w:sz="8" w:space="0"/>
              <w:bottom w:val="nil"/>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37</w:t>
            </w:r>
          </w:p>
        </w:tc>
        <w:tc>
          <w:tcPr>
            <w:tcW w:w="698" w:type="dxa"/>
            <w:tcBorders>
              <w:top w:val="single" w:color="BBBBBB" w:sz="8" w:space="0"/>
              <w:left w:val="single" w:color="BBBBBB" w:sz="8" w:space="0"/>
              <w:bottom w:val="nil"/>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干眼治疗仪</w:t>
            </w:r>
          </w:p>
        </w:tc>
        <w:tc>
          <w:tcPr>
            <w:tcW w:w="576" w:type="dxa"/>
            <w:tcBorders>
              <w:top w:val="single" w:color="BBBBBB" w:sz="8" w:space="0"/>
              <w:left w:val="single" w:color="BBBBBB" w:sz="8" w:space="0"/>
              <w:bottom w:val="nil"/>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BBBBBB" w:sz="8" w:space="0"/>
              <w:left w:val="single" w:color="BBBBBB" w:sz="8" w:space="0"/>
              <w:bottom w:val="nil"/>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技术参数</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1、光学体：  </w:t>
            </w:r>
            <w:r>
              <w:rPr>
                <w:rFonts w:hint="eastAsia" w:ascii="仿宋" w:hAnsi="仿宋" w:eastAsia="仿宋"/>
                <w:b/>
                <w:sz w:val="24"/>
                <w:lang w:val="en-US" w:eastAsia="zh-CN"/>
              </w:rPr>
              <w:br w:type="textWrapping"/>
            </w:r>
            <w:r>
              <w:rPr>
                <w:rFonts w:hint="eastAsia" w:ascii="仿宋" w:hAnsi="仿宋" w:eastAsia="仿宋"/>
                <w:b/>
                <w:sz w:val="24"/>
                <w:lang w:val="en-US" w:eastAsia="zh-CN"/>
              </w:rPr>
              <w:t>1.1显微镜类型及倍率：上光源平行夹角式（伽利略型）；目镜：12.5X，显微镜总倍率：6X/10X/16X/25X/40X</w:t>
            </w:r>
            <w:r>
              <w:rPr>
                <w:rFonts w:hint="eastAsia" w:ascii="仿宋" w:hAnsi="仿宋" w:eastAsia="仿宋"/>
                <w:b/>
                <w:sz w:val="24"/>
                <w:lang w:val="en-US" w:eastAsia="zh-CN"/>
              </w:rPr>
              <w:br w:type="textWrapping"/>
            </w:r>
            <w:r>
              <w:rPr>
                <w:rFonts w:hint="eastAsia" w:ascii="仿宋" w:hAnsi="仿宋" w:eastAsia="仿宋"/>
                <w:b/>
                <w:sz w:val="24"/>
                <w:lang w:val="en-US" w:eastAsia="zh-CN"/>
              </w:rPr>
              <w:t>1.2 改变倍率形式：转鼓式</w:t>
            </w:r>
            <w:r>
              <w:rPr>
                <w:rFonts w:hint="eastAsia" w:ascii="仿宋" w:hAnsi="仿宋" w:eastAsia="仿宋"/>
                <w:b/>
                <w:sz w:val="24"/>
                <w:lang w:val="en-US" w:eastAsia="zh-CN"/>
              </w:rPr>
              <w:br w:type="textWrapping"/>
            </w:r>
            <w:r>
              <w:rPr>
                <w:rFonts w:hint="eastAsia" w:ascii="仿宋" w:hAnsi="仿宋" w:eastAsia="仿宋"/>
                <w:b/>
                <w:sz w:val="24"/>
                <w:lang w:val="en-US" w:eastAsia="zh-CN"/>
              </w:rPr>
              <w:t>1.3 屈光度调节：-7D ~+7D</w:t>
            </w:r>
            <w:r>
              <w:rPr>
                <w:rFonts w:hint="eastAsia" w:ascii="仿宋" w:hAnsi="仿宋" w:eastAsia="仿宋"/>
                <w:b/>
                <w:sz w:val="24"/>
                <w:lang w:val="en-US" w:eastAsia="zh-CN"/>
              </w:rPr>
              <w:br w:type="textWrapping"/>
            </w:r>
            <w:r>
              <w:rPr>
                <w:rFonts w:hint="eastAsia" w:ascii="仿宋" w:hAnsi="仿宋" w:eastAsia="仿宋"/>
                <w:b/>
                <w:sz w:val="24"/>
                <w:lang w:val="en-US" w:eastAsia="zh-CN"/>
              </w:rPr>
              <w:t>2、照明系统</w:t>
            </w:r>
            <w:r>
              <w:rPr>
                <w:rFonts w:hint="eastAsia" w:ascii="仿宋" w:hAnsi="仿宋" w:eastAsia="仿宋"/>
                <w:b/>
                <w:sz w:val="24"/>
                <w:lang w:val="en-US" w:eastAsia="zh-CN"/>
              </w:rPr>
              <w:br w:type="textWrapping"/>
            </w:r>
            <w:r>
              <w:rPr>
                <w:rFonts w:hint="eastAsia" w:ascii="仿宋" w:hAnsi="仿宋" w:eastAsia="仿宋"/>
                <w:b/>
                <w:sz w:val="24"/>
                <w:lang w:val="en-US" w:eastAsia="zh-CN"/>
              </w:rPr>
              <w:t>2.1 裂隙调光：五档调光（可选无级调光）</w:t>
            </w:r>
            <w:r>
              <w:rPr>
                <w:rFonts w:hint="eastAsia" w:ascii="仿宋" w:hAnsi="仿宋" w:eastAsia="仿宋"/>
                <w:b/>
                <w:sz w:val="24"/>
                <w:lang w:val="en-US" w:eastAsia="zh-CN"/>
              </w:rPr>
              <w:br w:type="textWrapping"/>
            </w:r>
            <w:r>
              <w:rPr>
                <w:rFonts w:hint="eastAsia" w:ascii="仿宋" w:hAnsi="仿宋" w:eastAsia="仿宋"/>
                <w:b/>
                <w:sz w:val="24"/>
                <w:lang w:val="en-US" w:eastAsia="zh-CN"/>
              </w:rPr>
              <w:t>2.2 裂隙高度（mm）：0 ～ 14连续可调</w:t>
            </w:r>
            <w:r>
              <w:rPr>
                <w:rFonts w:hint="eastAsia" w:ascii="仿宋" w:hAnsi="仿宋" w:eastAsia="仿宋"/>
                <w:b/>
                <w:sz w:val="24"/>
                <w:lang w:val="en-US" w:eastAsia="zh-CN"/>
              </w:rPr>
              <w:br w:type="textWrapping"/>
            </w:r>
            <w:r>
              <w:rPr>
                <w:rFonts w:hint="eastAsia" w:ascii="仿宋" w:hAnsi="仿宋" w:eastAsia="仿宋"/>
                <w:b/>
                <w:sz w:val="24"/>
                <w:lang w:val="en-US" w:eastAsia="zh-CN"/>
              </w:rPr>
              <w:t>2.3 裂隙宽度（mm）：1 ～ 14连续可调</w:t>
            </w:r>
            <w:r>
              <w:rPr>
                <w:rFonts w:hint="eastAsia" w:ascii="仿宋" w:hAnsi="仿宋" w:eastAsia="仿宋"/>
                <w:b/>
                <w:sz w:val="24"/>
                <w:lang w:val="en-US" w:eastAsia="zh-CN"/>
              </w:rPr>
              <w:br w:type="textWrapping"/>
            </w:r>
            <w:r>
              <w:rPr>
                <w:rFonts w:hint="eastAsia" w:ascii="仿宋" w:hAnsi="仿宋" w:eastAsia="仿宋"/>
                <w:b/>
                <w:sz w:val="24"/>
                <w:lang w:val="en-US" w:eastAsia="zh-CN"/>
              </w:rPr>
              <w:t>2.4 裂隙角度：水平0 °~180°可旋转，前倾5°、10°、15°、20°</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2.5 光斑直径：φ0.2--φ14（mm） </w:t>
            </w:r>
            <w:r>
              <w:rPr>
                <w:rFonts w:hint="eastAsia" w:ascii="仿宋" w:hAnsi="仿宋" w:eastAsia="仿宋"/>
                <w:b/>
                <w:sz w:val="24"/>
                <w:lang w:val="en-US" w:eastAsia="zh-CN"/>
              </w:rPr>
              <w:br w:type="textWrapping"/>
            </w:r>
            <w:r>
              <w:rPr>
                <w:rFonts w:hint="eastAsia" w:ascii="仿宋" w:hAnsi="仿宋" w:eastAsia="仿宋"/>
                <w:b/>
                <w:sz w:val="24"/>
                <w:lang w:val="en-US" w:eastAsia="zh-CN"/>
              </w:rPr>
              <w:t>2.6 滤色片：无色片、隔热片、减光片、无赤片、钴蓝片</w:t>
            </w:r>
            <w:r>
              <w:rPr>
                <w:rFonts w:hint="eastAsia" w:ascii="仿宋" w:hAnsi="仿宋" w:eastAsia="仿宋"/>
                <w:b/>
                <w:sz w:val="24"/>
                <w:lang w:val="en-US" w:eastAsia="zh-CN"/>
              </w:rPr>
              <w:br w:type="textWrapping"/>
            </w:r>
            <w:r>
              <w:rPr>
                <w:rFonts w:hint="eastAsia" w:ascii="仿宋" w:hAnsi="仿宋" w:eastAsia="仿宋"/>
                <w:b/>
                <w:sz w:val="24"/>
                <w:lang w:val="en-US" w:eastAsia="zh-CN"/>
              </w:rPr>
              <w:t>2.7 照明灯泡：12V50W卤素灯泡（可选3V10W LED灯泡）</w:t>
            </w:r>
            <w:r>
              <w:rPr>
                <w:rFonts w:hint="eastAsia" w:ascii="仿宋" w:hAnsi="仿宋" w:eastAsia="仿宋"/>
                <w:b/>
                <w:sz w:val="24"/>
                <w:lang w:val="en-US" w:eastAsia="zh-CN"/>
              </w:rPr>
              <w:br w:type="textWrapping"/>
            </w:r>
            <w:r>
              <w:rPr>
                <w:rFonts w:hint="eastAsia" w:ascii="仿宋" w:hAnsi="仿宋" w:eastAsia="仿宋"/>
                <w:b/>
                <w:sz w:val="24"/>
                <w:lang w:val="en-US" w:eastAsia="zh-CN"/>
              </w:rPr>
              <w:t>2.8  红外光照明系统：照明系统内置，波长810nm</w:t>
            </w:r>
            <w:r>
              <w:rPr>
                <w:rFonts w:hint="eastAsia" w:ascii="仿宋" w:hAnsi="仿宋" w:eastAsia="仿宋"/>
                <w:b/>
                <w:sz w:val="24"/>
                <w:lang w:val="en-US" w:eastAsia="zh-CN"/>
              </w:rPr>
              <w:br w:type="textWrapping"/>
            </w:r>
            <w:r>
              <w:rPr>
                <w:rFonts w:hint="eastAsia" w:ascii="仿宋" w:hAnsi="仿宋" w:eastAsia="仿宋"/>
                <w:b/>
                <w:sz w:val="24"/>
                <w:lang w:val="en-US" w:eastAsia="zh-CN"/>
              </w:rPr>
              <w:t>3、数码采集系统</w:t>
            </w:r>
            <w:r>
              <w:rPr>
                <w:rFonts w:hint="eastAsia" w:ascii="仿宋" w:hAnsi="仿宋" w:eastAsia="仿宋"/>
                <w:b/>
                <w:sz w:val="24"/>
                <w:lang w:val="en-US" w:eastAsia="zh-CN"/>
              </w:rPr>
              <w:br w:type="textWrapping"/>
            </w:r>
            <w:r>
              <w:rPr>
                <w:rFonts w:hint="eastAsia" w:ascii="仿宋" w:hAnsi="仿宋" w:eastAsia="仿宋"/>
                <w:b/>
                <w:sz w:val="24"/>
                <w:lang w:val="en-US" w:eastAsia="zh-CN"/>
              </w:rPr>
              <w:t>3.1数码图像采集方式：外接单反相机方式</w:t>
            </w:r>
            <w:r>
              <w:rPr>
                <w:rFonts w:hint="eastAsia" w:ascii="仿宋" w:hAnsi="仿宋" w:eastAsia="仿宋"/>
                <w:b/>
                <w:sz w:val="24"/>
                <w:lang w:val="en-US" w:eastAsia="zh-CN"/>
              </w:rPr>
              <w:br w:type="textWrapping"/>
            </w:r>
            <w:r>
              <w:rPr>
                <w:rFonts w:hint="eastAsia" w:ascii="仿宋" w:hAnsi="仿宋" w:eastAsia="仿宋"/>
                <w:b/>
                <w:sz w:val="24"/>
                <w:lang w:val="en-US" w:eastAsia="zh-CN"/>
              </w:rPr>
              <w:t>3.2 相机像素：≧2390万，照片分辨率：5941x3946</w:t>
            </w:r>
            <w:r>
              <w:rPr>
                <w:rFonts w:hint="eastAsia" w:ascii="仿宋" w:hAnsi="仿宋" w:eastAsia="仿宋"/>
                <w:b/>
                <w:sz w:val="24"/>
                <w:lang w:val="en-US" w:eastAsia="zh-CN"/>
              </w:rPr>
              <w:br w:type="textWrapping"/>
            </w:r>
            <w:r>
              <w:rPr>
                <w:rFonts w:hint="eastAsia" w:ascii="仿宋" w:hAnsi="仿宋" w:eastAsia="仿宋"/>
                <w:b/>
                <w:sz w:val="24"/>
                <w:lang w:val="en-US" w:eastAsia="zh-CN"/>
              </w:rPr>
              <w:t>3.3 配置角膜同步闪光照相装置</w:t>
            </w:r>
            <w:r>
              <w:rPr>
                <w:rFonts w:hint="eastAsia" w:ascii="仿宋" w:hAnsi="仿宋" w:eastAsia="仿宋"/>
                <w:b/>
                <w:sz w:val="24"/>
                <w:lang w:val="en-US" w:eastAsia="zh-CN"/>
              </w:rPr>
              <w:br w:type="textWrapping"/>
            </w:r>
            <w:r>
              <w:rPr>
                <w:rFonts w:hint="eastAsia" w:ascii="仿宋" w:hAnsi="仿宋" w:eastAsia="仿宋"/>
                <w:b/>
                <w:sz w:val="24"/>
                <w:lang w:val="en-US" w:eastAsia="zh-CN"/>
              </w:rPr>
              <w:t>4、干眼装置：</w:t>
            </w:r>
            <w:r>
              <w:rPr>
                <w:rFonts w:hint="eastAsia" w:ascii="仿宋" w:hAnsi="仿宋" w:eastAsia="仿宋"/>
                <w:b/>
                <w:sz w:val="24"/>
                <w:lang w:val="en-US" w:eastAsia="zh-CN"/>
              </w:rPr>
              <w:br w:type="textWrapping"/>
            </w:r>
            <w:r>
              <w:rPr>
                <w:rFonts w:hint="eastAsia" w:ascii="仿宋" w:hAnsi="仿宋" w:eastAsia="仿宋"/>
                <w:b/>
                <w:sz w:val="24"/>
                <w:lang w:val="en-US" w:eastAsia="zh-CN"/>
              </w:rPr>
              <w:t>4.1一体挂架式干眼检查装置（无外置电源线连接，小型化设计。）</w:t>
            </w:r>
            <w:r>
              <w:rPr>
                <w:rFonts w:hint="eastAsia" w:ascii="仿宋" w:hAnsi="仿宋" w:eastAsia="仿宋"/>
                <w:b/>
                <w:sz w:val="24"/>
                <w:lang w:val="en-US" w:eastAsia="zh-CN"/>
              </w:rPr>
              <w:br w:type="textWrapping"/>
            </w:r>
            <w:r>
              <w:rPr>
                <w:rFonts w:hint="eastAsia" w:ascii="仿宋" w:hAnsi="仿宋" w:eastAsia="仿宋"/>
                <w:b/>
                <w:sz w:val="24"/>
                <w:lang w:val="en-US" w:eastAsia="zh-CN"/>
              </w:rPr>
              <w:t>4.2 干眼装置内置红外照明系统</w:t>
            </w:r>
            <w:r>
              <w:rPr>
                <w:rFonts w:hint="eastAsia" w:ascii="仿宋" w:hAnsi="仿宋" w:eastAsia="仿宋"/>
                <w:b/>
                <w:sz w:val="24"/>
                <w:lang w:val="en-US" w:eastAsia="zh-CN"/>
              </w:rPr>
              <w:br w:type="textWrapping"/>
            </w:r>
            <w:r>
              <w:rPr>
                <w:rFonts w:hint="eastAsia" w:ascii="仿宋" w:hAnsi="仿宋" w:eastAsia="仿宋"/>
                <w:b/>
                <w:sz w:val="24"/>
                <w:lang w:val="en-US" w:eastAsia="zh-CN"/>
              </w:rPr>
              <w:t>4.3 Placido盘：23环</w:t>
            </w:r>
            <w:r>
              <w:rPr>
                <w:rFonts w:hint="eastAsia" w:ascii="仿宋" w:hAnsi="仿宋" w:eastAsia="仿宋"/>
                <w:b/>
                <w:sz w:val="24"/>
                <w:lang w:val="en-US" w:eastAsia="zh-CN"/>
              </w:rPr>
              <w:br w:type="textWrapping"/>
            </w:r>
            <w:r>
              <w:rPr>
                <w:rFonts w:hint="eastAsia" w:ascii="仿宋" w:hAnsi="仿宋" w:eastAsia="仿宋"/>
                <w:b/>
                <w:sz w:val="24"/>
                <w:lang w:val="en-US" w:eastAsia="zh-CN"/>
              </w:rPr>
              <w:t>5、功能：可用于干眼筛查和诊断干眼程度（以产品注册证适用范围为准）</w:t>
            </w:r>
            <w:r>
              <w:rPr>
                <w:rFonts w:hint="eastAsia" w:ascii="仿宋" w:hAnsi="仿宋" w:eastAsia="仿宋"/>
                <w:b/>
                <w:sz w:val="24"/>
                <w:lang w:val="en-US" w:eastAsia="zh-CN"/>
              </w:rPr>
              <w:br w:type="textWrapping"/>
            </w:r>
            <w:r>
              <w:rPr>
                <w:rFonts w:hint="eastAsia" w:ascii="仿宋" w:hAnsi="仿宋" w:eastAsia="仿宋"/>
                <w:b/>
                <w:sz w:val="24"/>
                <w:lang w:val="en-US" w:eastAsia="zh-CN"/>
              </w:rPr>
              <w:t>二、功能应用</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1、干眼项目：非侵入式泪河高度测量，非侵入泪膜破裂时间测量，脂质层形态分析， 睑板腺照相，睑缘照相，眼红分析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2、泪河高度和泪膜破裂时间两个项目，需在红外光下进行检测。           </w:t>
            </w:r>
            <w:r>
              <w:rPr>
                <w:rFonts w:hint="eastAsia" w:ascii="仿宋" w:hAnsi="仿宋" w:eastAsia="仿宋"/>
                <w:b/>
                <w:sz w:val="24"/>
                <w:lang w:val="en-US" w:eastAsia="zh-CN"/>
              </w:rPr>
              <w:br w:type="textWrapping"/>
            </w:r>
            <w:r>
              <w:rPr>
                <w:rFonts w:hint="eastAsia" w:ascii="仿宋" w:hAnsi="仿宋" w:eastAsia="仿宋"/>
                <w:b/>
                <w:sz w:val="24"/>
                <w:lang w:val="en-US" w:eastAsia="zh-CN"/>
              </w:rPr>
              <w:t xml:space="preserve">3、眼前节检查：可对干眼并发症与眼前节作全面检查， 具备图像、视频模式。  </w:t>
            </w:r>
            <w:r>
              <w:rPr>
                <w:rFonts w:hint="eastAsia" w:ascii="仿宋" w:hAnsi="仿宋" w:eastAsia="仿宋"/>
                <w:b/>
                <w:sz w:val="24"/>
                <w:lang w:val="en-US" w:eastAsia="zh-CN"/>
              </w:rPr>
              <w:br w:type="textWrapping"/>
            </w:r>
            <w:r>
              <w:rPr>
                <w:rFonts w:hint="eastAsia" w:ascii="仿宋" w:hAnsi="仿宋" w:eastAsia="仿宋"/>
                <w:b/>
                <w:sz w:val="24"/>
                <w:lang w:val="en-US" w:eastAsia="zh-CN"/>
              </w:rPr>
              <w:t>4、可对眼前节检查照片和干眼检查项目以图文报告单形式打印输出。</w:t>
            </w:r>
          </w:p>
        </w:tc>
        <w:tc>
          <w:tcPr>
            <w:tcW w:w="8805" w:type="dxa"/>
            <w:tcBorders>
              <w:top w:val="single" w:color="BBBBBB" w:sz="8" w:space="0"/>
              <w:left w:val="single" w:color="BBBBBB" w:sz="8" w:space="0"/>
              <w:bottom w:val="nil"/>
              <w:right w:val="single" w:color="BBBBBB" w:sz="8"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5"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38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sz w:val="24"/>
                <w:lang w:val="en-US" w:eastAsia="zh-CN"/>
              </w:rPr>
              <w:t>非接触眼压仪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default" w:ascii="仿宋" w:hAnsi="仿宋" w:eastAsia="仿宋"/>
                <w:b/>
                <w:sz w:val="24"/>
              </w:rPr>
            </w:pPr>
            <w:r>
              <w:rPr>
                <w:rFonts w:hint="default" w:ascii="仿宋" w:hAnsi="仿宋" w:eastAsia="仿宋"/>
                <w:b/>
                <w:sz w:val="24"/>
                <w:lang w:val="en-US" w:eastAsia="zh-CN"/>
              </w:rPr>
              <w:t>1</w:t>
            </w:r>
          </w:p>
        </w:tc>
        <w:tc>
          <w:tcPr>
            <w:tcW w:w="8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ind w:right="1533" w:rightChars="730"/>
              <w:rPr>
                <w:rFonts w:hint="eastAsia" w:ascii="仿宋" w:hAnsi="仿宋" w:eastAsia="仿宋"/>
                <w:b/>
                <w:sz w:val="24"/>
              </w:rPr>
            </w:pPr>
            <w:r>
              <w:rPr>
                <w:rFonts w:hint="eastAsia" w:ascii="仿宋" w:hAnsi="仿宋" w:eastAsia="仿宋"/>
                <w:b/>
                <w:sz w:val="24"/>
                <w:lang w:val="en-US" w:eastAsia="zh-CN"/>
              </w:rPr>
              <w:t>技术参数                                                                                                   眼压测量范围  1mmHg ～ 30mmHg/1mmHg ～ 60mmHg（1mmHg 精度）</w:t>
            </w:r>
            <w:r>
              <w:rPr>
                <w:rFonts w:hint="eastAsia" w:ascii="仿宋" w:hAnsi="仿宋" w:eastAsia="仿宋"/>
                <w:b/>
                <w:sz w:val="24"/>
                <w:lang w:val="en-US" w:eastAsia="zh-CN"/>
              </w:rPr>
              <w:br w:type="textWrapping"/>
            </w:r>
            <w:r>
              <w:rPr>
                <w:rFonts w:hint="eastAsia" w:ascii="仿宋" w:hAnsi="仿宋" w:eastAsia="仿宋"/>
                <w:b/>
                <w:sz w:val="24"/>
                <w:lang w:val="en-US" w:eastAsia="zh-CN"/>
              </w:rPr>
              <w:t>测量系统 光和压力双传感系统</w:t>
            </w:r>
            <w:r>
              <w:rPr>
                <w:rFonts w:hint="eastAsia" w:ascii="仿宋" w:hAnsi="仿宋" w:eastAsia="仿宋"/>
                <w:b/>
                <w:sz w:val="24"/>
                <w:lang w:val="en-US" w:eastAsia="zh-CN"/>
              </w:rPr>
              <w:br w:type="textWrapping"/>
            </w:r>
            <w:r>
              <w:rPr>
                <w:rFonts w:hint="eastAsia" w:ascii="仿宋" w:hAnsi="仿宋" w:eastAsia="仿宋"/>
                <w:b/>
                <w:sz w:val="24"/>
                <w:lang w:val="en-US" w:eastAsia="zh-CN"/>
              </w:rPr>
              <w:t>工作距离 ≧11mm</w:t>
            </w:r>
            <w:r>
              <w:rPr>
                <w:rFonts w:hint="eastAsia" w:ascii="仿宋" w:hAnsi="仿宋" w:eastAsia="仿宋"/>
                <w:b/>
                <w:sz w:val="24"/>
                <w:lang w:val="en-US" w:eastAsia="zh-CN"/>
              </w:rPr>
              <w:br w:type="textWrapping"/>
            </w:r>
            <w:r>
              <w:rPr>
                <w:rFonts w:hint="eastAsia" w:ascii="仿宋" w:hAnsi="仿宋" w:eastAsia="仿宋"/>
                <w:b/>
                <w:sz w:val="24"/>
                <w:lang w:val="en-US" w:eastAsia="zh-CN"/>
              </w:rPr>
              <w:t>R/L(左/右眼) 一键完全双眼测量，无需另行按键选择眼别等操作</w:t>
            </w:r>
            <w:r>
              <w:rPr>
                <w:rFonts w:hint="eastAsia" w:ascii="仿宋" w:hAnsi="仿宋" w:eastAsia="仿宋"/>
                <w:b/>
                <w:sz w:val="24"/>
                <w:lang w:val="en-US" w:eastAsia="zh-CN"/>
              </w:rPr>
              <w:br w:type="textWrapping"/>
            </w:r>
            <w:r>
              <w:rPr>
                <w:rFonts w:hint="eastAsia" w:ascii="仿宋" w:hAnsi="仿宋" w:eastAsia="仿宋"/>
                <w:b/>
                <w:sz w:val="24"/>
                <w:lang w:val="en-US" w:eastAsia="zh-CN"/>
              </w:rPr>
              <w:t>测量结果 可测量每眼十次和打印每眼三次测量结果</w:t>
            </w:r>
            <w:r>
              <w:rPr>
                <w:rFonts w:hint="eastAsia" w:ascii="仿宋" w:hAnsi="仿宋" w:eastAsia="仿宋"/>
                <w:b/>
                <w:sz w:val="24"/>
                <w:lang w:val="en-US" w:eastAsia="zh-CN"/>
              </w:rPr>
              <w:br w:type="textWrapping"/>
            </w:r>
            <w:r>
              <w:rPr>
                <w:rFonts w:hint="eastAsia" w:ascii="仿宋" w:hAnsi="仿宋" w:eastAsia="仿宋"/>
                <w:b/>
                <w:sz w:val="24"/>
                <w:lang w:val="en-US" w:eastAsia="zh-CN"/>
              </w:rPr>
              <w:t>记录 内置打印机</w:t>
            </w:r>
            <w:r>
              <w:rPr>
                <w:rFonts w:hint="eastAsia" w:ascii="仿宋" w:hAnsi="仿宋" w:eastAsia="仿宋"/>
                <w:b/>
                <w:sz w:val="24"/>
                <w:lang w:val="en-US" w:eastAsia="zh-CN"/>
              </w:rPr>
              <w:br w:type="textWrapping"/>
            </w:r>
            <w:r>
              <w:rPr>
                <w:rFonts w:hint="eastAsia" w:ascii="仿宋" w:hAnsi="仿宋" w:eastAsia="仿宋"/>
                <w:b/>
                <w:sz w:val="24"/>
                <w:lang w:val="en-US" w:eastAsia="zh-CN"/>
              </w:rPr>
              <w:t>测量模式 自动测量 / 手动测量</w:t>
            </w:r>
            <w:r>
              <w:rPr>
                <w:rFonts w:hint="eastAsia" w:ascii="仿宋" w:hAnsi="仿宋" w:eastAsia="仿宋"/>
                <w:b/>
                <w:sz w:val="24"/>
                <w:lang w:val="en-US" w:eastAsia="zh-CN"/>
              </w:rPr>
              <w:br w:type="textWrapping"/>
            </w:r>
            <w:r>
              <w:rPr>
                <w:rFonts w:hint="eastAsia" w:ascii="仿宋" w:hAnsi="仿宋" w:eastAsia="仿宋"/>
                <w:b/>
                <w:sz w:val="24"/>
                <w:lang w:val="en-US" w:eastAsia="zh-CN"/>
              </w:rPr>
              <w:t>对焦 对焦光点在对焦框中时</w:t>
            </w:r>
            <w:r>
              <w:rPr>
                <w:rFonts w:hint="eastAsia" w:ascii="仿宋" w:hAnsi="仿宋" w:eastAsia="仿宋"/>
                <w:b/>
                <w:sz w:val="24"/>
                <w:lang w:val="en-US" w:eastAsia="zh-CN"/>
              </w:rPr>
              <w:br w:type="textWrapping"/>
            </w:r>
            <w:r>
              <w:rPr>
                <w:rFonts w:hint="eastAsia" w:ascii="仿宋" w:hAnsi="仿宋" w:eastAsia="仿宋"/>
                <w:b/>
                <w:sz w:val="24"/>
                <w:lang w:val="en-US" w:eastAsia="zh-CN"/>
              </w:rPr>
              <w:t>自动模式：自动进行眼压测量</w:t>
            </w:r>
            <w:r>
              <w:rPr>
                <w:rFonts w:hint="eastAsia" w:ascii="仿宋" w:hAnsi="仿宋" w:eastAsia="仿宋"/>
                <w:b/>
                <w:sz w:val="24"/>
                <w:lang w:val="en-US" w:eastAsia="zh-CN"/>
              </w:rPr>
              <w:br w:type="textWrapping"/>
            </w:r>
            <w:r>
              <w:rPr>
                <w:rFonts w:hint="eastAsia" w:ascii="仿宋" w:hAnsi="仿宋" w:eastAsia="仿宋"/>
                <w:b/>
                <w:sz w:val="24"/>
                <w:lang w:val="en-US" w:eastAsia="zh-CN"/>
              </w:rPr>
              <w:t>手动模式：良好对焦时，对焦框变成完整实框，按操作手柄按钮进行眼压测量</w:t>
            </w:r>
            <w:r>
              <w:rPr>
                <w:rFonts w:hint="eastAsia" w:ascii="仿宋" w:hAnsi="仿宋" w:eastAsia="仿宋"/>
                <w:b/>
                <w:sz w:val="24"/>
                <w:lang w:val="en-US" w:eastAsia="zh-CN"/>
              </w:rPr>
              <w:br w:type="textWrapping"/>
            </w:r>
            <w:r>
              <w:rPr>
                <w:rFonts w:hint="eastAsia" w:ascii="仿宋" w:hAnsi="仿宋" w:eastAsia="仿宋"/>
                <w:b/>
                <w:sz w:val="24"/>
                <w:lang w:val="en-US" w:eastAsia="zh-CN"/>
              </w:rPr>
              <w:t>错误指示 如果测量信号较弱，眼压值会被（）括起来或者显示“ERR”</w:t>
            </w:r>
            <w:r>
              <w:rPr>
                <w:rFonts w:hint="eastAsia" w:ascii="仿宋" w:hAnsi="仿宋" w:eastAsia="仿宋"/>
                <w:b/>
                <w:sz w:val="24"/>
                <w:lang w:val="en-US" w:eastAsia="zh-CN"/>
              </w:rPr>
              <w:br w:type="textWrapping"/>
            </w:r>
            <w:r>
              <w:rPr>
                <w:rFonts w:hint="eastAsia" w:ascii="仿宋" w:hAnsi="仿宋" w:eastAsia="仿宋"/>
                <w:b/>
                <w:sz w:val="24"/>
                <w:lang w:val="en-US" w:eastAsia="zh-CN"/>
              </w:rPr>
              <w:t>安全限位钮 可以设置测量头与患者的最近距离</w:t>
            </w:r>
            <w:r>
              <w:rPr>
                <w:rFonts w:hint="eastAsia" w:ascii="仿宋" w:hAnsi="仿宋" w:eastAsia="仿宋"/>
                <w:b/>
                <w:sz w:val="24"/>
                <w:lang w:val="en-US" w:eastAsia="zh-CN"/>
              </w:rPr>
              <w:br w:type="textWrapping"/>
            </w:r>
            <w:r>
              <w:rPr>
                <w:rFonts w:hint="eastAsia" w:ascii="仿宋" w:hAnsi="仿宋" w:eastAsia="仿宋"/>
                <w:b/>
                <w:sz w:val="24"/>
                <w:lang w:val="en-US" w:eastAsia="zh-CN"/>
              </w:rPr>
              <w:t>安全功能 喷气口与角膜间的距离控制在预设范围内， 当喷气头离角膜太近时停止向前移动</w:t>
            </w:r>
            <w:r>
              <w:rPr>
                <w:rFonts w:hint="eastAsia" w:ascii="仿宋" w:hAnsi="仿宋" w:eastAsia="仿宋"/>
                <w:b/>
                <w:sz w:val="24"/>
                <w:lang w:val="en-US" w:eastAsia="zh-CN"/>
              </w:rPr>
              <w:br w:type="textWrapping"/>
            </w:r>
            <w:r>
              <w:rPr>
                <w:rFonts w:hint="eastAsia" w:ascii="仿宋" w:hAnsi="仿宋" w:eastAsia="仿宋"/>
                <w:b/>
                <w:sz w:val="24"/>
                <w:lang w:val="en-US" w:eastAsia="zh-CN"/>
              </w:rPr>
              <w:t>移动范围 ≧36mm（前后）/88mm(左右)/36mm(垂直)</w:t>
            </w:r>
            <w:r>
              <w:rPr>
                <w:rFonts w:hint="eastAsia" w:ascii="仿宋" w:hAnsi="仿宋" w:eastAsia="仿宋"/>
                <w:b/>
                <w:sz w:val="24"/>
                <w:lang w:val="en-US" w:eastAsia="zh-CN"/>
              </w:rPr>
              <w:br w:type="textWrapping"/>
            </w:r>
            <w:r>
              <w:rPr>
                <w:rFonts w:hint="eastAsia" w:ascii="仿宋" w:hAnsi="仿宋" w:eastAsia="仿宋"/>
                <w:b/>
                <w:sz w:val="24"/>
                <w:lang w:val="en-US" w:eastAsia="zh-CN"/>
              </w:rPr>
              <w:t>颌托垂直移动 0～65mm,配下颌托</w:t>
            </w:r>
            <w:r>
              <w:rPr>
                <w:rFonts w:hint="eastAsia" w:ascii="仿宋" w:hAnsi="仿宋" w:eastAsia="仿宋"/>
                <w:b/>
                <w:sz w:val="24"/>
                <w:lang w:val="en-US" w:eastAsia="zh-CN"/>
              </w:rPr>
              <w:br w:type="textWrapping"/>
            </w:r>
            <w:r>
              <w:rPr>
                <w:rFonts w:hint="eastAsia" w:ascii="仿宋" w:hAnsi="仿宋" w:eastAsia="仿宋"/>
                <w:b/>
                <w:sz w:val="24"/>
                <w:lang w:val="en-US" w:eastAsia="zh-CN"/>
              </w:rPr>
              <w:t>显示方式 ≥10.1寸HDMI彩色LED显示屏，触摸屏</w:t>
            </w:r>
            <w:r>
              <w:rPr>
                <w:rFonts w:hint="eastAsia" w:ascii="仿宋" w:hAnsi="仿宋" w:eastAsia="仿宋"/>
                <w:b/>
                <w:sz w:val="24"/>
                <w:lang w:val="en-US" w:eastAsia="zh-CN"/>
              </w:rPr>
              <w:br w:type="textWrapping"/>
            </w:r>
            <w:r>
              <w:rPr>
                <w:rFonts w:hint="eastAsia" w:ascii="仿宋" w:hAnsi="仿宋" w:eastAsia="仿宋"/>
                <w:b/>
                <w:sz w:val="24"/>
                <w:lang w:val="en-US" w:eastAsia="zh-CN"/>
              </w:rPr>
              <w:t>输出端口 USB2.0</w:t>
            </w:r>
            <w:r>
              <w:rPr>
                <w:rFonts w:hint="eastAsia" w:ascii="仿宋" w:hAnsi="仿宋" w:eastAsia="仿宋"/>
                <w:b/>
                <w:sz w:val="24"/>
                <w:lang w:val="en-US" w:eastAsia="zh-CN"/>
              </w:rPr>
              <w:br w:type="textWrapping"/>
            </w:r>
            <w:r>
              <w:rPr>
                <w:rFonts w:hint="eastAsia" w:ascii="仿宋" w:hAnsi="仿宋" w:eastAsia="仿宋"/>
                <w:b/>
                <w:sz w:val="24"/>
                <w:lang w:val="en-US" w:eastAsia="zh-CN"/>
              </w:rPr>
              <w:t>其它</w:t>
            </w:r>
            <w:r>
              <w:rPr>
                <w:rFonts w:hint="eastAsia" w:ascii="仿宋" w:hAnsi="仿宋" w:eastAsia="仿宋"/>
                <w:b/>
                <w:sz w:val="24"/>
                <w:lang w:val="en-US" w:eastAsia="zh-CN"/>
              </w:rPr>
              <w:br w:type="textWrapping"/>
            </w:r>
            <w:r>
              <w:rPr>
                <w:rFonts w:hint="eastAsia" w:ascii="仿宋" w:hAnsi="仿宋" w:eastAsia="仿宋"/>
                <w:b/>
                <w:sz w:val="24"/>
                <w:lang w:val="en-US" w:eastAsia="zh-CN"/>
              </w:rPr>
              <w:t>尺寸 380mm（长）×460mm（宽）×505mm（高）±5mm</w:t>
            </w:r>
            <w:r>
              <w:rPr>
                <w:rFonts w:hint="eastAsia" w:ascii="仿宋" w:hAnsi="仿宋" w:eastAsia="仿宋"/>
                <w:b/>
                <w:sz w:val="24"/>
                <w:lang w:val="en-US" w:eastAsia="zh-CN"/>
              </w:rPr>
              <w:br w:type="textWrapping"/>
            </w:r>
            <w:r>
              <w:rPr>
                <w:rFonts w:hint="eastAsia" w:ascii="仿宋" w:hAnsi="仿宋" w:eastAsia="仿宋"/>
                <w:b/>
                <w:sz w:val="24"/>
                <w:lang w:val="en-US" w:eastAsia="zh-CN"/>
              </w:rPr>
              <w:t>电源 220V/50Hz</w:t>
            </w:r>
          </w:p>
        </w:tc>
        <w:tc>
          <w:tcPr>
            <w:tcW w:w="8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lang w:val="en-US" w:eastAsia="zh-CN"/>
              </w:rPr>
            </w:pPr>
          </w:p>
        </w:tc>
      </w:tr>
    </w:tbl>
    <w:p>
      <w:pPr>
        <w:pStyle w:val="34"/>
        <w:jc w:val="left"/>
        <w:rPr>
          <w:rFonts w:hint="eastAsia" w:ascii="宋体" w:hAnsi="宋体" w:cs="宋体"/>
          <w:szCs w:val="21"/>
        </w:rPr>
      </w:pPr>
    </w:p>
    <w:p>
      <w:pPr>
        <w:pStyle w:val="34"/>
        <w:jc w:val="left"/>
        <w:rPr>
          <w:rFonts w:hint="eastAsia" w:ascii="宋体" w:hAnsi="宋体" w:cs="宋体"/>
          <w:sz w:val="24"/>
          <w:szCs w:val="24"/>
        </w:rPr>
      </w:pPr>
      <w:r>
        <w:rPr>
          <w:rFonts w:hint="eastAsia" w:ascii="宋体" w:hAnsi="宋体" w:cs="宋体"/>
          <w:sz w:val="24"/>
          <w:szCs w:val="24"/>
        </w:rPr>
        <w:t xml:space="preserve"> </w:t>
      </w:r>
    </w:p>
    <w:p>
      <w:pPr>
        <w:pStyle w:val="34"/>
        <w:jc w:val="left"/>
        <w:rPr>
          <w:rFonts w:hint="eastAsia" w:ascii="Arial" w:hAnsi="Arial" w:cs="Arial"/>
          <w:b/>
        </w:rPr>
      </w:pPr>
    </w:p>
    <w:p>
      <w:pPr>
        <w:pStyle w:val="34"/>
        <w:jc w:val="left"/>
        <w:rPr>
          <w:rFonts w:hint="eastAsia" w:ascii="Arial" w:hAnsi="Arial" w:cs="Arial"/>
          <w:b/>
        </w:rPr>
      </w:pPr>
      <w:r>
        <w:rPr>
          <w:rFonts w:hint="eastAsia" w:ascii="Arial" w:hAnsi="Arial" w:cs="Arial"/>
          <w:b/>
        </w:rPr>
        <w:t>备注：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b/>
          <w:bCs/>
          <w:sz w:val="24"/>
          <w:szCs w:val="24"/>
          <w:lang w:eastAsia="zh-CN"/>
        </w:rPr>
      </w:pPr>
      <w:r>
        <w:rPr>
          <w:rFonts w:hint="eastAsia" w:ascii="宋体" w:hAnsi="宋体"/>
          <w:b/>
          <w:bCs/>
          <w:sz w:val="24"/>
          <w:szCs w:val="24"/>
        </w:rPr>
        <w:t>1、本章节中的参数只作为参考</w:t>
      </w:r>
      <w:r>
        <w:rPr>
          <w:rFonts w:hint="eastAsia" w:ascii="宋体" w:hAnsi="宋体"/>
          <w:b/>
          <w:bCs/>
          <w:sz w:val="24"/>
          <w:szCs w:val="24"/>
          <w:lang w:eastAsia="zh-CN"/>
        </w:rPr>
        <w:t>，有指向某品牌的参数只作为参考参数，供应商可投同等级产品或更优产品</w:t>
      </w:r>
      <w:r>
        <w:rPr>
          <w:rFonts w:hint="eastAsia" w:ascii="宋体" w:hAnsi="宋体" w:eastAsia="宋体"/>
          <w:b/>
          <w:bCs/>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b/>
          <w:bCs/>
          <w:sz w:val="24"/>
          <w:szCs w:val="24"/>
        </w:rPr>
      </w:pPr>
      <w:r>
        <w:rPr>
          <w:rFonts w:hint="eastAsia" w:ascii="宋体" w:hAnsi="宋体"/>
          <w:b/>
          <w:bCs/>
          <w:sz w:val="24"/>
          <w:szCs w:val="24"/>
        </w:rPr>
        <w:t>2、如果供应商按照合同提供的主要货物不是供应商自己制造的，供应商应提供制造厂家的项目授权，或者提供合法获得该货物及售后服务支持的有效证明。</w:t>
      </w:r>
    </w:p>
    <w:p>
      <w:pPr>
        <w:pStyle w:val="34"/>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rPr>
          <w:rFonts w:hint="eastAsia" w:ascii="Arial" w:hAnsi="Arial" w:cs="Arial"/>
          <w:b/>
        </w:rPr>
      </w:pPr>
      <w:r>
        <w:rPr>
          <w:rFonts w:hint="eastAsia" w:ascii="宋体" w:hAnsi="宋体"/>
          <w:b/>
          <w:bCs/>
          <w:sz w:val="24"/>
          <w:szCs w:val="24"/>
        </w:rPr>
        <w:t>3、提供所投</w:t>
      </w:r>
      <w:r>
        <w:rPr>
          <w:rFonts w:hint="eastAsia" w:ascii="Arial" w:hAnsi="Arial" w:cs="Arial"/>
          <w:b/>
        </w:rPr>
        <w:t>产品技术支持文件，包括产品彩页及检测报告</w:t>
      </w:r>
      <w:r>
        <w:rPr>
          <w:rFonts w:hint="eastAsia" w:ascii="Arial" w:hAnsi="Arial" w:cs="Arial"/>
          <w:b/>
          <w:lang w:eastAsia="zh-CN"/>
        </w:rPr>
        <w:t>、技术白皮书</w:t>
      </w:r>
      <w:r>
        <w:rPr>
          <w:rFonts w:hint="eastAsia" w:ascii="Arial" w:hAnsi="Arial" w:cs="Arial"/>
          <w:b/>
        </w:rPr>
        <w:t>等。</w:t>
      </w:r>
    </w:p>
    <w:p>
      <w:pPr>
        <w:pStyle w:val="34"/>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rPr>
          <w:rFonts w:hint="eastAsia" w:ascii="Arial" w:hAnsi="Arial" w:cs="Arial"/>
          <w:b/>
        </w:rPr>
      </w:pPr>
      <w:r>
        <w:rPr>
          <w:rFonts w:hint="eastAsia" w:ascii="Arial" w:hAnsi="Arial" w:cs="Arial"/>
          <w:b/>
        </w:rPr>
        <w:t>4、售后服务应满足以下要求：上门安装、调试，人员操作培训；设备配件供应有保障，易买易装；免费提供设备软件升级；质量保修期内所有故障免费进行维修及零部件的更换（人为损坏、工作环境不符合条件所致损坏除外）；质量保修期内每12个月免费上门维护保养1次；接到故障报修，电话响应≤5分钟，到达现场响应≤48个小时。</w:t>
      </w:r>
    </w:p>
    <w:p>
      <w:pPr>
        <w:pStyle w:val="34"/>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rPr>
          <w:rFonts w:hint="eastAsia" w:ascii="Arial" w:hAnsi="Arial" w:cs="Arial"/>
          <w:b/>
        </w:rPr>
      </w:pPr>
      <w:r>
        <w:rPr>
          <w:rFonts w:hint="eastAsia" w:ascii="Arial" w:hAnsi="Arial" w:cs="Arial"/>
          <w:b/>
        </w:rPr>
        <w:t>5、免费保修期≥</w:t>
      </w:r>
      <w:r>
        <w:rPr>
          <w:rFonts w:hint="eastAsia" w:ascii="Arial" w:hAnsi="Arial" w:cs="Arial"/>
          <w:b/>
          <w:lang w:val="en-US" w:eastAsia="zh-CN"/>
        </w:rPr>
        <w:t>1</w:t>
      </w:r>
      <w:r>
        <w:rPr>
          <w:rFonts w:hint="eastAsia" w:ascii="Arial" w:hAnsi="Arial" w:cs="Arial"/>
          <w:b/>
        </w:rPr>
        <w:t>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Pr>
          <w:rFonts w:hint="eastAsia" w:ascii="宋体" w:hAnsi="宋体" w:eastAsia="宋体" w:cs="Times New Roman"/>
          <w:b/>
          <w:bCs/>
          <w:sz w:val="24"/>
          <w:szCs w:val="24"/>
        </w:rPr>
      </w:pPr>
      <w:r>
        <w:rPr>
          <w:rFonts w:hint="eastAsia" w:ascii="Arial" w:hAnsi="Arial" w:cs="Arial"/>
          <w:b/>
        </w:rPr>
        <w:t>6、本项目不允许缺漏项，缺漏项视为未实质性响应磋商文件。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Pr>
          <w:rFonts w:hint="eastAsia" w:ascii="宋体" w:hAnsi="宋体" w:eastAsia="宋体" w:cs="宋体"/>
          <w:b/>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Pr>
          <w:rFonts w:hint="eastAsia" w:ascii="宋体" w:hAnsi="宋体" w:eastAsia="宋体" w:cs="宋体"/>
          <w:b/>
          <w:sz w:val="32"/>
          <w:szCs w:val="32"/>
          <w:lang w:eastAsia="zh-CN"/>
        </w:rPr>
      </w:pPr>
      <w:r>
        <w:rPr>
          <w:rFonts w:hint="eastAsia" w:ascii="宋体" w:hAnsi="宋体" w:eastAsia="宋体" w:cs="宋体"/>
          <w:b/>
          <w:sz w:val="32"/>
          <w:szCs w:val="32"/>
          <w:lang w:eastAsia="zh-CN"/>
        </w:rPr>
        <w:t>一、</w:t>
      </w:r>
      <w:r>
        <w:rPr>
          <w:rFonts w:hint="eastAsia" w:ascii="宋体" w:hAnsi="宋体" w:eastAsia="宋体" w:cs="宋体"/>
          <w:b/>
          <w:sz w:val="28"/>
          <w:szCs w:val="28"/>
          <w:lang w:eastAsia="zh-CN"/>
        </w:rPr>
        <w:t>售后服务等要求：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宋体" w:hAnsi="宋体" w:eastAsia="宋体" w:cs="宋体"/>
          <w:b/>
          <w:bCs/>
          <w:color w:val="000000"/>
          <w:kern w:val="0"/>
          <w:sz w:val="24"/>
          <w:szCs w:val="24"/>
          <w:highlight w:val="none"/>
          <w:lang w:val="en-US" w:eastAsia="zh-CN" w:bidi="ar"/>
        </w:rPr>
      </w:pPr>
      <w:bookmarkStart w:id="33" w:name="_Toc2974"/>
      <w:bookmarkStart w:id="34" w:name="_Toc2112"/>
      <w:bookmarkStart w:id="35" w:name="_Toc3461"/>
      <w:bookmarkStart w:id="36" w:name="_Toc12187"/>
      <w:bookmarkStart w:id="37" w:name="_Toc23370"/>
      <w:bookmarkStart w:id="38" w:name="_Toc16790"/>
      <w:bookmarkStart w:id="39" w:name="_Toc10361"/>
      <w:bookmarkStart w:id="40" w:name="_Toc18799"/>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val="en-US" w:eastAsia="zh-CN" w:bidi="ar"/>
        </w:rPr>
        <w:t>售后服务：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1.中标方必须提供三年技术运维保障及7*24小时值班电话，工作人员可随时处理故障。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2.中标方应提供产品安装调试、使用培训、团队情况。</w:t>
      </w:r>
    </w:p>
    <w:p>
      <w:pPr>
        <w:pStyle w:val="58"/>
        <w:ind w:left="0" w:leftChars="0" w:firstLine="0" w:firstLineChars="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3.中标方保证，未来提供给采购方的备品备件的价格不高于投标报价。</w:t>
      </w:r>
    </w:p>
    <w:p>
      <w:pPr>
        <w:pStyle w:val="58"/>
        <w:ind w:left="0" w:leftChars="0" w:firstLine="0" w:firstLineChars="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4.在合同期内中标方负责设备的软硬件保修和升级服务。</w:t>
      </w:r>
    </w:p>
    <w:bookmarkEnd w:id="33"/>
    <w:bookmarkEnd w:id="34"/>
    <w:bookmarkEnd w:id="35"/>
    <w:bookmarkEnd w:id="36"/>
    <w:bookmarkEnd w:id="37"/>
    <w:bookmarkEnd w:id="38"/>
    <w:bookmarkEnd w:id="39"/>
    <w:bookmarkEnd w:id="40"/>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firstLineChars="200"/>
        <w:jc w:val="left"/>
        <w:rPr>
          <w:rFonts w:hint="eastAsia" w:ascii="宋体" w:hAnsi="宋体" w:eastAsia="宋体" w:cs="宋体"/>
          <w:color w:val="000000"/>
          <w:kern w:val="0"/>
          <w:sz w:val="24"/>
          <w:szCs w:val="24"/>
          <w:lang w:val="en-US" w:eastAsia="zh-CN" w:bidi="ar"/>
        </w:rPr>
      </w:pPr>
      <w:bookmarkStart w:id="41" w:name="_Toc19531"/>
      <w:bookmarkEnd w:id="41"/>
      <w:bookmarkStart w:id="42" w:name="_Toc31785"/>
      <w:bookmarkEnd w:id="42"/>
      <w:bookmarkStart w:id="43" w:name="_Toc5433"/>
      <w:bookmarkEnd w:id="43"/>
      <w:bookmarkStart w:id="44" w:name="_Toc31493"/>
      <w:bookmarkEnd w:id="44"/>
      <w:bookmarkStart w:id="45" w:name="_Toc16785"/>
      <w:bookmarkEnd w:id="45"/>
      <w:bookmarkStart w:id="46" w:name="_Toc16276"/>
      <w:bookmarkEnd w:id="46"/>
      <w:bookmarkStart w:id="47" w:name="_Toc26560"/>
      <w:bookmarkEnd w:id="47"/>
      <w:bookmarkStart w:id="48" w:name="_Toc32606"/>
      <w:bookmarkEnd w:id="48"/>
      <w:r>
        <w:rPr>
          <w:rFonts w:hint="eastAsia" w:ascii="仿宋" w:hAnsi="仿宋" w:eastAsia="仿宋" w:cs="仿宋"/>
          <w:color w:val="000000"/>
          <w:kern w:val="0"/>
          <w:sz w:val="24"/>
          <w:szCs w:val="24"/>
          <w:lang w:val="en-US" w:eastAsia="zh-CN" w:bidi="ar"/>
        </w:rPr>
        <w:t>上门安装、调试，人员操作培训；设备配件供应有保障，易买易装；免费提供设备软件升级；</w:t>
      </w:r>
      <w:r>
        <w:rPr>
          <w:rFonts w:ascii="仿宋" w:hAnsi="仿宋" w:eastAsia="仿宋" w:cs="仿宋"/>
          <w:color w:val="000000"/>
          <w:kern w:val="0"/>
          <w:sz w:val="24"/>
          <w:szCs w:val="24"/>
          <w:lang w:val="en-US" w:eastAsia="zh-CN" w:bidi="ar"/>
        </w:rPr>
        <w:t>设备出现故障，必须</w:t>
      </w:r>
      <w:r>
        <w:rPr>
          <w:rFonts w:hint="eastAsia" w:ascii="仿宋" w:hAnsi="仿宋" w:eastAsia="仿宋" w:cs="仿宋"/>
          <w:color w:val="000000"/>
          <w:kern w:val="0"/>
          <w:sz w:val="24"/>
          <w:szCs w:val="24"/>
          <w:lang w:val="en-US" w:eastAsia="zh-CN" w:bidi="ar"/>
        </w:rPr>
        <w:t>响应≤5分钟</w:t>
      </w:r>
      <w:r>
        <w:rPr>
          <w:rFonts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到达现场响应≤48个小时</w:t>
      </w:r>
      <w:r>
        <w:rPr>
          <w:rFonts w:ascii="仿宋" w:hAnsi="仿宋" w:eastAsia="仿宋" w:cs="仿宋"/>
          <w:color w:val="000000"/>
          <w:kern w:val="0"/>
          <w:sz w:val="24"/>
          <w:szCs w:val="24"/>
          <w:lang w:val="en-US" w:eastAsia="zh-CN" w:bidi="ar"/>
        </w:rPr>
        <w:t>,常年提供技术咨询,质保</w:t>
      </w:r>
      <w:r>
        <w:rPr>
          <w:rFonts w:hint="eastAsia" w:ascii="仿宋" w:hAnsi="仿宋" w:eastAsia="仿宋" w:cs="仿宋"/>
          <w:color w:val="000000"/>
          <w:kern w:val="0"/>
          <w:sz w:val="24"/>
          <w:szCs w:val="24"/>
          <w:lang w:val="en-US" w:eastAsia="zh-CN" w:bidi="ar"/>
        </w:rPr>
        <w:t>期内定期对设备进行维护，保养，保证运行状态稳定,整机质保不少于1年，质保期内工程师提供 24 小时维修服务，无间歇的远程网络服务支持,质保期内正常使用情况下，涉及零配件维修及更换的一切费用由供应商负担,终身提供设备的维修和配件。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sz w:val="24"/>
          <w:szCs w:val="24"/>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b/>
          <w:bCs/>
          <w:color w:val="000000"/>
          <w:kern w:val="0"/>
          <w:sz w:val="24"/>
          <w:szCs w:val="24"/>
          <w:lang w:val="en-US" w:eastAsia="zh-CN" w:bidi="ar"/>
        </w:rPr>
        <w:t>培训：</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firstLineChars="200"/>
        <w:jc w:val="left"/>
        <w:rPr>
          <w:sz w:val="24"/>
          <w:szCs w:val="24"/>
        </w:rPr>
      </w:pPr>
      <w:r>
        <w:rPr>
          <w:rFonts w:hint="eastAsia" w:ascii="仿宋" w:hAnsi="仿宋" w:eastAsia="仿宋" w:cs="仿宋"/>
          <w:color w:val="000000"/>
          <w:kern w:val="0"/>
          <w:sz w:val="24"/>
          <w:szCs w:val="24"/>
          <w:lang w:val="en-US" w:eastAsia="zh-CN" w:bidi="ar"/>
        </w:rPr>
        <w:t>设备上线期间，需确保设备全部使用。项目组成员（</w:t>
      </w:r>
      <w:r>
        <w:rPr>
          <w:rFonts w:hint="default" w:ascii="Arial" w:hAnsi="Arial" w:eastAsia="仿宋" w:cs="Arial"/>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2人）需在质保期内采用每天巡检的方式，对设备使用情况进行跟踪与评估，对于部分用户使用过程中存在问题进行指导。需结合我院实际情况，针对管理人员、设备使用人员制定详细的设备使用培训计划，包括培训团队（</w:t>
      </w:r>
      <w:r>
        <w:rPr>
          <w:rFonts w:hint="default" w:ascii="Arial" w:hAnsi="Arial" w:eastAsia="仿宋" w:cs="Arial"/>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2人）管理制度、项目实施计划和目标、服务流程、投标人相关服务达到相应等级评审及管理要求等内容。培训次数不少于3次，培训时长不少于一周，在本院进行培训。确保培训内容覆盖我院工作正常运行的所有环节，确保我院工作人员能够承担简单的设备维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sz w:val="24"/>
          <w:szCs w:val="24"/>
        </w:rPr>
      </w:pPr>
      <w:r>
        <w:rPr>
          <w:rFonts w:hint="eastAsia" w:ascii="仿宋" w:hAnsi="仿宋" w:eastAsia="仿宋" w:cs="仿宋"/>
          <w:color w:val="000000"/>
          <w:kern w:val="0"/>
          <w:sz w:val="24"/>
          <w:szCs w:val="24"/>
          <w:lang w:val="en-US" w:eastAsia="zh-CN" w:bidi="ar"/>
        </w:rPr>
        <w:t>3、</w:t>
      </w:r>
      <w:r>
        <w:rPr>
          <w:rFonts w:hint="eastAsia" w:ascii="仿宋" w:hAnsi="仿宋" w:eastAsia="仿宋" w:cs="仿宋"/>
          <w:b/>
          <w:bCs/>
          <w:color w:val="000000"/>
          <w:kern w:val="0"/>
          <w:sz w:val="24"/>
          <w:szCs w:val="24"/>
          <w:lang w:val="en-US" w:eastAsia="zh-CN" w:bidi="ar"/>
        </w:rPr>
        <w:t>安装标准：</w:t>
      </w:r>
      <w:r>
        <w:rPr>
          <w:rFonts w:hint="eastAsia" w:ascii="仿宋" w:hAnsi="仿宋" w:eastAsia="仿宋" w:cs="仿宋"/>
          <w:color w:val="000000"/>
          <w:kern w:val="0"/>
          <w:sz w:val="24"/>
          <w:szCs w:val="24"/>
          <w:lang w:val="en-US" w:eastAsia="zh-CN" w:bidi="ar"/>
        </w:rPr>
        <w:t xml:space="preserve">符合我国国家有关技术规范和技术标准。（须向采购方提供设备的运行、安装、使用环境要求）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b/>
          <w:bCs/>
          <w:color w:val="000000"/>
          <w:kern w:val="0"/>
          <w:sz w:val="24"/>
          <w:szCs w:val="24"/>
          <w:lang w:val="en-US" w:eastAsia="zh-CN" w:bidi="ar"/>
        </w:rPr>
        <w:t>验收标准：</w:t>
      </w:r>
      <w:r>
        <w:rPr>
          <w:rFonts w:hint="eastAsia" w:ascii="仿宋" w:hAnsi="仿宋" w:eastAsia="仿宋" w:cs="仿宋"/>
          <w:color w:val="000000"/>
          <w:kern w:val="0"/>
          <w:sz w:val="24"/>
          <w:szCs w:val="24"/>
          <w:lang w:val="en-US" w:eastAsia="zh-CN" w:bidi="ar"/>
        </w:rPr>
        <w:t xml:space="preserve">按照招标文件的要求及国家相关技术质量标准验收；项目实施需保证我院设备的顺利接入，并提供详细的安装方案，方案内容应满足设备调试、设备操作、设备安装。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二、质量保证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1、卖方应保证货物是全新、未使用过的，并完全符合强制性的国家技术质量规范和合同规定的质量、规格、性能和技术规范等的要求。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卖方应保证所提供的产品经正确安装、正常运转和保养，在其使用寿命期内应具有符合质量要求和产品说明书的性能。在产品质量保证期之内，卖方应对由于设计、工艺或材料的缺陷而发生的任何不足或故障负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3、根据买方按检验标准自己检验结果或委托有资质的相关质检机构的检验结果，或者在质量保证期内，如果产品的数量、质量或规格与合同不符，或证实货物是有缺陷的，包括潜在的缺陷或使用不符合要求的材料等，买方应尽快以书面形式通知卖方。卖方在收到通知后最迟7天内应免费维修或更换有缺陷的货物或部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4、如果卖方在收到通知后7天内没有弥补缺陷，买方可采取必要的补救措施，但由此引发的风险和费用将由卖方承担。 </w:t>
      </w:r>
    </w:p>
    <w:p>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三、索赔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如果产品的品质、数量、重量等与合同不符，或在规定的质量保证期内证实货物是有缺陷的，包括潜在的缺陷或使用不符合要求的材料，买方有权根据有资质的质检机构的检验结果向卖方提出索赔。但责任应由保险公司或运输部门承担的除外。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2、在根据合同规定的检验期和质量保证期内，如果卖方对买方提出的索赔负有责任，卖方应按照买方同意的下列一种或多种方式解决索赔事宜：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2.2 根据货物低劣程度、损坏程度以及买方所遭受损失的数额，经买卖双方商定降低产品的价格，或由有权的部门评估，以降低后的价格或评估价格为准。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2.3 用符合规格、质量和性能要求的新零件、部件来更换有缺陷的部分或／和修补缺陷部分，卖方应承担一切费用和风险并负担买方所发生的一切直接费用。同时，卖方应按合同规定，相应延长修补或更换件的质量保证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如果在买方发出索赔通知后 7 天内，卖方未作答复，上述索赔应视为已被卖方接受。如卖方未能在买方提出索赔通知后 7 天内或买方同意的更长时间内，按照本合同规定的任何一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pPr>
      <w:r>
        <w:rPr>
          <w:rFonts w:hint="eastAsia" w:ascii="仿宋" w:hAnsi="仿宋" w:eastAsia="仿宋" w:cs="仿宋"/>
          <w:color w:val="000000"/>
          <w:kern w:val="0"/>
          <w:sz w:val="24"/>
          <w:szCs w:val="24"/>
          <w:lang w:val="en-US" w:eastAsia="zh-CN" w:bidi="ar"/>
        </w:rPr>
        <w:t>种方法解决索赔事宜，买方将从合同款或从卖方开具的履约保证金保函中扣回索赔金额。如果这些金额不足以补偿索赔金额，买方有权向卖方提出不足部分的补偿。</w:t>
      </w:r>
      <w:r>
        <w:rPr>
          <w:rFonts w:hint="eastAsia" w:ascii="宋体" w:hAnsi="宋体" w:eastAsia="宋体" w:cs="宋体"/>
          <w:color w:val="000000"/>
          <w:kern w:val="0"/>
          <w:sz w:val="20"/>
          <w:szCs w:val="2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四、迟延交物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卖方应按照“采购文件”中买方规定的时间表交货和提供服务。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如果卖方无正当理由迟延交货，买方有权提出违约损失赔偿或解除合同。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 在履行合同过程中，如果卖方遇到不能按时交货和提供服务的情况，应及时以书面形式将不能按时交货的理由、预期延误时间通知买方。买方收到卖方通知后，认为其理由正当的，可酌情延长交货时间。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五、违约赔偿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除合同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六、不可抗力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如果双方中任何一方遭遇法律规定的不可抗力，致使合同履行受阻时，履行合同的期限应予延长，延长的期限应相当于不可抗力所影响的时间。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受事故影响的一方应在不可抗力的事故发生后尽快书面形式通知另一方，并在事故发生后14天内，将有关部门出具的证明文件送达另一方。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 不可抗力使合同的某些内容有变更必要的，双方应通过协商在28日内达成进一步履行合同的协议，因不可抗力致使合同不能履行的，合同终止。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七、税费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与本合同有关的一切税费均适用中华人民共和国法律的相关规定。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八、仲裁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买卖双方应通过友好协商，解决在执行本合同中所发生的或与本合同有关的一切争端。如果协商不成的，任何一方均可申请北京仲裁委员会进行仲裁。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仲裁裁决应为最终裁决，对双方均具有约束力，当事人应当履行。当事人一方在规定时间内不履行仲裁机构的仲裁裁决的，另一方可以申请人民法院强制执行。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 仲裁费除仲裁机构另有裁决外，应由败诉方负担。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1.4 在仲裁期间，除正在进行仲裁的合同条款外，合同的其它部分应继续执行。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九、违约解除合同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在卖方违约的情况下，买方经政府采购监督管理部门同意后，可向卖方发出书面通知，部分或全部终止合同。同时保留向卖方追诉的权利。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1.1.1 卖方未能在合同规定的限期或买方同意延长的限期内，提供全部或部分货物的；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1.1.2 卖方未能履行合同规定的其它主要义务的；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 买方认为卖方在本合同履行过程中有腐败和欺诈行为的。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1.1.3.1“腐败行为”和“欺诈行为”定义如下: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1.1.3.1.1“腐败行为”是指提供/给予/接受或索取任何有价值的东西来影响买方在合同签定、履行过程中的行为。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1.1.3.1.2“欺诈行为”是指为了影响合同签定、履行过程中，以谎报事实的方法，损害买方的利益的行为。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在买方根据上述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十、破产终止合同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十一、转让和分包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w:t>
      </w:r>
      <w:r>
        <w:rPr>
          <w:rFonts w:hint="eastAsia" w:ascii="仿宋" w:hAnsi="仿宋" w:eastAsia="仿宋" w:cs="仿宋"/>
          <w:b/>
          <w:bCs/>
          <w:color w:val="000000"/>
          <w:kern w:val="0"/>
          <w:sz w:val="24"/>
          <w:szCs w:val="24"/>
          <w:lang w:val="en-US" w:eastAsia="zh-CN" w:bidi="ar"/>
        </w:rPr>
        <w:t xml:space="preserve">政府采购合同不能转让。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经买方和政府采购监督管理部门事先书面同意 卖方可以将合同项下非主体、非关键性工作分包给他人完成。接受分包的人应当具备相应的资格条件，并不得再次分包。分包不能解除卖方履行本合同的责任和义务。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十二、计量单位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除技术规范中另有规定外,计量单位均使用国家法定计量单位。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十三、适用法律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本合同应按照中华人民共和国的法律进行解释。</w:t>
      </w:r>
    </w:p>
    <w:p>
      <w:pPr>
        <w:pStyle w:val="18"/>
        <w:rPr>
          <w:rFonts w:hint="eastAsia"/>
          <w:lang w:val="en-US" w:eastAsia="zh-CN"/>
        </w:rPr>
      </w:pPr>
    </w:p>
    <w:p>
      <w:pPr>
        <w:keepNext w:val="0"/>
        <w:keepLines w:val="0"/>
        <w:widowControl/>
        <w:suppressLineNumbers w:val="0"/>
        <w:jc w:val="left"/>
      </w:pPr>
    </w:p>
    <w:p>
      <w:pPr>
        <w:pStyle w:val="18"/>
      </w:pPr>
    </w:p>
    <w:p>
      <w:pPr>
        <w:pStyle w:val="509"/>
        <w:keepNext w:val="0"/>
        <w:keepLines w:val="0"/>
        <w:pageBreakBefore w:val="0"/>
        <w:shd w:val="clear" w:color="auto" w:fill="auto"/>
        <w:kinsoku/>
        <w:wordWrap/>
        <w:overflowPunct/>
        <w:topLinePunct w:val="0"/>
        <w:autoSpaceDE/>
        <w:autoSpaceDN/>
        <w:bidi w:val="0"/>
        <w:spacing w:beforeAutospacing="0" w:afterAutospacing="0" w:line="288" w:lineRule="auto"/>
        <w:ind w:left="0" w:leftChars="0"/>
        <w:jc w:val="both"/>
        <w:rPr>
          <w:rFonts w:hint="eastAsia" w:ascii="仿宋" w:hAnsi="仿宋" w:eastAsia="仿宋"/>
          <w:b/>
          <w:sz w:val="32"/>
          <w:szCs w:val="32"/>
        </w:rPr>
      </w:pPr>
    </w:p>
    <w:p>
      <w:pPr>
        <w:pStyle w:val="509"/>
        <w:shd w:val="clear" w:color="auto" w:fill="auto"/>
        <w:spacing w:beforeAutospacing="0" w:afterAutospacing="0" w:line="360" w:lineRule="auto"/>
        <w:jc w:val="center"/>
        <w:outlineLvl w:val="0"/>
        <w:rPr>
          <w:rFonts w:hint="eastAsia" w:ascii="仿宋" w:hAnsi="仿宋" w:eastAsia="仿宋"/>
          <w:b/>
          <w:sz w:val="32"/>
          <w:szCs w:val="32"/>
        </w:rPr>
      </w:pPr>
    </w:p>
    <w:p>
      <w:pPr>
        <w:pStyle w:val="509"/>
        <w:shd w:val="clear" w:color="auto" w:fill="auto"/>
        <w:spacing w:beforeAutospacing="0" w:afterAutospacing="0" w:line="360" w:lineRule="auto"/>
        <w:jc w:val="center"/>
        <w:outlineLvl w:val="0"/>
        <w:rPr>
          <w:rFonts w:hint="eastAsia" w:ascii="仿宋" w:hAnsi="仿宋" w:eastAsia="仿宋"/>
          <w:b/>
          <w:sz w:val="32"/>
          <w:szCs w:val="32"/>
        </w:rPr>
      </w:pPr>
    </w:p>
    <w:p>
      <w:pPr>
        <w:pStyle w:val="509"/>
        <w:shd w:val="clear" w:color="auto" w:fill="auto"/>
        <w:spacing w:beforeAutospacing="0" w:afterAutospacing="0" w:line="360" w:lineRule="auto"/>
        <w:jc w:val="center"/>
        <w:outlineLvl w:val="0"/>
        <w:rPr>
          <w:rFonts w:ascii="仿宋" w:hAnsi="仿宋" w:eastAsia="仿宋"/>
          <w:b/>
          <w:sz w:val="32"/>
          <w:szCs w:val="32"/>
        </w:rPr>
      </w:pPr>
      <w:r>
        <w:rPr>
          <w:rFonts w:hint="eastAsia" w:ascii="仿宋" w:hAnsi="仿宋" w:eastAsia="仿宋"/>
          <w:b/>
          <w:sz w:val="32"/>
          <w:szCs w:val="32"/>
        </w:rPr>
        <w:t>第五章  投标文件格式</w:t>
      </w:r>
    </w:p>
    <w:p>
      <w:pPr>
        <w:pStyle w:val="509"/>
        <w:shd w:val="clear" w:color="auto" w:fill="auto"/>
        <w:spacing w:beforeAutospacing="0" w:afterAutospacing="0" w:line="360" w:lineRule="auto"/>
        <w:jc w:val="center"/>
        <w:rPr>
          <w:rFonts w:ascii="仿宋" w:hAnsi="仿宋" w:eastAsia="仿宋"/>
          <w:b/>
          <w:szCs w:val="24"/>
        </w:rPr>
      </w:pPr>
    </w:p>
    <w:p>
      <w:pPr>
        <w:widowControl/>
        <w:shd w:val="clear" w:color="auto" w:fill="auto"/>
        <w:jc w:val="left"/>
        <w:rPr>
          <w:rFonts w:ascii="仿宋" w:hAnsi="仿宋" w:eastAsia="仿宋"/>
          <w:b/>
          <w:bCs/>
          <w:kern w:val="0"/>
          <w:sz w:val="24"/>
        </w:rPr>
      </w:pPr>
      <w:r>
        <w:rPr>
          <w:rFonts w:hint="eastAsia" w:ascii="仿宋" w:hAnsi="仿宋" w:eastAsia="仿宋"/>
          <w:kern w:val="0"/>
          <w:sz w:val="24"/>
        </w:rPr>
        <w:t xml:space="preserve"> </w:t>
      </w:r>
      <w:r>
        <w:rPr>
          <w:rFonts w:hint="eastAsia" w:ascii="仿宋" w:hAnsi="仿宋" w:eastAsia="仿宋"/>
          <w:b/>
          <w:bCs/>
          <w:kern w:val="0"/>
          <w:sz w:val="24"/>
        </w:rPr>
        <w:t xml:space="preserve"> </w:t>
      </w:r>
      <w:r>
        <w:rPr>
          <w:rFonts w:hint="eastAsia" w:ascii="仿宋" w:hAnsi="仿宋" w:eastAsia="仿宋"/>
          <w:b/>
          <w:bCs/>
          <w:kern w:val="0"/>
          <w:sz w:val="24"/>
          <w:lang w:eastAsia="zh-CN"/>
        </w:rPr>
        <w:t>附件一、</w:t>
      </w:r>
      <w:r>
        <w:rPr>
          <w:rFonts w:hint="eastAsia" w:ascii="仿宋" w:hAnsi="仿宋" w:eastAsia="仿宋"/>
          <w:b/>
          <w:bCs/>
          <w:kern w:val="0"/>
          <w:sz w:val="24"/>
        </w:rPr>
        <w:t>供应商营业执照（复印件加盖供应商公章）</w:t>
      </w:r>
    </w:p>
    <w:p>
      <w:pPr>
        <w:shd w:val="clear" w:color="auto" w:fill="auto"/>
        <w:spacing w:beforeAutospacing="0" w:afterAutospacing="0" w:line="440" w:lineRule="exact"/>
        <w:rPr>
          <w:rFonts w:hint="eastAsia" w:ascii="仿宋" w:hAnsi="仿宋" w:eastAsia="仿宋"/>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附件二、</w:t>
      </w:r>
      <w:r>
        <w:rPr>
          <w:rFonts w:hint="eastAsia" w:ascii="仿宋" w:hAnsi="仿宋" w:eastAsia="仿宋"/>
          <w:b/>
          <w:bCs/>
          <w:kern w:val="0"/>
          <w:sz w:val="24"/>
        </w:rPr>
        <w:t>法定代表人资格证明书及法定代表人授权委托书</w:t>
      </w:r>
    </w:p>
    <w:p>
      <w:pPr>
        <w:shd w:val="clear" w:color="auto" w:fill="auto"/>
        <w:spacing w:before="314" w:beforeLines="100" w:beforeAutospacing="0" w:after="314" w:afterLines="100" w:afterAutospacing="0" w:line="440" w:lineRule="exact"/>
        <w:jc w:val="center"/>
        <w:rPr>
          <w:rFonts w:ascii="仿宋" w:hAnsi="仿宋" w:eastAsia="仿宋"/>
          <w:sz w:val="28"/>
          <w:szCs w:val="28"/>
        </w:rPr>
      </w:pPr>
      <w:r>
        <w:rPr>
          <w:rFonts w:hint="eastAsia" w:ascii="仿宋" w:hAnsi="仿宋" w:eastAsia="仿宋"/>
          <w:b/>
          <w:bCs/>
          <w:sz w:val="28"/>
          <w:szCs w:val="28"/>
        </w:rPr>
        <w:t>法定代表人资格证明书</w:t>
      </w:r>
    </w:p>
    <w:p>
      <w:pPr>
        <w:shd w:val="clear" w:color="auto" w:fill="auto"/>
        <w:spacing w:beforeAutospacing="0" w:afterAutospacing="0" w:line="440" w:lineRule="exact"/>
        <w:rPr>
          <w:rFonts w:ascii="仿宋" w:hAnsi="仿宋" w:eastAsia="仿宋"/>
          <w:sz w:val="24"/>
        </w:rPr>
      </w:pPr>
    </w:p>
    <w:p>
      <w:pPr>
        <w:pStyle w:val="734"/>
        <w:shd w:val="clear" w:color="auto" w:fill="auto"/>
        <w:adjustRightInd w:val="0"/>
        <w:snapToGrid w:val="0"/>
        <w:spacing w:beforeAutospacing="0" w:afterAutospacing="0" w:line="500" w:lineRule="exact"/>
        <w:rPr>
          <w:rFonts w:ascii="仿宋" w:hAnsi="仿宋" w:eastAsia="仿宋"/>
          <w:sz w:val="24"/>
          <w:szCs w:val="24"/>
        </w:rPr>
      </w:pPr>
      <w:r>
        <w:rPr>
          <w:rFonts w:hint="eastAsia" w:ascii="仿宋" w:hAnsi="仿宋" w:eastAsia="仿宋"/>
          <w:sz w:val="24"/>
          <w:szCs w:val="24"/>
          <w:u w:val="single"/>
        </w:rPr>
        <w:t>（代理机构名称）</w:t>
      </w:r>
      <w:r>
        <w:rPr>
          <w:rFonts w:hint="eastAsia" w:ascii="仿宋" w:hAnsi="仿宋" w:eastAsia="仿宋"/>
          <w:sz w:val="24"/>
          <w:szCs w:val="24"/>
        </w:rPr>
        <w:t>：</w:t>
      </w:r>
    </w:p>
    <w:p>
      <w:pPr>
        <w:pStyle w:val="734"/>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兹有</w:t>
      </w:r>
      <w:r>
        <w:rPr>
          <w:rFonts w:hint="eastAsia" w:ascii="仿宋" w:hAnsi="仿宋" w:eastAsia="仿宋"/>
          <w:sz w:val="24"/>
          <w:szCs w:val="24"/>
          <w:u w:val="single"/>
        </w:rPr>
        <w:t xml:space="preserve">          </w:t>
      </w:r>
      <w:r>
        <w:rPr>
          <w:rFonts w:hint="eastAsia" w:ascii="仿宋" w:hAnsi="仿宋" w:eastAsia="仿宋"/>
          <w:sz w:val="24"/>
          <w:szCs w:val="24"/>
        </w:rPr>
        <w:t>同志为</w:t>
      </w:r>
      <w:r>
        <w:rPr>
          <w:rFonts w:hint="eastAsia" w:ascii="仿宋" w:hAnsi="仿宋" w:eastAsia="仿宋"/>
          <w:sz w:val="24"/>
          <w:szCs w:val="24"/>
          <w:u w:val="single"/>
        </w:rPr>
        <w:t xml:space="preserve">             </w:t>
      </w:r>
      <w:r>
        <w:rPr>
          <w:rFonts w:hint="eastAsia" w:ascii="仿宋" w:hAnsi="仿宋" w:eastAsia="仿宋"/>
          <w:sz w:val="24"/>
          <w:szCs w:val="24"/>
        </w:rPr>
        <w:t xml:space="preserve">公司法定代表人，代表我公司办理一切社会公务事宜，具有法律效力。 </w:t>
      </w:r>
    </w:p>
    <w:p>
      <w:pPr>
        <w:pStyle w:val="734"/>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 xml:space="preserve">附法定代表人基本情况： </w:t>
      </w:r>
    </w:p>
    <w:p>
      <w:pPr>
        <w:pStyle w:val="734"/>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u w:val="single"/>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性别：</w:t>
      </w:r>
      <w:r>
        <w:rPr>
          <w:rFonts w:hint="eastAsia" w:ascii="仿宋" w:hAnsi="仿宋" w:eastAsia="仿宋"/>
          <w:sz w:val="24"/>
          <w:szCs w:val="24"/>
          <w:u w:val="single"/>
        </w:rPr>
        <w:t xml:space="preserve">     </w:t>
      </w:r>
      <w:r>
        <w:rPr>
          <w:rFonts w:hint="eastAsia" w:ascii="仿宋" w:hAnsi="仿宋" w:eastAsia="仿宋"/>
          <w:sz w:val="24"/>
          <w:szCs w:val="24"/>
        </w:rPr>
        <w:t>年龄：</w:t>
      </w:r>
      <w:r>
        <w:rPr>
          <w:rFonts w:hint="eastAsia" w:ascii="仿宋" w:hAnsi="仿宋" w:eastAsia="仿宋"/>
          <w:sz w:val="24"/>
          <w:szCs w:val="24"/>
          <w:u w:val="single"/>
        </w:rPr>
        <w:t xml:space="preserve">     </w:t>
      </w:r>
      <w:r>
        <w:rPr>
          <w:rFonts w:hint="eastAsia" w:ascii="仿宋" w:hAnsi="仿宋" w:eastAsia="仿宋"/>
          <w:sz w:val="24"/>
          <w:szCs w:val="24"/>
        </w:rPr>
        <w:t>职务：</w:t>
      </w:r>
      <w:r>
        <w:rPr>
          <w:rFonts w:hint="eastAsia" w:ascii="仿宋" w:hAnsi="仿宋" w:eastAsia="仿宋"/>
          <w:sz w:val="24"/>
          <w:szCs w:val="24"/>
          <w:u w:val="single"/>
        </w:rPr>
        <w:t xml:space="preserve">         </w:t>
      </w:r>
    </w:p>
    <w:p>
      <w:pPr>
        <w:pStyle w:val="734"/>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身份证号码：</w:t>
      </w:r>
      <w:r>
        <w:rPr>
          <w:rFonts w:hint="eastAsia" w:ascii="仿宋" w:hAnsi="仿宋" w:eastAsia="仿宋"/>
          <w:sz w:val="24"/>
          <w:szCs w:val="24"/>
          <w:u w:val="single"/>
        </w:rPr>
        <w:t xml:space="preserve">                     </w:t>
      </w:r>
    </w:p>
    <w:p>
      <w:pPr>
        <w:pStyle w:val="734"/>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通讯地址：</w:t>
      </w:r>
      <w:r>
        <w:rPr>
          <w:rFonts w:hint="eastAsia" w:ascii="仿宋" w:hAnsi="仿宋" w:eastAsia="仿宋"/>
          <w:sz w:val="24"/>
          <w:szCs w:val="24"/>
          <w:u w:val="single"/>
        </w:rPr>
        <w:t xml:space="preserve">                       </w:t>
      </w:r>
    </w:p>
    <w:p>
      <w:pPr>
        <w:shd w:val="clear" w:color="auto" w:fill="auto"/>
        <w:spacing w:beforeAutospacing="0" w:afterAutospacing="0" w:line="440" w:lineRule="exact"/>
        <w:ind w:firstLine="480" w:firstLineChars="200"/>
        <w:rPr>
          <w:rFonts w:hint="eastAsia" w:ascii="仿宋" w:hAnsi="仿宋" w:eastAsia="仿宋"/>
          <w:sz w:val="24"/>
          <w:u w:val="single"/>
        </w:rPr>
      </w:pPr>
      <w:r>
        <w:rPr>
          <w:rFonts w:hint="eastAsia" w:ascii="仿宋" w:hAnsi="仿宋" w:eastAsia="仿宋"/>
          <w:sz w:val="24"/>
        </w:rPr>
        <w:t>电话号码：</w:t>
      </w:r>
      <w:r>
        <w:rPr>
          <w:rFonts w:hint="eastAsia" w:ascii="仿宋" w:hAnsi="仿宋" w:eastAsia="仿宋"/>
          <w:sz w:val="24"/>
          <w:u w:val="single"/>
        </w:rPr>
        <w:t xml:space="preserve">                   </w:t>
      </w:r>
    </w:p>
    <w:p>
      <w:pPr>
        <w:shd w:val="clear" w:color="auto" w:fill="auto"/>
        <w:spacing w:beforeAutospacing="0" w:afterAutospacing="0" w:line="44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-248920</wp:posOffset>
                </wp:positionH>
                <wp:positionV relativeFrom="paragraph">
                  <wp:posOffset>162560</wp:posOffset>
                </wp:positionV>
                <wp:extent cx="3201670" cy="1918970"/>
                <wp:effectExtent l="5080" t="5080" r="6350" b="6350"/>
                <wp:wrapNone/>
                <wp:docPr id="1" name="文本框 4"/>
                <wp:cNvGraphicFramePr/>
                <a:graphic xmlns:a="http://schemas.openxmlformats.org/drawingml/2006/main">
                  <a:graphicData uri="http://schemas.microsoft.com/office/word/2010/wordprocessingShape">
                    <wps:wsp>
                      <wps:cNvSpPr txBox="1">
                        <a:spLocks noChangeArrowheads="1"/>
                      </wps:cNvSpPr>
                      <wps:spPr>
                        <a:xfrm>
                          <a:off x="0" y="0"/>
                          <a:ext cx="3201670" cy="1918970"/>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文本框 4" o:spid="_x0000_s1026" o:spt="202" type="#_x0000_t202" style="position:absolute;left:0pt;margin-left:-19.6pt;margin-top:12.8pt;height:151.1pt;width:252.1pt;z-index:251662336;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SaatsAAAAKAQAADwAAAAAAAAABACAAAAAiAAAAZHJzL2Rv&#10;d25yZXYueG1sUEsBAhQAFAAAAAgAh07iQCRcEXY3AgAAfAQAAA4AAAAAAAAAAQAgAAAAKgEAAGRy&#10;cy9lMm9Eb2MueG1sUEsFBgAAAAAGAAYAWQEAANM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3225800" cy="1918970"/>
                <wp:effectExtent l="5080" t="5080" r="7620" b="6350"/>
                <wp:wrapNone/>
                <wp:docPr id="3" name="文本框 3"/>
                <wp:cNvGraphicFramePr/>
                <a:graphic xmlns:a="http://schemas.openxmlformats.org/drawingml/2006/main">
                  <a:graphicData uri="http://schemas.microsoft.com/office/word/2010/wordprocessingShape">
                    <wps:wsp>
                      <wps:cNvSpPr txBox="1">
                        <a:spLocks noChangeArrowheads="1"/>
                      </wps:cNvSpPr>
                      <wps:spPr>
                        <a:xfrm>
                          <a:off x="0" y="0"/>
                          <a:ext cx="3225800" cy="1918970"/>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9pt;margin-top:12.8pt;height:151.1pt;width:254pt;z-index:251663360;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r1My2wAAAAsBAAAPAAAAAAAAAAEAIAAAACIAAABkcnMv&#10;ZG93bnJldi54bWxQSwECFAAUAAAACACHTuJAGavfszkCAAB8BAAADgAAAAAAAAABACAAAAAqAQAA&#10;ZHJzL2Uyb0RvYy54bWxQSwUGAAAAAAYABgBZAQAA1Q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特此证明。</w:t>
      </w:r>
    </w:p>
    <w:p>
      <w:pPr>
        <w:shd w:val="clear" w:color="auto" w:fill="auto"/>
        <w:spacing w:beforeAutospacing="0" w:afterAutospacing="0" w:line="440" w:lineRule="exact"/>
        <w:rPr>
          <w:rFonts w:ascii="仿宋" w:hAnsi="仿宋" w:eastAsia="仿宋"/>
          <w:sz w:val="24"/>
        </w:rPr>
      </w:pPr>
    </w:p>
    <w:p>
      <w:pPr>
        <w:shd w:val="clear" w:color="auto" w:fill="auto"/>
        <w:spacing w:beforeAutospacing="0" w:afterAutospacing="0" w:line="440" w:lineRule="exact"/>
        <w:rPr>
          <w:rFonts w:ascii="仿宋" w:hAnsi="仿宋" w:eastAsia="仿宋"/>
          <w:sz w:val="24"/>
        </w:rPr>
      </w:pPr>
    </w:p>
    <w:p>
      <w:pPr>
        <w:pStyle w:val="333"/>
        <w:shd w:val="clear" w:color="auto" w:fill="auto"/>
        <w:snapToGrid w:val="0"/>
        <w:spacing w:beforeAutospacing="0" w:afterAutospacing="0"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tabs>
          <w:tab w:val="left" w:pos="3780"/>
        </w:tabs>
        <w:spacing w:beforeAutospacing="0" w:afterAutospacing="0" w:line="440" w:lineRule="exact"/>
        <w:rPr>
          <w:rFonts w:ascii="仿宋" w:hAnsi="仿宋" w:eastAsia="仿宋"/>
          <w:sz w:val="24"/>
        </w:rPr>
      </w:pPr>
      <w:r>
        <w:rPr>
          <w:rFonts w:hint="eastAsia" w:ascii="仿宋" w:hAnsi="仿宋" w:eastAsia="仿宋"/>
          <w:sz w:val="24"/>
        </w:rPr>
        <w:t>日期：  年  月  日</w:t>
      </w:r>
    </w:p>
    <w:p>
      <w:pPr>
        <w:shd w:val="clear" w:color="auto" w:fill="auto"/>
        <w:spacing w:beforeAutospacing="0" w:afterAutospacing="0" w:line="500" w:lineRule="exact"/>
        <w:rPr>
          <w:rFonts w:ascii="仿宋" w:hAnsi="仿宋" w:eastAsia="仿宋"/>
          <w:b/>
          <w:bCs/>
          <w:szCs w:val="21"/>
        </w:rPr>
      </w:pPr>
    </w:p>
    <w:p>
      <w:pPr>
        <w:shd w:val="clear" w:color="auto" w:fill="auto"/>
        <w:spacing w:beforeAutospacing="0" w:afterAutospacing="0" w:line="440" w:lineRule="exact"/>
        <w:rPr>
          <w:rFonts w:ascii="仿宋" w:hAnsi="仿宋" w:eastAsia="仿宋"/>
          <w:bCs/>
          <w:sz w:val="24"/>
        </w:rPr>
      </w:pPr>
      <w:r>
        <w:rPr>
          <w:rFonts w:hint="eastAsia" w:ascii="仿宋" w:hAnsi="仿宋" w:eastAsia="仿宋"/>
          <w:b/>
          <w:bCs/>
          <w:sz w:val="18"/>
          <w:szCs w:val="18"/>
        </w:rPr>
        <w:br w:type="page"/>
      </w:r>
    </w:p>
    <w:p>
      <w:pPr>
        <w:shd w:val="clear" w:color="auto" w:fill="auto"/>
        <w:spacing w:beforeAutospacing="0" w:afterAutospacing="0" w:line="440" w:lineRule="exact"/>
        <w:jc w:val="center"/>
        <w:rPr>
          <w:rFonts w:ascii="仿宋" w:hAnsi="仿宋" w:eastAsia="仿宋"/>
          <w:sz w:val="28"/>
          <w:szCs w:val="28"/>
        </w:rPr>
      </w:pPr>
      <w:r>
        <w:rPr>
          <w:rFonts w:hint="eastAsia" w:ascii="仿宋" w:hAnsi="仿宋" w:eastAsia="仿宋"/>
          <w:b/>
          <w:bCs/>
          <w:sz w:val="28"/>
          <w:szCs w:val="28"/>
        </w:rPr>
        <w:t>法定代表人授权委托书</w:t>
      </w:r>
    </w:p>
    <w:p>
      <w:pPr>
        <w:shd w:val="clear" w:color="auto" w:fill="auto"/>
        <w:spacing w:beforeAutospacing="0" w:afterAutospacing="0" w:line="440" w:lineRule="exact"/>
        <w:jc w:val="center"/>
        <w:rPr>
          <w:rFonts w:ascii="仿宋" w:hAnsi="仿宋" w:eastAsia="仿宋"/>
          <w:b/>
          <w:bCs/>
          <w:sz w:val="24"/>
        </w:rPr>
      </w:pPr>
    </w:p>
    <w:p>
      <w:pPr>
        <w:shd w:val="clear" w:color="auto" w:fill="auto"/>
        <w:spacing w:beforeAutospacing="0" w:afterAutospacing="0" w:line="440" w:lineRule="exact"/>
        <w:ind w:firstLine="453" w:firstLineChars="189"/>
        <w:rPr>
          <w:rFonts w:ascii="仿宋" w:hAnsi="仿宋" w:eastAsia="仿宋"/>
          <w:bCs/>
          <w:sz w:val="24"/>
          <w:u w:val="single"/>
        </w:rPr>
      </w:pPr>
      <w:r>
        <w:rPr>
          <w:rFonts w:hint="eastAsia" w:ascii="仿宋" w:hAnsi="仿宋" w:eastAsia="仿宋"/>
          <w:bCs/>
          <w:sz w:val="24"/>
        </w:rPr>
        <w:t>本授权委托书声明：我系</w:t>
      </w:r>
      <w:r>
        <w:rPr>
          <w:rFonts w:hint="eastAsia" w:ascii="仿宋" w:hAnsi="仿宋" w:eastAsia="仿宋"/>
          <w:bCs/>
          <w:sz w:val="24"/>
          <w:u w:val="single"/>
        </w:rPr>
        <w:t xml:space="preserve">  （供应商名称）  </w:t>
      </w:r>
      <w:r>
        <w:rPr>
          <w:rFonts w:hint="eastAsia" w:ascii="仿宋" w:hAnsi="仿宋" w:eastAsia="仿宋"/>
          <w:bCs/>
          <w:sz w:val="24"/>
        </w:rPr>
        <w:t>的法定代表人，现授权委托</w:t>
      </w:r>
      <w:r>
        <w:rPr>
          <w:rFonts w:hint="eastAsia" w:ascii="仿宋" w:hAnsi="仿宋" w:eastAsia="仿宋"/>
          <w:bCs/>
          <w:sz w:val="24"/>
          <w:u w:val="single"/>
        </w:rPr>
        <w:t xml:space="preserve">   （供应商名称） </w:t>
      </w:r>
      <w:r>
        <w:rPr>
          <w:rFonts w:hint="eastAsia" w:ascii="仿宋" w:hAnsi="仿宋" w:eastAsia="仿宋"/>
          <w:bCs/>
          <w:sz w:val="24"/>
        </w:rPr>
        <w:t>的</w:t>
      </w:r>
      <w:r>
        <w:rPr>
          <w:rFonts w:hint="eastAsia" w:ascii="仿宋" w:hAnsi="仿宋" w:eastAsia="仿宋"/>
          <w:bCs/>
          <w:sz w:val="24"/>
          <w:u w:val="single"/>
        </w:rPr>
        <w:t xml:space="preserve"> （授权代表姓名） </w:t>
      </w:r>
      <w:r>
        <w:rPr>
          <w:rFonts w:hint="eastAsia" w:ascii="仿宋" w:hAnsi="仿宋" w:eastAsia="仿宋"/>
          <w:bCs/>
          <w:sz w:val="24"/>
        </w:rPr>
        <w:t xml:space="preserve"> 为我的代理人，以</w:t>
      </w:r>
      <w:r>
        <w:rPr>
          <w:rFonts w:hint="eastAsia" w:ascii="仿宋" w:hAnsi="仿宋" w:eastAsia="仿宋"/>
          <w:bCs/>
          <w:sz w:val="24"/>
          <w:u w:val="single"/>
        </w:rPr>
        <w:t>（供应商名称）</w:t>
      </w:r>
      <w:r>
        <w:rPr>
          <w:rFonts w:hint="eastAsia" w:ascii="仿宋" w:hAnsi="仿宋" w:eastAsia="仿宋"/>
          <w:bCs/>
          <w:sz w:val="24"/>
        </w:rPr>
        <w:t>的名义参加</w:t>
      </w:r>
      <w:r>
        <w:rPr>
          <w:rFonts w:hint="eastAsia" w:ascii="仿宋" w:hAnsi="仿宋" w:eastAsia="仿宋"/>
          <w:bCs/>
          <w:sz w:val="24"/>
          <w:u w:val="single"/>
        </w:rPr>
        <w:t>（项目名称和项目编号）</w:t>
      </w:r>
      <w:r>
        <w:rPr>
          <w:rFonts w:hint="eastAsia" w:ascii="仿宋" w:hAnsi="仿宋" w:eastAsia="仿宋"/>
          <w:bCs/>
          <w:sz w:val="24"/>
        </w:rPr>
        <w:t>招标项目的投标活动。代理人在参加整个招标投标活动所签署的一切文件和处理与之相关的一切事物，我均予承认。</w:t>
      </w:r>
    </w:p>
    <w:p>
      <w:pPr>
        <w:shd w:val="clear" w:color="auto" w:fill="auto"/>
        <w:spacing w:beforeAutospacing="0" w:afterAutospacing="0" w:line="440" w:lineRule="exact"/>
        <w:ind w:firstLine="480" w:firstLineChars="200"/>
        <w:rPr>
          <w:rFonts w:ascii="仿宋" w:hAnsi="仿宋" w:eastAsia="仿宋"/>
          <w:bCs/>
          <w:sz w:val="24"/>
          <w:u w:val="single"/>
        </w:rPr>
      </w:pPr>
      <w:r>
        <w:rPr>
          <w:rFonts w:hint="eastAsia" w:ascii="仿宋" w:hAnsi="仿宋" w:eastAsia="仿宋"/>
          <w:bCs/>
          <w:sz w:val="24"/>
        </w:rPr>
        <w:t>代理人：   性别：  年龄：</w:t>
      </w:r>
    </w:p>
    <w:p>
      <w:pPr>
        <w:shd w:val="clear" w:color="auto" w:fill="auto"/>
        <w:spacing w:beforeAutospacing="0" w:afterAutospacing="0" w:line="440" w:lineRule="exact"/>
        <w:ind w:firstLine="480" w:firstLineChars="200"/>
        <w:rPr>
          <w:rFonts w:hint="eastAsia" w:ascii="仿宋" w:hAnsi="仿宋" w:eastAsia="仿宋"/>
          <w:bCs/>
          <w:sz w:val="24"/>
        </w:rPr>
      </w:pPr>
      <w:r>
        <w:rPr>
          <w:rFonts w:hint="eastAsia" w:ascii="仿宋" w:hAnsi="仿宋" w:eastAsia="仿宋"/>
          <w:bCs/>
          <w:sz w:val="24"/>
        </w:rPr>
        <w:t>部  门：  职务：</w:t>
      </w:r>
    </w:p>
    <w:p>
      <w:pPr>
        <w:shd w:val="clear" w:color="auto" w:fill="auto"/>
        <w:spacing w:beforeAutospacing="0" w:afterAutospacing="0" w:line="440" w:lineRule="exact"/>
        <w:ind w:firstLine="480" w:firstLineChars="200"/>
        <w:rPr>
          <w:rFonts w:ascii="仿宋" w:hAnsi="仿宋" w:eastAsia="仿宋"/>
          <w:bCs/>
          <w:sz w:val="24"/>
          <w:u w:val="single"/>
        </w:rPr>
      </w:pPr>
      <w:r>
        <w:rPr>
          <w:rFonts w:hint="eastAsia" w:ascii="仿宋" w:hAnsi="仿宋" w:eastAsia="仿宋"/>
          <w:bCs/>
          <w:sz w:val="24"/>
        </w:rPr>
        <w:t>代理期限：</w:t>
      </w:r>
    </w:p>
    <w:p>
      <w:pPr>
        <w:shd w:val="clear" w:color="auto" w:fill="auto"/>
        <w:spacing w:beforeAutospacing="0" w:afterAutospacing="0" w:line="440" w:lineRule="exact"/>
        <w:rPr>
          <w:rFonts w:ascii="仿宋" w:hAnsi="仿宋" w:eastAsia="仿宋"/>
          <w:bCs/>
          <w:szCs w:val="21"/>
        </w:rPr>
      </w:pPr>
      <w:r>
        <w:rPr>
          <w:rFonts w:ascii="仿宋" w:hAnsi="仿宋" w:eastAsia="仿宋"/>
          <w:bCs/>
          <w:szCs w:val="21"/>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5" name="文本框 2"/>
                <wp:cNvGraphicFramePr/>
                <a:graphic xmlns:a="http://schemas.openxmlformats.org/drawingml/2006/main">
                  <a:graphicData uri="http://schemas.microsoft.com/office/word/2010/wordprocessingShape">
                    <wps:wsp>
                      <wps:cNvSpPr txBox="1">
                        <a:spLocks noChangeArrowheads="1"/>
                      </wps:cNvSpPr>
                      <wps:spPr>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jczHbAAAACgEAAA8AAAAAAAAAAQAgAAAAIgAAAGRycy9kb3du&#10;cmV2LnhtbFBLAQIUABQAAAAIAIdO4kAd7NdWNQIAAHwEAAAOAAAAAAAAAAEAIAAAACoBAABkcnMv&#10;ZTJvRG9jLnhtbFBLBQYAAAAABgAGAFkBAADR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bCs/>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7" name="文本框 1"/>
                <wp:cNvGraphicFramePr/>
                <a:graphic xmlns:a="http://schemas.openxmlformats.org/drawingml/2006/main">
                  <a:graphicData uri="http://schemas.microsoft.com/office/word/2010/wordprocessingShape">
                    <wps:wsp>
                      <wps:cNvSpPr txBox="1">
                        <a:spLocks noChangeArrowheads="1"/>
                      </wps:cNvSpPr>
                      <wps:spPr>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eo11nbAAAACgEAAA8AAAAAAAAAAQAgAAAAIgAAAGRycy9kb3du&#10;cmV2LnhtbFBLAQIUABQAAAAIAIdO4kDoV9I7NQIAAHwEAAAOAAAAAAAAAAEAIAAAACoBAABkcnMv&#10;ZTJvRG9jLnhtbFBLBQYAAAAABgAGAFkBAADR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pStyle w:val="333"/>
        <w:shd w:val="clear" w:color="auto" w:fill="auto"/>
        <w:snapToGrid w:val="0"/>
        <w:spacing w:beforeAutospacing="0" w:afterAutospacing="0" w:line="440" w:lineRule="exact"/>
        <w:ind w:firstLine="210"/>
        <w:rPr>
          <w:rFonts w:ascii="仿宋" w:hAnsi="仿宋" w:eastAsia="仿宋"/>
          <w:color w:val="auto"/>
          <w:sz w:val="21"/>
          <w:szCs w:val="21"/>
        </w:rPr>
      </w:pPr>
    </w:p>
    <w:p>
      <w:pPr>
        <w:pStyle w:val="333"/>
        <w:shd w:val="clear" w:color="auto" w:fill="auto"/>
        <w:snapToGrid w:val="0"/>
        <w:spacing w:beforeAutospacing="0" w:afterAutospacing="0" w:line="440" w:lineRule="exact"/>
        <w:ind w:firstLine="210"/>
        <w:rPr>
          <w:rFonts w:ascii="仿宋" w:hAnsi="仿宋" w:eastAsia="仿宋"/>
          <w:color w:val="auto"/>
          <w:sz w:val="21"/>
          <w:szCs w:val="21"/>
        </w:rPr>
      </w:pPr>
    </w:p>
    <w:p>
      <w:pPr>
        <w:pStyle w:val="333"/>
        <w:shd w:val="clear" w:color="auto" w:fill="auto"/>
        <w:snapToGrid w:val="0"/>
        <w:spacing w:beforeAutospacing="0" w:afterAutospacing="0" w:line="440" w:lineRule="exact"/>
        <w:ind w:firstLine="210"/>
        <w:rPr>
          <w:rFonts w:ascii="仿宋" w:hAnsi="仿宋" w:eastAsia="仿宋"/>
          <w:color w:val="auto"/>
          <w:sz w:val="21"/>
          <w:szCs w:val="21"/>
        </w:rPr>
      </w:pPr>
    </w:p>
    <w:p>
      <w:pPr>
        <w:pStyle w:val="333"/>
        <w:shd w:val="clear" w:color="auto" w:fill="auto"/>
        <w:snapToGrid w:val="0"/>
        <w:spacing w:beforeAutospacing="0" w:afterAutospacing="0"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adjustRightInd w:val="0"/>
        <w:snapToGrid w:val="0"/>
        <w:spacing w:beforeAutospacing="0" w:afterAutospacing="0" w:line="440" w:lineRule="exact"/>
        <w:rPr>
          <w:rFonts w:ascii="仿宋" w:hAnsi="仿宋" w:eastAsia="仿宋"/>
          <w:sz w:val="24"/>
        </w:rPr>
      </w:pPr>
      <w:r>
        <w:rPr>
          <w:rFonts w:hint="eastAsia" w:ascii="仿宋" w:hAnsi="仿宋" w:eastAsia="仿宋"/>
          <w:sz w:val="24"/>
        </w:rPr>
        <w:t>日期：  年  月  日</w:t>
      </w:r>
    </w:p>
    <w:p>
      <w:pPr>
        <w:shd w:val="clear" w:color="auto" w:fill="auto"/>
        <w:spacing w:beforeAutospacing="0" w:afterAutospacing="0" w:line="440" w:lineRule="exact"/>
        <w:ind w:firstLine="480" w:firstLineChars="200"/>
        <w:rPr>
          <w:rFonts w:ascii="仿宋" w:hAnsi="仿宋" w:eastAsia="仿宋"/>
          <w:bCs/>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附件三、</w:t>
      </w:r>
      <w:r>
        <w:rPr>
          <w:rFonts w:hint="eastAsia" w:ascii="仿宋" w:hAnsi="仿宋" w:eastAsia="仿宋"/>
          <w:b/>
          <w:bCs/>
          <w:kern w:val="0"/>
          <w:sz w:val="24"/>
        </w:rPr>
        <w:t>供应商202</w:t>
      </w:r>
      <w:r>
        <w:rPr>
          <w:rFonts w:hint="eastAsia" w:ascii="仿宋" w:hAnsi="仿宋" w:eastAsia="仿宋"/>
          <w:b/>
          <w:bCs/>
          <w:kern w:val="0"/>
          <w:sz w:val="24"/>
          <w:lang w:val="en-US" w:eastAsia="zh-CN"/>
        </w:rPr>
        <w:t>2</w:t>
      </w:r>
      <w:r>
        <w:rPr>
          <w:rFonts w:hint="eastAsia" w:ascii="仿宋" w:hAnsi="仿宋" w:eastAsia="仿宋"/>
          <w:b/>
          <w:bCs/>
          <w:kern w:val="0"/>
          <w:sz w:val="24"/>
        </w:rPr>
        <w:t>年</w:t>
      </w:r>
      <w:r>
        <w:rPr>
          <w:rFonts w:hint="eastAsia" w:ascii="仿宋" w:hAnsi="仿宋" w:eastAsia="仿宋"/>
          <w:b/>
          <w:bCs/>
          <w:kern w:val="0"/>
          <w:sz w:val="24"/>
          <w:lang w:val="en-US" w:eastAsia="zh-CN"/>
        </w:rPr>
        <w:t>6月至今</w:t>
      </w:r>
      <w:r>
        <w:rPr>
          <w:rFonts w:hint="eastAsia" w:ascii="仿宋" w:hAnsi="仿宋" w:eastAsia="仿宋"/>
          <w:b/>
          <w:bCs/>
          <w:kern w:val="0"/>
          <w:sz w:val="24"/>
        </w:rPr>
        <w:t>任意连续</w:t>
      </w:r>
      <w:r>
        <w:rPr>
          <w:rFonts w:hint="eastAsia" w:ascii="仿宋" w:hAnsi="仿宋" w:eastAsia="仿宋"/>
          <w:b/>
          <w:bCs/>
          <w:kern w:val="0"/>
          <w:sz w:val="24"/>
          <w:lang w:val="en-US" w:eastAsia="zh-CN"/>
        </w:rPr>
        <w:t>6</w:t>
      </w:r>
      <w:r>
        <w:rPr>
          <w:rFonts w:hint="eastAsia" w:ascii="仿宋" w:hAnsi="仿宋" w:eastAsia="仿宋"/>
          <w:b/>
          <w:bCs/>
          <w:kern w:val="0"/>
          <w:sz w:val="24"/>
        </w:rPr>
        <w:t>个月依法纳税及缴纳社会保险相关证明资料</w:t>
      </w:r>
    </w:p>
    <w:p>
      <w:pPr>
        <w:shd w:val="clear" w:color="auto" w:fill="auto"/>
        <w:spacing w:beforeAutospacing="0" w:afterAutospacing="0" w:line="440" w:lineRule="exact"/>
        <w:rPr>
          <w:rFonts w:hint="eastAsia" w:ascii="仿宋" w:hAnsi="仿宋" w:eastAsia="仿宋"/>
          <w:bCs/>
          <w:sz w:val="24"/>
        </w:rPr>
      </w:pPr>
      <w:r>
        <w:rPr>
          <w:rFonts w:hint="eastAsia" w:ascii="仿宋" w:hAnsi="仿宋" w:eastAsia="仿宋"/>
          <w:bCs/>
          <w:sz w:val="24"/>
        </w:rPr>
        <w:t>此处请附： ①供应商202</w:t>
      </w:r>
      <w:r>
        <w:rPr>
          <w:rFonts w:hint="eastAsia" w:ascii="仿宋" w:hAnsi="仿宋" w:eastAsia="仿宋"/>
          <w:bCs/>
          <w:sz w:val="24"/>
          <w:lang w:val="en-US" w:eastAsia="zh-CN"/>
        </w:rPr>
        <w:t>3</w:t>
      </w:r>
      <w:r>
        <w:rPr>
          <w:rFonts w:hint="eastAsia" w:ascii="仿宋" w:hAnsi="仿宋" w:eastAsia="仿宋"/>
          <w:bCs/>
          <w:sz w:val="24"/>
        </w:rPr>
        <w:t>年</w:t>
      </w:r>
      <w:r>
        <w:rPr>
          <w:rFonts w:hint="eastAsia" w:ascii="仿宋" w:hAnsi="仿宋" w:eastAsia="仿宋"/>
          <w:bCs/>
          <w:sz w:val="24"/>
          <w:lang w:val="en-US" w:eastAsia="zh-CN"/>
        </w:rPr>
        <w:t>1月至今</w:t>
      </w:r>
      <w:r>
        <w:rPr>
          <w:rFonts w:hint="eastAsia" w:ascii="仿宋" w:hAnsi="仿宋" w:eastAsia="仿宋"/>
          <w:bCs/>
          <w:sz w:val="24"/>
        </w:rPr>
        <w:t>任意连续</w:t>
      </w:r>
      <w:r>
        <w:rPr>
          <w:rFonts w:hint="eastAsia" w:ascii="仿宋" w:hAnsi="仿宋" w:eastAsia="仿宋"/>
          <w:bCs/>
          <w:sz w:val="24"/>
          <w:lang w:val="en-US" w:eastAsia="zh-CN"/>
        </w:rPr>
        <w:t>6</w:t>
      </w:r>
      <w:r>
        <w:rPr>
          <w:rFonts w:hint="eastAsia" w:ascii="仿宋" w:hAnsi="仿宋" w:eastAsia="仿宋"/>
          <w:bCs/>
          <w:sz w:val="24"/>
        </w:rPr>
        <w:t>个月公司缴纳税收的凭据或证明材料复印件；</w:t>
      </w:r>
    </w:p>
    <w:p>
      <w:pPr>
        <w:shd w:val="clear" w:color="auto" w:fill="auto"/>
        <w:spacing w:beforeAutospacing="0" w:afterAutospacing="0" w:line="440" w:lineRule="exact"/>
        <w:ind w:firstLine="1320" w:firstLineChars="550"/>
        <w:rPr>
          <w:rFonts w:ascii="仿宋" w:hAnsi="仿宋" w:eastAsia="仿宋"/>
          <w:bCs/>
          <w:kern w:val="0"/>
          <w:sz w:val="24"/>
        </w:rPr>
      </w:pPr>
      <w:r>
        <w:rPr>
          <w:rFonts w:hint="eastAsia" w:ascii="仿宋" w:hAnsi="仿宋" w:eastAsia="仿宋"/>
          <w:bCs/>
          <w:sz w:val="24"/>
        </w:rPr>
        <w:t>②供应商202</w:t>
      </w:r>
      <w:r>
        <w:rPr>
          <w:rFonts w:hint="eastAsia" w:ascii="仿宋" w:hAnsi="仿宋" w:eastAsia="仿宋"/>
          <w:bCs/>
          <w:sz w:val="24"/>
          <w:lang w:val="en-US" w:eastAsia="zh-CN"/>
        </w:rPr>
        <w:t>3</w:t>
      </w:r>
      <w:r>
        <w:rPr>
          <w:rFonts w:hint="eastAsia" w:ascii="仿宋" w:hAnsi="仿宋" w:eastAsia="仿宋"/>
          <w:bCs/>
          <w:sz w:val="24"/>
        </w:rPr>
        <w:t>年</w:t>
      </w:r>
      <w:r>
        <w:rPr>
          <w:rFonts w:hint="eastAsia" w:ascii="仿宋" w:hAnsi="仿宋" w:eastAsia="仿宋"/>
          <w:bCs/>
          <w:sz w:val="24"/>
          <w:lang w:val="en-US" w:eastAsia="zh-CN"/>
        </w:rPr>
        <w:t>1月至今</w:t>
      </w:r>
      <w:r>
        <w:rPr>
          <w:rFonts w:hint="eastAsia" w:ascii="仿宋" w:hAnsi="仿宋" w:eastAsia="仿宋"/>
          <w:bCs/>
          <w:sz w:val="24"/>
        </w:rPr>
        <w:t>任意连续</w:t>
      </w:r>
      <w:r>
        <w:rPr>
          <w:rFonts w:hint="eastAsia" w:ascii="仿宋" w:hAnsi="仿宋" w:eastAsia="仿宋"/>
          <w:bCs/>
          <w:sz w:val="24"/>
          <w:lang w:val="en-US" w:eastAsia="zh-CN"/>
        </w:rPr>
        <w:t>6</w:t>
      </w:r>
      <w:r>
        <w:rPr>
          <w:rFonts w:hint="eastAsia" w:ascii="仿宋" w:hAnsi="仿宋" w:eastAsia="仿宋"/>
          <w:bCs/>
          <w:sz w:val="24"/>
        </w:rPr>
        <w:t>个月公司缴纳社会保险的凭据或证明材料复印件；</w:t>
      </w:r>
    </w:p>
    <w:p>
      <w:pPr>
        <w:shd w:val="clear" w:color="auto" w:fill="auto"/>
        <w:spacing w:beforeAutospacing="0" w:afterAutospacing="0"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附件四、</w:t>
      </w:r>
      <w:r>
        <w:rPr>
          <w:rFonts w:hint="eastAsia" w:ascii="仿宋" w:hAnsi="仿宋" w:eastAsia="仿宋"/>
          <w:b/>
          <w:bCs/>
          <w:kern w:val="0"/>
          <w:sz w:val="24"/>
        </w:rPr>
        <w:t>供应商</w:t>
      </w:r>
      <w:r>
        <w:rPr>
          <w:rFonts w:hint="eastAsia" w:ascii="仿宋" w:hAnsi="仿宋" w:eastAsia="仿宋"/>
          <w:b/>
          <w:kern w:val="0"/>
          <w:sz w:val="24"/>
          <w:szCs w:val="22"/>
        </w:rPr>
        <w:t>经审计的20</w:t>
      </w:r>
      <w:r>
        <w:rPr>
          <w:rFonts w:hint="eastAsia" w:ascii="仿宋" w:hAnsi="仿宋" w:eastAsia="仿宋"/>
          <w:b/>
          <w:kern w:val="0"/>
          <w:sz w:val="24"/>
          <w:szCs w:val="22"/>
          <w:lang w:val="en-US" w:eastAsia="zh-CN"/>
        </w:rPr>
        <w:t>20</w:t>
      </w:r>
      <w:r>
        <w:rPr>
          <w:rFonts w:hint="eastAsia" w:ascii="仿宋" w:hAnsi="仿宋" w:eastAsia="仿宋"/>
          <w:b/>
          <w:kern w:val="0"/>
          <w:sz w:val="24"/>
          <w:szCs w:val="22"/>
          <w:lang w:eastAsia="zh-CN"/>
        </w:rPr>
        <w:t>至</w:t>
      </w:r>
      <w:r>
        <w:rPr>
          <w:rFonts w:ascii="仿宋" w:hAnsi="仿宋" w:eastAsia="仿宋"/>
          <w:b/>
          <w:kern w:val="0"/>
          <w:sz w:val="24"/>
          <w:szCs w:val="22"/>
        </w:rPr>
        <w:t>202</w:t>
      </w:r>
      <w:r>
        <w:rPr>
          <w:rFonts w:hint="eastAsia" w:ascii="仿宋" w:hAnsi="仿宋" w:eastAsia="仿宋"/>
          <w:b/>
          <w:kern w:val="0"/>
          <w:sz w:val="24"/>
          <w:szCs w:val="22"/>
          <w:lang w:val="en-US" w:eastAsia="zh-CN"/>
        </w:rPr>
        <w:t>2</w:t>
      </w:r>
      <w:r>
        <w:rPr>
          <w:rFonts w:hint="eastAsia" w:ascii="仿宋" w:hAnsi="仿宋" w:eastAsia="仿宋"/>
          <w:b/>
          <w:kern w:val="0"/>
          <w:sz w:val="24"/>
          <w:szCs w:val="22"/>
        </w:rPr>
        <w:t>年度的财务</w:t>
      </w:r>
      <w:r>
        <w:rPr>
          <w:rFonts w:hint="eastAsia" w:ascii="仿宋" w:hAnsi="仿宋" w:eastAsia="仿宋"/>
          <w:b/>
          <w:kern w:val="0"/>
          <w:sz w:val="24"/>
          <w:szCs w:val="22"/>
          <w:lang w:eastAsia="zh-CN"/>
        </w:rPr>
        <w:t>审计</w:t>
      </w:r>
      <w:r>
        <w:rPr>
          <w:rFonts w:hint="eastAsia" w:ascii="仿宋" w:hAnsi="仿宋" w:eastAsia="仿宋"/>
          <w:b/>
          <w:kern w:val="0"/>
          <w:sz w:val="24"/>
          <w:szCs w:val="22"/>
        </w:rPr>
        <w:t>报告</w:t>
      </w:r>
      <w:r>
        <w:rPr>
          <w:rFonts w:hint="eastAsia" w:ascii="仿宋" w:hAnsi="仿宋" w:eastAsia="仿宋"/>
          <w:b/>
          <w:kern w:val="0"/>
          <w:sz w:val="24"/>
          <w:szCs w:val="22"/>
          <w:lang w:eastAsia="zh-CN"/>
        </w:rPr>
        <w:t>或财务会计报表</w:t>
      </w:r>
      <w:r>
        <w:rPr>
          <w:rFonts w:hint="eastAsia" w:ascii="仿宋" w:hAnsi="仿宋" w:eastAsia="仿宋"/>
          <w:b/>
          <w:kern w:val="0"/>
          <w:sz w:val="24"/>
          <w:szCs w:val="22"/>
        </w:rPr>
        <w:t>（投标单位成立不满一年的不需提供</w:t>
      </w:r>
      <w:r>
        <w:rPr>
          <w:rFonts w:hint="eastAsia" w:ascii="仿宋" w:hAnsi="仿宋" w:eastAsia="仿宋"/>
          <w:b/>
          <w:kern w:val="0"/>
          <w:sz w:val="24"/>
          <w:szCs w:val="22"/>
          <w:lang w:eastAsia="zh-CN"/>
        </w:rPr>
        <w:t>，只需</w:t>
      </w:r>
      <w:r>
        <w:rPr>
          <w:rFonts w:hint="eastAsia" w:ascii="仿宋" w:hAnsi="仿宋" w:eastAsia="仿宋" w:cs="Times New Roman"/>
          <w:b/>
          <w:kern w:val="0"/>
          <w:sz w:val="24"/>
          <w:szCs w:val="22"/>
        </w:rPr>
        <w:t>提供公司的财务制度）</w:t>
      </w: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附件五、</w:t>
      </w:r>
      <w:r>
        <w:rPr>
          <w:rFonts w:hint="eastAsia" w:ascii="仿宋" w:hAnsi="仿宋" w:eastAsia="仿宋"/>
          <w:b/>
          <w:bCs/>
          <w:kern w:val="0"/>
          <w:sz w:val="24"/>
        </w:rPr>
        <w:t>供应商参加政府采购活动前3年内在经营活动中没有重大违法记录的书面声明</w:t>
      </w:r>
    </w:p>
    <w:p>
      <w:pPr>
        <w:shd w:val="clear" w:color="auto" w:fill="auto"/>
        <w:spacing w:before="314" w:beforeLines="100" w:beforeAutospacing="0" w:after="314" w:afterLines="100" w:afterAutospacing="0" w:line="440" w:lineRule="exact"/>
        <w:jc w:val="center"/>
        <w:rPr>
          <w:rFonts w:ascii="仿宋" w:hAnsi="仿宋" w:eastAsia="仿宋"/>
          <w:sz w:val="28"/>
          <w:szCs w:val="28"/>
        </w:rPr>
      </w:pPr>
      <w:r>
        <w:rPr>
          <w:rFonts w:hint="eastAsia" w:ascii="仿宋" w:hAnsi="仿宋" w:eastAsia="仿宋"/>
          <w:b/>
          <w:bCs/>
          <w:sz w:val="28"/>
          <w:szCs w:val="28"/>
        </w:rPr>
        <w:t>无重大违法记录声明书</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致：（采购人）</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tabs>
          <w:tab w:val="left" w:pos="996"/>
        </w:tabs>
        <w:spacing w:beforeAutospacing="0" w:afterAutospacing="0"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 xml:space="preserve">特此声明  </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日期：年月日</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sz w:val="24"/>
        </w:rPr>
        <w:t>注：[近三年：指成立三年以上的，为提交首次投标文件截止时间前三年内；成立不足三年的，为实际时间。]</w:t>
      </w:r>
    </w:p>
    <w:p>
      <w:pPr>
        <w:shd w:val="clear" w:color="auto" w:fill="auto"/>
        <w:spacing w:beforeAutospacing="0" w:afterAutospacing="0" w:line="440" w:lineRule="exact"/>
        <w:ind w:firstLine="480" w:firstLineChars="200"/>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附件六、</w:t>
      </w:r>
      <w:r>
        <w:rPr>
          <w:rFonts w:hint="eastAsia" w:ascii="仿宋" w:hAnsi="仿宋" w:eastAsia="仿宋"/>
          <w:b/>
          <w:bCs/>
          <w:kern w:val="0"/>
          <w:sz w:val="24"/>
        </w:rPr>
        <w:t>供应商持有资质情况</w:t>
      </w:r>
    </w:p>
    <w:p>
      <w:pPr>
        <w:shd w:val="clear" w:color="auto" w:fill="auto"/>
        <w:spacing w:beforeAutospacing="0" w:afterAutospacing="0" w:line="440" w:lineRule="exact"/>
        <w:ind w:firstLine="480" w:firstLineChars="200"/>
        <w:rPr>
          <w:rFonts w:hint="eastAsia" w:ascii="仿宋" w:hAnsi="仿宋" w:eastAsia="仿宋"/>
          <w:b w:val="0"/>
          <w:bCs w:val="0"/>
          <w:kern w:val="0"/>
          <w:sz w:val="24"/>
          <w:lang w:val="en-US" w:eastAsia="zh-CN"/>
        </w:rPr>
      </w:pPr>
    </w:p>
    <w:p>
      <w:pPr>
        <w:shd w:val="clear" w:color="auto" w:fill="auto"/>
        <w:spacing w:beforeAutospacing="0" w:afterAutospacing="0" w:line="440" w:lineRule="exact"/>
        <w:ind w:firstLine="480" w:firstLineChars="200"/>
        <w:rPr>
          <w:rFonts w:hint="eastAsia" w:ascii="仿宋" w:hAnsi="仿宋" w:eastAsia="仿宋"/>
          <w:b/>
          <w:bCs/>
          <w:kern w:val="0"/>
          <w:sz w:val="24"/>
        </w:rPr>
      </w:pPr>
      <w:r>
        <w:rPr>
          <w:rFonts w:hint="eastAsia" w:ascii="仿宋" w:hAnsi="仿宋" w:eastAsia="仿宋"/>
          <w:b w:val="0"/>
          <w:bCs w:val="0"/>
          <w:kern w:val="0"/>
          <w:sz w:val="24"/>
          <w:lang w:val="en-US" w:eastAsia="zh-CN"/>
        </w:rPr>
        <w:t>所投产品属于第二类医疗器械的，须提供有效的行政主管部门颁发的医器械经营备案凭证，医疗器械生产许可证或医疗器械经营许可证或其他医疗器械生产经营许可证明文件；所投产品属于第三类医疗器械的，须提供有效的行政主管部门颁发的医疗器械生产许可证或医疗器械经营许可证或其他医疗器械生产经营许可证明文件；</w:t>
      </w:r>
    </w:p>
    <w:p>
      <w:pPr>
        <w:shd w:val="clear" w:color="auto" w:fill="auto"/>
        <w:spacing w:beforeAutospacing="0" w:afterAutospacing="0" w:line="440" w:lineRule="exact"/>
        <w:rPr>
          <w:rFonts w:hint="eastAsia" w:ascii="仿宋" w:hAnsi="仿宋" w:eastAsia="仿宋"/>
          <w:b/>
          <w:bCs/>
          <w:kern w:val="0"/>
          <w:sz w:val="24"/>
        </w:rPr>
      </w:pPr>
    </w:p>
    <w:p>
      <w:pPr>
        <w:shd w:val="clear" w:color="auto" w:fill="auto"/>
        <w:spacing w:beforeAutospacing="0" w:afterAutospacing="0" w:line="440" w:lineRule="exact"/>
        <w:rPr>
          <w:rFonts w:hint="eastAsia" w:ascii="仿宋" w:hAnsi="仿宋" w:eastAsia="仿宋"/>
          <w:b/>
          <w:bCs/>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附件七、</w:t>
      </w:r>
      <w:r>
        <w:rPr>
          <w:rFonts w:hint="eastAsia" w:ascii="仿宋" w:hAnsi="仿宋" w:eastAsia="仿宋"/>
          <w:b/>
          <w:bCs/>
          <w:kern w:val="0"/>
          <w:sz w:val="24"/>
        </w:rPr>
        <w:t>供应商概况</w:t>
      </w:r>
    </w:p>
    <w:p>
      <w:pPr>
        <w:shd w:val="clear" w:color="auto" w:fill="auto"/>
        <w:spacing w:beforeAutospacing="0" w:afterAutospacing="0" w:line="460" w:lineRule="exact"/>
        <w:rPr>
          <w:rFonts w:hint="eastAsia" w:ascii="仿宋" w:hAnsi="仿宋" w:eastAsia="仿宋"/>
          <w:kern w:val="0"/>
          <w:sz w:val="24"/>
        </w:rPr>
      </w:pPr>
      <w:r>
        <w:rPr>
          <w:rFonts w:hint="eastAsia" w:ascii="仿宋" w:hAnsi="仿宋" w:eastAsia="仿宋"/>
          <w:kern w:val="0"/>
          <w:sz w:val="24"/>
        </w:rPr>
        <w:t xml:space="preserve">包括但不限于： </w:t>
      </w:r>
    </w:p>
    <w:p>
      <w:pPr>
        <w:shd w:val="clear" w:color="auto" w:fill="auto"/>
        <w:spacing w:beforeAutospacing="0" w:afterAutospacing="0" w:line="460" w:lineRule="exact"/>
        <w:rPr>
          <w:rFonts w:hint="eastAsia" w:ascii="仿宋" w:hAnsi="仿宋" w:eastAsia="仿宋"/>
          <w:kern w:val="0"/>
          <w:sz w:val="24"/>
        </w:rPr>
      </w:pPr>
      <w:r>
        <w:rPr>
          <w:rFonts w:hint="eastAsia" w:ascii="仿宋" w:hAnsi="仿宋" w:eastAsia="仿宋"/>
          <w:kern w:val="0"/>
          <w:sz w:val="24"/>
        </w:rPr>
        <w:t>①供应商简介</w:t>
      </w:r>
    </w:p>
    <w:p>
      <w:pPr>
        <w:shd w:val="clear" w:color="auto" w:fill="auto"/>
        <w:spacing w:beforeAutospacing="0" w:afterAutospacing="0" w:line="440" w:lineRule="exact"/>
        <w:rPr>
          <w:rFonts w:hint="eastAsia" w:ascii="仿宋" w:hAnsi="仿宋" w:eastAsia="仿宋"/>
          <w:b/>
          <w:bCs/>
          <w:kern w:val="0"/>
          <w:sz w:val="24"/>
        </w:rPr>
      </w:pPr>
      <w:r>
        <w:rPr>
          <w:rFonts w:hint="eastAsia" w:ascii="仿宋" w:hAnsi="仿宋" w:eastAsia="仿宋"/>
          <w:kern w:val="0"/>
          <w:sz w:val="24"/>
        </w:rPr>
        <w:t>②供应商资信能力证明材料（附复印件加盖供应商公章）</w:t>
      </w:r>
    </w:p>
    <w:p>
      <w:pPr>
        <w:shd w:val="clear" w:color="auto" w:fill="auto"/>
        <w:spacing w:beforeAutospacing="0" w:afterAutospacing="0" w:line="440" w:lineRule="exact"/>
        <w:rPr>
          <w:rFonts w:hint="eastAsia" w:ascii="仿宋" w:hAnsi="仿宋" w:eastAsia="仿宋"/>
          <w:sz w:val="24"/>
          <w:u w:val="single"/>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附件八、</w:t>
      </w:r>
      <w:r>
        <w:rPr>
          <w:rFonts w:hint="eastAsia" w:ascii="仿宋" w:hAnsi="仿宋" w:eastAsia="仿宋"/>
          <w:b/>
          <w:bCs/>
          <w:kern w:val="0"/>
          <w:sz w:val="24"/>
        </w:rPr>
        <w:t>投标承诺书</w:t>
      </w:r>
      <w:r>
        <w:rPr>
          <w:rFonts w:hint="eastAsia" w:ascii="仿宋" w:hAnsi="仿宋" w:eastAsia="仿宋"/>
          <w:bCs/>
          <w:kern w:val="0"/>
          <w:sz w:val="24"/>
        </w:rPr>
        <w:t>；</w:t>
      </w:r>
    </w:p>
    <w:p>
      <w:pPr>
        <w:shd w:val="clear" w:color="auto" w:fill="auto"/>
        <w:spacing w:before="314" w:beforeLines="100" w:beforeAutospacing="0" w:after="314" w:afterLines="100" w:afterAutospacing="0" w:line="440" w:lineRule="exact"/>
        <w:jc w:val="center"/>
        <w:rPr>
          <w:rFonts w:ascii="仿宋" w:hAnsi="仿宋" w:eastAsia="仿宋"/>
          <w:sz w:val="28"/>
          <w:szCs w:val="28"/>
        </w:rPr>
      </w:pPr>
      <w:r>
        <w:rPr>
          <w:rFonts w:hint="eastAsia" w:ascii="仿宋" w:hAnsi="仿宋" w:eastAsia="仿宋"/>
          <w:b/>
          <w:bCs/>
          <w:sz w:val="28"/>
          <w:szCs w:val="28"/>
        </w:rPr>
        <w:t>投标承诺书</w:t>
      </w:r>
    </w:p>
    <w:p>
      <w:pPr>
        <w:shd w:val="clear" w:color="auto" w:fill="auto"/>
        <w:spacing w:beforeAutospacing="0" w:afterAutospacing="0" w:line="440" w:lineRule="exact"/>
        <w:jc w:val="left"/>
        <w:rPr>
          <w:rFonts w:ascii="仿宋" w:hAnsi="仿宋" w:eastAsia="仿宋"/>
          <w:sz w:val="24"/>
          <w:u w:val="single"/>
        </w:rPr>
      </w:pPr>
      <w:r>
        <w:rPr>
          <w:rFonts w:hint="eastAsia" w:ascii="仿宋" w:hAnsi="仿宋" w:eastAsia="仿宋"/>
          <w:sz w:val="24"/>
        </w:rPr>
        <w:t>采购人：</w:t>
      </w:r>
    </w:p>
    <w:p>
      <w:pPr>
        <w:shd w:val="clear" w:color="auto" w:fill="auto"/>
        <w:spacing w:beforeAutospacing="0" w:afterAutospacing="0" w:line="440" w:lineRule="exact"/>
        <w:ind w:firstLine="489" w:firstLineChars="204"/>
        <w:rPr>
          <w:rFonts w:ascii="仿宋" w:hAnsi="仿宋" w:eastAsia="仿宋"/>
          <w:sz w:val="24"/>
        </w:rPr>
      </w:pPr>
      <w:r>
        <w:rPr>
          <w:rFonts w:hint="eastAsia" w:ascii="仿宋" w:hAnsi="仿宋" w:eastAsia="仿宋"/>
          <w:sz w:val="24"/>
        </w:rPr>
        <w:t>我方收到并研究了贵方（项目名称、项目编号）项目的招标文件，愿意按照招标文件规定的内容承担该项目的投标任务，严格执行我方所承诺的责任和义务。为此，我方郑重声明以下诸点，并负法律责任。</w:t>
      </w:r>
    </w:p>
    <w:p>
      <w:pPr>
        <w:shd w:val="clear" w:color="auto" w:fill="auto"/>
        <w:spacing w:beforeAutospacing="0" w:afterAutospacing="0" w:line="440" w:lineRule="exact"/>
        <w:ind w:firstLine="489" w:firstLineChars="204"/>
        <w:rPr>
          <w:rFonts w:ascii="仿宋" w:hAnsi="仿宋" w:eastAsia="仿宋"/>
          <w:sz w:val="24"/>
        </w:rPr>
      </w:pPr>
      <w:r>
        <w:rPr>
          <w:rFonts w:hint="eastAsia" w:ascii="仿宋" w:hAnsi="仿宋" w:eastAsia="仿宋"/>
          <w:sz w:val="24"/>
        </w:rPr>
        <w:t>1、我方愿按《中华人民共和国政府采购法》及其他有关法律、法规的规定及招标文件的规定，自觉履行自己的全部责任。</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2、我方同意在投标有效期内遵守本投标文件，在此期限期满前的任何时间，本投标文件一直对我们具有约束力；</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3、如果我方投标文件被接受，我方将按照招标文件的规定，我方保证将按招标要求和投标文件中的承诺按期、按质、按量交付使用方；</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6、一旦我方中标，我方愿意按招标要求承担招标代理服务费。</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7、贵方的中标通知书和本投标文件将构成约束双方的合同。</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8、如果我方未中标，贵方没有必要对我方做出任何解释和说明，我方将充分尊重和理解贵方的选择。</w:t>
      </w:r>
    </w:p>
    <w:p>
      <w:pPr>
        <w:shd w:val="clear" w:color="auto" w:fill="auto"/>
        <w:spacing w:beforeAutospacing="0" w:afterAutospacing="0" w:line="440" w:lineRule="exact"/>
        <w:jc w:val="left"/>
        <w:rPr>
          <w:rFonts w:ascii="仿宋" w:hAnsi="仿宋" w:eastAsia="仿宋"/>
          <w:sz w:val="24"/>
        </w:rPr>
      </w:pPr>
      <w:r>
        <w:rPr>
          <w:rFonts w:hint="eastAsia" w:ascii="仿宋" w:hAnsi="仿宋" w:eastAsia="仿宋"/>
          <w:sz w:val="24"/>
        </w:rPr>
        <w:t xml:space="preserve">    9、我方的投标文件自提交投标文件截止之日起有效期为</w:t>
      </w:r>
      <w:r>
        <w:rPr>
          <w:rFonts w:hint="eastAsia" w:ascii="仿宋" w:hAnsi="仿宋" w:eastAsia="仿宋"/>
          <w:sz w:val="24"/>
          <w:u w:val="single"/>
        </w:rPr>
        <w:t xml:space="preserve">    </w:t>
      </w:r>
      <w:r>
        <w:rPr>
          <w:rFonts w:hint="eastAsia" w:ascii="仿宋" w:hAnsi="仿宋" w:eastAsia="仿宋"/>
          <w:sz w:val="24"/>
        </w:rPr>
        <w:t>天。</w:t>
      </w:r>
    </w:p>
    <w:p>
      <w:pPr>
        <w:pStyle w:val="333"/>
        <w:shd w:val="clear" w:color="auto" w:fill="auto"/>
        <w:snapToGrid w:val="0"/>
        <w:spacing w:beforeAutospacing="0" w:afterAutospacing="0" w:line="440" w:lineRule="exact"/>
        <w:rPr>
          <w:rFonts w:ascii="仿宋" w:hAnsi="仿宋" w:eastAsia="仿宋"/>
          <w:color w:val="auto"/>
          <w:sz w:val="24"/>
        </w:rPr>
      </w:pPr>
    </w:p>
    <w:p>
      <w:pPr>
        <w:pStyle w:val="333"/>
        <w:shd w:val="clear" w:color="auto" w:fill="auto"/>
        <w:snapToGrid w:val="0"/>
        <w:spacing w:beforeAutospacing="0" w:afterAutospacing="0"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spacing w:beforeAutospacing="0" w:afterAutospacing="0" w:line="440" w:lineRule="exact"/>
        <w:rPr>
          <w:rFonts w:hint="eastAsia" w:ascii="仿宋" w:hAnsi="仿宋" w:eastAsia="仿宋"/>
          <w:sz w:val="24"/>
        </w:rPr>
      </w:pPr>
      <w:r>
        <w:rPr>
          <w:rFonts w:hint="eastAsia" w:ascii="仿宋" w:hAnsi="仿宋" w:eastAsia="仿宋"/>
          <w:sz w:val="24"/>
        </w:rPr>
        <w:t>日期：  年  月  日</w:t>
      </w:r>
    </w:p>
    <w:p>
      <w:pPr>
        <w:shd w:val="clear" w:color="auto" w:fill="auto"/>
        <w:spacing w:beforeAutospacing="0" w:afterAutospacing="0" w:line="440" w:lineRule="exact"/>
        <w:rPr>
          <w:rFonts w:hint="eastAsia" w:ascii="仿宋" w:hAnsi="仿宋" w:eastAsia="仿宋"/>
          <w:sz w:val="24"/>
        </w:rPr>
      </w:pPr>
    </w:p>
    <w:p>
      <w:pPr>
        <w:shd w:val="clear" w:color="auto" w:fill="auto"/>
        <w:spacing w:beforeAutospacing="0" w:afterAutospacing="0" w:line="440" w:lineRule="exact"/>
        <w:rPr>
          <w:rFonts w:ascii="仿宋" w:hAnsi="仿宋" w:eastAsia="仿宋"/>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附件九、</w:t>
      </w:r>
      <w:r>
        <w:rPr>
          <w:rFonts w:hint="eastAsia" w:ascii="仿宋" w:hAnsi="仿宋" w:eastAsia="仿宋"/>
          <w:b/>
          <w:bCs/>
          <w:kern w:val="0"/>
          <w:sz w:val="24"/>
        </w:rPr>
        <w:t>商务条款偏离表</w:t>
      </w:r>
    </w:p>
    <w:p>
      <w:pPr>
        <w:shd w:val="clear" w:color="auto" w:fill="auto"/>
        <w:spacing w:before="314" w:beforeLines="100" w:beforeAutospacing="0" w:afterAutospacing="0" w:line="440" w:lineRule="exact"/>
        <w:jc w:val="center"/>
        <w:rPr>
          <w:rFonts w:ascii="仿宋" w:hAnsi="仿宋" w:eastAsia="仿宋"/>
          <w:sz w:val="28"/>
          <w:szCs w:val="28"/>
        </w:rPr>
      </w:pPr>
      <w:r>
        <w:rPr>
          <w:rFonts w:hint="eastAsia" w:ascii="仿宋" w:hAnsi="仿宋" w:eastAsia="仿宋"/>
          <w:b/>
          <w:bCs/>
          <w:sz w:val="28"/>
          <w:szCs w:val="28"/>
        </w:rPr>
        <w:t>商务条款偏离表</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rPr>
                <w:rFonts w:ascii="仿宋" w:hAnsi="仿宋" w:eastAsia="仿宋"/>
                <w:szCs w:val="21"/>
              </w:rPr>
            </w:pPr>
            <w:r>
              <w:rPr>
                <w:rFonts w:hint="eastAsia" w:ascii="仿宋" w:hAnsi="仿宋" w:eastAsia="仿宋"/>
                <w:szCs w:val="21"/>
              </w:rPr>
              <w:t>序号</w:t>
            </w: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条款序号</w:t>
            </w: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招标条款</w:t>
            </w: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投标条款</w:t>
            </w: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r>
              <w:rPr>
                <w:rFonts w:hint="eastAsia" w:ascii="仿宋" w:hAnsi="仿宋" w:eastAsia="仿宋"/>
                <w:szCs w:val="21"/>
              </w:rPr>
              <w:t>…</w:t>
            </w: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r>
              <w:rPr>
                <w:rFonts w:ascii="仿宋" w:hAnsi="仿宋" w:eastAsia="仿宋"/>
                <w:szCs w:val="21"/>
              </w:rPr>
              <w:t>………</w:t>
            </w:r>
            <w:r>
              <w:rPr>
                <w:rFonts w:hint="eastAsia" w:ascii="仿宋" w:hAnsi="仿宋" w:eastAsia="仿宋"/>
                <w:szCs w:val="21"/>
              </w:rPr>
              <w:t>.</w:t>
            </w: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bl>
    <w:p>
      <w:pPr>
        <w:shd w:val="clear" w:color="auto" w:fill="auto"/>
        <w:spacing w:beforeAutospacing="0" w:afterAutospacing="0" w:line="440" w:lineRule="exact"/>
        <w:ind w:firstLine="99"/>
        <w:rPr>
          <w:rFonts w:ascii="仿宋" w:hAnsi="仿宋" w:eastAsia="仿宋"/>
          <w:szCs w:val="21"/>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widowControl/>
        <w:shd w:val="clear" w:color="auto" w:fill="auto"/>
        <w:spacing w:beforeAutospacing="0" w:afterAutospacing="0" w:line="440" w:lineRule="exact"/>
        <w:jc w:val="left"/>
        <w:rPr>
          <w:rFonts w:ascii="仿宋" w:hAnsi="仿宋" w:eastAsia="仿宋"/>
          <w:kern w:val="0"/>
          <w:sz w:val="24"/>
        </w:rPr>
      </w:pPr>
      <w:r>
        <w:rPr>
          <w:rFonts w:hint="eastAsia" w:ascii="仿宋" w:hAnsi="仿宋" w:eastAsia="仿宋"/>
          <w:sz w:val="24"/>
        </w:rPr>
        <w:t>日期：年月日</w:t>
      </w:r>
    </w:p>
    <w:p>
      <w:pPr>
        <w:widowControl/>
        <w:shd w:val="clear" w:color="auto" w:fill="auto"/>
        <w:spacing w:beforeAutospacing="0" w:afterAutospacing="0" w:line="440" w:lineRule="exact"/>
        <w:jc w:val="left"/>
        <w:rPr>
          <w:rFonts w:ascii="仿宋" w:hAnsi="仿宋" w:eastAsia="仿宋"/>
          <w:kern w:val="0"/>
          <w:sz w:val="24"/>
        </w:rPr>
      </w:pPr>
    </w:p>
    <w:p>
      <w:pPr>
        <w:shd w:val="clear" w:color="auto" w:fill="auto"/>
        <w:spacing w:beforeAutospacing="0" w:afterAutospacing="0" w:line="440" w:lineRule="exact"/>
        <w:rPr>
          <w:rFonts w:hint="eastAsia" w:ascii="仿宋" w:hAnsi="仿宋" w:eastAsia="仿宋"/>
          <w:b/>
        </w:rPr>
      </w:pPr>
      <w:r>
        <w:rPr>
          <w:rFonts w:hint="eastAsia" w:ascii="仿宋" w:hAnsi="仿宋" w:eastAsia="仿宋"/>
          <w:b/>
        </w:rPr>
        <w:t>重要说明：供应商在上表中说明的内容，至少应包括对本文件《投标须知前附表》提出的“交货期”、“交货地点”、“保修期”、“付款方式”、“投标有效期”、“报价方式”六项实质性商务内容逐条响应，否则，投标无效。评标委员会评审时，上述六项内容仅以此表内容为准。</w:t>
      </w:r>
    </w:p>
    <w:p>
      <w:pPr>
        <w:shd w:val="clear" w:color="auto" w:fill="auto"/>
        <w:spacing w:beforeAutospacing="0" w:afterAutospacing="0" w:line="440" w:lineRule="exact"/>
        <w:rPr>
          <w:rFonts w:hint="eastAsia" w:ascii="仿宋" w:hAnsi="仿宋" w:eastAsia="仿宋"/>
          <w:b/>
        </w:rPr>
      </w:pPr>
    </w:p>
    <w:p>
      <w:pPr>
        <w:shd w:val="clear" w:color="auto" w:fill="auto"/>
        <w:spacing w:beforeAutospacing="0" w:afterAutospacing="0" w:line="440" w:lineRule="exact"/>
        <w:rPr>
          <w:rFonts w:hint="eastAsia" w:ascii="仿宋" w:hAnsi="仿宋" w:eastAsia="仿宋"/>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w:t>
      </w:r>
      <w:r>
        <w:rPr>
          <w:rFonts w:hint="eastAsia" w:ascii="仿宋" w:hAnsi="仿宋" w:eastAsia="仿宋"/>
          <w:b/>
          <w:kern w:val="0"/>
          <w:sz w:val="24"/>
        </w:rPr>
        <w:t>售后服务承诺及</w:t>
      </w:r>
      <w:r>
        <w:rPr>
          <w:rFonts w:hint="eastAsia" w:ascii="仿宋" w:hAnsi="仿宋" w:eastAsia="仿宋"/>
          <w:b/>
          <w:kern w:val="0"/>
          <w:sz w:val="24"/>
          <w:lang w:eastAsia="zh-CN"/>
        </w:rPr>
        <w:t>其他</w:t>
      </w:r>
      <w:r>
        <w:rPr>
          <w:rFonts w:hint="eastAsia" w:ascii="仿宋" w:hAnsi="仿宋" w:eastAsia="仿宋"/>
          <w:b/>
          <w:kern w:val="0"/>
          <w:sz w:val="24"/>
        </w:rPr>
        <w:t>服务</w:t>
      </w:r>
    </w:p>
    <w:p>
      <w:pPr>
        <w:shd w:val="clear" w:color="auto" w:fill="auto"/>
        <w:spacing w:beforeAutospacing="0" w:afterAutospacing="0" w:line="440" w:lineRule="exact"/>
        <w:rPr>
          <w:rFonts w:hint="eastAsia" w:ascii="仿宋" w:hAnsi="仿宋" w:eastAsia="仿宋"/>
          <w:bCs/>
          <w:kern w:val="0"/>
          <w:sz w:val="24"/>
        </w:rPr>
      </w:pPr>
      <w:r>
        <w:rPr>
          <w:rFonts w:hint="eastAsia" w:ascii="仿宋" w:hAnsi="仿宋" w:eastAsia="仿宋"/>
          <w:bCs/>
          <w:kern w:val="0"/>
          <w:sz w:val="24"/>
        </w:rPr>
        <w:t>包括但不限于以下内容：</w:t>
      </w:r>
    </w:p>
    <w:p>
      <w:pPr>
        <w:shd w:val="clear" w:color="auto" w:fill="auto"/>
        <w:spacing w:beforeAutospacing="0" w:afterAutospacing="0" w:line="400" w:lineRule="exact"/>
        <w:rPr>
          <w:rFonts w:hint="eastAsia" w:ascii="仿宋" w:hAnsi="仿宋" w:eastAsia="仿宋"/>
          <w:kern w:val="0"/>
          <w:sz w:val="24"/>
        </w:rPr>
      </w:pPr>
      <w:r>
        <w:rPr>
          <w:rFonts w:hint="eastAsia" w:ascii="仿宋" w:hAnsi="仿宋" w:eastAsia="仿宋"/>
          <w:kern w:val="0"/>
          <w:sz w:val="24"/>
        </w:rPr>
        <w:t>①后续服务的程序、内容、措施以及合理化建议</w:t>
      </w:r>
    </w:p>
    <w:p>
      <w:pPr>
        <w:shd w:val="clear" w:color="auto" w:fill="auto"/>
        <w:spacing w:beforeAutospacing="0" w:afterAutospacing="0" w:line="400" w:lineRule="exact"/>
        <w:rPr>
          <w:rFonts w:hint="eastAsia" w:ascii="仿宋" w:hAnsi="仿宋" w:eastAsia="仿宋"/>
          <w:kern w:val="0"/>
          <w:sz w:val="24"/>
        </w:rPr>
      </w:pPr>
      <w:r>
        <w:rPr>
          <w:rFonts w:hint="eastAsia" w:ascii="仿宋" w:hAnsi="仿宋" w:eastAsia="仿宋"/>
          <w:kern w:val="0"/>
          <w:sz w:val="24"/>
        </w:rPr>
        <w:t>②培训计划方案、故障响应时间和后续技术支持情况</w:t>
      </w:r>
    </w:p>
    <w:p>
      <w:pPr>
        <w:shd w:val="clear" w:color="auto" w:fill="auto"/>
        <w:spacing w:beforeAutospacing="0" w:afterAutospacing="0" w:line="440" w:lineRule="exact"/>
        <w:rPr>
          <w:rFonts w:ascii="仿宋" w:hAnsi="仿宋" w:eastAsia="仿宋"/>
          <w:bCs/>
          <w:kern w:val="0"/>
          <w:sz w:val="24"/>
        </w:rPr>
      </w:pPr>
      <w:r>
        <w:rPr>
          <w:rFonts w:hint="eastAsia" w:ascii="仿宋" w:hAnsi="仿宋" w:eastAsia="仿宋"/>
          <w:kern w:val="0"/>
          <w:sz w:val="24"/>
          <w:szCs w:val="22"/>
        </w:rPr>
        <w:t>③后续服务网点明细表（包括联系人、详细地址、电话、传真）及服务情况一览表</w:t>
      </w:r>
    </w:p>
    <w:p>
      <w:pPr>
        <w:shd w:val="clear" w:color="auto" w:fill="auto"/>
        <w:spacing w:beforeAutospacing="0" w:afterAutospacing="0" w:line="440" w:lineRule="exact"/>
        <w:rPr>
          <w:rFonts w:hint="eastAsia" w:ascii="仿宋" w:hAnsi="仿宋" w:eastAsia="仿宋"/>
          <w:b/>
          <w:bCs/>
          <w:kern w:val="0"/>
          <w:sz w:val="24"/>
          <w:lang w:eastAsia="zh-CN"/>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附件十一、</w:t>
      </w:r>
      <w:r>
        <w:rPr>
          <w:rFonts w:hint="eastAsia" w:ascii="仿宋" w:hAnsi="仿宋" w:eastAsia="仿宋"/>
          <w:b/>
          <w:bCs/>
          <w:kern w:val="0"/>
          <w:sz w:val="24"/>
        </w:rPr>
        <w:t xml:space="preserve"> </w:t>
      </w:r>
      <w:r>
        <w:rPr>
          <w:rFonts w:hint="eastAsia" w:ascii="仿宋" w:hAnsi="仿宋" w:eastAsia="仿宋"/>
          <w:b/>
          <w:bCs/>
          <w:kern w:val="0"/>
          <w:sz w:val="24"/>
          <w:lang w:eastAsia="zh-CN"/>
        </w:rPr>
        <w:t>近三年类似项目业绩表</w:t>
      </w:r>
    </w:p>
    <w:p>
      <w:pPr>
        <w:widowControl/>
        <w:shd w:val="clear" w:color="auto" w:fill="auto"/>
        <w:spacing w:before="314" w:beforeLines="100" w:beforeAutospacing="0" w:after="157" w:afterLines="50" w:afterAutospacing="0" w:line="440" w:lineRule="exact"/>
        <w:jc w:val="center"/>
        <w:rPr>
          <w:rFonts w:ascii="仿宋" w:hAnsi="仿宋" w:eastAsia="仿宋"/>
          <w:b/>
          <w:sz w:val="28"/>
          <w:szCs w:val="28"/>
          <w:lang w:val="en-GB"/>
        </w:rPr>
      </w:pPr>
      <w:r>
        <w:rPr>
          <w:rFonts w:hint="eastAsia" w:ascii="仿宋" w:hAnsi="仿宋" w:eastAsia="仿宋"/>
          <w:b/>
          <w:bCs/>
          <w:kern w:val="0"/>
          <w:sz w:val="28"/>
          <w:szCs w:val="28"/>
        </w:rPr>
        <w:t>业绩表</w:t>
      </w: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序号</w:t>
            </w:r>
          </w:p>
        </w:tc>
        <w:tc>
          <w:tcPr>
            <w:tcW w:w="2268"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lang w:eastAsia="zh-CN"/>
              </w:rPr>
              <w:t>项目</w:t>
            </w:r>
            <w:r>
              <w:rPr>
                <w:rFonts w:hint="eastAsia" w:ascii="仿宋" w:hAnsi="仿宋" w:eastAsia="仿宋"/>
                <w:bCs/>
                <w:szCs w:val="21"/>
              </w:rPr>
              <w:t>名称</w:t>
            </w:r>
          </w:p>
        </w:tc>
        <w:tc>
          <w:tcPr>
            <w:tcW w:w="1760"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数量</w:t>
            </w:r>
          </w:p>
        </w:tc>
        <w:tc>
          <w:tcPr>
            <w:tcW w:w="1393"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合同价格</w:t>
            </w:r>
          </w:p>
        </w:tc>
        <w:tc>
          <w:tcPr>
            <w:tcW w:w="3120"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r>
              <w:rPr>
                <w:rFonts w:hint="eastAsia" w:ascii="仿宋" w:hAnsi="仿宋" w:eastAsia="仿宋"/>
                <w:szCs w:val="21"/>
              </w:rPr>
              <w:t>…</w:t>
            </w: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r>
              <w:rPr>
                <w:rFonts w:hint="eastAsia" w:ascii="仿宋" w:hAnsi="仿宋" w:eastAsia="仿宋"/>
                <w:szCs w:val="21"/>
              </w:rPr>
              <w:t>……</w:t>
            </w: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b/>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r>
    </w:tbl>
    <w:p>
      <w:pPr>
        <w:shd w:val="clear" w:color="auto" w:fill="auto"/>
        <w:spacing w:beforeAutospacing="0" w:afterAutospacing="0" w:line="440" w:lineRule="exact"/>
        <w:rPr>
          <w:rFonts w:ascii="仿宋" w:hAnsi="仿宋" w:eastAsia="仿宋"/>
          <w:sz w:val="24"/>
        </w:rPr>
      </w:pPr>
      <w:r>
        <w:rPr>
          <w:rFonts w:hint="eastAsia" w:ascii="仿宋" w:hAnsi="仿宋" w:eastAsia="仿宋"/>
          <w:b/>
        </w:rPr>
        <w:t>备注：须附相关业绩证明材料。</w:t>
      </w:r>
    </w:p>
    <w:p>
      <w:pPr>
        <w:shd w:val="clear" w:color="auto" w:fill="auto"/>
        <w:spacing w:beforeAutospacing="0" w:afterAutospacing="0" w:line="500" w:lineRule="exact"/>
        <w:rPr>
          <w:rFonts w:ascii="仿宋" w:hAnsi="仿宋" w:eastAsia="仿宋"/>
          <w:sz w:val="24"/>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spacing w:beforeAutospacing="0" w:afterAutospacing="0" w:line="440" w:lineRule="exact"/>
        <w:rPr>
          <w:rFonts w:hint="eastAsia" w:ascii="仿宋" w:hAnsi="仿宋" w:eastAsia="仿宋"/>
          <w:sz w:val="24"/>
        </w:rPr>
      </w:pPr>
      <w:r>
        <w:rPr>
          <w:rFonts w:hint="eastAsia" w:ascii="仿宋" w:hAnsi="仿宋" w:eastAsia="仿宋"/>
          <w:sz w:val="24"/>
        </w:rPr>
        <w:t>日期：   年  月   日</w:t>
      </w:r>
    </w:p>
    <w:p>
      <w:pPr>
        <w:shd w:val="clear" w:color="auto" w:fill="auto"/>
        <w:spacing w:beforeAutospacing="0" w:afterAutospacing="0" w:line="440" w:lineRule="exact"/>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附件十二、</w:t>
      </w:r>
      <w:r>
        <w:rPr>
          <w:rFonts w:hint="eastAsia" w:ascii="仿宋" w:hAnsi="仿宋" w:eastAsia="仿宋"/>
          <w:b/>
          <w:bCs/>
          <w:kern w:val="0"/>
          <w:sz w:val="24"/>
        </w:rPr>
        <w:t xml:space="preserve"> 技术</w:t>
      </w:r>
      <w:r>
        <w:rPr>
          <w:rFonts w:hint="eastAsia" w:ascii="仿宋" w:hAnsi="仿宋" w:eastAsia="仿宋"/>
          <w:b/>
          <w:bCs/>
          <w:kern w:val="0"/>
          <w:sz w:val="24"/>
          <w:lang w:eastAsia="zh-CN"/>
        </w:rPr>
        <w:t>服务</w:t>
      </w:r>
      <w:r>
        <w:rPr>
          <w:rFonts w:hint="eastAsia" w:ascii="仿宋" w:hAnsi="仿宋" w:eastAsia="仿宋"/>
          <w:b/>
          <w:bCs/>
          <w:kern w:val="0"/>
          <w:sz w:val="24"/>
        </w:rPr>
        <w:t>条款偏离表</w:t>
      </w:r>
    </w:p>
    <w:p>
      <w:pPr>
        <w:shd w:val="clear" w:color="auto" w:fill="auto"/>
        <w:spacing w:beforeAutospacing="0" w:afterAutospacing="0" w:line="440" w:lineRule="exact"/>
        <w:jc w:val="center"/>
        <w:rPr>
          <w:rFonts w:ascii="仿宋" w:hAnsi="仿宋" w:eastAsia="仿宋"/>
          <w:sz w:val="28"/>
          <w:szCs w:val="28"/>
        </w:rPr>
      </w:pPr>
      <w:r>
        <w:rPr>
          <w:rFonts w:hint="eastAsia" w:ascii="仿宋" w:hAnsi="仿宋" w:eastAsia="仿宋"/>
          <w:b/>
          <w:bCs/>
          <w:sz w:val="28"/>
          <w:szCs w:val="28"/>
        </w:rPr>
        <w:t>技术</w:t>
      </w:r>
      <w:r>
        <w:rPr>
          <w:rFonts w:hint="eastAsia" w:ascii="仿宋" w:hAnsi="仿宋" w:eastAsia="仿宋"/>
          <w:b/>
          <w:bCs/>
          <w:sz w:val="28"/>
          <w:szCs w:val="28"/>
          <w:lang w:eastAsia="zh-CN"/>
        </w:rPr>
        <w:t>服务</w:t>
      </w:r>
      <w:r>
        <w:rPr>
          <w:rFonts w:hint="eastAsia" w:ascii="仿宋" w:hAnsi="仿宋" w:eastAsia="仿宋"/>
          <w:b/>
          <w:bCs/>
          <w:sz w:val="28"/>
          <w:szCs w:val="28"/>
        </w:rPr>
        <w:t>条款偏离表</w:t>
      </w:r>
    </w:p>
    <w:p>
      <w:pPr>
        <w:shd w:val="clear" w:color="auto" w:fill="auto"/>
        <w:spacing w:beforeAutospacing="0" w:afterAutospacing="0" w:line="500" w:lineRule="exact"/>
        <w:ind w:firstLine="120" w:firstLineChars="50"/>
        <w:rPr>
          <w:rFonts w:ascii="仿宋" w:hAnsi="仿宋" w:eastAsia="仿宋"/>
          <w:sz w:val="24"/>
        </w:rPr>
      </w:pPr>
      <w:r>
        <w:rPr>
          <w:rFonts w:hint="eastAsia" w:ascii="仿宋" w:hAnsi="仿宋" w:eastAsia="仿宋"/>
          <w:sz w:val="24"/>
        </w:rPr>
        <w:t>项目名称：                                 项目编号：</w:t>
      </w:r>
    </w:p>
    <w:p>
      <w:pPr>
        <w:shd w:val="clear" w:color="auto" w:fill="auto"/>
        <w:spacing w:beforeAutospacing="0" w:afterAutospacing="0" w:line="500" w:lineRule="exact"/>
        <w:ind w:firstLine="105" w:firstLineChars="50"/>
        <w:rPr>
          <w:rFonts w:ascii="仿宋" w:hAnsi="仿宋" w:eastAsia="仿宋"/>
          <w:szCs w:val="21"/>
        </w:rPr>
      </w:pPr>
    </w:p>
    <w:tbl>
      <w:tblPr>
        <w:tblStyle w:val="59"/>
        <w:tblW w:w="9711" w:type="dxa"/>
        <w:jc w:val="center"/>
        <w:tblLayout w:type="fixed"/>
        <w:tblCellMar>
          <w:top w:w="0" w:type="dxa"/>
          <w:left w:w="108" w:type="dxa"/>
          <w:bottom w:w="0" w:type="dxa"/>
          <w:right w:w="108" w:type="dxa"/>
        </w:tblCellMar>
      </w:tblPr>
      <w:tblGrid>
        <w:gridCol w:w="1180"/>
        <w:gridCol w:w="1655"/>
        <w:gridCol w:w="2127"/>
        <w:gridCol w:w="2274"/>
        <w:gridCol w:w="1448"/>
        <w:gridCol w:w="1027"/>
      </w:tblGrid>
      <w:tr>
        <w:tblPrEx>
          <w:tblCellMar>
            <w:top w:w="0" w:type="dxa"/>
            <w:left w:w="108" w:type="dxa"/>
            <w:bottom w:w="0" w:type="dxa"/>
            <w:right w:w="108" w:type="dxa"/>
          </w:tblCellMar>
        </w:tblPrEx>
        <w:trPr>
          <w:cantSplit/>
          <w:trHeight w:val="561"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序 号</w:t>
            </w: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jc w:val="center"/>
              <w:rPr>
                <w:rFonts w:hint="eastAsia" w:ascii="仿宋" w:hAnsi="仿宋" w:eastAsia="仿宋"/>
                <w:szCs w:val="21"/>
                <w:lang w:eastAsia="zh-CN"/>
              </w:rPr>
            </w:pPr>
            <w:r>
              <w:rPr>
                <w:rFonts w:hint="eastAsia" w:ascii="仿宋" w:hAnsi="仿宋" w:eastAsia="仿宋"/>
                <w:szCs w:val="21"/>
                <w:lang w:eastAsia="zh-CN"/>
              </w:rPr>
              <w:t>服务名称</w:t>
            </w: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jc w:val="center"/>
              <w:rPr>
                <w:rFonts w:hint="eastAsia" w:ascii="仿宋" w:hAnsi="仿宋" w:eastAsia="仿宋"/>
                <w:szCs w:val="21"/>
                <w:lang w:eastAsia="zh-CN"/>
              </w:rPr>
            </w:pPr>
            <w:r>
              <w:rPr>
                <w:rFonts w:hint="eastAsia" w:ascii="仿宋" w:hAnsi="仿宋" w:eastAsia="仿宋"/>
                <w:szCs w:val="21"/>
                <w:lang w:eastAsia="zh-CN"/>
              </w:rPr>
              <w:t>招标服务参数</w:t>
            </w: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jc w:val="center"/>
              <w:rPr>
                <w:rFonts w:hint="eastAsia" w:ascii="仿宋" w:hAnsi="仿宋" w:eastAsia="仿宋"/>
                <w:szCs w:val="21"/>
                <w:lang w:eastAsia="zh-CN"/>
              </w:rPr>
            </w:pPr>
            <w:r>
              <w:rPr>
                <w:rFonts w:hint="eastAsia" w:ascii="仿宋" w:hAnsi="仿宋" w:eastAsia="仿宋"/>
                <w:szCs w:val="21"/>
              </w:rPr>
              <w:t>投标</w:t>
            </w:r>
            <w:r>
              <w:rPr>
                <w:rFonts w:hint="eastAsia" w:ascii="仿宋" w:hAnsi="仿宋" w:eastAsia="仿宋"/>
                <w:szCs w:val="21"/>
                <w:lang w:eastAsia="zh-CN"/>
              </w:rPr>
              <w:t>所提供服务内容</w:t>
            </w: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jc w:val="center"/>
              <w:rPr>
                <w:rFonts w:ascii="仿宋" w:hAnsi="仿宋" w:eastAsia="仿宋"/>
                <w:szCs w:val="21"/>
              </w:rPr>
            </w:pPr>
            <w:r>
              <w:rPr>
                <w:rFonts w:hint="eastAsia" w:ascii="仿宋" w:hAnsi="仿宋" w:eastAsia="仿宋"/>
                <w:szCs w:val="21"/>
              </w:rPr>
              <w:t>是否偏离</w:t>
            </w: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jc w:val="center"/>
              <w:rPr>
                <w:rFonts w:ascii="仿宋" w:hAnsi="仿宋" w:eastAsia="仿宋"/>
                <w:szCs w:val="21"/>
              </w:rPr>
            </w:pPr>
            <w:r>
              <w:rPr>
                <w:rFonts w:hint="eastAsia" w:ascii="仿宋" w:hAnsi="仿宋" w:eastAsia="仿宋"/>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1</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2</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3</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4</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5</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w:t>
            </w:r>
          </w:p>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w:t>
            </w: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bl>
    <w:p>
      <w:pPr>
        <w:shd w:val="clear" w:color="auto" w:fill="auto"/>
        <w:spacing w:beforeAutospacing="0" w:afterAutospacing="0" w:line="500" w:lineRule="exact"/>
        <w:rPr>
          <w:rFonts w:ascii="仿宋" w:hAnsi="仿宋" w:eastAsia="仿宋"/>
          <w:b/>
          <w:szCs w:val="21"/>
        </w:rPr>
      </w:pPr>
      <w:r>
        <w:rPr>
          <w:rFonts w:hint="eastAsia" w:ascii="仿宋" w:hAnsi="仿宋" w:eastAsia="仿宋"/>
          <w:b/>
          <w:bCs/>
          <w:kern w:val="0"/>
          <w:szCs w:val="21"/>
        </w:rPr>
        <w:t>供应商须对照第四章《采购需求》全部内容逐条列明响应内容及是否偏离等情况，要求提供“截图”“证书”等各类证明资料的，须在“备注”栏说明证明资料在《投标文件》的具体位置或页码）；对第四章《采购需求》中标注</w:t>
      </w:r>
      <w:r>
        <w:rPr>
          <w:rFonts w:hint="eastAsia" w:ascii="宋体" w:hAnsi="宋体" w:eastAsia="宋体" w:cs="宋体"/>
          <w:b/>
          <w:bCs/>
          <w:kern w:val="0"/>
          <w:szCs w:val="21"/>
        </w:rPr>
        <w:t>★</w:t>
      </w:r>
      <w:r>
        <w:rPr>
          <w:rFonts w:hint="eastAsia" w:ascii="仿宋" w:hAnsi="仿宋" w:eastAsia="仿宋"/>
          <w:b/>
          <w:bCs/>
          <w:kern w:val="0"/>
          <w:szCs w:val="21"/>
        </w:rPr>
        <w:t>号的条款和投标人《技术规格偏离表》中响应内容为“正偏离”的条款，须在“备注”栏说明在技术支持资料的具体位置或页码，并在技术支持资料中做出明确标识。</w:t>
      </w:r>
    </w:p>
    <w:p>
      <w:pPr>
        <w:shd w:val="clear" w:color="auto" w:fill="auto"/>
        <w:spacing w:beforeAutospacing="0" w:afterAutospacing="0" w:line="500" w:lineRule="exact"/>
        <w:rPr>
          <w:rFonts w:ascii="仿宋" w:hAnsi="仿宋" w:eastAsia="仿宋"/>
          <w:b/>
          <w:bCs/>
          <w:sz w:val="24"/>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spacing w:beforeAutospacing="0" w:afterAutospacing="0" w:line="440" w:lineRule="exact"/>
        <w:rPr>
          <w:rFonts w:ascii="仿宋" w:hAnsi="仿宋" w:eastAsia="仿宋"/>
          <w:szCs w:val="21"/>
        </w:rPr>
      </w:pPr>
      <w:r>
        <w:rPr>
          <w:rFonts w:hint="eastAsia" w:ascii="仿宋" w:hAnsi="仿宋" w:eastAsia="仿宋"/>
          <w:sz w:val="24"/>
        </w:rPr>
        <w:t>日期：   年  月   日</w:t>
      </w:r>
    </w:p>
    <w:p>
      <w:pPr>
        <w:shd w:val="clear" w:color="auto" w:fill="auto"/>
        <w:spacing w:beforeAutospacing="0" w:afterAutospacing="0" w:line="440" w:lineRule="exact"/>
        <w:rPr>
          <w:rFonts w:ascii="仿宋" w:hAnsi="仿宋" w:eastAsia="仿宋"/>
          <w:bCs/>
          <w:kern w:val="0"/>
          <w:sz w:val="24"/>
        </w:rPr>
      </w:pPr>
      <w:r>
        <w:rPr>
          <w:rFonts w:ascii="仿宋" w:hAnsi="仿宋" w:eastAsia="仿宋"/>
          <w:bCs/>
          <w:kern w:val="0"/>
          <w:sz w:val="24"/>
        </w:rPr>
        <w:t xml:space="preserve"> </w:t>
      </w:r>
    </w:p>
    <w:p>
      <w:pPr>
        <w:shd w:val="clear" w:color="auto" w:fill="auto"/>
        <w:spacing w:beforeAutospacing="0" w:afterAutospacing="0" w:line="440" w:lineRule="exact"/>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
          <w:bCs/>
          <w:kern w:val="0"/>
          <w:sz w:val="24"/>
          <w:lang w:eastAsia="zh-CN"/>
        </w:rPr>
      </w:pPr>
      <w:r>
        <w:rPr>
          <w:rFonts w:ascii="仿宋" w:hAnsi="仿宋" w:eastAsia="仿宋"/>
          <w:b/>
          <w:bCs/>
          <w:kern w:val="0"/>
          <w:sz w:val="24"/>
        </w:rPr>
        <w:t xml:space="preserve"> </w:t>
      </w: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附件十三、</w:t>
      </w:r>
      <w:r>
        <w:rPr>
          <w:rFonts w:hint="eastAsia" w:ascii="仿宋" w:hAnsi="仿宋" w:eastAsia="仿宋"/>
          <w:b/>
          <w:bCs/>
          <w:kern w:val="0"/>
          <w:sz w:val="24"/>
        </w:rPr>
        <w:t>技术支持资料</w:t>
      </w:r>
      <w:r>
        <w:rPr>
          <w:rFonts w:hint="eastAsia" w:ascii="仿宋" w:hAnsi="仿宋" w:eastAsia="仿宋"/>
          <w:b/>
          <w:bCs/>
          <w:kern w:val="0"/>
          <w:sz w:val="24"/>
          <w:lang w:eastAsia="zh-CN"/>
        </w:rPr>
        <w:t>、服务方案、售后服务方案等</w:t>
      </w:r>
    </w:p>
    <w:p>
      <w:pPr>
        <w:shd w:val="clear" w:color="auto" w:fill="auto"/>
        <w:spacing w:beforeAutospacing="0" w:afterAutospacing="0" w:line="440" w:lineRule="exact"/>
        <w:ind w:firstLine="482" w:firstLineChars="200"/>
        <w:rPr>
          <w:rFonts w:hint="eastAsia" w:ascii="仿宋" w:hAnsi="仿宋" w:eastAsia="仿宋"/>
          <w:b/>
          <w:bCs/>
          <w:kern w:val="0"/>
          <w:sz w:val="24"/>
          <w:lang w:eastAsia="zh-CN"/>
        </w:rPr>
      </w:pPr>
      <w:r>
        <w:rPr>
          <w:rFonts w:hint="eastAsia" w:ascii="仿宋" w:hAnsi="仿宋" w:eastAsia="仿宋"/>
          <w:b/>
          <w:bCs/>
          <w:kern w:val="0"/>
          <w:sz w:val="24"/>
          <w:lang w:eastAsia="zh-CN"/>
        </w:rPr>
        <w:t>须按照招标文件要求提供</w:t>
      </w:r>
    </w:p>
    <w:p>
      <w:pPr>
        <w:pStyle w:val="58"/>
        <w:rPr>
          <w:rFonts w:hint="eastAsia" w:ascii="仿宋" w:hAnsi="仿宋" w:eastAsia="仿宋"/>
          <w:b/>
          <w:bCs/>
          <w:kern w:val="0"/>
          <w:sz w:val="24"/>
          <w:lang w:eastAsia="zh-CN"/>
        </w:rPr>
      </w:pPr>
    </w:p>
    <w:p>
      <w:pPr>
        <w:rPr>
          <w:rFonts w:hint="eastAsia" w:ascii="仿宋" w:hAnsi="仿宋" w:eastAsia="仿宋"/>
          <w:b/>
          <w:bCs/>
          <w:kern w:val="0"/>
          <w:sz w:val="24"/>
          <w:lang w:eastAsia="zh-CN"/>
        </w:rPr>
      </w:pPr>
      <w:r>
        <w:rPr>
          <w:rFonts w:hint="eastAsia" w:ascii="仿宋" w:hAnsi="仿宋" w:eastAsia="仿宋"/>
          <w:b/>
          <w:bCs/>
          <w:kern w:val="0"/>
          <w:sz w:val="24"/>
          <w:lang w:eastAsia="zh-CN"/>
        </w:rPr>
        <w:t>项目小组技术人员情况表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250"/>
        <w:gridCol w:w="1173"/>
        <w:gridCol w:w="1268"/>
        <w:gridCol w:w="1391"/>
        <w:gridCol w:w="1282"/>
        <w:gridCol w:w="128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6"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序</w:t>
            </w:r>
            <w:r>
              <w:rPr>
                <w:rFonts w:hint="eastAsia" w:ascii="仿宋" w:hAnsi="仿宋" w:eastAsia="仿宋" w:cs="仿宋"/>
                <w:color w:val="000000"/>
                <w:kern w:val="0"/>
                <w:sz w:val="24"/>
                <w:szCs w:val="24"/>
                <w:lang w:val="en-US" w:eastAsia="zh-CN" w:bidi="ar"/>
              </w:rPr>
              <w:t>号</w:t>
            </w:r>
          </w:p>
        </w:tc>
        <w:tc>
          <w:tcPr>
            <w:tcW w:w="1250"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类别</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173"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姓名</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68"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学历</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391"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专业</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82"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职称</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82"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本项目中的职责</w:t>
            </w:r>
          </w:p>
        </w:tc>
        <w:tc>
          <w:tcPr>
            <w:tcW w:w="1282"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项目 </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1</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2</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r>
    </w:tbl>
    <w:p>
      <w:pPr>
        <w:pStyle w:val="58"/>
        <w:rPr>
          <w:rFonts w:hint="eastAsia" w:ascii="仿宋" w:hAnsi="仿宋" w:eastAsia="仿宋"/>
          <w:b/>
          <w:bCs/>
          <w:kern w:val="0"/>
          <w:sz w:val="24"/>
          <w:lang w:eastAsia="zh-CN"/>
        </w:rPr>
      </w:pPr>
    </w:p>
    <w:p>
      <w:pPr>
        <w:rPr>
          <w:rFonts w:hint="eastAsia" w:ascii="仿宋" w:hAnsi="仿宋" w:eastAsia="仿宋"/>
          <w:b w:val="0"/>
          <w:bCs w:val="0"/>
          <w:kern w:val="0"/>
          <w:sz w:val="24"/>
          <w:lang w:eastAsia="zh-CN"/>
        </w:rPr>
      </w:pPr>
      <w:r>
        <w:rPr>
          <w:rFonts w:hint="eastAsia" w:ascii="仿宋" w:hAnsi="仿宋" w:eastAsia="仿宋"/>
          <w:b w:val="0"/>
          <w:bCs w:val="0"/>
          <w:kern w:val="0"/>
          <w:sz w:val="24"/>
          <w:lang w:eastAsia="zh-CN"/>
        </w:rPr>
        <w:t>供应商名称（盖章）</w:t>
      </w:r>
    </w:p>
    <w:p>
      <w:pPr>
        <w:pStyle w:val="58"/>
        <w:ind w:left="0" w:leftChars="0" w:firstLine="0" w:firstLineChars="0"/>
        <w:rPr>
          <w:rFonts w:hint="eastAsia"/>
          <w:b w:val="0"/>
          <w:bCs w:val="0"/>
          <w:lang w:eastAsia="zh-CN"/>
        </w:rPr>
      </w:pPr>
      <w:r>
        <w:rPr>
          <w:rFonts w:hint="eastAsia" w:ascii="仿宋" w:hAnsi="仿宋" w:eastAsia="仿宋"/>
          <w:b w:val="0"/>
          <w:bCs w:val="0"/>
          <w:kern w:val="0"/>
          <w:sz w:val="24"/>
          <w:lang w:eastAsia="zh-CN"/>
        </w:rPr>
        <w:t>日期：</w:t>
      </w:r>
    </w:p>
    <w:p>
      <w:pPr>
        <w:rPr>
          <w:rFonts w:hint="eastAsia" w:ascii="仿宋" w:hAnsi="仿宋" w:eastAsia="仿宋"/>
          <w:b/>
          <w:bCs/>
          <w:kern w:val="0"/>
          <w:sz w:val="24"/>
          <w:lang w:eastAsia="zh-CN"/>
        </w:rPr>
      </w:pPr>
    </w:p>
    <w:p>
      <w:pPr>
        <w:rPr>
          <w:rFonts w:hint="eastAsia" w:ascii="仿宋" w:hAnsi="仿宋" w:eastAsia="仿宋"/>
          <w:b/>
          <w:bCs/>
          <w:kern w:val="0"/>
          <w:sz w:val="24"/>
          <w:lang w:eastAsia="zh-CN"/>
        </w:rPr>
      </w:pPr>
    </w:p>
    <w:p>
      <w:pPr>
        <w:pStyle w:val="58"/>
        <w:rPr>
          <w:rFonts w:hint="eastAsia" w:ascii="仿宋" w:hAnsi="仿宋" w:eastAsia="仿宋"/>
          <w:b/>
          <w:bCs/>
          <w:kern w:val="0"/>
          <w:sz w:val="24"/>
          <w:lang w:eastAsia="zh-CN"/>
        </w:rPr>
      </w:pPr>
    </w:p>
    <w:p>
      <w:pPr>
        <w:rPr>
          <w:rFonts w:hint="eastAsia"/>
          <w:lang w:eastAsia="zh-CN"/>
        </w:rPr>
      </w:pPr>
    </w:p>
    <w:p>
      <w:pPr>
        <w:rPr>
          <w:rFonts w:hint="eastAsia"/>
          <w:vertAlign w:val="baseline"/>
          <w:lang w:eastAsia="zh-CN"/>
        </w:rPr>
      </w:pPr>
      <w:r>
        <w:rPr>
          <w:rFonts w:hint="eastAsia" w:ascii="仿宋" w:hAnsi="仿宋" w:eastAsia="仿宋"/>
          <w:b/>
          <w:bCs/>
          <w:kern w:val="0"/>
          <w:sz w:val="24"/>
          <w:lang w:eastAsia="zh-CN"/>
        </w:rPr>
        <w:t>售后服务人员一览表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250"/>
        <w:gridCol w:w="1173"/>
        <w:gridCol w:w="1268"/>
        <w:gridCol w:w="1391"/>
        <w:gridCol w:w="1282"/>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序</w:t>
            </w:r>
            <w:r>
              <w:rPr>
                <w:rFonts w:hint="eastAsia" w:ascii="仿宋" w:hAnsi="仿宋" w:eastAsia="仿宋" w:cs="仿宋"/>
                <w:color w:val="000000"/>
                <w:kern w:val="0"/>
                <w:sz w:val="24"/>
                <w:szCs w:val="24"/>
                <w:lang w:val="en-US" w:eastAsia="zh-CN" w:bidi="ar"/>
              </w:rPr>
              <w:t>号</w:t>
            </w:r>
          </w:p>
        </w:tc>
        <w:tc>
          <w:tcPr>
            <w:tcW w:w="1250"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类别</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173"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姓名</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68"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学历</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391"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专业</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82"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职称</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2086"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本项目中的职责</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1</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2086"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2</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2086"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2086" w:type="dxa"/>
          </w:tcPr>
          <w:p>
            <w:pPr>
              <w:jc w:val="center"/>
              <w:rPr>
                <w:rFonts w:hint="eastAsia"/>
                <w:vertAlign w:val="baseline"/>
                <w:lang w:eastAsia="zh-CN"/>
              </w:rPr>
            </w:pPr>
          </w:p>
        </w:tc>
      </w:tr>
    </w:tbl>
    <w:p>
      <w:pPr>
        <w:rPr>
          <w:rFonts w:hint="eastAsia"/>
          <w:lang w:eastAsia="zh-CN"/>
        </w:rPr>
      </w:pPr>
    </w:p>
    <w:p>
      <w:pPr>
        <w:rPr>
          <w:rFonts w:hint="eastAsia" w:ascii="仿宋" w:hAnsi="仿宋" w:eastAsia="仿宋"/>
          <w:b w:val="0"/>
          <w:bCs w:val="0"/>
          <w:kern w:val="0"/>
          <w:sz w:val="24"/>
          <w:lang w:eastAsia="zh-CN"/>
        </w:rPr>
      </w:pPr>
      <w:r>
        <w:rPr>
          <w:rFonts w:hint="eastAsia" w:ascii="仿宋" w:hAnsi="仿宋" w:eastAsia="仿宋"/>
          <w:b w:val="0"/>
          <w:bCs w:val="0"/>
          <w:kern w:val="0"/>
          <w:sz w:val="24"/>
          <w:lang w:eastAsia="zh-CN"/>
        </w:rPr>
        <w:t>供应商名称（盖章）</w:t>
      </w:r>
    </w:p>
    <w:p>
      <w:pPr>
        <w:pStyle w:val="58"/>
        <w:ind w:left="0" w:leftChars="0" w:firstLine="0" w:firstLineChars="0"/>
        <w:rPr>
          <w:rFonts w:hint="eastAsia"/>
          <w:b w:val="0"/>
          <w:bCs w:val="0"/>
          <w:lang w:eastAsia="zh-CN"/>
        </w:rPr>
      </w:pPr>
      <w:r>
        <w:rPr>
          <w:rFonts w:hint="eastAsia" w:ascii="仿宋" w:hAnsi="仿宋" w:eastAsia="仿宋"/>
          <w:b w:val="0"/>
          <w:bCs w:val="0"/>
          <w:kern w:val="0"/>
          <w:sz w:val="24"/>
          <w:lang w:eastAsia="zh-CN"/>
        </w:rPr>
        <w:t>日期：</w:t>
      </w:r>
    </w:p>
    <w:p>
      <w:pPr>
        <w:shd w:val="clear" w:color="auto" w:fill="auto"/>
        <w:spacing w:beforeAutospacing="0" w:afterAutospacing="0"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附件十四、</w:t>
      </w:r>
      <w:r>
        <w:rPr>
          <w:rFonts w:hint="eastAsia" w:ascii="仿宋" w:hAnsi="仿宋" w:eastAsia="仿宋"/>
          <w:b/>
          <w:bCs/>
          <w:kern w:val="0"/>
          <w:sz w:val="24"/>
        </w:rPr>
        <w:t>供应商认为有必要提供的声明及其他文件资料</w:t>
      </w:r>
    </w:p>
    <w:p>
      <w:pPr>
        <w:shd w:val="clear" w:color="auto" w:fill="auto"/>
        <w:spacing w:before="314" w:beforeLines="100" w:beforeAutospacing="0" w:after="314" w:afterLines="100" w:afterAutospacing="0" w:line="440" w:lineRule="exact"/>
        <w:jc w:val="center"/>
        <w:rPr>
          <w:rFonts w:ascii="仿宋" w:hAnsi="仿宋" w:eastAsia="仿宋"/>
          <w:b/>
          <w:bCs/>
          <w:sz w:val="28"/>
          <w:szCs w:val="28"/>
        </w:rPr>
      </w:pPr>
      <w:r>
        <w:rPr>
          <w:rFonts w:hint="eastAsia" w:ascii="仿宋" w:hAnsi="仿宋" w:eastAsia="仿宋"/>
          <w:b/>
          <w:bCs/>
          <w:sz w:val="28"/>
          <w:szCs w:val="28"/>
          <w:lang w:val="en-US" w:eastAsia="zh-CN"/>
        </w:rPr>
        <w:t>中小</w:t>
      </w:r>
      <w:r>
        <w:rPr>
          <w:rFonts w:hint="eastAsia" w:ascii="仿宋" w:hAnsi="仿宋" w:eastAsia="仿宋"/>
          <w:b/>
          <w:bCs/>
          <w:sz w:val="28"/>
          <w:szCs w:val="28"/>
        </w:rPr>
        <w:t>企业声明函</w:t>
      </w:r>
    </w:p>
    <w:p>
      <w:pPr>
        <w:pStyle w:val="800"/>
        <w:shd w:val="clear" w:color="auto" w:fill="auto"/>
        <w:outlineLvl w:val="2"/>
        <w:rPr>
          <w:rFonts w:hint="eastAsia" w:ascii="仿宋" w:hAnsi="仿宋" w:eastAsia="仿宋"/>
          <w:kern w:val="1"/>
          <w:sz w:val="24"/>
          <w:lang w:eastAsia="zh-CN"/>
        </w:rPr>
      </w:pPr>
    </w:p>
    <w:p>
      <w:pPr>
        <w:pStyle w:val="800"/>
        <w:shd w:val="clear" w:color="auto" w:fill="auto"/>
        <w:spacing w:beforeAutospacing="0" w:afterAutospacing="0" w:line="440" w:lineRule="exact"/>
        <w:ind w:firstLine="480" w:firstLineChars="200"/>
        <w:jc w:val="both"/>
        <w:rPr>
          <w:rFonts w:ascii="仿宋" w:hAnsi="仿宋" w:eastAsia="仿宋"/>
          <w:b w:val="0"/>
          <w:color w:val="auto"/>
          <w:kern w:val="1"/>
          <w:sz w:val="24"/>
        </w:rPr>
      </w:pPr>
      <w:r>
        <w:rPr>
          <w:rFonts w:hint="eastAsia" w:ascii="仿宋" w:hAnsi="仿宋" w:eastAsia="仿宋"/>
          <w:b w:val="0"/>
          <w:kern w:val="1"/>
          <w:sz w:val="24"/>
        </w:rPr>
        <w:t>本公司郑重声明，根据《政府采购促进中小企业发展管理办法》（财库﹝2020﹞46 号）的规定，本公司参加</w:t>
      </w:r>
      <w:r>
        <w:rPr>
          <w:rFonts w:hint="eastAsia" w:ascii="仿宋" w:hAnsi="仿宋" w:eastAsia="仿宋"/>
          <w:b w:val="0"/>
          <w:kern w:val="1"/>
          <w:sz w:val="24"/>
          <w:u w:val="single"/>
          <w:lang w:eastAsia="zh-CN"/>
        </w:rPr>
        <w:t xml:space="preserve">   </w:t>
      </w:r>
      <w:r>
        <w:rPr>
          <w:rFonts w:hint="eastAsia" w:ascii="仿宋" w:hAnsi="仿宋" w:eastAsia="仿宋"/>
          <w:b w:val="0"/>
          <w:kern w:val="1"/>
          <w:sz w:val="24"/>
          <w:u w:val="single"/>
        </w:rPr>
        <w:t>（</w:t>
      </w:r>
      <w:r>
        <w:rPr>
          <w:rFonts w:hint="eastAsia" w:ascii="仿宋" w:hAnsi="仿宋" w:eastAsia="仿宋"/>
          <w:b w:val="0"/>
          <w:kern w:val="1"/>
          <w:sz w:val="24"/>
          <w:u w:val="single"/>
          <w:lang w:eastAsia="zh-CN"/>
        </w:rPr>
        <w:t>采购</w:t>
      </w:r>
      <w:r>
        <w:rPr>
          <w:rFonts w:hint="eastAsia" w:ascii="仿宋" w:hAnsi="仿宋" w:eastAsia="仿宋"/>
          <w:b w:val="0"/>
          <w:kern w:val="1"/>
          <w:sz w:val="24"/>
          <w:u w:val="single"/>
        </w:rPr>
        <w:t>单位名称）</w:t>
      </w:r>
      <w:r>
        <w:rPr>
          <w:rFonts w:hint="eastAsia" w:ascii="仿宋" w:hAnsi="仿宋" w:eastAsia="仿宋"/>
          <w:b w:val="0"/>
          <w:kern w:val="1"/>
          <w:sz w:val="24"/>
          <w:u w:val="single"/>
          <w:lang w:eastAsia="zh-CN"/>
        </w:rPr>
        <w:t xml:space="preserve">  </w:t>
      </w:r>
      <w:r>
        <w:rPr>
          <w:rFonts w:hint="eastAsia" w:ascii="仿宋" w:hAnsi="仿宋" w:eastAsia="仿宋"/>
          <w:b w:val="0"/>
          <w:kern w:val="1"/>
          <w:sz w:val="24"/>
        </w:rPr>
        <w:t>的</w:t>
      </w:r>
      <w:r>
        <w:rPr>
          <w:rFonts w:hint="eastAsia" w:ascii="仿宋" w:hAnsi="仿宋" w:eastAsia="仿宋"/>
          <w:b w:val="0"/>
          <w:kern w:val="1"/>
          <w:sz w:val="24"/>
          <w:u w:val="single"/>
          <w:lang w:eastAsia="zh-CN"/>
        </w:rPr>
        <w:t xml:space="preserve">  </w:t>
      </w:r>
      <w:r>
        <w:rPr>
          <w:rFonts w:hint="eastAsia" w:ascii="仿宋" w:hAnsi="仿宋" w:eastAsia="仿宋"/>
          <w:b w:val="0"/>
          <w:kern w:val="1"/>
          <w:sz w:val="24"/>
          <w:u w:val="single"/>
        </w:rPr>
        <w:t>（项目名称）</w:t>
      </w:r>
      <w:r>
        <w:rPr>
          <w:rFonts w:hint="eastAsia" w:ascii="仿宋" w:hAnsi="仿宋" w:eastAsia="仿宋"/>
          <w:b w:val="0"/>
          <w:kern w:val="1"/>
          <w:sz w:val="24"/>
          <w:u w:val="single"/>
          <w:lang w:eastAsia="zh-CN"/>
        </w:rPr>
        <w:t xml:space="preserve">  </w:t>
      </w:r>
      <w:r>
        <w:rPr>
          <w:rFonts w:hint="eastAsia" w:ascii="仿宋" w:hAnsi="仿宋" w:eastAsia="仿宋"/>
          <w:b w:val="0"/>
          <w:kern w:val="1"/>
          <w:sz w:val="24"/>
        </w:rPr>
        <w:t>采购活动，</w:t>
      </w:r>
      <w:r>
        <w:rPr>
          <w:rFonts w:hint="eastAsia" w:ascii="仿宋" w:hAnsi="仿宋" w:eastAsia="仿宋"/>
          <w:b w:val="0"/>
          <w:color w:val="auto"/>
          <w:kern w:val="1"/>
          <w:sz w:val="24"/>
        </w:rPr>
        <w:t>提供的货物</w:t>
      </w:r>
      <w:r>
        <w:rPr>
          <w:rFonts w:hint="eastAsia" w:ascii="仿宋" w:hAnsi="仿宋" w:eastAsia="仿宋"/>
          <w:b w:val="0"/>
          <w:color w:val="auto"/>
          <w:kern w:val="1"/>
          <w:sz w:val="24"/>
          <w:lang w:val="en-US" w:eastAsia="zh-CN"/>
        </w:rPr>
        <w:t>全部</w:t>
      </w:r>
      <w:r>
        <w:rPr>
          <w:rFonts w:hint="eastAsia" w:ascii="仿宋" w:hAnsi="仿宋" w:eastAsia="仿宋"/>
          <w:b w:val="0"/>
          <w:color w:val="auto"/>
          <w:kern w:val="1"/>
          <w:sz w:val="24"/>
        </w:rPr>
        <w:t>由符合政策要求的中小企业制造。相关企业（含联合体中的中小企业、签订分包意向协议的中小企业） 的具体情况如下：</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hint="eastAsia" w:ascii="仿宋" w:hAnsi="仿宋" w:eastAsia="仿宋"/>
          <w:b w:val="0"/>
          <w:kern w:val="1"/>
          <w:sz w:val="24"/>
        </w:rPr>
        <w:t xml:space="preserve">1. </w:t>
      </w:r>
      <w:r>
        <w:rPr>
          <w:rFonts w:hint="eastAsia" w:ascii="仿宋" w:hAnsi="仿宋" w:eastAsia="仿宋"/>
          <w:b w:val="0"/>
          <w:kern w:val="1"/>
          <w:sz w:val="24"/>
          <w:u w:val="single"/>
        </w:rPr>
        <w:t xml:space="preserve">   （标的名称） </w:t>
      </w:r>
      <w:r>
        <w:rPr>
          <w:rFonts w:hint="eastAsia" w:ascii="仿宋" w:hAnsi="仿宋" w:eastAsia="仿宋"/>
          <w:b w:val="0"/>
          <w:kern w:val="1"/>
          <w:sz w:val="24"/>
        </w:rPr>
        <w:t>， 属于</w:t>
      </w:r>
      <w:r>
        <w:rPr>
          <w:rFonts w:hint="eastAsia" w:ascii="仿宋" w:hAnsi="仿宋" w:eastAsia="仿宋"/>
          <w:b w:val="0"/>
          <w:kern w:val="1"/>
          <w:sz w:val="24"/>
          <w:u w:val="single"/>
        </w:rPr>
        <w:t xml:space="preserve">   （招标文件明确的行业名称）</w:t>
      </w:r>
      <w:r>
        <w:rPr>
          <w:rFonts w:hint="eastAsia" w:ascii="仿宋" w:hAnsi="仿宋" w:eastAsia="仿宋"/>
          <w:b w:val="0"/>
          <w:kern w:val="1"/>
          <w:sz w:val="24"/>
        </w:rPr>
        <w:t>行业；制造商为</w:t>
      </w:r>
      <w:r>
        <w:rPr>
          <w:rFonts w:hint="eastAsia" w:ascii="仿宋" w:hAnsi="仿宋" w:eastAsia="仿宋"/>
          <w:b w:val="0"/>
          <w:kern w:val="1"/>
          <w:sz w:val="24"/>
          <w:u w:val="single"/>
        </w:rPr>
        <w:t>（企业名称）</w:t>
      </w:r>
      <w:r>
        <w:rPr>
          <w:rFonts w:hint="eastAsia" w:ascii="仿宋" w:hAnsi="仿宋" w:eastAsia="仿宋"/>
          <w:b w:val="0"/>
          <w:kern w:val="1"/>
          <w:sz w:val="24"/>
        </w:rPr>
        <w:t>，从业人员</w:t>
      </w:r>
      <w:r>
        <w:rPr>
          <w:rFonts w:hint="eastAsia" w:ascii="仿宋" w:hAnsi="仿宋" w:eastAsia="仿宋"/>
          <w:b w:val="0"/>
          <w:kern w:val="1"/>
          <w:sz w:val="24"/>
          <w:u w:val="single"/>
        </w:rPr>
        <w:tab/>
      </w:r>
      <w:r>
        <w:rPr>
          <w:rFonts w:hint="eastAsia" w:ascii="仿宋" w:hAnsi="仿宋" w:eastAsia="仿宋"/>
          <w:b w:val="0"/>
          <w:kern w:val="1"/>
          <w:sz w:val="24"/>
          <w:u w:val="single"/>
        </w:rPr>
        <w:t xml:space="preserve">    人</w:t>
      </w:r>
      <w:r>
        <w:rPr>
          <w:rFonts w:hint="eastAsia" w:ascii="仿宋" w:hAnsi="仿宋" w:eastAsia="仿宋"/>
          <w:b w:val="0"/>
          <w:kern w:val="1"/>
          <w:sz w:val="24"/>
        </w:rPr>
        <w:t>，营业收入为</w:t>
      </w:r>
      <w:r>
        <w:rPr>
          <w:rFonts w:hint="eastAsia" w:ascii="仿宋" w:hAnsi="仿宋" w:eastAsia="仿宋"/>
          <w:b w:val="0"/>
          <w:kern w:val="1"/>
          <w:sz w:val="24"/>
          <w:u w:val="single"/>
        </w:rPr>
        <w:tab/>
      </w:r>
      <w:r>
        <w:rPr>
          <w:rFonts w:hint="eastAsia" w:ascii="仿宋" w:hAnsi="仿宋" w:eastAsia="仿宋"/>
          <w:b w:val="0"/>
          <w:kern w:val="1"/>
          <w:sz w:val="24"/>
          <w:u w:val="single"/>
        </w:rPr>
        <w:t xml:space="preserve">     万元</w:t>
      </w:r>
      <w:r>
        <w:rPr>
          <w:rFonts w:hint="eastAsia" w:ascii="仿宋" w:hAnsi="仿宋" w:eastAsia="仿宋"/>
          <w:b w:val="0"/>
          <w:kern w:val="1"/>
          <w:sz w:val="24"/>
        </w:rPr>
        <w:t>，资产总额为</w:t>
      </w:r>
      <w:r>
        <w:rPr>
          <w:rFonts w:hint="eastAsia" w:ascii="仿宋" w:hAnsi="仿宋" w:eastAsia="仿宋"/>
          <w:b w:val="0"/>
          <w:kern w:val="1"/>
          <w:sz w:val="24"/>
          <w:u w:val="single"/>
        </w:rPr>
        <w:t xml:space="preserve">     </w:t>
      </w:r>
      <w:r>
        <w:rPr>
          <w:rFonts w:hint="eastAsia" w:ascii="仿宋" w:hAnsi="仿宋" w:eastAsia="仿宋"/>
          <w:b w:val="0"/>
          <w:kern w:val="1"/>
          <w:sz w:val="24"/>
          <w:u w:val="single"/>
        </w:rPr>
        <w:tab/>
      </w:r>
      <w:r>
        <w:rPr>
          <w:rFonts w:hint="eastAsia" w:ascii="仿宋" w:hAnsi="仿宋" w:eastAsia="仿宋"/>
          <w:b w:val="0"/>
          <w:kern w:val="1"/>
          <w:sz w:val="24"/>
          <w:u w:val="single"/>
        </w:rPr>
        <w:t>万元</w:t>
      </w:r>
      <w:r>
        <w:rPr>
          <w:rFonts w:hint="eastAsia" w:ascii="仿宋" w:hAnsi="仿宋" w:eastAsia="仿宋"/>
          <w:b w:val="0"/>
          <w:kern w:val="1"/>
          <w:sz w:val="24"/>
        </w:rPr>
        <w:t>，属于</w:t>
      </w:r>
      <w:r>
        <w:rPr>
          <w:rFonts w:hint="eastAsia" w:ascii="仿宋" w:hAnsi="仿宋" w:eastAsia="仿宋"/>
          <w:b w:val="0"/>
          <w:kern w:val="1"/>
          <w:sz w:val="24"/>
          <w:u w:val="single"/>
        </w:rPr>
        <w:t>（中型企业、小型企业、微型企业）</w:t>
      </w:r>
      <w:r>
        <w:rPr>
          <w:rFonts w:hint="eastAsia" w:ascii="仿宋" w:hAnsi="仿宋" w:eastAsia="仿宋"/>
          <w:b w:val="0"/>
          <w:kern w:val="1"/>
          <w:sz w:val="24"/>
        </w:rPr>
        <w:t>；</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hint="eastAsia" w:ascii="仿宋" w:hAnsi="仿宋" w:eastAsia="仿宋"/>
          <w:b w:val="0"/>
          <w:kern w:val="1"/>
          <w:sz w:val="24"/>
        </w:rPr>
        <w:t xml:space="preserve">1. </w:t>
      </w:r>
      <w:r>
        <w:rPr>
          <w:rFonts w:hint="eastAsia" w:ascii="仿宋" w:hAnsi="仿宋" w:eastAsia="仿宋"/>
          <w:b w:val="0"/>
          <w:kern w:val="1"/>
          <w:sz w:val="24"/>
          <w:u w:val="single"/>
        </w:rPr>
        <w:t xml:space="preserve">   （标的名称） </w:t>
      </w:r>
      <w:r>
        <w:rPr>
          <w:rFonts w:hint="eastAsia" w:ascii="仿宋" w:hAnsi="仿宋" w:eastAsia="仿宋"/>
          <w:b w:val="0"/>
          <w:kern w:val="1"/>
          <w:sz w:val="24"/>
        </w:rPr>
        <w:t>， 属于</w:t>
      </w:r>
      <w:r>
        <w:rPr>
          <w:rFonts w:hint="eastAsia" w:ascii="仿宋" w:hAnsi="仿宋" w:eastAsia="仿宋"/>
          <w:b w:val="0"/>
          <w:kern w:val="1"/>
          <w:sz w:val="24"/>
          <w:u w:val="single"/>
        </w:rPr>
        <w:t xml:space="preserve">   （招标文件明确的行业名称）</w:t>
      </w:r>
      <w:r>
        <w:rPr>
          <w:rFonts w:hint="eastAsia" w:ascii="仿宋" w:hAnsi="仿宋" w:eastAsia="仿宋"/>
          <w:b w:val="0"/>
          <w:kern w:val="1"/>
          <w:sz w:val="24"/>
        </w:rPr>
        <w:t>行业；制造商为</w:t>
      </w:r>
      <w:r>
        <w:rPr>
          <w:rFonts w:hint="eastAsia" w:ascii="仿宋" w:hAnsi="仿宋" w:eastAsia="仿宋"/>
          <w:b w:val="0"/>
          <w:kern w:val="1"/>
          <w:sz w:val="24"/>
          <w:u w:val="single"/>
        </w:rPr>
        <w:t>（企业名称）</w:t>
      </w:r>
      <w:r>
        <w:rPr>
          <w:rFonts w:hint="eastAsia" w:ascii="仿宋" w:hAnsi="仿宋" w:eastAsia="仿宋"/>
          <w:b w:val="0"/>
          <w:kern w:val="1"/>
          <w:sz w:val="24"/>
        </w:rPr>
        <w:t>，从业人员</w:t>
      </w:r>
      <w:r>
        <w:rPr>
          <w:rFonts w:hint="eastAsia" w:ascii="仿宋" w:hAnsi="仿宋" w:eastAsia="仿宋"/>
          <w:b w:val="0"/>
          <w:kern w:val="1"/>
          <w:sz w:val="24"/>
          <w:u w:val="single"/>
        </w:rPr>
        <w:tab/>
      </w:r>
      <w:r>
        <w:rPr>
          <w:rFonts w:hint="eastAsia" w:ascii="仿宋" w:hAnsi="仿宋" w:eastAsia="仿宋"/>
          <w:b w:val="0"/>
          <w:kern w:val="1"/>
          <w:sz w:val="24"/>
          <w:u w:val="single"/>
        </w:rPr>
        <w:t xml:space="preserve">    人</w:t>
      </w:r>
      <w:r>
        <w:rPr>
          <w:rFonts w:hint="eastAsia" w:ascii="仿宋" w:hAnsi="仿宋" w:eastAsia="仿宋"/>
          <w:b w:val="0"/>
          <w:kern w:val="1"/>
          <w:sz w:val="24"/>
        </w:rPr>
        <w:t>，营业收入为</w:t>
      </w:r>
      <w:r>
        <w:rPr>
          <w:rFonts w:hint="eastAsia" w:ascii="仿宋" w:hAnsi="仿宋" w:eastAsia="仿宋"/>
          <w:b w:val="0"/>
          <w:kern w:val="1"/>
          <w:sz w:val="24"/>
          <w:u w:val="single"/>
        </w:rPr>
        <w:tab/>
      </w:r>
      <w:r>
        <w:rPr>
          <w:rFonts w:hint="eastAsia" w:ascii="仿宋" w:hAnsi="仿宋" w:eastAsia="仿宋"/>
          <w:b w:val="0"/>
          <w:kern w:val="1"/>
          <w:sz w:val="24"/>
          <w:u w:val="single"/>
        </w:rPr>
        <w:t xml:space="preserve">     万元</w:t>
      </w:r>
      <w:r>
        <w:rPr>
          <w:rFonts w:hint="eastAsia" w:ascii="仿宋" w:hAnsi="仿宋" w:eastAsia="仿宋"/>
          <w:b w:val="0"/>
          <w:kern w:val="1"/>
          <w:sz w:val="24"/>
        </w:rPr>
        <w:t>，资产总额为</w:t>
      </w:r>
      <w:r>
        <w:rPr>
          <w:rFonts w:hint="eastAsia" w:ascii="仿宋" w:hAnsi="仿宋" w:eastAsia="仿宋"/>
          <w:b w:val="0"/>
          <w:kern w:val="1"/>
          <w:sz w:val="24"/>
          <w:u w:val="single"/>
        </w:rPr>
        <w:t xml:space="preserve">     </w:t>
      </w:r>
      <w:r>
        <w:rPr>
          <w:rFonts w:hint="eastAsia" w:ascii="仿宋" w:hAnsi="仿宋" w:eastAsia="仿宋"/>
          <w:b w:val="0"/>
          <w:kern w:val="1"/>
          <w:sz w:val="24"/>
          <w:u w:val="single"/>
        </w:rPr>
        <w:tab/>
      </w:r>
      <w:r>
        <w:rPr>
          <w:rFonts w:hint="eastAsia" w:ascii="仿宋" w:hAnsi="仿宋" w:eastAsia="仿宋"/>
          <w:b w:val="0"/>
          <w:kern w:val="1"/>
          <w:sz w:val="24"/>
          <w:u w:val="single"/>
        </w:rPr>
        <w:t>万元</w:t>
      </w:r>
      <w:r>
        <w:rPr>
          <w:rFonts w:hint="eastAsia" w:ascii="仿宋" w:hAnsi="仿宋" w:eastAsia="仿宋"/>
          <w:b w:val="0"/>
          <w:kern w:val="1"/>
          <w:sz w:val="24"/>
        </w:rPr>
        <w:t>，属于</w:t>
      </w:r>
      <w:r>
        <w:rPr>
          <w:rFonts w:hint="eastAsia" w:ascii="仿宋" w:hAnsi="仿宋" w:eastAsia="仿宋"/>
          <w:b w:val="0"/>
          <w:kern w:val="1"/>
          <w:sz w:val="24"/>
          <w:u w:val="single"/>
        </w:rPr>
        <w:t>（中型企业、小型企业、微型企业）</w:t>
      </w:r>
      <w:r>
        <w:rPr>
          <w:rFonts w:hint="eastAsia" w:ascii="仿宋" w:hAnsi="仿宋" w:eastAsia="仿宋"/>
          <w:b w:val="0"/>
          <w:kern w:val="1"/>
          <w:sz w:val="24"/>
        </w:rPr>
        <w:t>；；</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hint="eastAsia" w:ascii="仿宋" w:hAnsi="仿宋" w:eastAsia="仿宋"/>
          <w:b w:val="0"/>
          <w:kern w:val="1"/>
          <w:sz w:val="24"/>
        </w:rPr>
        <w:t>……</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hint="eastAsia" w:ascii="仿宋" w:hAnsi="仿宋" w:eastAsia="仿宋"/>
          <w:b w:val="0"/>
          <w:kern w:val="1"/>
          <w:sz w:val="24"/>
        </w:rPr>
        <w:t>以上企业，不属于大企业的分支机构，不存在控股股东为大企业的情形，也不存在与大企业的负责人为同一人的情形。</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hint="eastAsia" w:ascii="仿宋" w:hAnsi="仿宋" w:eastAsia="仿宋"/>
          <w:b w:val="0"/>
          <w:kern w:val="1"/>
          <w:sz w:val="24"/>
        </w:rPr>
        <w:t>本企业对上述声明内容的真实性负责。如有虚假，将依法承担相应责任。</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wordWrap w:val="0"/>
        <w:spacing w:beforeAutospacing="0" w:afterAutospacing="0" w:line="440" w:lineRule="exact"/>
        <w:ind w:firstLine="480" w:firstLineChars="200"/>
        <w:jc w:val="right"/>
        <w:rPr>
          <w:rFonts w:hint="eastAsia" w:ascii="仿宋" w:hAnsi="仿宋" w:eastAsia="仿宋"/>
          <w:b w:val="0"/>
          <w:kern w:val="1"/>
          <w:sz w:val="24"/>
          <w:lang w:eastAsia="zh-CN"/>
        </w:rPr>
      </w:pPr>
      <w:r>
        <w:rPr>
          <w:rFonts w:hint="eastAsia" w:ascii="仿宋" w:hAnsi="仿宋" w:eastAsia="仿宋"/>
          <w:b w:val="0"/>
          <w:kern w:val="1"/>
          <w:sz w:val="24"/>
        </w:rPr>
        <w:t>企业名称（盖章）：</w:t>
      </w:r>
      <w:r>
        <w:rPr>
          <w:rFonts w:hint="eastAsia" w:ascii="仿宋" w:hAnsi="仿宋" w:eastAsia="仿宋"/>
          <w:b w:val="0"/>
          <w:kern w:val="1"/>
          <w:sz w:val="24"/>
          <w:lang w:eastAsia="zh-CN"/>
        </w:rPr>
        <w:t xml:space="preserve">        </w:t>
      </w:r>
    </w:p>
    <w:p>
      <w:pPr>
        <w:pStyle w:val="800"/>
        <w:shd w:val="clear" w:color="auto" w:fill="auto"/>
        <w:spacing w:beforeAutospacing="0" w:afterAutospacing="0" w:line="440" w:lineRule="exact"/>
        <w:ind w:right="480" w:firstLine="480" w:firstLineChars="200"/>
        <w:jc w:val="center"/>
        <w:rPr>
          <w:rFonts w:ascii="仿宋" w:hAnsi="仿宋" w:eastAsia="仿宋"/>
          <w:b w:val="0"/>
          <w:kern w:val="1"/>
          <w:sz w:val="24"/>
        </w:rPr>
      </w:pPr>
      <w:r>
        <w:rPr>
          <w:rFonts w:hint="eastAsia" w:ascii="仿宋" w:hAnsi="仿宋" w:eastAsia="仿宋"/>
          <w:b w:val="0"/>
          <w:kern w:val="1"/>
          <w:sz w:val="24"/>
          <w:lang w:eastAsia="zh-CN"/>
        </w:rPr>
        <w:t xml:space="preserve">                                       </w:t>
      </w:r>
      <w:r>
        <w:rPr>
          <w:rFonts w:hint="eastAsia" w:ascii="仿宋" w:hAnsi="仿宋" w:eastAsia="仿宋"/>
          <w:b w:val="0"/>
          <w:kern w:val="1"/>
          <w:sz w:val="24"/>
        </w:rPr>
        <w:t>日期：</w:t>
      </w:r>
    </w:p>
    <w:p>
      <w:pPr>
        <w:pStyle w:val="800"/>
        <w:shd w:val="clear" w:color="auto" w:fill="auto"/>
        <w:spacing w:beforeAutospacing="0" w:afterAutospacing="0" w:line="440" w:lineRule="exact"/>
        <w:ind w:firstLine="480" w:firstLineChars="200"/>
        <w:jc w:val="both"/>
        <w:rPr>
          <w:rFonts w:hint="eastAsia" w:ascii="仿宋" w:hAnsi="仿宋" w:eastAsia="仿宋"/>
          <w:b w:val="0"/>
          <w:kern w:val="1"/>
          <w:sz w:val="24"/>
          <w:lang w:eastAsia="zh-CN"/>
        </w:rPr>
      </w:pPr>
      <w:r>
        <w:rPr>
          <w:rFonts w:ascii="仿宋" w:hAnsi="仿宋" w:eastAsia="仿宋"/>
          <w:b w:val="0"/>
          <w:kern w:val="1"/>
          <w:sz w:val="24"/>
        </w:rPr>
        <w:t xml:space="preserve">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hint="eastAsia" w:ascii="仿宋" w:hAnsi="仿宋" w:eastAsia="仿宋"/>
          <w:b w:val="0"/>
          <w:kern w:val="1"/>
          <w:sz w:val="24"/>
        </w:rPr>
        <w:t>备注：从业人员、营业收入、资产总额填报上一年度数据，无上一年度数据的新成立企业可不填报。</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562" w:firstLineChars="200"/>
        <w:jc w:val="center"/>
        <w:rPr>
          <w:rFonts w:ascii="仿宋" w:hAnsi="仿宋" w:eastAsia="仿宋"/>
          <w:b w:val="0"/>
          <w:kern w:val="1"/>
          <w:sz w:val="24"/>
        </w:rPr>
      </w:pPr>
      <w:r>
        <w:rPr>
          <w:rFonts w:ascii="仿宋" w:hAnsi="仿宋" w:eastAsia="仿宋"/>
          <w:b/>
          <w:bCs/>
          <w:kern w:val="1"/>
          <w:sz w:val="28"/>
          <w:szCs w:val="28"/>
        </w:rPr>
        <w:t>残疾人福利性单位声明函</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本单位郑重声明，根据《财政部 民政部 中国残疾人联合会关于促进残疾人就业政府采 购政策的通知》  (财库〔2017〕141 号) 的规定，本单位为符合条件的残疾人福利性单位，且 本单位参加______单位的______项目采购活动提供本单位制造的货物 (由本单位承担工程/提 供服务) ，或者提供其他残疾人福利性单位制造的货物 (不包括使用非残疾人福利性单位注册 商标的货物)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本单位对上述声明的真实性负责。如有虚假，将依法承担相应责任。</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残疾人福利性单位 (盖章) ：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日  期 ：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不属于残疾人福利性单位则不需提供此函。</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sectPr>
          <w:footerReference r:id="rId3" w:type="default"/>
          <w:pgSz w:w="11905" w:h="16839"/>
          <w:pgMar w:top="1231" w:right="1076" w:bottom="1156" w:left="1076" w:header="991" w:footer="996" w:gutter="0"/>
          <w:pgNumType w:fmt="decimal"/>
          <w:cols w:space="720" w:num="1"/>
          <w:docGrid w:linePitch="0" w:charSpace="0"/>
        </w:sect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562" w:firstLineChars="200"/>
        <w:jc w:val="center"/>
        <w:rPr>
          <w:rFonts w:ascii="仿宋" w:hAnsi="仿宋" w:eastAsia="仿宋"/>
          <w:b/>
          <w:bCs/>
          <w:kern w:val="1"/>
          <w:sz w:val="28"/>
          <w:szCs w:val="28"/>
        </w:rPr>
      </w:pPr>
      <w:bookmarkStart w:id="49" w:name="_bookmark22"/>
      <w:bookmarkEnd w:id="49"/>
      <w:r>
        <w:rPr>
          <w:rFonts w:ascii="仿宋" w:hAnsi="仿宋" w:eastAsia="仿宋"/>
          <w:b/>
          <w:bCs/>
          <w:kern w:val="1"/>
          <w:sz w:val="28"/>
          <w:szCs w:val="28"/>
        </w:rPr>
        <w:t>监狱企业声明函</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本企业 (单位) 郑重声明下列事项 (按照实际情况勾选或填空)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本企业 (单位) 为直接投标人提供本企业 (单位) 制造的货物。</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(1) 本企业 (单位)          (请填写：是、不是) 监狱企业。后附省级以上监狱管理局、 戒毒管理局 (含新疆生产建设兵团) 出具的属于监狱企业的证明文件。</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(2) 本企业 (单位)          (请填写：是、不是) 为联合体一方，提供本企业 (单位) 制造的货物，由本企业 (单位) 承担工程、提供服务。本企业 (单位) 提供协议合同金额占到 共同投标协议合同总金额的比例为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本企业 (单位) 对上述声明的真实性负责。如有虚假，将依法承担相应责任。</w:t>
      </w:r>
    </w:p>
    <w:p>
      <w:pPr>
        <w:pStyle w:val="800"/>
        <w:shd w:val="clear" w:color="auto" w:fill="auto"/>
        <w:spacing w:beforeAutospacing="0" w:afterAutospacing="0" w:line="440" w:lineRule="exact"/>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企业名称 (盖章) ：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日  期 ：              </w:t>
      </w:r>
    </w:p>
    <w:p>
      <w:pPr>
        <w:pStyle w:val="800"/>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不属于监狱企业则不需提供此函；若为监狱企业则后附相关证明材料</w:t>
      </w:r>
    </w:p>
    <w:p>
      <w:pPr>
        <w:pStyle w:val="731"/>
        <w:shd w:val="clear" w:color="auto" w:fill="auto"/>
        <w:spacing w:beforeAutospacing="0" w:afterAutospacing="0" w:line="440" w:lineRule="exact"/>
        <w:rPr>
          <w:rFonts w:ascii="仿宋" w:hAnsi="仿宋" w:eastAsia="仿宋"/>
          <w:bCs/>
          <w:sz w:val="24"/>
          <w:szCs w:val="24"/>
        </w:rPr>
      </w:pPr>
    </w:p>
    <w:p>
      <w:pPr>
        <w:spacing w:before="243" w:beforeAutospacing="0" w:afterAutospacing="0" w:line="228" w:lineRule="auto"/>
        <w:ind w:left="2581"/>
        <w:rPr>
          <w:rFonts w:ascii="宋体" w:hAnsi="宋体" w:eastAsia="宋体" w:cs="宋体"/>
          <w:sz w:val="23"/>
          <w:szCs w:val="23"/>
        </w:rPr>
      </w:pPr>
      <w:r>
        <w:rPr>
          <w:rFonts w:ascii="宋体" w:hAnsi="宋体" w:eastAsia="宋体" w:cs="宋体"/>
          <w:spacing w:val="5"/>
          <w:sz w:val="23"/>
          <w:szCs w:val="23"/>
        </w:rPr>
        <w:t>“节能产品” 、“环境标志产品”证明材</w:t>
      </w:r>
      <w:r>
        <w:rPr>
          <w:rFonts w:ascii="宋体" w:hAnsi="宋体" w:eastAsia="宋体" w:cs="宋体"/>
          <w:spacing w:val="1"/>
          <w:sz w:val="23"/>
          <w:szCs w:val="23"/>
        </w:rPr>
        <w:t>料</w:t>
      </w:r>
    </w:p>
    <w:p>
      <w:pPr>
        <w:spacing w:beforeAutospacing="0" w:afterAutospacing="0" w:line="266" w:lineRule="auto"/>
        <w:rPr>
          <w:rFonts w:ascii="Arial"/>
          <w:sz w:val="21"/>
        </w:rPr>
      </w:pPr>
    </w:p>
    <w:p>
      <w:pPr>
        <w:spacing w:beforeAutospacing="0" w:afterAutospacing="0" w:line="266" w:lineRule="auto"/>
        <w:rPr>
          <w:rFonts w:ascii="Arial"/>
          <w:sz w:val="21"/>
        </w:rPr>
      </w:pPr>
    </w:p>
    <w:p>
      <w:pPr>
        <w:spacing w:before="74" w:beforeAutospacing="0" w:afterAutospacing="0" w:line="375" w:lineRule="auto"/>
        <w:ind w:left="32" w:firstLine="330"/>
        <w:rPr>
          <w:rFonts w:ascii="宋体" w:hAnsi="宋体" w:eastAsia="宋体" w:cs="宋体"/>
          <w:sz w:val="23"/>
          <w:szCs w:val="23"/>
        </w:rPr>
      </w:pPr>
      <w:r>
        <w:rPr>
          <w:rFonts w:ascii="宋体" w:hAnsi="宋体" w:eastAsia="宋体" w:cs="宋体"/>
          <w:spacing w:val="8"/>
          <w:sz w:val="23"/>
          <w:szCs w:val="23"/>
        </w:rPr>
        <w:t>说明：1</w:t>
      </w:r>
      <w:r>
        <w:rPr>
          <w:rFonts w:ascii="宋体" w:hAnsi="宋体" w:eastAsia="宋体" w:cs="宋体"/>
          <w:spacing w:val="4"/>
          <w:sz w:val="23"/>
          <w:szCs w:val="23"/>
        </w:rPr>
        <w:t>、供应商提供的产品属于下列情形，应按第二章投标须知第 2.8 款规定提供相关证</w:t>
      </w:r>
      <w:r>
        <w:rPr>
          <w:rFonts w:ascii="宋体" w:hAnsi="宋体" w:eastAsia="宋体" w:cs="宋体"/>
          <w:sz w:val="23"/>
          <w:szCs w:val="23"/>
        </w:rPr>
        <w:t xml:space="preserve"> </w:t>
      </w:r>
      <w:r>
        <w:rPr>
          <w:rFonts w:ascii="宋体" w:hAnsi="宋体" w:eastAsia="宋体" w:cs="宋体"/>
          <w:spacing w:val="7"/>
          <w:sz w:val="23"/>
          <w:szCs w:val="23"/>
        </w:rPr>
        <w:t>明材料(清单或目录所在页复印件)</w:t>
      </w:r>
      <w:r>
        <w:rPr>
          <w:rFonts w:ascii="宋体" w:hAnsi="宋体" w:eastAsia="宋体" w:cs="宋体"/>
          <w:spacing w:val="6"/>
          <w:sz w:val="23"/>
          <w:szCs w:val="23"/>
        </w:rPr>
        <w:t>，</w:t>
      </w:r>
    </w:p>
    <w:p>
      <w:pPr>
        <w:spacing w:before="1" w:beforeAutospacing="0" w:afterAutospacing="0" w:line="374" w:lineRule="auto"/>
        <w:ind w:left="9" w:right="2" w:firstLine="402"/>
        <w:rPr>
          <w:rFonts w:ascii="宋体" w:hAnsi="宋体" w:eastAsia="宋体" w:cs="宋体"/>
          <w:sz w:val="23"/>
          <w:szCs w:val="23"/>
        </w:rPr>
      </w:pPr>
      <w:r>
        <w:rPr>
          <w:rFonts w:ascii="宋体" w:hAnsi="宋体" w:eastAsia="宋体" w:cs="宋体"/>
          <w:spacing w:val="9"/>
          <w:sz w:val="23"/>
          <w:szCs w:val="23"/>
        </w:rPr>
        <w:t>(1)符合政府采购强制采购政策的(《节能产品政府采购清单》中标记★符号节能产品及</w:t>
      </w:r>
      <w:r>
        <w:rPr>
          <w:rFonts w:ascii="宋体" w:hAnsi="宋体" w:eastAsia="宋体" w:cs="宋体"/>
          <w:spacing w:val="7"/>
          <w:sz w:val="23"/>
          <w:szCs w:val="23"/>
        </w:rPr>
        <w:t>其</w:t>
      </w:r>
      <w:r>
        <w:rPr>
          <w:rFonts w:ascii="宋体" w:hAnsi="宋体" w:eastAsia="宋体" w:cs="宋体"/>
          <w:sz w:val="23"/>
          <w:szCs w:val="23"/>
        </w:rPr>
        <w:t xml:space="preserve"> </w:t>
      </w:r>
      <w:r>
        <w:rPr>
          <w:rFonts w:ascii="宋体" w:hAnsi="宋体" w:eastAsia="宋体" w:cs="宋体"/>
          <w:spacing w:val="9"/>
          <w:sz w:val="23"/>
          <w:szCs w:val="23"/>
        </w:rPr>
        <w:t>他</w:t>
      </w:r>
      <w:r>
        <w:rPr>
          <w:rFonts w:ascii="宋体" w:hAnsi="宋体" w:eastAsia="宋体" w:cs="宋体"/>
          <w:spacing w:val="7"/>
          <w:sz w:val="23"/>
          <w:szCs w:val="23"/>
        </w:rPr>
        <w:t>强制采购产品)；</w:t>
      </w:r>
    </w:p>
    <w:p>
      <w:pPr>
        <w:spacing w:before="1" w:beforeAutospacing="0" w:afterAutospacing="0" w:line="374" w:lineRule="auto"/>
        <w:ind w:left="15" w:right="56" w:firstLine="39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符</w:t>
      </w:r>
      <w:r>
        <w:rPr>
          <w:rFonts w:ascii="宋体" w:hAnsi="宋体" w:eastAsia="宋体" w:cs="宋体"/>
          <w:spacing w:val="7"/>
          <w:sz w:val="23"/>
          <w:szCs w:val="23"/>
        </w:rPr>
        <w:t>合政府采购优先采购政策的(《节能产品政府采购清单》中非标记★符号节能产品，</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5"/>
          <w:sz w:val="23"/>
          <w:szCs w:val="23"/>
        </w:rPr>
        <w:t>环</w:t>
      </w:r>
      <w:r>
        <w:rPr>
          <w:rFonts w:ascii="宋体" w:hAnsi="宋体" w:eastAsia="宋体" w:cs="宋体"/>
          <w:spacing w:val="8"/>
          <w:sz w:val="23"/>
          <w:szCs w:val="23"/>
        </w:rPr>
        <w:t>境标志产品政府采购清单》中环境标志产品)。</w:t>
      </w:r>
    </w:p>
    <w:p>
      <w:pPr>
        <w:widowControl/>
        <w:shd w:val="clear" w:color="auto" w:fill="auto"/>
        <w:spacing w:beforeAutospacing="0" w:afterAutospacing="0" w:line="440" w:lineRule="exact"/>
        <w:ind w:firstLine="200"/>
        <w:rPr>
          <w:rFonts w:ascii="仿宋" w:hAnsi="仿宋" w:eastAsia="仿宋"/>
          <w:bCs/>
          <w:sz w:val="24"/>
        </w:rPr>
      </w:pPr>
      <w:r>
        <w:rPr>
          <w:rFonts w:ascii="宋体" w:hAnsi="宋体" w:eastAsia="宋体" w:cs="宋体"/>
          <w:spacing w:val="9"/>
          <w:position w:val="1"/>
          <w:sz w:val="23"/>
          <w:szCs w:val="23"/>
        </w:rPr>
        <w:t>2、未按上述要求提供、填写的，评审时不予以考虑</w:t>
      </w:r>
      <w:r>
        <w:rPr>
          <w:rFonts w:ascii="宋体" w:hAnsi="宋体" w:eastAsia="宋体" w:cs="宋体"/>
          <w:spacing w:val="5"/>
          <w:position w:val="1"/>
          <w:sz w:val="23"/>
          <w:szCs w:val="23"/>
        </w:rPr>
        <w:t>。</w:t>
      </w:r>
    </w:p>
    <w:p>
      <w:pPr>
        <w:widowControl/>
        <w:shd w:val="clear" w:color="auto" w:fill="auto"/>
        <w:spacing w:beforeAutospacing="0" w:afterAutospacing="0" w:line="440" w:lineRule="exact"/>
        <w:ind w:firstLine="200"/>
        <w:rPr>
          <w:rFonts w:ascii="仿宋" w:hAnsi="仿宋" w:eastAsia="仿宋"/>
          <w:sz w:val="24"/>
        </w:rPr>
      </w:pPr>
    </w:p>
    <w:p>
      <w:pPr>
        <w:widowControl/>
        <w:shd w:val="clear" w:color="auto" w:fill="auto"/>
        <w:spacing w:beforeAutospacing="0" w:afterAutospacing="0" w:line="440" w:lineRule="exact"/>
        <w:ind w:firstLine="200"/>
        <w:rPr>
          <w:rFonts w:hint="eastAsia"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lang w:eastAsia="zh-CN"/>
        </w:rPr>
        <w:t>附件十五、</w:t>
      </w:r>
      <w:r>
        <w:rPr>
          <w:rFonts w:hint="eastAsia" w:ascii="仿宋" w:hAnsi="仿宋" w:eastAsia="仿宋"/>
          <w:b/>
          <w:bCs/>
          <w:kern w:val="0"/>
          <w:sz w:val="24"/>
        </w:rPr>
        <w:t xml:space="preserve">  开标一览表</w:t>
      </w:r>
    </w:p>
    <w:p>
      <w:pPr>
        <w:shd w:val="clear" w:color="auto" w:fill="auto"/>
        <w:spacing w:before="314" w:beforeLines="100" w:beforeAutospacing="0" w:after="314" w:afterLines="100" w:afterAutospacing="0" w:line="440" w:lineRule="exact"/>
        <w:jc w:val="center"/>
        <w:rPr>
          <w:rFonts w:hint="eastAsia" w:ascii="仿宋" w:hAnsi="仿宋" w:eastAsia="仿宋"/>
          <w:sz w:val="28"/>
          <w:szCs w:val="28"/>
        </w:rPr>
      </w:pPr>
      <w:r>
        <w:rPr>
          <w:rFonts w:hint="eastAsia" w:ascii="仿宋" w:hAnsi="仿宋" w:eastAsia="仿宋"/>
          <w:b/>
          <w:bCs/>
          <w:sz w:val="28"/>
          <w:szCs w:val="28"/>
        </w:rPr>
        <w:t>开标一览表</w:t>
      </w:r>
    </w:p>
    <w:p>
      <w:pPr>
        <w:shd w:val="clear" w:color="auto" w:fill="auto"/>
        <w:tabs>
          <w:tab w:val="center" w:pos="7115"/>
          <w:tab w:val="right" w:pos="14230"/>
        </w:tabs>
        <w:ind w:firstLine="723"/>
        <w:jc w:val="center"/>
        <w:rPr>
          <w:rFonts w:ascii="仿宋" w:hAnsi="仿宋" w:eastAsia="仿宋"/>
          <w:sz w:val="24"/>
        </w:rPr>
      </w:pPr>
    </w:p>
    <w:p>
      <w:pPr>
        <w:shd w:val="clear" w:color="auto" w:fill="auto"/>
        <w:tabs>
          <w:tab w:val="center" w:pos="7115"/>
          <w:tab w:val="right" w:pos="14230"/>
        </w:tabs>
        <w:ind w:firstLine="120" w:firstLineChars="50"/>
        <w:rPr>
          <w:rFonts w:ascii="仿宋" w:hAnsi="仿宋" w:eastAsia="仿宋"/>
          <w:sz w:val="24"/>
        </w:rPr>
      </w:pPr>
      <w:r>
        <w:rPr>
          <w:rFonts w:hint="eastAsia" w:ascii="仿宋" w:hAnsi="仿宋" w:eastAsia="仿宋"/>
          <w:sz w:val="24"/>
        </w:rPr>
        <w:t>供应商名称：                                                       单位：元</w:t>
      </w:r>
    </w:p>
    <w:p>
      <w:pPr>
        <w:shd w:val="clear" w:color="auto" w:fill="auto"/>
        <w:spacing w:beforeAutospacing="0" w:afterAutospacing="0" w:line="360" w:lineRule="exact"/>
        <w:ind w:firstLine="120" w:firstLineChars="50"/>
        <w:rPr>
          <w:rFonts w:ascii="仿宋" w:hAnsi="仿宋" w:eastAsia="仿宋" w:cs="宋体"/>
          <w:spacing w:val="-10"/>
          <w:kern w:val="0"/>
          <w:sz w:val="24"/>
        </w:rPr>
      </w:pPr>
      <w:r>
        <w:rPr>
          <w:rFonts w:hint="eastAsia" w:ascii="仿宋" w:hAnsi="仿宋" w:eastAsia="仿宋"/>
          <w:sz w:val="24"/>
        </w:rPr>
        <w:t>项目名称：</w:t>
      </w:r>
      <w:r>
        <w:rPr>
          <w:rFonts w:hint="eastAsia" w:ascii="仿宋" w:hAnsi="仿宋" w:eastAsia="仿宋" w:cs="宋体"/>
          <w:spacing w:val="-10"/>
          <w:kern w:val="0"/>
          <w:sz w:val="24"/>
        </w:rPr>
        <w:t xml:space="preserve">                                                                    项目</w:t>
      </w:r>
      <w:r>
        <w:rPr>
          <w:rFonts w:hint="eastAsia" w:ascii="仿宋" w:hAnsi="仿宋" w:eastAsia="仿宋"/>
          <w:sz w:val="24"/>
        </w:rPr>
        <w:t xml:space="preserve">编号： </w:t>
      </w:r>
    </w:p>
    <w:tbl>
      <w:tblPr>
        <w:tblStyle w:val="59"/>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3"/>
        <w:gridCol w:w="2176"/>
        <w:gridCol w:w="1181"/>
        <w:gridCol w:w="1407"/>
        <w:gridCol w:w="1134"/>
        <w:gridCol w:w="1276"/>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4" w:hRule="exact"/>
          <w:jc w:val="center"/>
        </w:trPr>
        <w:tc>
          <w:tcPr>
            <w:tcW w:w="873" w:type="dxa"/>
            <w:tcBorders>
              <w:bottom w:val="single" w:color="auto" w:sz="4" w:space="0"/>
            </w:tcBorders>
            <w:noWrap w:val="0"/>
            <w:vAlign w:val="center"/>
          </w:tcPr>
          <w:p>
            <w:pPr>
              <w:shd w:val="clear" w:color="auto" w:fill="auto"/>
              <w:jc w:val="center"/>
              <w:rPr>
                <w:rFonts w:hint="eastAsia" w:ascii="仿宋" w:hAnsi="仿宋" w:eastAsia="仿宋"/>
                <w:sz w:val="24"/>
                <w:lang w:eastAsia="zh-CN"/>
              </w:rPr>
            </w:pPr>
            <w:r>
              <w:rPr>
                <w:rFonts w:hint="eastAsia" w:ascii="仿宋" w:hAnsi="仿宋" w:eastAsia="仿宋"/>
                <w:sz w:val="24"/>
                <w:lang w:eastAsia="zh-CN"/>
              </w:rPr>
              <w:t>序号</w:t>
            </w:r>
          </w:p>
        </w:tc>
        <w:tc>
          <w:tcPr>
            <w:tcW w:w="2176" w:type="dxa"/>
            <w:tcBorders>
              <w:bottom w:val="single" w:color="auto" w:sz="4" w:space="0"/>
            </w:tcBorders>
            <w:noWrap w:val="0"/>
            <w:vAlign w:val="center"/>
          </w:tcPr>
          <w:p>
            <w:pPr>
              <w:shd w:val="clear" w:color="auto" w:fill="auto"/>
              <w:jc w:val="center"/>
              <w:rPr>
                <w:rFonts w:ascii="仿宋" w:hAnsi="仿宋" w:eastAsia="仿宋"/>
                <w:sz w:val="24"/>
              </w:rPr>
            </w:pPr>
            <w:r>
              <w:rPr>
                <w:rFonts w:hint="eastAsia" w:ascii="仿宋" w:hAnsi="仿宋" w:eastAsia="仿宋"/>
                <w:sz w:val="24"/>
              </w:rPr>
              <w:t>投标内容</w:t>
            </w:r>
          </w:p>
        </w:tc>
        <w:tc>
          <w:tcPr>
            <w:tcW w:w="1181" w:type="dxa"/>
            <w:tcBorders>
              <w:bottom w:val="single" w:color="auto" w:sz="4" w:space="0"/>
            </w:tcBorders>
            <w:noWrap w:val="0"/>
            <w:vAlign w:val="center"/>
          </w:tcPr>
          <w:p>
            <w:pPr>
              <w:shd w:val="clear" w:color="auto" w:fill="auto"/>
              <w:jc w:val="center"/>
              <w:rPr>
                <w:rFonts w:ascii="仿宋" w:hAnsi="仿宋" w:eastAsia="仿宋"/>
                <w:sz w:val="24"/>
              </w:rPr>
            </w:pPr>
            <w:r>
              <w:rPr>
                <w:rFonts w:hint="eastAsia" w:ascii="仿宋" w:hAnsi="仿宋" w:eastAsia="仿宋"/>
                <w:sz w:val="24"/>
                <w:lang w:eastAsia="zh-CN"/>
              </w:rPr>
              <w:t>数量</w:t>
            </w:r>
          </w:p>
        </w:tc>
        <w:tc>
          <w:tcPr>
            <w:tcW w:w="1407" w:type="dxa"/>
            <w:tcBorders>
              <w:bottom w:val="single" w:color="auto" w:sz="4" w:space="0"/>
            </w:tcBorders>
            <w:noWrap w:val="0"/>
            <w:vAlign w:val="center"/>
          </w:tcPr>
          <w:p>
            <w:pPr>
              <w:shd w:val="clear" w:color="auto" w:fill="auto"/>
              <w:jc w:val="center"/>
              <w:rPr>
                <w:rFonts w:hint="eastAsia" w:ascii="仿宋" w:hAnsi="仿宋" w:eastAsia="仿宋"/>
                <w:sz w:val="24"/>
                <w:lang w:eastAsia="zh-CN"/>
              </w:rPr>
            </w:pPr>
            <w:r>
              <w:rPr>
                <w:rFonts w:hint="eastAsia" w:ascii="仿宋" w:hAnsi="仿宋" w:eastAsia="仿宋"/>
                <w:sz w:val="24"/>
                <w:lang w:eastAsia="zh-CN"/>
              </w:rPr>
              <w:t>单价（元）</w:t>
            </w:r>
          </w:p>
        </w:tc>
        <w:tc>
          <w:tcPr>
            <w:tcW w:w="1134" w:type="dxa"/>
            <w:tcBorders>
              <w:bottom w:val="single" w:color="auto" w:sz="4" w:space="0"/>
            </w:tcBorders>
            <w:noWrap w:val="0"/>
            <w:vAlign w:val="center"/>
          </w:tcPr>
          <w:p>
            <w:pPr>
              <w:shd w:val="clear" w:color="auto" w:fill="auto"/>
              <w:jc w:val="center"/>
              <w:rPr>
                <w:rFonts w:hint="eastAsia" w:ascii="仿宋" w:hAnsi="仿宋" w:eastAsia="仿宋"/>
                <w:sz w:val="24"/>
                <w:lang w:eastAsia="zh-CN"/>
              </w:rPr>
            </w:pPr>
            <w:r>
              <w:rPr>
                <w:rFonts w:hint="eastAsia" w:ascii="仿宋" w:hAnsi="仿宋" w:eastAsia="仿宋"/>
                <w:sz w:val="24"/>
                <w:lang w:eastAsia="zh-CN"/>
              </w:rPr>
              <w:t>总价（元）</w:t>
            </w:r>
          </w:p>
        </w:tc>
        <w:tc>
          <w:tcPr>
            <w:tcW w:w="1276" w:type="dxa"/>
            <w:tcBorders>
              <w:bottom w:val="single" w:color="auto" w:sz="4" w:space="0"/>
            </w:tcBorders>
            <w:noWrap w:val="0"/>
            <w:vAlign w:val="center"/>
          </w:tcPr>
          <w:p>
            <w:pPr>
              <w:shd w:val="clear" w:color="auto" w:fill="auto"/>
              <w:jc w:val="center"/>
              <w:rPr>
                <w:rFonts w:ascii="仿宋" w:hAnsi="仿宋" w:eastAsia="仿宋"/>
                <w:sz w:val="24"/>
              </w:rPr>
            </w:pPr>
            <w:r>
              <w:rPr>
                <w:rFonts w:hint="eastAsia" w:ascii="仿宋" w:hAnsi="仿宋" w:eastAsia="仿宋"/>
                <w:sz w:val="24"/>
                <w:lang w:val="en-US" w:eastAsia="zh-CN"/>
              </w:rPr>
              <w:t xml:space="preserve"> </w:t>
            </w:r>
          </w:p>
          <w:p>
            <w:pPr>
              <w:shd w:val="clear" w:color="auto" w:fill="auto"/>
              <w:jc w:val="center"/>
              <w:rPr>
                <w:rFonts w:ascii="仿宋" w:hAnsi="仿宋" w:eastAsia="仿宋"/>
                <w:sz w:val="24"/>
              </w:rPr>
            </w:pPr>
            <w:r>
              <w:rPr>
                <w:rFonts w:hint="eastAsia" w:ascii="仿宋" w:hAnsi="仿宋" w:eastAsia="仿宋"/>
                <w:sz w:val="24"/>
                <w:lang w:val="en-US" w:eastAsia="zh-CN"/>
              </w:rPr>
              <w:t xml:space="preserve">服务期限 </w:t>
            </w:r>
          </w:p>
          <w:p>
            <w:pPr>
              <w:shd w:val="clear" w:color="auto" w:fill="auto"/>
              <w:jc w:val="center"/>
              <w:rPr>
                <w:rFonts w:ascii="仿宋" w:hAnsi="仿宋" w:eastAsia="仿宋"/>
                <w:sz w:val="24"/>
              </w:rPr>
            </w:pPr>
          </w:p>
        </w:tc>
        <w:tc>
          <w:tcPr>
            <w:tcW w:w="2090" w:type="dxa"/>
            <w:tcBorders>
              <w:bottom w:val="single" w:color="auto" w:sz="4" w:space="0"/>
            </w:tcBorders>
            <w:noWrap w:val="0"/>
            <w:vAlign w:val="center"/>
          </w:tcPr>
          <w:p>
            <w:pPr>
              <w:shd w:val="clear" w:color="auto" w:fill="auto"/>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9" w:hRule="atLeast"/>
          <w:jc w:val="center"/>
        </w:trPr>
        <w:tc>
          <w:tcPr>
            <w:tcW w:w="873" w:type="dxa"/>
            <w:tcBorders>
              <w:bottom w:val="single" w:color="auto" w:sz="4" w:space="0"/>
            </w:tcBorders>
            <w:noWrap w:val="0"/>
            <w:vAlign w:val="center"/>
          </w:tcPr>
          <w:p>
            <w:pPr>
              <w:shd w:val="clear" w:color="auto" w:fill="auto"/>
              <w:snapToGrid w:val="0"/>
              <w:jc w:val="center"/>
              <w:rPr>
                <w:rFonts w:ascii="仿宋" w:hAnsi="仿宋" w:eastAsia="仿宋"/>
                <w:sz w:val="24"/>
              </w:rPr>
            </w:pPr>
          </w:p>
        </w:tc>
        <w:tc>
          <w:tcPr>
            <w:tcW w:w="2176" w:type="dxa"/>
            <w:tcBorders>
              <w:bottom w:val="single" w:color="auto" w:sz="4" w:space="0"/>
            </w:tcBorders>
            <w:noWrap w:val="0"/>
            <w:vAlign w:val="center"/>
          </w:tcPr>
          <w:p>
            <w:pPr>
              <w:shd w:val="clear" w:color="auto" w:fill="auto"/>
              <w:snapToGrid w:val="0"/>
              <w:jc w:val="center"/>
              <w:rPr>
                <w:rFonts w:ascii="仿宋" w:hAnsi="仿宋" w:eastAsia="仿宋"/>
                <w:sz w:val="24"/>
              </w:rPr>
            </w:pPr>
          </w:p>
        </w:tc>
        <w:tc>
          <w:tcPr>
            <w:tcW w:w="1181" w:type="dxa"/>
            <w:tcBorders>
              <w:bottom w:val="single" w:color="auto" w:sz="4" w:space="0"/>
            </w:tcBorders>
            <w:noWrap w:val="0"/>
            <w:vAlign w:val="center"/>
          </w:tcPr>
          <w:p>
            <w:pPr>
              <w:shd w:val="clear" w:color="auto" w:fill="auto"/>
              <w:snapToGrid w:val="0"/>
              <w:jc w:val="center"/>
              <w:rPr>
                <w:rFonts w:ascii="仿宋" w:hAnsi="仿宋" w:eastAsia="仿宋"/>
                <w:sz w:val="24"/>
              </w:rPr>
            </w:pPr>
          </w:p>
        </w:tc>
        <w:tc>
          <w:tcPr>
            <w:tcW w:w="1407" w:type="dxa"/>
            <w:tcBorders>
              <w:bottom w:val="single" w:color="auto" w:sz="4" w:space="0"/>
            </w:tcBorders>
            <w:noWrap w:val="0"/>
            <w:vAlign w:val="center"/>
          </w:tcPr>
          <w:p>
            <w:pPr>
              <w:shd w:val="clear" w:color="auto" w:fill="auto"/>
              <w:snapToGrid w:val="0"/>
              <w:jc w:val="center"/>
              <w:rPr>
                <w:rFonts w:ascii="仿宋" w:hAnsi="仿宋" w:eastAsia="仿宋"/>
                <w:sz w:val="24"/>
              </w:rPr>
            </w:pPr>
          </w:p>
        </w:tc>
        <w:tc>
          <w:tcPr>
            <w:tcW w:w="1134" w:type="dxa"/>
            <w:tcBorders>
              <w:bottom w:val="single" w:color="auto" w:sz="4" w:space="0"/>
              <w:right w:val="single" w:color="auto" w:sz="4" w:space="0"/>
            </w:tcBorders>
            <w:noWrap w:val="0"/>
            <w:vAlign w:val="center"/>
          </w:tcPr>
          <w:p>
            <w:pPr>
              <w:shd w:val="clear" w:color="auto" w:fill="auto"/>
              <w:snapToGrid w:val="0"/>
              <w:jc w:val="center"/>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jc w:val="center"/>
              <w:rPr>
                <w:rFonts w:ascii="仿宋" w:hAnsi="仿宋" w:eastAsia="仿宋"/>
                <w:sz w:val="24"/>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3" w:hRule="exact"/>
          <w:jc w:val="center"/>
        </w:trPr>
        <w:tc>
          <w:tcPr>
            <w:tcW w:w="3049" w:type="dxa"/>
            <w:gridSpan w:val="2"/>
            <w:tcBorders>
              <w:bottom w:val="single" w:color="auto" w:sz="4" w:space="0"/>
            </w:tcBorders>
            <w:noWrap w:val="0"/>
            <w:vAlign w:val="center"/>
          </w:tcPr>
          <w:p>
            <w:pPr>
              <w:shd w:val="clear" w:color="auto" w:fill="auto"/>
              <w:jc w:val="center"/>
              <w:rPr>
                <w:rFonts w:ascii="仿宋" w:hAnsi="仿宋" w:eastAsia="仿宋"/>
                <w:sz w:val="24"/>
              </w:rPr>
            </w:pPr>
            <w:r>
              <w:rPr>
                <w:rFonts w:hint="eastAsia" w:ascii="仿宋" w:hAnsi="仿宋" w:eastAsia="仿宋"/>
                <w:sz w:val="24"/>
              </w:rPr>
              <w:t>投标总报价(大写)</w:t>
            </w:r>
          </w:p>
        </w:tc>
        <w:tc>
          <w:tcPr>
            <w:tcW w:w="7088" w:type="dxa"/>
            <w:gridSpan w:val="5"/>
            <w:tcBorders>
              <w:bottom w:val="single" w:color="auto" w:sz="4" w:space="0"/>
            </w:tcBorders>
            <w:noWrap w:val="0"/>
            <w:vAlign w:val="center"/>
          </w:tcPr>
          <w:p>
            <w:pPr>
              <w:pStyle w:val="802"/>
              <w:shd w:val="clear" w:color="auto" w:fill="auto"/>
              <w:spacing w:beforeAutospacing="0" w:afterAutospacing="0" w:line="400" w:lineRule="exact"/>
              <w:jc w:val="center"/>
              <w:rPr>
                <w:rFonts w:hint="eastAsia" w:ascii="仿宋" w:hAnsi="仿宋" w:eastAsia="仿宋"/>
                <w:sz w:val="24"/>
                <w:szCs w:val="24"/>
              </w:rPr>
            </w:pPr>
            <w:r>
              <w:rPr>
                <w:rFonts w:hint="eastAsia" w:ascii="仿宋" w:hAnsi="仿宋" w:eastAsia="仿宋"/>
                <w:sz w:val="24"/>
                <w:szCs w:val="24"/>
                <w:u w:val="single"/>
              </w:rPr>
              <w:t xml:space="preserve">      （小写）  元（人民币）</w:t>
            </w:r>
          </w:p>
          <w:p>
            <w:pPr>
              <w:shd w:val="clear" w:color="auto" w:fill="auto"/>
              <w:jc w:val="center"/>
              <w:rPr>
                <w:rFonts w:ascii="仿宋" w:hAnsi="仿宋" w:eastAsia="仿宋"/>
                <w:sz w:val="24"/>
              </w:rPr>
            </w:pPr>
            <w:r>
              <w:rPr>
                <w:rFonts w:hint="eastAsia" w:ascii="仿宋" w:hAnsi="仿宋" w:eastAsia="仿宋"/>
                <w:sz w:val="24"/>
                <w:u w:val="single"/>
              </w:rPr>
              <w:t xml:space="preserve">      （大写）  元（人民币）</w:t>
            </w:r>
          </w:p>
        </w:tc>
      </w:tr>
    </w:tbl>
    <w:p>
      <w:pPr>
        <w:shd w:val="clear" w:color="auto" w:fill="auto"/>
        <w:rPr>
          <w:rFonts w:hint="eastAsia" w:ascii="仿宋" w:hAnsi="仿宋" w:eastAsia="仿宋"/>
          <w:sz w:val="24"/>
        </w:rPr>
      </w:pPr>
    </w:p>
    <w:p>
      <w:pPr>
        <w:shd w:val="clear" w:color="auto" w:fill="auto"/>
        <w:rPr>
          <w:rFonts w:hint="eastAsia" w:ascii="仿宋" w:hAnsi="仿宋" w:eastAsia="仿宋"/>
          <w:sz w:val="24"/>
        </w:rPr>
      </w:pPr>
    </w:p>
    <w:p>
      <w:pPr>
        <w:shd w:val="clear" w:color="auto" w:fill="auto"/>
        <w:rPr>
          <w:rFonts w:hint="eastAsia" w:ascii="仿宋" w:hAnsi="仿宋" w:eastAsia="仿宋"/>
          <w:sz w:val="24"/>
        </w:rPr>
      </w:pPr>
    </w:p>
    <w:p>
      <w:pPr>
        <w:shd w:val="clear" w:color="auto" w:fill="auto"/>
        <w:rPr>
          <w:rFonts w:hint="eastAsia" w:ascii="仿宋" w:hAnsi="仿宋" w:eastAsia="仿宋"/>
          <w:sz w:val="24"/>
        </w:rPr>
      </w:pPr>
    </w:p>
    <w:p>
      <w:pPr>
        <w:shd w:val="clear" w:color="auto" w:fill="auto"/>
        <w:rPr>
          <w:rFonts w:hint="eastAsia" w:ascii="仿宋" w:hAnsi="仿宋" w:eastAsia="仿宋"/>
          <w:sz w:val="24"/>
        </w:rPr>
      </w:pPr>
    </w:p>
    <w:p>
      <w:pPr>
        <w:shd w:val="clear" w:color="auto" w:fill="auto"/>
        <w:rPr>
          <w:rFonts w:ascii="仿宋" w:hAnsi="仿宋" w:eastAsia="仿宋"/>
          <w:sz w:val="24"/>
        </w:rPr>
      </w:pPr>
    </w:p>
    <w:p>
      <w:pPr>
        <w:widowControl/>
        <w:shd w:val="clear" w:color="auto" w:fill="auto"/>
        <w:spacing w:beforeAutospacing="0" w:afterAutospacing="0" w:line="400" w:lineRule="exact"/>
        <w:jc w:val="left"/>
        <w:rPr>
          <w:rFonts w:ascii="仿宋" w:hAnsi="仿宋" w:eastAsia="仿宋"/>
          <w:sz w:val="24"/>
        </w:rPr>
      </w:pPr>
      <w:r>
        <w:rPr>
          <w:rFonts w:hint="eastAsia" w:ascii="仿宋" w:hAnsi="仿宋" w:eastAsia="仿宋"/>
          <w:sz w:val="24"/>
        </w:rPr>
        <w:t xml:space="preserve">                                             </w:t>
      </w:r>
    </w:p>
    <w:p>
      <w:pPr>
        <w:widowControl/>
        <w:shd w:val="clear" w:color="auto" w:fill="auto"/>
        <w:spacing w:beforeAutospacing="0" w:afterAutospacing="0" w:line="440" w:lineRule="exact"/>
        <w:jc w:val="left"/>
        <w:rPr>
          <w:rFonts w:ascii="仿宋" w:hAnsi="仿宋" w:eastAsia="仿宋"/>
          <w:sz w:val="24"/>
        </w:rPr>
      </w:pPr>
      <w:r>
        <w:rPr>
          <w:rFonts w:hint="eastAsia" w:ascii="仿宋" w:hAnsi="仿宋" w:eastAsia="仿宋"/>
          <w:sz w:val="24"/>
        </w:rPr>
        <w:t xml:space="preserve">                                             供应商（盖公章）：</w:t>
      </w:r>
    </w:p>
    <w:p>
      <w:pPr>
        <w:shd w:val="clear" w:color="auto" w:fill="auto"/>
        <w:tabs>
          <w:tab w:val="left" w:pos="3780"/>
        </w:tabs>
        <w:spacing w:beforeAutospacing="0" w:afterAutospacing="0" w:line="440" w:lineRule="exact"/>
        <w:rPr>
          <w:rFonts w:ascii="仿宋" w:hAnsi="仿宋" w:eastAsia="仿宋"/>
          <w:sz w:val="24"/>
        </w:rPr>
      </w:pPr>
      <w:r>
        <w:rPr>
          <w:rFonts w:hint="eastAsia" w:ascii="仿宋" w:hAnsi="仿宋" w:eastAsia="仿宋"/>
          <w:sz w:val="24"/>
        </w:rPr>
        <w:t xml:space="preserve">                                             法定代表人（签字或签章）：</w:t>
      </w:r>
    </w:p>
    <w:p>
      <w:pPr>
        <w:shd w:val="clear" w:color="auto" w:fill="auto"/>
        <w:tabs>
          <w:tab w:val="left" w:pos="3780"/>
        </w:tabs>
        <w:spacing w:beforeAutospacing="0" w:afterAutospacing="0" w:line="440" w:lineRule="exact"/>
        <w:rPr>
          <w:rFonts w:ascii="仿宋" w:hAnsi="仿宋" w:eastAsia="仿宋"/>
          <w:sz w:val="24"/>
        </w:rPr>
      </w:pPr>
      <w:r>
        <w:rPr>
          <w:rFonts w:hint="eastAsia" w:ascii="仿宋" w:hAnsi="仿宋" w:eastAsia="仿宋"/>
          <w:sz w:val="24"/>
        </w:rPr>
        <w:t xml:space="preserve">                                             授权代理人（签字或签章）：</w:t>
      </w:r>
    </w:p>
    <w:p>
      <w:pPr>
        <w:shd w:val="clear" w:color="auto" w:fill="auto"/>
        <w:spacing w:beforeAutospacing="0" w:afterAutospacing="0" w:line="440" w:lineRule="exact"/>
        <w:rPr>
          <w:rFonts w:hint="eastAsia" w:ascii="仿宋" w:hAnsi="仿宋" w:eastAsia="仿宋"/>
          <w:b/>
          <w:bCs/>
          <w:kern w:val="0"/>
          <w:sz w:val="24"/>
        </w:rPr>
      </w:pPr>
      <w:r>
        <w:rPr>
          <w:rFonts w:hint="eastAsia" w:ascii="仿宋" w:hAnsi="仿宋" w:eastAsia="仿宋"/>
          <w:sz w:val="24"/>
        </w:rPr>
        <w:t xml:space="preserve">                                             日期： 年  月  日</w:t>
      </w:r>
    </w:p>
    <w:p>
      <w:pPr>
        <w:shd w:val="clear" w:color="auto" w:fill="auto"/>
        <w:spacing w:beforeAutospacing="0" w:afterAutospacing="0" w:line="440" w:lineRule="exact"/>
        <w:rPr>
          <w:rFonts w:ascii="仿宋" w:hAnsi="仿宋" w:eastAsia="仿宋"/>
          <w:b/>
          <w:bCs/>
          <w:kern w:val="0"/>
          <w:sz w:val="24"/>
        </w:rPr>
      </w:pPr>
    </w:p>
    <w:p>
      <w:pPr>
        <w:shd w:val="clear" w:color="auto" w:fill="auto"/>
        <w:spacing w:beforeAutospacing="0" w:afterAutospacing="0"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lang w:eastAsia="zh-CN"/>
        </w:rPr>
        <w:t>附件十六、</w:t>
      </w:r>
      <w:r>
        <w:rPr>
          <w:rFonts w:hint="eastAsia" w:ascii="仿宋" w:hAnsi="仿宋" w:eastAsia="仿宋"/>
          <w:b/>
          <w:bCs/>
          <w:kern w:val="0"/>
          <w:sz w:val="24"/>
        </w:rPr>
        <w:t>分项报价明细表</w:t>
      </w:r>
    </w:p>
    <w:p>
      <w:pPr>
        <w:pStyle w:val="628"/>
        <w:shd w:val="clear" w:color="auto" w:fill="auto"/>
        <w:spacing w:after="157" w:afterLines="50" w:line="440" w:lineRule="exact"/>
        <w:ind w:firstLine="480"/>
        <w:rPr>
          <w:b/>
          <w:sz w:val="24"/>
          <w:szCs w:val="24"/>
        </w:rPr>
      </w:pPr>
      <w:r>
        <w:rPr>
          <w:rFonts w:hint="eastAsia"/>
          <w:sz w:val="24"/>
          <w:szCs w:val="24"/>
        </w:rPr>
        <w:t>此表由各供应商按照第四章《货物需求一览表》名称、数量等顺序编制填写，包括详细的产品配置清单、名称、规格、价格、品牌及供货厂家等</w:t>
      </w:r>
      <w:r>
        <w:rPr>
          <w:rFonts w:hint="eastAsia"/>
          <w:b/>
          <w:sz w:val="24"/>
          <w:szCs w:val="24"/>
        </w:rPr>
        <w:t>，不接受供货范围不符、不接受缺漏项，不接受数量负偏离。</w:t>
      </w:r>
    </w:p>
    <w:tbl>
      <w:tblPr>
        <w:tblStyle w:val="5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176"/>
        <w:gridCol w:w="887"/>
        <w:gridCol w:w="1482"/>
        <w:gridCol w:w="889"/>
        <w:gridCol w:w="875"/>
        <w:gridCol w:w="979"/>
        <w:gridCol w:w="97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序号</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名 称</w:t>
            </w:r>
          </w:p>
        </w:tc>
        <w:tc>
          <w:tcPr>
            <w:tcW w:w="887"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规格型号</w:t>
            </w:r>
          </w:p>
        </w:tc>
        <w:tc>
          <w:tcPr>
            <w:tcW w:w="1482"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数量（标明单位）</w:t>
            </w:r>
          </w:p>
        </w:tc>
        <w:tc>
          <w:tcPr>
            <w:tcW w:w="889" w:type="dxa"/>
            <w:noWrap w:val="0"/>
            <w:vAlign w:val="center"/>
          </w:tcPr>
          <w:p>
            <w:pPr>
              <w:shd w:val="clear" w:color="auto" w:fill="auto"/>
              <w:spacing w:line="320" w:lineRule="exact"/>
              <w:jc w:val="center"/>
              <w:rPr>
                <w:rFonts w:ascii="FangSong_GB2312" w:eastAsia="FangSong_GB2312"/>
                <w:sz w:val="24"/>
              </w:rPr>
            </w:pPr>
            <w:r>
              <w:rPr>
                <w:rFonts w:hint="eastAsia" w:ascii="FangSong_GB2312" w:eastAsia="FangSong_GB2312"/>
                <w:sz w:val="24"/>
              </w:rPr>
              <w:t>单价（元）</w:t>
            </w:r>
          </w:p>
        </w:tc>
        <w:tc>
          <w:tcPr>
            <w:tcW w:w="875" w:type="dxa"/>
            <w:noWrap w:val="0"/>
            <w:vAlign w:val="center"/>
          </w:tcPr>
          <w:p>
            <w:pPr>
              <w:shd w:val="clear" w:color="auto" w:fill="auto"/>
              <w:spacing w:line="320" w:lineRule="exact"/>
              <w:jc w:val="center"/>
              <w:rPr>
                <w:rFonts w:ascii="FangSong_GB2312" w:eastAsia="FangSong_GB2312"/>
                <w:sz w:val="24"/>
              </w:rPr>
            </w:pPr>
            <w:r>
              <w:rPr>
                <w:rFonts w:hint="eastAsia" w:ascii="FangSong_GB2312" w:eastAsia="FangSong_GB2312"/>
                <w:sz w:val="24"/>
              </w:rPr>
              <w:t>合价</w:t>
            </w:r>
          </w:p>
        </w:tc>
        <w:tc>
          <w:tcPr>
            <w:tcW w:w="979" w:type="dxa"/>
            <w:noWrap w:val="0"/>
            <w:vAlign w:val="center"/>
          </w:tcPr>
          <w:p>
            <w:pPr>
              <w:shd w:val="clear" w:color="auto" w:fill="auto"/>
              <w:spacing w:line="320" w:lineRule="exact"/>
              <w:jc w:val="center"/>
              <w:rPr>
                <w:rFonts w:ascii="FangSong_GB2312" w:eastAsia="FangSong_GB2312"/>
                <w:sz w:val="24"/>
              </w:rPr>
            </w:pPr>
            <w:r>
              <w:rPr>
                <w:rFonts w:hint="eastAsia" w:ascii="FangSong_GB2312" w:eastAsia="FangSong_GB2312"/>
                <w:sz w:val="24"/>
              </w:rPr>
              <w:t>生产厂家及品牌</w:t>
            </w:r>
          </w:p>
        </w:tc>
        <w:tc>
          <w:tcPr>
            <w:tcW w:w="979"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产地</w:t>
            </w:r>
          </w:p>
        </w:tc>
        <w:tc>
          <w:tcPr>
            <w:tcW w:w="981"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1</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（所投的全部货物、服务内容）</w:t>
            </w:r>
          </w:p>
        </w:tc>
        <w:tc>
          <w:tcPr>
            <w:tcW w:w="887" w:type="dxa"/>
            <w:noWrap w:val="0"/>
            <w:vAlign w:val="center"/>
          </w:tcPr>
          <w:p>
            <w:pPr>
              <w:shd w:val="clear" w:color="auto" w:fill="auto"/>
              <w:spacing w:line="420" w:lineRule="exact"/>
              <w:ind w:firstLine="480"/>
              <w:jc w:val="center"/>
              <w:rPr>
                <w:rFonts w:ascii="FangSong_GB2312" w:eastAsia="FangSong_GB2312"/>
                <w:sz w:val="24"/>
              </w:rPr>
            </w:pPr>
          </w:p>
        </w:tc>
        <w:tc>
          <w:tcPr>
            <w:tcW w:w="1482" w:type="dxa"/>
            <w:noWrap w:val="0"/>
            <w:vAlign w:val="center"/>
          </w:tcPr>
          <w:p>
            <w:pPr>
              <w:shd w:val="clear" w:color="auto" w:fill="auto"/>
              <w:spacing w:line="420" w:lineRule="exact"/>
              <w:ind w:firstLine="480"/>
              <w:jc w:val="center"/>
              <w:rPr>
                <w:rFonts w:ascii="FangSong_GB2312" w:eastAsia="FangSong_GB2312"/>
                <w:sz w:val="24"/>
              </w:rPr>
            </w:pPr>
          </w:p>
        </w:tc>
        <w:tc>
          <w:tcPr>
            <w:tcW w:w="889" w:type="dxa"/>
            <w:noWrap w:val="0"/>
            <w:vAlign w:val="center"/>
          </w:tcPr>
          <w:p>
            <w:pPr>
              <w:shd w:val="clear" w:color="auto" w:fill="auto"/>
              <w:spacing w:line="420" w:lineRule="exact"/>
              <w:ind w:firstLine="480"/>
              <w:rPr>
                <w:rFonts w:ascii="FangSong_GB2312" w:eastAsia="FangSong_GB2312"/>
                <w:sz w:val="24"/>
              </w:rPr>
            </w:pPr>
          </w:p>
        </w:tc>
        <w:tc>
          <w:tcPr>
            <w:tcW w:w="875" w:type="dxa"/>
            <w:noWrap w:val="0"/>
            <w:vAlign w:val="center"/>
          </w:tcPr>
          <w:p>
            <w:pPr>
              <w:shd w:val="clear" w:color="auto" w:fill="auto"/>
              <w:spacing w:line="420" w:lineRule="exact"/>
              <w:ind w:firstLine="480"/>
              <w:jc w:val="center"/>
              <w:rPr>
                <w:rFonts w:ascii="FangSong_GB2312" w:eastAsia="FangSong_GB2312"/>
                <w:sz w:val="24"/>
              </w:rPr>
            </w:pPr>
          </w:p>
        </w:tc>
        <w:tc>
          <w:tcPr>
            <w:tcW w:w="979" w:type="dxa"/>
            <w:noWrap w:val="0"/>
            <w:vAlign w:val="center"/>
          </w:tcPr>
          <w:p>
            <w:pPr>
              <w:shd w:val="clear" w:color="auto" w:fill="auto"/>
              <w:spacing w:line="420" w:lineRule="exact"/>
              <w:ind w:firstLine="480"/>
              <w:jc w:val="center"/>
              <w:rPr>
                <w:rFonts w:ascii="FangSong_GB2312" w:eastAsia="FangSong_GB2312"/>
                <w:sz w:val="24"/>
              </w:rPr>
            </w:pPr>
          </w:p>
        </w:tc>
        <w:tc>
          <w:tcPr>
            <w:tcW w:w="979" w:type="dxa"/>
            <w:noWrap w:val="0"/>
            <w:vAlign w:val="center"/>
          </w:tcPr>
          <w:p>
            <w:pPr>
              <w:shd w:val="clear" w:color="auto" w:fill="auto"/>
              <w:spacing w:line="420" w:lineRule="exact"/>
              <w:ind w:firstLine="480"/>
              <w:jc w:val="center"/>
              <w:rPr>
                <w:rFonts w:ascii="FangSong_GB2312" w:eastAsia="FangSong_GB2312"/>
                <w:sz w:val="24"/>
              </w:rPr>
            </w:pPr>
          </w:p>
        </w:tc>
        <w:tc>
          <w:tcPr>
            <w:tcW w:w="981" w:type="dxa"/>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2</w:t>
            </w:r>
          </w:p>
        </w:tc>
        <w:tc>
          <w:tcPr>
            <w:tcW w:w="2176" w:type="dxa"/>
            <w:noWrap w:val="0"/>
            <w:vAlign w:val="center"/>
          </w:tcPr>
          <w:p>
            <w:pPr>
              <w:shd w:val="clear" w:color="auto" w:fill="auto"/>
              <w:spacing w:line="420" w:lineRule="exact"/>
              <w:jc w:val="center"/>
              <w:rPr>
                <w:rFonts w:ascii="FangSong_GB2312" w:eastAsia="FangSong_GB2312"/>
                <w:sz w:val="24"/>
              </w:rPr>
            </w:pPr>
          </w:p>
        </w:tc>
        <w:tc>
          <w:tcPr>
            <w:tcW w:w="887" w:type="dxa"/>
            <w:noWrap w:val="0"/>
            <w:vAlign w:val="center"/>
          </w:tcPr>
          <w:p>
            <w:pPr>
              <w:shd w:val="clear" w:color="auto" w:fill="auto"/>
              <w:spacing w:line="420" w:lineRule="exact"/>
              <w:ind w:firstLine="480"/>
              <w:jc w:val="center"/>
              <w:rPr>
                <w:rFonts w:ascii="FangSong_GB2312" w:eastAsia="FangSong_GB2312"/>
                <w:sz w:val="24"/>
              </w:rPr>
            </w:pPr>
          </w:p>
        </w:tc>
        <w:tc>
          <w:tcPr>
            <w:tcW w:w="1482" w:type="dxa"/>
            <w:noWrap w:val="0"/>
            <w:vAlign w:val="center"/>
          </w:tcPr>
          <w:p>
            <w:pPr>
              <w:shd w:val="clear" w:color="auto" w:fill="auto"/>
              <w:spacing w:line="420" w:lineRule="exact"/>
              <w:ind w:firstLine="480"/>
              <w:jc w:val="center"/>
              <w:rPr>
                <w:rFonts w:ascii="FangSong_GB2312" w:eastAsia="FangSong_GB2312"/>
                <w:sz w:val="24"/>
              </w:rPr>
            </w:pPr>
          </w:p>
        </w:tc>
        <w:tc>
          <w:tcPr>
            <w:tcW w:w="889" w:type="dxa"/>
            <w:noWrap w:val="0"/>
            <w:vAlign w:val="center"/>
          </w:tcPr>
          <w:p>
            <w:pPr>
              <w:shd w:val="clear" w:color="auto" w:fill="auto"/>
              <w:spacing w:line="420" w:lineRule="exact"/>
              <w:ind w:firstLine="480"/>
              <w:rPr>
                <w:rFonts w:ascii="FangSong_GB2312" w:eastAsia="FangSong_GB2312"/>
                <w:sz w:val="24"/>
              </w:rPr>
            </w:pPr>
          </w:p>
        </w:tc>
        <w:tc>
          <w:tcPr>
            <w:tcW w:w="875" w:type="dxa"/>
            <w:noWrap w:val="0"/>
            <w:vAlign w:val="center"/>
          </w:tcPr>
          <w:p>
            <w:pPr>
              <w:shd w:val="clear" w:color="auto" w:fill="auto"/>
              <w:spacing w:line="420" w:lineRule="exact"/>
              <w:ind w:firstLine="480"/>
              <w:jc w:val="center"/>
              <w:rPr>
                <w:rFonts w:ascii="FangSong_GB2312" w:eastAsia="FangSong_GB2312"/>
                <w:sz w:val="24"/>
              </w:rPr>
            </w:pPr>
          </w:p>
        </w:tc>
        <w:tc>
          <w:tcPr>
            <w:tcW w:w="979" w:type="dxa"/>
            <w:noWrap w:val="0"/>
            <w:vAlign w:val="center"/>
          </w:tcPr>
          <w:p>
            <w:pPr>
              <w:shd w:val="clear" w:color="auto" w:fill="auto"/>
              <w:spacing w:line="420" w:lineRule="exact"/>
              <w:ind w:firstLine="480"/>
              <w:jc w:val="center"/>
              <w:rPr>
                <w:rFonts w:ascii="FangSong_GB2312" w:eastAsia="FangSong_GB2312"/>
                <w:sz w:val="24"/>
              </w:rPr>
            </w:pPr>
          </w:p>
        </w:tc>
        <w:tc>
          <w:tcPr>
            <w:tcW w:w="979" w:type="dxa"/>
            <w:noWrap w:val="0"/>
            <w:vAlign w:val="center"/>
          </w:tcPr>
          <w:p>
            <w:pPr>
              <w:shd w:val="clear" w:color="auto" w:fill="auto"/>
              <w:spacing w:line="420" w:lineRule="exact"/>
              <w:ind w:firstLine="480"/>
              <w:jc w:val="center"/>
              <w:rPr>
                <w:rFonts w:ascii="FangSong_GB2312" w:eastAsia="FangSong_GB2312"/>
                <w:sz w:val="24"/>
              </w:rPr>
            </w:pPr>
          </w:p>
        </w:tc>
        <w:tc>
          <w:tcPr>
            <w:tcW w:w="981" w:type="dxa"/>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3</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w:t>
            </w:r>
          </w:p>
        </w:tc>
        <w:tc>
          <w:tcPr>
            <w:tcW w:w="887" w:type="dxa"/>
            <w:noWrap w:val="0"/>
            <w:vAlign w:val="center"/>
          </w:tcPr>
          <w:p>
            <w:pPr>
              <w:shd w:val="clear" w:color="auto" w:fill="auto"/>
              <w:spacing w:line="420" w:lineRule="exact"/>
              <w:ind w:firstLine="480"/>
              <w:jc w:val="center"/>
              <w:rPr>
                <w:rFonts w:ascii="FangSong_GB2312" w:eastAsia="FangSong_GB2312"/>
                <w:sz w:val="24"/>
              </w:rPr>
            </w:pPr>
          </w:p>
        </w:tc>
        <w:tc>
          <w:tcPr>
            <w:tcW w:w="1482" w:type="dxa"/>
            <w:noWrap w:val="0"/>
            <w:vAlign w:val="center"/>
          </w:tcPr>
          <w:p>
            <w:pPr>
              <w:shd w:val="clear" w:color="auto" w:fill="auto"/>
              <w:spacing w:line="420" w:lineRule="exact"/>
              <w:ind w:firstLine="480"/>
              <w:jc w:val="center"/>
              <w:rPr>
                <w:rFonts w:ascii="FangSong_GB2312" w:eastAsia="FangSong_GB2312"/>
                <w:sz w:val="24"/>
              </w:rPr>
            </w:pPr>
          </w:p>
        </w:tc>
        <w:tc>
          <w:tcPr>
            <w:tcW w:w="889" w:type="dxa"/>
            <w:noWrap w:val="0"/>
            <w:vAlign w:val="center"/>
          </w:tcPr>
          <w:p>
            <w:pPr>
              <w:shd w:val="clear" w:color="auto" w:fill="auto"/>
              <w:spacing w:line="420" w:lineRule="exact"/>
              <w:ind w:firstLine="480"/>
              <w:rPr>
                <w:rFonts w:ascii="FangSong_GB2312" w:eastAsia="FangSong_GB2312"/>
                <w:sz w:val="24"/>
              </w:rPr>
            </w:pPr>
          </w:p>
        </w:tc>
        <w:tc>
          <w:tcPr>
            <w:tcW w:w="875" w:type="dxa"/>
            <w:noWrap w:val="0"/>
            <w:vAlign w:val="center"/>
          </w:tcPr>
          <w:p>
            <w:pPr>
              <w:shd w:val="clear" w:color="auto" w:fill="auto"/>
              <w:spacing w:line="420" w:lineRule="exact"/>
              <w:ind w:firstLine="480"/>
              <w:jc w:val="center"/>
              <w:rPr>
                <w:rFonts w:ascii="FangSong_GB2312" w:eastAsia="FangSong_GB2312"/>
                <w:sz w:val="24"/>
              </w:rPr>
            </w:pPr>
          </w:p>
        </w:tc>
        <w:tc>
          <w:tcPr>
            <w:tcW w:w="979" w:type="dxa"/>
            <w:noWrap w:val="0"/>
            <w:vAlign w:val="center"/>
          </w:tcPr>
          <w:p>
            <w:pPr>
              <w:shd w:val="clear" w:color="auto" w:fill="auto"/>
              <w:spacing w:line="420" w:lineRule="exact"/>
              <w:ind w:firstLine="480"/>
              <w:jc w:val="center"/>
              <w:rPr>
                <w:rFonts w:ascii="FangSong_GB2312" w:eastAsia="FangSong_GB2312"/>
                <w:sz w:val="24"/>
              </w:rPr>
            </w:pPr>
          </w:p>
        </w:tc>
        <w:tc>
          <w:tcPr>
            <w:tcW w:w="979" w:type="dxa"/>
            <w:noWrap w:val="0"/>
            <w:vAlign w:val="center"/>
          </w:tcPr>
          <w:p>
            <w:pPr>
              <w:shd w:val="clear" w:color="auto" w:fill="auto"/>
              <w:spacing w:line="420" w:lineRule="exact"/>
              <w:ind w:firstLine="480"/>
              <w:jc w:val="center"/>
              <w:rPr>
                <w:rFonts w:ascii="FangSong_GB2312" w:eastAsia="FangSong_GB2312"/>
                <w:sz w:val="24"/>
              </w:rPr>
            </w:pPr>
          </w:p>
        </w:tc>
        <w:tc>
          <w:tcPr>
            <w:tcW w:w="981" w:type="dxa"/>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6</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备品备件</w:t>
            </w:r>
          </w:p>
        </w:tc>
        <w:tc>
          <w:tcPr>
            <w:tcW w:w="7072" w:type="dxa"/>
            <w:gridSpan w:val="7"/>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7</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专用工具</w:t>
            </w:r>
          </w:p>
        </w:tc>
        <w:tc>
          <w:tcPr>
            <w:tcW w:w="7072" w:type="dxa"/>
            <w:gridSpan w:val="7"/>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8</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安装调试费</w:t>
            </w:r>
          </w:p>
        </w:tc>
        <w:tc>
          <w:tcPr>
            <w:tcW w:w="7072" w:type="dxa"/>
            <w:gridSpan w:val="7"/>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9</w:t>
            </w: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运杂费</w:t>
            </w:r>
          </w:p>
        </w:tc>
        <w:tc>
          <w:tcPr>
            <w:tcW w:w="7072" w:type="dxa"/>
            <w:gridSpan w:val="7"/>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06" w:type="dxa"/>
            <w:noWrap w:val="0"/>
            <w:vAlign w:val="center"/>
          </w:tcPr>
          <w:p>
            <w:pPr>
              <w:shd w:val="clear" w:color="auto" w:fill="auto"/>
              <w:spacing w:line="420" w:lineRule="exact"/>
              <w:jc w:val="center"/>
              <w:rPr>
                <w:rFonts w:ascii="FangSong_GB2312" w:eastAsia="FangSong_GB2312"/>
                <w:sz w:val="24"/>
              </w:rPr>
            </w:pPr>
          </w:p>
        </w:tc>
        <w:tc>
          <w:tcPr>
            <w:tcW w:w="2176" w:type="dxa"/>
            <w:noWrap w:val="0"/>
            <w:vAlign w:val="center"/>
          </w:tcPr>
          <w:p>
            <w:pPr>
              <w:shd w:val="clear" w:color="auto" w:fill="auto"/>
              <w:spacing w:line="420" w:lineRule="exact"/>
              <w:jc w:val="center"/>
              <w:rPr>
                <w:rFonts w:ascii="FangSong_GB2312" w:eastAsia="FangSong_GB2312"/>
                <w:sz w:val="24"/>
              </w:rPr>
            </w:pPr>
            <w:r>
              <w:rPr>
                <w:rFonts w:hint="eastAsia" w:ascii="FangSong_GB2312" w:eastAsia="FangSong_GB2312"/>
                <w:sz w:val="24"/>
              </w:rPr>
              <w:t>…</w:t>
            </w:r>
          </w:p>
        </w:tc>
        <w:tc>
          <w:tcPr>
            <w:tcW w:w="7072" w:type="dxa"/>
            <w:gridSpan w:val="7"/>
            <w:noWrap w:val="0"/>
            <w:vAlign w:val="center"/>
          </w:tcPr>
          <w:p>
            <w:pPr>
              <w:shd w:val="clear" w:color="auto" w:fill="auto"/>
              <w:spacing w:line="420" w:lineRule="exact"/>
              <w:ind w:firstLine="480"/>
              <w:jc w:val="center"/>
              <w:rPr>
                <w:rFonts w:ascii="FangSong_GB2312"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782" w:type="dxa"/>
            <w:gridSpan w:val="2"/>
            <w:noWrap w:val="0"/>
            <w:vAlign w:val="center"/>
          </w:tcPr>
          <w:p>
            <w:pPr>
              <w:shd w:val="clear" w:color="auto" w:fill="auto"/>
              <w:spacing w:line="420" w:lineRule="exact"/>
              <w:ind w:firstLine="480"/>
              <w:jc w:val="center"/>
              <w:rPr>
                <w:rFonts w:ascii="FangSong_GB2312" w:eastAsia="FangSong_GB2312"/>
                <w:sz w:val="24"/>
              </w:rPr>
            </w:pPr>
            <w:r>
              <w:rPr>
                <w:rFonts w:hint="eastAsia" w:ascii="FangSong_GB2312" w:eastAsia="FangSong_GB2312"/>
                <w:sz w:val="24"/>
              </w:rPr>
              <w:t>合计总价（万元）</w:t>
            </w:r>
          </w:p>
        </w:tc>
        <w:tc>
          <w:tcPr>
            <w:tcW w:w="7072" w:type="dxa"/>
            <w:gridSpan w:val="7"/>
            <w:noWrap w:val="0"/>
            <w:vAlign w:val="center"/>
          </w:tcPr>
          <w:p>
            <w:pPr>
              <w:shd w:val="clear" w:color="auto" w:fill="auto"/>
              <w:spacing w:line="420" w:lineRule="exact"/>
              <w:ind w:firstLine="480"/>
              <w:jc w:val="center"/>
              <w:rPr>
                <w:rFonts w:ascii="FangSong_GB2312" w:eastAsia="FangSong_GB2312"/>
                <w:sz w:val="24"/>
              </w:rPr>
            </w:pPr>
          </w:p>
        </w:tc>
      </w:tr>
    </w:tbl>
    <w:p>
      <w:pPr>
        <w:widowControl/>
        <w:shd w:val="clear" w:color="auto" w:fill="auto"/>
        <w:jc w:val="left"/>
        <w:rPr>
          <w:rFonts w:ascii="FangSong_GB2312" w:eastAsia="FangSong_GB2312"/>
          <w:b/>
          <w:sz w:val="24"/>
        </w:rPr>
      </w:pPr>
    </w:p>
    <w:p>
      <w:pPr>
        <w:widowControl/>
        <w:shd w:val="clear" w:color="auto" w:fill="auto"/>
        <w:spacing w:line="400" w:lineRule="exact"/>
        <w:ind w:firstLine="480" w:firstLineChars="200"/>
        <w:jc w:val="left"/>
        <w:rPr>
          <w:rFonts w:ascii="FangSong_GB2312" w:hAnsi="黑体" w:eastAsia="FangSong_GB2312"/>
          <w:sz w:val="24"/>
        </w:rPr>
      </w:pPr>
      <w:r>
        <w:rPr>
          <w:rFonts w:hint="eastAsia" w:ascii="FangSong_GB2312" w:hAnsi="黑体" w:eastAsia="FangSong_GB2312"/>
          <w:sz w:val="24"/>
        </w:rPr>
        <w:t>供应商（盖公章）：</w:t>
      </w:r>
    </w:p>
    <w:p>
      <w:pPr>
        <w:shd w:val="clear" w:color="auto" w:fill="auto"/>
        <w:tabs>
          <w:tab w:val="left" w:pos="3780"/>
        </w:tabs>
        <w:spacing w:line="400" w:lineRule="exact"/>
        <w:ind w:firstLine="480" w:firstLineChars="200"/>
        <w:rPr>
          <w:rFonts w:ascii="FangSong_GB2312" w:hAnsi="黑体" w:eastAsia="FangSong_GB2312"/>
          <w:sz w:val="24"/>
        </w:rPr>
      </w:pPr>
      <w:r>
        <w:rPr>
          <w:rFonts w:hint="eastAsia" w:ascii="FangSong_GB2312" w:hAnsi="黑体" w:eastAsia="FangSong_GB2312"/>
          <w:sz w:val="24"/>
        </w:rPr>
        <w:t>法定代表人（签字或签章）：</w:t>
      </w:r>
    </w:p>
    <w:p>
      <w:pPr>
        <w:shd w:val="clear" w:color="auto" w:fill="auto"/>
        <w:tabs>
          <w:tab w:val="left" w:pos="3780"/>
        </w:tabs>
        <w:spacing w:line="400" w:lineRule="exact"/>
        <w:ind w:firstLine="480" w:firstLineChars="200"/>
        <w:rPr>
          <w:rFonts w:ascii="FangSong_GB2312" w:hAnsi="黑体" w:eastAsia="FangSong_GB2312"/>
          <w:sz w:val="24"/>
        </w:rPr>
      </w:pPr>
      <w:r>
        <w:rPr>
          <w:rFonts w:hint="eastAsia" w:ascii="FangSong_GB2312" w:hAnsi="黑体" w:eastAsia="FangSong_GB2312"/>
          <w:sz w:val="24"/>
        </w:rPr>
        <w:t>授权代理人（签字或签章）：</w:t>
      </w:r>
    </w:p>
    <w:p>
      <w:pPr>
        <w:shd w:val="clear" w:color="auto" w:fill="auto"/>
        <w:spacing w:beforeAutospacing="0" w:afterAutospacing="0" w:line="440" w:lineRule="exact"/>
        <w:rPr>
          <w:rFonts w:hint="eastAsia" w:ascii="仿宋" w:hAnsi="仿宋" w:eastAsia="仿宋"/>
          <w:b/>
          <w:bCs/>
          <w:kern w:val="0"/>
          <w:sz w:val="24"/>
          <w:lang w:eastAsia="zh-CN"/>
        </w:rPr>
      </w:pPr>
      <w:r>
        <w:rPr>
          <w:rFonts w:hint="eastAsia" w:ascii="FangSong_GB2312" w:hAnsi="黑体" w:eastAsia="FangSong_GB2312"/>
          <w:sz w:val="24"/>
        </w:rPr>
        <w:t>日期： 年  月  日</w:t>
      </w:r>
    </w:p>
    <w:p>
      <w:pPr>
        <w:shd w:val="clear" w:color="auto" w:fill="auto"/>
        <w:spacing w:beforeAutospacing="0" w:afterAutospacing="0" w:line="440" w:lineRule="exact"/>
        <w:rPr>
          <w:rFonts w:hint="eastAsia" w:ascii="仿宋" w:hAnsi="仿宋" w:eastAsia="仿宋"/>
          <w:b/>
          <w:bCs/>
          <w:kern w:val="0"/>
          <w:sz w:val="24"/>
        </w:rPr>
      </w:pPr>
    </w:p>
    <w:p>
      <w:pPr>
        <w:shd w:val="clear" w:color="auto" w:fill="auto"/>
        <w:spacing w:beforeAutospacing="0" w:afterAutospacing="0" w:line="440" w:lineRule="exact"/>
        <w:rPr>
          <w:rFonts w:hint="eastAsia" w:ascii="仿宋" w:hAnsi="仿宋" w:eastAsia="仿宋"/>
          <w:b/>
          <w:bCs/>
          <w:kern w:val="0"/>
          <w:sz w:val="24"/>
        </w:rPr>
      </w:pPr>
    </w:p>
    <w:p>
      <w:pPr>
        <w:shd w:val="clear" w:color="auto" w:fill="auto"/>
        <w:spacing w:beforeAutospacing="0" w:afterAutospacing="0" w:line="440" w:lineRule="exact"/>
        <w:rPr>
          <w:rFonts w:hint="eastAsia" w:ascii="仿宋" w:hAnsi="仿宋" w:eastAsia="仿宋"/>
        </w:rPr>
      </w:pPr>
      <w:r>
        <w:rPr>
          <w:rFonts w:hint="eastAsia" w:ascii="仿宋" w:hAnsi="仿宋" w:eastAsia="仿宋"/>
          <w:b/>
          <w:bCs/>
          <w:kern w:val="0"/>
          <w:sz w:val="24"/>
          <w:lang w:val="en-US" w:eastAsia="zh-CN"/>
        </w:rPr>
        <w:t>附件十八、</w:t>
      </w:r>
      <w:r>
        <w:rPr>
          <w:rFonts w:hint="eastAsia" w:ascii="仿宋" w:hAnsi="仿宋" w:eastAsia="仿宋"/>
          <w:b/>
          <w:bCs/>
          <w:kern w:val="0"/>
          <w:sz w:val="24"/>
        </w:rPr>
        <w:t>供应商认为有必要提供的声明及文件资料</w:t>
      </w:r>
    </w:p>
    <w:p>
      <w:pPr>
        <w:pStyle w:val="737"/>
        <w:shd w:val="clear" w:color="auto" w:fill="auto"/>
        <w:adjustRightInd w:val="0"/>
        <w:snapToGrid w:val="0"/>
        <w:spacing w:beforeAutospacing="0" w:afterAutospacing="0" w:line="500" w:lineRule="exact"/>
        <w:rPr>
          <w:rFonts w:hint="eastAsia" w:ascii="仿宋" w:hAnsi="仿宋" w:eastAsia="仿宋"/>
          <w:sz w:val="28"/>
          <w:szCs w:val="28"/>
        </w:rPr>
      </w:pPr>
    </w:p>
    <w:sectPr>
      <w:footerReference r:id="rId6" w:type="first"/>
      <w:headerReference r:id="rId4" w:type="default"/>
      <w:footerReference r:id="rId5" w:type="default"/>
      <w:pgSz w:w="11906" w:h="16838"/>
      <w:pgMar w:top="1134" w:right="1134" w:bottom="1134" w:left="1134" w:header="703" w:footer="851" w:gutter="0"/>
      <w:pgBorders>
        <w:top w:val="none" w:sz="0" w:space="0"/>
        <w:left w:val="none" w:sz="0" w:space="0"/>
        <w:bottom w:val="none" w:sz="0" w:space="0"/>
        <w:right w:val="none" w:sz="0" w:space="0"/>
      </w:pgBorders>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FangSong_GB2312">
    <w:altName w:val="仿宋"/>
    <w:panose1 w:val="00000000000000000000"/>
    <w:charset w:val="86"/>
    <w:family w:val="modern"/>
    <w:pitch w:val="default"/>
    <w:sig w:usb0="00000000" w:usb1="00000000" w:usb2="00000016" w:usb3="00000000" w:csb0="00040001" w:csb1="00000000"/>
  </w:font>
  <w:font w:name="魏碑体">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Geneva">
    <w:altName w:val="Arial"/>
    <w:panose1 w:val="020B0503030404040204"/>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altName w:val="宋体"/>
    <w:panose1 w:val="0201080004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786"/>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fldChar w:fldCharType="begin"/>
    </w:r>
    <w:r>
      <w:instrText xml:space="preserve">PAGE   \* MERGEFORMAT</w:instrText>
    </w:r>
    <w:r>
      <w:fldChar w:fldCharType="separate"/>
    </w:r>
    <w:r>
      <w:rPr>
        <w:lang w:val="zh-CN"/>
      </w:rPr>
      <w:t>2</w:t>
    </w:r>
    <w:r>
      <w:rPr>
        <w:lang w:val="zh-CN"/>
      </w:rPr>
      <w:fldChar w:fldCharType="end"/>
    </w:r>
  </w:p>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left"/>
      <w:rPr>
        <w:rFonts w:ascii="仿宋" w:hAnsi="仿宋" w:eastAsia="仿宋"/>
        <w:b/>
        <w:i/>
        <w:spacing w:val="-10"/>
      </w:rPr>
    </w:pPr>
    <w:r>
      <w:rPr>
        <w:rFonts w:hint="eastAsia" w:ascii="仿宋" w:hAnsi="仿宋" w:eastAsia="仿宋"/>
        <w:b/>
        <w:i/>
        <w:spacing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3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82"/>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74"/>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8232DD3"/>
    <w:multiLevelType w:val="singleLevel"/>
    <w:tmpl w:val="18232DD3"/>
    <w:lvl w:ilvl="0" w:tentative="0">
      <w:start w:val="1"/>
      <w:numFmt w:val="decimal"/>
      <w:pStyle w:val="409"/>
      <w:lvlText w:val="（%1）"/>
      <w:lvlJc w:val="left"/>
      <w:pPr>
        <w:tabs>
          <w:tab w:val="left" w:pos="1800"/>
        </w:tabs>
        <w:ind w:left="1800" w:hanging="900"/>
      </w:pPr>
      <w:rPr>
        <w:rFonts w:hint="eastAsia"/>
      </w:rPr>
    </w:lvl>
  </w:abstractNum>
  <w:abstractNum w:abstractNumId="4">
    <w:nsid w:val="20A10221"/>
    <w:multiLevelType w:val="multilevel"/>
    <w:tmpl w:val="20A10221"/>
    <w:lvl w:ilvl="0" w:tentative="0">
      <w:start w:val="1"/>
      <w:numFmt w:val="decimal"/>
      <w:pStyle w:val="38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7727B63"/>
    <w:multiLevelType w:val="multilevel"/>
    <w:tmpl w:val="27727B63"/>
    <w:lvl w:ilvl="0" w:tentative="0">
      <w:start w:val="1"/>
      <w:numFmt w:val="bullet"/>
      <w:pStyle w:val="47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9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1833495"/>
    <w:multiLevelType w:val="multilevel"/>
    <w:tmpl w:val="31833495"/>
    <w:lvl w:ilvl="0" w:tentative="0">
      <w:start w:val="16"/>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766"/>
      <w:lvlText w:val=""/>
      <w:lvlJc w:val="left"/>
      <w:pPr>
        <w:tabs>
          <w:tab w:val="left" w:pos="840"/>
        </w:tabs>
        <w:ind w:left="840" w:hanging="420"/>
      </w:pPr>
      <w:rPr>
        <w:rFonts w:hint="default" w:ascii="Wingdings" w:hAnsi="Wingdings"/>
      </w:rPr>
    </w:lvl>
    <w:lvl w:ilvl="2" w:tentative="0">
      <w:start w:val="1"/>
      <w:numFmt w:val="bullet"/>
      <w:pStyle w:val="768"/>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7"/>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35778F6"/>
    <w:multiLevelType w:val="multilevel"/>
    <w:tmpl w:val="535778F6"/>
    <w:lvl w:ilvl="0" w:tentative="0">
      <w:start w:val="1"/>
      <w:numFmt w:val="chineseCountingThousand"/>
      <w:pStyle w:val="841"/>
      <w:suff w:val="nothing"/>
      <w:lvlText w:val="%1、"/>
      <w:lvlJc w:val="left"/>
      <w:rPr>
        <w:b/>
        <w:i w:val="0"/>
        <w:sz w:val="24"/>
      </w:rPr>
    </w:lvl>
    <w:lvl w:ilvl="1" w:tentative="0">
      <w:start w:val="1"/>
      <w:numFmt w:val="decimal"/>
      <w:pStyle w:val="842"/>
      <w:suff w:val="nothing"/>
      <w:lvlText w:val="%1. "/>
      <w:lvlJc w:val="left"/>
      <w:rPr>
        <w:b w:val="0"/>
        <w:i w:val="0"/>
        <w:sz w:val="24"/>
      </w:rPr>
    </w:lvl>
    <w:lvl w:ilvl="2" w:tentative="0">
      <w:start w:val="1"/>
      <w:numFmt w:val="decimal"/>
      <w:pStyle w:val="843"/>
      <w:suff w:val="nothing"/>
      <w:lvlText w:val=""/>
      <w:lvlJc w:val="left"/>
    </w:lvl>
    <w:lvl w:ilvl="3" w:tentative="0">
      <w:start w:val="1"/>
      <w:numFmt w:val="decimal"/>
      <w:pStyle w:val="844"/>
      <w:suff w:val="nothing"/>
      <w:lvlText w:val=""/>
      <w:lvlJc w:val="left"/>
    </w:lvl>
    <w:lvl w:ilvl="4" w:tentative="0">
      <w:start w:val="1"/>
      <w:numFmt w:val="decimal"/>
      <w:pStyle w:val="846"/>
      <w:suff w:val="nothing"/>
      <w:lvlText w:val=""/>
      <w:lvlJc w:val="left"/>
    </w:lvl>
    <w:lvl w:ilvl="5" w:tentative="0">
      <w:start w:val="1"/>
      <w:numFmt w:val="decimal"/>
      <w:pStyle w:val="847"/>
      <w:suff w:val="nothing"/>
      <w:lvlText w:val=""/>
      <w:lvlJc w:val="left"/>
    </w:lvl>
    <w:lvl w:ilvl="6" w:tentative="0">
      <w:start w:val="1"/>
      <w:numFmt w:val="decimal"/>
      <w:pStyle w:val="848"/>
      <w:suff w:val="nothing"/>
      <w:lvlText w:val=""/>
      <w:lvlJc w:val="left"/>
    </w:lvl>
    <w:lvl w:ilvl="7" w:tentative="0">
      <w:start w:val="1"/>
      <w:numFmt w:val="decimal"/>
      <w:pStyle w:val="849"/>
      <w:suff w:val="nothing"/>
      <w:lvlText w:val=""/>
      <w:lvlJc w:val="left"/>
    </w:lvl>
    <w:lvl w:ilvl="8" w:tentative="0">
      <w:start w:val="1"/>
      <w:numFmt w:val="decimal"/>
      <w:pStyle w:val="850"/>
      <w:suff w:val="nothing"/>
      <w:lvlText w:val=""/>
      <w:lvlJc w:val="left"/>
    </w:lvl>
  </w:abstractNum>
  <w:abstractNum w:abstractNumId="9">
    <w:nsid w:val="5B6D3AF1"/>
    <w:multiLevelType w:val="multilevel"/>
    <w:tmpl w:val="5B6D3AF1"/>
    <w:lvl w:ilvl="0" w:tentative="0">
      <w:start w:val="1"/>
      <w:numFmt w:val="decimal"/>
      <w:pStyle w:val="68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0">
    <w:nsid w:val="6E230785"/>
    <w:multiLevelType w:val="multilevel"/>
    <w:tmpl w:val="6E230785"/>
    <w:lvl w:ilvl="0" w:tentative="0">
      <w:start w:val="1"/>
      <w:numFmt w:val="bullet"/>
      <w:pStyle w:val="67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7E3B679F"/>
    <w:multiLevelType w:val="multilevel"/>
    <w:tmpl w:val="7E3B679F"/>
    <w:lvl w:ilvl="0" w:tentative="0">
      <w:start w:val="1"/>
      <w:numFmt w:val="chineseCountingThousand"/>
      <w:pStyle w:val="419"/>
      <w:lvlText w:val="%1."/>
      <w:lvlJc w:val="left"/>
      <w:pPr>
        <w:ind w:left="0" w:firstLine="0"/>
      </w:pPr>
      <w:rPr>
        <w:rFonts w:hint="default"/>
        <w:color w:val="auto"/>
        <w:sz w:val="44"/>
      </w:rPr>
    </w:lvl>
    <w:lvl w:ilvl="1" w:tentative="0">
      <w:start w:val="1"/>
      <w:numFmt w:val="decimal"/>
      <w:pStyle w:val="458"/>
      <w:lvlText w:val="%2"/>
      <w:lvlJc w:val="left"/>
      <w:pPr>
        <w:ind w:left="0" w:firstLine="0"/>
      </w:pPr>
      <w:rPr>
        <w:rFonts w:hint="eastAsia"/>
      </w:rPr>
    </w:lvl>
    <w:lvl w:ilvl="2" w:tentative="0">
      <w:start w:val="1"/>
      <w:numFmt w:val="decimal"/>
      <w:pStyle w:val="605"/>
      <w:lvlText w:val="%2.%3"/>
      <w:lvlJc w:val="left"/>
      <w:pPr>
        <w:ind w:left="0" w:firstLine="0"/>
      </w:pPr>
      <w:rPr>
        <w:rFonts w:hint="eastAsia"/>
      </w:rPr>
    </w:lvl>
    <w:lvl w:ilvl="3" w:tentative="0">
      <w:start w:val="1"/>
      <w:numFmt w:val="decimal"/>
      <w:pStyle w:val="204"/>
      <w:lvlText w:val="%2.%3.%4"/>
      <w:lvlJc w:val="left"/>
      <w:pPr>
        <w:ind w:left="0" w:firstLine="0"/>
      </w:pPr>
      <w:rPr>
        <w:rFonts w:hint="eastAsia"/>
      </w:rPr>
    </w:lvl>
    <w:lvl w:ilvl="4" w:tentative="0">
      <w:start w:val="1"/>
      <w:numFmt w:val="decimal"/>
      <w:pStyle w:val="620"/>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1"/>
  </w:num>
  <w:num w:numId="3">
    <w:abstractNumId w:val="11"/>
  </w:num>
  <w:num w:numId="4">
    <w:abstractNumId w:val="2"/>
  </w:num>
  <w:num w:numId="5">
    <w:abstractNumId w:val="4"/>
  </w:num>
  <w:num w:numId="6">
    <w:abstractNumId w:val="3"/>
  </w:num>
  <w:num w:numId="7">
    <w:abstractNumId w:val="5"/>
  </w:num>
  <w:num w:numId="8">
    <w:abstractNumId w:val="0"/>
  </w:num>
  <w:num w:numId="9">
    <w:abstractNumId w:val="10"/>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ThkZGM0OTBlNzc3MDlkMWFlY2JiN2UyOTAwNjQifQ=="/>
  </w:docVars>
  <w:rsids>
    <w:rsidRoot w:val="00FD0709"/>
    <w:rsid w:val="00000648"/>
    <w:rsid w:val="0000080C"/>
    <w:rsid w:val="000009E4"/>
    <w:rsid w:val="0000164C"/>
    <w:rsid w:val="0000219E"/>
    <w:rsid w:val="000026E1"/>
    <w:rsid w:val="00002992"/>
    <w:rsid w:val="00002A72"/>
    <w:rsid w:val="00002D0A"/>
    <w:rsid w:val="00003069"/>
    <w:rsid w:val="00003F7A"/>
    <w:rsid w:val="0000431D"/>
    <w:rsid w:val="00004BCF"/>
    <w:rsid w:val="00005500"/>
    <w:rsid w:val="00005717"/>
    <w:rsid w:val="00005F80"/>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374"/>
    <w:rsid w:val="00013694"/>
    <w:rsid w:val="00013833"/>
    <w:rsid w:val="000138DF"/>
    <w:rsid w:val="00013ECD"/>
    <w:rsid w:val="000140FD"/>
    <w:rsid w:val="0001535B"/>
    <w:rsid w:val="00015E47"/>
    <w:rsid w:val="000161BD"/>
    <w:rsid w:val="0001650D"/>
    <w:rsid w:val="00016860"/>
    <w:rsid w:val="00016944"/>
    <w:rsid w:val="00016F70"/>
    <w:rsid w:val="0001711C"/>
    <w:rsid w:val="0001769A"/>
    <w:rsid w:val="0001779D"/>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24A"/>
    <w:rsid w:val="000275F5"/>
    <w:rsid w:val="0003038B"/>
    <w:rsid w:val="00030458"/>
    <w:rsid w:val="00030940"/>
    <w:rsid w:val="00030AD3"/>
    <w:rsid w:val="00032460"/>
    <w:rsid w:val="00032774"/>
    <w:rsid w:val="00032EF4"/>
    <w:rsid w:val="00033651"/>
    <w:rsid w:val="000338C2"/>
    <w:rsid w:val="00033A7C"/>
    <w:rsid w:val="0003443B"/>
    <w:rsid w:val="00034C64"/>
    <w:rsid w:val="00034C80"/>
    <w:rsid w:val="00034DB4"/>
    <w:rsid w:val="00034EED"/>
    <w:rsid w:val="00034F95"/>
    <w:rsid w:val="0003500F"/>
    <w:rsid w:val="0003562D"/>
    <w:rsid w:val="00035989"/>
    <w:rsid w:val="00035A4B"/>
    <w:rsid w:val="000360D5"/>
    <w:rsid w:val="000361E1"/>
    <w:rsid w:val="00036429"/>
    <w:rsid w:val="0003684E"/>
    <w:rsid w:val="000368E0"/>
    <w:rsid w:val="00036F43"/>
    <w:rsid w:val="00037038"/>
    <w:rsid w:val="000375B1"/>
    <w:rsid w:val="000377AC"/>
    <w:rsid w:val="000379CC"/>
    <w:rsid w:val="00037CDB"/>
    <w:rsid w:val="000403B6"/>
    <w:rsid w:val="00040A62"/>
    <w:rsid w:val="000417C3"/>
    <w:rsid w:val="00042393"/>
    <w:rsid w:val="00043C31"/>
    <w:rsid w:val="00043FB9"/>
    <w:rsid w:val="00044931"/>
    <w:rsid w:val="00044D3A"/>
    <w:rsid w:val="00047062"/>
    <w:rsid w:val="00047090"/>
    <w:rsid w:val="0005094C"/>
    <w:rsid w:val="00050BBC"/>
    <w:rsid w:val="00050D70"/>
    <w:rsid w:val="000514DA"/>
    <w:rsid w:val="00051540"/>
    <w:rsid w:val="000517A5"/>
    <w:rsid w:val="00051B60"/>
    <w:rsid w:val="0005275C"/>
    <w:rsid w:val="00052D90"/>
    <w:rsid w:val="000530F3"/>
    <w:rsid w:val="00053BB2"/>
    <w:rsid w:val="00053D14"/>
    <w:rsid w:val="000541EF"/>
    <w:rsid w:val="00054260"/>
    <w:rsid w:val="00054B82"/>
    <w:rsid w:val="00054B97"/>
    <w:rsid w:val="000564DE"/>
    <w:rsid w:val="00056535"/>
    <w:rsid w:val="000568FE"/>
    <w:rsid w:val="000575AD"/>
    <w:rsid w:val="00057608"/>
    <w:rsid w:val="000578E2"/>
    <w:rsid w:val="00057BEC"/>
    <w:rsid w:val="00057CEE"/>
    <w:rsid w:val="000601CC"/>
    <w:rsid w:val="00060599"/>
    <w:rsid w:val="000614E4"/>
    <w:rsid w:val="000615F7"/>
    <w:rsid w:val="00061754"/>
    <w:rsid w:val="00061E49"/>
    <w:rsid w:val="00063463"/>
    <w:rsid w:val="000636E6"/>
    <w:rsid w:val="00063BE0"/>
    <w:rsid w:val="00063EE6"/>
    <w:rsid w:val="00064A35"/>
    <w:rsid w:val="00065C03"/>
    <w:rsid w:val="0006630D"/>
    <w:rsid w:val="000668C3"/>
    <w:rsid w:val="00066E3F"/>
    <w:rsid w:val="000676B4"/>
    <w:rsid w:val="000678EF"/>
    <w:rsid w:val="00067A73"/>
    <w:rsid w:val="00067EDF"/>
    <w:rsid w:val="00070238"/>
    <w:rsid w:val="000706EA"/>
    <w:rsid w:val="00070945"/>
    <w:rsid w:val="000709E4"/>
    <w:rsid w:val="0007120E"/>
    <w:rsid w:val="0007149E"/>
    <w:rsid w:val="00071AF4"/>
    <w:rsid w:val="00071CDF"/>
    <w:rsid w:val="00071D07"/>
    <w:rsid w:val="000720DB"/>
    <w:rsid w:val="000725C8"/>
    <w:rsid w:val="00072985"/>
    <w:rsid w:val="00072BD7"/>
    <w:rsid w:val="00073D89"/>
    <w:rsid w:val="00073E8E"/>
    <w:rsid w:val="000749E7"/>
    <w:rsid w:val="00074E58"/>
    <w:rsid w:val="00075669"/>
    <w:rsid w:val="00076071"/>
    <w:rsid w:val="00080194"/>
    <w:rsid w:val="00080A8E"/>
    <w:rsid w:val="00080E6A"/>
    <w:rsid w:val="00082016"/>
    <w:rsid w:val="000827AD"/>
    <w:rsid w:val="00082E4F"/>
    <w:rsid w:val="000830A7"/>
    <w:rsid w:val="0008320D"/>
    <w:rsid w:val="000832A1"/>
    <w:rsid w:val="0008382F"/>
    <w:rsid w:val="00083B2D"/>
    <w:rsid w:val="0008535D"/>
    <w:rsid w:val="00085DC8"/>
    <w:rsid w:val="00085E32"/>
    <w:rsid w:val="00085FAD"/>
    <w:rsid w:val="000864B0"/>
    <w:rsid w:val="000867C7"/>
    <w:rsid w:val="00086C8A"/>
    <w:rsid w:val="00087749"/>
    <w:rsid w:val="00087B69"/>
    <w:rsid w:val="00087F9F"/>
    <w:rsid w:val="00090C73"/>
    <w:rsid w:val="00091207"/>
    <w:rsid w:val="0009387E"/>
    <w:rsid w:val="00093C35"/>
    <w:rsid w:val="00093D4C"/>
    <w:rsid w:val="00094064"/>
    <w:rsid w:val="000947F1"/>
    <w:rsid w:val="000949E6"/>
    <w:rsid w:val="00094C95"/>
    <w:rsid w:val="0009555C"/>
    <w:rsid w:val="000957C7"/>
    <w:rsid w:val="0009593D"/>
    <w:rsid w:val="00095994"/>
    <w:rsid w:val="00095EAE"/>
    <w:rsid w:val="000966DF"/>
    <w:rsid w:val="000973D4"/>
    <w:rsid w:val="000A08F8"/>
    <w:rsid w:val="000A09BA"/>
    <w:rsid w:val="000A0B41"/>
    <w:rsid w:val="000A11E5"/>
    <w:rsid w:val="000A1504"/>
    <w:rsid w:val="000A223C"/>
    <w:rsid w:val="000A24A2"/>
    <w:rsid w:val="000A24B9"/>
    <w:rsid w:val="000A2717"/>
    <w:rsid w:val="000A293A"/>
    <w:rsid w:val="000A2A09"/>
    <w:rsid w:val="000A31AA"/>
    <w:rsid w:val="000A3D7A"/>
    <w:rsid w:val="000A4BCB"/>
    <w:rsid w:val="000A5816"/>
    <w:rsid w:val="000A5AE9"/>
    <w:rsid w:val="000A6391"/>
    <w:rsid w:val="000A6F92"/>
    <w:rsid w:val="000A7258"/>
    <w:rsid w:val="000B0216"/>
    <w:rsid w:val="000B0279"/>
    <w:rsid w:val="000B02B9"/>
    <w:rsid w:val="000B0851"/>
    <w:rsid w:val="000B0960"/>
    <w:rsid w:val="000B0DAB"/>
    <w:rsid w:val="000B1963"/>
    <w:rsid w:val="000B1B5F"/>
    <w:rsid w:val="000B1BB8"/>
    <w:rsid w:val="000B1CC4"/>
    <w:rsid w:val="000B1E4D"/>
    <w:rsid w:val="000B3391"/>
    <w:rsid w:val="000B35E1"/>
    <w:rsid w:val="000B389A"/>
    <w:rsid w:val="000B3B40"/>
    <w:rsid w:val="000B443A"/>
    <w:rsid w:val="000B4FE9"/>
    <w:rsid w:val="000B60AE"/>
    <w:rsid w:val="000B6137"/>
    <w:rsid w:val="000B65B8"/>
    <w:rsid w:val="000B6AF4"/>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42E4"/>
    <w:rsid w:val="000D5028"/>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5AE"/>
    <w:rsid w:val="000E36DE"/>
    <w:rsid w:val="000E3F9C"/>
    <w:rsid w:val="000E5C89"/>
    <w:rsid w:val="000E6802"/>
    <w:rsid w:val="000E6B9F"/>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685"/>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AEB"/>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5FA3"/>
    <w:rsid w:val="001069F0"/>
    <w:rsid w:val="00107541"/>
    <w:rsid w:val="0011054A"/>
    <w:rsid w:val="001113CC"/>
    <w:rsid w:val="001116A8"/>
    <w:rsid w:val="001118E4"/>
    <w:rsid w:val="00111DCF"/>
    <w:rsid w:val="00111ED7"/>
    <w:rsid w:val="00113570"/>
    <w:rsid w:val="00113994"/>
    <w:rsid w:val="00113C42"/>
    <w:rsid w:val="00113D6F"/>
    <w:rsid w:val="00113FC6"/>
    <w:rsid w:val="00114276"/>
    <w:rsid w:val="00114616"/>
    <w:rsid w:val="00115496"/>
    <w:rsid w:val="00115817"/>
    <w:rsid w:val="00115CAE"/>
    <w:rsid w:val="00115F7C"/>
    <w:rsid w:val="00116620"/>
    <w:rsid w:val="0011671D"/>
    <w:rsid w:val="00117833"/>
    <w:rsid w:val="001203C4"/>
    <w:rsid w:val="00120428"/>
    <w:rsid w:val="001205DF"/>
    <w:rsid w:val="00120DC2"/>
    <w:rsid w:val="00120EB2"/>
    <w:rsid w:val="00121314"/>
    <w:rsid w:val="001215B6"/>
    <w:rsid w:val="00122B8B"/>
    <w:rsid w:val="001236B1"/>
    <w:rsid w:val="0012439E"/>
    <w:rsid w:val="00124AC7"/>
    <w:rsid w:val="00124B11"/>
    <w:rsid w:val="00124DF5"/>
    <w:rsid w:val="00125E8C"/>
    <w:rsid w:val="0012633F"/>
    <w:rsid w:val="00126796"/>
    <w:rsid w:val="00127283"/>
    <w:rsid w:val="00127394"/>
    <w:rsid w:val="00127E92"/>
    <w:rsid w:val="00130176"/>
    <w:rsid w:val="00130485"/>
    <w:rsid w:val="00130A54"/>
    <w:rsid w:val="00130C2C"/>
    <w:rsid w:val="00130D97"/>
    <w:rsid w:val="00130EE4"/>
    <w:rsid w:val="00130FD7"/>
    <w:rsid w:val="00131CC8"/>
    <w:rsid w:val="00131F86"/>
    <w:rsid w:val="00132C12"/>
    <w:rsid w:val="00132E8E"/>
    <w:rsid w:val="00133161"/>
    <w:rsid w:val="001331DD"/>
    <w:rsid w:val="0013329C"/>
    <w:rsid w:val="001332D6"/>
    <w:rsid w:val="00133537"/>
    <w:rsid w:val="00133738"/>
    <w:rsid w:val="00133A63"/>
    <w:rsid w:val="00133BBE"/>
    <w:rsid w:val="00133D43"/>
    <w:rsid w:val="001348A7"/>
    <w:rsid w:val="00135321"/>
    <w:rsid w:val="00137242"/>
    <w:rsid w:val="00141133"/>
    <w:rsid w:val="00141351"/>
    <w:rsid w:val="00141C8F"/>
    <w:rsid w:val="00141D40"/>
    <w:rsid w:val="001423F7"/>
    <w:rsid w:val="00142ED9"/>
    <w:rsid w:val="0014324D"/>
    <w:rsid w:val="001432C0"/>
    <w:rsid w:val="00143BE1"/>
    <w:rsid w:val="00144F52"/>
    <w:rsid w:val="0014543A"/>
    <w:rsid w:val="00145484"/>
    <w:rsid w:val="00145632"/>
    <w:rsid w:val="001456BD"/>
    <w:rsid w:val="00145D2A"/>
    <w:rsid w:val="001468EF"/>
    <w:rsid w:val="00146AE8"/>
    <w:rsid w:val="00147522"/>
    <w:rsid w:val="00147B3A"/>
    <w:rsid w:val="00150115"/>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E9E"/>
    <w:rsid w:val="001609AE"/>
    <w:rsid w:val="00160B2C"/>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2EFA"/>
    <w:rsid w:val="00173868"/>
    <w:rsid w:val="00173D3B"/>
    <w:rsid w:val="00175964"/>
    <w:rsid w:val="00175DA1"/>
    <w:rsid w:val="00175FB4"/>
    <w:rsid w:val="001762E9"/>
    <w:rsid w:val="00176468"/>
    <w:rsid w:val="00176877"/>
    <w:rsid w:val="00177106"/>
    <w:rsid w:val="001773E8"/>
    <w:rsid w:val="00177D68"/>
    <w:rsid w:val="00180752"/>
    <w:rsid w:val="00180985"/>
    <w:rsid w:val="00180C8F"/>
    <w:rsid w:val="0018143F"/>
    <w:rsid w:val="00181C16"/>
    <w:rsid w:val="00181DDC"/>
    <w:rsid w:val="00182166"/>
    <w:rsid w:val="00182460"/>
    <w:rsid w:val="001824E7"/>
    <w:rsid w:val="00182627"/>
    <w:rsid w:val="0018262A"/>
    <w:rsid w:val="0018262E"/>
    <w:rsid w:val="00183396"/>
    <w:rsid w:val="00183CD1"/>
    <w:rsid w:val="00183D54"/>
    <w:rsid w:val="00183FEA"/>
    <w:rsid w:val="00184397"/>
    <w:rsid w:val="00184512"/>
    <w:rsid w:val="001846AE"/>
    <w:rsid w:val="00185020"/>
    <w:rsid w:val="00185166"/>
    <w:rsid w:val="00185451"/>
    <w:rsid w:val="00185BA7"/>
    <w:rsid w:val="0018686D"/>
    <w:rsid w:val="00186876"/>
    <w:rsid w:val="0018784A"/>
    <w:rsid w:val="0019058B"/>
    <w:rsid w:val="00190DC4"/>
    <w:rsid w:val="00191383"/>
    <w:rsid w:val="0019173B"/>
    <w:rsid w:val="00191C0B"/>
    <w:rsid w:val="00192678"/>
    <w:rsid w:val="001928E7"/>
    <w:rsid w:val="00192FC7"/>
    <w:rsid w:val="001940A1"/>
    <w:rsid w:val="001951C1"/>
    <w:rsid w:val="00195330"/>
    <w:rsid w:val="00195408"/>
    <w:rsid w:val="0019540E"/>
    <w:rsid w:val="001954B8"/>
    <w:rsid w:val="0019588D"/>
    <w:rsid w:val="00195BED"/>
    <w:rsid w:val="0019638F"/>
    <w:rsid w:val="00196965"/>
    <w:rsid w:val="00196CB7"/>
    <w:rsid w:val="00196F34"/>
    <w:rsid w:val="0019721D"/>
    <w:rsid w:val="001978EC"/>
    <w:rsid w:val="00197C2E"/>
    <w:rsid w:val="001A02AF"/>
    <w:rsid w:val="001A0370"/>
    <w:rsid w:val="001A0940"/>
    <w:rsid w:val="001A0C26"/>
    <w:rsid w:val="001A1572"/>
    <w:rsid w:val="001A1F77"/>
    <w:rsid w:val="001A2869"/>
    <w:rsid w:val="001A33ED"/>
    <w:rsid w:val="001A376D"/>
    <w:rsid w:val="001A41FE"/>
    <w:rsid w:val="001A4876"/>
    <w:rsid w:val="001A4BED"/>
    <w:rsid w:val="001A4F84"/>
    <w:rsid w:val="001A5A4C"/>
    <w:rsid w:val="001A5CF0"/>
    <w:rsid w:val="001A60A6"/>
    <w:rsid w:val="001A60D0"/>
    <w:rsid w:val="001A6DED"/>
    <w:rsid w:val="001A7192"/>
    <w:rsid w:val="001A75F9"/>
    <w:rsid w:val="001B0101"/>
    <w:rsid w:val="001B0D17"/>
    <w:rsid w:val="001B0E63"/>
    <w:rsid w:val="001B0E64"/>
    <w:rsid w:val="001B1006"/>
    <w:rsid w:val="001B1F23"/>
    <w:rsid w:val="001B3938"/>
    <w:rsid w:val="001B3AA9"/>
    <w:rsid w:val="001B3C6F"/>
    <w:rsid w:val="001B426F"/>
    <w:rsid w:val="001B4934"/>
    <w:rsid w:val="001B5117"/>
    <w:rsid w:val="001B55D3"/>
    <w:rsid w:val="001B5DD9"/>
    <w:rsid w:val="001B60B0"/>
    <w:rsid w:val="001B6539"/>
    <w:rsid w:val="001B658F"/>
    <w:rsid w:val="001B6602"/>
    <w:rsid w:val="001B6CA7"/>
    <w:rsid w:val="001B712A"/>
    <w:rsid w:val="001B7360"/>
    <w:rsid w:val="001B7446"/>
    <w:rsid w:val="001B7540"/>
    <w:rsid w:val="001B7A3B"/>
    <w:rsid w:val="001B7F10"/>
    <w:rsid w:val="001C01C7"/>
    <w:rsid w:val="001C0200"/>
    <w:rsid w:val="001C061F"/>
    <w:rsid w:val="001C0637"/>
    <w:rsid w:val="001C0C8A"/>
    <w:rsid w:val="001C0DE2"/>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C2F"/>
    <w:rsid w:val="001D3EB6"/>
    <w:rsid w:val="001D412F"/>
    <w:rsid w:val="001D4161"/>
    <w:rsid w:val="001D4490"/>
    <w:rsid w:val="001D482C"/>
    <w:rsid w:val="001D4A4C"/>
    <w:rsid w:val="001D5068"/>
    <w:rsid w:val="001D5360"/>
    <w:rsid w:val="001D62DB"/>
    <w:rsid w:val="001D63C8"/>
    <w:rsid w:val="001D726B"/>
    <w:rsid w:val="001D7977"/>
    <w:rsid w:val="001D7D3E"/>
    <w:rsid w:val="001E0506"/>
    <w:rsid w:val="001E0698"/>
    <w:rsid w:val="001E0A59"/>
    <w:rsid w:val="001E1789"/>
    <w:rsid w:val="001E2B77"/>
    <w:rsid w:val="001E2FCD"/>
    <w:rsid w:val="001E30E6"/>
    <w:rsid w:val="001E3B18"/>
    <w:rsid w:val="001E3C81"/>
    <w:rsid w:val="001E44CA"/>
    <w:rsid w:val="001E4A13"/>
    <w:rsid w:val="001E528C"/>
    <w:rsid w:val="001E52A9"/>
    <w:rsid w:val="001E65BE"/>
    <w:rsid w:val="001E6BEE"/>
    <w:rsid w:val="001E6CA5"/>
    <w:rsid w:val="001E6EED"/>
    <w:rsid w:val="001E6FAE"/>
    <w:rsid w:val="001E7078"/>
    <w:rsid w:val="001E75C1"/>
    <w:rsid w:val="001E7944"/>
    <w:rsid w:val="001E7D66"/>
    <w:rsid w:val="001F041F"/>
    <w:rsid w:val="001F09C9"/>
    <w:rsid w:val="001F14E0"/>
    <w:rsid w:val="001F14F5"/>
    <w:rsid w:val="001F1743"/>
    <w:rsid w:val="001F1CAC"/>
    <w:rsid w:val="001F1E17"/>
    <w:rsid w:val="001F1F1D"/>
    <w:rsid w:val="001F1FAE"/>
    <w:rsid w:val="001F2419"/>
    <w:rsid w:val="001F2FB4"/>
    <w:rsid w:val="001F4381"/>
    <w:rsid w:val="001F479E"/>
    <w:rsid w:val="001F480C"/>
    <w:rsid w:val="001F5134"/>
    <w:rsid w:val="001F5141"/>
    <w:rsid w:val="001F55A0"/>
    <w:rsid w:val="001F697E"/>
    <w:rsid w:val="001F76F6"/>
    <w:rsid w:val="001F77AF"/>
    <w:rsid w:val="002002FE"/>
    <w:rsid w:val="00200DBA"/>
    <w:rsid w:val="00200E97"/>
    <w:rsid w:val="002018C8"/>
    <w:rsid w:val="00201D71"/>
    <w:rsid w:val="00201F6C"/>
    <w:rsid w:val="00202445"/>
    <w:rsid w:val="00202657"/>
    <w:rsid w:val="0020276A"/>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30D4"/>
    <w:rsid w:val="002136E3"/>
    <w:rsid w:val="00213954"/>
    <w:rsid w:val="0021398C"/>
    <w:rsid w:val="00213A06"/>
    <w:rsid w:val="00213DFD"/>
    <w:rsid w:val="00213F7B"/>
    <w:rsid w:val="00214102"/>
    <w:rsid w:val="0021460B"/>
    <w:rsid w:val="002146A5"/>
    <w:rsid w:val="00214D02"/>
    <w:rsid w:val="00214D2C"/>
    <w:rsid w:val="00214FF4"/>
    <w:rsid w:val="00215669"/>
    <w:rsid w:val="00215A2E"/>
    <w:rsid w:val="00215B0C"/>
    <w:rsid w:val="00215CD4"/>
    <w:rsid w:val="00216E97"/>
    <w:rsid w:val="002170E1"/>
    <w:rsid w:val="002171B9"/>
    <w:rsid w:val="002176FA"/>
    <w:rsid w:val="00217E4B"/>
    <w:rsid w:val="002200D7"/>
    <w:rsid w:val="00220596"/>
    <w:rsid w:val="00220B82"/>
    <w:rsid w:val="00220E2F"/>
    <w:rsid w:val="00221059"/>
    <w:rsid w:val="00221080"/>
    <w:rsid w:val="00222502"/>
    <w:rsid w:val="00222A25"/>
    <w:rsid w:val="00223158"/>
    <w:rsid w:val="002242AF"/>
    <w:rsid w:val="00224F57"/>
    <w:rsid w:val="00224F6F"/>
    <w:rsid w:val="00225746"/>
    <w:rsid w:val="00225955"/>
    <w:rsid w:val="002264D5"/>
    <w:rsid w:val="0022690C"/>
    <w:rsid w:val="00227189"/>
    <w:rsid w:val="0022730E"/>
    <w:rsid w:val="00227B79"/>
    <w:rsid w:val="002300C6"/>
    <w:rsid w:val="002300E1"/>
    <w:rsid w:val="002304B6"/>
    <w:rsid w:val="0023271B"/>
    <w:rsid w:val="0023299B"/>
    <w:rsid w:val="00233090"/>
    <w:rsid w:val="00233196"/>
    <w:rsid w:val="0023397F"/>
    <w:rsid w:val="00234304"/>
    <w:rsid w:val="0023463B"/>
    <w:rsid w:val="002349FE"/>
    <w:rsid w:val="00234EF7"/>
    <w:rsid w:val="002355FD"/>
    <w:rsid w:val="00235A6F"/>
    <w:rsid w:val="00236104"/>
    <w:rsid w:val="002365EF"/>
    <w:rsid w:val="00236D55"/>
    <w:rsid w:val="00236FEE"/>
    <w:rsid w:val="00237199"/>
    <w:rsid w:val="002372F4"/>
    <w:rsid w:val="00237A0B"/>
    <w:rsid w:val="00237D96"/>
    <w:rsid w:val="002400C1"/>
    <w:rsid w:val="00240846"/>
    <w:rsid w:val="002408A3"/>
    <w:rsid w:val="002409E6"/>
    <w:rsid w:val="00240AEE"/>
    <w:rsid w:val="00240E0B"/>
    <w:rsid w:val="00240E9B"/>
    <w:rsid w:val="00240F2E"/>
    <w:rsid w:val="0024226A"/>
    <w:rsid w:val="00243497"/>
    <w:rsid w:val="00243E03"/>
    <w:rsid w:val="00244022"/>
    <w:rsid w:val="00244EE6"/>
    <w:rsid w:val="00245A2D"/>
    <w:rsid w:val="00245BEF"/>
    <w:rsid w:val="002461BB"/>
    <w:rsid w:val="002462FB"/>
    <w:rsid w:val="002464DD"/>
    <w:rsid w:val="00247045"/>
    <w:rsid w:val="002470D5"/>
    <w:rsid w:val="00247398"/>
    <w:rsid w:val="002502A5"/>
    <w:rsid w:val="00250A69"/>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65C1"/>
    <w:rsid w:val="00257B49"/>
    <w:rsid w:val="00260254"/>
    <w:rsid w:val="002602F3"/>
    <w:rsid w:val="0026031A"/>
    <w:rsid w:val="00262276"/>
    <w:rsid w:val="002625BB"/>
    <w:rsid w:val="00262843"/>
    <w:rsid w:val="00262BE9"/>
    <w:rsid w:val="00263B7D"/>
    <w:rsid w:val="00264044"/>
    <w:rsid w:val="0026479C"/>
    <w:rsid w:val="00264859"/>
    <w:rsid w:val="00264BB5"/>
    <w:rsid w:val="00264E05"/>
    <w:rsid w:val="00265D0B"/>
    <w:rsid w:val="002661E8"/>
    <w:rsid w:val="00266402"/>
    <w:rsid w:val="00266CCD"/>
    <w:rsid w:val="002679BD"/>
    <w:rsid w:val="00267D78"/>
    <w:rsid w:val="0027015E"/>
    <w:rsid w:val="002702FD"/>
    <w:rsid w:val="00270425"/>
    <w:rsid w:val="0027067A"/>
    <w:rsid w:val="00271231"/>
    <w:rsid w:val="002733E2"/>
    <w:rsid w:val="00273D1C"/>
    <w:rsid w:val="00273FC8"/>
    <w:rsid w:val="002740A1"/>
    <w:rsid w:val="00274244"/>
    <w:rsid w:val="00274336"/>
    <w:rsid w:val="00274541"/>
    <w:rsid w:val="002754D8"/>
    <w:rsid w:val="00275756"/>
    <w:rsid w:val="00275893"/>
    <w:rsid w:val="0027599C"/>
    <w:rsid w:val="002759A1"/>
    <w:rsid w:val="002759E6"/>
    <w:rsid w:val="00275A59"/>
    <w:rsid w:val="0027609E"/>
    <w:rsid w:val="00276D4D"/>
    <w:rsid w:val="0027776E"/>
    <w:rsid w:val="002801FD"/>
    <w:rsid w:val="002808D0"/>
    <w:rsid w:val="00280A1F"/>
    <w:rsid w:val="00280A2D"/>
    <w:rsid w:val="00281080"/>
    <w:rsid w:val="00281642"/>
    <w:rsid w:val="002816F6"/>
    <w:rsid w:val="00281E66"/>
    <w:rsid w:val="00282325"/>
    <w:rsid w:val="0028241A"/>
    <w:rsid w:val="002826FA"/>
    <w:rsid w:val="00282DD6"/>
    <w:rsid w:val="00283395"/>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7CC"/>
    <w:rsid w:val="00294893"/>
    <w:rsid w:val="00294E8F"/>
    <w:rsid w:val="00296D3E"/>
    <w:rsid w:val="00296E7A"/>
    <w:rsid w:val="00297364"/>
    <w:rsid w:val="002977FD"/>
    <w:rsid w:val="00297E80"/>
    <w:rsid w:val="00297F03"/>
    <w:rsid w:val="002A0012"/>
    <w:rsid w:val="002A00AA"/>
    <w:rsid w:val="002A0305"/>
    <w:rsid w:val="002A0386"/>
    <w:rsid w:val="002A0B22"/>
    <w:rsid w:val="002A25BE"/>
    <w:rsid w:val="002A2BAB"/>
    <w:rsid w:val="002A3040"/>
    <w:rsid w:val="002A3742"/>
    <w:rsid w:val="002A4BA2"/>
    <w:rsid w:val="002A4E2D"/>
    <w:rsid w:val="002A5B04"/>
    <w:rsid w:val="002A6138"/>
    <w:rsid w:val="002A6614"/>
    <w:rsid w:val="002A6CF9"/>
    <w:rsid w:val="002A71EF"/>
    <w:rsid w:val="002A77C3"/>
    <w:rsid w:val="002A7872"/>
    <w:rsid w:val="002A7E03"/>
    <w:rsid w:val="002B0DEE"/>
    <w:rsid w:val="002B0EAA"/>
    <w:rsid w:val="002B1668"/>
    <w:rsid w:val="002B18C8"/>
    <w:rsid w:val="002B1BD2"/>
    <w:rsid w:val="002B23DF"/>
    <w:rsid w:val="002B32EF"/>
    <w:rsid w:val="002B3DB6"/>
    <w:rsid w:val="002B402A"/>
    <w:rsid w:val="002B41FE"/>
    <w:rsid w:val="002B48B5"/>
    <w:rsid w:val="002B599D"/>
    <w:rsid w:val="002B5A9F"/>
    <w:rsid w:val="002B5C5E"/>
    <w:rsid w:val="002B5EE6"/>
    <w:rsid w:val="002B6892"/>
    <w:rsid w:val="002B6902"/>
    <w:rsid w:val="002B6BD5"/>
    <w:rsid w:val="002B6E17"/>
    <w:rsid w:val="002C036A"/>
    <w:rsid w:val="002C0420"/>
    <w:rsid w:val="002C149B"/>
    <w:rsid w:val="002C1658"/>
    <w:rsid w:val="002C17C8"/>
    <w:rsid w:val="002C1B5E"/>
    <w:rsid w:val="002C1FE3"/>
    <w:rsid w:val="002C2460"/>
    <w:rsid w:val="002C2D41"/>
    <w:rsid w:val="002C2E16"/>
    <w:rsid w:val="002C3230"/>
    <w:rsid w:val="002C3CAC"/>
    <w:rsid w:val="002C3E6F"/>
    <w:rsid w:val="002C3F88"/>
    <w:rsid w:val="002C40EE"/>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B32"/>
    <w:rsid w:val="002D2E8E"/>
    <w:rsid w:val="002D3343"/>
    <w:rsid w:val="002D39DC"/>
    <w:rsid w:val="002D45BD"/>
    <w:rsid w:val="002D4962"/>
    <w:rsid w:val="002D497C"/>
    <w:rsid w:val="002D4DB5"/>
    <w:rsid w:val="002D5E3D"/>
    <w:rsid w:val="002D6698"/>
    <w:rsid w:val="002D677D"/>
    <w:rsid w:val="002D6A82"/>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D99"/>
    <w:rsid w:val="002E59FB"/>
    <w:rsid w:val="002E5BD1"/>
    <w:rsid w:val="002E5E93"/>
    <w:rsid w:val="002E6613"/>
    <w:rsid w:val="002E67CA"/>
    <w:rsid w:val="002E6BE7"/>
    <w:rsid w:val="002E7903"/>
    <w:rsid w:val="002E79B4"/>
    <w:rsid w:val="002E7C5E"/>
    <w:rsid w:val="002F01B3"/>
    <w:rsid w:val="002F12CB"/>
    <w:rsid w:val="002F14EF"/>
    <w:rsid w:val="002F1841"/>
    <w:rsid w:val="002F1ECD"/>
    <w:rsid w:val="002F1F29"/>
    <w:rsid w:val="002F2F97"/>
    <w:rsid w:val="002F33C5"/>
    <w:rsid w:val="002F3561"/>
    <w:rsid w:val="002F3591"/>
    <w:rsid w:val="002F4BB7"/>
    <w:rsid w:val="002F51E1"/>
    <w:rsid w:val="002F58E8"/>
    <w:rsid w:val="002F5998"/>
    <w:rsid w:val="002F5B1D"/>
    <w:rsid w:val="002F636D"/>
    <w:rsid w:val="002F6703"/>
    <w:rsid w:val="002F7082"/>
    <w:rsid w:val="002F716B"/>
    <w:rsid w:val="002F7181"/>
    <w:rsid w:val="002F71DA"/>
    <w:rsid w:val="002F7AAB"/>
    <w:rsid w:val="002F7B59"/>
    <w:rsid w:val="003001D4"/>
    <w:rsid w:val="00300597"/>
    <w:rsid w:val="00300818"/>
    <w:rsid w:val="0030090B"/>
    <w:rsid w:val="00300CD2"/>
    <w:rsid w:val="00300D89"/>
    <w:rsid w:val="00300F32"/>
    <w:rsid w:val="0030104F"/>
    <w:rsid w:val="003018A4"/>
    <w:rsid w:val="00301AC9"/>
    <w:rsid w:val="00302702"/>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1C40"/>
    <w:rsid w:val="00312026"/>
    <w:rsid w:val="00313AC0"/>
    <w:rsid w:val="00313E14"/>
    <w:rsid w:val="00314AD9"/>
    <w:rsid w:val="00314B05"/>
    <w:rsid w:val="0031502D"/>
    <w:rsid w:val="003152BB"/>
    <w:rsid w:val="00316286"/>
    <w:rsid w:val="00316A7C"/>
    <w:rsid w:val="00316B20"/>
    <w:rsid w:val="00316D69"/>
    <w:rsid w:val="00316F01"/>
    <w:rsid w:val="00316F90"/>
    <w:rsid w:val="003177F5"/>
    <w:rsid w:val="00317B16"/>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60C"/>
    <w:rsid w:val="003258EB"/>
    <w:rsid w:val="00325C94"/>
    <w:rsid w:val="00325F86"/>
    <w:rsid w:val="00326147"/>
    <w:rsid w:val="0032665D"/>
    <w:rsid w:val="003269E3"/>
    <w:rsid w:val="00326D99"/>
    <w:rsid w:val="00327A9E"/>
    <w:rsid w:val="003301D7"/>
    <w:rsid w:val="00330941"/>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82"/>
    <w:rsid w:val="00337271"/>
    <w:rsid w:val="003379A1"/>
    <w:rsid w:val="00337C72"/>
    <w:rsid w:val="00340540"/>
    <w:rsid w:val="0034083D"/>
    <w:rsid w:val="00340E71"/>
    <w:rsid w:val="003419F1"/>
    <w:rsid w:val="00343B84"/>
    <w:rsid w:val="00343C1B"/>
    <w:rsid w:val="00344709"/>
    <w:rsid w:val="0034515D"/>
    <w:rsid w:val="0034522F"/>
    <w:rsid w:val="00345C11"/>
    <w:rsid w:val="00345C36"/>
    <w:rsid w:val="003466B1"/>
    <w:rsid w:val="00347271"/>
    <w:rsid w:val="00347532"/>
    <w:rsid w:val="0035020A"/>
    <w:rsid w:val="00350409"/>
    <w:rsid w:val="00350D46"/>
    <w:rsid w:val="0035106E"/>
    <w:rsid w:val="0035113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4A"/>
    <w:rsid w:val="00356678"/>
    <w:rsid w:val="0035733A"/>
    <w:rsid w:val="003577E1"/>
    <w:rsid w:val="00360511"/>
    <w:rsid w:val="00360984"/>
    <w:rsid w:val="003611BD"/>
    <w:rsid w:val="003617FC"/>
    <w:rsid w:val="0036184E"/>
    <w:rsid w:val="00361DD3"/>
    <w:rsid w:val="00361E00"/>
    <w:rsid w:val="0036228D"/>
    <w:rsid w:val="0036239E"/>
    <w:rsid w:val="003628D5"/>
    <w:rsid w:val="00362926"/>
    <w:rsid w:val="00362F11"/>
    <w:rsid w:val="00362F44"/>
    <w:rsid w:val="0036358E"/>
    <w:rsid w:val="00364587"/>
    <w:rsid w:val="00364897"/>
    <w:rsid w:val="003648F9"/>
    <w:rsid w:val="003649B6"/>
    <w:rsid w:val="00364B80"/>
    <w:rsid w:val="00364F1E"/>
    <w:rsid w:val="00364FD2"/>
    <w:rsid w:val="0036598D"/>
    <w:rsid w:val="00365CF9"/>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50"/>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643E"/>
    <w:rsid w:val="003865AB"/>
    <w:rsid w:val="00386ECF"/>
    <w:rsid w:val="003900A3"/>
    <w:rsid w:val="0039043D"/>
    <w:rsid w:val="00390808"/>
    <w:rsid w:val="00390C84"/>
    <w:rsid w:val="00390D06"/>
    <w:rsid w:val="00391116"/>
    <w:rsid w:val="00391287"/>
    <w:rsid w:val="00391FE4"/>
    <w:rsid w:val="00392004"/>
    <w:rsid w:val="00393519"/>
    <w:rsid w:val="00393710"/>
    <w:rsid w:val="00394135"/>
    <w:rsid w:val="0039461B"/>
    <w:rsid w:val="00395268"/>
    <w:rsid w:val="00395691"/>
    <w:rsid w:val="00395B8D"/>
    <w:rsid w:val="003964B3"/>
    <w:rsid w:val="003966C9"/>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520"/>
    <w:rsid w:val="003A7A5A"/>
    <w:rsid w:val="003A7DF2"/>
    <w:rsid w:val="003A7E56"/>
    <w:rsid w:val="003B1798"/>
    <w:rsid w:val="003B1D85"/>
    <w:rsid w:val="003B23B7"/>
    <w:rsid w:val="003B2665"/>
    <w:rsid w:val="003B2FB3"/>
    <w:rsid w:val="003B2FC7"/>
    <w:rsid w:val="003B301A"/>
    <w:rsid w:val="003B331E"/>
    <w:rsid w:val="003B38B2"/>
    <w:rsid w:val="003B3E0E"/>
    <w:rsid w:val="003B44C4"/>
    <w:rsid w:val="003B47E0"/>
    <w:rsid w:val="003B48EB"/>
    <w:rsid w:val="003B558C"/>
    <w:rsid w:val="003B577A"/>
    <w:rsid w:val="003B5D39"/>
    <w:rsid w:val="003B6670"/>
    <w:rsid w:val="003B6B07"/>
    <w:rsid w:val="003B7829"/>
    <w:rsid w:val="003C00A6"/>
    <w:rsid w:val="003C099E"/>
    <w:rsid w:val="003C09E9"/>
    <w:rsid w:val="003C0B78"/>
    <w:rsid w:val="003C101A"/>
    <w:rsid w:val="003C1115"/>
    <w:rsid w:val="003C1EAE"/>
    <w:rsid w:val="003C1F92"/>
    <w:rsid w:val="003C2039"/>
    <w:rsid w:val="003C23EB"/>
    <w:rsid w:val="003C2522"/>
    <w:rsid w:val="003C2BA5"/>
    <w:rsid w:val="003C300B"/>
    <w:rsid w:val="003C3FE6"/>
    <w:rsid w:val="003C477B"/>
    <w:rsid w:val="003C47D4"/>
    <w:rsid w:val="003C4C07"/>
    <w:rsid w:val="003C4E03"/>
    <w:rsid w:val="003C6A3C"/>
    <w:rsid w:val="003C6F0F"/>
    <w:rsid w:val="003C772D"/>
    <w:rsid w:val="003C778C"/>
    <w:rsid w:val="003C7927"/>
    <w:rsid w:val="003D0485"/>
    <w:rsid w:val="003D0AF8"/>
    <w:rsid w:val="003D0B9A"/>
    <w:rsid w:val="003D168A"/>
    <w:rsid w:val="003D1905"/>
    <w:rsid w:val="003D1B7B"/>
    <w:rsid w:val="003D2235"/>
    <w:rsid w:val="003D2B14"/>
    <w:rsid w:val="003D2E55"/>
    <w:rsid w:val="003D2EDB"/>
    <w:rsid w:val="003D35DA"/>
    <w:rsid w:val="003D3DB0"/>
    <w:rsid w:val="003D4C38"/>
    <w:rsid w:val="003D51A3"/>
    <w:rsid w:val="003D542A"/>
    <w:rsid w:val="003D5C0A"/>
    <w:rsid w:val="003D6B87"/>
    <w:rsid w:val="003D7E43"/>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3CA"/>
    <w:rsid w:val="003E6547"/>
    <w:rsid w:val="003E7C0D"/>
    <w:rsid w:val="003F0019"/>
    <w:rsid w:val="003F03A3"/>
    <w:rsid w:val="003F09F9"/>
    <w:rsid w:val="003F0DA3"/>
    <w:rsid w:val="003F126A"/>
    <w:rsid w:val="003F22CE"/>
    <w:rsid w:val="003F23FE"/>
    <w:rsid w:val="003F2438"/>
    <w:rsid w:val="003F27FB"/>
    <w:rsid w:val="003F2812"/>
    <w:rsid w:val="003F3BCE"/>
    <w:rsid w:val="003F44FB"/>
    <w:rsid w:val="003F4D9B"/>
    <w:rsid w:val="003F5F76"/>
    <w:rsid w:val="003F6B77"/>
    <w:rsid w:val="003F6F2C"/>
    <w:rsid w:val="0040081C"/>
    <w:rsid w:val="00400A47"/>
    <w:rsid w:val="00400AE5"/>
    <w:rsid w:val="00401DD7"/>
    <w:rsid w:val="00402950"/>
    <w:rsid w:val="00402B76"/>
    <w:rsid w:val="004036F7"/>
    <w:rsid w:val="00403FCE"/>
    <w:rsid w:val="004045E9"/>
    <w:rsid w:val="00404750"/>
    <w:rsid w:val="004051F2"/>
    <w:rsid w:val="0040629E"/>
    <w:rsid w:val="004065D0"/>
    <w:rsid w:val="00406AB3"/>
    <w:rsid w:val="00406E46"/>
    <w:rsid w:val="004078E9"/>
    <w:rsid w:val="0040797A"/>
    <w:rsid w:val="00410048"/>
    <w:rsid w:val="00410249"/>
    <w:rsid w:val="004103F1"/>
    <w:rsid w:val="00410E53"/>
    <w:rsid w:val="00411266"/>
    <w:rsid w:val="00411A15"/>
    <w:rsid w:val="00411B23"/>
    <w:rsid w:val="00411DDB"/>
    <w:rsid w:val="0041301B"/>
    <w:rsid w:val="00413318"/>
    <w:rsid w:val="00413F14"/>
    <w:rsid w:val="004156A0"/>
    <w:rsid w:val="004157A2"/>
    <w:rsid w:val="00415951"/>
    <w:rsid w:val="00415D5A"/>
    <w:rsid w:val="004160C6"/>
    <w:rsid w:val="00416611"/>
    <w:rsid w:val="004166B0"/>
    <w:rsid w:val="0041675B"/>
    <w:rsid w:val="00416C81"/>
    <w:rsid w:val="00417192"/>
    <w:rsid w:val="0041767E"/>
    <w:rsid w:val="004203CE"/>
    <w:rsid w:val="00420BC5"/>
    <w:rsid w:val="004219D0"/>
    <w:rsid w:val="00421A40"/>
    <w:rsid w:val="00422195"/>
    <w:rsid w:val="004222B8"/>
    <w:rsid w:val="004226D0"/>
    <w:rsid w:val="00422838"/>
    <w:rsid w:val="00422CCB"/>
    <w:rsid w:val="00422F8A"/>
    <w:rsid w:val="00423120"/>
    <w:rsid w:val="00423B7E"/>
    <w:rsid w:val="00423BDD"/>
    <w:rsid w:val="0042440E"/>
    <w:rsid w:val="00424792"/>
    <w:rsid w:val="004249EF"/>
    <w:rsid w:val="00424ED5"/>
    <w:rsid w:val="00425A04"/>
    <w:rsid w:val="00426118"/>
    <w:rsid w:val="004268E8"/>
    <w:rsid w:val="0042696B"/>
    <w:rsid w:val="00426A8E"/>
    <w:rsid w:val="00426DEC"/>
    <w:rsid w:val="00426E99"/>
    <w:rsid w:val="0042740F"/>
    <w:rsid w:val="004276C1"/>
    <w:rsid w:val="004300CC"/>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6A06"/>
    <w:rsid w:val="00436EA4"/>
    <w:rsid w:val="004374EC"/>
    <w:rsid w:val="004377CE"/>
    <w:rsid w:val="00437B62"/>
    <w:rsid w:val="00437BB3"/>
    <w:rsid w:val="004401EF"/>
    <w:rsid w:val="0044034D"/>
    <w:rsid w:val="004406FB"/>
    <w:rsid w:val="00440799"/>
    <w:rsid w:val="00441705"/>
    <w:rsid w:val="0044204F"/>
    <w:rsid w:val="0044241A"/>
    <w:rsid w:val="00442A7C"/>
    <w:rsid w:val="00442C72"/>
    <w:rsid w:val="0044316A"/>
    <w:rsid w:val="0044337C"/>
    <w:rsid w:val="00444302"/>
    <w:rsid w:val="004445A1"/>
    <w:rsid w:val="00444883"/>
    <w:rsid w:val="00444F07"/>
    <w:rsid w:val="0044533E"/>
    <w:rsid w:val="004453F3"/>
    <w:rsid w:val="0044548E"/>
    <w:rsid w:val="004455FB"/>
    <w:rsid w:val="004458A7"/>
    <w:rsid w:val="00446FA1"/>
    <w:rsid w:val="00447EF9"/>
    <w:rsid w:val="004500B3"/>
    <w:rsid w:val="0045092E"/>
    <w:rsid w:val="00450C2E"/>
    <w:rsid w:val="00451077"/>
    <w:rsid w:val="00451487"/>
    <w:rsid w:val="004516B0"/>
    <w:rsid w:val="00451F99"/>
    <w:rsid w:val="004523B6"/>
    <w:rsid w:val="00452447"/>
    <w:rsid w:val="00452603"/>
    <w:rsid w:val="00453D86"/>
    <w:rsid w:val="00455075"/>
    <w:rsid w:val="0045580F"/>
    <w:rsid w:val="00456586"/>
    <w:rsid w:val="00456610"/>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5D11"/>
    <w:rsid w:val="0046679E"/>
    <w:rsid w:val="00466B93"/>
    <w:rsid w:val="004702B9"/>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643"/>
    <w:rsid w:val="00474849"/>
    <w:rsid w:val="00474BB0"/>
    <w:rsid w:val="004753F9"/>
    <w:rsid w:val="00475E14"/>
    <w:rsid w:val="004763B6"/>
    <w:rsid w:val="004777C7"/>
    <w:rsid w:val="0047795F"/>
    <w:rsid w:val="00477B51"/>
    <w:rsid w:val="004800CD"/>
    <w:rsid w:val="00480923"/>
    <w:rsid w:val="00480C13"/>
    <w:rsid w:val="00481A03"/>
    <w:rsid w:val="00481E4C"/>
    <w:rsid w:val="00482160"/>
    <w:rsid w:val="00482A52"/>
    <w:rsid w:val="00482D5E"/>
    <w:rsid w:val="00482EA9"/>
    <w:rsid w:val="00482EF0"/>
    <w:rsid w:val="00483137"/>
    <w:rsid w:val="0048315F"/>
    <w:rsid w:val="00483FE0"/>
    <w:rsid w:val="004841E4"/>
    <w:rsid w:val="004851A7"/>
    <w:rsid w:val="00485D02"/>
    <w:rsid w:val="004867CB"/>
    <w:rsid w:val="00486A0D"/>
    <w:rsid w:val="00486B88"/>
    <w:rsid w:val="00486EB8"/>
    <w:rsid w:val="00486FE6"/>
    <w:rsid w:val="00487892"/>
    <w:rsid w:val="00487AE6"/>
    <w:rsid w:val="00487DBB"/>
    <w:rsid w:val="00487DBD"/>
    <w:rsid w:val="00490A17"/>
    <w:rsid w:val="0049127E"/>
    <w:rsid w:val="004914DE"/>
    <w:rsid w:val="00491EF6"/>
    <w:rsid w:val="00491F25"/>
    <w:rsid w:val="00492206"/>
    <w:rsid w:val="00492588"/>
    <w:rsid w:val="00492A0C"/>
    <w:rsid w:val="004933EE"/>
    <w:rsid w:val="004936EA"/>
    <w:rsid w:val="00494366"/>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5B5"/>
    <w:rsid w:val="004A20B5"/>
    <w:rsid w:val="004A2132"/>
    <w:rsid w:val="004A2F6A"/>
    <w:rsid w:val="004A349B"/>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7AD"/>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0FB6"/>
    <w:rsid w:val="004C138A"/>
    <w:rsid w:val="004C1C39"/>
    <w:rsid w:val="004C1E2F"/>
    <w:rsid w:val="004C2A5F"/>
    <w:rsid w:val="004C35C2"/>
    <w:rsid w:val="004C3625"/>
    <w:rsid w:val="004C3A6D"/>
    <w:rsid w:val="004C4F11"/>
    <w:rsid w:val="004C53E2"/>
    <w:rsid w:val="004C5482"/>
    <w:rsid w:val="004C557A"/>
    <w:rsid w:val="004C5A0D"/>
    <w:rsid w:val="004C5AB7"/>
    <w:rsid w:val="004C5DCA"/>
    <w:rsid w:val="004C6006"/>
    <w:rsid w:val="004C6049"/>
    <w:rsid w:val="004C6413"/>
    <w:rsid w:val="004C6EFE"/>
    <w:rsid w:val="004C6FE5"/>
    <w:rsid w:val="004C7207"/>
    <w:rsid w:val="004C75F4"/>
    <w:rsid w:val="004C7B8F"/>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052"/>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5B5"/>
    <w:rsid w:val="004F2725"/>
    <w:rsid w:val="004F2841"/>
    <w:rsid w:val="004F2B00"/>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5D60"/>
    <w:rsid w:val="005062D6"/>
    <w:rsid w:val="005063A9"/>
    <w:rsid w:val="00506AEA"/>
    <w:rsid w:val="0050755D"/>
    <w:rsid w:val="0050760B"/>
    <w:rsid w:val="005078FD"/>
    <w:rsid w:val="00507A12"/>
    <w:rsid w:val="00507C25"/>
    <w:rsid w:val="00510977"/>
    <w:rsid w:val="005114E3"/>
    <w:rsid w:val="00511501"/>
    <w:rsid w:val="005116A5"/>
    <w:rsid w:val="00511FEB"/>
    <w:rsid w:val="00512800"/>
    <w:rsid w:val="00512962"/>
    <w:rsid w:val="005129EA"/>
    <w:rsid w:val="00512B83"/>
    <w:rsid w:val="00512F88"/>
    <w:rsid w:val="00513037"/>
    <w:rsid w:val="005134B4"/>
    <w:rsid w:val="005134C6"/>
    <w:rsid w:val="00513F0A"/>
    <w:rsid w:val="00513F8E"/>
    <w:rsid w:val="005142BD"/>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84A"/>
    <w:rsid w:val="00531986"/>
    <w:rsid w:val="00531B35"/>
    <w:rsid w:val="00531DC2"/>
    <w:rsid w:val="00532BA0"/>
    <w:rsid w:val="00532BD1"/>
    <w:rsid w:val="00533623"/>
    <w:rsid w:val="00533BCF"/>
    <w:rsid w:val="00533C82"/>
    <w:rsid w:val="005344FC"/>
    <w:rsid w:val="0053463D"/>
    <w:rsid w:val="00534F25"/>
    <w:rsid w:val="00535EFA"/>
    <w:rsid w:val="005362DD"/>
    <w:rsid w:val="005368DE"/>
    <w:rsid w:val="00536CFD"/>
    <w:rsid w:val="005400A2"/>
    <w:rsid w:val="00540A53"/>
    <w:rsid w:val="0054174A"/>
    <w:rsid w:val="00542C9C"/>
    <w:rsid w:val="00543174"/>
    <w:rsid w:val="0054374C"/>
    <w:rsid w:val="00543A81"/>
    <w:rsid w:val="00544CE1"/>
    <w:rsid w:val="005451A6"/>
    <w:rsid w:val="0054583B"/>
    <w:rsid w:val="00546C51"/>
    <w:rsid w:val="00547395"/>
    <w:rsid w:val="005476FC"/>
    <w:rsid w:val="005479EA"/>
    <w:rsid w:val="00547B2C"/>
    <w:rsid w:val="00550637"/>
    <w:rsid w:val="00550732"/>
    <w:rsid w:val="00550E0E"/>
    <w:rsid w:val="00551172"/>
    <w:rsid w:val="005515E6"/>
    <w:rsid w:val="00551A4D"/>
    <w:rsid w:val="00551DF1"/>
    <w:rsid w:val="0055290D"/>
    <w:rsid w:val="00552EA4"/>
    <w:rsid w:val="00552F63"/>
    <w:rsid w:val="005531A6"/>
    <w:rsid w:val="00553567"/>
    <w:rsid w:val="00553B3F"/>
    <w:rsid w:val="005541A0"/>
    <w:rsid w:val="005543FF"/>
    <w:rsid w:val="005546DD"/>
    <w:rsid w:val="00554944"/>
    <w:rsid w:val="00554DE2"/>
    <w:rsid w:val="00555125"/>
    <w:rsid w:val="0055530F"/>
    <w:rsid w:val="00555376"/>
    <w:rsid w:val="0055548F"/>
    <w:rsid w:val="00555BEA"/>
    <w:rsid w:val="00556CE5"/>
    <w:rsid w:val="00557540"/>
    <w:rsid w:val="0056036B"/>
    <w:rsid w:val="00560546"/>
    <w:rsid w:val="00560672"/>
    <w:rsid w:val="005613DD"/>
    <w:rsid w:val="00561932"/>
    <w:rsid w:val="00561CE4"/>
    <w:rsid w:val="00562BEB"/>
    <w:rsid w:val="00563091"/>
    <w:rsid w:val="005633EA"/>
    <w:rsid w:val="00563935"/>
    <w:rsid w:val="00563A75"/>
    <w:rsid w:val="00563B54"/>
    <w:rsid w:val="0056535D"/>
    <w:rsid w:val="00565D73"/>
    <w:rsid w:val="00565F64"/>
    <w:rsid w:val="00565F7C"/>
    <w:rsid w:val="0056669E"/>
    <w:rsid w:val="0056770B"/>
    <w:rsid w:val="005704B0"/>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CD"/>
    <w:rsid w:val="00576CE9"/>
    <w:rsid w:val="00576F22"/>
    <w:rsid w:val="0057704A"/>
    <w:rsid w:val="00577147"/>
    <w:rsid w:val="0057728A"/>
    <w:rsid w:val="00577491"/>
    <w:rsid w:val="0058125D"/>
    <w:rsid w:val="00581BC1"/>
    <w:rsid w:val="005820E7"/>
    <w:rsid w:val="00582D5B"/>
    <w:rsid w:val="0058367C"/>
    <w:rsid w:val="00583680"/>
    <w:rsid w:val="005837CE"/>
    <w:rsid w:val="00583B37"/>
    <w:rsid w:val="00583F15"/>
    <w:rsid w:val="005846DA"/>
    <w:rsid w:val="0058526D"/>
    <w:rsid w:val="005852A6"/>
    <w:rsid w:val="005855A4"/>
    <w:rsid w:val="005855A8"/>
    <w:rsid w:val="00585D7E"/>
    <w:rsid w:val="00586950"/>
    <w:rsid w:val="00586B29"/>
    <w:rsid w:val="00586CF2"/>
    <w:rsid w:val="00586D7A"/>
    <w:rsid w:val="0058717C"/>
    <w:rsid w:val="005875A5"/>
    <w:rsid w:val="0058798B"/>
    <w:rsid w:val="00587EF8"/>
    <w:rsid w:val="005900AF"/>
    <w:rsid w:val="00590154"/>
    <w:rsid w:val="0059055E"/>
    <w:rsid w:val="0059116B"/>
    <w:rsid w:val="00591A62"/>
    <w:rsid w:val="00591CA1"/>
    <w:rsid w:val="00591EB1"/>
    <w:rsid w:val="00591FE6"/>
    <w:rsid w:val="005925F4"/>
    <w:rsid w:val="005928D5"/>
    <w:rsid w:val="00593479"/>
    <w:rsid w:val="00593F20"/>
    <w:rsid w:val="00595D44"/>
    <w:rsid w:val="00596AA7"/>
    <w:rsid w:val="00596C4E"/>
    <w:rsid w:val="005973E2"/>
    <w:rsid w:val="00597D1C"/>
    <w:rsid w:val="00597D7D"/>
    <w:rsid w:val="00597E37"/>
    <w:rsid w:val="00597E85"/>
    <w:rsid w:val="00597EAC"/>
    <w:rsid w:val="005A017A"/>
    <w:rsid w:val="005A077F"/>
    <w:rsid w:val="005A0808"/>
    <w:rsid w:val="005A136B"/>
    <w:rsid w:val="005A201D"/>
    <w:rsid w:val="005A2638"/>
    <w:rsid w:val="005A2742"/>
    <w:rsid w:val="005A2C2A"/>
    <w:rsid w:val="005A3465"/>
    <w:rsid w:val="005A35E0"/>
    <w:rsid w:val="005A43F2"/>
    <w:rsid w:val="005A458D"/>
    <w:rsid w:val="005A47C2"/>
    <w:rsid w:val="005A4E06"/>
    <w:rsid w:val="005A509E"/>
    <w:rsid w:val="005A5FE0"/>
    <w:rsid w:val="005A664A"/>
    <w:rsid w:val="005A66A1"/>
    <w:rsid w:val="005A6C50"/>
    <w:rsid w:val="005A7418"/>
    <w:rsid w:val="005A7745"/>
    <w:rsid w:val="005A7A39"/>
    <w:rsid w:val="005B1E07"/>
    <w:rsid w:val="005B1FA4"/>
    <w:rsid w:val="005B2ACB"/>
    <w:rsid w:val="005B3219"/>
    <w:rsid w:val="005B322F"/>
    <w:rsid w:val="005B34DA"/>
    <w:rsid w:val="005B3922"/>
    <w:rsid w:val="005B4361"/>
    <w:rsid w:val="005B447F"/>
    <w:rsid w:val="005B485C"/>
    <w:rsid w:val="005B4CDB"/>
    <w:rsid w:val="005B4DAE"/>
    <w:rsid w:val="005B5332"/>
    <w:rsid w:val="005B5992"/>
    <w:rsid w:val="005B6340"/>
    <w:rsid w:val="005B67F2"/>
    <w:rsid w:val="005B6848"/>
    <w:rsid w:val="005B6EF9"/>
    <w:rsid w:val="005B70C4"/>
    <w:rsid w:val="005B7AB8"/>
    <w:rsid w:val="005C0393"/>
    <w:rsid w:val="005C08D3"/>
    <w:rsid w:val="005C0B62"/>
    <w:rsid w:val="005C0DE9"/>
    <w:rsid w:val="005C19D3"/>
    <w:rsid w:val="005C1DAD"/>
    <w:rsid w:val="005C2146"/>
    <w:rsid w:val="005C23E5"/>
    <w:rsid w:val="005C2547"/>
    <w:rsid w:val="005C2DFB"/>
    <w:rsid w:val="005C3531"/>
    <w:rsid w:val="005C374F"/>
    <w:rsid w:val="005C48AE"/>
    <w:rsid w:val="005C4C94"/>
    <w:rsid w:val="005C512D"/>
    <w:rsid w:val="005C52D2"/>
    <w:rsid w:val="005C53F4"/>
    <w:rsid w:val="005C5D45"/>
    <w:rsid w:val="005C6753"/>
    <w:rsid w:val="005C68B5"/>
    <w:rsid w:val="005C6A2A"/>
    <w:rsid w:val="005C6BF7"/>
    <w:rsid w:val="005C6F7A"/>
    <w:rsid w:val="005C7668"/>
    <w:rsid w:val="005C7AA4"/>
    <w:rsid w:val="005C7F8D"/>
    <w:rsid w:val="005D00EF"/>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A6F"/>
    <w:rsid w:val="005D5D42"/>
    <w:rsid w:val="005D5DB7"/>
    <w:rsid w:val="005D668E"/>
    <w:rsid w:val="005D7136"/>
    <w:rsid w:val="005D71E4"/>
    <w:rsid w:val="005D7FEF"/>
    <w:rsid w:val="005E0D54"/>
    <w:rsid w:val="005E0D7A"/>
    <w:rsid w:val="005E0F22"/>
    <w:rsid w:val="005E1CB0"/>
    <w:rsid w:val="005E2062"/>
    <w:rsid w:val="005E2B27"/>
    <w:rsid w:val="005E3478"/>
    <w:rsid w:val="005E3805"/>
    <w:rsid w:val="005E391F"/>
    <w:rsid w:val="005E39CD"/>
    <w:rsid w:val="005E3CA9"/>
    <w:rsid w:val="005E3E2C"/>
    <w:rsid w:val="005E4B70"/>
    <w:rsid w:val="005E4B7C"/>
    <w:rsid w:val="005E528A"/>
    <w:rsid w:val="005E53A9"/>
    <w:rsid w:val="005E53DC"/>
    <w:rsid w:val="005E5FE8"/>
    <w:rsid w:val="005E67DB"/>
    <w:rsid w:val="005E6E41"/>
    <w:rsid w:val="005E6E7F"/>
    <w:rsid w:val="005E796C"/>
    <w:rsid w:val="005F04F3"/>
    <w:rsid w:val="005F08D0"/>
    <w:rsid w:val="005F09E0"/>
    <w:rsid w:val="005F0FD5"/>
    <w:rsid w:val="005F10FE"/>
    <w:rsid w:val="005F1786"/>
    <w:rsid w:val="005F1B91"/>
    <w:rsid w:val="005F240F"/>
    <w:rsid w:val="005F25F4"/>
    <w:rsid w:val="005F2B79"/>
    <w:rsid w:val="005F3523"/>
    <w:rsid w:val="005F3FD8"/>
    <w:rsid w:val="005F4916"/>
    <w:rsid w:val="005F4926"/>
    <w:rsid w:val="005F4D20"/>
    <w:rsid w:val="005F514B"/>
    <w:rsid w:val="005F5535"/>
    <w:rsid w:val="005F5AF0"/>
    <w:rsid w:val="005F6203"/>
    <w:rsid w:val="005F6FC1"/>
    <w:rsid w:val="005F7021"/>
    <w:rsid w:val="005F756B"/>
    <w:rsid w:val="00600194"/>
    <w:rsid w:val="00600A30"/>
    <w:rsid w:val="00601B2E"/>
    <w:rsid w:val="00601B6C"/>
    <w:rsid w:val="00602004"/>
    <w:rsid w:val="0060207A"/>
    <w:rsid w:val="00602782"/>
    <w:rsid w:val="006027A4"/>
    <w:rsid w:val="00602CC3"/>
    <w:rsid w:val="00602F41"/>
    <w:rsid w:val="00603281"/>
    <w:rsid w:val="00603A7C"/>
    <w:rsid w:val="00603CBA"/>
    <w:rsid w:val="006040FD"/>
    <w:rsid w:val="0060419A"/>
    <w:rsid w:val="0060453B"/>
    <w:rsid w:val="0060468A"/>
    <w:rsid w:val="006046F7"/>
    <w:rsid w:val="00604DAB"/>
    <w:rsid w:val="00605C73"/>
    <w:rsid w:val="006063D9"/>
    <w:rsid w:val="0060688E"/>
    <w:rsid w:val="00606BDD"/>
    <w:rsid w:val="00606D84"/>
    <w:rsid w:val="00606FF0"/>
    <w:rsid w:val="00607219"/>
    <w:rsid w:val="00610157"/>
    <w:rsid w:val="0061033D"/>
    <w:rsid w:val="00610671"/>
    <w:rsid w:val="006106F6"/>
    <w:rsid w:val="006109ED"/>
    <w:rsid w:val="006110EC"/>
    <w:rsid w:val="006115A3"/>
    <w:rsid w:val="00611CB0"/>
    <w:rsid w:val="00611FD5"/>
    <w:rsid w:val="006120B9"/>
    <w:rsid w:val="006125F2"/>
    <w:rsid w:val="00612CB2"/>
    <w:rsid w:val="00613674"/>
    <w:rsid w:val="0061564A"/>
    <w:rsid w:val="006156B8"/>
    <w:rsid w:val="006158F4"/>
    <w:rsid w:val="00615D3F"/>
    <w:rsid w:val="00615D72"/>
    <w:rsid w:val="00616052"/>
    <w:rsid w:val="006171D8"/>
    <w:rsid w:val="00617785"/>
    <w:rsid w:val="00617CC1"/>
    <w:rsid w:val="00620784"/>
    <w:rsid w:val="006208B6"/>
    <w:rsid w:val="00621254"/>
    <w:rsid w:val="00621290"/>
    <w:rsid w:val="00621379"/>
    <w:rsid w:val="00621532"/>
    <w:rsid w:val="00621679"/>
    <w:rsid w:val="0062390D"/>
    <w:rsid w:val="00623A18"/>
    <w:rsid w:val="00623F36"/>
    <w:rsid w:val="006242FE"/>
    <w:rsid w:val="00624458"/>
    <w:rsid w:val="00624C82"/>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0E4"/>
    <w:rsid w:val="006333FC"/>
    <w:rsid w:val="00634222"/>
    <w:rsid w:val="006348E9"/>
    <w:rsid w:val="0063492C"/>
    <w:rsid w:val="00634D8E"/>
    <w:rsid w:val="00634ED9"/>
    <w:rsid w:val="00635D94"/>
    <w:rsid w:val="00636704"/>
    <w:rsid w:val="00637E4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BA2"/>
    <w:rsid w:val="00643CA2"/>
    <w:rsid w:val="00645E73"/>
    <w:rsid w:val="00645FE2"/>
    <w:rsid w:val="00646048"/>
    <w:rsid w:val="006469B9"/>
    <w:rsid w:val="00646AF2"/>
    <w:rsid w:val="006474AC"/>
    <w:rsid w:val="006474E3"/>
    <w:rsid w:val="0064770C"/>
    <w:rsid w:val="00647F45"/>
    <w:rsid w:val="006504EC"/>
    <w:rsid w:val="00650E10"/>
    <w:rsid w:val="00651166"/>
    <w:rsid w:val="006515F1"/>
    <w:rsid w:val="00651B56"/>
    <w:rsid w:val="00651DBA"/>
    <w:rsid w:val="00652B8B"/>
    <w:rsid w:val="00652BEF"/>
    <w:rsid w:val="00653CE4"/>
    <w:rsid w:val="006544CF"/>
    <w:rsid w:val="00654A5D"/>
    <w:rsid w:val="00654C5E"/>
    <w:rsid w:val="00654CA8"/>
    <w:rsid w:val="006550B8"/>
    <w:rsid w:val="0065585F"/>
    <w:rsid w:val="006562D5"/>
    <w:rsid w:val="0065668E"/>
    <w:rsid w:val="006566E8"/>
    <w:rsid w:val="006567CA"/>
    <w:rsid w:val="006568C5"/>
    <w:rsid w:val="006570E3"/>
    <w:rsid w:val="006571A6"/>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E11"/>
    <w:rsid w:val="00664F1A"/>
    <w:rsid w:val="006650F8"/>
    <w:rsid w:val="0066563D"/>
    <w:rsid w:val="006659AB"/>
    <w:rsid w:val="00665D19"/>
    <w:rsid w:val="00666109"/>
    <w:rsid w:val="006662E9"/>
    <w:rsid w:val="00666912"/>
    <w:rsid w:val="00666B79"/>
    <w:rsid w:val="006673C4"/>
    <w:rsid w:val="00667671"/>
    <w:rsid w:val="00667A25"/>
    <w:rsid w:val="00667BDF"/>
    <w:rsid w:val="00670631"/>
    <w:rsid w:val="00670805"/>
    <w:rsid w:val="00670DD6"/>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E7"/>
    <w:rsid w:val="00677765"/>
    <w:rsid w:val="006778CB"/>
    <w:rsid w:val="006778F6"/>
    <w:rsid w:val="00677B47"/>
    <w:rsid w:val="00677D85"/>
    <w:rsid w:val="00680396"/>
    <w:rsid w:val="00680621"/>
    <w:rsid w:val="006806D1"/>
    <w:rsid w:val="00680E87"/>
    <w:rsid w:val="00681351"/>
    <w:rsid w:val="0068149B"/>
    <w:rsid w:val="0068168E"/>
    <w:rsid w:val="00681842"/>
    <w:rsid w:val="006819AF"/>
    <w:rsid w:val="00682BCD"/>
    <w:rsid w:val="00682C07"/>
    <w:rsid w:val="00682FA4"/>
    <w:rsid w:val="006834F6"/>
    <w:rsid w:val="00683CAF"/>
    <w:rsid w:val="00684591"/>
    <w:rsid w:val="0068498C"/>
    <w:rsid w:val="00684BFA"/>
    <w:rsid w:val="0068540A"/>
    <w:rsid w:val="00685579"/>
    <w:rsid w:val="006857CE"/>
    <w:rsid w:val="006863B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27CE"/>
    <w:rsid w:val="00692978"/>
    <w:rsid w:val="00693014"/>
    <w:rsid w:val="0069326F"/>
    <w:rsid w:val="0069446F"/>
    <w:rsid w:val="00694640"/>
    <w:rsid w:val="0069491F"/>
    <w:rsid w:val="00694D25"/>
    <w:rsid w:val="00694F80"/>
    <w:rsid w:val="006953ED"/>
    <w:rsid w:val="00695680"/>
    <w:rsid w:val="00696313"/>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F8"/>
    <w:rsid w:val="006A67AF"/>
    <w:rsid w:val="006A6C83"/>
    <w:rsid w:val="006A6C9B"/>
    <w:rsid w:val="006A6CBA"/>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D3B"/>
    <w:rsid w:val="006B7449"/>
    <w:rsid w:val="006B786D"/>
    <w:rsid w:val="006B7CAC"/>
    <w:rsid w:val="006B7E1B"/>
    <w:rsid w:val="006B7EEE"/>
    <w:rsid w:val="006C0C66"/>
    <w:rsid w:val="006C0FD4"/>
    <w:rsid w:val="006C106A"/>
    <w:rsid w:val="006C163C"/>
    <w:rsid w:val="006C1783"/>
    <w:rsid w:val="006C18B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2B49"/>
    <w:rsid w:val="006E36BB"/>
    <w:rsid w:val="006E3743"/>
    <w:rsid w:val="006E3F03"/>
    <w:rsid w:val="006E3FCA"/>
    <w:rsid w:val="006E422C"/>
    <w:rsid w:val="006E4933"/>
    <w:rsid w:val="006E4F3D"/>
    <w:rsid w:val="006E565C"/>
    <w:rsid w:val="006E5881"/>
    <w:rsid w:val="006E6751"/>
    <w:rsid w:val="006E6ADE"/>
    <w:rsid w:val="006E6B4D"/>
    <w:rsid w:val="006E6DDE"/>
    <w:rsid w:val="006E70B3"/>
    <w:rsid w:val="006E737F"/>
    <w:rsid w:val="006E7A32"/>
    <w:rsid w:val="006E7A3C"/>
    <w:rsid w:val="006F0C17"/>
    <w:rsid w:val="006F0F5A"/>
    <w:rsid w:val="006F11CA"/>
    <w:rsid w:val="006F2691"/>
    <w:rsid w:val="006F31EC"/>
    <w:rsid w:val="006F36F7"/>
    <w:rsid w:val="006F3CCC"/>
    <w:rsid w:val="006F4221"/>
    <w:rsid w:val="006F42E0"/>
    <w:rsid w:val="006F5038"/>
    <w:rsid w:val="006F57EC"/>
    <w:rsid w:val="006F748A"/>
    <w:rsid w:val="006F79A4"/>
    <w:rsid w:val="006F7CF0"/>
    <w:rsid w:val="00700A50"/>
    <w:rsid w:val="007014D9"/>
    <w:rsid w:val="00701B82"/>
    <w:rsid w:val="007021CF"/>
    <w:rsid w:val="00702A0C"/>
    <w:rsid w:val="00702DA2"/>
    <w:rsid w:val="00702FC3"/>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2A93"/>
    <w:rsid w:val="00713004"/>
    <w:rsid w:val="00713CD4"/>
    <w:rsid w:val="00713ED6"/>
    <w:rsid w:val="00714206"/>
    <w:rsid w:val="00714507"/>
    <w:rsid w:val="00714B14"/>
    <w:rsid w:val="00714DA4"/>
    <w:rsid w:val="00715340"/>
    <w:rsid w:val="007156E8"/>
    <w:rsid w:val="00715D6A"/>
    <w:rsid w:val="00715E5E"/>
    <w:rsid w:val="007162F1"/>
    <w:rsid w:val="00716680"/>
    <w:rsid w:val="00716877"/>
    <w:rsid w:val="00716D67"/>
    <w:rsid w:val="007170AE"/>
    <w:rsid w:val="00717AE8"/>
    <w:rsid w:val="00717C51"/>
    <w:rsid w:val="00717C59"/>
    <w:rsid w:val="00717D76"/>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5120"/>
    <w:rsid w:val="007261E0"/>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3EC"/>
    <w:rsid w:val="00736894"/>
    <w:rsid w:val="00736944"/>
    <w:rsid w:val="00736D31"/>
    <w:rsid w:val="00736F77"/>
    <w:rsid w:val="0073729F"/>
    <w:rsid w:val="0073737F"/>
    <w:rsid w:val="007376B1"/>
    <w:rsid w:val="00740DC1"/>
    <w:rsid w:val="007410B6"/>
    <w:rsid w:val="00741995"/>
    <w:rsid w:val="00741BD8"/>
    <w:rsid w:val="0074229B"/>
    <w:rsid w:val="00742CC6"/>
    <w:rsid w:val="007430AA"/>
    <w:rsid w:val="00743B24"/>
    <w:rsid w:val="007443B2"/>
    <w:rsid w:val="00744873"/>
    <w:rsid w:val="00744F4C"/>
    <w:rsid w:val="00744FFF"/>
    <w:rsid w:val="007452B4"/>
    <w:rsid w:val="0074594B"/>
    <w:rsid w:val="00745F66"/>
    <w:rsid w:val="0074602E"/>
    <w:rsid w:val="00746115"/>
    <w:rsid w:val="007462F6"/>
    <w:rsid w:val="007466B0"/>
    <w:rsid w:val="00747FB3"/>
    <w:rsid w:val="007510B0"/>
    <w:rsid w:val="007512BE"/>
    <w:rsid w:val="00751499"/>
    <w:rsid w:val="007521AE"/>
    <w:rsid w:val="00753165"/>
    <w:rsid w:val="00753334"/>
    <w:rsid w:val="00753CB7"/>
    <w:rsid w:val="00753D97"/>
    <w:rsid w:val="007542F6"/>
    <w:rsid w:val="007545FA"/>
    <w:rsid w:val="00754FBD"/>
    <w:rsid w:val="007551F9"/>
    <w:rsid w:val="00755D2A"/>
    <w:rsid w:val="0075638D"/>
    <w:rsid w:val="00756E68"/>
    <w:rsid w:val="00757505"/>
    <w:rsid w:val="00757555"/>
    <w:rsid w:val="00757597"/>
    <w:rsid w:val="00760DAB"/>
    <w:rsid w:val="00760DB2"/>
    <w:rsid w:val="007621A6"/>
    <w:rsid w:val="00762772"/>
    <w:rsid w:val="007669AB"/>
    <w:rsid w:val="007670EA"/>
    <w:rsid w:val="00767BF8"/>
    <w:rsid w:val="00770FFE"/>
    <w:rsid w:val="00771091"/>
    <w:rsid w:val="00771660"/>
    <w:rsid w:val="00771BF1"/>
    <w:rsid w:val="007722A6"/>
    <w:rsid w:val="00772666"/>
    <w:rsid w:val="00773F28"/>
    <w:rsid w:val="007743F6"/>
    <w:rsid w:val="00774631"/>
    <w:rsid w:val="00774CDC"/>
    <w:rsid w:val="00775400"/>
    <w:rsid w:val="00775909"/>
    <w:rsid w:val="00775EB6"/>
    <w:rsid w:val="007766DE"/>
    <w:rsid w:val="00776DD8"/>
    <w:rsid w:val="0077719B"/>
    <w:rsid w:val="007777C9"/>
    <w:rsid w:val="00777D9E"/>
    <w:rsid w:val="00780032"/>
    <w:rsid w:val="00780A97"/>
    <w:rsid w:val="007814B7"/>
    <w:rsid w:val="00782159"/>
    <w:rsid w:val="00782B96"/>
    <w:rsid w:val="0078381E"/>
    <w:rsid w:val="007839E8"/>
    <w:rsid w:val="00783DDF"/>
    <w:rsid w:val="007842CA"/>
    <w:rsid w:val="0078444D"/>
    <w:rsid w:val="00784738"/>
    <w:rsid w:val="00785955"/>
    <w:rsid w:val="007859CB"/>
    <w:rsid w:val="00785D89"/>
    <w:rsid w:val="00785EF2"/>
    <w:rsid w:val="00785F5F"/>
    <w:rsid w:val="00786134"/>
    <w:rsid w:val="00786338"/>
    <w:rsid w:val="00786B26"/>
    <w:rsid w:val="00786D1A"/>
    <w:rsid w:val="00786F6E"/>
    <w:rsid w:val="00786F9F"/>
    <w:rsid w:val="007901AD"/>
    <w:rsid w:val="007902A4"/>
    <w:rsid w:val="0079085C"/>
    <w:rsid w:val="00791ACD"/>
    <w:rsid w:val="00791EB0"/>
    <w:rsid w:val="00791F39"/>
    <w:rsid w:val="007924D6"/>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0C6B"/>
    <w:rsid w:val="007A146C"/>
    <w:rsid w:val="007A147B"/>
    <w:rsid w:val="007A18A8"/>
    <w:rsid w:val="007A1BC7"/>
    <w:rsid w:val="007A2106"/>
    <w:rsid w:val="007A247F"/>
    <w:rsid w:val="007A2D1B"/>
    <w:rsid w:val="007A2D64"/>
    <w:rsid w:val="007A3563"/>
    <w:rsid w:val="007A3F6E"/>
    <w:rsid w:val="007A464E"/>
    <w:rsid w:val="007A4DA7"/>
    <w:rsid w:val="007A50D0"/>
    <w:rsid w:val="007A535E"/>
    <w:rsid w:val="007A5F4C"/>
    <w:rsid w:val="007A6A32"/>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3AAB"/>
    <w:rsid w:val="007B433C"/>
    <w:rsid w:val="007B4670"/>
    <w:rsid w:val="007B7531"/>
    <w:rsid w:val="007B75AE"/>
    <w:rsid w:val="007B7ED8"/>
    <w:rsid w:val="007C086D"/>
    <w:rsid w:val="007C09A8"/>
    <w:rsid w:val="007C13E7"/>
    <w:rsid w:val="007C1647"/>
    <w:rsid w:val="007C1671"/>
    <w:rsid w:val="007C1E42"/>
    <w:rsid w:val="007C2385"/>
    <w:rsid w:val="007C23DE"/>
    <w:rsid w:val="007C2EE0"/>
    <w:rsid w:val="007C3112"/>
    <w:rsid w:val="007C31B8"/>
    <w:rsid w:val="007C3A3E"/>
    <w:rsid w:val="007C518E"/>
    <w:rsid w:val="007C61DF"/>
    <w:rsid w:val="007C6296"/>
    <w:rsid w:val="007C639A"/>
    <w:rsid w:val="007C66CE"/>
    <w:rsid w:val="007C7453"/>
    <w:rsid w:val="007C7548"/>
    <w:rsid w:val="007C7B84"/>
    <w:rsid w:val="007D034D"/>
    <w:rsid w:val="007D06D6"/>
    <w:rsid w:val="007D0842"/>
    <w:rsid w:val="007D08AF"/>
    <w:rsid w:val="007D08C6"/>
    <w:rsid w:val="007D0B5D"/>
    <w:rsid w:val="007D0E28"/>
    <w:rsid w:val="007D123B"/>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046"/>
    <w:rsid w:val="007E1324"/>
    <w:rsid w:val="007E26A8"/>
    <w:rsid w:val="007E2AF2"/>
    <w:rsid w:val="007E2B57"/>
    <w:rsid w:val="007E300A"/>
    <w:rsid w:val="007E4184"/>
    <w:rsid w:val="007E431E"/>
    <w:rsid w:val="007E46F2"/>
    <w:rsid w:val="007E4CD0"/>
    <w:rsid w:val="007E55E3"/>
    <w:rsid w:val="007E6032"/>
    <w:rsid w:val="007E62A2"/>
    <w:rsid w:val="007E67D9"/>
    <w:rsid w:val="007E747B"/>
    <w:rsid w:val="007E7754"/>
    <w:rsid w:val="007E7D84"/>
    <w:rsid w:val="007F00AA"/>
    <w:rsid w:val="007F0508"/>
    <w:rsid w:val="007F19EC"/>
    <w:rsid w:val="007F1EF2"/>
    <w:rsid w:val="007F23A4"/>
    <w:rsid w:val="007F256B"/>
    <w:rsid w:val="007F2D69"/>
    <w:rsid w:val="007F3544"/>
    <w:rsid w:val="007F35DD"/>
    <w:rsid w:val="007F36E6"/>
    <w:rsid w:val="007F3A12"/>
    <w:rsid w:val="007F3E57"/>
    <w:rsid w:val="007F4895"/>
    <w:rsid w:val="007F4B12"/>
    <w:rsid w:val="007F5030"/>
    <w:rsid w:val="007F601D"/>
    <w:rsid w:val="007F6128"/>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9CA"/>
    <w:rsid w:val="00803EA8"/>
    <w:rsid w:val="00804836"/>
    <w:rsid w:val="00804986"/>
    <w:rsid w:val="00804BB8"/>
    <w:rsid w:val="00804D50"/>
    <w:rsid w:val="00805537"/>
    <w:rsid w:val="00805583"/>
    <w:rsid w:val="0080632A"/>
    <w:rsid w:val="00806502"/>
    <w:rsid w:val="00806B63"/>
    <w:rsid w:val="008071C3"/>
    <w:rsid w:val="008078A6"/>
    <w:rsid w:val="00807C26"/>
    <w:rsid w:val="00811A67"/>
    <w:rsid w:val="00811F52"/>
    <w:rsid w:val="00812108"/>
    <w:rsid w:val="0081237D"/>
    <w:rsid w:val="008123DA"/>
    <w:rsid w:val="0081274E"/>
    <w:rsid w:val="00812B15"/>
    <w:rsid w:val="00813121"/>
    <w:rsid w:val="00813376"/>
    <w:rsid w:val="008134D1"/>
    <w:rsid w:val="00813C68"/>
    <w:rsid w:val="00814DC4"/>
    <w:rsid w:val="0081509B"/>
    <w:rsid w:val="00815175"/>
    <w:rsid w:val="0081543A"/>
    <w:rsid w:val="00815D47"/>
    <w:rsid w:val="00816546"/>
    <w:rsid w:val="00817629"/>
    <w:rsid w:val="00820AD7"/>
    <w:rsid w:val="00820C08"/>
    <w:rsid w:val="008211D0"/>
    <w:rsid w:val="00823C9C"/>
    <w:rsid w:val="00824864"/>
    <w:rsid w:val="00824917"/>
    <w:rsid w:val="008250BD"/>
    <w:rsid w:val="008256E3"/>
    <w:rsid w:val="00827039"/>
    <w:rsid w:val="0082760C"/>
    <w:rsid w:val="00827636"/>
    <w:rsid w:val="00827A93"/>
    <w:rsid w:val="00827DEA"/>
    <w:rsid w:val="00827F35"/>
    <w:rsid w:val="00830091"/>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846"/>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FF"/>
    <w:rsid w:val="008638BA"/>
    <w:rsid w:val="008639B5"/>
    <w:rsid w:val="0086433F"/>
    <w:rsid w:val="008644ED"/>
    <w:rsid w:val="008657A7"/>
    <w:rsid w:val="00865CE4"/>
    <w:rsid w:val="0086657A"/>
    <w:rsid w:val="00866E7E"/>
    <w:rsid w:val="00867DFF"/>
    <w:rsid w:val="0087014B"/>
    <w:rsid w:val="008701C9"/>
    <w:rsid w:val="0087082C"/>
    <w:rsid w:val="00870C71"/>
    <w:rsid w:val="0087146C"/>
    <w:rsid w:val="00871656"/>
    <w:rsid w:val="00871B44"/>
    <w:rsid w:val="00872CCB"/>
    <w:rsid w:val="00872E71"/>
    <w:rsid w:val="00873CA0"/>
    <w:rsid w:val="00874409"/>
    <w:rsid w:val="00874AC5"/>
    <w:rsid w:val="00874B22"/>
    <w:rsid w:val="00875484"/>
    <w:rsid w:val="0087590F"/>
    <w:rsid w:val="00875B5B"/>
    <w:rsid w:val="00875E0F"/>
    <w:rsid w:val="00876993"/>
    <w:rsid w:val="00876BB3"/>
    <w:rsid w:val="00877522"/>
    <w:rsid w:val="008778AD"/>
    <w:rsid w:val="0087791C"/>
    <w:rsid w:val="00880ACF"/>
    <w:rsid w:val="00881285"/>
    <w:rsid w:val="00881CE4"/>
    <w:rsid w:val="00882042"/>
    <w:rsid w:val="00882534"/>
    <w:rsid w:val="00882862"/>
    <w:rsid w:val="00882C95"/>
    <w:rsid w:val="00883624"/>
    <w:rsid w:val="00883913"/>
    <w:rsid w:val="00883C0C"/>
    <w:rsid w:val="00883F59"/>
    <w:rsid w:val="00883FF6"/>
    <w:rsid w:val="008840DF"/>
    <w:rsid w:val="0088548C"/>
    <w:rsid w:val="008858BB"/>
    <w:rsid w:val="00886848"/>
    <w:rsid w:val="00886D63"/>
    <w:rsid w:val="008874BF"/>
    <w:rsid w:val="00887DFC"/>
    <w:rsid w:val="0089165F"/>
    <w:rsid w:val="008917BE"/>
    <w:rsid w:val="0089208C"/>
    <w:rsid w:val="008921C3"/>
    <w:rsid w:val="0089292F"/>
    <w:rsid w:val="0089301E"/>
    <w:rsid w:val="008931AA"/>
    <w:rsid w:val="00893401"/>
    <w:rsid w:val="008943F3"/>
    <w:rsid w:val="00894651"/>
    <w:rsid w:val="00895E28"/>
    <w:rsid w:val="00896061"/>
    <w:rsid w:val="00896AAF"/>
    <w:rsid w:val="00897915"/>
    <w:rsid w:val="008A0212"/>
    <w:rsid w:val="008A0937"/>
    <w:rsid w:val="008A157D"/>
    <w:rsid w:val="008A2245"/>
    <w:rsid w:val="008A28E5"/>
    <w:rsid w:val="008A4214"/>
    <w:rsid w:val="008A4292"/>
    <w:rsid w:val="008A4787"/>
    <w:rsid w:val="008A4932"/>
    <w:rsid w:val="008A4A75"/>
    <w:rsid w:val="008A50F7"/>
    <w:rsid w:val="008A5432"/>
    <w:rsid w:val="008A54D0"/>
    <w:rsid w:val="008A6584"/>
    <w:rsid w:val="008A6FD2"/>
    <w:rsid w:val="008A79D2"/>
    <w:rsid w:val="008A7BA4"/>
    <w:rsid w:val="008B0567"/>
    <w:rsid w:val="008B0C4A"/>
    <w:rsid w:val="008B0E4B"/>
    <w:rsid w:val="008B1C51"/>
    <w:rsid w:val="008B2955"/>
    <w:rsid w:val="008B2A7A"/>
    <w:rsid w:val="008B2BA2"/>
    <w:rsid w:val="008B4598"/>
    <w:rsid w:val="008B488E"/>
    <w:rsid w:val="008B4F3E"/>
    <w:rsid w:val="008B4FDA"/>
    <w:rsid w:val="008B54D4"/>
    <w:rsid w:val="008B55E3"/>
    <w:rsid w:val="008B5DBB"/>
    <w:rsid w:val="008B5FCD"/>
    <w:rsid w:val="008B627B"/>
    <w:rsid w:val="008B6916"/>
    <w:rsid w:val="008B699B"/>
    <w:rsid w:val="008B7119"/>
    <w:rsid w:val="008B7C5A"/>
    <w:rsid w:val="008B7EA7"/>
    <w:rsid w:val="008B7EC8"/>
    <w:rsid w:val="008C0258"/>
    <w:rsid w:val="008C0C7A"/>
    <w:rsid w:val="008C1695"/>
    <w:rsid w:val="008C1816"/>
    <w:rsid w:val="008C2821"/>
    <w:rsid w:val="008C2FC1"/>
    <w:rsid w:val="008C3469"/>
    <w:rsid w:val="008C4003"/>
    <w:rsid w:val="008C4424"/>
    <w:rsid w:val="008C4DB4"/>
    <w:rsid w:val="008C558A"/>
    <w:rsid w:val="008C59C5"/>
    <w:rsid w:val="008C5CE4"/>
    <w:rsid w:val="008C63F0"/>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4406"/>
    <w:rsid w:val="008E4445"/>
    <w:rsid w:val="008E4BDE"/>
    <w:rsid w:val="008E5931"/>
    <w:rsid w:val="008E5D47"/>
    <w:rsid w:val="008E637E"/>
    <w:rsid w:val="008E6388"/>
    <w:rsid w:val="008E69F7"/>
    <w:rsid w:val="008E6A6D"/>
    <w:rsid w:val="008E6FFE"/>
    <w:rsid w:val="008E7208"/>
    <w:rsid w:val="008E740D"/>
    <w:rsid w:val="008E7C38"/>
    <w:rsid w:val="008F023E"/>
    <w:rsid w:val="008F10AA"/>
    <w:rsid w:val="008F10C2"/>
    <w:rsid w:val="008F12EA"/>
    <w:rsid w:val="008F143E"/>
    <w:rsid w:val="008F153D"/>
    <w:rsid w:val="008F1998"/>
    <w:rsid w:val="008F21DD"/>
    <w:rsid w:val="008F26A7"/>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010"/>
    <w:rsid w:val="0090329A"/>
    <w:rsid w:val="00903F02"/>
    <w:rsid w:val="0090449A"/>
    <w:rsid w:val="009053B2"/>
    <w:rsid w:val="0090547E"/>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5F6"/>
    <w:rsid w:val="00913A30"/>
    <w:rsid w:val="0091419F"/>
    <w:rsid w:val="00914360"/>
    <w:rsid w:val="009153F3"/>
    <w:rsid w:val="00915AA0"/>
    <w:rsid w:val="00915E1A"/>
    <w:rsid w:val="009161D0"/>
    <w:rsid w:val="0091684C"/>
    <w:rsid w:val="00916DF8"/>
    <w:rsid w:val="00917428"/>
    <w:rsid w:val="009176FB"/>
    <w:rsid w:val="009177AC"/>
    <w:rsid w:val="00917DC6"/>
    <w:rsid w:val="00920223"/>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5FFC"/>
    <w:rsid w:val="0092689C"/>
    <w:rsid w:val="0092726C"/>
    <w:rsid w:val="0092769A"/>
    <w:rsid w:val="00927A52"/>
    <w:rsid w:val="00927F5C"/>
    <w:rsid w:val="00931B3F"/>
    <w:rsid w:val="00932390"/>
    <w:rsid w:val="00933CB3"/>
    <w:rsid w:val="00934030"/>
    <w:rsid w:val="0093432D"/>
    <w:rsid w:val="009345AC"/>
    <w:rsid w:val="00934DF0"/>
    <w:rsid w:val="00935039"/>
    <w:rsid w:val="009351D8"/>
    <w:rsid w:val="009353D9"/>
    <w:rsid w:val="00935E48"/>
    <w:rsid w:val="00936430"/>
    <w:rsid w:val="00936BC8"/>
    <w:rsid w:val="00937C45"/>
    <w:rsid w:val="009415E5"/>
    <w:rsid w:val="00941806"/>
    <w:rsid w:val="00941875"/>
    <w:rsid w:val="00941A47"/>
    <w:rsid w:val="00942037"/>
    <w:rsid w:val="009420B9"/>
    <w:rsid w:val="00942174"/>
    <w:rsid w:val="009421B2"/>
    <w:rsid w:val="0094290F"/>
    <w:rsid w:val="009429F2"/>
    <w:rsid w:val="00942BF6"/>
    <w:rsid w:val="00942F59"/>
    <w:rsid w:val="00943436"/>
    <w:rsid w:val="00943BFA"/>
    <w:rsid w:val="00944A05"/>
    <w:rsid w:val="00945230"/>
    <w:rsid w:val="00945825"/>
    <w:rsid w:val="0094658E"/>
    <w:rsid w:val="0094671F"/>
    <w:rsid w:val="0094674F"/>
    <w:rsid w:val="00946818"/>
    <w:rsid w:val="00946B57"/>
    <w:rsid w:val="009472A3"/>
    <w:rsid w:val="009477B3"/>
    <w:rsid w:val="009513DA"/>
    <w:rsid w:val="00954626"/>
    <w:rsid w:val="009548FB"/>
    <w:rsid w:val="00956646"/>
    <w:rsid w:val="009567E8"/>
    <w:rsid w:val="00956810"/>
    <w:rsid w:val="00956D18"/>
    <w:rsid w:val="00957B24"/>
    <w:rsid w:val="00960BF6"/>
    <w:rsid w:val="00961EAB"/>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C53"/>
    <w:rsid w:val="00971E2D"/>
    <w:rsid w:val="009720A3"/>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0548"/>
    <w:rsid w:val="0098103A"/>
    <w:rsid w:val="00982A05"/>
    <w:rsid w:val="00982CCA"/>
    <w:rsid w:val="00983522"/>
    <w:rsid w:val="009839CA"/>
    <w:rsid w:val="00983E38"/>
    <w:rsid w:val="009842DA"/>
    <w:rsid w:val="00985306"/>
    <w:rsid w:val="0098581C"/>
    <w:rsid w:val="00985B8B"/>
    <w:rsid w:val="00986895"/>
    <w:rsid w:val="009868A1"/>
    <w:rsid w:val="0098691C"/>
    <w:rsid w:val="00986F86"/>
    <w:rsid w:val="00986F97"/>
    <w:rsid w:val="0098713C"/>
    <w:rsid w:val="009872BF"/>
    <w:rsid w:val="00987BB7"/>
    <w:rsid w:val="00987CD7"/>
    <w:rsid w:val="00987DDD"/>
    <w:rsid w:val="00987DE8"/>
    <w:rsid w:val="009907B4"/>
    <w:rsid w:val="00991351"/>
    <w:rsid w:val="009913A5"/>
    <w:rsid w:val="009914DB"/>
    <w:rsid w:val="0099180A"/>
    <w:rsid w:val="00991D04"/>
    <w:rsid w:val="00992161"/>
    <w:rsid w:val="00992227"/>
    <w:rsid w:val="00992AE0"/>
    <w:rsid w:val="00993B98"/>
    <w:rsid w:val="00993CA0"/>
    <w:rsid w:val="00993DA3"/>
    <w:rsid w:val="00993F22"/>
    <w:rsid w:val="009946AE"/>
    <w:rsid w:val="00994A50"/>
    <w:rsid w:val="00994BAC"/>
    <w:rsid w:val="00995673"/>
    <w:rsid w:val="00995E15"/>
    <w:rsid w:val="0099607C"/>
    <w:rsid w:val="00996684"/>
    <w:rsid w:val="00996D07"/>
    <w:rsid w:val="00996EE9"/>
    <w:rsid w:val="0099714E"/>
    <w:rsid w:val="00997C8E"/>
    <w:rsid w:val="00997F93"/>
    <w:rsid w:val="00997FE7"/>
    <w:rsid w:val="009A1351"/>
    <w:rsid w:val="009A15E2"/>
    <w:rsid w:val="009A2108"/>
    <w:rsid w:val="009A2FDF"/>
    <w:rsid w:val="009A347A"/>
    <w:rsid w:val="009A3C15"/>
    <w:rsid w:val="009A3D91"/>
    <w:rsid w:val="009A3F0D"/>
    <w:rsid w:val="009A4407"/>
    <w:rsid w:val="009A451F"/>
    <w:rsid w:val="009A455C"/>
    <w:rsid w:val="009A457D"/>
    <w:rsid w:val="009A45BA"/>
    <w:rsid w:val="009A4A2F"/>
    <w:rsid w:val="009A541E"/>
    <w:rsid w:val="009A640B"/>
    <w:rsid w:val="009A6537"/>
    <w:rsid w:val="009A6999"/>
    <w:rsid w:val="009A752F"/>
    <w:rsid w:val="009B017C"/>
    <w:rsid w:val="009B1112"/>
    <w:rsid w:val="009B1D4F"/>
    <w:rsid w:val="009B1EC8"/>
    <w:rsid w:val="009B2265"/>
    <w:rsid w:val="009B286A"/>
    <w:rsid w:val="009B2991"/>
    <w:rsid w:val="009B2B04"/>
    <w:rsid w:val="009B3015"/>
    <w:rsid w:val="009B3372"/>
    <w:rsid w:val="009B34F6"/>
    <w:rsid w:val="009B36FF"/>
    <w:rsid w:val="009B3AF7"/>
    <w:rsid w:val="009B4238"/>
    <w:rsid w:val="009B4A5B"/>
    <w:rsid w:val="009B5B01"/>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31B6"/>
    <w:rsid w:val="009C321F"/>
    <w:rsid w:val="009C32EB"/>
    <w:rsid w:val="009C46E5"/>
    <w:rsid w:val="009C4C3D"/>
    <w:rsid w:val="009C4F85"/>
    <w:rsid w:val="009C5CD0"/>
    <w:rsid w:val="009C6768"/>
    <w:rsid w:val="009C6D2C"/>
    <w:rsid w:val="009C6D88"/>
    <w:rsid w:val="009C7139"/>
    <w:rsid w:val="009C7357"/>
    <w:rsid w:val="009C78D7"/>
    <w:rsid w:val="009C7C60"/>
    <w:rsid w:val="009D0224"/>
    <w:rsid w:val="009D085F"/>
    <w:rsid w:val="009D08FD"/>
    <w:rsid w:val="009D11B4"/>
    <w:rsid w:val="009D11DD"/>
    <w:rsid w:val="009D252F"/>
    <w:rsid w:val="009D256F"/>
    <w:rsid w:val="009D29F7"/>
    <w:rsid w:val="009D2A94"/>
    <w:rsid w:val="009D2BE3"/>
    <w:rsid w:val="009D2D76"/>
    <w:rsid w:val="009D5727"/>
    <w:rsid w:val="009D57AA"/>
    <w:rsid w:val="009D5973"/>
    <w:rsid w:val="009D7441"/>
    <w:rsid w:val="009D77DB"/>
    <w:rsid w:val="009D79AC"/>
    <w:rsid w:val="009D7C26"/>
    <w:rsid w:val="009E0371"/>
    <w:rsid w:val="009E0898"/>
    <w:rsid w:val="009E08BE"/>
    <w:rsid w:val="009E169C"/>
    <w:rsid w:val="009E177B"/>
    <w:rsid w:val="009E1916"/>
    <w:rsid w:val="009E273A"/>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6C"/>
    <w:rsid w:val="009F10CE"/>
    <w:rsid w:val="009F1214"/>
    <w:rsid w:val="009F12C0"/>
    <w:rsid w:val="009F18B8"/>
    <w:rsid w:val="009F19AE"/>
    <w:rsid w:val="009F20D5"/>
    <w:rsid w:val="009F34AD"/>
    <w:rsid w:val="009F354F"/>
    <w:rsid w:val="009F3AC8"/>
    <w:rsid w:val="009F4C9F"/>
    <w:rsid w:val="009F5892"/>
    <w:rsid w:val="009F5ECF"/>
    <w:rsid w:val="009F6589"/>
    <w:rsid w:val="009F69FE"/>
    <w:rsid w:val="009F7503"/>
    <w:rsid w:val="009F7BE6"/>
    <w:rsid w:val="00A000F9"/>
    <w:rsid w:val="00A0050A"/>
    <w:rsid w:val="00A008B0"/>
    <w:rsid w:val="00A00A46"/>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06AB8"/>
    <w:rsid w:val="00A075AE"/>
    <w:rsid w:val="00A101F3"/>
    <w:rsid w:val="00A11404"/>
    <w:rsid w:val="00A1157B"/>
    <w:rsid w:val="00A11AC8"/>
    <w:rsid w:val="00A121FA"/>
    <w:rsid w:val="00A12232"/>
    <w:rsid w:val="00A126AD"/>
    <w:rsid w:val="00A12717"/>
    <w:rsid w:val="00A12CC9"/>
    <w:rsid w:val="00A13037"/>
    <w:rsid w:val="00A1310F"/>
    <w:rsid w:val="00A1370E"/>
    <w:rsid w:val="00A145C9"/>
    <w:rsid w:val="00A15B2E"/>
    <w:rsid w:val="00A161B9"/>
    <w:rsid w:val="00A16461"/>
    <w:rsid w:val="00A16A1D"/>
    <w:rsid w:val="00A16B95"/>
    <w:rsid w:val="00A17D4C"/>
    <w:rsid w:val="00A20871"/>
    <w:rsid w:val="00A20BDF"/>
    <w:rsid w:val="00A20F90"/>
    <w:rsid w:val="00A21513"/>
    <w:rsid w:val="00A2207A"/>
    <w:rsid w:val="00A22231"/>
    <w:rsid w:val="00A22426"/>
    <w:rsid w:val="00A23388"/>
    <w:rsid w:val="00A2368F"/>
    <w:rsid w:val="00A239D8"/>
    <w:rsid w:val="00A25490"/>
    <w:rsid w:val="00A25612"/>
    <w:rsid w:val="00A258FB"/>
    <w:rsid w:val="00A25A48"/>
    <w:rsid w:val="00A269D6"/>
    <w:rsid w:val="00A269EA"/>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11B"/>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00"/>
    <w:rsid w:val="00A44187"/>
    <w:rsid w:val="00A45670"/>
    <w:rsid w:val="00A458EA"/>
    <w:rsid w:val="00A45F4F"/>
    <w:rsid w:val="00A463EF"/>
    <w:rsid w:val="00A46638"/>
    <w:rsid w:val="00A474E9"/>
    <w:rsid w:val="00A50208"/>
    <w:rsid w:val="00A51416"/>
    <w:rsid w:val="00A5170E"/>
    <w:rsid w:val="00A51A21"/>
    <w:rsid w:val="00A51AC9"/>
    <w:rsid w:val="00A51C02"/>
    <w:rsid w:val="00A51DEE"/>
    <w:rsid w:val="00A52015"/>
    <w:rsid w:val="00A52939"/>
    <w:rsid w:val="00A53746"/>
    <w:rsid w:val="00A53963"/>
    <w:rsid w:val="00A53DD0"/>
    <w:rsid w:val="00A5508C"/>
    <w:rsid w:val="00A55578"/>
    <w:rsid w:val="00A55F9A"/>
    <w:rsid w:val="00A565B1"/>
    <w:rsid w:val="00A5661C"/>
    <w:rsid w:val="00A56FDF"/>
    <w:rsid w:val="00A57D52"/>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5FAF"/>
    <w:rsid w:val="00A67E11"/>
    <w:rsid w:val="00A67E39"/>
    <w:rsid w:val="00A70493"/>
    <w:rsid w:val="00A70754"/>
    <w:rsid w:val="00A70B91"/>
    <w:rsid w:val="00A70D28"/>
    <w:rsid w:val="00A715B2"/>
    <w:rsid w:val="00A717A4"/>
    <w:rsid w:val="00A71836"/>
    <w:rsid w:val="00A71985"/>
    <w:rsid w:val="00A71E40"/>
    <w:rsid w:val="00A725E5"/>
    <w:rsid w:val="00A735C3"/>
    <w:rsid w:val="00A73A58"/>
    <w:rsid w:val="00A74846"/>
    <w:rsid w:val="00A74F83"/>
    <w:rsid w:val="00A75156"/>
    <w:rsid w:val="00A7583C"/>
    <w:rsid w:val="00A75E5F"/>
    <w:rsid w:val="00A76ABC"/>
    <w:rsid w:val="00A774E7"/>
    <w:rsid w:val="00A7753F"/>
    <w:rsid w:val="00A77EB5"/>
    <w:rsid w:val="00A801A2"/>
    <w:rsid w:val="00A80C19"/>
    <w:rsid w:val="00A818A6"/>
    <w:rsid w:val="00A820E1"/>
    <w:rsid w:val="00A82723"/>
    <w:rsid w:val="00A8275C"/>
    <w:rsid w:val="00A82AB2"/>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3B43"/>
    <w:rsid w:val="00A94C76"/>
    <w:rsid w:val="00A94D43"/>
    <w:rsid w:val="00A94F78"/>
    <w:rsid w:val="00A9598A"/>
    <w:rsid w:val="00A95CFC"/>
    <w:rsid w:val="00A965AE"/>
    <w:rsid w:val="00A966C3"/>
    <w:rsid w:val="00A96F26"/>
    <w:rsid w:val="00A97465"/>
    <w:rsid w:val="00A974DA"/>
    <w:rsid w:val="00A97AD0"/>
    <w:rsid w:val="00A97D73"/>
    <w:rsid w:val="00AA0B81"/>
    <w:rsid w:val="00AA0D9B"/>
    <w:rsid w:val="00AA1C11"/>
    <w:rsid w:val="00AA26A6"/>
    <w:rsid w:val="00AA3365"/>
    <w:rsid w:val="00AA43BB"/>
    <w:rsid w:val="00AA4931"/>
    <w:rsid w:val="00AA4BF2"/>
    <w:rsid w:val="00AA4DEC"/>
    <w:rsid w:val="00AA51C0"/>
    <w:rsid w:val="00AA5B98"/>
    <w:rsid w:val="00AA5C1D"/>
    <w:rsid w:val="00AA60CE"/>
    <w:rsid w:val="00AA6A8D"/>
    <w:rsid w:val="00AA6D60"/>
    <w:rsid w:val="00AA6E71"/>
    <w:rsid w:val="00AA6F52"/>
    <w:rsid w:val="00AA7371"/>
    <w:rsid w:val="00AA7FB3"/>
    <w:rsid w:val="00AB0299"/>
    <w:rsid w:val="00AB10F0"/>
    <w:rsid w:val="00AB11F1"/>
    <w:rsid w:val="00AB1567"/>
    <w:rsid w:val="00AB1EE6"/>
    <w:rsid w:val="00AB277E"/>
    <w:rsid w:val="00AB2DFB"/>
    <w:rsid w:val="00AB36AF"/>
    <w:rsid w:val="00AB39F9"/>
    <w:rsid w:val="00AB3DF9"/>
    <w:rsid w:val="00AB4131"/>
    <w:rsid w:val="00AB4455"/>
    <w:rsid w:val="00AB4C5B"/>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8F"/>
    <w:rsid w:val="00AC3B9A"/>
    <w:rsid w:val="00AC3D3C"/>
    <w:rsid w:val="00AC53A8"/>
    <w:rsid w:val="00AC5511"/>
    <w:rsid w:val="00AC5678"/>
    <w:rsid w:val="00AC56EB"/>
    <w:rsid w:val="00AC5790"/>
    <w:rsid w:val="00AC59A9"/>
    <w:rsid w:val="00AC61A3"/>
    <w:rsid w:val="00AC6371"/>
    <w:rsid w:val="00AC64F7"/>
    <w:rsid w:val="00AC66C0"/>
    <w:rsid w:val="00AC6789"/>
    <w:rsid w:val="00AC69CC"/>
    <w:rsid w:val="00AC6C95"/>
    <w:rsid w:val="00AC7059"/>
    <w:rsid w:val="00AC768A"/>
    <w:rsid w:val="00AC7958"/>
    <w:rsid w:val="00AC79EC"/>
    <w:rsid w:val="00AC7C98"/>
    <w:rsid w:val="00AD02AB"/>
    <w:rsid w:val="00AD0877"/>
    <w:rsid w:val="00AD0995"/>
    <w:rsid w:val="00AD0FFD"/>
    <w:rsid w:val="00AD1286"/>
    <w:rsid w:val="00AD13EF"/>
    <w:rsid w:val="00AD142B"/>
    <w:rsid w:val="00AD1B2C"/>
    <w:rsid w:val="00AD1F5D"/>
    <w:rsid w:val="00AD2302"/>
    <w:rsid w:val="00AD232B"/>
    <w:rsid w:val="00AD2860"/>
    <w:rsid w:val="00AD387A"/>
    <w:rsid w:val="00AD3885"/>
    <w:rsid w:val="00AD3B4B"/>
    <w:rsid w:val="00AD4843"/>
    <w:rsid w:val="00AD4B7D"/>
    <w:rsid w:val="00AD4F40"/>
    <w:rsid w:val="00AD50F8"/>
    <w:rsid w:val="00AD5A38"/>
    <w:rsid w:val="00AD5E51"/>
    <w:rsid w:val="00AD6CBE"/>
    <w:rsid w:val="00AD6ECE"/>
    <w:rsid w:val="00AD799E"/>
    <w:rsid w:val="00AD7E6D"/>
    <w:rsid w:val="00AE0397"/>
    <w:rsid w:val="00AE1573"/>
    <w:rsid w:val="00AE1B46"/>
    <w:rsid w:val="00AE1BDA"/>
    <w:rsid w:val="00AE1E4B"/>
    <w:rsid w:val="00AE2411"/>
    <w:rsid w:val="00AE24D7"/>
    <w:rsid w:val="00AE25B8"/>
    <w:rsid w:val="00AE2701"/>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9C3"/>
    <w:rsid w:val="00AF2B0F"/>
    <w:rsid w:val="00AF2E9C"/>
    <w:rsid w:val="00AF351C"/>
    <w:rsid w:val="00AF3696"/>
    <w:rsid w:val="00AF3DE3"/>
    <w:rsid w:val="00AF427D"/>
    <w:rsid w:val="00AF432B"/>
    <w:rsid w:val="00AF46FD"/>
    <w:rsid w:val="00AF5252"/>
    <w:rsid w:val="00AF5286"/>
    <w:rsid w:val="00AF547D"/>
    <w:rsid w:val="00AF5C3F"/>
    <w:rsid w:val="00AF5EB5"/>
    <w:rsid w:val="00AF6796"/>
    <w:rsid w:val="00AF6A15"/>
    <w:rsid w:val="00AF6D5F"/>
    <w:rsid w:val="00AF6EC7"/>
    <w:rsid w:val="00AF71E4"/>
    <w:rsid w:val="00AF7256"/>
    <w:rsid w:val="00AF767D"/>
    <w:rsid w:val="00B00CA1"/>
    <w:rsid w:val="00B00EF8"/>
    <w:rsid w:val="00B00F3C"/>
    <w:rsid w:val="00B00F61"/>
    <w:rsid w:val="00B013A1"/>
    <w:rsid w:val="00B01729"/>
    <w:rsid w:val="00B01D14"/>
    <w:rsid w:val="00B0267F"/>
    <w:rsid w:val="00B02A0A"/>
    <w:rsid w:val="00B03F4F"/>
    <w:rsid w:val="00B0456E"/>
    <w:rsid w:val="00B04B31"/>
    <w:rsid w:val="00B05E2A"/>
    <w:rsid w:val="00B0603A"/>
    <w:rsid w:val="00B07987"/>
    <w:rsid w:val="00B1025C"/>
    <w:rsid w:val="00B104BD"/>
    <w:rsid w:val="00B104ED"/>
    <w:rsid w:val="00B1088B"/>
    <w:rsid w:val="00B10979"/>
    <w:rsid w:val="00B110FC"/>
    <w:rsid w:val="00B112A9"/>
    <w:rsid w:val="00B112C3"/>
    <w:rsid w:val="00B1140B"/>
    <w:rsid w:val="00B12BD9"/>
    <w:rsid w:val="00B147F5"/>
    <w:rsid w:val="00B1493B"/>
    <w:rsid w:val="00B15079"/>
    <w:rsid w:val="00B154E6"/>
    <w:rsid w:val="00B155F2"/>
    <w:rsid w:val="00B16451"/>
    <w:rsid w:val="00B17320"/>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A6D"/>
    <w:rsid w:val="00B2427B"/>
    <w:rsid w:val="00B24314"/>
    <w:rsid w:val="00B24B2B"/>
    <w:rsid w:val="00B24E1D"/>
    <w:rsid w:val="00B2680D"/>
    <w:rsid w:val="00B26C85"/>
    <w:rsid w:val="00B26F36"/>
    <w:rsid w:val="00B275A3"/>
    <w:rsid w:val="00B3045D"/>
    <w:rsid w:val="00B304E3"/>
    <w:rsid w:val="00B306BE"/>
    <w:rsid w:val="00B31604"/>
    <w:rsid w:val="00B3238B"/>
    <w:rsid w:val="00B323FB"/>
    <w:rsid w:val="00B32846"/>
    <w:rsid w:val="00B32F42"/>
    <w:rsid w:val="00B3419D"/>
    <w:rsid w:val="00B346ED"/>
    <w:rsid w:val="00B34B4B"/>
    <w:rsid w:val="00B34DED"/>
    <w:rsid w:val="00B3512B"/>
    <w:rsid w:val="00B35786"/>
    <w:rsid w:val="00B358E6"/>
    <w:rsid w:val="00B35A1F"/>
    <w:rsid w:val="00B36F62"/>
    <w:rsid w:val="00B37721"/>
    <w:rsid w:val="00B37A3D"/>
    <w:rsid w:val="00B37E3F"/>
    <w:rsid w:val="00B4045F"/>
    <w:rsid w:val="00B415DB"/>
    <w:rsid w:val="00B417A7"/>
    <w:rsid w:val="00B42493"/>
    <w:rsid w:val="00B4272B"/>
    <w:rsid w:val="00B42F7B"/>
    <w:rsid w:val="00B43394"/>
    <w:rsid w:val="00B433B3"/>
    <w:rsid w:val="00B435DC"/>
    <w:rsid w:val="00B4362C"/>
    <w:rsid w:val="00B43E24"/>
    <w:rsid w:val="00B449E1"/>
    <w:rsid w:val="00B44AFA"/>
    <w:rsid w:val="00B45090"/>
    <w:rsid w:val="00B455A9"/>
    <w:rsid w:val="00B459AE"/>
    <w:rsid w:val="00B45AAC"/>
    <w:rsid w:val="00B45B2E"/>
    <w:rsid w:val="00B45E1F"/>
    <w:rsid w:val="00B46816"/>
    <w:rsid w:val="00B47392"/>
    <w:rsid w:val="00B47434"/>
    <w:rsid w:val="00B47C9D"/>
    <w:rsid w:val="00B47DB8"/>
    <w:rsid w:val="00B47FE5"/>
    <w:rsid w:val="00B50F26"/>
    <w:rsid w:val="00B518B7"/>
    <w:rsid w:val="00B51B62"/>
    <w:rsid w:val="00B524FC"/>
    <w:rsid w:val="00B52F7C"/>
    <w:rsid w:val="00B54BBC"/>
    <w:rsid w:val="00B55616"/>
    <w:rsid w:val="00B556C4"/>
    <w:rsid w:val="00B56097"/>
    <w:rsid w:val="00B5612E"/>
    <w:rsid w:val="00B56784"/>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31C8"/>
    <w:rsid w:val="00B636CA"/>
    <w:rsid w:val="00B64B15"/>
    <w:rsid w:val="00B64C64"/>
    <w:rsid w:val="00B65B14"/>
    <w:rsid w:val="00B65C88"/>
    <w:rsid w:val="00B66E6F"/>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614F"/>
    <w:rsid w:val="00B76193"/>
    <w:rsid w:val="00B76297"/>
    <w:rsid w:val="00B77433"/>
    <w:rsid w:val="00B77708"/>
    <w:rsid w:val="00B77CE4"/>
    <w:rsid w:val="00B77FDF"/>
    <w:rsid w:val="00B8087D"/>
    <w:rsid w:val="00B80B37"/>
    <w:rsid w:val="00B80D6C"/>
    <w:rsid w:val="00B810A5"/>
    <w:rsid w:val="00B81971"/>
    <w:rsid w:val="00B81A34"/>
    <w:rsid w:val="00B821DA"/>
    <w:rsid w:val="00B828C4"/>
    <w:rsid w:val="00B82D67"/>
    <w:rsid w:val="00B8302D"/>
    <w:rsid w:val="00B835AA"/>
    <w:rsid w:val="00B83639"/>
    <w:rsid w:val="00B8387F"/>
    <w:rsid w:val="00B83AFB"/>
    <w:rsid w:val="00B8424E"/>
    <w:rsid w:val="00B84450"/>
    <w:rsid w:val="00B84528"/>
    <w:rsid w:val="00B84E0E"/>
    <w:rsid w:val="00B84ED6"/>
    <w:rsid w:val="00B863BD"/>
    <w:rsid w:val="00B86C59"/>
    <w:rsid w:val="00B87596"/>
    <w:rsid w:val="00B8771B"/>
    <w:rsid w:val="00B90015"/>
    <w:rsid w:val="00B9082C"/>
    <w:rsid w:val="00B911FC"/>
    <w:rsid w:val="00B918CB"/>
    <w:rsid w:val="00B918FE"/>
    <w:rsid w:val="00B91940"/>
    <w:rsid w:val="00B92172"/>
    <w:rsid w:val="00B92396"/>
    <w:rsid w:val="00B923AB"/>
    <w:rsid w:val="00B93767"/>
    <w:rsid w:val="00B94CE5"/>
    <w:rsid w:val="00B94E66"/>
    <w:rsid w:val="00B95ACE"/>
    <w:rsid w:val="00B964AF"/>
    <w:rsid w:val="00B96733"/>
    <w:rsid w:val="00B96DC6"/>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3B0D"/>
    <w:rsid w:val="00BA417D"/>
    <w:rsid w:val="00BA4CFE"/>
    <w:rsid w:val="00BA5425"/>
    <w:rsid w:val="00BA5426"/>
    <w:rsid w:val="00BA576F"/>
    <w:rsid w:val="00BA618C"/>
    <w:rsid w:val="00BA6326"/>
    <w:rsid w:val="00BA68E8"/>
    <w:rsid w:val="00BA6D75"/>
    <w:rsid w:val="00BA75F4"/>
    <w:rsid w:val="00BA7F85"/>
    <w:rsid w:val="00BB0EB6"/>
    <w:rsid w:val="00BB1379"/>
    <w:rsid w:val="00BB16B0"/>
    <w:rsid w:val="00BB1794"/>
    <w:rsid w:val="00BB19EE"/>
    <w:rsid w:val="00BB2919"/>
    <w:rsid w:val="00BB294A"/>
    <w:rsid w:val="00BB2ABB"/>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1C6B"/>
    <w:rsid w:val="00BC20B4"/>
    <w:rsid w:val="00BC2170"/>
    <w:rsid w:val="00BC29C0"/>
    <w:rsid w:val="00BC2FEF"/>
    <w:rsid w:val="00BC3106"/>
    <w:rsid w:val="00BC34EB"/>
    <w:rsid w:val="00BC4020"/>
    <w:rsid w:val="00BC44BD"/>
    <w:rsid w:val="00BC5315"/>
    <w:rsid w:val="00BC56CF"/>
    <w:rsid w:val="00BC595B"/>
    <w:rsid w:val="00BC5A44"/>
    <w:rsid w:val="00BC5F0B"/>
    <w:rsid w:val="00BC6B4B"/>
    <w:rsid w:val="00BC7DAD"/>
    <w:rsid w:val="00BC7E68"/>
    <w:rsid w:val="00BD021D"/>
    <w:rsid w:val="00BD0553"/>
    <w:rsid w:val="00BD0671"/>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39"/>
    <w:rsid w:val="00BD5EE2"/>
    <w:rsid w:val="00BD63EC"/>
    <w:rsid w:val="00BD6847"/>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E7DEB"/>
    <w:rsid w:val="00BF0830"/>
    <w:rsid w:val="00BF0CAD"/>
    <w:rsid w:val="00BF148C"/>
    <w:rsid w:val="00BF1818"/>
    <w:rsid w:val="00BF2787"/>
    <w:rsid w:val="00BF2FF9"/>
    <w:rsid w:val="00BF34E7"/>
    <w:rsid w:val="00BF3964"/>
    <w:rsid w:val="00BF4741"/>
    <w:rsid w:val="00BF48F9"/>
    <w:rsid w:val="00BF585E"/>
    <w:rsid w:val="00BF60A9"/>
    <w:rsid w:val="00BF60BA"/>
    <w:rsid w:val="00BF649B"/>
    <w:rsid w:val="00BF6E2F"/>
    <w:rsid w:val="00BF7575"/>
    <w:rsid w:val="00BF7ABF"/>
    <w:rsid w:val="00BF7D02"/>
    <w:rsid w:val="00BF7ED2"/>
    <w:rsid w:val="00C009EF"/>
    <w:rsid w:val="00C01470"/>
    <w:rsid w:val="00C01B4E"/>
    <w:rsid w:val="00C01D59"/>
    <w:rsid w:val="00C02980"/>
    <w:rsid w:val="00C02E6F"/>
    <w:rsid w:val="00C0391B"/>
    <w:rsid w:val="00C03A32"/>
    <w:rsid w:val="00C041FF"/>
    <w:rsid w:val="00C04682"/>
    <w:rsid w:val="00C047E7"/>
    <w:rsid w:val="00C059B2"/>
    <w:rsid w:val="00C05F94"/>
    <w:rsid w:val="00C0609F"/>
    <w:rsid w:val="00C067AD"/>
    <w:rsid w:val="00C067F1"/>
    <w:rsid w:val="00C0682F"/>
    <w:rsid w:val="00C06EE0"/>
    <w:rsid w:val="00C0711C"/>
    <w:rsid w:val="00C07B25"/>
    <w:rsid w:val="00C07B81"/>
    <w:rsid w:val="00C07BB6"/>
    <w:rsid w:val="00C07E9D"/>
    <w:rsid w:val="00C1086D"/>
    <w:rsid w:val="00C1097D"/>
    <w:rsid w:val="00C10EB5"/>
    <w:rsid w:val="00C110CA"/>
    <w:rsid w:val="00C11107"/>
    <w:rsid w:val="00C113BF"/>
    <w:rsid w:val="00C114D9"/>
    <w:rsid w:val="00C11618"/>
    <w:rsid w:val="00C11FDB"/>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27F"/>
    <w:rsid w:val="00C2468C"/>
    <w:rsid w:val="00C2498C"/>
    <w:rsid w:val="00C24F97"/>
    <w:rsid w:val="00C25269"/>
    <w:rsid w:val="00C25489"/>
    <w:rsid w:val="00C26044"/>
    <w:rsid w:val="00C27562"/>
    <w:rsid w:val="00C276D7"/>
    <w:rsid w:val="00C27B61"/>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92F"/>
    <w:rsid w:val="00C36AAE"/>
    <w:rsid w:val="00C37801"/>
    <w:rsid w:val="00C400F3"/>
    <w:rsid w:val="00C401B6"/>
    <w:rsid w:val="00C406AC"/>
    <w:rsid w:val="00C419B4"/>
    <w:rsid w:val="00C41FBA"/>
    <w:rsid w:val="00C4220E"/>
    <w:rsid w:val="00C42310"/>
    <w:rsid w:val="00C4231C"/>
    <w:rsid w:val="00C428E0"/>
    <w:rsid w:val="00C43FF8"/>
    <w:rsid w:val="00C4413B"/>
    <w:rsid w:val="00C442AA"/>
    <w:rsid w:val="00C44407"/>
    <w:rsid w:val="00C451AB"/>
    <w:rsid w:val="00C453F8"/>
    <w:rsid w:val="00C45C4C"/>
    <w:rsid w:val="00C46202"/>
    <w:rsid w:val="00C462D8"/>
    <w:rsid w:val="00C46922"/>
    <w:rsid w:val="00C46E97"/>
    <w:rsid w:val="00C4732F"/>
    <w:rsid w:val="00C503BD"/>
    <w:rsid w:val="00C5048D"/>
    <w:rsid w:val="00C5071E"/>
    <w:rsid w:val="00C508B3"/>
    <w:rsid w:val="00C5150B"/>
    <w:rsid w:val="00C5173F"/>
    <w:rsid w:val="00C518ED"/>
    <w:rsid w:val="00C51A02"/>
    <w:rsid w:val="00C522DD"/>
    <w:rsid w:val="00C52AB8"/>
    <w:rsid w:val="00C554BA"/>
    <w:rsid w:val="00C55A11"/>
    <w:rsid w:val="00C55D35"/>
    <w:rsid w:val="00C55DB2"/>
    <w:rsid w:val="00C561B9"/>
    <w:rsid w:val="00C564D7"/>
    <w:rsid w:val="00C56A50"/>
    <w:rsid w:val="00C570C0"/>
    <w:rsid w:val="00C575ED"/>
    <w:rsid w:val="00C600BB"/>
    <w:rsid w:val="00C60810"/>
    <w:rsid w:val="00C60BB6"/>
    <w:rsid w:val="00C6108B"/>
    <w:rsid w:val="00C61317"/>
    <w:rsid w:val="00C61CCE"/>
    <w:rsid w:val="00C6256E"/>
    <w:rsid w:val="00C6258E"/>
    <w:rsid w:val="00C62676"/>
    <w:rsid w:val="00C63206"/>
    <w:rsid w:val="00C632A7"/>
    <w:rsid w:val="00C6338D"/>
    <w:rsid w:val="00C6389A"/>
    <w:rsid w:val="00C63E93"/>
    <w:rsid w:val="00C63F97"/>
    <w:rsid w:val="00C6449B"/>
    <w:rsid w:val="00C64982"/>
    <w:rsid w:val="00C64B7F"/>
    <w:rsid w:val="00C64E4E"/>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1E10"/>
    <w:rsid w:val="00C722DE"/>
    <w:rsid w:val="00C722FA"/>
    <w:rsid w:val="00C72CF3"/>
    <w:rsid w:val="00C73111"/>
    <w:rsid w:val="00C73EC7"/>
    <w:rsid w:val="00C74029"/>
    <w:rsid w:val="00C7402E"/>
    <w:rsid w:val="00C7441D"/>
    <w:rsid w:val="00C74507"/>
    <w:rsid w:val="00C74BB4"/>
    <w:rsid w:val="00C753FE"/>
    <w:rsid w:val="00C75566"/>
    <w:rsid w:val="00C759D5"/>
    <w:rsid w:val="00C762D1"/>
    <w:rsid w:val="00C76ACA"/>
    <w:rsid w:val="00C76B8D"/>
    <w:rsid w:val="00C772E3"/>
    <w:rsid w:val="00C7747E"/>
    <w:rsid w:val="00C774C6"/>
    <w:rsid w:val="00C77835"/>
    <w:rsid w:val="00C77ACA"/>
    <w:rsid w:val="00C77EA5"/>
    <w:rsid w:val="00C80458"/>
    <w:rsid w:val="00C80DBF"/>
    <w:rsid w:val="00C8127A"/>
    <w:rsid w:val="00C81837"/>
    <w:rsid w:val="00C82261"/>
    <w:rsid w:val="00C8243F"/>
    <w:rsid w:val="00C826D4"/>
    <w:rsid w:val="00C82ACD"/>
    <w:rsid w:val="00C83023"/>
    <w:rsid w:val="00C83024"/>
    <w:rsid w:val="00C83DF7"/>
    <w:rsid w:val="00C84EDB"/>
    <w:rsid w:val="00C851BB"/>
    <w:rsid w:val="00C857F5"/>
    <w:rsid w:val="00C85D01"/>
    <w:rsid w:val="00C86054"/>
    <w:rsid w:val="00C869FD"/>
    <w:rsid w:val="00C86CE3"/>
    <w:rsid w:val="00C86FCC"/>
    <w:rsid w:val="00C87264"/>
    <w:rsid w:val="00C905AA"/>
    <w:rsid w:val="00C90D48"/>
    <w:rsid w:val="00C90F55"/>
    <w:rsid w:val="00C9213F"/>
    <w:rsid w:val="00C92617"/>
    <w:rsid w:val="00C93003"/>
    <w:rsid w:val="00C9359C"/>
    <w:rsid w:val="00C936FD"/>
    <w:rsid w:val="00C93CC0"/>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36E2"/>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2CB"/>
    <w:rsid w:val="00CB27F5"/>
    <w:rsid w:val="00CB34DC"/>
    <w:rsid w:val="00CB37CA"/>
    <w:rsid w:val="00CB4E6C"/>
    <w:rsid w:val="00CB50D2"/>
    <w:rsid w:val="00CB5246"/>
    <w:rsid w:val="00CB591B"/>
    <w:rsid w:val="00CB5993"/>
    <w:rsid w:val="00CB5B41"/>
    <w:rsid w:val="00CB5B8B"/>
    <w:rsid w:val="00CB623A"/>
    <w:rsid w:val="00CB6E93"/>
    <w:rsid w:val="00CB70D4"/>
    <w:rsid w:val="00CB7B29"/>
    <w:rsid w:val="00CC0118"/>
    <w:rsid w:val="00CC0B1A"/>
    <w:rsid w:val="00CC101C"/>
    <w:rsid w:val="00CC13DA"/>
    <w:rsid w:val="00CC14E8"/>
    <w:rsid w:val="00CC1C29"/>
    <w:rsid w:val="00CC2234"/>
    <w:rsid w:val="00CC3AAA"/>
    <w:rsid w:val="00CC3D41"/>
    <w:rsid w:val="00CC4C3E"/>
    <w:rsid w:val="00CC544B"/>
    <w:rsid w:val="00CC5B09"/>
    <w:rsid w:val="00CC5B1C"/>
    <w:rsid w:val="00CC5B81"/>
    <w:rsid w:val="00CC5D92"/>
    <w:rsid w:val="00CC60F8"/>
    <w:rsid w:val="00CC6111"/>
    <w:rsid w:val="00CC6736"/>
    <w:rsid w:val="00CC6855"/>
    <w:rsid w:val="00CC6A5A"/>
    <w:rsid w:val="00CC6AC5"/>
    <w:rsid w:val="00CC6C05"/>
    <w:rsid w:val="00CC7D68"/>
    <w:rsid w:val="00CD06DD"/>
    <w:rsid w:val="00CD2716"/>
    <w:rsid w:val="00CD4E23"/>
    <w:rsid w:val="00CD5A38"/>
    <w:rsid w:val="00CD5DAF"/>
    <w:rsid w:val="00CD6276"/>
    <w:rsid w:val="00CD63EF"/>
    <w:rsid w:val="00CD650F"/>
    <w:rsid w:val="00CD6D60"/>
    <w:rsid w:val="00CD7D8F"/>
    <w:rsid w:val="00CD7EED"/>
    <w:rsid w:val="00CE0C1B"/>
    <w:rsid w:val="00CE1470"/>
    <w:rsid w:val="00CE1B62"/>
    <w:rsid w:val="00CE1F8B"/>
    <w:rsid w:val="00CE28A6"/>
    <w:rsid w:val="00CE2B12"/>
    <w:rsid w:val="00CE3872"/>
    <w:rsid w:val="00CE3CCE"/>
    <w:rsid w:val="00CE3F79"/>
    <w:rsid w:val="00CE3FEC"/>
    <w:rsid w:val="00CE4161"/>
    <w:rsid w:val="00CE51AE"/>
    <w:rsid w:val="00CE51ED"/>
    <w:rsid w:val="00CE5827"/>
    <w:rsid w:val="00CE5DB9"/>
    <w:rsid w:val="00CE5EAA"/>
    <w:rsid w:val="00CE6191"/>
    <w:rsid w:val="00CE6966"/>
    <w:rsid w:val="00CE6CD0"/>
    <w:rsid w:val="00CE6E52"/>
    <w:rsid w:val="00CE70D9"/>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519"/>
    <w:rsid w:val="00D00738"/>
    <w:rsid w:val="00D0089B"/>
    <w:rsid w:val="00D009E7"/>
    <w:rsid w:val="00D00D1B"/>
    <w:rsid w:val="00D0144E"/>
    <w:rsid w:val="00D01975"/>
    <w:rsid w:val="00D0212E"/>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01"/>
    <w:rsid w:val="00D2193F"/>
    <w:rsid w:val="00D22700"/>
    <w:rsid w:val="00D22750"/>
    <w:rsid w:val="00D22AFC"/>
    <w:rsid w:val="00D23183"/>
    <w:rsid w:val="00D2364B"/>
    <w:rsid w:val="00D24C0A"/>
    <w:rsid w:val="00D24C1E"/>
    <w:rsid w:val="00D24E40"/>
    <w:rsid w:val="00D24F4D"/>
    <w:rsid w:val="00D2596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4B4D"/>
    <w:rsid w:val="00D3546F"/>
    <w:rsid w:val="00D354D6"/>
    <w:rsid w:val="00D358E5"/>
    <w:rsid w:val="00D36646"/>
    <w:rsid w:val="00D37EB4"/>
    <w:rsid w:val="00D407E3"/>
    <w:rsid w:val="00D40B45"/>
    <w:rsid w:val="00D40D38"/>
    <w:rsid w:val="00D412BA"/>
    <w:rsid w:val="00D4159F"/>
    <w:rsid w:val="00D41CF5"/>
    <w:rsid w:val="00D42611"/>
    <w:rsid w:val="00D428B2"/>
    <w:rsid w:val="00D4295A"/>
    <w:rsid w:val="00D448FA"/>
    <w:rsid w:val="00D4573D"/>
    <w:rsid w:val="00D467CF"/>
    <w:rsid w:val="00D47688"/>
    <w:rsid w:val="00D478C0"/>
    <w:rsid w:val="00D50183"/>
    <w:rsid w:val="00D5023C"/>
    <w:rsid w:val="00D502EE"/>
    <w:rsid w:val="00D506CC"/>
    <w:rsid w:val="00D5076F"/>
    <w:rsid w:val="00D5079D"/>
    <w:rsid w:val="00D508D4"/>
    <w:rsid w:val="00D50D4C"/>
    <w:rsid w:val="00D52812"/>
    <w:rsid w:val="00D537A0"/>
    <w:rsid w:val="00D53B50"/>
    <w:rsid w:val="00D54048"/>
    <w:rsid w:val="00D54249"/>
    <w:rsid w:val="00D54C4D"/>
    <w:rsid w:val="00D54D8B"/>
    <w:rsid w:val="00D5561A"/>
    <w:rsid w:val="00D5608D"/>
    <w:rsid w:val="00D5669D"/>
    <w:rsid w:val="00D56CD9"/>
    <w:rsid w:val="00D60676"/>
    <w:rsid w:val="00D60B6A"/>
    <w:rsid w:val="00D61842"/>
    <w:rsid w:val="00D61C09"/>
    <w:rsid w:val="00D61E4D"/>
    <w:rsid w:val="00D628FB"/>
    <w:rsid w:val="00D62969"/>
    <w:rsid w:val="00D62DA9"/>
    <w:rsid w:val="00D630A7"/>
    <w:rsid w:val="00D63443"/>
    <w:rsid w:val="00D6387C"/>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2D6D"/>
    <w:rsid w:val="00D73961"/>
    <w:rsid w:val="00D745B5"/>
    <w:rsid w:val="00D74680"/>
    <w:rsid w:val="00D74811"/>
    <w:rsid w:val="00D75A67"/>
    <w:rsid w:val="00D75A98"/>
    <w:rsid w:val="00D77001"/>
    <w:rsid w:val="00D772A0"/>
    <w:rsid w:val="00D7747B"/>
    <w:rsid w:val="00D8035E"/>
    <w:rsid w:val="00D803B8"/>
    <w:rsid w:val="00D80886"/>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07B"/>
    <w:rsid w:val="00D900F9"/>
    <w:rsid w:val="00D9025A"/>
    <w:rsid w:val="00D92634"/>
    <w:rsid w:val="00D9275B"/>
    <w:rsid w:val="00D93656"/>
    <w:rsid w:val="00D93669"/>
    <w:rsid w:val="00D94A21"/>
    <w:rsid w:val="00D94D96"/>
    <w:rsid w:val="00D94FCE"/>
    <w:rsid w:val="00D95881"/>
    <w:rsid w:val="00D95B88"/>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1B3E"/>
    <w:rsid w:val="00DA2139"/>
    <w:rsid w:val="00DA224E"/>
    <w:rsid w:val="00DA2494"/>
    <w:rsid w:val="00DA24AC"/>
    <w:rsid w:val="00DA2BB7"/>
    <w:rsid w:val="00DA2DDD"/>
    <w:rsid w:val="00DA2E2B"/>
    <w:rsid w:val="00DA3391"/>
    <w:rsid w:val="00DA3D7E"/>
    <w:rsid w:val="00DA3E83"/>
    <w:rsid w:val="00DA4228"/>
    <w:rsid w:val="00DA4333"/>
    <w:rsid w:val="00DA4C9A"/>
    <w:rsid w:val="00DA4E73"/>
    <w:rsid w:val="00DA4F36"/>
    <w:rsid w:val="00DA636F"/>
    <w:rsid w:val="00DA6385"/>
    <w:rsid w:val="00DA63CA"/>
    <w:rsid w:val="00DA64BF"/>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654"/>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B7CCC"/>
    <w:rsid w:val="00DC000A"/>
    <w:rsid w:val="00DC00F8"/>
    <w:rsid w:val="00DC01B4"/>
    <w:rsid w:val="00DC0E65"/>
    <w:rsid w:val="00DC0EFD"/>
    <w:rsid w:val="00DC12DC"/>
    <w:rsid w:val="00DC1344"/>
    <w:rsid w:val="00DC181E"/>
    <w:rsid w:val="00DC2128"/>
    <w:rsid w:val="00DC22CB"/>
    <w:rsid w:val="00DC268C"/>
    <w:rsid w:val="00DC2D92"/>
    <w:rsid w:val="00DC332D"/>
    <w:rsid w:val="00DC391F"/>
    <w:rsid w:val="00DC3A9B"/>
    <w:rsid w:val="00DC3F85"/>
    <w:rsid w:val="00DC40FD"/>
    <w:rsid w:val="00DC4403"/>
    <w:rsid w:val="00DC4701"/>
    <w:rsid w:val="00DC4920"/>
    <w:rsid w:val="00DC5393"/>
    <w:rsid w:val="00DC5796"/>
    <w:rsid w:val="00DC5EC9"/>
    <w:rsid w:val="00DC5F9B"/>
    <w:rsid w:val="00DC5FC3"/>
    <w:rsid w:val="00DC60A1"/>
    <w:rsid w:val="00DC6637"/>
    <w:rsid w:val="00DC66D2"/>
    <w:rsid w:val="00DC6923"/>
    <w:rsid w:val="00DC6C27"/>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A32"/>
    <w:rsid w:val="00DD2E76"/>
    <w:rsid w:val="00DD57C3"/>
    <w:rsid w:val="00DD5E72"/>
    <w:rsid w:val="00DD6983"/>
    <w:rsid w:val="00DD6BDB"/>
    <w:rsid w:val="00DD7142"/>
    <w:rsid w:val="00DD7200"/>
    <w:rsid w:val="00DD7321"/>
    <w:rsid w:val="00DD7704"/>
    <w:rsid w:val="00DD7727"/>
    <w:rsid w:val="00DD78E9"/>
    <w:rsid w:val="00DE035B"/>
    <w:rsid w:val="00DE03E5"/>
    <w:rsid w:val="00DE0432"/>
    <w:rsid w:val="00DE19F4"/>
    <w:rsid w:val="00DE1D25"/>
    <w:rsid w:val="00DE1F46"/>
    <w:rsid w:val="00DE36DB"/>
    <w:rsid w:val="00DE36E9"/>
    <w:rsid w:val="00DE39BD"/>
    <w:rsid w:val="00DE479F"/>
    <w:rsid w:val="00DE48C1"/>
    <w:rsid w:val="00DE4FC3"/>
    <w:rsid w:val="00DE609E"/>
    <w:rsid w:val="00DE6158"/>
    <w:rsid w:val="00DE64EB"/>
    <w:rsid w:val="00DE6D9C"/>
    <w:rsid w:val="00DE6ED2"/>
    <w:rsid w:val="00DE77D8"/>
    <w:rsid w:val="00DF02BE"/>
    <w:rsid w:val="00DF0749"/>
    <w:rsid w:val="00DF0C97"/>
    <w:rsid w:val="00DF0DD0"/>
    <w:rsid w:val="00DF0E27"/>
    <w:rsid w:val="00DF1606"/>
    <w:rsid w:val="00DF230C"/>
    <w:rsid w:val="00DF2C84"/>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9F9"/>
    <w:rsid w:val="00E10BAA"/>
    <w:rsid w:val="00E10FDB"/>
    <w:rsid w:val="00E114E4"/>
    <w:rsid w:val="00E11C02"/>
    <w:rsid w:val="00E120FD"/>
    <w:rsid w:val="00E124AF"/>
    <w:rsid w:val="00E12586"/>
    <w:rsid w:val="00E12615"/>
    <w:rsid w:val="00E12EA2"/>
    <w:rsid w:val="00E13096"/>
    <w:rsid w:val="00E134EB"/>
    <w:rsid w:val="00E13F6C"/>
    <w:rsid w:val="00E13FBA"/>
    <w:rsid w:val="00E1443B"/>
    <w:rsid w:val="00E14D78"/>
    <w:rsid w:val="00E14F48"/>
    <w:rsid w:val="00E1678B"/>
    <w:rsid w:val="00E16840"/>
    <w:rsid w:val="00E16B09"/>
    <w:rsid w:val="00E17577"/>
    <w:rsid w:val="00E21295"/>
    <w:rsid w:val="00E212D5"/>
    <w:rsid w:val="00E219FC"/>
    <w:rsid w:val="00E223F4"/>
    <w:rsid w:val="00E22AF7"/>
    <w:rsid w:val="00E22DCE"/>
    <w:rsid w:val="00E22E25"/>
    <w:rsid w:val="00E23DE8"/>
    <w:rsid w:val="00E24265"/>
    <w:rsid w:val="00E245D2"/>
    <w:rsid w:val="00E2469B"/>
    <w:rsid w:val="00E24B93"/>
    <w:rsid w:val="00E257A9"/>
    <w:rsid w:val="00E25920"/>
    <w:rsid w:val="00E25A3A"/>
    <w:rsid w:val="00E25CFD"/>
    <w:rsid w:val="00E2609B"/>
    <w:rsid w:val="00E266AC"/>
    <w:rsid w:val="00E26D94"/>
    <w:rsid w:val="00E273D3"/>
    <w:rsid w:val="00E304C5"/>
    <w:rsid w:val="00E30B6B"/>
    <w:rsid w:val="00E312E4"/>
    <w:rsid w:val="00E313F4"/>
    <w:rsid w:val="00E31620"/>
    <w:rsid w:val="00E31632"/>
    <w:rsid w:val="00E3183D"/>
    <w:rsid w:val="00E31879"/>
    <w:rsid w:val="00E31EE6"/>
    <w:rsid w:val="00E325F4"/>
    <w:rsid w:val="00E3273E"/>
    <w:rsid w:val="00E327E5"/>
    <w:rsid w:val="00E3286E"/>
    <w:rsid w:val="00E32ED5"/>
    <w:rsid w:val="00E32FF3"/>
    <w:rsid w:val="00E3350C"/>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C16"/>
    <w:rsid w:val="00E42E12"/>
    <w:rsid w:val="00E4339E"/>
    <w:rsid w:val="00E43926"/>
    <w:rsid w:val="00E44B09"/>
    <w:rsid w:val="00E44B74"/>
    <w:rsid w:val="00E45419"/>
    <w:rsid w:val="00E45B3E"/>
    <w:rsid w:val="00E45D3E"/>
    <w:rsid w:val="00E460A8"/>
    <w:rsid w:val="00E466D2"/>
    <w:rsid w:val="00E46AEE"/>
    <w:rsid w:val="00E47535"/>
    <w:rsid w:val="00E4771C"/>
    <w:rsid w:val="00E5000B"/>
    <w:rsid w:val="00E50426"/>
    <w:rsid w:val="00E50B92"/>
    <w:rsid w:val="00E51155"/>
    <w:rsid w:val="00E512EF"/>
    <w:rsid w:val="00E51475"/>
    <w:rsid w:val="00E515F9"/>
    <w:rsid w:val="00E51A6D"/>
    <w:rsid w:val="00E51DD8"/>
    <w:rsid w:val="00E51FD1"/>
    <w:rsid w:val="00E52447"/>
    <w:rsid w:val="00E52518"/>
    <w:rsid w:val="00E52902"/>
    <w:rsid w:val="00E5293D"/>
    <w:rsid w:val="00E530A3"/>
    <w:rsid w:val="00E53D6E"/>
    <w:rsid w:val="00E53F4A"/>
    <w:rsid w:val="00E53F80"/>
    <w:rsid w:val="00E5498D"/>
    <w:rsid w:val="00E54ACA"/>
    <w:rsid w:val="00E54DFE"/>
    <w:rsid w:val="00E55A31"/>
    <w:rsid w:val="00E55F71"/>
    <w:rsid w:val="00E5641D"/>
    <w:rsid w:val="00E56759"/>
    <w:rsid w:val="00E57761"/>
    <w:rsid w:val="00E6003A"/>
    <w:rsid w:val="00E6013A"/>
    <w:rsid w:val="00E606A3"/>
    <w:rsid w:val="00E60A17"/>
    <w:rsid w:val="00E611E7"/>
    <w:rsid w:val="00E6132E"/>
    <w:rsid w:val="00E6159B"/>
    <w:rsid w:val="00E61E68"/>
    <w:rsid w:val="00E62552"/>
    <w:rsid w:val="00E62AC2"/>
    <w:rsid w:val="00E62EDA"/>
    <w:rsid w:val="00E6310E"/>
    <w:rsid w:val="00E63DDE"/>
    <w:rsid w:val="00E63FB5"/>
    <w:rsid w:val="00E649C8"/>
    <w:rsid w:val="00E64D85"/>
    <w:rsid w:val="00E64FC5"/>
    <w:rsid w:val="00E6526E"/>
    <w:rsid w:val="00E6550F"/>
    <w:rsid w:val="00E6676C"/>
    <w:rsid w:val="00E66E82"/>
    <w:rsid w:val="00E671F3"/>
    <w:rsid w:val="00E675C5"/>
    <w:rsid w:val="00E676BA"/>
    <w:rsid w:val="00E67C0E"/>
    <w:rsid w:val="00E67C2C"/>
    <w:rsid w:val="00E70709"/>
    <w:rsid w:val="00E71AC1"/>
    <w:rsid w:val="00E71C62"/>
    <w:rsid w:val="00E72D5E"/>
    <w:rsid w:val="00E73419"/>
    <w:rsid w:val="00E73E84"/>
    <w:rsid w:val="00E743C8"/>
    <w:rsid w:val="00E74543"/>
    <w:rsid w:val="00E74560"/>
    <w:rsid w:val="00E74682"/>
    <w:rsid w:val="00E757AF"/>
    <w:rsid w:val="00E75A38"/>
    <w:rsid w:val="00E75A5B"/>
    <w:rsid w:val="00E75AEB"/>
    <w:rsid w:val="00E75F91"/>
    <w:rsid w:val="00E7688C"/>
    <w:rsid w:val="00E76B71"/>
    <w:rsid w:val="00E76D5A"/>
    <w:rsid w:val="00E76E58"/>
    <w:rsid w:val="00E774F0"/>
    <w:rsid w:val="00E80092"/>
    <w:rsid w:val="00E81A53"/>
    <w:rsid w:val="00E82139"/>
    <w:rsid w:val="00E821E7"/>
    <w:rsid w:val="00E827DF"/>
    <w:rsid w:val="00E8282E"/>
    <w:rsid w:val="00E82C0E"/>
    <w:rsid w:val="00E82CD0"/>
    <w:rsid w:val="00E83813"/>
    <w:rsid w:val="00E83879"/>
    <w:rsid w:val="00E84D5F"/>
    <w:rsid w:val="00E85501"/>
    <w:rsid w:val="00E86278"/>
    <w:rsid w:val="00E86A55"/>
    <w:rsid w:val="00E86A81"/>
    <w:rsid w:val="00E87069"/>
    <w:rsid w:val="00E875A6"/>
    <w:rsid w:val="00E87BE5"/>
    <w:rsid w:val="00E90CBB"/>
    <w:rsid w:val="00E91734"/>
    <w:rsid w:val="00E91DFC"/>
    <w:rsid w:val="00E9215A"/>
    <w:rsid w:val="00E92D18"/>
    <w:rsid w:val="00E92D20"/>
    <w:rsid w:val="00E93532"/>
    <w:rsid w:val="00E943BA"/>
    <w:rsid w:val="00E9455E"/>
    <w:rsid w:val="00E94A1F"/>
    <w:rsid w:val="00E95523"/>
    <w:rsid w:val="00E95FF3"/>
    <w:rsid w:val="00E9643D"/>
    <w:rsid w:val="00E96669"/>
    <w:rsid w:val="00E96A14"/>
    <w:rsid w:val="00E96EA4"/>
    <w:rsid w:val="00E9753F"/>
    <w:rsid w:val="00EA0B3F"/>
    <w:rsid w:val="00EA1784"/>
    <w:rsid w:val="00EA19DF"/>
    <w:rsid w:val="00EA1A09"/>
    <w:rsid w:val="00EA1BD8"/>
    <w:rsid w:val="00EA1FC0"/>
    <w:rsid w:val="00EA2626"/>
    <w:rsid w:val="00EA293D"/>
    <w:rsid w:val="00EA2F33"/>
    <w:rsid w:val="00EA2F4F"/>
    <w:rsid w:val="00EA3045"/>
    <w:rsid w:val="00EA32F0"/>
    <w:rsid w:val="00EA3AA4"/>
    <w:rsid w:val="00EA4425"/>
    <w:rsid w:val="00EA4525"/>
    <w:rsid w:val="00EA463E"/>
    <w:rsid w:val="00EA4AF6"/>
    <w:rsid w:val="00EA5236"/>
    <w:rsid w:val="00EA5400"/>
    <w:rsid w:val="00EA5652"/>
    <w:rsid w:val="00EA583E"/>
    <w:rsid w:val="00EA5869"/>
    <w:rsid w:val="00EA6AF0"/>
    <w:rsid w:val="00EA6EDF"/>
    <w:rsid w:val="00EA70B3"/>
    <w:rsid w:val="00EB050A"/>
    <w:rsid w:val="00EB063A"/>
    <w:rsid w:val="00EB07D3"/>
    <w:rsid w:val="00EB1190"/>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A36"/>
    <w:rsid w:val="00EC0CCD"/>
    <w:rsid w:val="00EC0FCE"/>
    <w:rsid w:val="00EC1766"/>
    <w:rsid w:val="00EC1962"/>
    <w:rsid w:val="00EC1A36"/>
    <w:rsid w:val="00EC1D3E"/>
    <w:rsid w:val="00EC1E98"/>
    <w:rsid w:val="00EC2809"/>
    <w:rsid w:val="00EC3275"/>
    <w:rsid w:val="00EC3867"/>
    <w:rsid w:val="00EC427C"/>
    <w:rsid w:val="00EC46B2"/>
    <w:rsid w:val="00EC49F3"/>
    <w:rsid w:val="00EC4C59"/>
    <w:rsid w:val="00EC5069"/>
    <w:rsid w:val="00EC5093"/>
    <w:rsid w:val="00EC52E1"/>
    <w:rsid w:val="00EC5AD1"/>
    <w:rsid w:val="00EC6503"/>
    <w:rsid w:val="00EC652F"/>
    <w:rsid w:val="00EC6B7F"/>
    <w:rsid w:val="00EC6DA7"/>
    <w:rsid w:val="00EC6ECA"/>
    <w:rsid w:val="00EC784C"/>
    <w:rsid w:val="00EC7B88"/>
    <w:rsid w:val="00ED0184"/>
    <w:rsid w:val="00ED01F4"/>
    <w:rsid w:val="00ED2EC8"/>
    <w:rsid w:val="00ED30AA"/>
    <w:rsid w:val="00ED3368"/>
    <w:rsid w:val="00ED351F"/>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BBA"/>
    <w:rsid w:val="00EE5C37"/>
    <w:rsid w:val="00EE5F9F"/>
    <w:rsid w:val="00EE63EF"/>
    <w:rsid w:val="00EE6819"/>
    <w:rsid w:val="00EE6BAA"/>
    <w:rsid w:val="00EE6FE2"/>
    <w:rsid w:val="00EE7086"/>
    <w:rsid w:val="00EE7A24"/>
    <w:rsid w:val="00EF0988"/>
    <w:rsid w:val="00EF14D1"/>
    <w:rsid w:val="00EF16B3"/>
    <w:rsid w:val="00EF1A83"/>
    <w:rsid w:val="00EF1E17"/>
    <w:rsid w:val="00EF2063"/>
    <w:rsid w:val="00EF287F"/>
    <w:rsid w:val="00EF2F22"/>
    <w:rsid w:val="00EF300D"/>
    <w:rsid w:val="00EF3FBD"/>
    <w:rsid w:val="00EF404E"/>
    <w:rsid w:val="00EF46B1"/>
    <w:rsid w:val="00EF4B0A"/>
    <w:rsid w:val="00EF4BB5"/>
    <w:rsid w:val="00EF4E6A"/>
    <w:rsid w:val="00EF52C3"/>
    <w:rsid w:val="00EF5424"/>
    <w:rsid w:val="00EF58CD"/>
    <w:rsid w:val="00EF652F"/>
    <w:rsid w:val="00EF65CC"/>
    <w:rsid w:val="00EF6D1C"/>
    <w:rsid w:val="00EF6DC3"/>
    <w:rsid w:val="00EF7546"/>
    <w:rsid w:val="00EF7B13"/>
    <w:rsid w:val="00EF7EAC"/>
    <w:rsid w:val="00F0059D"/>
    <w:rsid w:val="00F00678"/>
    <w:rsid w:val="00F009F6"/>
    <w:rsid w:val="00F010F7"/>
    <w:rsid w:val="00F014F5"/>
    <w:rsid w:val="00F038AE"/>
    <w:rsid w:val="00F04A52"/>
    <w:rsid w:val="00F05453"/>
    <w:rsid w:val="00F05662"/>
    <w:rsid w:val="00F059B0"/>
    <w:rsid w:val="00F05F38"/>
    <w:rsid w:val="00F0740E"/>
    <w:rsid w:val="00F109B3"/>
    <w:rsid w:val="00F10C7D"/>
    <w:rsid w:val="00F1157C"/>
    <w:rsid w:val="00F124F2"/>
    <w:rsid w:val="00F125D7"/>
    <w:rsid w:val="00F12CA0"/>
    <w:rsid w:val="00F13052"/>
    <w:rsid w:val="00F139C4"/>
    <w:rsid w:val="00F1408D"/>
    <w:rsid w:val="00F14403"/>
    <w:rsid w:val="00F14B5A"/>
    <w:rsid w:val="00F1579D"/>
    <w:rsid w:val="00F15932"/>
    <w:rsid w:val="00F15BA0"/>
    <w:rsid w:val="00F15C32"/>
    <w:rsid w:val="00F15CB2"/>
    <w:rsid w:val="00F16215"/>
    <w:rsid w:val="00F162C8"/>
    <w:rsid w:val="00F16E5C"/>
    <w:rsid w:val="00F17636"/>
    <w:rsid w:val="00F17E54"/>
    <w:rsid w:val="00F203F9"/>
    <w:rsid w:val="00F20455"/>
    <w:rsid w:val="00F20831"/>
    <w:rsid w:val="00F20836"/>
    <w:rsid w:val="00F21000"/>
    <w:rsid w:val="00F210F0"/>
    <w:rsid w:val="00F2119A"/>
    <w:rsid w:val="00F216DD"/>
    <w:rsid w:val="00F21B3C"/>
    <w:rsid w:val="00F22109"/>
    <w:rsid w:val="00F22985"/>
    <w:rsid w:val="00F236B1"/>
    <w:rsid w:val="00F23E7B"/>
    <w:rsid w:val="00F2522A"/>
    <w:rsid w:val="00F2527A"/>
    <w:rsid w:val="00F25FB9"/>
    <w:rsid w:val="00F26AF0"/>
    <w:rsid w:val="00F26E31"/>
    <w:rsid w:val="00F306E4"/>
    <w:rsid w:val="00F30A61"/>
    <w:rsid w:val="00F30DC8"/>
    <w:rsid w:val="00F30E5E"/>
    <w:rsid w:val="00F3145A"/>
    <w:rsid w:val="00F314A3"/>
    <w:rsid w:val="00F319E0"/>
    <w:rsid w:val="00F31AB8"/>
    <w:rsid w:val="00F31D69"/>
    <w:rsid w:val="00F31EB1"/>
    <w:rsid w:val="00F32177"/>
    <w:rsid w:val="00F324A4"/>
    <w:rsid w:val="00F326DA"/>
    <w:rsid w:val="00F33304"/>
    <w:rsid w:val="00F33355"/>
    <w:rsid w:val="00F334C0"/>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0"/>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0A78"/>
    <w:rsid w:val="00F51693"/>
    <w:rsid w:val="00F516C5"/>
    <w:rsid w:val="00F51DCB"/>
    <w:rsid w:val="00F5249E"/>
    <w:rsid w:val="00F527DC"/>
    <w:rsid w:val="00F528D5"/>
    <w:rsid w:val="00F52EE0"/>
    <w:rsid w:val="00F5393F"/>
    <w:rsid w:val="00F54A51"/>
    <w:rsid w:val="00F55519"/>
    <w:rsid w:val="00F558B3"/>
    <w:rsid w:val="00F55E11"/>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484F"/>
    <w:rsid w:val="00F65116"/>
    <w:rsid w:val="00F65505"/>
    <w:rsid w:val="00F6561E"/>
    <w:rsid w:val="00F664A3"/>
    <w:rsid w:val="00F67292"/>
    <w:rsid w:val="00F673E0"/>
    <w:rsid w:val="00F675E7"/>
    <w:rsid w:val="00F676D1"/>
    <w:rsid w:val="00F67740"/>
    <w:rsid w:val="00F6780C"/>
    <w:rsid w:val="00F678B7"/>
    <w:rsid w:val="00F67C96"/>
    <w:rsid w:val="00F67C9D"/>
    <w:rsid w:val="00F67CF8"/>
    <w:rsid w:val="00F70F94"/>
    <w:rsid w:val="00F7124F"/>
    <w:rsid w:val="00F7136E"/>
    <w:rsid w:val="00F71EA2"/>
    <w:rsid w:val="00F7208E"/>
    <w:rsid w:val="00F7254C"/>
    <w:rsid w:val="00F72A1C"/>
    <w:rsid w:val="00F72D66"/>
    <w:rsid w:val="00F72DCC"/>
    <w:rsid w:val="00F730F5"/>
    <w:rsid w:val="00F73398"/>
    <w:rsid w:val="00F734C6"/>
    <w:rsid w:val="00F739B8"/>
    <w:rsid w:val="00F743C0"/>
    <w:rsid w:val="00F7484F"/>
    <w:rsid w:val="00F75746"/>
    <w:rsid w:val="00F7575C"/>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1AF4"/>
    <w:rsid w:val="00F820F3"/>
    <w:rsid w:val="00F8211B"/>
    <w:rsid w:val="00F823E8"/>
    <w:rsid w:val="00F824B5"/>
    <w:rsid w:val="00F82E4E"/>
    <w:rsid w:val="00F832B1"/>
    <w:rsid w:val="00F83401"/>
    <w:rsid w:val="00F84141"/>
    <w:rsid w:val="00F84488"/>
    <w:rsid w:val="00F8546B"/>
    <w:rsid w:val="00F85568"/>
    <w:rsid w:val="00F85CB6"/>
    <w:rsid w:val="00F8633B"/>
    <w:rsid w:val="00F86802"/>
    <w:rsid w:val="00F87214"/>
    <w:rsid w:val="00F87277"/>
    <w:rsid w:val="00F87412"/>
    <w:rsid w:val="00F9049C"/>
    <w:rsid w:val="00F90A99"/>
    <w:rsid w:val="00F9179F"/>
    <w:rsid w:val="00F91923"/>
    <w:rsid w:val="00F91998"/>
    <w:rsid w:val="00F923DA"/>
    <w:rsid w:val="00F93B9D"/>
    <w:rsid w:val="00F93C2A"/>
    <w:rsid w:val="00F9425A"/>
    <w:rsid w:val="00F94558"/>
    <w:rsid w:val="00F957DB"/>
    <w:rsid w:val="00F96183"/>
    <w:rsid w:val="00F96203"/>
    <w:rsid w:val="00F96208"/>
    <w:rsid w:val="00F96246"/>
    <w:rsid w:val="00F9667D"/>
    <w:rsid w:val="00F96E73"/>
    <w:rsid w:val="00F972D3"/>
    <w:rsid w:val="00F976E6"/>
    <w:rsid w:val="00F97888"/>
    <w:rsid w:val="00F978B4"/>
    <w:rsid w:val="00F97EA4"/>
    <w:rsid w:val="00FA0E0D"/>
    <w:rsid w:val="00FA149E"/>
    <w:rsid w:val="00FA15A9"/>
    <w:rsid w:val="00FA1D8E"/>
    <w:rsid w:val="00FA2229"/>
    <w:rsid w:val="00FA26F6"/>
    <w:rsid w:val="00FA2E9C"/>
    <w:rsid w:val="00FA3797"/>
    <w:rsid w:val="00FA3CFD"/>
    <w:rsid w:val="00FA4065"/>
    <w:rsid w:val="00FA4190"/>
    <w:rsid w:val="00FA42FB"/>
    <w:rsid w:val="00FA4491"/>
    <w:rsid w:val="00FA4847"/>
    <w:rsid w:val="00FA4912"/>
    <w:rsid w:val="00FA501C"/>
    <w:rsid w:val="00FA50B6"/>
    <w:rsid w:val="00FA5628"/>
    <w:rsid w:val="00FA5779"/>
    <w:rsid w:val="00FA6509"/>
    <w:rsid w:val="00FA697D"/>
    <w:rsid w:val="00FA69A0"/>
    <w:rsid w:val="00FA6E3C"/>
    <w:rsid w:val="00FA7255"/>
    <w:rsid w:val="00FA751D"/>
    <w:rsid w:val="00FA757F"/>
    <w:rsid w:val="00FA7765"/>
    <w:rsid w:val="00FA779C"/>
    <w:rsid w:val="00FA791A"/>
    <w:rsid w:val="00FB05F4"/>
    <w:rsid w:val="00FB0879"/>
    <w:rsid w:val="00FB0DB4"/>
    <w:rsid w:val="00FB0F6F"/>
    <w:rsid w:val="00FB103D"/>
    <w:rsid w:val="00FB1043"/>
    <w:rsid w:val="00FB1497"/>
    <w:rsid w:val="00FB20E2"/>
    <w:rsid w:val="00FB2299"/>
    <w:rsid w:val="00FB4B92"/>
    <w:rsid w:val="00FB4C2C"/>
    <w:rsid w:val="00FB4FC4"/>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2965"/>
    <w:rsid w:val="00FC30BC"/>
    <w:rsid w:val="00FC3E25"/>
    <w:rsid w:val="00FC459C"/>
    <w:rsid w:val="00FC4715"/>
    <w:rsid w:val="00FC498C"/>
    <w:rsid w:val="00FC4BA3"/>
    <w:rsid w:val="00FC4E3E"/>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2F01"/>
    <w:rsid w:val="00FD33B7"/>
    <w:rsid w:val="00FD4003"/>
    <w:rsid w:val="00FD43C2"/>
    <w:rsid w:val="00FD51EB"/>
    <w:rsid w:val="00FD573A"/>
    <w:rsid w:val="00FD594D"/>
    <w:rsid w:val="00FD5E97"/>
    <w:rsid w:val="00FD6042"/>
    <w:rsid w:val="00FD6197"/>
    <w:rsid w:val="00FD6BE2"/>
    <w:rsid w:val="00FD6FFF"/>
    <w:rsid w:val="00FD759A"/>
    <w:rsid w:val="00FD7FA4"/>
    <w:rsid w:val="00FE0BCB"/>
    <w:rsid w:val="00FE0DCD"/>
    <w:rsid w:val="00FE0EE8"/>
    <w:rsid w:val="00FE15C8"/>
    <w:rsid w:val="00FE18E7"/>
    <w:rsid w:val="00FE2469"/>
    <w:rsid w:val="00FE2706"/>
    <w:rsid w:val="00FE2C7E"/>
    <w:rsid w:val="00FE30A4"/>
    <w:rsid w:val="00FE3CF4"/>
    <w:rsid w:val="00FE3ECA"/>
    <w:rsid w:val="00FE4068"/>
    <w:rsid w:val="00FE4C24"/>
    <w:rsid w:val="00FE4D15"/>
    <w:rsid w:val="00FE50DF"/>
    <w:rsid w:val="00FE58AB"/>
    <w:rsid w:val="00FE5BAB"/>
    <w:rsid w:val="00FE5D08"/>
    <w:rsid w:val="00FE68D2"/>
    <w:rsid w:val="00FE6AEA"/>
    <w:rsid w:val="00FE6B34"/>
    <w:rsid w:val="00FE6F4E"/>
    <w:rsid w:val="00FE75BF"/>
    <w:rsid w:val="00FF0235"/>
    <w:rsid w:val="00FF3403"/>
    <w:rsid w:val="00FF34E7"/>
    <w:rsid w:val="00FF4014"/>
    <w:rsid w:val="00FF4DD5"/>
    <w:rsid w:val="00FF67F8"/>
    <w:rsid w:val="00FF6CFA"/>
    <w:rsid w:val="00FF6EFD"/>
    <w:rsid w:val="00FF759E"/>
    <w:rsid w:val="00FF7952"/>
    <w:rsid w:val="01E0716B"/>
    <w:rsid w:val="01E36946"/>
    <w:rsid w:val="0242549F"/>
    <w:rsid w:val="02433078"/>
    <w:rsid w:val="02521F56"/>
    <w:rsid w:val="02663C42"/>
    <w:rsid w:val="028D2861"/>
    <w:rsid w:val="02CC180B"/>
    <w:rsid w:val="031E2AE0"/>
    <w:rsid w:val="033C60AA"/>
    <w:rsid w:val="034E3DBB"/>
    <w:rsid w:val="035B63F4"/>
    <w:rsid w:val="039840F6"/>
    <w:rsid w:val="03B24323"/>
    <w:rsid w:val="03EB1004"/>
    <w:rsid w:val="03FF5042"/>
    <w:rsid w:val="04185410"/>
    <w:rsid w:val="041D17F9"/>
    <w:rsid w:val="04310280"/>
    <w:rsid w:val="04BE2DF4"/>
    <w:rsid w:val="04C43F29"/>
    <w:rsid w:val="053C0C8A"/>
    <w:rsid w:val="057D77DA"/>
    <w:rsid w:val="05AD5E6C"/>
    <w:rsid w:val="05C2152E"/>
    <w:rsid w:val="06B024A0"/>
    <w:rsid w:val="06CA6F0E"/>
    <w:rsid w:val="06EA381B"/>
    <w:rsid w:val="06FF4665"/>
    <w:rsid w:val="07604E36"/>
    <w:rsid w:val="07BC77C0"/>
    <w:rsid w:val="07FC0BA5"/>
    <w:rsid w:val="080C46AD"/>
    <w:rsid w:val="081B1BF7"/>
    <w:rsid w:val="08365E65"/>
    <w:rsid w:val="08847F95"/>
    <w:rsid w:val="08B6545A"/>
    <w:rsid w:val="08BF5E5A"/>
    <w:rsid w:val="09306D58"/>
    <w:rsid w:val="093920B1"/>
    <w:rsid w:val="099A0675"/>
    <w:rsid w:val="09AF7634"/>
    <w:rsid w:val="09E366F4"/>
    <w:rsid w:val="09F5647E"/>
    <w:rsid w:val="0A1E73F4"/>
    <w:rsid w:val="0A236C51"/>
    <w:rsid w:val="0A335CE2"/>
    <w:rsid w:val="0AA454B3"/>
    <w:rsid w:val="0AB5234F"/>
    <w:rsid w:val="0B8956E5"/>
    <w:rsid w:val="0BC23F01"/>
    <w:rsid w:val="0C243E2A"/>
    <w:rsid w:val="0C6F1945"/>
    <w:rsid w:val="0C7E0A36"/>
    <w:rsid w:val="0D035227"/>
    <w:rsid w:val="0D094259"/>
    <w:rsid w:val="0D197D5C"/>
    <w:rsid w:val="0D787973"/>
    <w:rsid w:val="0D945C06"/>
    <w:rsid w:val="0D9E1DE6"/>
    <w:rsid w:val="0DA759C3"/>
    <w:rsid w:val="0DD1346B"/>
    <w:rsid w:val="0DE32DB8"/>
    <w:rsid w:val="0DE525EC"/>
    <w:rsid w:val="0E5D4333"/>
    <w:rsid w:val="0E8C396F"/>
    <w:rsid w:val="0EBE0829"/>
    <w:rsid w:val="0ECA3358"/>
    <w:rsid w:val="0F8751F8"/>
    <w:rsid w:val="0F8B5429"/>
    <w:rsid w:val="0F9D05FF"/>
    <w:rsid w:val="0FB45BC0"/>
    <w:rsid w:val="1090546F"/>
    <w:rsid w:val="10D10D1E"/>
    <w:rsid w:val="10D557B9"/>
    <w:rsid w:val="10DA1B6C"/>
    <w:rsid w:val="111D5E14"/>
    <w:rsid w:val="116A1732"/>
    <w:rsid w:val="12750266"/>
    <w:rsid w:val="12A521A4"/>
    <w:rsid w:val="12CB5EEF"/>
    <w:rsid w:val="12F64953"/>
    <w:rsid w:val="131A5191"/>
    <w:rsid w:val="13417159"/>
    <w:rsid w:val="137F4049"/>
    <w:rsid w:val="139D323C"/>
    <w:rsid w:val="13CC3122"/>
    <w:rsid w:val="145379C5"/>
    <w:rsid w:val="1495379A"/>
    <w:rsid w:val="151A266A"/>
    <w:rsid w:val="15321DC1"/>
    <w:rsid w:val="15B203EC"/>
    <w:rsid w:val="15BA33F1"/>
    <w:rsid w:val="15EC5AE8"/>
    <w:rsid w:val="16920B48"/>
    <w:rsid w:val="17240C53"/>
    <w:rsid w:val="173456A6"/>
    <w:rsid w:val="1743234C"/>
    <w:rsid w:val="175B17CE"/>
    <w:rsid w:val="17AD76C8"/>
    <w:rsid w:val="18194E5B"/>
    <w:rsid w:val="18442D32"/>
    <w:rsid w:val="188D204B"/>
    <w:rsid w:val="18C9062F"/>
    <w:rsid w:val="18CC437C"/>
    <w:rsid w:val="18E15979"/>
    <w:rsid w:val="19D63004"/>
    <w:rsid w:val="19DE407B"/>
    <w:rsid w:val="19F313BC"/>
    <w:rsid w:val="1A2623A5"/>
    <w:rsid w:val="1A2A15A2"/>
    <w:rsid w:val="1A4A65D5"/>
    <w:rsid w:val="1AA12B50"/>
    <w:rsid w:val="1AB90616"/>
    <w:rsid w:val="1AC90580"/>
    <w:rsid w:val="1B4F159B"/>
    <w:rsid w:val="1B7E3953"/>
    <w:rsid w:val="1BF0048C"/>
    <w:rsid w:val="1C204B72"/>
    <w:rsid w:val="1C346708"/>
    <w:rsid w:val="1C374EDF"/>
    <w:rsid w:val="1C653DF5"/>
    <w:rsid w:val="1CC225DD"/>
    <w:rsid w:val="1CC51F1F"/>
    <w:rsid w:val="1CF71C0F"/>
    <w:rsid w:val="1D464B52"/>
    <w:rsid w:val="1D551774"/>
    <w:rsid w:val="1DC11D9D"/>
    <w:rsid w:val="1DCA2E80"/>
    <w:rsid w:val="1E4828A0"/>
    <w:rsid w:val="1E58446C"/>
    <w:rsid w:val="1E681EDC"/>
    <w:rsid w:val="1E797214"/>
    <w:rsid w:val="1E8B1540"/>
    <w:rsid w:val="1EA57449"/>
    <w:rsid w:val="1F466DBE"/>
    <w:rsid w:val="1F4C0D3E"/>
    <w:rsid w:val="1F897C90"/>
    <w:rsid w:val="1FA92046"/>
    <w:rsid w:val="1FE67A2A"/>
    <w:rsid w:val="2023228B"/>
    <w:rsid w:val="2026657F"/>
    <w:rsid w:val="205A36D2"/>
    <w:rsid w:val="20AF1FB5"/>
    <w:rsid w:val="20CB6B01"/>
    <w:rsid w:val="20E91344"/>
    <w:rsid w:val="21283337"/>
    <w:rsid w:val="215238B8"/>
    <w:rsid w:val="2201708C"/>
    <w:rsid w:val="22142A77"/>
    <w:rsid w:val="22175505"/>
    <w:rsid w:val="222E5F9D"/>
    <w:rsid w:val="2232406D"/>
    <w:rsid w:val="230C79F5"/>
    <w:rsid w:val="23290648"/>
    <w:rsid w:val="232E5C5F"/>
    <w:rsid w:val="23511A08"/>
    <w:rsid w:val="237C4150"/>
    <w:rsid w:val="238E2BA1"/>
    <w:rsid w:val="23BC14BC"/>
    <w:rsid w:val="23CB6DD6"/>
    <w:rsid w:val="23D34998"/>
    <w:rsid w:val="251B5AFA"/>
    <w:rsid w:val="2559497B"/>
    <w:rsid w:val="25671C4B"/>
    <w:rsid w:val="25E5790C"/>
    <w:rsid w:val="26417CD1"/>
    <w:rsid w:val="26834513"/>
    <w:rsid w:val="26853417"/>
    <w:rsid w:val="26B11081"/>
    <w:rsid w:val="26CA2142"/>
    <w:rsid w:val="26F64769"/>
    <w:rsid w:val="270F0F22"/>
    <w:rsid w:val="2786250D"/>
    <w:rsid w:val="27BA0FBA"/>
    <w:rsid w:val="27BA5D13"/>
    <w:rsid w:val="2820574C"/>
    <w:rsid w:val="282615FA"/>
    <w:rsid w:val="286B09FD"/>
    <w:rsid w:val="291D5CA6"/>
    <w:rsid w:val="294419BD"/>
    <w:rsid w:val="298B7EA8"/>
    <w:rsid w:val="299B3C07"/>
    <w:rsid w:val="29F36FE0"/>
    <w:rsid w:val="2A5E5D40"/>
    <w:rsid w:val="2A7C7BF7"/>
    <w:rsid w:val="2A97233B"/>
    <w:rsid w:val="2B36072A"/>
    <w:rsid w:val="2C0410B0"/>
    <w:rsid w:val="2C531299"/>
    <w:rsid w:val="2C581036"/>
    <w:rsid w:val="2C5A7AC4"/>
    <w:rsid w:val="2C6110AC"/>
    <w:rsid w:val="2CCA7B38"/>
    <w:rsid w:val="2CCE2260"/>
    <w:rsid w:val="2CED6B8B"/>
    <w:rsid w:val="2CF366E9"/>
    <w:rsid w:val="2D404F0C"/>
    <w:rsid w:val="2D8D7A26"/>
    <w:rsid w:val="2DA97EE5"/>
    <w:rsid w:val="2DB91212"/>
    <w:rsid w:val="2E276A03"/>
    <w:rsid w:val="2E6E7857"/>
    <w:rsid w:val="2E8B665B"/>
    <w:rsid w:val="2EC822EA"/>
    <w:rsid w:val="2EEC7A71"/>
    <w:rsid w:val="2EFC4E63"/>
    <w:rsid w:val="2F506630"/>
    <w:rsid w:val="2FB90D0B"/>
    <w:rsid w:val="2FDB5CC5"/>
    <w:rsid w:val="2FFB61F8"/>
    <w:rsid w:val="30163337"/>
    <w:rsid w:val="304512CE"/>
    <w:rsid w:val="305E1622"/>
    <w:rsid w:val="305F1B4D"/>
    <w:rsid w:val="30933502"/>
    <w:rsid w:val="3095556F"/>
    <w:rsid w:val="30AE6C73"/>
    <w:rsid w:val="310966F9"/>
    <w:rsid w:val="316E04D9"/>
    <w:rsid w:val="322C5A5F"/>
    <w:rsid w:val="32352D3F"/>
    <w:rsid w:val="3333106F"/>
    <w:rsid w:val="336E20A7"/>
    <w:rsid w:val="33A31AC1"/>
    <w:rsid w:val="33F27615"/>
    <w:rsid w:val="345A3398"/>
    <w:rsid w:val="347F62B4"/>
    <w:rsid w:val="34C75F13"/>
    <w:rsid w:val="35230157"/>
    <w:rsid w:val="359C2EFC"/>
    <w:rsid w:val="35C32BB8"/>
    <w:rsid w:val="35F61928"/>
    <w:rsid w:val="372260C3"/>
    <w:rsid w:val="37813D7F"/>
    <w:rsid w:val="378A27B4"/>
    <w:rsid w:val="3794270F"/>
    <w:rsid w:val="379D3592"/>
    <w:rsid w:val="37CB17CA"/>
    <w:rsid w:val="38700E11"/>
    <w:rsid w:val="389F3D5B"/>
    <w:rsid w:val="393A3777"/>
    <w:rsid w:val="3952449E"/>
    <w:rsid w:val="39F655B1"/>
    <w:rsid w:val="3A110F77"/>
    <w:rsid w:val="3A4D4A47"/>
    <w:rsid w:val="3A99316B"/>
    <w:rsid w:val="3AAD6706"/>
    <w:rsid w:val="3AB219DE"/>
    <w:rsid w:val="3ACF78CF"/>
    <w:rsid w:val="3ADD4C50"/>
    <w:rsid w:val="3AE8398C"/>
    <w:rsid w:val="3B1A39B3"/>
    <w:rsid w:val="3B2B51B8"/>
    <w:rsid w:val="3B5E2A01"/>
    <w:rsid w:val="3B8701AA"/>
    <w:rsid w:val="3BD80437"/>
    <w:rsid w:val="3C095919"/>
    <w:rsid w:val="3C5B662D"/>
    <w:rsid w:val="3C6510EB"/>
    <w:rsid w:val="3C6B3628"/>
    <w:rsid w:val="3CA93A8B"/>
    <w:rsid w:val="3CB7061B"/>
    <w:rsid w:val="3CBD1FB7"/>
    <w:rsid w:val="3CBE7BFC"/>
    <w:rsid w:val="3D0E68C9"/>
    <w:rsid w:val="3D352B5F"/>
    <w:rsid w:val="3DB85315"/>
    <w:rsid w:val="3DC36EA5"/>
    <w:rsid w:val="3E0D1FF1"/>
    <w:rsid w:val="3EB06037"/>
    <w:rsid w:val="3ECD21E7"/>
    <w:rsid w:val="3F1461E4"/>
    <w:rsid w:val="3F1F6040"/>
    <w:rsid w:val="3F584337"/>
    <w:rsid w:val="3F80388E"/>
    <w:rsid w:val="3FB14895"/>
    <w:rsid w:val="40307DCC"/>
    <w:rsid w:val="403A3D18"/>
    <w:rsid w:val="40512B35"/>
    <w:rsid w:val="4089679F"/>
    <w:rsid w:val="40A1219A"/>
    <w:rsid w:val="40D063AA"/>
    <w:rsid w:val="40F1187B"/>
    <w:rsid w:val="41163263"/>
    <w:rsid w:val="414839D8"/>
    <w:rsid w:val="4153012A"/>
    <w:rsid w:val="41E06866"/>
    <w:rsid w:val="42417305"/>
    <w:rsid w:val="42766197"/>
    <w:rsid w:val="428003B2"/>
    <w:rsid w:val="42F4123E"/>
    <w:rsid w:val="43354DF4"/>
    <w:rsid w:val="43715AFB"/>
    <w:rsid w:val="437835D9"/>
    <w:rsid w:val="437A14DC"/>
    <w:rsid w:val="43D91FB7"/>
    <w:rsid w:val="441950C4"/>
    <w:rsid w:val="44B54635"/>
    <w:rsid w:val="44D36A41"/>
    <w:rsid w:val="450620ED"/>
    <w:rsid w:val="4578388B"/>
    <w:rsid w:val="46855A4B"/>
    <w:rsid w:val="46DC3AA0"/>
    <w:rsid w:val="46EE1E8D"/>
    <w:rsid w:val="47376F28"/>
    <w:rsid w:val="474F2490"/>
    <w:rsid w:val="47863A0C"/>
    <w:rsid w:val="47B02448"/>
    <w:rsid w:val="47DD7AD0"/>
    <w:rsid w:val="47DE6870"/>
    <w:rsid w:val="48027549"/>
    <w:rsid w:val="480A1F47"/>
    <w:rsid w:val="48362755"/>
    <w:rsid w:val="483671E0"/>
    <w:rsid w:val="48DD1408"/>
    <w:rsid w:val="48E00140"/>
    <w:rsid w:val="492D2391"/>
    <w:rsid w:val="4961203A"/>
    <w:rsid w:val="497E2BEC"/>
    <w:rsid w:val="4A010058"/>
    <w:rsid w:val="4A2F003E"/>
    <w:rsid w:val="4A5F459A"/>
    <w:rsid w:val="4AAD488C"/>
    <w:rsid w:val="4B122CFD"/>
    <w:rsid w:val="4B4E04B7"/>
    <w:rsid w:val="4B763F7C"/>
    <w:rsid w:val="4B8F4759"/>
    <w:rsid w:val="4BA71BED"/>
    <w:rsid w:val="4C354AC1"/>
    <w:rsid w:val="4C4D3849"/>
    <w:rsid w:val="4C4F226D"/>
    <w:rsid w:val="4CAF2966"/>
    <w:rsid w:val="4D1B69A4"/>
    <w:rsid w:val="4D5B72ED"/>
    <w:rsid w:val="4DA76B18"/>
    <w:rsid w:val="4DC85DBF"/>
    <w:rsid w:val="4DCE1C69"/>
    <w:rsid w:val="4E143E00"/>
    <w:rsid w:val="4E406E80"/>
    <w:rsid w:val="4E6D044E"/>
    <w:rsid w:val="4E95578B"/>
    <w:rsid w:val="4F450DDF"/>
    <w:rsid w:val="4F4B5A34"/>
    <w:rsid w:val="4F4C5C22"/>
    <w:rsid w:val="4FBC4948"/>
    <w:rsid w:val="504340CD"/>
    <w:rsid w:val="50C02456"/>
    <w:rsid w:val="51121A57"/>
    <w:rsid w:val="521A10C4"/>
    <w:rsid w:val="5253098E"/>
    <w:rsid w:val="52AE4823"/>
    <w:rsid w:val="52CA425E"/>
    <w:rsid w:val="52DD009F"/>
    <w:rsid w:val="52DF7371"/>
    <w:rsid w:val="531050B2"/>
    <w:rsid w:val="53821D96"/>
    <w:rsid w:val="53C96421"/>
    <w:rsid w:val="53D81C5E"/>
    <w:rsid w:val="54067157"/>
    <w:rsid w:val="54137474"/>
    <w:rsid w:val="54297BF9"/>
    <w:rsid w:val="543024D3"/>
    <w:rsid w:val="54477E09"/>
    <w:rsid w:val="545215C9"/>
    <w:rsid w:val="546B2399"/>
    <w:rsid w:val="548010BF"/>
    <w:rsid w:val="54AD4386"/>
    <w:rsid w:val="54BA63B6"/>
    <w:rsid w:val="556830F9"/>
    <w:rsid w:val="556F7325"/>
    <w:rsid w:val="558F7F2F"/>
    <w:rsid w:val="55E0078B"/>
    <w:rsid w:val="564E0468"/>
    <w:rsid w:val="5688184B"/>
    <w:rsid w:val="56A96DCF"/>
    <w:rsid w:val="56CD3563"/>
    <w:rsid w:val="56F47B7E"/>
    <w:rsid w:val="571A3CDF"/>
    <w:rsid w:val="572E35C3"/>
    <w:rsid w:val="57446690"/>
    <w:rsid w:val="577045E3"/>
    <w:rsid w:val="57A53A3A"/>
    <w:rsid w:val="57CC4DAB"/>
    <w:rsid w:val="57D878D1"/>
    <w:rsid w:val="58255F55"/>
    <w:rsid w:val="58335A19"/>
    <w:rsid w:val="58532F19"/>
    <w:rsid w:val="58704048"/>
    <w:rsid w:val="587A159C"/>
    <w:rsid w:val="58D85297"/>
    <w:rsid w:val="58F2685D"/>
    <w:rsid w:val="59066A70"/>
    <w:rsid w:val="59077D7A"/>
    <w:rsid w:val="591947F9"/>
    <w:rsid w:val="59444C1B"/>
    <w:rsid w:val="594D3595"/>
    <w:rsid w:val="597568D8"/>
    <w:rsid w:val="599F37FD"/>
    <w:rsid w:val="59C962F5"/>
    <w:rsid w:val="59E36A9C"/>
    <w:rsid w:val="5A350DBE"/>
    <w:rsid w:val="5AA61FA3"/>
    <w:rsid w:val="5B3312BA"/>
    <w:rsid w:val="5B417F1E"/>
    <w:rsid w:val="5BBA5D28"/>
    <w:rsid w:val="5BED19F4"/>
    <w:rsid w:val="5C957C19"/>
    <w:rsid w:val="5CB179C5"/>
    <w:rsid w:val="5CC41732"/>
    <w:rsid w:val="5CC76201"/>
    <w:rsid w:val="5CD31049"/>
    <w:rsid w:val="5D0640E0"/>
    <w:rsid w:val="5D064251"/>
    <w:rsid w:val="5D283143"/>
    <w:rsid w:val="5D28648B"/>
    <w:rsid w:val="5D437F7D"/>
    <w:rsid w:val="5D48558F"/>
    <w:rsid w:val="5DD92690"/>
    <w:rsid w:val="5DDC5CDC"/>
    <w:rsid w:val="5E0E058B"/>
    <w:rsid w:val="5E7B7CB3"/>
    <w:rsid w:val="5E8D0829"/>
    <w:rsid w:val="5EF4726A"/>
    <w:rsid w:val="5F337B7D"/>
    <w:rsid w:val="5F3D7F6A"/>
    <w:rsid w:val="5F5B77EE"/>
    <w:rsid w:val="60752B29"/>
    <w:rsid w:val="60956D42"/>
    <w:rsid w:val="60DE1D7A"/>
    <w:rsid w:val="60EF26EB"/>
    <w:rsid w:val="610B478D"/>
    <w:rsid w:val="61265BEC"/>
    <w:rsid w:val="61941E9B"/>
    <w:rsid w:val="61B34FA6"/>
    <w:rsid w:val="61C55405"/>
    <w:rsid w:val="627117B6"/>
    <w:rsid w:val="627C1875"/>
    <w:rsid w:val="62A040E8"/>
    <w:rsid w:val="62A15DA4"/>
    <w:rsid w:val="62D968EB"/>
    <w:rsid w:val="62DD052C"/>
    <w:rsid w:val="635C4113"/>
    <w:rsid w:val="635C63D4"/>
    <w:rsid w:val="636D7F15"/>
    <w:rsid w:val="63AB4186"/>
    <w:rsid w:val="63AE3C76"/>
    <w:rsid w:val="646605DC"/>
    <w:rsid w:val="647A1C6D"/>
    <w:rsid w:val="64C807A3"/>
    <w:rsid w:val="64D34C7C"/>
    <w:rsid w:val="64F904BF"/>
    <w:rsid w:val="650D2C1F"/>
    <w:rsid w:val="65813DD6"/>
    <w:rsid w:val="65821697"/>
    <w:rsid w:val="65C64BC0"/>
    <w:rsid w:val="65E322FD"/>
    <w:rsid w:val="661063CD"/>
    <w:rsid w:val="66867E32"/>
    <w:rsid w:val="66A51361"/>
    <w:rsid w:val="66C61002"/>
    <w:rsid w:val="66CC797F"/>
    <w:rsid w:val="66DB0B19"/>
    <w:rsid w:val="66E5265D"/>
    <w:rsid w:val="67224B97"/>
    <w:rsid w:val="6753700F"/>
    <w:rsid w:val="6765645A"/>
    <w:rsid w:val="677D6103"/>
    <w:rsid w:val="67887D22"/>
    <w:rsid w:val="67994B6C"/>
    <w:rsid w:val="67A02BD4"/>
    <w:rsid w:val="67E97973"/>
    <w:rsid w:val="6820381B"/>
    <w:rsid w:val="684B6396"/>
    <w:rsid w:val="68590EA1"/>
    <w:rsid w:val="68BA7D57"/>
    <w:rsid w:val="68C74C17"/>
    <w:rsid w:val="68DA1A8A"/>
    <w:rsid w:val="68DA7C00"/>
    <w:rsid w:val="69587DCA"/>
    <w:rsid w:val="69844E7E"/>
    <w:rsid w:val="69847953"/>
    <w:rsid w:val="698A2A10"/>
    <w:rsid w:val="69DE7993"/>
    <w:rsid w:val="6A2D65C8"/>
    <w:rsid w:val="6A3D3DFF"/>
    <w:rsid w:val="6A6A2B59"/>
    <w:rsid w:val="6A6C5263"/>
    <w:rsid w:val="6A8F5E03"/>
    <w:rsid w:val="6AB72926"/>
    <w:rsid w:val="6ADD7FF3"/>
    <w:rsid w:val="6ADE12E5"/>
    <w:rsid w:val="6AE8665A"/>
    <w:rsid w:val="6AFC79BD"/>
    <w:rsid w:val="6AFE7291"/>
    <w:rsid w:val="6B171960"/>
    <w:rsid w:val="6B5350DD"/>
    <w:rsid w:val="6BCE4DF8"/>
    <w:rsid w:val="6C024534"/>
    <w:rsid w:val="6C2B055A"/>
    <w:rsid w:val="6C5B6383"/>
    <w:rsid w:val="6C6936FC"/>
    <w:rsid w:val="6C876151"/>
    <w:rsid w:val="6C8D0E0A"/>
    <w:rsid w:val="6C960582"/>
    <w:rsid w:val="6CD13330"/>
    <w:rsid w:val="6CF941B4"/>
    <w:rsid w:val="6DAC1664"/>
    <w:rsid w:val="6DBB14D9"/>
    <w:rsid w:val="6DEE67C9"/>
    <w:rsid w:val="6DF71F59"/>
    <w:rsid w:val="6E3E1358"/>
    <w:rsid w:val="6E5B375B"/>
    <w:rsid w:val="6E7E5383"/>
    <w:rsid w:val="6EEA5288"/>
    <w:rsid w:val="6F143527"/>
    <w:rsid w:val="6F51652A"/>
    <w:rsid w:val="706437CE"/>
    <w:rsid w:val="70EB5B4E"/>
    <w:rsid w:val="70FE47A5"/>
    <w:rsid w:val="71190330"/>
    <w:rsid w:val="711B0E7E"/>
    <w:rsid w:val="712F5CC1"/>
    <w:rsid w:val="71373115"/>
    <w:rsid w:val="7166430D"/>
    <w:rsid w:val="7172543C"/>
    <w:rsid w:val="71942299"/>
    <w:rsid w:val="71C0472B"/>
    <w:rsid w:val="71DC5B81"/>
    <w:rsid w:val="71F81A01"/>
    <w:rsid w:val="71F91B12"/>
    <w:rsid w:val="724E507C"/>
    <w:rsid w:val="72CC46BC"/>
    <w:rsid w:val="72F1136F"/>
    <w:rsid w:val="72FA6880"/>
    <w:rsid w:val="732D112F"/>
    <w:rsid w:val="73AA28E6"/>
    <w:rsid w:val="73BE6D5C"/>
    <w:rsid w:val="73EF4952"/>
    <w:rsid w:val="73FB734B"/>
    <w:rsid w:val="7403775D"/>
    <w:rsid w:val="74796486"/>
    <w:rsid w:val="74DF1EE2"/>
    <w:rsid w:val="74E162BD"/>
    <w:rsid w:val="752B1BC9"/>
    <w:rsid w:val="75422471"/>
    <w:rsid w:val="75431DF5"/>
    <w:rsid w:val="75821659"/>
    <w:rsid w:val="759920D6"/>
    <w:rsid w:val="75EA6D90"/>
    <w:rsid w:val="75EE0105"/>
    <w:rsid w:val="760D6FC3"/>
    <w:rsid w:val="76164EB9"/>
    <w:rsid w:val="767D2E2C"/>
    <w:rsid w:val="768A40CF"/>
    <w:rsid w:val="76907AF5"/>
    <w:rsid w:val="76913616"/>
    <w:rsid w:val="76EF4E03"/>
    <w:rsid w:val="770025E3"/>
    <w:rsid w:val="7709593C"/>
    <w:rsid w:val="771F2A69"/>
    <w:rsid w:val="77295B14"/>
    <w:rsid w:val="778C35E0"/>
    <w:rsid w:val="779D6084"/>
    <w:rsid w:val="77AE723C"/>
    <w:rsid w:val="78104AA8"/>
    <w:rsid w:val="782869F8"/>
    <w:rsid w:val="782A70DF"/>
    <w:rsid w:val="78596A5C"/>
    <w:rsid w:val="78890DC6"/>
    <w:rsid w:val="788C670C"/>
    <w:rsid w:val="788D6B17"/>
    <w:rsid w:val="78F9378E"/>
    <w:rsid w:val="79083A3B"/>
    <w:rsid w:val="79311B82"/>
    <w:rsid w:val="79A42CB4"/>
    <w:rsid w:val="79CB19AB"/>
    <w:rsid w:val="79FB1A6C"/>
    <w:rsid w:val="7A150154"/>
    <w:rsid w:val="7A2D749C"/>
    <w:rsid w:val="7A366FBF"/>
    <w:rsid w:val="7ACA56C2"/>
    <w:rsid w:val="7AEA5A84"/>
    <w:rsid w:val="7B91726B"/>
    <w:rsid w:val="7B9E1DEF"/>
    <w:rsid w:val="7BA45C33"/>
    <w:rsid w:val="7BC947C5"/>
    <w:rsid w:val="7BD40C4D"/>
    <w:rsid w:val="7BD8154E"/>
    <w:rsid w:val="7C0C5586"/>
    <w:rsid w:val="7C215D74"/>
    <w:rsid w:val="7D0B71C4"/>
    <w:rsid w:val="7D1C455C"/>
    <w:rsid w:val="7D5170DA"/>
    <w:rsid w:val="7D7609EE"/>
    <w:rsid w:val="7D957F29"/>
    <w:rsid w:val="7E7A28A3"/>
    <w:rsid w:val="7E841833"/>
    <w:rsid w:val="7EC2465E"/>
    <w:rsid w:val="7EE750D0"/>
    <w:rsid w:val="7F5E6069"/>
    <w:rsid w:val="7F5F04E4"/>
    <w:rsid w:val="7F6160F6"/>
    <w:rsid w:val="7FD14B1D"/>
    <w:rsid w:val="7FEE6A0D"/>
    <w:rsid w:val="7FF52F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keepLines/>
      <w:adjustRightInd w:val="0"/>
      <w:spacing w:beforeAutospacing="0" w:afterAutospacing="0" w:line="460" w:lineRule="exact"/>
      <w:jc w:val="left"/>
      <w:outlineLvl w:val="0"/>
    </w:pPr>
    <w:rPr>
      <w:b/>
      <w:kern w:val="44"/>
      <w:sz w:val="32"/>
      <w:szCs w:val="20"/>
    </w:rPr>
  </w:style>
  <w:style w:type="paragraph" w:styleId="5">
    <w:name w:val="heading 2"/>
    <w:basedOn w:val="1"/>
    <w:next w:val="1"/>
    <w:link w:val="70"/>
    <w:qFormat/>
    <w:uiPriority w:val="0"/>
    <w:pPr>
      <w:keepNext/>
      <w:keepLines/>
      <w:spacing w:before="260" w:beforeAutospacing="0" w:after="260" w:afterAutospacing="0" w:line="413"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before="260" w:beforeAutospacing="0" w:after="260" w:afterAutospacing="0" w:line="360" w:lineRule="auto"/>
      <w:ind w:left="171" w:leftChars="171"/>
      <w:outlineLvl w:val="2"/>
    </w:pPr>
    <w:rPr>
      <w:rFonts w:eastAsia="Arial Unicode MS"/>
      <w:b/>
      <w:szCs w:val="20"/>
    </w:rPr>
  </w:style>
  <w:style w:type="paragraph" w:styleId="7">
    <w:name w:val="heading 4"/>
    <w:basedOn w:val="1"/>
    <w:next w:val="1"/>
    <w:link w:val="74"/>
    <w:qFormat/>
    <w:uiPriority w:val="0"/>
    <w:pPr>
      <w:keepNext/>
      <w:keepLines/>
      <w:spacing w:before="280" w:beforeAutospacing="0" w:after="290" w:afterAutospacing="0" w:line="376" w:lineRule="auto"/>
      <w:outlineLvl w:val="3"/>
    </w:pPr>
    <w:rPr>
      <w:rFonts w:ascii="Cambria" w:hAnsi="Cambria"/>
      <w:b/>
      <w:bCs/>
      <w:sz w:val="28"/>
      <w:szCs w:val="28"/>
    </w:rPr>
  </w:style>
  <w:style w:type="paragraph" w:styleId="8">
    <w:name w:val="heading 5"/>
    <w:basedOn w:val="1"/>
    <w:next w:val="1"/>
    <w:link w:val="75"/>
    <w:qFormat/>
    <w:uiPriority w:val="0"/>
    <w:pPr>
      <w:keepNext/>
      <w:keepLines/>
      <w:spacing w:before="280" w:beforeAutospacing="0" w:after="290" w:afterAutospacing="0" w:line="376" w:lineRule="auto"/>
      <w:outlineLvl w:val="4"/>
    </w:pPr>
    <w:rPr>
      <w:rFonts w:ascii="Calibri" w:hAnsi="Calibri"/>
      <w:b/>
      <w:bCs/>
      <w:sz w:val="28"/>
      <w:szCs w:val="28"/>
    </w:rPr>
  </w:style>
  <w:style w:type="paragraph" w:styleId="9">
    <w:name w:val="heading 6"/>
    <w:basedOn w:val="1"/>
    <w:next w:val="1"/>
    <w:link w:val="76"/>
    <w:qFormat/>
    <w:uiPriority w:val="0"/>
    <w:pPr>
      <w:keepNext/>
      <w:keepLines/>
      <w:widowControl/>
      <w:tabs>
        <w:tab w:val="left" w:pos="1320"/>
        <w:tab w:val="left" w:pos="1440"/>
        <w:tab w:val="left" w:pos="3480"/>
      </w:tabs>
      <w:spacing w:before="240" w:beforeAutospacing="0" w:after="64" w:afterAutospacing="0" w:line="320" w:lineRule="auto"/>
      <w:ind w:left="3480" w:hanging="420"/>
      <w:jc w:val="left"/>
      <w:outlineLvl w:val="5"/>
    </w:pPr>
    <w:rPr>
      <w:rFonts w:ascii="Arial" w:hAnsi="Arial" w:eastAsia="黑体"/>
      <w:b/>
      <w:bCs/>
      <w:kern w:val="0"/>
      <w:sz w:val="24"/>
    </w:rPr>
  </w:style>
  <w:style w:type="paragraph" w:styleId="10">
    <w:name w:val="heading 7"/>
    <w:basedOn w:val="1"/>
    <w:next w:val="1"/>
    <w:link w:val="77"/>
    <w:qFormat/>
    <w:uiPriority w:val="0"/>
    <w:pPr>
      <w:keepNext/>
      <w:keepLines/>
      <w:widowControl/>
      <w:tabs>
        <w:tab w:val="left" w:pos="1320"/>
        <w:tab w:val="left" w:pos="2520"/>
        <w:tab w:val="left" w:pos="3900"/>
      </w:tabs>
      <w:spacing w:before="240" w:beforeAutospacing="0" w:after="64" w:afterAutospacing="0" w:line="320" w:lineRule="auto"/>
      <w:ind w:left="3900" w:hanging="420"/>
      <w:jc w:val="left"/>
      <w:outlineLvl w:val="6"/>
    </w:pPr>
    <w:rPr>
      <w:b/>
      <w:bCs/>
      <w:kern w:val="0"/>
      <w:sz w:val="24"/>
    </w:rPr>
  </w:style>
  <w:style w:type="paragraph" w:styleId="11">
    <w:name w:val="heading 8"/>
    <w:basedOn w:val="1"/>
    <w:next w:val="1"/>
    <w:link w:val="78"/>
    <w:qFormat/>
    <w:uiPriority w:val="0"/>
    <w:pPr>
      <w:keepNext/>
      <w:keepLines/>
      <w:widowControl/>
      <w:tabs>
        <w:tab w:val="left" w:pos="1320"/>
        <w:tab w:val="left" w:pos="1440"/>
        <w:tab w:val="left" w:pos="4320"/>
      </w:tabs>
      <w:spacing w:before="240" w:beforeAutospacing="0" w:after="64" w:afterAutospacing="0" w:line="320" w:lineRule="auto"/>
      <w:ind w:left="4320" w:hanging="420"/>
      <w:jc w:val="left"/>
      <w:outlineLvl w:val="7"/>
    </w:pPr>
    <w:rPr>
      <w:rFonts w:ascii="Arial" w:hAnsi="Arial" w:eastAsia="黑体"/>
      <w:kern w:val="0"/>
      <w:sz w:val="24"/>
    </w:rPr>
  </w:style>
  <w:style w:type="paragraph" w:styleId="12">
    <w:name w:val="heading 9"/>
    <w:basedOn w:val="1"/>
    <w:next w:val="1"/>
    <w:link w:val="79"/>
    <w:qFormat/>
    <w:uiPriority w:val="0"/>
    <w:pPr>
      <w:keepNext/>
      <w:keepLines/>
      <w:widowControl/>
      <w:tabs>
        <w:tab w:val="left" w:pos="1320"/>
        <w:tab w:val="left" w:pos="1584"/>
        <w:tab w:val="left" w:pos="4740"/>
      </w:tabs>
      <w:spacing w:before="240" w:beforeAutospacing="0" w:after="64" w:afterAutospacing="0" w:line="320" w:lineRule="auto"/>
      <w:ind w:left="4740" w:hanging="420"/>
      <w:jc w:val="left"/>
      <w:outlineLvl w:val="8"/>
    </w:pPr>
    <w:rPr>
      <w:rFonts w:ascii="Arial" w:hAnsi="Arial" w:eastAsia="黑体"/>
      <w:kern w:val="0"/>
      <w:szCs w:val="21"/>
    </w:rPr>
  </w:style>
  <w:style w:type="character" w:default="1" w:styleId="62">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87"/>
    <w:qFormat/>
    <w:uiPriority w:val="1"/>
    <w:pPr>
      <w:autoSpaceDE w:val="0"/>
      <w:autoSpaceDN w:val="0"/>
      <w:adjustRightInd w:val="0"/>
      <w:spacing w:beforeAutospacing="0" w:afterAutospacing="0" w:line="360" w:lineRule="auto"/>
      <w:jc w:val="left"/>
    </w:pPr>
    <w:rPr>
      <w:rFonts w:ascii="宋体" w:hAnsi="Calibri" w:eastAsia="宋体" w:cs="Times New Roman"/>
      <w:color w:val="000000"/>
      <w:sz w:val="28"/>
      <w:szCs w:val="32"/>
    </w:rPr>
  </w:style>
  <w:style w:type="paragraph" w:styleId="3">
    <w:name w:val="Date"/>
    <w:basedOn w:val="1"/>
    <w:next w:val="1"/>
    <w:link w:val="90"/>
    <w:qFormat/>
    <w:uiPriority w:val="0"/>
    <w:pPr>
      <w:ind w:left="100" w:leftChars="2500"/>
    </w:pPr>
    <w:rPr>
      <w:rFonts w:ascii="Calibri" w:hAnsi="Calibri" w:eastAsia="FangSong_GB2312" w:cs="Times New Roman"/>
      <w:color w:val="000000"/>
      <w:sz w:val="28"/>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jc w:val="left"/>
    </w:pPr>
    <w:rPr>
      <w:rFonts w:ascii="Calibri" w:hAnsi="Calibri"/>
      <w:sz w:val="18"/>
      <w:szCs w:val="18"/>
    </w:rPr>
  </w:style>
  <w:style w:type="paragraph" w:styleId="15">
    <w:name w:val="table of authorities"/>
    <w:basedOn w:val="1"/>
    <w:next w:val="1"/>
    <w:qFormat/>
    <w:uiPriority w:val="0"/>
    <w:pPr>
      <w:ind w:left="420" w:leftChars="200"/>
    </w:pPr>
    <w:rPr>
      <w:szCs w:val="20"/>
    </w:rPr>
  </w:style>
  <w:style w:type="paragraph" w:styleId="16">
    <w:name w:val="List Bullet 4"/>
    <w:basedOn w:val="1"/>
    <w:qFormat/>
    <w:uiPriority w:val="0"/>
    <w:pPr>
      <w:tabs>
        <w:tab w:val="left" w:pos="980"/>
      </w:tabs>
      <w:spacing w:beforeLines="50" w:beforeAutospacing="0" w:afterLines="50" w:afterAutospacing="0" w:line="360" w:lineRule="auto"/>
      <w:ind w:left="980" w:hanging="420"/>
    </w:pPr>
    <w:rPr>
      <w:sz w:val="24"/>
    </w:rPr>
  </w:style>
  <w:style w:type="paragraph" w:styleId="17">
    <w:name w:val="List Number"/>
    <w:basedOn w:val="1"/>
    <w:qFormat/>
    <w:uiPriority w:val="0"/>
    <w:pPr>
      <w:numPr>
        <w:ilvl w:val="0"/>
        <w:numId w:val="1"/>
      </w:numPr>
      <w:tabs>
        <w:tab w:val="left" w:pos="840"/>
      </w:tabs>
    </w:pPr>
    <w:rPr>
      <w:rFonts w:ascii="Calibri" w:hAnsi="Calibri"/>
      <w:sz w:val="28"/>
      <w:szCs w:val="22"/>
    </w:rPr>
  </w:style>
  <w:style w:type="paragraph" w:styleId="18">
    <w:name w:val="Normal Indent"/>
    <w:basedOn w:val="1"/>
    <w:link w:val="80"/>
    <w:qFormat/>
    <w:uiPriority w:val="0"/>
    <w:pPr>
      <w:ind w:firstLine="420" w:firstLineChars="200"/>
    </w:pPr>
    <w:rPr>
      <w:kern w:val="0"/>
      <w:sz w:val="20"/>
    </w:rPr>
  </w:style>
  <w:style w:type="paragraph" w:styleId="19">
    <w:name w:val="caption"/>
    <w:basedOn w:val="1"/>
    <w:next w:val="1"/>
    <w:link w:val="81"/>
    <w:qFormat/>
    <w:uiPriority w:val="0"/>
    <w:pPr>
      <w:widowControl/>
      <w:jc w:val="left"/>
    </w:pPr>
    <w:rPr>
      <w:rFonts w:ascii="Arial" w:hAnsi="Arial" w:eastAsia="黑体"/>
      <w:kern w:val="0"/>
      <w:sz w:val="20"/>
      <w:szCs w:val="20"/>
    </w:rPr>
  </w:style>
  <w:style w:type="paragraph" w:styleId="20">
    <w:name w:val="List Bullet"/>
    <w:basedOn w:val="1"/>
    <w:qFormat/>
    <w:uiPriority w:val="0"/>
    <w:pPr>
      <w:spacing w:beforeLines="50" w:beforeAutospacing="0" w:afterLines="50" w:afterAutospacing="0" w:line="360" w:lineRule="auto"/>
      <w:ind w:firstLine="482" w:firstLineChars="200"/>
    </w:pPr>
    <w:rPr>
      <w:rFonts w:ascii="宋体" w:hAnsi="宋体"/>
      <w:b/>
      <w:kern w:val="0"/>
      <w:sz w:val="24"/>
    </w:rPr>
  </w:style>
  <w:style w:type="paragraph" w:styleId="21">
    <w:name w:val="envelope address"/>
    <w:basedOn w:val="1"/>
    <w:qFormat/>
    <w:uiPriority w:val="0"/>
    <w:pPr>
      <w:framePr w:w="7920" w:h="1980" w:hRule="exact" w:hSpace="180" w:wrap="around" w:vAnchor="margin" w:hAnchor="page" w:xAlign="center" w:yAlign="bottom"/>
      <w:adjustRightInd w:val="0"/>
      <w:spacing w:beforeAutospacing="0" w:afterAutospacing="0" w:line="480" w:lineRule="atLeast"/>
      <w:ind w:left="2880"/>
    </w:pPr>
    <w:rPr>
      <w:rFonts w:eastAsia="魏碑体"/>
      <w:spacing w:val="10"/>
      <w:kern w:val="0"/>
      <w:sz w:val="32"/>
      <w:szCs w:val="20"/>
    </w:rPr>
  </w:style>
  <w:style w:type="paragraph" w:styleId="22">
    <w:name w:val="Document Map"/>
    <w:basedOn w:val="1"/>
    <w:link w:val="82"/>
    <w:qFormat/>
    <w:uiPriority w:val="0"/>
    <w:pPr>
      <w:shd w:val="clear" w:color="auto" w:fill="000080"/>
    </w:pPr>
    <w:rPr>
      <w:rFonts w:ascii="Calibri" w:hAnsi="Calibri" w:eastAsia="宋体" w:cs="Times New Roman"/>
    </w:rPr>
  </w:style>
  <w:style w:type="paragraph" w:styleId="23">
    <w:name w:val="annotation text"/>
    <w:basedOn w:val="1"/>
    <w:link w:val="83"/>
    <w:unhideWhenUsed/>
    <w:qFormat/>
    <w:uiPriority w:val="0"/>
    <w:pPr>
      <w:jc w:val="left"/>
    </w:pPr>
  </w:style>
  <w:style w:type="paragraph" w:styleId="24">
    <w:name w:val="Salutation"/>
    <w:basedOn w:val="1"/>
    <w:next w:val="1"/>
    <w:link w:val="84"/>
    <w:qFormat/>
    <w:uiPriority w:val="0"/>
    <w:rPr>
      <w:rFonts w:ascii="Calibri" w:hAnsi="Calibri" w:eastAsia="宋体" w:cs="Times New Roman"/>
    </w:rPr>
  </w:style>
  <w:style w:type="paragraph" w:styleId="25">
    <w:name w:val="Body Text 3"/>
    <w:basedOn w:val="1"/>
    <w:link w:val="85"/>
    <w:unhideWhenUsed/>
    <w:qFormat/>
    <w:uiPriority w:val="0"/>
    <w:pPr>
      <w:spacing w:beforeLines="50" w:beforeAutospacing="0" w:afterLines="50" w:afterAutospacing="0" w:line="360" w:lineRule="auto"/>
    </w:pPr>
    <w:rPr>
      <w:rFonts w:ascii="Calibri" w:hAnsi="Calibri" w:eastAsia="宋体" w:cs="Times New Roman"/>
      <w:sz w:val="16"/>
      <w:szCs w:val="16"/>
    </w:rPr>
  </w:style>
  <w:style w:type="paragraph" w:styleId="26">
    <w:name w:val="Closing"/>
    <w:basedOn w:val="1"/>
    <w:link w:val="86"/>
    <w:qFormat/>
    <w:uiPriority w:val="0"/>
    <w:pPr>
      <w:ind w:left="100" w:leftChars="2100"/>
    </w:pPr>
    <w:rPr>
      <w:rFonts w:ascii="宋体" w:hAnsi="宋体" w:eastAsia="宋体" w:cs="Times New Roman"/>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Indent"/>
    <w:basedOn w:val="1"/>
    <w:next w:val="29"/>
    <w:link w:val="88"/>
    <w:qFormat/>
    <w:uiPriority w:val="0"/>
    <w:pPr>
      <w:autoSpaceDE w:val="0"/>
      <w:autoSpaceDN w:val="0"/>
      <w:adjustRightInd w:val="0"/>
      <w:spacing w:beforeAutospacing="0" w:afterAutospacing="0" w:line="360" w:lineRule="auto"/>
      <w:ind w:left="567" w:leftChars="270"/>
    </w:pPr>
    <w:rPr>
      <w:rFonts w:ascii="宋体" w:hAnsi="Calibri" w:eastAsia="宋体" w:cs="Times New Roman"/>
      <w:color w:val="000000"/>
      <w:sz w:val="32"/>
      <w:szCs w:val="32"/>
    </w:rPr>
  </w:style>
  <w:style w:type="paragraph" w:styleId="29">
    <w:name w:val="envelope return"/>
    <w:basedOn w:val="1"/>
    <w:qFormat/>
    <w:uiPriority w:val="0"/>
    <w:pPr>
      <w:snapToGrid w:val="0"/>
    </w:pPr>
    <w:rPr>
      <w:rFonts w:ascii="Arial" w:hAnsi="Arial" w:eastAsia="宋体" w:cs="Arial"/>
    </w:rPr>
  </w:style>
  <w:style w:type="paragraph" w:styleId="30">
    <w:name w:val="List 2"/>
    <w:basedOn w:val="1"/>
    <w:qFormat/>
    <w:uiPriority w:val="0"/>
    <w:pPr>
      <w:spacing w:beforeLines="50" w:beforeAutospacing="0" w:afterLines="50" w:afterAutospacing="0" w:line="360" w:lineRule="auto"/>
      <w:ind w:left="100" w:leftChars="200" w:hanging="200" w:hangingChars="200"/>
    </w:pPr>
    <w:rPr>
      <w:sz w:val="24"/>
    </w:rPr>
  </w:style>
  <w:style w:type="paragraph" w:styleId="31">
    <w:name w:val="Block Text"/>
    <w:basedOn w:val="1"/>
    <w:qFormat/>
    <w:uiPriority w:val="0"/>
    <w:pPr>
      <w:spacing w:beforeLines="50" w:beforeAutospacing="0" w:afterLines="50" w:afterAutospacing="0" w:line="360" w:lineRule="auto"/>
      <w:ind w:left="1440" w:leftChars="700" w:right="1440" w:rightChars="700"/>
    </w:pPr>
    <w:rPr>
      <w:sz w:val="24"/>
    </w:rPr>
  </w:style>
  <w:style w:type="paragraph" w:styleId="32">
    <w:name w:val="toc 5"/>
    <w:basedOn w:val="1"/>
    <w:next w:val="1"/>
    <w:qFormat/>
    <w:uiPriority w:val="39"/>
    <w:pPr>
      <w:ind w:left="840"/>
      <w:jc w:val="left"/>
    </w:pPr>
    <w:rPr>
      <w:rFonts w:ascii="Calibri" w:hAnsi="Calibri"/>
      <w:sz w:val="18"/>
      <w:szCs w:val="18"/>
    </w:rPr>
  </w:style>
  <w:style w:type="paragraph" w:styleId="33">
    <w:name w:val="toc 3"/>
    <w:basedOn w:val="1"/>
    <w:next w:val="1"/>
    <w:qFormat/>
    <w:uiPriority w:val="39"/>
    <w:pPr>
      <w:ind w:left="420"/>
      <w:jc w:val="left"/>
    </w:pPr>
    <w:rPr>
      <w:rFonts w:ascii="Calibri" w:hAnsi="Calibri"/>
      <w:i/>
      <w:iCs/>
      <w:sz w:val="20"/>
      <w:szCs w:val="20"/>
    </w:rPr>
  </w:style>
  <w:style w:type="paragraph" w:styleId="34">
    <w:name w:val="Plain Text"/>
    <w:basedOn w:val="1"/>
    <w:link w:val="89"/>
    <w:qFormat/>
    <w:uiPriority w:val="0"/>
    <w:rPr>
      <w:rFonts w:ascii="宋体" w:hAnsi="Courier New" w:eastAsia="宋体" w:cs="Courier New"/>
      <w:szCs w:val="21"/>
    </w:rPr>
  </w:style>
  <w:style w:type="paragraph" w:styleId="35">
    <w:name w:val="toc 8"/>
    <w:basedOn w:val="1"/>
    <w:next w:val="1"/>
    <w:qFormat/>
    <w:uiPriority w:val="39"/>
    <w:pPr>
      <w:ind w:left="1470"/>
      <w:jc w:val="left"/>
    </w:pPr>
    <w:rPr>
      <w:rFonts w:ascii="Calibri" w:hAnsi="Calibri"/>
      <w:sz w:val="18"/>
      <w:szCs w:val="18"/>
    </w:rPr>
  </w:style>
  <w:style w:type="paragraph" w:styleId="36">
    <w:name w:val="Body Text Indent 2"/>
    <w:basedOn w:val="1"/>
    <w:link w:val="91"/>
    <w:qFormat/>
    <w:uiPriority w:val="0"/>
    <w:pPr>
      <w:autoSpaceDE w:val="0"/>
      <w:autoSpaceDN w:val="0"/>
      <w:adjustRightInd w:val="0"/>
      <w:spacing w:beforeAutospacing="0" w:afterAutospacing="0" w:line="360" w:lineRule="auto"/>
      <w:ind w:left="1415" w:leftChars="674" w:firstLine="1"/>
      <w:jc w:val="left"/>
    </w:pPr>
    <w:rPr>
      <w:rFonts w:ascii="幼圆" w:hAnsi="Calibri" w:eastAsia="幼圆" w:cs="Times New Roman"/>
      <w:color w:val="000000"/>
      <w:sz w:val="30"/>
      <w:szCs w:val="32"/>
    </w:rPr>
  </w:style>
  <w:style w:type="paragraph" w:styleId="37">
    <w:name w:val="endnote text"/>
    <w:basedOn w:val="1"/>
    <w:link w:val="92"/>
    <w:qFormat/>
    <w:uiPriority w:val="0"/>
    <w:pPr>
      <w:snapToGrid w:val="0"/>
      <w:jc w:val="left"/>
    </w:pPr>
    <w:rPr>
      <w:rFonts w:ascii="Calibri" w:hAnsi="Calibri" w:eastAsia="宋体" w:cs="Times New Roman"/>
      <w:szCs w:val="22"/>
    </w:rPr>
  </w:style>
  <w:style w:type="paragraph" w:styleId="38">
    <w:name w:val="Balloon Text"/>
    <w:basedOn w:val="1"/>
    <w:link w:val="93"/>
    <w:qFormat/>
    <w:uiPriority w:val="99"/>
    <w:rPr>
      <w:rFonts w:ascii="Calibri" w:hAnsi="Calibri" w:eastAsia="宋体" w:cs="Times New Roman"/>
      <w:sz w:val="18"/>
      <w:szCs w:val="18"/>
    </w:rPr>
  </w:style>
  <w:style w:type="paragraph" w:styleId="39">
    <w:name w:val="footer"/>
    <w:basedOn w:val="1"/>
    <w:link w:val="94"/>
    <w:unhideWhenUsed/>
    <w:qFormat/>
    <w:uiPriority w:val="99"/>
    <w:pPr>
      <w:tabs>
        <w:tab w:val="center" w:pos="4153"/>
        <w:tab w:val="right" w:pos="8306"/>
      </w:tabs>
      <w:snapToGrid w:val="0"/>
      <w:jc w:val="left"/>
    </w:pPr>
    <w:rPr>
      <w:sz w:val="18"/>
      <w:szCs w:val="18"/>
    </w:rPr>
  </w:style>
  <w:style w:type="paragraph" w:styleId="40">
    <w:name w:val="header"/>
    <w:basedOn w:val="1"/>
    <w:link w:val="95"/>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spacing w:before="120" w:beforeAutospacing="0" w:after="120" w:afterAutospacing="0"/>
      <w:jc w:val="left"/>
    </w:pPr>
    <w:rPr>
      <w:rFonts w:ascii="Calibri" w:hAnsi="Calibri"/>
      <w:b/>
      <w:bCs/>
      <w:caps/>
      <w:sz w:val="20"/>
      <w:szCs w:val="20"/>
    </w:rPr>
  </w:style>
  <w:style w:type="paragraph" w:styleId="42">
    <w:name w:val="toc 4"/>
    <w:basedOn w:val="1"/>
    <w:next w:val="1"/>
    <w:qFormat/>
    <w:uiPriority w:val="39"/>
    <w:pPr>
      <w:ind w:left="630"/>
      <w:jc w:val="left"/>
    </w:pPr>
    <w:rPr>
      <w:rFonts w:ascii="Calibri" w:hAnsi="Calibri"/>
      <w:sz w:val="18"/>
      <w:szCs w:val="18"/>
    </w:rPr>
  </w:style>
  <w:style w:type="paragraph" w:styleId="43">
    <w:name w:val="Subtitle"/>
    <w:basedOn w:val="1"/>
    <w:link w:val="96"/>
    <w:qFormat/>
    <w:uiPriority w:val="0"/>
    <w:pPr>
      <w:spacing w:before="240" w:beforeAutospacing="0" w:after="60" w:afterAutospacing="0" w:line="312" w:lineRule="auto"/>
      <w:jc w:val="center"/>
      <w:outlineLvl w:val="1"/>
    </w:pPr>
    <w:rPr>
      <w:rFonts w:ascii="Cambria" w:hAnsi="Cambria" w:eastAsia="宋体" w:cs="Times New Roman"/>
      <w:b/>
      <w:bCs/>
      <w:kern w:val="28"/>
      <w:sz w:val="32"/>
      <w:szCs w:val="32"/>
    </w:rPr>
  </w:style>
  <w:style w:type="paragraph" w:styleId="44">
    <w:name w:val="List"/>
    <w:basedOn w:val="1"/>
    <w:qFormat/>
    <w:uiPriority w:val="0"/>
    <w:pPr>
      <w:ind w:left="420" w:hanging="420"/>
    </w:pPr>
    <w:rPr>
      <w:sz w:val="24"/>
      <w:szCs w:val="20"/>
    </w:rPr>
  </w:style>
  <w:style w:type="paragraph" w:styleId="45">
    <w:name w:val="footnote text"/>
    <w:basedOn w:val="1"/>
    <w:link w:val="97"/>
    <w:qFormat/>
    <w:uiPriority w:val="0"/>
    <w:pPr>
      <w:widowControl/>
      <w:jc w:val="left"/>
    </w:pPr>
    <w:rPr>
      <w:kern w:val="0"/>
      <w:sz w:val="20"/>
      <w:szCs w:val="20"/>
      <w:lang w:val="de-DE"/>
    </w:rPr>
  </w:style>
  <w:style w:type="paragraph" w:styleId="46">
    <w:name w:val="toc 6"/>
    <w:basedOn w:val="1"/>
    <w:next w:val="1"/>
    <w:qFormat/>
    <w:uiPriority w:val="39"/>
    <w:pPr>
      <w:ind w:left="1050"/>
      <w:jc w:val="left"/>
    </w:pPr>
    <w:rPr>
      <w:rFonts w:ascii="Calibri" w:hAnsi="Calibri"/>
      <w:sz w:val="18"/>
      <w:szCs w:val="18"/>
    </w:rPr>
  </w:style>
  <w:style w:type="paragraph" w:styleId="47">
    <w:name w:val="Body Text Indent 3"/>
    <w:basedOn w:val="1"/>
    <w:link w:val="98"/>
    <w:qFormat/>
    <w:uiPriority w:val="0"/>
    <w:pPr>
      <w:ind w:firstLine="480" w:firstLineChars="200"/>
    </w:pPr>
    <w:rPr>
      <w:rFonts w:ascii="幼圆" w:hAnsi="Calibri" w:eastAsia="幼圆" w:cs="Times New Roman"/>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rFonts w:ascii="Calibri" w:hAnsi="Calibri"/>
      <w:sz w:val="20"/>
      <w:szCs w:val="20"/>
    </w:rPr>
  </w:style>
  <w:style w:type="paragraph" w:styleId="50">
    <w:name w:val="toc 9"/>
    <w:basedOn w:val="1"/>
    <w:next w:val="1"/>
    <w:qFormat/>
    <w:uiPriority w:val="39"/>
    <w:pPr>
      <w:ind w:left="1680"/>
      <w:jc w:val="left"/>
    </w:pPr>
    <w:rPr>
      <w:rFonts w:ascii="Calibri" w:hAnsi="Calibri"/>
      <w:sz w:val="18"/>
      <w:szCs w:val="18"/>
    </w:rPr>
  </w:style>
  <w:style w:type="paragraph" w:styleId="51">
    <w:name w:val="Body Text 2"/>
    <w:basedOn w:val="1"/>
    <w:link w:val="99"/>
    <w:qFormat/>
    <w:uiPriority w:val="0"/>
    <w:pPr>
      <w:jc w:val="center"/>
    </w:pPr>
    <w:rPr>
      <w:rFonts w:ascii="宋体" w:hAnsi="宋体" w:eastAsia="宋体" w:cs="Times New Roman"/>
      <w:sz w:val="24"/>
    </w:rPr>
  </w:style>
  <w:style w:type="paragraph" w:styleId="52">
    <w:name w:val="HTML Preformatted"/>
    <w:basedOn w:val="1"/>
    <w:link w:val="10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link w:val="101"/>
    <w:qFormat/>
    <w:uiPriority w:val="0"/>
    <w:pPr>
      <w:spacing w:before="240" w:beforeAutospacing="0" w:after="60" w:afterAutospacing="0"/>
      <w:jc w:val="center"/>
      <w:outlineLvl w:val="0"/>
    </w:pPr>
    <w:rPr>
      <w:rFonts w:ascii="Arial" w:hAnsi="Arial" w:eastAsia="宋体" w:cs="Times New Roman"/>
      <w:b/>
      <w:bCs/>
      <w:sz w:val="32"/>
      <w:szCs w:val="32"/>
    </w:rPr>
  </w:style>
  <w:style w:type="paragraph" w:styleId="56">
    <w:name w:val="annotation subject"/>
    <w:basedOn w:val="23"/>
    <w:next w:val="23"/>
    <w:link w:val="102"/>
    <w:qFormat/>
    <w:uiPriority w:val="0"/>
    <w:rPr>
      <w:rFonts w:ascii="Calibri" w:hAnsi="Calibri" w:eastAsia="宋体" w:cs="Times New Roman"/>
      <w:b/>
    </w:rPr>
  </w:style>
  <w:style w:type="paragraph" w:styleId="57">
    <w:name w:val="Body Text First Indent"/>
    <w:basedOn w:val="2"/>
    <w:link w:val="103"/>
    <w:qFormat/>
    <w:uiPriority w:val="0"/>
    <w:pPr>
      <w:autoSpaceDE/>
      <w:autoSpaceDN/>
      <w:adjustRightInd/>
      <w:spacing w:beforeAutospacing="0" w:after="120" w:afterAutospacing="0" w:line="240" w:lineRule="auto"/>
      <w:ind w:firstLine="420" w:firstLineChars="100"/>
      <w:jc w:val="both"/>
    </w:pPr>
    <w:rPr>
      <w:sz w:val="21"/>
    </w:rPr>
  </w:style>
  <w:style w:type="paragraph" w:styleId="58">
    <w:name w:val="Body Text First Indent 2"/>
    <w:basedOn w:val="28"/>
    <w:next w:val="1"/>
    <w:link w:val="104"/>
    <w:unhideWhenUsed/>
    <w:qFormat/>
    <w:uiPriority w:val="0"/>
    <w:pPr>
      <w:autoSpaceDE/>
      <w:autoSpaceDN/>
      <w:adjustRightInd/>
      <w:spacing w:beforeAutospacing="0" w:after="120" w:afterAutospacing="0" w:line="240" w:lineRule="auto"/>
      <w:ind w:left="420" w:leftChars="200" w:firstLine="420" w:firstLineChars="200"/>
    </w:pPr>
    <w:rPr>
      <w:rFonts w:ascii="FangSong_GB2312" w:eastAsia="FangSong_GB2312"/>
      <w:sz w:val="24"/>
      <w:szCs w:val="24"/>
    </w:rPr>
  </w:style>
  <w:style w:type="table" w:styleId="60">
    <w:name w:val="Table Grid"/>
    <w:basedOn w:val="5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1">
    <w:name w:val="Table Elegant"/>
    <w:basedOn w:val="5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Hyperlink"/>
    <w:qFormat/>
    <w:uiPriority w:val="0"/>
    <w:rPr>
      <w:color w:val="0000FF"/>
      <w:u w:val="single"/>
    </w:rPr>
  </w:style>
  <w:style w:type="character" w:styleId="69">
    <w:name w:val="annotation reference"/>
    <w:qFormat/>
    <w:uiPriority w:val="0"/>
    <w:rPr>
      <w:sz w:val="21"/>
    </w:rPr>
  </w:style>
  <w:style w:type="character" w:customStyle="1" w:styleId="70">
    <w:name w:val="标题 2 Char"/>
    <w:basedOn w:val="62"/>
    <w:link w:val="5"/>
    <w:qFormat/>
    <w:uiPriority w:val="0"/>
    <w:rPr>
      <w:rFonts w:ascii="Arial" w:hAnsi="Arial" w:eastAsia="黑体" w:cs="Times New Roman"/>
      <w:b/>
      <w:bCs/>
      <w:sz w:val="32"/>
      <w:szCs w:val="32"/>
    </w:rPr>
  </w:style>
  <w:style w:type="paragraph" w:customStyle="1" w:styleId="71">
    <w:name w:val="目录 81"/>
    <w:basedOn w:val="1"/>
    <w:qFormat/>
    <w:uiPriority w:val="0"/>
    <w:pPr>
      <w:ind w:left="1470"/>
      <w:jc w:val="left"/>
    </w:pPr>
    <w:rPr>
      <w:rFonts w:ascii="Times New Roman" w:hAnsi="Times New Roman" w:eastAsia="宋体" w:cs="Times New Roman"/>
      <w:szCs w:val="21"/>
    </w:rPr>
  </w:style>
  <w:style w:type="character" w:customStyle="1" w:styleId="72">
    <w:name w:val="标题 3 Char"/>
    <w:basedOn w:val="62"/>
    <w:link w:val="6"/>
    <w:qFormat/>
    <w:uiPriority w:val="0"/>
    <w:rPr>
      <w:rFonts w:ascii="Times New Roman" w:hAnsi="Times New Roman" w:eastAsia="Arial Unicode MS" w:cs="Times New Roman"/>
      <w:b/>
      <w:szCs w:val="20"/>
    </w:rPr>
  </w:style>
  <w:style w:type="character" w:customStyle="1" w:styleId="73">
    <w:name w:val="标题 1 Char"/>
    <w:basedOn w:val="62"/>
    <w:link w:val="4"/>
    <w:qFormat/>
    <w:uiPriority w:val="0"/>
    <w:rPr>
      <w:rFonts w:ascii="Times New Roman" w:hAnsi="Times New Roman" w:eastAsia="宋体" w:cs="Times New Roman"/>
      <w:b/>
      <w:kern w:val="44"/>
      <w:sz w:val="32"/>
      <w:szCs w:val="20"/>
    </w:rPr>
  </w:style>
  <w:style w:type="character" w:customStyle="1" w:styleId="74">
    <w:name w:val="标题 4 Char"/>
    <w:basedOn w:val="62"/>
    <w:link w:val="7"/>
    <w:qFormat/>
    <w:uiPriority w:val="0"/>
    <w:rPr>
      <w:rFonts w:ascii="Cambria" w:hAnsi="Cambria" w:eastAsia="宋体" w:cs="Times New Roman"/>
      <w:b/>
      <w:bCs/>
      <w:sz w:val="28"/>
      <w:szCs w:val="28"/>
    </w:rPr>
  </w:style>
  <w:style w:type="character" w:customStyle="1" w:styleId="75">
    <w:name w:val="标题 5 Char"/>
    <w:basedOn w:val="62"/>
    <w:link w:val="8"/>
    <w:qFormat/>
    <w:uiPriority w:val="0"/>
    <w:rPr>
      <w:rFonts w:ascii="Calibri" w:hAnsi="Calibri" w:eastAsia="宋体" w:cs="Times New Roman"/>
      <w:b/>
      <w:bCs/>
      <w:sz w:val="28"/>
      <w:szCs w:val="28"/>
    </w:rPr>
  </w:style>
  <w:style w:type="character" w:customStyle="1" w:styleId="76">
    <w:name w:val="标题 6 Char"/>
    <w:basedOn w:val="62"/>
    <w:link w:val="9"/>
    <w:qFormat/>
    <w:uiPriority w:val="0"/>
    <w:rPr>
      <w:rFonts w:ascii="Arial" w:hAnsi="Arial" w:eastAsia="黑体" w:cs="Times New Roman"/>
      <w:b/>
      <w:bCs/>
      <w:kern w:val="0"/>
      <w:sz w:val="24"/>
      <w:szCs w:val="24"/>
    </w:rPr>
  </w:style>
  <w:style w:type="character" w:customStyle="1" w:styleId="77">
    <w:name w:val="标题 7 Char"/>
    <w:basedOn w:val="62"/>
    <w:link w:val="10"/>
    <w:qFormat/>
    <w:uiPriority w:val="0"/>
    <w:rPr>
      <w:rFonts w:ascii="Times New Roman" w:hAnsi="Times New Roman" w:eastAsia="宋体" w:cs="Times New Roman"/>
      <w:b/>
      <w:bCs/>
      <w:kern w:val="0"/>
      <w:sz w:val="24"/>
      <w:szCs w:val="24"/>
    </w:rPr>
  </w:style>
  <w:style w:type="character" w:customStyle="1" w:styleId="78">
    <w:name w:val="标题 8 Char"/>
    <w:basedOn w:val="62"/>
    <w:link w:val="11"/>
    <w:qFormat/>
    <w:uiPriority w:val="0"/>
    <w:rPr>
      <w:rFonts w:ascii="Arial" w:hAnsi="Arial" w:eastAsia="黑体" w:cs="Times New Roman"/>
      <w:kern w:val="0"/>
      <w:sz w:val="24"/>
      <w:szCs w:val="24"/>
    </w:rPr>
  </w:style>
  <w:style w:type="character" w:customStyle="1" w:styleId="79">
    <w:name w:val="标题 9 Char"/>
    <w:basedOn w:val="62"/>
    <w:link w:val="12"/>
    <w:qFormat/>
    <w:uiPriority w:val="0"/>
    <w:rPr>
      <w:rFonts w:ascii="Arial" w:hAnsi="Arial" w:eastAsia="黑体" w:cs="Times New Roman"/>
      <w:kern w:val="0"/>
      <w:szCs w:val="21"/>
    </w:rPr>
  </w:style>
  <w:style w:type="character" w:customStyle="1" w:styleId="80">
    <w:name w:val="正文缩进 Char"/>
    <w:link w:val="18"/>
    <w:qFormat/>
    <w:uiPriority w:val="0"/>
    <w:rPr>
      <w:szCs w:val="24"/>
    </w:rPr>
  </w:style>
  <w:style w:type="character" w:customStyle="1" w:styleId="81">
    <w:name w:val="题注 Char"/>
    <w:link w:val="19"/>
    <w:qFormat/>
    <w:uiPriority w:val="0"/>
    <w:rPr>
      <w:rFonts w:ascii="Arial" w:hAnsi="Arial" w:eastAsia="黑体"/>
    </w:rPr>
  </w:style>
  <w:style w:type="character" w:customStyle="1" w:styleId="82">
    <w:name w:val="文档结构图 Char1"/>
    <w:basedOn w:val="62"/>
    <w:link w:val="22"/>
    <w:qFormat/>
    <w:uiPriority w:val="99"/>
    <w:rPr>
      <w:rFonts w:ascii="宋体" w:hAnsi="Times New Roman" w:eastAsia="宋体" w:cs="Times New Roman"/>
      <w:sz w:val="18"/>
      <w:szCs w:val="18"/>
    </w:rPr>
  </w:style>
  <w:style w:type="character" w:customStyle="1" w:styleId="83">
    <w:name w:val="批注文字 Char1"/>
    <w:basedOn w:val="62"/>
    <w:link w:val="23"/>
    <w:qFormat/>
    <w:uiPriority w:val="99"/>
    <w:rPr>
      <w:rFonts w:ascii="Times New Roman" w:hAnsi="Times New Roman" w:eastAsia="宋体" w:cs="Times New Roman"/>
      <w:szCs w:val="24"/>
    </w:rPr>
  </w:style>
  <w:style w:type="character" w:customStyle="1" w:styleId="84">
    <w:name w:val="称呼 Char1"/>
    <w:basedOn w:val="62"/>
    <w:link w:val="24"/>
    <w:qFormat/>
    <w:uiPriority w:val="0"/>
    <w:rPr>
      <w:rFonts w:ascii="Times New Roman" w:hAnsi="Times New Roman" w:eastAsia="宋体" w:cs="Times New Roman"/>
      <w:szCs w:val="24"/>
    </w:rPr>
  </w:style>
  <w:style w:type="character" w:customStyle="1" w:styleId="85">
    <w:name w:val="正文文本 3 Char2"/>
    <w:basedOn w:val="62"/>
    <w:link w:val="25"/>
    <w:qFormat/>
    <w:uiPriority w:val="0"/>
    <w:rPr>
      <w:rFonts w:ascii="Times New Roman" w:hAnsi="Times New Roman" w:eastAsia="宋体" w:cs="Times New Roman"/>
      <w:sz w:val="16"/>
      <w:szCs w:val="16"/>
    </w:rPr>
  </w:style>
  <w:style w:type="character" w:customStyle="1" w:styleId="86">
    <w:name w:val="结束语 Char2"/>
    <w:basedOn w:val="62"/>
    <w:link w:val="26"/>
    <w:qFormat/>
    <w:uiPriority w:val="0"/>
    <w:rPr>
      <w:rFonts w:ascii="Times New Roman" w:hAnsi="Times New Roman" w:eastAsia="宋体" w:cs="Times New Roman"/>
      <w:szCs w:val="24"/>
    </w:rPr>
  </w:style>
  <w:style w:type="character" w:customStyle="1" w:styleId="87">
    <w:name w:val="正文文本 Char3"/>
    <w:basedOn w:val="62"/>
    <w:link w:val="2"/>
    <w:qFormat/>
    <w:uiPriority w:val="0"/>
    <w:rPr>
      <w:rFonts w:ascii="Times New Roman" w:hAnsi="Times New Roman" w:eastAsia="宋体" w:cs="Times New Roman"/>
      <w:szCs w:val="24"/>
    </w:rPr>
  </w:style>
  <w:style w:type="character" w:customStyle="1" w:styleId="88">
    <w:name w:val="正文文本缩进 Char3"/>
    <w:basedOn w:val="62"/>
    <w:link w:val="28"/>
    <w:qFormat/>
    <w:uiPriority w:val="0"/>
    <w:rPr>
      <w:rFonts w:ascii="Times New Roman" w:hAnsi="Times New Roman" w:eastAsia="宋体" w:cs="Times New Roman"/>
      <w:szCs w:val="24"/>
    </w:rPr>
  </w:style>
  <w:style w:type="character" w:customStyle="1" w:styleId="89">
    <w:name w:val="纯文本 Char2"/>
    <w:basedOn w:val="62"/>
    <w:link w:val="34"/>
    <w:qFormat/>
    <w:uiPriority w:val="0"/>
    <w:rPr>
      <w:rFonts w:ascii="宋体" w:hAnsi="Courier New" w:eastAsia="宋体" w:cs="Courier New"/>
      <w:szCs w:val="21"/>
    </w:rPr>
  </w:style>
  <w:style w:type="character" w:customStyle="1" w:styleId="90">
    <w:name w:val="日期 Char1"/>
    <w:basedOn w:val="62"/>
    <w:link w:val="3"/>
    <w:qFormat/>
    <w:uiPriority w:val="0"/>
    <w:rPr>
      <w:rFonts w:ascii="Times New Roman" w:hAnsi="Times New Roman" w:eastAsia="宋体" w:cs="Times New Roman"/>
      <w:szCs w:val="24"/>
    </w:rPr>
  </w:style>
  <w:style w:type="character" w:customStyle="1" w:styleId="91">
    <w:name w:val="正文文本缩进 2 Char1"/>
    <w:basedOn w:val="62"/>
    <w:link w:val="36"/>
    <w:qFormat/>
    <w:uiPriority w:val="0"/>
    <w:rPr>
      <w:rFonts w:ascii="Times New Roman" w:hAnsi="Times New Roman" w:eastAsia="宋体" w:cs="Times New Roman"/>
      <w:szCs w:val="24"/>
    </w:rPr>
  </w:style>
  <w:style w:type="character" w:customStyle="1" w:styleId="92">
    <w:name w:val="尾注文本 Char2"/>
    <w:basedOn w:val="62"/>
    <w:link w:val="37"/>
    <w:qFormat/>
    <w:uiPriority w:val="0"/>
    <w:rPr>
      <w:rFonts w:ascii="Times New Roman" w:hAnsi="Times New Roman" w:eastAsia="宋体" w:cs="Times New Roman"/>
      <w:szCs w:val="24"/>
    </w:rPr>
  </w:style>
  <w:style w:type="character" w:customStyle="1" w:styleId="93">
    <w:name w:val="批注框文本 Char2"/>
    <w:basedOn w:val="62"/>
    <w:link w:val="38"/>
    <w:qFormat/>
    <w:uiPriority w:val="99"/>
    <w:rPr>
      <w:rFonts w:ascii="Times New Roman" w:hAnsi="Times New Roman" w:eastAsia="宋体" w:cs="Times New Roman"/>
      <w:sz w:val="18"/>
      <w:szCs w:val="18"/>
    </w:rPr>
  </w:style>
  <w:style w:type="character" w:customStyle="1" w:styleId="94">
    <w:name w:val="页脚 Char"/>
    <w:basedOn w:val="62"/>
    <w:link w:val="39"/>
    <w:qFormat/>
    <w:uiPriority w:val="99"/>
    <w:rPr>
      <w:sz w:val="18"/>
      <w:szCs w:val="18"/>
    </w:rPr>
  </w:style>
  <w:style w:type="character" w:customStyle="1" w:styleId="95">
    <w:name w:val="页眉 Char"/>
    <w:basedOn w:val="62"/>
    <w:link w:val="40"/>
    <w:qFormat/>
    <w:uiPriority w:val="99"/>
    <w:rPr>
      <w:sz w:val="18"/>
      <w:szCs w:val="18"/>
    </w:rPr>
  </w:style>
  <w:style w:type="character" w:customStyle="1" w:styleId="96">
    <w:name w:val="副标题 Char2"/>
    <w:basedOn w:val="62"/>
    <w:link w:val="43"/>
    <w:qFormat/>
    <w:uiPriority w:val="0"/>
    <w:rPr>
      <w:rFonts w:ascii="Cambria" w:hAnsi="Cambria" w:eastAsia="宋体" w:cs="Times New Roman"/>
      <w:b/>
      <w:bCs/>
      <w:kern w:val="28"/>
      <w:sz w:val="32"/>
      <w:szCs w:val="32"/>
    </w:rPr>
  </w:style>
  <w:style w:type="character" w:customStyle="1" w:styleId="97">
    <w:name w:val="脚注文本 Char1"/>
    <w:basedOn w:val="62"/>
    <w:link w:val="45"/>
    <w:qFormat/>
    <w:uiPriority w:val="0"/>
    <w:rPr>
      <w:kern w:val="2"/>
      <w:sz w:val="18"/>
      <w:szCs w:val="18"/>
    </w:rPr>
  </w:style>
  <w:style w:type="character" w:customStyle="1" w:styleId="98">
    <w:name w:val="正文文本缩进 3 Char1"/>
    <w:basedOn w:val="62"/>
    <w:link w:val="47"/>
    <w:qFormat/>
    <w:uiPriority w:val="0"/>
    <w:rPr>
      <w:rFonts w:ascii="Times New Roman" w:hAnsi="Times New Roman" w:eastAsia="宋体" w:cs="Times New Roman"/>
      <w:sz w:val="16"/>
      <w:szCs w:val="16"/>
    </w:rPr>
  </w:style>
  <w:style w:type="character" w:customStyle="1" w:styleId="99">
    <w:name w:val="正文文本 2 Char1"/>
    <w:basedOn w:val="62"/>
    <w:link w:val="51"/>
    <w:qFormat/>
    <w:uiPriority w:val="0"/>
    <w:rPr>
      <w:rFonts w:ascii="Times New Roman" w:hAnsi="Times New Roman" w:eastAsia="宋体" w:cs="Times New Roman"/>
      <w:szCs w:val="24"/>
    </w:rPr>
  </w:style>
  <w:style w:type="character" w:customStyle="1" w:styleId="100">
    <w:name w:val="HTML 预设格式 Char2"/>
    <w:basedOn w:val="62"/>
    <w:link w:val="52"/>
    <w:qFormat/>
    <w:uiPriority w:val="99"/>
    <w:rPr>
      <w:rFonts w:ascii="Courier New" w:hAnsi="Courier New" w:eastAsia="宋体" w:cs="Courier New"/>
      <w:sz w:val="20"/>
      <w:szCs w:val="20"/>
    </w:rPr>
  </w:style>
  <w:style w:type="character" w:customStyle="1" w:styleId="101">
    <w:name w:val="标题 Char2"/>
    <w:basedOn w:val="62"/>
    <w:link w:val="55"/>
    <w:qFormat/>
    <w:uiPriority w:val="0"/>
    <w:rPr>
      <w:rFonts w:ascii="Cambria" w:hAnsi="Cambria" w:eastAsia="宋体" w:cs="Times New Roman"/>
      <w:b/>
      <w:bCs/>
      <w:sz w:val="32"/>
      <w:szCs w:val="32"/>
    </w:rPr>
  </w:style>
  <w:style w:type="character" w:customStyle="1" w:styleId="102">
    <w:name w:val="批注主题 Char1"/>
    <w:basedOn w:val="83"/>
    <w:link w:val="56"/>
    <w:qFormat/>
    <w:uiPriority w:val="99"/>
    <w:rPr>
      <w:rFonts w:ascii="Times New Roman" w:hAnsi="Times New Roman" w:eastAsia="宋体" w:cs="Times New Roman"/>
      <w:b/>
      <w:bCs/>
      <w:szCs w:val="24"/>
    </w:rPr>
  </w:style>
  <w:style w:type="character" w:customStyle="1" w:styleId="103">
    <w:name w:val="正文首行缩进 Char1"/>
    <w:basedOn w:val="87"/>
    <w:link w:val="57"/>
    <w:qFormat/>
    <w:uiPriority w:val="0"/>
    <w:rPr>
      <w:rFonts w:ascii="Times New Roman" w:hAnsi="Times New Roman" w:eastAsia="宋体" w:cs="Times New Roman"/>
      <w:szCs w:val="24"/>
    </w:rPr>
  </w:style>
  <w:style w:type="character" w:customStyle="1" w:styleId="104">
    <w:name w:val="正文首行缩进 2 Char2"/>
    <w:basedOn w:val="88"/>
    <w:link w:val="58"/>
    <w:qFormat/>
    <w:uiPriority w:val="0"/>
    <w:rPr>
      <w:rFonts w:ascii="Times New Roman" w:hAnsi="Times New Roman" w:eastAsia="宋体" w:cs="Times New Roman"/>
      <w:szCs w:val="24"/>
    </w:rPr>
  </w:style>
  <w:style w:type="character" w:customStyle="1" w:styleId="105">
    <w:name w:val="页眉 Char1"/>
    <w:semiHidden/>
    <w:qFormat/>
    <w:uiPriority w:val="99"/>
    <w:rPr>
      <w:rFonts w:ascii="Times New Roman" w:hAnsi="Times New Roman" w:eastAsia="宋体" w:cs="Times New Roman"/>
      <w:sz w:val="18"/>
      <w:szCs w:val="18"/>
    </w:rPr>
  </w:style>
  <w:style w:type="character" w:customStyle="1" w:styleId="106">
    <w:name w:val="表格非标题文字 Char"/>
    <w:link w:val="107"/>
    <w:qFormat/>
    <w:uiPriority w:val="0"/>
    <w:rPr>
      <w:rFonts w:ascii="Arial" w:hAnsi="Arial"/>
      <w:kern w:val="2"/>
      <w:sz w:val="18"/>
      <w:szCs w:val="21"/>
      <w:lang w:val="en-US" w:eastAsia="zh-CN" w:bidi="ar-SA"/>
    </w:rPr>
  </w:style>
  <w:style w:type="paragraph" w:customStyle="1" w:styleId="107">
    <w:name w:val="表格非标题文字"/>
    <w:link w:val="106"/>
    <w:qFormat/>
    <w:uiPriority w:val="0"/>
    <w:pPr>
      <w:snapToGrid w:val="0"/>
      <w:spacing w:before="80" w:beforeAutospacing="0" w:after="40" w:afterAutospacing="0"/>
    </w:pPr>
    <w:rPr>
      <w:rFonts w:ascii="Arial" w:hAnsi="Arial" w:eastAsia="宋体" w:cs="Times New Roman"/>
      <w:kern w:val="2"/>
      <w:sz w:val="18"/>
      <w:szCs w:val="21"/>
      <w:lang w:val="en-US" w:eastAsia="zh-CN" w:bidi="ar-SA"/>
    </w:rPr>
  </w:style>
  <w:style w:type="character" w:customStyle="1" w:styleId="108">
    <w:name w:val="正文文本缩进 Char1"/>
    <w:qFormat/>
    <w:uiPriority w:val="0"/>
    <w:rPr>
      <w:rFonts w:ascii="楷体_GB2312" w:eastAsia="楷体_GB2312"/>
      <w:kern w:val="2"/>
      <w:sz w:val="28"/>
      <w:szCs w:val="31"/>
    </w:rPr>
  </w:style>
  <w:style w:type="character" w:customStyle="1" w:styleId="109">
    <w:name w:val="font31"/>
    <w:qFormat/>
    <w:uiPriority w:val="0"/>
    <w:rPr>
      <w:rFonts w:hint="default" w:ascii="Times New Roman" w:hAnsi="Times New Roman" w:cs="Times New Roman"/>
      <w:color w:val="000000"/>
      <w:sz w:val="20"/>
      <w:szCs w:val="20"/>
      <w:u w:val="single"/>
    </w:rPr>
  </w:style>
  <w:style w:type="character" w:customStyle="1" w:styleId="110">
    <w:name w:val="首行缩进 Char Char1"/>
    <w:link w:val="111"/>
    <w:qFormat/>
    <w:uiPriority w:val="0"/>
    <w:rPr>
      <w:sz w:val="24"/>
      <w:szCs w:val="24"/>
    </w:rPr>
  </w:style>
  <w:style w:type="paragraph" w:customStyle="1" w:styleId="111">
    <w:name w:val="首行缩进 Char"/>
    <w:basedOn w:val="1"/>
    <w:link w:val="110"/>
    <w:qFormat/>
    <w:uiPriority w:val="0"/>
    <w:pPr>
      <w:spacing w:beforeAutospacing="0" w:afterAutospacing="0" w:line="300" w:lineRule="auto"/>
      <w:ind w:firstLine="420"/>
    </w:pPr>
    <w:rPr>
      <w:kern w:val="0"/>
      <w:sz w:val="24"/>
    </w:rPr>
  </w:style>
  <w:style w:type="character" w:customStyle="1" w:styleId="112">
    <w:name w:val="正文文本 Char1"/>
    <w:qFormat/>
    <w:uiPriority w:val="0"/>
    <w:rPr>
      <w:rFonts w:ascii="楷体_GB2312" w:eastAsia="楷体_GB2312"/>
      <w:kern w:val="2"/>
      <w:sz w:val="28"/>
    </w:rPr>
  </w:style>
  <w:style w:type="character" w:customStyle="1" w:styleId="113">
    <w:name w:val="结束语 Char"/>
    <w:qFormat/>
    <w:uiPriority w:val="0"/>
    <w:rPr>
      <w:rFonts w:ascii="宋体" w:hAnsi="宋体"/>
      <w:b/>
      <w:sz w:val="24"/>
      <w:szCs w:val="24"/>
    </w:rPr>
  </w:style>
  <w:style w:type="character" w:customStyle="1" w:styleId="114">
    <w:name w:val="hei12"/>
    <w:basedOn w:val="62"/>
    <w:qFormat/>
    <w:uiPriority w:val="0"/>
  </w:style>
  <w:style w:type="character" w:customStyle="1" w:styleId="115">
    <w:name w:val="font51"/>
    <w:basedOn w:val="62"/>
    <w:qFormat/>
    <w:uiPriority w:val="0"/>
    <w:rPr>
      <w:rFonts w:hint="eastAsia" w:ascii="宋体" w:hAnsi="宋体" w:eastAsia="宋体" w:cs="宋体"/>
      <w:color w:val="000000"/>
      <w:sz w:val="20"/>
      <w:szCs w:val="20"/>
      <w:u w:val="single"/>
    </w:rPr>
  </w:style>
  <w:style w:type="character" w:customStyle="1" w:styleId="116">
    <w:name w:val="表中左小5 Char"/>
    <w:link w:val="117"/>
    <w:qFormat/>
    <w:uiPriority w:val="0"/>
    <w:rPr>
      <w:rFonts w:ascii="Calibri" w:hAnsi="Calibri"/>
      <w:color w:val="0000FF"/>
      <w:kern w:val="2"/>
      <w:sz w:val="18"/>
      <w:szCs w:val="18"/>
      <w:lang w:val="en-US" w:eastAsia="zh-CN" w:bidi="ar-SA"/>
    </w:rPr>
  </w:style>
  <w:style w:type="paragraph" w:customStyle="1" w:styleId="117">
    <w:name w:val="表中左小5"/>
    <w:link w:val="116"/>
    <w:qFormat/>
    <w:uiPriority w:val="0"/>
    <w:pPr>
      <w:adjustRightInd w:val="0"/>
      <w:snapToGrid w:val="0"/>
      <w:spacing w:beforeAutospacing="0" w:afterAutospacing="0" w:line="320" w:lineRule="exact"/>
    </w:pPr>
    <w:rPr>
      <w:rFonts w:ascii="Calibri" w:hAnsi="Calibri" w:eastAsia="宋体" w:cs="Times New Roman"/>
      <w:color w:val="0000FF"/>
      <w:kern w:val="2"/>
      <w:sz w:val="18"/>
      <w:szCs w:val="18"/>
      <w:lang w:val="en-US" w:eastAsia="zh-CN" w:bidi="ar-SA"/>
    </w:rPr>
  </w:style>
  <w:style w:type="character" w:customStyle="1" w:styleId="118">
    <w:name w:val="z-窗体底端 Char"/>
    <w:qFormat/>
    <w:uiPriority w:val="99"/>
    <w:rPr>
      <w:rFonts w:ascii="Arial" w:hAnsi="Arial" w:cs="Arial"/>
      <w:vanish/>
      <w:sz w:val="16"/>
      <w:szCs w:val="16"/>
    </w:rPr>
  </w:style>
  <w:style w:type="character" w:customStyle="1" w:styleId="119">
    <w:name w:val="Char Char3"/>
    <w:semiHidden/>
    <w:qFormat/>
    <w:uiPriority w:val="0"/>
    <w:rPr>
      <w:sz w:val="18"/>
      <w:szCs w:val="18"/>
    </w:rPr>
  </w:style>
  <w:style w:type="character" w:customStyle="1" w:styleId="120">
    <w:name w:val="chanpinname"/>
    <w:basedOn w:val="62"/>
    <w:qFormat/>
    <w:uiPriority w:val="0"/>
  </w:style>
  <w:style w:type="character" w:customStyle="1" w:styleId="121">
    <w:name w:val="表格标题(居中) Char"/>
    <w:link w:val="122"/>
    <w:qFormat/>
    <w:uiPriority w:val="0"/>
    <w:rPr>
      <w:rFonts w:eastAsia="黑体"/>
      <w:sz w:val="24"/>
    </w:rPr>
  </w:style>
  <w:style w:type="paragraph" w:customStyle="1" w:styleId="122">
    <w:name w:val="表格标题(居中)"/>
    <w:basedOn w:val="1"/>
    <w:link w:val="121"/>
    <w:qFormat/>
    <w:uiPriority w:val="0"/>
    <w:pPr>
      <w:snapToGrid w:val="0"/>
      <w:spacing w:beforeAutospacing="0" w:afterAutospacing="0" w:line="300" w:lineRule="auto"/>
      <w:jc w:val="center"/>
    </w:pPr>
    <w:rPr>
      <w:rFonts w:eastAsia="黑体"/>
      <w:kern w:val="0"/>
      <w:sz w:val="24"/>
      <w:szCs w:val="20"/>
    </w:rPr>
  </w:style>
  <w:style w:type="character" w:customStyle="1" w:styleId="123">
    <w:name w:val="正文文本缩进 2 Char"/>
    <w:qFormat/>
    <w:uiPriority w:val="0"/>
    <w:rPr>
      <w:rFonts w:ascii="幼圆" w:eastAsia="幼圆"/>
      <w:color w:val="000000"/>
      <w:sz w:val="30"/>
      <w:szCs w:val="32"/>
    </w:rPr>
  </w:style>
  <w:style w:type="character" w:customStyle="1" w:styleId="124">
    <w:name w:val="正文2级 Char"/>
    <w:link w:val="125"/>
    <w:qFormat/>
    <w:uiPriority w:val="0"/>
    <w:rPr>
      <w:rFonts w:ascii="Calibri" w:hAnsi="Calibri"/>
      <w:bCs/>
      <w:kern w:val="44"/>
      <w:sz w:val="24"/>
      <w:szCs w:val="44"/>
      <w:lang w:val="en-US" w:eastAsia="zh-CN" w:bidi="ar-SA"/>
    </w:rPr>
  </w:style>
  <w:style w:type="paragraph" w:customStyle="1" w:styleId="125">
    <w:name w:val="正文2级"/>
    <w:link w:val="124"/>
    <w:qFormat/>
    <w:uiPriority w:val="0"/>
    <w:pPr>
      <w:widowControl w:val="0"/>
      <w:spacing w:beforeAutospacing="0" w:after="60" w:afterAutospacing="0" w:line="400" w:lineRule="exact"/>
      <w:jc w:val="both"/>
    </w:pPr>
    <w:rPr>
      <w:rFonts w:ascii="Calibri" w:hAnsi="Calibri" w:eastAsia="宋体" w:cs="Times New Roman"/>
      <w:bCs/>
      <w:kern w:val="44"/>
      <w:sz w:val="24"/>
      <w:szCs w:val="44"/>
      <w:lang w:val="en-US" w:eastAsia="zh-CN" w:bidi="ar-SA"/>
    </w:rPr>
  </w:style>
  <w:style w:type="character" w:customStyle="1" w:styleId="126">
    <w:name w:val="txt"/>
    <w:basedOn w:val="62"/>
    <w:qFormat/>
    <w:uiPriority w:val="0"/>
  </w:style>
  <w:style w:type="character" w:customStyle="1" w:styleId="127">
    <w:name w:val="悬挂22 Char"/>
    <w:link w:val="128"/>
    <w:qFormat/>
    <w:uiPriority w:val="0"/>
    <w:rPr>
      <w:rFonts w:ascii="Calibri" w:hAnsi="Calibri"/>
      <w:color w:val="FF0000"/>
      <w:kern w:val="2"/>
      <w:sz w:val="21"/>
      <w:szCs w:val="28"/>
      <w:lang w:val="en-US" w:eastAsia="zh-CN" w:bidi="ar-SA"/>
    </w:rPr>
  </w:style>
  <w:style w:type="paragraph" w:customStyle="1" w:styleId="128">
    <w:name w:val="悬挂22"/>
    <w:link w:val="127"/>
    <w:qFormat/>
    <w:uiPriority w:val="0"/>
    <w:pPr>
      <w:spacing w:beforeLines="50" w:beforeAutospacing="0" w:afterLines="50" w:afterAutospacing="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129">
    <w:name w:val="prod_content_font_011"/>
    <w:qFormat/>
    <w:uiPriority w:val="0"/>
    <w:rPr>
      <w:rFonts w:hint="default" w:ascii="Verdana" w:hAnsi="Verdana"/>
      <w:color w:val="5E5E5E"/>
      <w:sz w:val="17"/>
      <w:szCs w:val="17"/>
    </w:rPr>
  </w:style>
  <w:style w:type="character" w:customStyle="1" w:styleId="130">
    <w:name w:val="标题 Char1"/>
    <w:qFormat/>
    <w:uiPriority w:val="0"/>
    <w:rPr>
      <w:rFonts w:ascii="Cambria" w:hAnsi="Cambria" w:cs="Times New Roman"/>
      <w:b/>
      <w:bCs/>
      <w:kern w:val="2"/>
      <w:sz w:val="32"/>
      <w:szCs w:val="32"/>
    </w:rPr>
  </w:style>
  <w:style w:type="character" w:customStyle="1" w:styleId="131">
    <w:name w:val="普通 (Web) Char"/>
    <w:link w:val="132"/>
    <w:qFormat/>
    <w:uiPriority w:val="99"/>
    <w:rPr>
      <w:rFonts w:ascii="宋体" w:hAnsi="宋体"/>
      <w:sz w:val="24"/>
      <w:szCs w:val="24"/>
    </w:rPr>
  </w:style>
  <w:style w:type="paragraph" w:customStyle="1" w:styleId="132">
    <w:name w:val="普通 (Web)"/>
    <w:basedOn w:val="1"/>
    <w:link w:val="131"/>
    <w:qFormat/>
    <w:uiPriority w:val="99"/>
    <w:pPr>
      <w:widowControl/>
      <w:spacing w:before="100" w:beforeAutospacing="1" w:after="100" w:afterAutospacing="1"/>
      <w:jc w:val="left"/>
    </w:pPr>
    <w:rPr>
      <w:rFonts w:ascii="宋体" w:hAnsi="宋体"/>
      <w:kern w:val="0"/>
      <w:sz w:val="24"/>
    </w:rPr>
  </w:style>
  <w:style w:type="character" w:customStyle="1" w:styleId="133">
    <w:name w:val="Table Text Char"/>
    <w:link w:val="134"/>
    <w:qFormat/>
    <w:uiPriority w:val="0"/>
    <w:rPr>
      <w:rFonts w:ascii="Arial" w:hAnsi="Arial"/>
      <w:kern w:val="2"/>
      <w:sz w:val="18"/>
      <w:szCs w:val="22"/>
      <w:lang w:val="en-US" w:eastAsia="zh-CN" w:bidi="ar-SA"/>
    </w:rPr>
  </w:style>
  <w:style w:type="paragraph" w:customStyle="1" w:styleId="134">
    <w:name w:val="Table Text"/>
    <w:link w:val="133"/>
    <w:qFormat/>
    <w:uiPriority w:val="0"/>
    <w:pPr>
      <w:snapToGrid w:val="0"/>
      <w:spacing w:before="80" w:beforeAutospacing="0" w:after="80" w:afterAutospacing="0"/>
    </w:pPr>
    <w:rPr>
      <w:rFonts w:ascii="Arial" w:hAnsi="Arial" w:eastAsia="宋体" w:cs="Times New Roman"/>
      <w:kern w:val="2"/>
      <w:sz w:val="18"/>
      <w:szCs w:val="22"/>
      <w:lang w:val="en-US" w:eastAsia="zh-CN" w:bidi="ar-SA"/>
    </w:rPr>
  </w:style>
  <w:style w:type="character" w:customStyle="1" w:styleId="135">
    <w:name w:val="Table Heading Char"/>
    <w:link w:val="136"/>
    <w:qFormat/>
    <w:uiPriority w:val="0"/>
    <w:rPr>
      <w:rFonts w:ascii="Arial" w:hAnsi="Arial" w:eastAsia="黑体" w:cs="Book Antiqua"/>
      <w:bCs/>
      <w:szCs w:val="21"/>
    </w:rPr>
  </w:style>
  <w:style w:type="paragraph" w:customStyle="1" w:styleId="136">
    <w:name w:val="Table Heading"/>
    <w:basedOn w:val="1"/>
    <w:link w:val="135"/>
    <w:qFormat/>
    <w:uiPriority w:val="0"/>
    <w:pPr>
      <w:keepNext/>
      <w:topLinePunct/>
      <w:adjustRightInd w:val="0"/>
      <w:snapToGrid w:val="0"/>
      <w:spacing w:before="80" w:beforeAutospacing="0" w:after="80" w:afterAutospacing="0" w:line="240" w:lineRule="atLeast"/>
      <w:jc w:val="left"/>
    </w:pPr>
    <w:rPr>
      <w:rFonts w:ascii="Arial" w:hAnsi="Arial" w:eastAsia="黑体"/>
      <w:bCs/>
      <w:kern w:val="0"/>
      <w:sz w:val="20"/>
      <w:szCs w:val="21"/>
    </w:rPr>
  </w:style>
  <w:style w:type="character" w:customStyle="1" w:styleId="137">
    <w:name w:val="尾注文本 Char"/>
    <w:basedOn w:val="62"/>
    <w:qFormat/>
    <w:uiPriority w:val="0"/>
  </w:style>
  <w:style w:type="character" w:customStyle="1" w:styleId="138">
    <w:name w:val="apple-converted-space"/>
    <w:basedOn w:val="62"/>
    <w:qFormat/>
    <w:uiPriority w:val="0"/>
  </w:style>
  <w:style w:type="character" w:customStyle="1" w:styleId="139">
    <w:name w:val="Figure Text Char"/>
    <w:link w:val="140"/>
    <w:qFormat/>
    <w:uiPriority w:val="0"/>
    <w:rPr>
      <w:rFonts w:ascii="Arial" w:hAnsi="Arial" w:cs="Arial"/>
      <w:kern w:val="2"/>
      <w:sz w:val="18"/>
      <w:szCs w:val="18"/>
      <w:lang w:val="en-US" w:eastAsia="en-US" w:bidi="ar-SA"/>
    </w:rPr>
  </w:style>
  <w:style w:type="paragraph" w:customStyle="1" w:styleId="140">
    <w:name w:val="Figure Text"/>
    <w:link w:val="139"/>
    <w:qFormat/>
    <w:uiPriority w:val="0"/>
    <w:pPr>
      <w:widowControl w:val="0"/>
      <w:adjustRightInd w:val="0"/>
      <w:snapToGrid w:val="0"/>
      <w:spacing w:beforeAutospacing="0" w:afterAutospacing="0" w:line="240" w:lineRule="atLeast"/>
    </w:pPr>
    <w:rPr>
      <w:rFonts w:ascii="Arial" w:hAnsi="Arial" w:eastAsia="宋体" w:cs="Arial"/>
      <w:kern w:val="2"/>
      <w:sz w:val="18"/>
      <w:szCs w:val="18"/>
      <w:lang w:val="en-US" w:eastAsia="en-US" w:bidi="ar-SA"/>
    </w:rPr>
  </w:style>
  <w:style w:type="character" w:customStyle="1" w:styleId="141">
    <w:name w:val="正文小四 Char"/>
    <w:link w:val="142"/>
    <w:qFormat/>
    <w:uiPriority w:val="0"/>
    <w:rPr>
      <w:rFonts w:ascii="宋体" w:hAnsi="宋体"/>
      <w:kern w:val="2"/>
      <w:sz w:val="24"/>
      <w:szCs w:val="22"/>
      <w:lang w:val="en-US" w:eastAsia="zh-CN" w:bidi="ar-SA"/>
    </w:rPr>
  </w:style>
  <w:style w:type="paragraph" w:customStyle="1" w:styleId="142">
    <w:name w:val="正文小四"/>
    <w:link w:val="141"/>
    <w:qFormat/>
    <w:uiPriority w:val="0"/>
    <w:pPr>
      <w:spacing w:beforeAutospacing="0" w:afterAutospacing="0" w:line="360" w:lineRule="auto"/>
      <w:ind w:firstLine="480" w:firstLineChars="200"/>
      <w:jc w:val="both"/>
    </w:pPr>
    <w:rPr>
      <w:rFonts w:ascii="宋体" w:hAnsi="宋体" w:eastAsia="宋体" w:cs="Times New Roman"/>
      <w:kern w:val="2"/>
      <w:sz w:val="24"/>
      <w:szCs w:val="22"/>
      <w:lang w:val="en-US" w:eastAsia="zh-CN" w:bidi="ar-SA"/>
    </w:rPr>
  </w:style>
  <w:style w:type="character" w:customStyle="1" w:styleId="143">
    <w:name w:val="称呼 Char"/>
    <w:qFormat/>
    <w:uiPriority w:val="0"/>
    <w:rPr>
      <w:szCs w:val="24"/>
    </w:rPr>
  </w:style>
  <w:style w:type="character" w:customStyle="1" w:styleId="144">
    <w:name w:val="Table Description Char Char"/>
    <w:link w:val="145"/>
    <w:qFormat/>
    <w:uiPriority w:val="0"/>
    <w:rPr>
      <w:rFonts w:ascii="Arial" w:hAnsi="Arial" w:eastAsia="黑体"/>
      <w:kern w:val="2"/>
      <w:sz w:val="18"/>
      <w:szCs w:val="22"/>
      <w:lang w:val="en-US" w:eastAsia="zh-CN" w:bidi="ar-SA"/>
    </w:rPr>
  </w:style>
  <w:style w:type="paragraph" w:customStyle="1" w:styleId="145">
    <w:name w:val="Table Description"/>
    <w:link w:val="144"/>
    <w:qFormat/>
    <w:uiPriority w:val="0"/>
    <w:pPr>
      <w:keepNext/>
      <w:snapToGrid w:val="0"/>
      <w:spacing w:before="160" w:beforeAutospacing="0" w:after="80" w:afterAutospacing="0"/>
      <w:ind w:left="1038"/>
      <w:jc w:val="center"/>
    </w:pPr>
    <w:rPr>
      <w:rFonts w:ascii="Arial" w:hAnsi="Arial" w:eastAsia="黑体" w:cs="Times New Roman"/>
      <w:kern w:val="2"/>
      <w:sz w:val="18"/>
      <w:szCs w:val="22"/>
      <w:lang w:val="en-US" w:eastAsia="zh-CN" w:bidi="ar-SA"/>
    </w:rPr>
  </w:style>
  <w:style w:type="character" w:customStyle="1" w:styleId="146">
    <w:name w:val="正文首行缩进 Char"/>
    <w:qFormat/>
    <w:uiPriority w:val="0"/>
    <w:rPr>
      <w:rFonts w:ascii="宋体"/>
      <w:color w:val="000000"/>
      <w:szCs w:val="32"/>
    </w:rPr>
  </w:style>
  <w:style w:type="character" w:customStyle="1" w:styleId="147">
    <w:name w:val="正文文本 Char"/>
    <w:qFormat/>
    <w:uiPriority w:val="1"/>
    <w:rPr>
      <w:rFonts w:ascii="宋体"/>
      <w:color w:val="000000"/>
      <w:sz w:val="28"/>
      <w:szCs w:val="32"/>
    </w:rPr>
  </w:style>
  <w:style w:type="character" w:customStyle="1" w:styleId="148">
    <w:name w:val="缩进 Char"/>
    <w:link w:val="149"/>
    <w:qFormat/>
    <w:uiPriority w:val="0"/>
    <w:rPr>
      <w:rFonts w:ascii="Calibri" w:hAnsi="Calibri"/>
      <w:color w:val="0000FF"/>
      <w:kern w:val="2"/>
      <w:sz w:val="21"/>
      <w:szCs w:val="18"/>
      <w:lang w:val="en-US" w:eastAsia="zh-CN" w:bidi="ar-SA"/>
    </w:rPr>
  </w:style>
  <w:style w:type="paragraph" w:customStyle="1" w:styleId="149">
    <w:name w:val="缩进"/>
    <w:link w:val="148"/>
    <w:qFormat/>
    <w:uiPriority w:val="0"/>
    <w:pPr>
      <w:spacing w:beforeLines="50" w:beforeAutospacing="0" w:afterLines="50" w:afterAutospacing="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150">
    <w:name w:val="日期 Char"/>
    <w:qFormat/>
    <w:uiPriority w:val="0"/>
    <w:rPr>
      <w:rFonts w:eastAsia="FangSong_GB2312"/>
      <w:color w:val="000000"/>
      <w:sz w:val="28"/>
      <w:szCs w:val="24"/>
    </w:rPr>
  </w:style>
  <w:style w:type="character" w:customStyle="1" w:styleId="151">
    <w:name w:val="正文缩进2格 Char"/>
    <w:link w:val="152"/>
    <w:qFormat/>
    <w:uiPriority w:val="0"/>
    <w:rPr>
      <w:rFonts w:ascii="FangSong_GB2312" w:hAnsi="宋体" w:eastAsia="FangSong_GB2312"/>
      <w:sz w:val="31"/>
    </w:rPr>
  </w:style>
  <w:style w:type="paragraph" w:customStyle="1" w:styleId="152">
    <w:name w:val="正文缩进2格"/>
    <w:basedOn w:val="1"/>
    <w:link w:val="151"/>
    <w:qFormat/>
    <w:uiPriority w:val="0"/>
    <w:pPr>
      <w:spacing w:beforeAutospacing="0" w:afterAutospacing="0" w:line="600" w:lineRule="exact"/>
      <w:ind w:firstLine="639" w:firstLineChars="206"/>
    </w:pPr>
    <w:rPr>
      <w:rFonts w:ascii="FangSong_GB2312" w:hAnsi="宋体" w:eastAsia="FangSong_GB2312"/>
      <w:kern w:val="0"/>
      <w:sz w:val="31"/>
      <w:szCs w:val="20"/>
    </w:rPr>
  </w:style>
  <w:style w:type="character" w:customStyle="1" w:styleId="153">
    <w:name w:val="font61"/>
    <w:qFormat/>
    <w:uiPriority w:val="0"/>
    <w:rPr>
      <w:rFonts w:hint="default" w:ascii="Times New Roman" w:hAnsi="Times New Roman" w:cs="Times New Roman"/>
      <w:color w:val="000000"/>
      <w:sz w:val="20"/>
      <w:szCs w:val="20"/>
      <w:u w:val="single"/>
    </w:rPr>
  </w:style>
  <w:style w:type="character" w:customStyle="1" w:styleId="154">
    <w:name w:val="font71"/>
    <w:basedOn w:val="62"/>
    <w:qFormat/>
    <w:uiPriority w:val="0"/>
    <w:rPr>
      <w:rFonts w:hint="eastAsia" w:ascii="宋体" w:hAnsi="宋体" w:eastAsia="宋体" w:cs="宋体"/>
      <w:color w:val="000000"/>
      <w:sz w:val="20"/>
      <w:szCs w:val="20"/>
      <w:u w:val="single"/>
    </w:rPr>
  </w:style>
  <w:style w:type="character" w:customStyle="1" w:styleId="155">
    <w:name w:val="ca-251"/>
    <w:qFormat/>
    <w:uiPriority w:val="0"/>
    <w:rPr>
      <w:rFonts w:hint="default" w:ascii="Times New Roman" w:hAnsi="Times New Roman" w:cs="Times New Roman"/>
      <w:sz w:val="24"/>
      <w:szCs w:val="24"/>
    </w:rPr>
  </w:style>
  <w:style w:type="character" w:customStyle="1" w:styleId="156">
    <w:name w:val="批注文字 Char"/>
    <w:qFormat/>
    <w:uiPriority w:val="0"/>
    <w:rPr>
      <w:kern w:val="2"/>
      <w:sz w:val="21"/>
      <w:szCs w:val="24"/>
    </w:rPr>
  </w:style>
  <w:style w:type="character" w:customStyle="1" w:styleId="157">
    <w:name w:val="副标题 Char"/>
    <w:qFormat/>
    <w:uiPriority w:val="0"/>
    <w:rPr>
      <w:rFonts w:ascii="Cambria" w:hAnsi="Cambria"/>
      <w:b/>
      <w:bCs/>
      <w:kern w:val="28"/>
      <w:sz w:val="32"/>
      <w:szCs w:val="32"/>
    </w:rPr>
  </w:style>
  <w:style w:type="character" w:customStyle="1" w:styleId="158">
    <w:name w:val="ca-231"/>
    <w:qFormat/>
    <w:uiPriority w:val="0"/>
    <w:rPr>
      <w:rFonts w:hint="eastAsia" w:ascii="宋体" w:hAnsi="宋体" w:eastAsia="宋体"/>
      <w:sz w:val="24"/>
      <w:szCs w:val="24"/>
    </w:rPr>
  </w:style>
  <w:style w:type="character" w:customStyle="1" w:styleId="159">
    <w:name w:val="font91"/>
    <w:qFormat/>
    <w:uiPriority w:val="0"/>
    <w:rPr>
      <w:rFonts w:hint="eastAsia" w:ascii="宋体" w:hAnsi="宋体" w:eastAsia="宋体" w:cs="宋体"/>
      <w:color w:val="000000"/>
      <w:sz w:val="20"/>
      <w:szCs w:val="20"/>
      <w:u w:val="single"/>
    </w:rPr>
  </w:style>
  <w:style w:type="character" w:customStyle="1" w:styleId="160">
    <w:name w:val="正文文本 3 Char"/>
    <w:qFormat/>
    <w:uiPriority w:val="0"/>
    <w:rPr>
      <w:sz w:val="16"/>
      <w:szCs w:val="16"/>
    </w:rPr>
  </w:style>
  <w:style w:type="character" w:customStyle="1" w:styleId="161">
    <w:name w:val="font01"/>
    <w:basedOn w:val="62"/>
    <w:qFormat/>
    <w:uiPriority w:val="0"/>
    <w:rPr>
      <w:rFonts w:hint="eastAsia" w:ascii="宋体" w:hAnsi="宋体" w:eastAsia="宋体" w:cs="宋体"/>
      <w:color w:val="000000"/>
      <w:sz w:val="24"/>
      <w:szCs w:val="24"/>
      <w:u w:val="single"/>
      <w:vertAlign w:val="superscript"/>
    </w:rPr>
  </w:style>
  <w:style w:type="character" w:customStyle="1" w:styleId="162">
    <w:name w:val="样式 目录 2 + 宋体 Char"/>
    <w:link w:val="163"/>
    <w:qFormat/>
    <w:uiPriority w:val="0"/>
    <w:rPr>
      <w:rFonts w:ascii="宋体" w:hAnsi="宋体"/>
      <w:sz w:val="28"/>
    </w:rPr>
  </w:style>
  <w:style w:type="paragraph" w:customStyle="1" w:styleId="163">
    <w:name w:val="样式 目录 2 + 宋体"/>
    <w:basedOn w:val="2"/>
    <w:link w:val="162"/>
    <w:qFormat/>
    <w:uiPriority w:val="0"/>
    <w:pPr>
      <w:autoSpaceDE/>
      <w:autoSpaceDN/>
      <w:adjustRightInd/>
      <w:spacing w:beforeAutospacing="0" w:after="120" w:afterAutospacing="0" w:line="240" w:lineRule="auto"/>
      <w:jc w:val="both"/>
    </w:pPr>
    <w:rPr>
      <w:rFonts w:hAnsi="宋体"/>
      <w:color w:val="auto"/>
      <w:kern w:val="0"/>
      <w:szCs w:val="20"/>
    </w:rPr>
  </w:style>
  <w:style w:type="character" w:customStyle="1" w:styleId="164">
    <w:name w:val="副标题 Char1"/>
    <w:qFormat/>
    <w:uiPriority w:val="0"/>
    <w:rPr>
      <w:rFonts w:ascii="Cambria" w:hAnsi="Cambria" w:cs="Times New Roman"/>
      <w:b/>
      <w:bCs/>
      <w:kern w:val="28"/>
      <w:sz w:val="32"/>
      <w:szCs w:val="32"/>
    </w:rPr>
  </w:style>
  <w:style w:type="character" w:customStyle="1" w:styleId="165">
    <w:name w:val="font81"/>
    <w:basedOn w:val="62"/>
    <w:qFormat/>
    <w:uiPriority w:val="0"/>
    <w:rPr>
      <w:rFonts w:hint="eastAsia" w:ascii="宋体" w:hAnsi="宋体" w:eastAsia="宋体" w:cs="宋体"/>
      <w:color w:val="000000"/>
      <w:sz w:val="20"/>
      <w:szCs w:val="20"/>
      <w:u w:val="single"/>
    </w:rPr>
  </w:style>
  <w:style w:type="character" w:customStyle="1" w:styleId="166">
    <w:name w:val="HTML 预设格式 Char1"/>
    <w:semiHidden/>
    <w:qFormat/>
    <w:uiPriority w:val="0"/>
    <w:rPr>
      <w:rFonts w:ascii="Courier New" w:hAnsi="Courier New" w:eastAsia="宋体" w:cs="Courier New"/>
      <w:sz w:val="20"/>
      <w:szCs w:val="20"/>
    </w:rPr>
  </w:style>
  <w:style w:type="character" w:customStyle="1" w:styleId="167">
    <w:name w:val="3zw1"/>
    <w:qFormat/>
    <w:uiPriority w:val="0"/>
    <w:rPr>
      <w:color w:val="000000"/>
      <w:sz w:val="21"/>
      <w:szCs w:val="21"/>
    </w:rPr>
  </w:style>
  <w:style w:type="character" w:customStyle="1" w:styleId="168">
    <w:name w:val="param-name"/>
    <w:qFormat/>
    <w:uiPriority w:val="0"/>
  </w:style>
  <w:style w:type="character" w:customStyle="1" w:styleId="169">
    <w:name w:val="Table Text Char1"/>
    <w:qFormat/>
    <w:uiPriority w:val="0"/>
    <w:rPr>
      <w:rFonts w:ascii="Arial" w:hAnsi="Arial" w:eastAsia="宋体" w:cs="Arial"/>
      <w:sz w:val="21"/>
      <w:szCs w:val="21"/>
      <w:lang w:val="en-US" w:eastAsia="zh-CN" w:bidi="ar-SA"/>
    </w:rPr>
  </w:style>
  <w:style w:type="character" w:customStyle="1" w:styleId="170">
    <w:name w:val="word21"/>
    <w:qFormat/>
    <w:uiPriority w:val="0"/>
    <w:rPr>
      <w:b/>
      <w:bCs/>
      <w:color w:val="194D7C"/>
      <w:spacing w:val="400"/>
      <w:sz w:val="24"/>
      <w:szCs w:val="24"/>
    </w:rPr>
  </w:style>
  <w:style w:type="character" w:customStyle="1" w:styleId="171">
    <w:name w:val="正文首行缩进 2 Char1"/>
    <w:basedOn w:val="108"/>
    <w:qFormat/>
    <w:uiPriority w:val="0"/>
    <w:rPr>
      <w:rFonts w:ascii="楷体_GB2312" w:eastAsia="楷体_GB2312"/>
      <w:kern w:val="2"/>
      <w:sz w:val="28"/>
      <w:szCs w:val="31"/>
    </w:rPr>
  </w:style>
  <w:style w:type="character" w:customStyle="1" w:styleId="172">
    <w:name w:val="正文新 Char"/>
    <w:link w:val="173"/>
    <w:qFormat/>
    <w:uiPriority w:val="0"/>
    <w:rPr>
      <w:rFonts w:ascii="宋体" w:hAnsi="宋体"/>
      <w:sz w:val="28"/>
    </w:rPr>
  </w:style>
  <w:style w:type="paragraph" w:customStyle="1" w:styleId="173">
    <w:name w:val="正文新"/>
    <w:basedOn w:val="1"/>
    <w:link w:val="172"/>
    <w:qFormat/>
    <w:uiPriority w:val="0"/>
    <w:pPr>
      <w:spacing w:beforeAutospacing="0" w:afterAutospacing="0" w:line="360" w:lineRule="auto"/>
      <w:ind w:firstLine="200" w:firstLineChars="200"/>
      <w:jc w:val="left"/>
    </w:pPr>
    <w:rPr>
      <w:rFonts w:ascii="宋体" w:hAnsi="宋体"/>
      <w:kern w:val="0"/>
      <w:sz w:val="28"/>
      <w:szCs w:val="20"/>
    </w:rPr>
  </w:style>
  <w:style w:type="character" w:customStyle="1" w:styleId="174">
    <w:name w:val="B正文 Char"/>
    <w:link w:val="175"/>
    <w:qFormat/>
    <w:uiPriority w:val="0"/>
    <w:rPr>
      <w:rFonts w:ascii="宋体" w:hAnsi="宋体"/>
      <w:sz w:val="24"/>
    </w:rPr>
  </w:style>
  <w:style w:type="paragraph" w:customStyle="1" w:styleId="175">
    <w:name w:val="B正文"/>
    <w:basedOn w:val="1"/>
    <w:link w:val="174"/>
    <w:qFormat/>
    <w:uiPriority w:val="0"/>
    <w:pPr>
      <w:widowControl/>
      <w:spacing w:beforeAutospacing="0" w:afterAutospacing="0" w:line="360" w:lineRule="auto"/>
      <w:ind w:firstLine="200" w:firstLineChars="200"/>
    </w:pPr>
    <w:rPr>
      <w:rFonts w:ascii="宋体" w:hAnsi="宋体"/>
      <w:kern w:val="0"/>
      <w:sz w:val="24"/>
      <w:szCs w:val="20"/>
    </w:rPr>
  </w:style>
  <w:style w:type="character" w:customStyle="1" w:styleId="176">
    <w:name w:val="font41"/>
    <w:basedOn w:val="62"/>
    <w:qFormat/>
    <w:uiPriority w:val="0"/>
    <w:rPr>
      <w:rFonts w:hint="eastAsia" w:ascii="宋体" w:hAnsi="宋体" w:eastAsia="宋体" w:cs="宋体"/>
      <w:color w:val="000000"/>
      <w:sz w:val="20"/>
      <w:szCs w:val="20"/>
      <w:u w:val="single"/>
    </w:rPr>
  </w:style>
  <w:style w:type="character" w:customStyle="1" w:styleId="177">
    <w:name w:val="ca-131"/>
    <w:qFormat/>
    <w:uiPriority w:val="0"/>
    <w:rPr>
      <w:rFonts w:hint="default" w:ascii="Times New Roman" w:hAnsi="Times New Roman" w:cs="Times New Roman"/>
      <w:sz w:val="21"/>
      <w:szCs w:val="21"/>
    </w:rPr>
  </w:style>
  <w:style w:type="character" w:customStyle="1" w:styleId="178">
    <w:name w:val="标题 Char"/>
    <w:qFormat/>
    <w:uiPriority w:val="0"/>
    <w:rPr>
      <w:rFonts w:ascii="Arial" w:hAnsi="Arial"/>
      <w:b/>
      <w:bCs/>
      <w:sz w:val="32"/>
      <w:szCs w:val="32"/>
    </w:rPr>
  </w:style>
  <w:style w:type="character" w:customStyle="1" w:styleId="179">
    <w:name w:val="纯文本 Char"/>
    <w:qFormat/>
    <w:uiPriority w:val="99"/>
    <w:rPr>
      <w:rFonts w:ascii="宋体" w:hAnsi="Courier New" w:cs="Courier New"/>
      <w:szCs w:val="21"/>
    </w:rPr>
  </w:style>
  <w:style w:type="character" w:customStyle="1" w:styleId="180">
    <w:name w:val="正文文本缩进 3 Char"/>
    <w:qFormat/>
    <w:uiPriority w:val="0"/>
    <w:rPr>
      <w:rFonts w:ascii="幼圆" w:eastAsia="幼圆"/>
      <w:sz w:val="24"/>
      <w:szCs w:val="32"/>
    </w:rPr>
  </w:style>
  <w:style w:type="character" w:customStyle="1" w:styleId="181">
    <w:name w:val="悬挂2 Char"/>
    <w:link w:val="182"/>
    <w:qFormat/>
    <w:uiPriority w:val="0"/>
    <w:rPr>
      <w:rFonts w:ascii="Calibri" w:hAnsi="Calibri"/>
      <w:kern w:val="2"/>
      <w:sz w:val="21"/>
      <w:szCs w:val="21"/>
      <w:lang w:val="en-US" w:eastAsia="zh-CN" w:bidi="ar-SA"/>
    </w:rPr>
  </w:style>
  <w:style w:type="paragraph" w:customStyle="1" w:styleId="182">
    <w:name w:val="悬挂2"/>
    <w:link w:val="181"/>
    <w:qFormat/>
    <w:uiPriority w:val="0"/>
    <w:pPr>
      <w:numPr>
        <w:ilvl w:val="0"/>
        <w:numId w:val="2"/>
      </w:numPr>
      <w:spacing w:beforeLines="50" w:beforeAutospacing="0" w:afterLines="50" w:afterAutospacing="0" w:line="320" w:lineRule="exact"/>
      <w:jc w:val="both"/>
    </w:pPr>
    <w:rPr>
      <w:rFonts w:ascii="Calibri" w:hAnsi="Calibri" w:eastAsia="宋体" w:cs="Times New Roman"/>
      <w:kern w:val="2"/>
      <w:sz w:val="21"/>
      <w:szCs w:val="21"/>
      <w:lang w:val="en-US" w:eastAsia="zh-CN" w:bidi="ar-SA"/>
    </w:rPr>
  </w:style>
  <w:style w:type="character" w:customStyle="1" w:styleId="183">
    <w:name w:val="Char Char5"/>
    <w:qFormat/>
    <w:uiPriority w:val="0"/>
    <w:rPr>
      <w:rFonts w:ascii="Times New Roman" w:hAnsi="Times New Roman" w:eastAsia="宋体"/>
      <w:sz w:val="18"/>
    </w:rPr>
  </w:style>
  <w:style w:type="character" w:customStyle="1" w:styleId="184">
    <w:name w:val="尾注文本 Char1"/>
    <w:qFormat/>
    <w:uiPriority w:val="99"/>
    <w:rPr>
      <w:kern w:val="2"/>
      <w:sz w:val="21"/>
      <w:szCs w:val="24"/>
    </w:rPr>
  </w:style>
  <w:style w:type="character" w:customStyle="1" w:styleId="185">
    <w:name w:val="正文缩进 Char1"/>
    <w:qFormat/>
    <w:uiPriority w:val="0"/>
    <w:rPr>
      <w:rFonts w:eastAsia="宋体"/>
      <w:kern w:val="2"/>
      <w:sz w:val="21"/>
      <w:szCs w:val="24"/>
      <w:lang w:val="en-US" w:eastAsia="zh-CN" w:bidi="ar-SA"/>
    </w:rPr>
  </w:style>
  <w:style w:type="character" w:customStyle="1" w:styleId="186">
    <w:name w:val="正文文本缩进 Char"/>
    <w:qFormat/>
    <w:uiPriority w:val="0"/>
    <w:rPr>
      <w:rFonts w:ascii="宋体"/>
      <w:color w:val="000000"/>
      <w:sz w:val="32"/>
      <w:szCs w:val="32"/>
    </w:rPr>
  </w:style>
  <w:style w:type="character" w:customStyle="1" w:styleId="187">
    <w:name w:val="批注框文本 Char"/>
    <w:qFormat/>
    <w:uiPriority w:val="99"/>
    <w:rPr>
      <w:rFonts w:ascii="Times New Roman" w:hAnsi="Times New Roman"/>
      <w:kern w:val="2"/>
      <w:sz w:val="18"/>
      <w:szCs w:val="18"/>
    </w:rPr>
  </w:style>
  <w:style w:type="character" w:customStyle="1" w:styleId="188">
    <w:name w:val="样式 宋体"/>
    <w:qFormat/>
    <w:uiPriority w:val="0"/>
    <w:rPr>
      <w:rFonts w:ascii="宋体" w:hAnsi="宋体" w:eastAsia="宋体"/>
      <w:sz w:val="24"/>
      <w:szCs w:val="24"/>
    </w:rPr>
  </w:style>
  <w:style w:type="character" w:customStyle="1" w:styleId="189">
    <w:name w:val="正文文本 2 Char"/>
    <w:qFormat/>
    <w:uiPriority w:val="0"/>
    <w:rPr>
      <w:rFonts w:ascii="宋体" w:hAnsi="宋体"/>
      <w:sz w:val="24"/>
      <w:szCs w:val="24"/>
    </w:rPr>
  </w:style>
  <w:style w:type="character" w:customStyle="1" w:styleId="190">
    <w:name w:val="myp1111"/>
    <w:qFormat/>
    <w:uiPriority w:val="0"/>
    <w:rPr>
      <w:rFonts w:hint="default" w:ascii="ˎ̥" w:hAnsi="ˎ̥"/>
      <w:color w:val="000000"/>
      <w:sz w:val="15"/>
      <w:szCs w:val="15"/>
      <w:u w:val="single"/>
    </w:rPr>
  </w:style>
  <w:style w:type="character" w:customStyle="1" w:styleId="191">
    <w:name w:val="hang1"/>
    <w:basedOn w:val="62"/>
    <w:qFormat/>
    <w:uiPriority w:val="0"/>
  </w:style>
  <w:style w:type="character" w:customStyle="1" w:styleId="192">
    <w:name w:val="段 Char Char"/>
    <w:qFormat/>
    <w:uiPriority w:val="0"/>
    <w:rPr>
      <w:rFonts w:ascii="宋体"/>
      <w:sz w:val="21"/>
      <w:lang w:val="en-US" w:eastAsia="zh-CN" w:bidi="ar-SA"/>
    </w:rPr>
  </w:style>
  <w:style w:type="character" w:customStyle="1" w:styleId="193">
    <w:name w:val="悬挂1 Char"/>
    <w:link w:val="194"/>
    <w:qFormat/>
    <w:uiPriority w:val="0"/>
    <w:rPr>
      <w:rFonts w:ascii="Calibri" w:hAnsi="Calibri"/>
      <w:kern w:val="2"/>
      <w:sz w:val="21"/>
      <w:szCs w:val="21"/>
      <w:lang w:val="en-US" w:eastAsia="zh-CN" w:bidi="ar-SA"/>
    </w:rPr>
  </w:style>
  <w:style w:type="paragraph" w:customStyle="1" w:styleId="194">
    <w:name w:val="悬挂1"/>
    <w:link w:val="193"/>
    <w:qFormat/>
    <w:uiPriority w:val="0"/>
    <w:pPr>
      <w:spacing w:beforeLines="50" w:beforeAutospacing="0" w:afterLines="50" w:afterAutospacing="0" w:line="360" w:lineRule="auto"/>
      <w:ind w:left="420" w:hanging="420"/>
      <w:jc w:val="both"/>
    </w:pPr>
    <w:rPr>
      <w:rFonts w:ascii="Calibri" w:hAnsi="Calibri" w:eastAsia="宋体" w:cs="Times New Roman"/>
      <w:kern w:val="2"/>
      <w:sz w:val="21"/>
      <w:szCs w:val="21"/>
      <w:lang w:val="en-US" w:eastAsia="zh-CN" w:bidi="ar-SA"/>
    </w:rPr>
  </w:style>
  <w:style w:type="character" w:customStyle="1" w:styleId="195">
    <w:name w:val="text_12_black1"/>
    <w:qFormat/>
    <w:uiPriority w:val="0"/>
    <w:rPr>
      <w:rFonts w:hint="default" w:ascii="ˎ̥" w:hAnsi="ˎ̥"/>
      <w:color w:val="333333"/>
      <w:sz w:val="18"/>
      <w:szCs w:val="18"/>
      <w:u w:val="single"/>
    </w:rPr>
  </w:style>
  <w:style w:type="character" w:customStyle="1" w:styleId="196">
    <w:name w:val="font11"/>
    <w:basedOn w:val="62"/>
    <w:qFormat/>
    <w:uiPriority w:val="0"/>
    <w:rPr>
      <w:rFonts w:hint="eastAsia" w:ascii="宋体" w:hAnsi="宋体" w:eastAsia="宋体" w:cs="宋体"/>
      <w:color w:val="000000"/>
      <w:sz w:val="20"/>
      <w:szCs w:val="20"/>
      <w:u w:val="single"/>
    </w:rPr>
  </w:style>
  <w:style w:type="character" w:customStyle="1" w:styleId="197">
    <w:name w:val="正文缩进(ALT+Z) Char"/>
    <w:link w:val="198"/>
    <w:qFormat/>
    <w:uiPriority w:val="0"/>
    <w:rPr>
      <w:sz w:val="24"/>
      <w:szCs w:val="24"/>
    </w:rPr>
  </w:style>
  <w:style w:type="paragraph" w:customStyle="1" w:styleId="198">
    <w:name w:val="正文缩进(ALT+Z)"/>
    <w:basedOn w:val="1"/>
    <w:link w:val="197"/>
    <w:qFormat/>
    <w:uiPriority w:val="0"/>
    <w:pPr>
      <w:spacing w:beforeAutospacing="0" w:afterAutospacing="0" w:line="360" w:lineRule="auto"/>
      <w:ind w:firstLine="200" w:firstLineChars="200"/>
    </w:pPr>
    <w:rPr>
      <w:kern w:val="0"/>
      <w:sz w:val="24"/>
    </w:rPr>
  </w:style>
  <w:style w:type="character" w:customStyle="1" w:styleId="199">
    <w:name w:val="font21"/>
    <w:basedOn w:val="62"/>
    <w:qFormat/>
    <w:uiPriority w:val="0"/>
    <w:rPr>
      <w:rFonts w:hint="eastAsia" w:ascii="宋体" w:hAnsi="宋体" w:eastAsia="宋体" w:cs="宋体"/>
      <w:color w:val="000000"/>
      <w:sz w:val="24"/>
      <w:szCs w:val="24"/>
      <w:u w:val="single"/>
    </w:rPr>
  </w:style>
  <w:style w:type="character" w:customStyle="1" w:styleId="200">
    <w:name w:val="标题 3 Char1"/>
    <w:qFormat/>
    <w:uiPriority w:val="0"/>
    <w:rPr>
      <w:b/>
      <w:bCs/>
      <w:kern w:val="2"/>
      <w:sz w:val="32"/>
      <w:szCs w:val="32"/>
    </w:rPr>
  </w:style>
  <w:style w:type="character" w:customStyle="1" w:styleId="201">
    <w:name w:val="页脚 Char1"/>
    <w:semiHidden/>
    <w:qFormat/>
    <w:uiPriority w:val="0"/>
    <w:rPr>
      <w:rFonts w:ascii="Times New Roman" w:hAnsi="Times New Roman" w:eastAsia="宋体" w:cs="Times New Roman"/>
      <w:sz w:val="18"/>
      <w:szCs w:val="18"/>
    </w:rPr>
  </w:style>
  <w:style w:type="character" w:customStyle="1" w:styleId="202">
    <w:name w:val="z71"/>
    <w:qFormat/>
    <w:uiPriority w:val="0"/>
    <w:rPr>
      <w:spacing w:val="300"/>
      <w:sz w:val="18"/>
      <w:szCs w:val="18"/>
    </w:rPr>
  </w:style>
  <w:style w:type="character" w:customStyle="1" w:styleId="203">
    <w:name w:val="四级大纲 Char"/>
    <w:link w:val="204"/>
    <w:qFormat/>
    <w:uiPriority w:val="0"/>
    <w:rPr>
      <w:rFonts w:ascii="Calibri" w:hAnsi="Calibri"/>
      <w:b/>
      <w:kern w:val="2"/>
      <w:sz w:val="30"/>
      <w:szCs w:val="22"/>
      <w:lang w:val="en-US" w:eastAsia="zh-CN" w:bidi="ar-SA"/>
    </w:rPr>
  </w:style>
  <w:style w:type="paragraph" w:customStyle="1" w:styleId="204">
    <w:name w:val="四级大纲"/>
    <w:link w:val="203"/>
    <w:qFormat/>
    <w:uiPriority w:val="0"/>
    <w:pPr>
      <w:numPr>
        <w:ilvl w:val="3"/>
        <w:numId w:val="3"/>
      </w:numPr>
      <w:outlineLvl w:val="3"/>
    </w:pPr>
    <w:rPr>
      <w:rFonts w:ascii="Calibri" w:hAnsi="Calibri" w:eastAsia="宋体" w:cs="Times New Roman"/>
      <w:b/>
      <w:kern w:val="2"/>
      <w:sz w:val="30"/>
      <w:szCs w:val="22"/>
      <w:lang w:val="en-US" w:eastAsia="zh-CN" w:bidi="ar-SA"/>
    </w:rPr>
  </w:style>
  <w:style w:type="character" w:customStyle="1" w:styleId="205">
    <w:name w:val="文档正文 Char"/>
    <w:link w:val="206"/>
    <w:qFormat/>
    <w:uiPriority w:val="0"/>
    <w:rPr>
      <w:rFonts w:ascii="Arial" w:eastAsia="长城仿宋"/>
      <w:sz w:val="28"/>
    </w:rPr>
  </w:style>
  <w:style w:type="paragraph" w:customStyle="1" w:styleId="206">
    <w:name w:val="文档正文"/>
    <w:basedOn w:val="1"/>
    <w:link w:val="205"/>
    <w:qFormat/>
    <w:uiPriority w:val="0"/>
    <w:pPr>
      <w:adjustRightInd w:val="0"/>
      <w:spacing w:beforeAutospacing="0" w:afterAutospacing="0" w:line="312" w:lineRule="atLeast"/>
      <w:ind w:firstLine="567"/>
    </w:pPr>
    <w:rPr>
      <w:rFonts w:ascii="Arial" w:eastAsia="长城仿宋"/>
      <w:kern w:val="0"/>
      <w:sz w:val="28"/>
      <w:szCs w:val="20"/>
    </w:rPr>
  </w:style>
  <w:style w:type="character" w:customStyle="1" w:styleId="207">
    <w:name w:val="15"/>
    <w:qFormat/>
    <w:uiPriority w:val="0"/>
    <w:rPr>
      <w:rFonts w:hint="default" w:ascii="Times New Roman" w:hAnsi="Times New Roman" w:cs="Times New Roman"/>
      <w:color w:val="0000FF"/>
      <w:u w:val="single"/>
    </w:rPr>
  </w:style>
  <w:style w:type="character" w:customStyle="1" w:styleId="208">
    <w:name w:val="批注主题 Char"/>
    <w:qFormat/>
    <w:uiPriority w:val="0"/>
    <w:rPr>
      <w:b/>
      <w:szCs w:val="24"/>
    </w:rPr>
  </w:style>
  <w:style w:type="character" w:customStyle="1" w:styleId="209">
    <w:name w:val="纯文本 Char1"/>
    <w:qFormat/>
    <w:uiPriority w:val="0"/>
    <w:rPr>
      <w:rFonts w:ascii="宋体" w:hAnsi="Courier New" w:cs="Courier New"/>
      <w:kern w:val="2"/>
      <w:sz w:val="21"/>
      <w:szCs w:val="21"/>
    </w:rPr>
  </w:style>
  <w:style w:type="character" w:customStyle="1" w:styleId="210">
    <w:name w:val="批注框文本 Char1"/>
    <w:qFormat/>
    <w:uiPriority w:val="0"/>
    <w:rPr>
      <w:sz w:val="18"/>
      <w:szCs w:val="18"/>
    </w:rPr>
  </w:style>
  <w:style w:type="character" w:customStyle="1" w:styleId="211">
    <w:name w:val="正文文本 Char2"/>
    <w:qFormat/>
    <w:uiPriority w:val="0"/>
    <w:rPr>
      <w:rFonts w:ascii="宋体"/>
      <w:color w:val="000000"/>
      <w:sz w:val="28"/>
      <w:szCs w:val="32"/>
    </w:rPr>
  </w:style>
  <w:style w:type="character" w:customStyle="1" w:styleId="212">
    <w:name w:val="文档结构图 Char"/>
    <w:qFormat/>
    <w:uiPriority w:val="0"/>
    <w:rPr>
      <w:szCs w:val="24"/>
      <w:shd w:val="clear" w:color="auto" w:fill="000080"/>
    </w:rPr>
  </w:style>
  <w:style w:type="character" w:customStyle="1" w:styleId="213">
    <w:name w:val="contentheaderrev1"/>
    <w:qFormat/>
    <w:uiPriority w:val="0"/>
    <w:rPr>
      <w:rFonts w:hint="default" w:ascii="Arial" w:hAnsi="Arial" w:cs="Arial"/>
      <w:b/>
      <w:bCs/>
      <w:color w:val="FFFFFF"/>
      <w:sz w:val="18"/>
      <w:szCs w:val="18"/>
      <w:u w:val="single"/>
    </w:rPr>
  </w:style>
  <w:style w:type="character" w:customStyle="1" w:styleId="214">
    <w:name w:val="z-窗体底端 Char1"/>
    <w:qFormat/>
    <w:uiPriority w:val="0"/>
    <w:rPr>
      <w:rFonts w:ascii="Arial" w:hAnsi="Arial" w:cs="Arial"/>
      <w:vanish/>
      <w:kern w:val="2"/>
      <w:sz w:val="16"/>
      <w:szCs w:val="16"/>
    </w:rPr>
  </w:style>
  <w:style w:type="character" w:customStyle="1" w:styleId="215">
    <w:name w:val="content021"/>
    <w:qFormat/>
    <w:uiPriority w:val="0"/>
    <w:rPr>
      <w:color w:val="444444"/>
      <w:spacing w:val="330"/>
      <w:sz w:val="21"/>
      <w:szCs w:val="21"/>
      <w:u w:val="single"/>
    </w:rPr>
  </w:style>
  <w:style w:type="character" w:customStyle="1" w:styleId="216">
    <w:name w:val="abcde1"/>
    <w:qFormat/>
    <w:uiPriority w:val="0"/>
    <w:rPr>
      <w:spacing w:val="400"/>
      <w:sz w:val="26"/>
      <w:szCs w:val="26"/>
    </w:rPr>
  </w:style>
  <w:style w:type="character" w:customStyle="1" w:styleId="217">
    <w:name w:val="HTML 预设格式 Char"/>
    <w:qFormat/>
    <w:uiPriority w:val="99"/>
    <w:rPr>
      <w:rFonts w:ascii="宋体" w:hAnsi="宋体" w:cs="宋体"/>
      <w:sz w:val="24"/>
      <w:szCs w:val="24"/>
    </w:rPr>
  </w:style>
  <w:style w:type="character" w:customStyle="1" w:styleId="218">
    <w:name w:val="结束语 Char1"/>
    <w:qFormat/>
    <w:uiPriority w:val="0"/>
    <w:rPr>
      <w:kern w:val="2"/>
      <w:sz w:val="21"/>
      <w:szCs w:val="24"/>
    </w:rPr>
  </w:style>
  <w:style w:type="character" w:customStyle="1" w:styleId="219">
    <w:name w:val="常规 Char"/>
    <w:link w:val="220"/>
    <w:qFormat/>
    <w:uiPriority w:val="0"/>
    <w:rPr>
      <w:rFonts w:ascii="Tahoma" w:hAnsi="Tahoma"/>
      <w:color w:val="000000"/>
      <w:sz w:val="28"/>
      <w:szCs w:val="21"/>
    </w:rPr>
  </w:style>
  <w:style w:type="paragraph" w:customStyle="1" w:styleId="220">
    <w:name w:val="常规"/>
    <w:basedOn w:val="1"/>
    <w:link w:val="219"/>
    <w:qFormat/>
    <w:uiPriority w:val="0"/>
    <w:pPr>
      <w:spacing w:beforeLines="100" w:beforeAutospacing="0" w:afterLines="100" w:afterAutospacing="0" w:line="360" w:lineRule="auto"/>
      <w:ind w:firstLine="560" w:firstLineChars="200"/>
      <w:jc w:val="center"/>
    </w:pPr>
    <w:rPr>
      <w:rFonts w:ascii="Tahoma" w:hAnsi="Tahoma"/>
      <w:color w:val="000000"/>
      <w:kern w:val="0"/>
      <w:sz w:val="28"/>
      <w:szCs w:val="21"/>
    </w:rPr>
  </w:style>
  <w:style w:type="character" w:customStyle="1" w:styleId="221">
    <w:name w:val="正文首行缩进 2 Char"/>
    <w:qFormat/>
    <w:uiPriority w:val="0"/>
    <w:rPr>
      <w:rFonts w:ascii="FangSong_GB2312" w:eastAsia="FangSong_GB2312"/>
      <w:color w:val="000000"/>
      <w:sz w:val="24"/>
      <w:szCs w:val="24"/>
    </w:rPr>
  </w:style>
  <w:style w:type="character" w:customStyle="1" w:styleId="222">
    <w:name w:val="unnamed11"/>
    <w:qFormat/>
    <w:uiPriority w:val="0"/>
    <w:rPr>
      <w:sz w:val="20"/>
      <w:szCs w:val="20"/>
    </w:rPr>
  </w:style>
  <w:style w:type="character" w:customStyle="1" w:styleId="223">
    <w:name w:val="text_12_subject1"/>
    <w:qFormat/>
    <w:uiPriority w:val="0"/>
    <w:rPr>
      <w:rFonts w:hint="default" w:ascii="ˎ̥" w:hAnsi="ˎ̥"/>
      <w:b/>
      <w:bCs/>
      <w:color w:val="006699"/>
      <w:sz w:val="18"/>
      <w:szCs w:val="18"/>
      <w:u w:val="single"/>
    </w:rPr>
  </w:style>
  <w:style w:type="character" w:customStyle="1" w:styleId="224">
    <w:name w:val="正文文本 3 Char1"/>
    <w:qFormat/>
    <w:uiPriority w:val="0"/>
    <w:rPr>
      <w:kern w:val="2"/>
      <w:sz w:val="16"/>
      <w:szCs w:val="16"/>
    </w:rPr>
  </w:style>
  <w:style w:type="character" w:customStyle="1" w:styleId="225">
    <w:name w:val="正文文本缩进 Char2"/>
    <w:qFormat/>
    <w:uiPriority w:val="0"/>
    <w:rPr>
      <w:rFonts w:ascii="宋体"/>
      <w:color w:val="000000"/>
      <w:sz w:val="32"/>
      <w:szCs w:val="32"/>
    </w:rPr>
  </w:style>
  <w:style w:type="character" w:customStyle="1" w:styleId="226">
    <w:name w:val="z21"/>
    <w:qFormat/>
    <w:uiPriority w:val="0"/>
    <w:rPr>
      <w:color w:val="000000"/>
      <w:spacing w:val="255"/>
      <w:sz w:val="18"/>
      <w:szCs w:val="18"/>
    </w:rPr>
  </w:style>
  <w:style w:type="character" w:customStyle="1" w:styleId="227">
    <w:name w:val="段 Char"/>
    <w:link w:val="228"/>
    <w:qFormat/>
    <w:uiPriority w:val="0"/>
    <w:rPr>
      <w:rFonts w:ascii="宋体" w:hAnsi="宋体"/>
      <w:kern w:val="2"/>
      <w:sz w:val="21"/>
      <w:szCs w:val="22"/>
      <w:lang w:val="en-US" w:eastAsia="zh-CN" w:bidi="ar-SA"/>
    </w:rPr>
  </w:style>
  <w:style w:type="paragraph" w:customStyle="1" w:styleId="228">
    <w:name w:val="段"/>
    <w:link w:val="227"/>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229">
    <w:name w:val="line14pj"/>
    <w:basedOn w:val="62"/>
    <w:qFormat/>
    <w:uiPriority w:val="0"/>
  </w:style>
  <w:style w:type="character" w:customStyle="1" w:styleId="230">
    <w:name w:val="ca-121"/>
    <w:qFormat/>
    <w:uiPriority w:val="0"/>
    <w:rPr>
      <w:rFonts w:hint="eastAsia" w:ascii="宋体" w:hAnsi="宋体" w:eastAsia="宋体"/>
      <w:sz w:val="21"/>
      <w:szCs w:val="21"/>
    </w:rPr>
  </w:style>
  <w:style w:type="character" w:customStyle="1" w:styleId="231">
    <w:name w:val="页脚 Char2"/>
    <w:basedOn w:val="62"/>
    <w:semiHidden/>
    <w:qFormat/>
    <w:uiPriority w:val="99"/>
    <w:rPr>
      <w:rFonts w:ascii="Times New Roman" w:hAnsi="Times New Roman" w:eastAsia="宋体" w:cs="Times New Roman"/>
      <w:sz w:val="18"/>
      <w:szCs w:val="18"/>
    </w:rPr>
  </w:style>
  <w:style w:type="character" w:customStyle="1" w:styleId="232">
    <w:name w:val="页眉 Char2"/>
    <w:basedOn w:val="62"/>
    <w:semiHidden/>
    <w:qFormat/>
    <w:uiPriority w:val="99"/>
    <w:rPr>
      <w:rFonts w:ascii="Times New Roman" w:hAnsi="Times New Roman" w:eastAsia="宋体" w:cs="Times New Roman"/>
      <w:sz w:val="18"/>
      <w:szCs w:val="18"/>
    </w:rPr>
  </w:style>
  <w:style w:type="character" w:customStyle="1" w:styleId="233">
    <w:name w:val="z-窗体底端 Char2"/>
    <w:basedOn w:val="62"/>
    <w:link w:val="234"/>
    <w:qFormat/>
    <w:uiPriority w:val="99"/>
    <w:rPr>
      <w:rFonts w:ascii="Arial" w:hAnsi="Arial" w:eastAsia="宋体" w:cs="Arial"/>
      <w:vanish/>
      <w:sz w:val="16"/>
      <w:szCs w:val="16"/>
    </w:rPr>
  </w:style>
  <w:style w:type="paragraph" w:customStyle="1" w:styleId="234">
    <w:name w:val="z-窗体底端1"/>
    <w:basedOn w:val="1"/>
    <w:link w:val="233"/>
    <w:unhideWhenUsed/>
    <w:qFormat/>
    <w:uiPriority w:val="99"/>
    <w:pPr>
      <w:widowControl/>
      <w:pBdr>
        <w:top w:val="single" w:color="auto" w:sz="6" w:space="1"/>
      </w:pBdr>
      <w:jc w:val="center"/>
    </w:pPr>
    <w:rPr>
      <w:rFonts w:ascii="Arial" w:hAnsi="Arial" w:eastAsia="宋体" w:cs="Arial"/>
      <w:vanish/>
      <w:sz w:val="16"/>
      <w:szCs w:val="16"/>
    </w:rPr>
  </w:style>
  <w:style w:type="character" w:customStyle="1" w:styleId="235">
    <w:name w:val="无间隔 Char"/>
    <w:basedOn w:val="62"/>
    <w:link w:val="236"/>
    <w:qFormat/>
    <w:uiPriority w:val="0"/>
    <w:rPr>
      <w:rFonts w:ascii="Calibri" w:hAnsi="Calibri" w:eastAsia="宋体" w:cs="Times New Roman"/>
    </w:rPr>
  </w:style>
  <w:style w:type="paragraph" w:styleId="236">
    <w:name w:val="No Spacing"/>
    <w:basedOn w:val="1"/>
    <w:link w:val="235"/>
    <w:qFormat/>
    <w:uiPriority w:val="0"/>
    <w:rPr>
      <w:rFonts w:ascii="Calibri" w:hAnsi="Calibri"/>
      <w:szCs w:val="22"/>
    </w:rPr>
  </w:style>
  <w:style w:type="character" w:customStyle="1" w:styleId="237">
    <w:name w:val="short_text"/>
    <w:basedOn w:val="62"/>
    <w:qFormat/>
    <w:uiPriority w:val="0"/>
  </w:style>
  <w:style w:type="character" w:customStyle="1" w:styleId="238">
    <w:name w:val="未处理的提及1"/>
    <w:basedOn w:val="62"/>
    <w:unhideWhenUsed/>
    <w:qFormat/>
    <w:uiPriority w:val="99"/>
    <w:rPr>
      <w:color w:val="605E5C"/>
      <w:shd w:val="clear" w:color="auto" w:fill="E1DFDD"/>
    </w:rPr>
  </w:style>
  <w:style w:type="character" w:customStyle="1" w:styleId="239">
    <w:name w:val="未处理的提及2"/>
    <w:basedOn w:val="62"/>
    <w:unhideWhenUsed/>
    <w:qFormat/>
    <w:uiPriority w:val="99"/>
    <w:rPr>
      <w:color w:val="605E5C"/>
      <w:shd w:val="clear" w:color="auto" w:fill="E1DFDD"/>
    </w:rPr>
  </w:style>
  <w:style w:type="character" w:customStyle="1" w:styleId="240">
    <w:name w:val="7）页眉页脚"/>
    <w:qFormat/>
    <w:uiPriority w:val="0"/>
    <w:rPr>
      <w:rFonts w:ascii="FangSong_GB2312" w:eastAsia="FangSong_GB2312"/>
      <w:b/>
      <w:i/>
      <w:sz w:val="18"/>
      <w:vertAlign w:val="baseline"/>
    </w:rPr>
  </w:style>
  <w:style w:type="character" w:customStyle="1" w:styleId="241">
    <w:name w:val="Default Text Char"/>
    <w:link w:val="242"/>
    <w:qFormat/>
    <w:uiPriority w:val="99"/>
    <w:rPr>
      <w:color w:val="000000"/>
      <w:sz w:val="24"/>
      <w:szCs w:val="24"/>
      <w:lang w:val="en-US" w:eastAsia="zh-CN" w:bidi="ar-SA"/>
    </w:rPr>
  </w:style>
  <w:style w:type="paragraph" w:customStyle="1" w:styleId="242">
    <w:name w:val="Default Text"/>
    <w:link w:val="24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3">
    <w:name w:val="正文文本缩进 Char_3"/>
    <w:link w:val="244"/>
    <w:qFormat/>
    <w:uiPriority w:val="0"/>
    <w:rPr>
      <w:kern w:val="2"/>
      <w:sz w:val="24"/>
      <w:szCs w:val="24"/>
      <w:lang w:val="en-US" w:eastAsia="zh-CN"/>
    </w:rPr>
  </w:style>
  <w:style w:type="paragraph" w:customStyle="1" w:styleId="244">
    <w:name w:val="正文文本缩进_3"/>
    <w:basedOn w:val="245"/>
    <w:link w:val="243"/>
    <w:qFormat/>
    <w:uiPriority w:val="0"/>
    <w:pPr>
      <w:spacing w:beforeAutospacing="0" w:afterAutospacing="0" w:line="500" w:lineRule="exact"/>
      <w:ind w:left="1588" w:leftChars="832" w:firstLine="433" w:firstLineChars="196"/>
    </w:pPr>
    <w:rPr>
      <w:sz w:val="24"/>
    </w:rPr>
  </w:style>
  <w:style w:type="paragraph" w:customStyle="1" w:styleId="2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6">
    <w:name w:val="12_hui11"/>
    <w:qFormat/>
    <w:uiPriority w:val="0"/>
    <w:rPr>
      <w:color w:val="666666"/>
      <w:sz w:val="18"/>
      <w:szCs w:val="18"/>
    </w:rPr>
  </w:style>
  <w:style w:type="character" w:customStyle="1" w:styleId="247">
    <w:name w:val="dy_biao_content1"/>
    <w:qFormat/>
    <w:uiPriority w:val="0"/>
    <w:rPr>
      <w:rFonts w:hint="eastAsia" w:ascii="宋体" w:hAnsi="宋体" w:eastAsia="宋体"/>
      <w:sz w:val="24"/>
      <w:szCs w:val="24"/>
    </w:rPr>
  </w:style>
  <w:style w:type="character" w:customStyle="1" w:styleId="248">
    <w:name w:val="脚注文本 Char"/>
    <w:basedOn w:val="62"/>
    <w:qFormat/>
    <w:uiPriority w:val="0"/>
    <w:rPr>
      <w:lang w:val="de-DE"/>
    </w:rPr>
  </w:style>
  <w:style w:type="character" w:customStyle="1" w:styleId="249">
    <w:name w:val="列出段落 Char"/>
    <w:link w:val="250"/>
    <w:qFormat/>
    <w:uiPriority w:val="34"/>
    <w:rPr>
      <w:rFonts w:ascii="宋体" w:hAnsi="宋体" w:cs="宋体"/>
      <w:bCs/>
      <w:color w:val="000000"/>
      <w:sz w:val="24"/>
      <w:szCs w:val="24"/>
      <w:u w:val="single"/>
    </w:rPr>
  </w:style>
  <w:style w:type="paragraph" w:styleId="250">
    <w:name w:val="List Paragraph"/>
    <w:basedOn w:val="1"/>
    <w:link w:val="249"/>
    <w:qFormat/>
    <w:uiPriority w:val="34"/>
    <w:pPr>
      <w:ind w:firstLine="420" w:firstLineChars="200"/>
    </w:pPr>
    <w:rPr>
      <w:rFonts w:ascii="宋体" w:hAnsi="宋体"/>
      <w:bCs/>
      <w:color w:val="000000"/>
      <w:kern w:val="0"/>
      <w:sz w:val="24"/>
      <w:u w:val="single"/>
    </w:rPr>
  </w:style>
  <w:style w:type="character" w:customStyle="1" w:styleId="251">
    <w:name w:val="段落正文 Char"/>
    <w:link w:val="252"/>
    <w:qFormat/>
    <w:uiPriority w:val="0"/>
    <w:rPr>
      <w:rFonts w:ascii="宋体" w:hAnsi="宋体"/>
      <w:kern w:val="2"/>
      <w:sz w:val="21"/>
      <w:szCs w:val="24"/>
    </w:rPr>
  </w:style>
  <w:style w:type="paragraph" w:customStyle="1" w:styleId="252">
    <w:name w:val="段落正文"/>
    <w:basedOn w:val="1"/>
    <w:link w:val="251"/>
    <w:qFormat/>
    <w:uiPriority w:val="0"/>
    <w:pPr>
      <w:spacing w:before="140" w:beforeAutospacing="0" w:after="140" w:afterAutospacing="0" w:line="401" w:lineRule="auto"/>
      <w:ind w:firstLine="200" w:firstLineChars="200"/>
    </w:pPr>
    <w:rPr>
      <w:rFonts w:ascii="宋体" w:hAnsi="宋体"/>
    </w:rPr>
  </w:style>
  <w:style w:type="character" w:customStyle="1" w:styleId="253">
    <w:name w:val="本级2 Char"/>
    <w:link w:val="254"/>
    <w:qFormat/>
    <w:uiPriority w:val="0"/>
    <w:rPr>
      <w:rFonts w:ascii="FangSong_GB2312" w:hAnsi="仿宋" w:eastAsia="FangSong_GB2312"/>
      <w:b/>
      <w:bCs/>
      <w:sz w:val="32"/>
      <w:szCs w:val="24"/>
    </w:rPr>
  </w:style>
  <w:style w:type="paragraph" w:customStyle="1" w:styleId="254">
    <w:name w:val="本级2"/>
    <w:basedOn w:val="5"/>
    <w:link w:val="253"/>
    <w:qFormat/>
    <w:uiPriority w:val="0"/>
    <w:pPr>
      <w:tabs>
        <w:tab w:val="left" w:pos="567"/>
      </w:tabs>
      <w:spacing w:before="0" w:beforeAutospacing="0" w:after="0" w:afterAutospacing="0" w:line="360" w:lineRule="auto"/>
      <w:ind w:left="567" w:hanging="567"/>
    </w:pPr>
    <w:rPr>
      <w:rFonts w:ascii="FangSong_GB2312" w:hAnsi="仿宋" w:eastAsia="FangSong_GB2312"/>
      <w:kern w:val="0"/>
      <w:szCs w:val="24"/>
    </w:rPr>
  </w:style>
  <w:style w:type="character" w:customStyle="1" w:styleId="255">
    <w:name w:val="标题 3 Char Char"/>
    <w:qFormat/>
    <w:uiPriority w:val="0"/>
    <w:rPr>
      <w:rFonts w:eastAsia="宋体"/>
      <w:b/>
      <w:bCs/>
      <w:kern w:val="2"/>
      <w:sz w:val="32"/>
      <w:szCs w:val="32"/>
      <w:lang w:val="en-US" w:eastAsia="zh-CN" w:bidi="ar-SA"/>
    </w:rPr>
  </w:style>
  <w:style w:type="paragraph" w:customStyle="1" w:styleId="256">
    <w:name w:val="正文悬挂缩进4"/>
    <w:basedOn w:val="1"/>
    <w:qFormat/>
    <w:uiPriority w:val="0"/>
    <w:pPr>
      <w:spacing w:beforeAutospacing="0" w:afterAutospacing="0" w:line="360" w:lineRule="auto"/>
      <w:ind w:left="839"/>
    </w:pPr>
  </w:style>
  <w:style w:type="paragraph" w:customStyle="1" w:styleId="257">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8">
    <w:name w:val="正文居中"/>
    <w:basedOn w:val="1"/>
    <w:qFormat/>
    <w:uiPriority w:val="0"/>
    <w:pPr>
      <w:adjustRightInd w:val="0"/>
      <w:snapToGrid w:val="0"/>
      <w:ind w:firstLine="480" w:firstLineChars="200"/>
    </w:pPr>
    <w:rPr>
      <w:rFonts w:ascii="宋体" w:hAnsi="宋体"/>
      <w:sz w:val="24"/>
    </w:rPr>
  </w:style>
  <w:style w:type="paragraph" w:customStyle="1" w:styleId="25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0">
    <w:name w:val="首行缩进:  2 字符2"/>
    <w:basedOn w:val="1"/>
    <w:qFormat/>
    <w:uiPriority w:val="0"/>
    <w:pPr>
      <w:adjustRightInd w:val="0"/>
      <w:snapToGrid w:val="0"/>
      <w:spacing w:beforeAutospacing="0" w:afterAutospacing="0" w:line="360" w:lineRule="auto"/>
      <w:ind w:firstLine="480" w:firstLineChars="200"/>
    </w:pPr>
    <w:rPr>
      <w:rFonts w:ascii="宋体" w:hAnsi="宋体" w:cs="宋体"/>
      <w:sz w:val="24"/>
    </w:rPr>
  </w:style>
  <w:style w:type="paragraph" w:customStyle="1" w:styleId="26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2">
    <w:name w:val="编号4级"/>
    <w:qFormat/>
    <w:uiPriority w:val="0"/>
    <w:pPr>
      <w:tabs>
        <w:tab w:val="left" w:pos="1843"/>
      </w:tabs>
      <w:spacing w:beforeAutospacing="0" w:afterAutospacing="0"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263">
    <w:name w:val="样式 样式 标题 + 段前: 0.5 行 段后: 0.5 行 + 段前: 0.5 行 段后: 0.5 行"/>
    <w:basedOn w:val="264"/>
    <w:qFormat/>
    <w:uiPriority w:val="0"/>
    <w:pPr>
      <w:spacing w:beforeLines="50" w:beforeAutospacing="0" w:afterLines="50" w:afterAutospacing="0" w:line="360" w:lineRule="auto"/>
    </w:pPr>
    <w:rPr>
      <w:rFonts w:eastAsia="黑体" w:cs="宋体"/>
      <w:sz w:val="72"/>
      <w:szCs w:val="20"/>
      <w:u w:val="single"/>
    </w:rPr>
  </w:style>
  <w:style w:type="paragraph" w:customStyle="1" w:styleId="264">
    <w:name w:val="样式 标题 + 段前: 0.5 行 段后: 0.5 行"/>
    <w:basedOn w:val="55"/>
    <w:qFormat/>
    <w:uiPriority w:val="0"/>
  </w:style>
  <w:style w:type="paragraph" w:customStyle="1" w:styleId="2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6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7">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268">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6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MingLiU" w:hAnsi="MingLiU" w:eastAsia="MingLiU" w:cs="宋体"/>
      <w:kern w:val="0"/>
      <w:sz w:val="24"/>
    </w:rPr>
  </w:style>
  <w:style w:type="paragraph" w:customStyle="1" w:styleId="271">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72">
    <w:name w:val="标题2"/>
    <w:basedOn w:val="1"/>
    <w:qFormat/>
    <w:uiPriority w:val="0"/>
    <w:pPr>
      <w:spacing w:beforeLines="50" w:beforeAutospacing="0" w:afterLines="50" w:afterAutospacing="0" w:line="300" w:lineRule="exact"/>
    </w:pPr>
    <w:rPr>
      <w:b/>
      <w:bCs/>
    </w:rPr>
  </w:style>
  <w:style w:type="paragraph" w:customStyle="1" w:styleId="27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77">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79">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0">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81">
    <w:name w:val="表格1"/>
    <w:basedOn w:val="1"/>
    <w:qFormat/>
    <w:uiPriority w:val="0"/>
    <w:pPr>
      <w:tabs>
        <w:tab w:val="left" w:pos="203"/>
      </w:tabs>
      <w:spacing w:before="40" w:beforeAutospacing="0" w:after="40" w:afterAutospacing="0"/>
      <w:jc w:val="center"/>
    </w:pPr>
    <w:rPr>
      <w:b/>
      <w:sz w:val="28"/>
      <w:szCs w:val="20"/>
    </w:rPr>
  </w:style>
  <w:style w:type="paragraph" w:customStyle="1" w:styleId="28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8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4">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85">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6">
    <w:name w:val="yd正文"/>
    <w:basedOn w:val="1"/>
    <w:qFormat/>
    <w:uiPriority w:val="0"/>
    <w:pPr>
      <w:widowControl/>
      <w:spacing w:beforeAutospacing="0" w:afterAutospacing="0" w:line="360" w:lineRule="auto"/>
      <w:ind w:firstLine="482"/>
    </w:pPr>
    <w:rPr>
      <w:rFonts w:ascii="宋体" w:hAnsi="Arial Unicode MS"/>
      <w:bCs/>
      <w:kern w:val="0"/>
      <w:sz w:val="24"/>
    </w:rPr>
  </w:style>
  <w:style w:type="paragraph" w:customStyle="1" w:styleId="287">
    <w:name w:val="表文"/>
    <w:basedOn w:val="1"/>
    <w:qFormat/>
    <w:uiPriority w:val="0"/>
    <w:pPr>
      <w:spacing w:beforeAutospacing="0" w:afterAutospacing="0" w:line="300" w:lineRule="auto"/>
      <w:jc w:val="center"/>
    </w:pPr>
    <w:rPr>
      <w:kern w:val="0"/>
      <w:szCs w:val="20"/>
    </w:rPr>
  </w:style>
  <w:style w:type="paragraph" w:customStyle="1" w:styleId="288">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9">
    <w:name w:val="Figure"/>
    <w:basedOn w:val="1"/>
    <w:qFormat/>
    <w:uiPriority w:val="0"/>
    <w:pPr>
      <w:keepNext/>
      <w:ind w:left="1701"/>
    </w:pPr>
  </w:style>
  <w:style w:type="paragraph" w:customStyle="1" w:styleId="290">
    <w:name w:val="Figure Description"/>
    <w:basedOn w:val="1"/>
    <w:qFormat/>
    <w:uiPriority w:val="0"/>
    <w:pPr>
      <w:keepNext/>
      <w:keepLines/>
      <w:spacing w:beforeAutospacing="0" w:afterLines="100" w:afterAutospacing="0" w:line="360" w:lineRule="auto"/>
      <w:jc w:val="center"/>
    </w:pPr>
    <w:rPr>
      <w:rFonts w:ascii="Tahoma" w:hAnsi="Tahoma"/>
      <w:sz w:val="24"/>
    </w:rPr>
  </w:style>
  <w:style w:type="paragraph" w:customStyle="1" w:styleId="29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2">
    <w:name w:val="Block"/>
    <w:basedOn w:val="1"/>
    <w:qFormat/>
    <w:uiPriority w:val="0"/>
    <w:pPr>
      <w:tabs>
        <w:tab w:val="left" w:pos="0"/>
      </w:tabs>
    </w:pPr>
    <w:rPr>
      <w:rFonts w:ascii="Arial" w:hAnsi="Arial" w:eastAsia="楷体_GB2312"/>
      <w:color w:val="000080"/>
      <w:sz w:val="28"/>
      <w:szCs w:val="28"/>
    </w:rPr>
  </w:style>
  <w:style w:type="paragraph" w:customStyle="1" w:styleId="293">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4">
    <w:name w:val="样式 标题 3H3h3h31第二层条3Bold Headbh章标题1小标题level_3PIM 3Lev..."/>
    <w:basedOn w:val="6"/>
    <w:qFormat/>
    <w:uiPriority w:val="0"/>
    <w:pPr>
      <w:tabs>
        <w:tab w:val="left" w:pos="1931"/>
      </w:tabs>
      <w:spacing w:before="156" w:beforeAutospacing="0" w:after="156" w:afterAutospacing="0"/>
      <w:ind w:left="1418" w:leftChars="0" w:hanging="567"/>
    </w:pPr>
    <w:rPr>
      <w:rFonts w:eastAsia="楷体_GB2312" w:cs="宋体"/>
      <w:bCs/>
      <w:kern w:val="0"/>
      <w:sz w:val="44"/>
    </w:rPr>
  </w:style>
  <w:style w:type="paragraph" w:customStyle="1" w:styleId="295">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29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98">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99">
    <w:name w:val="三级无"/>
    <w:basedOn w:val="300"/>
    <w:qFormat/>
    <w:uiPriority w:val="0"/>
    <w:pPr>
      <w:spacing w:beforeLines="0" w:beforeAutospacing="0" w:afterLines="0" w:afterAutospacing="0"/>
    </w:pPr>
    <w:rPr>
      <w:rFonts w:ascii="宋体" w:eastAsia="宋体"/>
    </w:rPr>
  </w:style>
  <w:style w:type="paragraph" w:customStyle="1" w:styleId="300">
    <w:name w:val="三级条标题"/>
    <w:basedOn w:val="301"/>
    <w:qFormat/>
    <w:uiPriority w:val="0"/>
    <w:pPr>
      <w:outlineLvl w:val="4"/>
    </w:pPr>
  </w:style>
  <w:style w:type="paragraph" w:customStyle="1" w:styleId="301">
    <w:name w:val="二级条标题"/>
    <w:basedOn w:val="302"/>
    <w:qFormat/>
    <w:uiPriority w:val="0"/>
    <w:pPr>
      <w:outlineLvl w:val="3"/>
    </w:pPr>
  </w:style>
  <w:style w:type="paragraph" w:customStyle="1" w:styleId="302">
    <w:name w:val="一级条标题"/>
    <w:qFormat/>
    <w:uiPriority w:val="0"/>
    <w:pPr>
      <w:spacing w:beforeLines="50" w:beforeAutospacing="0" w:afterLines="50" w:afterAutospacing="0"/>
      <w:outlineLvl w:val="2"/>
    </w:pPr>
    <w:rPr>
      <w:rFonts w:ascii="黑体" w:hAnsi="Times New Roman" w:eastAsia="黑体" w:cs="Times New Roman"/>
      <w:sz w:val="21"/>
      <w:szCs w:val="21"/>
      <w:lang w:val="en-US" w:eastAsia="zh-CN" w:bidi="ar-SA"/>
    </w:rPr>
  </w:style>
  <w:style w:type="paragraph" w:customStyle="1" w:styleId="303">
    <w:name w:val="样式3"/>
    <w:qFormat/>
    <w:uiPriority w:val="0"/>
    <w:pPr>
      <w:spacing w:beforeAutospacing="0" w:afterAutospacing="0" w:line="300" w:lineRule="auto"/>
    </w:pPr>
    <w:rPr>
      <w:rFonts w:ascii="Times New Roman" w:hAnsi="Times New Roman" w:eastAsia="宋体" w:cs="Times New Roman"/>
      <w:lang w:val="en-US" w:eastAsia="zh-CN" w:bidi="ar-SA"/>
    </w:rPr>
  </w:style>
  <w:style w:type="paragraph" w:customStyle="1" w:styleId="304">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0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6">
    <w:name w:val="样式 首行缩进:  0.85 厘米 段前: 2.5 磅 段后: 6 磅 行距: 1.5 倍行距"/>
    <w:basedOn w:val="1"/>
    <w:qFormat/>
    <w:uiPriority w:val="0"/>
    <w:pPr>
      <w:spacing w:before="50" w:beforeAutospacing="0" w:after="120" w:afterAutospacing="0" w:line="360" w:lineRule="auto"/>
      <w:ind w:firstLine="480"/>
    </w:pPr>
    <w:rPr>
      <w:rFonts w:cs="宋体"/>
      <w:sz w:val="24"/>
      <w:szCs w:val="20"/>
    </w:rPr>
  </w:style>
  <w:style w:type="paragraph" w:customStyle="1" w:styleId="307">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8">
    <w:name w:val="正文(首行缩进）"/>
    <w:basedOn w:val="1"/>
    <w:qFormat/>
    <w:uiPriority w:val="0"/>
    <w:pPr>
      <w:adjustRightInd w:val="0"/>
      <w:snapToGrid w:val="0"/>
      <w:spacing w:beforeAutospacing="0" w:afterAutospacing="0" w:line="288" w:lineRule="auto"/>
      <w:ind w:firstLine="200"/>
      <w:jc w:val="left"/>
    </w:pPr>
    <w:rPr>
      <w:rFonts w:ascii="宋体" w:hAnsi="宋体"/>
      <w:kern w:val="0"/>
      <w:sz w:val="24"/>
    </w:rPr>
  </w:style>
  <w:style w:type="paragraph" w:customStyle="1" w:styleId="30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10">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1">
    <w:name w:val="一级"/>
    <w:basedOn w:val="142"/>
    <w:qFormat/>
    <w:uiPriority w:val="0"/>
    <w:pPr>
      <w:tabs>
        <w:tab w:val="left" w:pos="360"/>
        <w:tab w:val="left" w:pos="780"/>
      </w:tabs>
      <w:ind w:left="780" w:hanging="360" w:firstLineChars="0"/>
      <w:jc w:val="center"/>
      <w:outlineLvl w:val="0"/>
    </w:pPr>
    <w:rPr>
      <w:b/>
      <w:sz w:val="44"/>
    </w:rPr>
  </w:style>
  <w:style w:type="paragraph" w:customStyle="1" w:styleId="312">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MingLiU" w:hAnsi="MingLiU" w:eastAsia="MingLiU" w:cs="宋体"/>
      <w:kern w:val="0"/>
      <w:sz w:val="24"/>
    </w:rPr>
  </w:style>
  <w:style w:type="paragraph" w:customStyle="1" w:styleId="313">
    <w:name w:val="CM2"/>
    <w:basedOn w:val="314"/>
    <w:qFormat/>
    <w:uiPriority w:val="0"/>
    <w:pPr>
      <w:spacing w:beforeAutospacing="0" w:afterAutospacing="0" w:line="623" w:lineRule="atLeast"/>
    </w:pPr>
    <w:rPr>
      <w:rFonts w:ascii=".a..DD.." w:eastAsia=".a..DD.."/>
      <w:color w:val="auto"/>
      <w:szCs w:val="24"/>
    </w:rPr>
  </w:style>
  <w:style w:type="paragraph" w:customStyle="1" w:styleId="3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5">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16">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1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318">
    <w:name w:val="表格标题文字"/>
    <w:qFormat/>
    <w:uiPriority w:val="0"/>
    <w:pPr>
      <w:snapToGrid w:val="0"/>
      <w:spacing w:before="120" w:beforeAutospacing="0" w:afterAutospacing="0" w:line="240" w:lineRule="exact"/>
    </w:pPr>
    <w:rPr>
      <w:rFonts w:ascii="Arial" w:hAnsi="Arial" w:eastAsia="黑体" w:cs="Times New Roman"/>
      <w:kern w:val="2"/>
      <w:sz w:val="18"/>
      <w:szCs w:val="21"/>
      <w:lang w:val="en-US" w:eastAsia="zh-CN" w:bidi="ar-SA"/>
    </w:rPr>
  </w:style>
  <w:style w:type="paragraph" w:customStyle="1" w:styleId="319">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320">
    <w:name w:val="Char Char Char Char Char Char Char1"/>
    <w:basedOn w:val="1"/>
    <w:qFormat/>
    <w:uiPriority w:val="0"/>
  </w:style>
  <w:style w:type="paragraph" w:customStyle="1" w:styleId="32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2">
    <w:name w:val="表1"/>
    <w:basedOn w:val="323"/>
    <w:qFormat/>
    <w:uiPriority w:val="0"/>
  </w:style>
  <w:style w:type="paragraph" w:customStyle="1" w:styleId="323">
    <w:name w:val="表格样式"/>
    <w:basedOn w:val="1"/>
    <w:qFormat/>
    <w:uiPriority w:val="0"/>
    <w:pPr>
      <w:spacing w:before="156" w:beforeAutospacing="0" w:after="156" w:afterAutospacing="0"/>
      <w:jc w:val="center"/>
    </w:pPr>
    <w:rPr>
      <w:rFonts w:ascii="宋体" w:hAnsi="宋体" w:cs="宋体"/>
      <w:b/>
      <w:bCs/>
      <w:kern w:val="0"/>
      <w:szCs w:val="20"/>
    </w:rPr>
  </w:style>
  <w:style w:type="paragraph" w:customStyle="1" w:styleId="324">
    <w:name w:val="标题1"/>
    <w:basedOn w:val="4"/>
    <w:qFormat/>
    <w:uiPriority w:val="0"/>
    <w:pPr>
      <w:tabs>
        <w:tab w:val="left" w:pos="839"/>
      </w:tabs>
      <w:spacing w:beforeAutospacing="0" w:afterAutospacing="0" w:line="360" w:lineRule="auto"/>
      <w:ind w:left="1276" w:hanging="425"/>
    </w:pPr>
    <w:rPr>
      <w:rFonts w:ascii="黑体" w:hAnsi="宋体" w:eastAsia="黑体"/>
      <w:kern w:val="11"/>
      <w:sz w:val="28"/>
    </w:rPr>
  </w:style>
  <w:style w:type="paragraph" w:customStyle="1" w:styleId="32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8">
    <w:name w:val="表格标题2"/>
    <w:basedOn w:val="1"/>
    <w:qFormat/>
    <w:uiPriority w:val="0"/>
    <w:pPr>
      <w:tabs>
        <w:tab w:val="left" w:pos="1620"/>
      </w:tabs>
      <w:adjustRightInd w:val="0"/>
      <w:spacing w:before="60" w:beforeAutospacing="0" w:after="60" w:afterAutospacing="0"/>
      <w:ind w:left="1620" w:leftChars="600" w:hanging="360" w:hangingChars="200"/>
    </w:pPr>
    <w:rPr>
      <w:kern w:val="0"/>
      <w:szCs w:val="21"/>
    </w:rPr>
  </w:style>
  <w:style w:type="paragraph" w:customStyle="1" w:styleId="329">
    <w:name w:val="Bullet 1"/>
    <w:qFormat/>
    <w:uiPriority w:val="0"/>
    <w:pPr>
      <w:widowControl w:val="0"/>
      <w:autoSpaceDE w:val="0"/>
      <w:autoSpaceDN w:val="0"/>
      <w:adjustRightInd w:val="0"/>
      <w:spacing w:beforeAutospacing="0" w:afterAutospacing="0" w:line="288" w:lineRule="auto"/>
      <w:ind w:left="1026" w:hanging="425"/>
    </w:pPr>
    <w:rPr>
      <w:rFonts w:ascii="楷体" w:hAnsi="Times New Roman" w:eastAsia="楷体" w:cs="Times New Roman"/>
      <w:color w:val="000000"/>
      <w:spacing w:val="20"/>
      <w:sz w:val="24"/>
      <w:lang w:val="en-US" w:eastAsia="zh-CN" w:bidi="ar-SA"/>
    </w:rPr>
  </w:style>
  <w:style w:type="paragraph" w:customStyle="1" w:styleId="330">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3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2">
    <w:name w:val="默认段落字体 Para Char Char Char Char Char Char Char Char Char Char Char Char Char"/>
    <w:basedOn w:val="22"/>
    <w:qFormat/>
    <w:uiPriority w:val="0"/>
    <w:pPr>
      <w:adjustRightInd w:val="0"/>
      <w:spacing w:beforeAutospacing="0" w:afterAutospacing="0" w:line="436" w:lineRule="exact"/>
      <w:ind w:left="357"/>
      <w:jc w:val="left"/>
      <w:outlineLvl w:val="3"/>
    </w:pPr>
    <w:rPr>
      <w:rFonts w:ascii="宋体" w:hAnsi="宋体"/>
      <w:kern w:val="0"/>
      <w:szCs w:val="21"/>
    </w:rPr>
  </w:style>
  <w:style w:type="paragraph" w:customStyle="1" w:styleId="3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4">
    <w:name w:val="表格文字"/>
    <w:basedOn w:val="1"/>
    <w:qFormat/>
    <w:uiPriority w:val="0"/>
    <w:pPr>
      <w:adjustRightInd w:val="0"/>
      <w:spacing w:beforeAutospacing="0" w:afterAutospacing="0" w:line="240" w:lineRule="atLeast"/>
      <w:jc w:val="center"/>
    </w:pPr>
    <w:rPr>
      <w:rFonts w:ascii="宋体"/>
      <w:kern w:val="0"/>
      <w:szCs w:val="20"/>
    </w:rPr>
  </w:style>
  <w:style w:type="paragraph" w:customStyle="1" w:styleId="335">
    <w:name w:val="模版正文"/>
    <w:basedOn w:val="1"/>
    <w:qFormat/>
    <w:uiPriority w:val="0"/>
    <w:pPr>
      <w:widowControl/>
      <w:adjustRightInd w:val="0"/>
      <w:snapToGrid w:val="0"/>
      <w:spacing w:beforeAutospacing="0" w:afterAutospacing="0" w:line="440" w:lineRule="exact"/>
      <w:ind w:firstLine="200" w:firstLineChars="200"/>
      <w:jc w:val="left"/>
    </w:pPr>
    <w:rPr>
      <w:rFonts w:ascii="仿宋" w:hAnsi="仿宋" w:cs="宋体"/>
      <w:sz w:val="28"/>
      <w:szCs w:val="20"/>
    </w:rPr>
  </w:style>
  <w:style w:type="paragraph" w:customStyle="1" w:styleId="336">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8">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39">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0">
    <w:name w:val="Block Label"/>
    <w:basedOn w:val="1"/>
    <w:qFormat/>
    <w:uiPriority w:val="0"/>
    <w:pPr>
      <w:keepNext/>
      <w:keepLines/>
      <w:widowControl/>
      <w:topLinePunct/>
      <w:adjustRightInd w:val="0"/>
      <w:snapToGrid w:val="0"/>
      <w:spacing w:before="300" w:beforeAutospacing="0" w:after="80" w:afterAutospacing="0" w:line="240" w:lineRule="atLeast"/>
      <w:jc w:val="left"/>
      <w:outlineLvl w:val="3"/>
    </w:pPr>
    <w:rPr>
      <w:rFonts w:ascii="Arial" w:hAnsi="Arial" w:eastAsia="黑体" w:cs="Book Antiqua"/>
      <w:bCs/>
      <w:kern w:val="0"/>
      <w:sz w:val="26"/>
      <w:szCs w:val="26"/>
    </w:rPr>
  </w:style>
  <w:style w:type="paragraph" w:customStyle="1" w:styleId="341">
    <w:name w:val="样式2"/>
    <w:basedOn w:val="1"/>
    <w:qFormat/>
    <w:uiPriority w:val="0"/>
    <w:pPr>
      <w:tabs>
        <w:tab w:val="left" w:pos="360"/>
      </w:tabs>
      <w:spacing w:beforeAutospacing="0" w:afterAutospacing="0" w:line="360" w:lineRule="auto"/>
      <w:ind w:firstLine="174" w:firstLineChars="174"/>
      <w:jc w:val="left"/>
    </w:pPr>
    <w:rPr>
      <w:rFonts w:eastAsia="楷体_GB2312"/>
      <w:sz w:val="24"/>
      <w:szCs w:val="28"/>
    </w:rPr>
  </w:style>
  <w:style w:type="paragraph" w:customStyle="1" w:styleId="342">
    <w:name w:val="列出段落1"/>
    <w:basedOn w:val="1"/>
    <w:qFormat/>
    <w:uiPriority w:val="34"/>
    <w:pPr>
      <w:ind w:firstLine="420" w:firstLineChars="200"/>
    </w:pPr>
    <w:rPr>
      <w:szCs w:val="20"/>
    </w:rPr>
  </w:style>
  <w:style w:type="paragraph" w:customStyle="1" w:styleId="343">
    <w:name w:val="lgh排序1"/>
    <w:basedOn w:val="34"/>
    <w:qFormat/>
    <w:uiPriority w:val="0"/>
    <w:pPr>
      <w:tabs>
        <w:tab w:val="left" w:pos="360"/>
      </w:tabs>
      <w:spacing w:beforeAutospacing="0" w:afterAutospacing="0" w:line="360" w:lineRule="auto"/>
      <w:ind w:firstLine="480" w:firstLineChars="200"/>
    </w:pPr>
    <w:rPr>
      <w:rFonts w:hAnsi="宋体" w:cs="Times New Roman"/>
      <w:kern w:val="0"/>
      <w:sz w:val="24"/>
      <w:szCs w:val="20"/>
    </w:rPr>
  </w:style>
  <w:style w:type="paragraph" w:customStyle="1" w:styleId="344">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5">
    <w:name w:val="样式6"/>
    <w:basedOn w:val="1"/>
    <w:qFormat/>
    <w:uiPriority w:val="0"/>
    <w:pPr>
      <w:widowControl/>
      <w:tabs>
        <w:tab w:val="left" w:pos="1800"/>
      </w:tabs>
      <w:spacing w:beforeLines="50" w:beforeAutospacing="0" w:afterLines="50" w:afterAutospacing="0"/>
      <w:ind w:left="1800" w:firstLine="899" w:firstLineChars="428"/>
    </w:pPr>
    <w:rPr>
      <w:kern w:val="0"/>
    </w:rPr>
  </w:style>
  <w:style w:type="paragraph" w:customStyle="1" w:styleId="34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4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8">
    <w:name w:val="说明正文"/>
    <w:basedOn w:val="1"/>
    <w:qFormat/>
    <w:uiPriority w:val="0"/>
    <w:pPr>
      <w:spacing w:beforeAutospacing="0" w:afterAutospacing="0" w:line="360" w:lineRule="auto"/>
      <w:ind w:firstLine="480" w:firstLineChars="200"/>
    </w:pPr>
    <w:rPr>
      <w:rFonts w:ascii="宋体" w:hAnsi="宋体"/>
      <w:sz w:val="24"/>
    </w:rPr>
  </w:style>
  <w:style w:type="paragraph" w:customStyle="1" w:styleId="34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50">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51">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52">
    <w:name w:val="样式 标题 3 + 段前: 0.5 行 段后: 0.5 行"/>
    <w:basedOn w:val="6"/>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53">
    <w:name w:val="Char Char1 Char Char Char Char Char Char Char Char Char Char Char Char Char Char Char Char Char Char Char"/>
    <w:basedOn w:val="1"/>
    <w:qFormat/>
    <w:uiPriority w:val="0"/>
    <w:pPr>
      <w:widowControl/>
      <w:spacing w:beforeAutospacing="0" w:after="160" w:afterAutospacing="0" w:line="240" w:lineRule="exact"/>
      <w:jc w:val="left"/>
    </w:pPr>
    <w:rPr>
      <w:rFonts w:ascii="Verdana" w:hAnsi="Verdana" w:eastAsia="FangSong_GB2312"/>
      <w:kern w:val="0"/>
      <w:sz w:val="24"/>
      <w:szCs w:val="20"/>
      <w:lang w:eastAsia="en-US"/>
    </w:rPr>
  </w:style>
  <w:style w:type="paragraph" w:customStyle="1" w:styleId="354">
    <w:name w:val="Default Text:1"/>
    <w:basedOn w:val="1"/>
    <w:qFormat/>
    <w:uiPriority w:val="0"/>
    <w:pPr>
      <w:widowControl/>
      <w:overflowPunct w:val="0"/>
      <w:autoSpaceDE w:val="0"/>
      <w:autoSpaceDN w:val="0"/>
      <w:adjustRightInd w:val="0"/>
      <w:jc w:val="left"/>
    </w:pPr>
    <w:rPr>
      <w:kern w:val="0"/>
      <w:sz w:val="24"/>
      <w:szCs w:val="20"/>
    </w:rPr>
  </w:style>
  <w:style w:type="paragraph" w:customStyle="1" w:styleId="355">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5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59">
    <w:name w:val="Char2"/>
    <w:basedOn w:val="1"/>
    <w:qFormat/>
    <w:uiPriority w:val="0"/>
    <w:pPr>
      <w:jc w:val="center"/>
    </w:pPr>
    <w:rPr>
      <w:rFonts w:ascii="宋体" w:hAnsi="宋体"/>
      <w:b/>
      <w:szCs w:val="21"/>
    </w:rPr>
  </w:style>
  <w:style w:type="paragraph" w:customStyle="1" w:styleId="360">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61">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62">
    <w:name w:val="样式 标题 1章H11. heading 1标准章Alt+1h1Huvudrubrikh11h12h13h..."/>
    <w:basedOn w:val="1"/>
    <w:qFormat/>
    <w:uiPriority w:val="0"/>
  </w:style>
  <w:style w:type="paragraph" w:customStyle="1" w:styleId="363">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64">
    <w:name w:val="TOC 标题1"/>
    <w:basedOn w:val="4"/>
    <w:unhideWhenUsed/>
    <w:qFormat/>
    <w:uiPriority w:val="39"/>
    <w:pPr>
      <w:widowControl/>
      <w:spacing w:before="240" w:beforeAutospacing="0" w:afterAutospacing="0" w:line="259" w:lineRule="auto"/>
      <w:outlineLvl w:val="9"/>
    </w:pPr>
    <w:rPr>
      <w:rFonts w:ascii="Cambria" w:hAnsi="Cambria"/>
      <w:b w:val="0"/>
      <w:color w:val="366091"/>
      <w:kern w:val="0"/>
      <w:szCs w:val="32"/>
    </w:rPr>
  </w:style>
  <w:style w:type="paragraph" w:customStyle="1" w:styleId="365">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66">
    <w:name w:val="标准"/>
    <w:basedOn w:val="1"/>
    <w:qFormat/>
    <w:uiPriority w:val="0"/>
    <w:pPr>
      <w:autoSpaceDE w:val="0"/>
      <w:autoSpaceDN w:val="0"/>
      <w:adjustRightInd w:val="0"/>
      <w:ind w:firstLine="600"/>
    </w:pPr>
    <w:rPr>
      <w:kern w:val="0"/>
      <w:sz w:val="28"/>
      <w:szCs w:val="20"/>
    </w:rPr>
  </w:style>
  <w:style w:type="paragraph" w:customStyle="1" w:styleId="367">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8">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6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0">
    <w:name w:val="样式 标题 3标题 3 Char Char Char Char(A-3)sect1.2.3h3H3 + 加粗 段前:..."/>
    <w:basedOn w:val="6"/>
    <w:qFormat/>
    <w:uiPriority w:val="0"/>
    <w:pPr>
      <w:keepNext w:val="0"/>
      <w:tabs>
        <w:tab w:val="left" w:pos="1080"/>
      </w:tabs>
      <w:spacing w:before="120" w:beforeAutospacing="0" w:after="0" w:afterAutospacing="0" w:line="415" w:lineRule="auto"/>
    </w:pPr>
    <w:rPr>
      <w:rFonts w:eastAsia="黑体" w:cs="宋体"/>
      <w:b w:val="0"/>
      <w:bCs/>
      <w:sz w:val="24"/>
    </w:rPr>
  </w:style>
  <w:style w:type="paragraph" w:customStyle="1" w:styleId="37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2">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74">
    <w:name w:val="样式 标题 4Alt+4项h4H41.1.1.1 Heading 4Heading FourHead44bul...1"/>
    <w:basedOn w:val="7"/>
    <w:qFormat/>
    <w:uiPriority w:val="0"/>
    <w:pPr>
      <w:numPr>
        <w:ilvl w:val="3"/>
        <w:numId w:val="4"/>
      </w:numPr>
      <w:tabs>
        <w:tab w:val="left" w:pos="1931"/>
        <w:tab w:val="clear" w:pos="851"/>
      </w:tabs>
      <w:spacing w:before="120" w:beforeAutospacing="0" w:after="0" w:afterAutospacing="0" w:line="360" w:lineRule="auto"/>
      <w:ind w:left="1931"/>
      <w:jc w:val="left"/>
    </w:pPr>
    <w:rPr>
      <w:rFonts w:ascii="Times New Roman" w:hAnsi="Times New Roman" w:eastAsia="黑体" w:cs="宋体"/>
      <w:b w:val="0"/>
      <w:bCs w:val="0"/>
      <w:sz w:val="24"/>
      <w:szCs w:val="20"/>
    </w:rPr>
  </w:style>
  <w:style w:type="paragraph" w:customStyle="1" w:styleId="375">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6">
    <w:name w:val="文档控制号等"/>
    <w:basedOn w:val="1"/>
    <w:qFormat/>
    <w:uiPriority w:val="0"/>
    <w:pPr>
      <w:spacing w:beforeAutospacing="0" w:afterAutospacing="0" w:line="360" w:lineRule="auto"/>
      <w:jc w:val="left"/>
    </w:pPr>
  </w:style>
  <w:style w:type="paragraph" w:customStyle="1" w:styleId="377">
    <w:name w:val="样式 样式 标题 2 + 段前: 0.5 行 段后: 0.5 行 + 段前: 0.5 行 段后: 0.5 行"/>
    <w:basedOn w:val="378"/>
    <w:qFormat/>
    <w:uiPriority w:val="0"/>
    <w:pPr>
      <w:tabs>
        <w:tab w:val="left" w:pos="1320"/>
      </w:tabs>
      <w:spacing w:beforeLines="0" w:beforeAutospacing="1" w:afterLines="0" w:afterAutospacing="1"/>
      <w:ind w:left="576" w:hanging="576"/>
    </w:pPr>
    <w:rPr>
      <w:bCs w:val="0"/>
    </w:rPr>
  </w:style>
  <w:style w:type="paragraph" w:customStyle="1" w:styleId="378">
    <w:name w:val="样式 标题 2 + 段前: 0.5 行 段后: 0.5 行"/>
    <w:basedOn w:val="5"/>
    <w:qFormat/>
    <w:uiPriority w:val="0"/>
    <w:pPr>
      <w:tabs>
        <w:tab w:val="left" w:pos="1320"/>
      </w:tabs>
      <w:spacing w:beforeLines="50" w:beforeAutospacing="0" w:afterLines="50" w:afterAutospacing="0" w:line="360" w:lineRule="auto"/>
      <w:jc w:val="left"/>
    </w:pPr>
    <w:rPr>
      <w:rFonts w:cs="宋体"/>
      <w:b w:val="0"/>
      <w:kern w:val="0"/>
      <w:szCs w:val="20"/>
    </w:rPr>
  </w:style>
  <w:style w:type="paragraph" w:customStyle="1" w:styleId="379">
    <w:name w:val="节标题"/>
    <w:basedOn w:val="1"/>
    <w:qFormat/>
    <w:uiPriority w:val="0"/>
    <w:pPr>
      <w:widowControl/>
      <w:spacing w:beforeAutospacing="0" w:afterAutospacing="0" w:line="289" w:lineRule="atLeast"/>
      <w:jc w:val="center"/>
    </w:pPr>
    <w:rPr>
      <w:color w:val="000000"/>
      <w:kern w:val="0"/>
      <w:sz w:val="28"/>
      <w:szCs w:val="20"/>
      <w:u w:val="single"/>
    </w:rPr>
  </w:style>
  <w:style w:type="paragraph" w:customStyle="1" w:styleId="380">
    <w:name w:val="编号1级"/>
    <w:qFormat/>
    <w:uiPriority w:val="0"/>
    <w:pPr>
      <w:spacing w:beforeAutospacing="0" w:afterLines="30" w:afterAutospacing="0" w:line="400" w:lineRule="exact"/>
      <w:outlineLvl w:val="8"/>
    </w:pPr>
    <w:rPr>
      <w:rFonts w:ascii="Times New Roman" w:hAnsi="Times New Roman" w:eastAsia="宋体" w:cs="Times New Roman"/>
      <w:b/>
      <w:kern w:val="2"/>
      <w:sz w:val="24"/>
      <w:szCs w:val="28"/>
      <w:lang w:val="en-US" w:eastAsia="zh-CN" w:bidi="ar-SA"/>
    </w:rPr>
  </w:style>
  <w:style w:type="paragraph" w:customStyle="1" w:styleId="381">
    <w:name w:val="Notes Heading in Table"/>
    <w:qFormat/>
    <w:uiPriority w:val="0"/>
    <w:pPr>
      <w:keepNext/>
      <w:adjustRightInd w:val="0"/>
      <w:snapToGrid w:val="0"/>
      <w:spacing w:before="80" w:beforeAutospacing="0" w:after="40" w:afterAutospacing="0" w:line="240" w:lineRule="atLeast"/>
    </w:pPr>
    <w:rPr>
      <w:rFonts w:ascii="Arial" w:hAnsi="Arial" w:eastAsia="黑体" w:cs="Arial"/>
      <w:bCs/>
      <w:kern w:val="2"/>
      <w:sz w:val="18"/>
      <w:szCs w:val="18"/>
      <w:lang w:val="en-US" w:eastAsia="zh-CN" w:bidi="ar-SA"/>
    </w:rPr>
  </w:style>
  <w:style w:type="paragraph" w:customStyle="1" w:styleId="382">
    <w:name w:val="10"/>
    <w:basedOn w:val="1"/>
    <w:qFormat/>
    <w:uiPriority w:val="0"/>
    <w:pPr>
      <w:spacing w:beforeAutospacing="0" w:afterAutospacing="0" w:line="360" w:lineRule="auto"/>
      <w:ind w:firstLine="454"/>
    </w:pPr>
    <w:rPr>
      <w:rFonts w:ascii="Tahoma" w:hAnsi="Tahoma"/>
      <w:sz w:val="24"/>
      <w:szCs w:val="20"/>
    </w:rPr>
  </w:style>
  <w:style w:type="paragraph" w:customStyle="1" w:styleId="383">
    <w:name w:val="Char Char Char Char11"/>
    <w:basedOn w:val="1"/>
    <w:qFormat/>
    <w:uiPriority w:val="0"/>
    <w:pPr>
      <w:widowControl/>
      <w:spacing w:beforeAutospacing="0" w:after="160" w:afterAutospacing="0" w:line="240" w:lineRule="exact"/>
      <w:jc w:val="left"/>
    </w:pPr>
    <w:rPr>
      <w:rFonts w:ascii="Verdana" w:hAnsi="Verdana" w:eastAsia="FangSong_GB2312"/>
      <w:kern w:val="0"/>
      <w:sz w:val="24"/>
      <w:szCs w:val="20"/>
      <w:lang w:eastAsia="en-US"/>
    </w:rPr>
  </w:style>
  <w:style w:type="paragraph" w:customStyle="1" w:styleId="38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FangSong_GB2312" w:hAnsi="宋体" w:eastAsia="FangSong_GB2312" w:cs="宋体"/>
      <w:color w:val="000000"/>
      <w:kern w:val="0"/>
      <w:sz w:val="20"/>
      <w:szCs w:val="20"/>
    </w:rPr>
  </w:style>
  <w:style w:type="paragraph" w:customStyle="1" w:styleId="385">
    <w:name w:val="表2"/>
    <w:basedOn w:val="322"/>
    <w:qFormat/>
    <w:uiPriority w:val="0"/>
    <w:pPr>
      <w:numPr>
        <w:ilvl w:val="0"/>
        <w:numId w:val="5"/>
      </w:numPr>
    </w:pPr>
  </w:style>
  <w:style w:type="paragraph" w:customStyle="1" w:styleId="386">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87">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88">
    <w:name w:val="列出段落2"/>
    <w:basedOn w:val="1"/>
    <w:qFormat/>
    <w:uiPriority w:val="0"/>
    <w:pPr>
      <w:ind w:firstLine="420" w:firstLineChars="200"/>
    </w:pPr>
  </w:style>
  <w:style w:type="paragraph" w:customStyle="1" w:styleId="389">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1">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9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9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4">
    <w:name w:val="样式 标题 4 + 段前: 0.5 行 段后: 0.5 行1"/>
    <w:basedOn w:val="7"/>
    <w:qFormat/>
    <w:uiPriority w:val="0"/>
    <w:pPr>
      <w:tabs>
        <w:tab w:val="left" w:pos="864"/>
      </w:tabs>
      <w:autoSpaceDE w:val="0"/>
      <w:spacing w:beforeLines="50" w:beforeAutospacing="0" w:afterLines="50" w:afterAutospacing="0" w:line="360" w:lineRule="auto"/>
      <w:ind w:left="864" w:hanging="864"/>
    </w:pPr>
    <w:rPr>
      <w:rFonts w:ascii="FangSong_GB2312" w:hAnsi="Arial" w:eastAsia="FangSong_GB2312" w:cs="宋体"/>
      <w:kern w:val="0"/>
      <w:sz w:val="30"/>
      <w:szCs w:val="20"/>
    </w:rPr>
  </w:style>
  <w:style w:type="paragraph" w:customStyle="1" w:styleId="395">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6">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97">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98">
    <w:name w:val="Char Char2 Char"/>
    <w:basedOn w:val="1"/>
    <w:semiHidden/>
    <w:qFormat/>
    <w:uiPriority w:val="0"/>
    <w:pPr>
      <w:widowControl/>
      <w:spacing w:beforeAutospacing="0" w:after="160" w:afterAutospacing="0" w:line="240" w:lineRule="exact"/>
      <w:jc w:val="left"/>
    </w:pPr>
    <w:rPr>
      <w:rFonts w:ascii="Arial" w:hAnsi="Arial"/>
      <w:kern w:val="0"/>
      <w:sz w:val="22"/>
      <w:szCs w:val="22"/>
      <w:lang w:eastAsia="en-US"/>
    </w:rPr>
  </w:style>
  <w:style w:type="paragraph" w:customStyle="1" w:styleId="39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0">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1">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MingLiU" w:hAnsi="MingLiU" w:eastAsia="MingLiU" w:cs="宋体"/>
      <w:kern w:val="0"/>
      <w:sz w:val="24"/>
    </w:rPr>
  </w:style>
  <w:style w:type="paragraph" w:customStyle="1" w:styleId="402">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03">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404">
    <w:name w:val="报告正文"/>
    <w:basedOn w:val="1"/>
    <w:qFormat/>
    <w:uiPriority w:val="0"/>
    <w:pPr>
      <w:widowControl/>
      <w:overflowPunct w:val="0"/>
      <w:autoSpaceDE w:val="0"/>
      <w:autoSpaceDN w:val="0"/>
      <w:adjustRightInd w:val="0"/>
      <w:spacing w:beforeAutospacing="0" w:after="80" w:afterAutospacing="0" w:line="360" w:lineRule="auto"/>
      <w:ind w:left="570"/>
    </w:pPr>
    <w:rPr>
      <w:kern w:val="0"/>
      <w:sz w:val="24"/>
      <w:szCs w:val="20"/>
    </w:rPr>
  </w:style>
  <w:style w:type="paragraph" w:customStyle="1" w:styleId="40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6">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07">
    <w:name w:val="表格正文（5号）"/>
    <w:basedOn w:val="1"/>
    <w:qFormat/>
    <w:uiPriority w:val="0"/>
    <w:pPr>
      <w:adjustRightInd w:val="0"/>
      <w:snapToGrid w:val="0"/>
      <w:spacing w:beforeAutospacing="0" w:afterAutospacing="0" w:line="264" w:lineRule="auto"/>
      <w:jc w:val="center"/>
    </w:pPr>
    <w:rPr>
      <w:kern w:val="0"/>
      <w:sz w:val="24"/>
      <w:szCs w:val="20"/>
    </w:rPr>
  </w:style>
  <w:style w:type="paragraph" w:customStyle="1" w:styleId="40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09">
    <w:name w:val="警告"/>
    <w:basedOn w:val="1"/>
    <w:qFormat/>
    <w:uiPriority w:val="0"/>
    <w:pPr>
      <w:numPr>
        <w:ilvl w:val="0"/>
        <w:numId w:val="6"/>
      </w:numPr>
      <w:shd w:val="clear" w:color="auto" w:fill="FFD1D1"/>
      <w:spacing w:beforeLines="100" w:beforeAutospacing="0" w:afterLines="100" w:afterAutospacing="0"/>
      <w:ind w:left="425" w:hanging="425" w:firstLineChars="200"/>
      <w:jc w:val="left"/>
    </w:pPr>
    <w:rPr>
      <w:rFonts w:ascii="Tahoma" w:hAnsi="Tahoma" w:eastAsia="楷体_GB2312"/>
      <w:color w:val="000000"/>
      <w:sz w:val="28"/>
      <w:szCs w:val="21"/>
    </w:rPr>
  </w:style>
  <w:style w:type="paragraph" w:customStyle="1" w:styleId="410">
    <w:name w:val="È±Ê¡ÎÄ±¾"/>
    <w:basedOn w:val="1"/>
    <w:qFormat/>
    <w:uiPriority w:val="0"/>
    <w:pPr>
      <w:widowControl/>
      <w:overflowPunct w:val="0"/>
      <w:autoSpaceDE w:val="0"/>
      <w:autoSpaceDN w:val="0"/>
      <w:adjustRightInd w:val="0"/>
      <w:jc w:val="left"/>
    </w:pPr>
    <w:rPr>
      <w:kern w:val="0"/>
      <w:sz w:val="24"/>
      <w:szCs w:val="20"/>
    </w:rPr>
  </w:style>
  <w:style w:type="paragraph" w:customStyle="1" w:styleId="411">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2">
    <w:name w:val="书目1"/>
    <w:basedOn w:val="1"/>
    <w:unhideWhenUsed/>
    <w:qFormat/>
    <w:uiPriority w:val="37"/>
    <w:pPr>
      <w:spacing w:beforeAutospacing="0" w:afterAutospacing="0" w:line="360" w:lineRule="auto"/>
      <w:ind w:firstLine="200" w:firstLineChars="200"/>
      <w:jc w:val="left"/>
    </w:pPr>
    <w:rPr>
      <w:sz w:val="24"/>
    </w:rPr>
  </w:style>
  <w:style w:type="paragraph" w:customStyle="1" w:styleId="413">
    <w:name w:val="样式 标题 4 + 段前: 0.5 行 段后: 0.5 行"/>
    <w:basedOn w:val="7"/>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414">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15">
    <w:name w:val="样式 样式 标题 3H3h3h31Heading 3 - old3Heading 3 hidden2hh32Sect... + ..."/>
    <w:basedOn w:val="1"/>
    <w:qFormat/>
    <w:uiPriority w:val="0"/>
    <w:pPr>
      <w:keepNext/>
      <w:keepLines/>
      <w:tabs>
        <w:tab w:val="left" w:pos="1931"/>
      </w:tabs>
      <w:spacing w:before="100" w:beforeAutospacing="1" w:afterLines="100" w:afterAutospacing="0"/>
      <w:ind w:left="1418" w:hanging="567"/>
      <w:outlineLvl w:val="2"/>
    </w:pPr>
    <w:rPr>
      <w:rFonts w:ascii="Arial Unicode MS" w:hAnsi="Arial Unicode MS" w:eastAsia="楷体_GB2312" w:cs="宋体"/>
      <w:b/>
      <w:bCs/>
      <w:sz w:val="30"/>
      <w:szCs w:val="20"/>
    </w:rPr>
  </w:style>
  <w:style w:type="paragraph" w:customStyle="1" w:styleId="416">
    <w:name w:val="正文1级"/>
    <w:qFormat/>
    <w:uiPriority w:val="0"/>
    <w:pPr>
      <w:widowControl w:val="0"/>
      <w:tabs>
        <w:tab w:val="left" w:pos="420"/>
      </w:tabs>
      <w:spacing w:beforeAutospacing="0" w:after="60" w:afterAutospacing="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41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Char Char Char"/>
    <w:basedOn w:val="1"/>
    <w:qFormat/>
    <w:uiPriority w:val="0"/>
    <w:rPr>
      <w:rFonts w:ascii="Tahoma" w:hAnsi="Tahoma" w:cs="Angsana New"/>
      <w:sz w:val="24"/>
      <w:szCs w:val="20"/>
    </w:rPr>
  </w:style>
  <w:style w:type="paragraph" w:customStyle="1" w:styleId="419">
    <w:name w:val="手动目录"/>
    <w:basedOn w:val="1"/>
    <w:qFormat/>
    <w:uiPriority w:val="0"/>
    <w:pPr>
      <w:numPr>
        <w:ilvl w:val="0"/>
        <w:numId w:val="3"/>
      </w:numPr>
      <w:spacing w:beforeAutospacing="0" w:afterAutospacing="0" w:line="360" w:lineRule="auto"/>
    </w:pPr>
    <w:rPr>
      <w:sz w:val="24"/>
    </w:rPr>
  </w:style>
  <w:style w:type="paragraph" w:customStyle="1" w:styleId="420">
    <w:name w:val="表格2"/>
    <w:basedOn w:val="1"/>
    <w:qFormat/>
    <w:uiPriority w:val="0"/>
    <w:pPr>
      <w:snapToGrid w:val="0"/>
      <w:jc w:val="center"/>
    </w:pPr>
    <w:rPr>
      <w:rFonts w:ascii="Arial" w:hAnsi="Arial" w:cs="Arial"/>
      <w:kern w:val="0"/>
      <w:sz w:val="24"/>
    </w:rPr>
  </w:style>
  <w:style w:type="paragraph" w:customStyle="1" w:styleId="4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2">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23">
    <w:name w:val="tll"/>
    <w:basedOn w:val="1"/>
    <w:qFormat/>
    <w:uiPriority w:val="0"/>
    <w:pPr>
      <w:autoSpaceDE w:val="0"/>
      <w:autoSpaceDN w:val="0"/>
      <w:adjustRightInd w:val="0"/>
      <w:jc w:val="left"/>
    </w:pPr>
    <w:rPr>
      <w:rFonts w:ascii="FangSong_GB2312" w:hAnsi="Arial" w:eastAsia="FangSong_GB2312"/>
      <w:kern w:val="0"/>
      <w:szCs w:val="21"/>
    </w:rPr>
  </w:style>
  <w:style w:type="paragraph" w:customStyle="1" w:styleId="424">
    <w:name w:val="(1)"/>
    <w:basedOn w:val="1"/>
    <w:qFormat/>
    <w:uiPriority w:val="0"/>
    <w:pPr>
      <w:tabs>
        <w:tab w:val="left" w:pos="573"/>
      </w:tabs>
      <w:adjustRightInd w:val="0"/>
      <w:snapToGrid w:val="0"/>
      <w:spacing w:before="80" w:beforeAutospacing="0" w:after="100" w:afterAutospacing="0" w:line="240" w:lineRule="atLeast"/>
    </w:pPr>
    <w:rPr>
      <w:rFonts w:ascii="Arial" w:hAnsi="Arial"/>
      <w:kern w:val="44"/>
      <w:sz w:val="24"/>
    </w:rPr>
  </w:style>
  <w:style w:type="paragraph" w:customStyle="1" w:styleId="425">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9">
    <w:name w:val="样式 首行缩进: 0.85 厘米 段前: 2.5 磅 段后: 6 磅 行距: 1.5 倍行距"/>
    <w:basedOn w:val="1"/>
    <w:qFormat/>
    <w:uiPriority w:val="0"/>
    <w:pPr>
      <w:spacing w:before="50" w:beforeAutospacing="0" w:after="120" w:afterAutospacing="0" w:line="360" w:lineRule="auto"/>
      <w:ind w:firstLine="480"/>
    </w:pPr>
    <w:rPr>
      <w:sz w:val="24"/>
    </w:rPr>
  </w:style>
  <w:style w:type="paragraph" w:customStyle="1" w:styleId="430">
    <w:name w:val="项目编号一级"/>
    <w:basedOn w:val="1"/>
    <w:qFormat/>
    <w:uiPriority w:val="0"/>
    <w:pPr>
      <w:tabs>
        <w:tab w:val="left" w:pos="900"/>
      </w:tabs>
      <w:spacing w:beforeAutospacing="0" w:afterAutospacing="0" w:line="360" w:lineRule="auto"/>
      <w:ind w:left="900" w:hanging="420"/>
    </w:pPr>
  </w:style>
  <w:style w:type="paragraph" w:customStyle="1" w:styleId="431">
    <w:name w:val="正文(单倍行距)"/>
    <w:basedOn w:val="1"/>
    <w:qFormat/>
    <w:uiPriority w:val="0"/>
    <w:pPr>
      <w:adjustRightInd w:val="0"/>
      <w:snapToGrid w:val="0"/>
      <w:jc w:val="center"/>
    </w:pPr>
  </w:style>
  <w:style w:type="paragraph" w:customStyle="1" w:styleId="432">
    <w:name w:val="表格标题小四"/>
    <w:basedOn w:val="1"/>
    <w:qFormat/>
    <w:uiPriority w:val="0"/>
    <w:pPr>
      <w:adjustRightInd w:val="0"/>
      <w:snapToGrid w:val="0"/>
      <w:spacing w:beforeAutospacing="0" w:afterAutospacing="0" w:line="288" w:lineRule="auto"/>
      <w:jc w:val="center"/>
    </w:pPr>
    <w:rPr>
      <w:rFonts w:eastAsia="黑体"/>
      <w:bCs/>
      <w:sz w:val="24"/>
    </w:rPr>
  </w:style>
  <w:style w:type="paragraph" w:customStyle="1" w:styleId="433">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3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35">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36">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37">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39">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40">
    <w:name w:val="表项"/>
    <w:qFormat/>
    <w:uiPriority w:val="0"/>
    <w:pPr>
      <w:adjustRightInd w:val="0"/>
      <w:snapToGrid w:val="0"/>
      <w:spacing w:beforeAutospacing="0" w:afterAutospacing="0" w:line="300" w:lineRule="auto"/>
      <w:jc w:val="center"/>
    </w:pPr>
    <w:rPr>
      <w:rFonts w:ascii="Arial" w:hAnsi="Arial" w:eastAsia="黑体" w:cs="Arial"/>
      <w:iCs/>
      <w:kern w:val="2"/>
      <w:sz w:val="16"/>
      <w:lang w:val="en-US" w:eastAsia="zh-CN" w:bidi="ar-SA"/>
    </w:rPr>
  </w:style>
  <w:style w:type="paragraph" w:customStyle="1" w:styleId="441">
    <w:name w:val="表身（左）"/>
    <w:qFormat/>
    <w:uiPriority w:val="0"/>
    <w:pPr>
      <w:adjustRightInd w:val="0"/>
      <w:snapToGrid w:val="0"/>
      <w:spacing w:beforeAutospacing="0" w:afterAutospacing="0" w:line="300" w:lineRule="auto"/>
    </w:pPr>
    <w:rPr>
      <w:rFonts w:ascii="Times New Roman" w:hAnsi="Times New Roman" w:eastAsia="宋体" w:cs="Times New Roman"/>
      <w:sz w:val="16"/>
      <w:lang w:val="en-US" w:eastAsia="zh-CN" w:bidi="ar-SA"/>
    </w:rPr>
  </w:style>
  <w:style w:type="paragraph" w:customStyle="1" w:styleId="442">
    <w:name w:val="Step"/>
    <w:basedOn w:val="1"/>
    <w:qFormat/>
    <w:uiPriority w:val="0"/>
    <w:pPr>
      <w:widowControl/>
      <w:tabs>
        <w:tab w:val="left" w:pos="1701"/>
      </w:tabs>
      <w:topLinePunct/>
      <w:adjustRightInd w:val="0"/>
      <w:snapToGrid w:val="0"/>
      <w:spacing w:before="160" w:beforeAutospacing="0" w:after="160" w:afterAutospacing="0" w:line="240" w:lineRule="atLeast"/>
      <w:ind w:left="1701" w:hanging="159"/>
      <w:jc w:val="left"/>
      <w:outlineLvl w:val="5"/>
    </w:pPr>
    <w:rPr>
      <w:rFonts w:ascii="Arial" w:hAnsi="Arial" w:cs="Arial"/>
      <w:kern w:val="0"/>
      <w:szCs w:val="21"/>
    </w:rPr>
  </w:style>
  <w:style w:type="paragraph" w:customStyle="1" w:styleId="443">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4">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5">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6">
    <w:name w:val="表身（中）"/>
    <w:basedOn w:val="441"/>
    <w:qFormat/>
    <w:uiPriority w:val="0"/>
    <w:pPr>
      <w:jc w:val="center"/>
    </w:pPr>
  </w:style>
  <w:style w:type="paragraph" w:customStyle="1" w:styleId="447">
    <w:name w:val="样式 日期 + 行距: 1.5 倍行距"/>
    <w:basedOn w:val="3"/>
    <w:qFormat/>
    <w:uiPriority w:val="0"/>
    <w:pPr>
      <w:widowControl/>
      <w:spacing w:beforeAutospacing="0" w:afterAutospacing="0" w:line="360" w:lineRule="auto"/>
      <w:ind w:left="0" w:leftChars="0" w:firstLine="540"/>
    </w:pPr>
    <w:rPr>
      <w:rFonts w:ascii="宋体" w:eastAsia="宋体" w:cs="宋体"/>
      <w:color w:val="auto"/>
      <w:sz w:val="24"/>
      <w:szCs w:val="20"/>
    </w:rPr>
  </w:style>
  <w:style w:type="paragraph" w:customStyle="1" w:styleId="448">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9">
    <w:name w:val="CM19"/>
    <w:basedOn w:val="314"/>
    <w:qFormat/>
    <w:uiPriority w:val="0"/>
    <w:pPr>
      <w:spacing w:beforeAutospacing="0" w:afterAutospacing="0" w:line="440" w:lineRule="atLeast"/>
    </w:pPr>
    <w:rPr>
      <w:rFonts w:ascii="方正小标宋简体" w:eastAsia="方正小标宋简体"/>
      <w:color w:val="auto"/>
      <w:szCs w:val="24"/>
    </w:rPr>
  </w:style>
  <w:style w:type="paragraph" w:customStyle="1" w:styleId="450">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51">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52">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453">
    <w:name w:val="CM20"/>
    <w:basedOn w:val="314"/>
    <w:qFormat/>
    <w:uiPriority w:val="0"/>
    <w:pPr>
      <w:spacing w:beforeAutospacing="0" w:after="115" w:afterAutospacing="0"/>
    </w:pPr>
    <w:rPr>
      <w:rFonts w:ascii=".a..DD.." w:eastAsia=".a..DD.."/>
      <w:color w:val="auto"/>
      <w:szCs w:val="24"/>
    </w:rPr>
  </w:style>
  <w:style w:type="paragraph" w:customStyle="1" w:styleId="454">
    <w:name w:val="样式 标题 3h:33H3Kop 3Vl3Level 3 Headh3sect1.2.3Alt+31.1.1..."/>
    <w:basedOn w:val="6"/>
    <w:qFormat/>
    <w:uiPriority w:val="0"/>
    <w:pPr>
      <w:tabs>
        <w:tab w:val="left" w:pos="1800"/>
      </w:tabs>
      <w:spacing w:before="312" w:beforeAutospacing="0" w:after="312" w:afterAutospacing="0" w:line="415" w:lineRule="auto"/>
      <w:ind w:left="1800" w:leftChars="0" w:hanging="720"/>
    </w:pPr>
    <w:rPr>
      <w:rFonts w:eastAsia="宋体" w:cs="宋体"/>
      <w:bCs/>
      <w:sz w:val="30"/>
    </w:rPr>
  </w:style>
  <w:style w:type="paragraph" w:customStyle="1" w:styleId="455">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56">
    <w:name w:val="样式 样式 标题 2 + 段前: 0.5 行 段后: 0.5 行2 + 段前: 0.5 行 段后: 0.5 行"/>
    <w:basedOn w:val="457"/>
    <w:qFormat/>
    <w:uiPriority w:val="0"/>
    <w:pPr>
      <w:tabs>
        <w:tab w:val="left" w:pos="1320"/>
      </w:tabs>
    </w:pPr>
    <w:rPr>
      <w:b w:val="0"/>
    </w:rPr>
  </w:style>
  <w:style w:type="paragraph" w:customStyle="1" w:styleId="457">
    <w:name w:val="样式 标题 2 + 段前: 0.5 行 段后: 0.5 行2"/>
    <w:basedOn w:val="5"/>
    <w:qFormat/>
    <w:uiPriority w:val="0"/>
    <w:pPr>
      <w:tabs>
        <w:tab w:val="left" w:pos="1320"/>
      </w:tabs>
      <w:spacing w:beforeLines="50" w:beforeAutospacing="0" w:afterLines="50" w:afterAutospacing="0" w:line="360" w:lineRule="auto"/>
      <w:jc w:val="left"/>
    </w:pPr>
    <w:rPr>
      <w:rFonts w:cs="宋体"/>
      <w:kern w:val="0"/>
      <w:sz w:val="36"/>
      <w:szCs w:val="20"/>
    </w:rPr>
  </w:style>
  <w:style w:type="paragraph" w:customStyle="1" w:styleId="458">
    <w:name w:val="二级大纲"/>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59">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461">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62">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63">
    <w:name w:val="Char11"/>
    <w:basedOn w:val="1"/>
    <w:qFormat/>
    <w:uiPriority w:val="0"/>
  </w:style>
  <w:style w:type="paragraph" w:customStyle="1" w:styleId="464">
    <w:name w:val="pa-13"/>
    <w:basedOn w:val="1"/>
    <w:qFormat/>
    <w:uiPriority w:val="0"/>
    <w:pPr>
      <w:widowControl/>
      <w:spacing w:beforeAutospacing="0" w:afterAutospacing="0" w:line="240" w:lineRule="atLeast"/>
    </w:pPr>
    <w:rPr>
      <w:rFonts w:ascii="宋体" w:hAnsi="宋体" w:cs="宋体"/>
      <w:kern w:val="0"/>
      <w:sz w:val="24"/>
    </w:rPr>
  </w:style>
  <w:style w:type="paragraph" w:customStyle="1" w:styleId="465">
    <w:name w:val="纯文本1"/>
    <w:basedOn w:val="1"/>
    <w:qFormat/>
    <w:uiPriority w:val="0"/>
    <w:pPr>
      <w:autoSpaceDE w:val="0"/>
      <w:autoSpaceDN w:val="0"/>
      <w:adjustRightInd w:val="0"/>
    </w:pPr>
    <w:rPr>
      <w:rFonts w:hint="eastAsia" w:ascii="宋体" w:hAnsi="宋体" w:cs="宋体"/>
      <w:kern w:val="0"/>
      <w:szCs w:val="20"/>
    </w:rPr>
  </w:style>
  <w:style w:type="paragraph" w:customStyle="1" w:styleId="466">
    <w:name w:val="复选框1"/>
    <w:basedOn w:val="1"/>
    <w:qFormat/>
    <w:uiPriority w:val="0"/>
    <w:pPr>
      <w:widowControl/>
      <w:spacing w:before="360" w:beforeAutospacing="0" w:after="360" w:afterAutospacing="0"/>
      <w:jc w:val="left"/>
    </w:pPr>
    <w:rPr>
      <w:kern w:val="0"/>
      <w:sz w:val="20"/>
      <w:szCs w:val="20"/>
    </w:rPr>
  </w:style>
  <w:style w:type="paragraph" w:customStyle="1" w:styleId="467">
    <w:name w:val="正文缩进2"/>
    <w:basedOn w:val="1"/>
    <w:qFormat/>
    <w:uiPriority w:val="0"/>
    <w:pPr>
      <w:spacing w:beforeAutospacing="0" w:afterAutospacing="0" w:line="360" w:lineRule="auto"/>
      <w:ind w:firstLine="200" w:firstLineChars="200"/>
    </w:pPr>
  </w:style>
  <w:style w:type="paragraph" w:customStyle="1" w:styleId="468">
    <w:name w:val="表格内容五号(V1)"/>
    <w:basedOn w:val="1"/>
    <w:qFormat/>
    <w:uiPriority w:val="0"/>
    <w:pPr>
      <w:jc w:val="center"/>
    </w:pPr>
    <w:rPr>
      <w:rFonts w:cs="Arial Unicode MS"/>
      <w:kern w:val="0"/>
      <w:szCs w:val="21"/>
    </w:rPr>
  </w:style>
  <w:style w:type="paragraph" w:customStyle="1" w:styleId="469">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0">
    <w:name w:val="Notes Text List in Table"/>
    <w:qFormat/>
    <w:uiPriority w:val="0"/>
    <w:pPr>
      <w:numPr>
        <w:ilvl w:val="0"/>
        <w:numId w:val="7"/>
      </w:numPr>
      <w:spacing w:before="40" w:beforeAutospacing="0" w:after="80" w:afterAutospacing="0" w:line="200" w:lineRule="atLeast"/>
      <w:jc w:val="both"/>
    </w:pPr>
    <w:rPr>
      <w:rFonts w:ascii="Arial" w:hAnsi="Arial" w:eastAsia="楷体_GB2312" w:cs="楷体_GB2312"/>
      <w:sz w:val="18"/>
      <w:szCs w:val="18"/>
      <w:lang w:val="en-US" w:eastAsia="zh-CN" w:bidi="ar-SA"/>
    </w:rPr>
  </w:style>
  <w:style w:type="paragraph" w:customStyle="1" w:styleId="47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72">
    <w:name w:val="目录"/>
    <w:basedOn w:val="1"/>
    <w:qFormat/>
    <w:uiPriority w:val="0"/>
    <w:pPr>
      <w:widowControl/>
      <w:jc w:val="center"/>
    </w:pPr>
    <w:rPr>
      <w:rFonts w:ascii="宋体"/>
      <w:b/>
      <w:kern w:val="0"/>
      <w:sz w:val="36"/>
      <w:szCs w:val="20"/>
    </w:rPr>
  </w:style>
  <w:style w:type="paragraph" w:customStyle="1" w:styleId="473">
    <w:name w:val="样式5"/>
    <w:basedOn w:val="111"/>
    <w:qFormat/>
    <w:uiPriority w:val="0"/>
    <w:pPr>
      <w:snapToGrid w:val="0"/>
      <w:spacing w:beforeAutospacing="0" w:afterAutospacing="0" w:line="360" w:lineRule="auto"/>
      <w:ind w:firstLine="456" w:firstLineChars="200"/>
      <w:jc w:val="left"/>
    </w:pPr>
    <w:rPr>
      <w:rFonts w:ascii="楷体_GB2312" w:hAnsi="楷体_GB2312" w:eastAsia="楷体_GB2312" w:cs="宋体"/>
      <w:b/>
      <w:spacing w:val="-6"/>
    </w:rPr>
  </w:style>
  <w:style w:type="paragraph" w:customStyle="1" w:styleId="47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475">
    <w:name w:val="pa-10"/>
    <w:basedOn w:val="1"/>
    <w:qFormat/>
    <w:uiPriority w:val="0"/>
    <w:pPr>
      <w:widowControl/>
      <w:spacing w:beforeAutospacing="0" w:afterAutospacing="0" w:line="280" w:lineRule="atLeast"/>
    </w:pPr>
    <w:rPr>
      <w:rFonts w:ascii="宋体" w:hAnsi="宋体" w:cs="宋体"/>
      <w:kern w:val="0"/>
      <w:sz w:val="24"/>
    </w:rPr>
  </w:style>
  <w:style w:type="paragraph" w:customStyle="1" w:styleId="476">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77">
    <w:name w:val="五级条标题"/>
    <w:basedOn w:val="478"/>
    <w:qFormat/>
    <w:uiPriority w:val="0"/>
    <w:pPr>
      <w:outlineLvl w:val="6"/>
    </w:pPr>
  </w:style>
  <w:style w:type="paragraph" w:customStyle="1" w:styleId="478">
    <w:name w:val="四级条标题"/>
    <w:basedOn w:val="300"/>
    <w:qFormat/>
    <w:uiPriority w:val="0"/>
    <w:pPr>
      <w:outlineLvl w:val="5"/>
    </w:pPr>
  </w:style>
  <w:style w:type="paragraph" w:customStyle="1" w:styleId="479">
    <w:name w:val="Char Char Char Char Char Char Char"/>
    <w:basedOn w:val="1"/>
    <w:qFormat/>
    <w:uiPriority w:val="0"/>
  </w:style>
  <w:style w:type="paragraph" w:customStyle="1" w:styleId="480">
    <w:name w:val="WPS Plain"/>
    <w:qFormat/>
    <w:uiPriority w:val="0"/>
    <w:rPr>
      <w:rFonts w:ascii="Times New Roman" w:hAnsi="Times New Roman" w:eastAsia="宋体" w:cs="Times New Roman"/>
      <w:lang w:val="en-US" w:eastAsia="zh-CN" w:bidi="ar-SA"/>
    </w:rPr>
  </w:style>
  <w:style w:type="paragraph" w:customStyle="1" w:styleId="481">
    <w:name w:val="Normal1"/>
    <w:qFormat/>
    <w:uiPriority w:val="0"/>
    <w:pPr>
      <w:overflowPunct w:val="0"/>
      <w:autoSpaceDE w:val="0"/>
      <w:autoSpaceDN w:val="0"/>
      <w:adjustRightInd w:val="0"/>
    </w:pPr>
    <w:rPr>
      <w:rFonts w:ascii="Times" w:hAnsi="Times" w:eastAsia="宋体" w:cs="Times New Roman"/>
      <w:sz w:val="24"/>
      <w:lang w:val="en-US" w:eastAsia="zh-CN" w:bidi="ar-SA"/>
    </w:rPr>
  </w:style>
  <w:style w:type="paragraph" w:customStyle="1" w:styleId="482">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3">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8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85">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6">
    <w:name w:val="xl11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7">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488">
    <w:name w:val="CM3"/>
    <w:basedOn w:val="314"/>
    <w:qFormat/>
    <w:uiPriority w:val="0"/>
    <w:pPr>
      <w:spacing w:beforeAutospacing="0" w:afterAutospacing="0" w:line="626" w:lineRule="atLeast"/>
    </w:pPr>
    <w:rPr>
      <w:rFonts w:ascii=".a..DD.." w:eastAsia=".a..DD.."/>
      <w:color w:val="auto"/>
      <w:szCs w:val="24"/>
    </w:rPr>
  </w:style>
  <w:style w:type="paragraph" w:customStyle="1" w:styleId="489">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90">
    <w:name w:val="默认段落字体 Para Char Char Char Char"/>
    <w:basedOn w:val="1"/>
    <w:qFormat/>
    <w:uiPriority w:val="0"/>
    <w:rPr>
      <w:szCs w:val="20"/>
    </w:rPr>
  </w:style>
  <w:style w:type="paragraph" w:customStyle="1" w:styleId="49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93">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94">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95">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96">
    <w:name w:val="小标题 1"/>
    <w:basedOn w:val="1"/>
    <w:qFormat/>
    <w:uiPriority w:val="0"/>
    <w:pPr>
      <w:autoSpaceDE w:val="0"/>
      <w:autoSpaceDN w:val="0"/>
      <w:adjustRightInd w:val="0"/>
      <w:spacing w:beforeAutospacing="0" w:afterAutospacing="0" w:line="360" w:lineRule="atLeast"/>
    </w:pPr>
    <w:rPr>
      <w:rFonts w:ascii="文鼎粗黑" w:eastAsia="文鼎粗黑"/>
      <w:kern w:val="0"/>
      <w:sz w:val="22"/>
      <w:szCs w:val="20"/>
    </w:rPr>
  </w:style>
  <w:style w:type="paragraph" w:customStyle="1" w:styleId="497">
    <w:name w:val="样式 标题 6 + 段前: 0.5 行 段后: 0.5 行"/>
    <w:basedOn w:val="9"/>
    <w:qFormat/>
    <w:uiPriority w:val="0"/>
    <w:pPr>
      <w:widowControl w:val="0"/>
      <w:tabs>
        <w:tab w:val="left" w:pos="3000"/>
        <w:tab w:val="clear" w:pos="1320"/>
        <w:tab w:val="clear" w:pos="1440"/>
        <w:tab w:val="clear" w:pos="3480"/>
      </w:tabs>
      <w:spacing w:beforeLines="50" w:beforeAutospacing="0" w:afterLines="50" w:afterAutospacing="0" w:line="360" w:lineRule="auto"/>
      <w:jc w:val="both"/>
    </w:pPr>
    <w:rPr>
      <w:rFonts w:cs="宋体"/>
      <w:b w:val="0"/>
      <w:szCs w:val="20"/>
    </w:rPr>
  </w:style>
  <w:style w:type="paragraph" w:customStyle="1" w:styleId="498">
    <w:name w:val="正文缩进1"/>
    <w:basedOn w:val="1"/>
    <w:qFormat/>
    <w:uiPriority w:val="0"/>
    <w:pPr>
      <w:spacing w:beforeAutospacing="0" w:afterAutospacing="0" w:line="360" w:lineRule="auto"/>
      <w:ind w:firstLine="200" w:firstLineChars="200"/>
      <w:jc w:val="left"/>
    </w:pPr>
    <w:rPr>
      <w:rFonts w:ascii="宋体" w:hAnsi="宋体"/>
      <w:sz w:val="24"/>
      <w:szCs w:val="22"/>
    </w:rPr>
  </w:style>
  <w:style w:type="paragraph" w:customStyle="1" w:styleId="49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00">
    <w:name w:val="正文居中小5"/>
    <w:basedOn w:val="1"/>
    <w:qFormat/>
    <w:uiPriority w:val="0"/>
    <w:pPr>
      <w:spacing w:beforeAutospacing="0" w:afterAutospacing="0" w:line="360" w:lineRule="auto"/>
      <w:jc w:val="center"/>
    </w:pPr>
    <w:rPr>
      <w:rFonts w:ascii="Arial" w:hAnsi="Arial"/>
      <w:sz w:val="18"/>
    </w:rPr>
  </w:style>
  <w:style w:type="paragraph" w:customStyle="1" w:styleId="501">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502">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3">
    <w:name w:val="不缩进"/>
    <w:basedOn w:val="1"/>
    <w:qFormat/>
    <w:uiPriority w:val="0"/>
    <w:pPr>
      <w:spacing w:beforeAutospacing="0" w:afterAutospacing="0" w:line="360" w:lineRule="auto"/>
      <w:jc w:val="center"/>
    </w:pPr>
    <w:rPr>
      <w:b/>
      <w:bCs/>
      <w:sz w:val="28"/>
      <w:szCs w:val="21"/>
    </w:rPr>
  </w:style>
  <w:style w:type="paragraph" w:customStyle="1" w:styleId="504">
    <w:name w:val="表格正文2"/>
    <w:basedOn w:val="1"/>
    <w:qFormat/>
    <w:uiPriority w:val="0"/>
    <w:pPr>
      <w:adjustRightInd w:val="0"/>
      <w:snapToGrid w:val="0"/>
      <w:spacing w:beforeAutospacing="0" w:afterAutospacing="0" w:line="400" w:lineRule="atLeast"/>
      <w:jc w:val="left"/>
    </w:pPr>
    <w:rPr>
      <w:sz w:val="24"/>
      <w:szCs w:val="20"/>
    </w:rPr>
  </w:style>
  <w:style w:type="paragraph" w:customStyle="1" w:styleId="505">
    <w:name w:val="样式 标题 4 + 段前: 0.5 行 段后: 0.5 行 行距: 多倍行距 1.57 字行"/>
    <w:basedOn w:val="7"/>
    <w:qFormat/>
    <w:uiPriority w:val="0"/>
    <w:pPr>
      <w:tabs>
        <w:tab w:val="left" w:pos="2160"/>
      </w:tabs>
      <w:spacing w:beforeLines="50" w:beforeAutospacing="0" w:afterLines="50" w:afterAutospacing="0" w:line="374" w:lineRule="auto"/>
      <w:ind w:left="2160" w:hanging="420"/>
    </w:pPr>
    <w:rPr>
      <w:rFonts w:ascii="Arial" w:hAnsi="Arial" w:eastAsia="黑体" w:cs="宋体"/>
      <w:b w:val="0"/>
      <w:kern w:val="0"/>
      <w:sz w:val="30"/>
      <w:szCs w:val="30"/>
    </w:rPr>
  </w:style>
  <w:style w:type="paragraph" w:customStyle="1" w:styleId="506">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9">
    <w:name w:val="_Style 20"/>
    <w:basedOn w:val="1"/>
    <w:qFormat/>
    <w:uiPriority w:val="0"/>
    <w:rPr>
      <w:rFonts w:ascii="Tahoma" w:hAnsi="Tahoma"/>
      <w:sz w:val="24"/>
      <w:szCs w:val="20"/>
    </w:rPr>
  </w:style>
  <w:style w:type="paragraph" w:customStyle="1" w:styleId="510">
    <w:name w:val="二级无"/>
    <w:basedOn w:val="301"/>
    <w:qFormat/>
    <w:uiPriority w:val="0"/>
    <w:pPr>
      <w:spacing w:beforeLines="0" w:beforeAutospacing="0" w:afterLines="0" w:afterAutospacing="0"/>
    </w:pPr>
    <w:rPr>
      <w:rFonts w:ascii="宋体" w:eastAsia="宋体"/>
    </w:rPr>
  </w:style>
  <w:style w:type="paragraph" w:customStyle="1" w:styleId="511">
    <w:name w:val="小四 段落 宋体 Char Char Char"/>
    <w:basedOn w:val="17"/>
    <w:qFormat/>
    <w:uiPriority w:val="0"/>
    <w:pPr>
      <w:numPr>
        <w:ilvl w:val="0"/>
        <w:numId w:val="0"/>
      </w:numPr>
      <w:spacing w:beforeAutospacing="0" w:afterAutospacing="0" w:line="360" w:lineRule="auto"/>
      <w:ind w:right="-33" w:firstLine="480" w:firstLineChars="200"/>
      <w:jc w:val="left"/>
    </w:pPr>
    <w:rPr>
      <w:rFonts w:ascii="Times New Roman" w:hAnsi="Times New Roman"/>
      <w:sz w:val="24"/>
      <w:szCs w:val="20"/>
    </w:rPr>
  </w:style>
  <w:style w:type="paragraph" w:customStyle="1" w:styleId="512">
    <w:name w:val="样式 标题 1 + 段前: 0.5 行 段后: 0.5 行"/>
    <w:basedOn w:val="4"/>
    <w:qFormat/>
    <w:uiPriority w:val="0"/>
    <w:pPr>
      <w:pageBreakBefore/>
      <w:tabs>
        <w:tab w:val="left" w:pos="840"/>
      </w:tabs>
      <w:adjustRightInd/>
      <w:spacing w:beforeLines="50" w:beforeAutospacing="0" w:afterLines="50" w:afterAutospacing="0" w:line="480" w:lineRule="auto"/>
      <w:ind w:left="840" w:hanging="360"/>
    </w:pPr>
    <w:rPr>
      <w:rFonts w:eastAsia="黑体" w:cs="宋体"/>
      <w:b w:val="0"/>
      <w:bCs/>
      <w:sz w:val="44"/>
    </w:rPr>
  </w:style>
  <w:style w:type="paragraph" w:customStyle="1" w:styleId="513">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4">
    <w:name w:val="列表 21"/>
    <w:basedOn w:val="1"/>
    <w:qFormat/>
    <w:uiPriority w:val="0"/>
    <w:pPr>
      <w:ind w:left="100" w:leftChars="200" w:hanging="200" w:hangingChars="200"/>
    </w:pPr>
  </w:style>
  <w:style w:type="paragraph" w:customStyle="1" w:styleId="51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1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1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8">
    <w:name w:val="样式 标题 1l1I1heading 1h11st levell1+toc 1Chapter title1He..."/>
    <w:basedOn w:val="4"/>
    <w:qFormat/>
    <w:uiPriority w:val="0"/>
    <w:pPr>
      <w:tabs>
        <w:tab w:val="left" w:pos="525"/>
      </w:tabs>
      <w:adjustRightInd/>
      <w:spacing w:before="340" w:beforeAutospacing="0" w:after="330" w:afterAutospacing="0" w:line="360" w:lineRule="auto"/>
      <w:jc w:val="both"/>
    </w:pPr>
    <w:rPr>
      <w:rFonts w:eastAsia="黑体"/>
      <w:bCs/>
      <w:sz w:val="28"/>
      <w:szCs w:val="32"/>
    </w:rPr>
  </w:style>
  <w:style w:type="paragraph" w:customStyle="1" w:styleId="51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0">
    <w:name w:val="Paragraphe 3"/>
    <w:qFormat/>
    <w:uiPriority w:val="0"/>
    <w:pPr>
      <w:keepLines/>
      <w:overflowPunct w:val="0"/>
      <w:autoSpaceDE w:val="0"/>
      <w:autoSpaceDN w:val="0"/>
      <w:adjustRightInd w:val="0"/>
      <w:spacing w:before="141" w:beforeAutospacing="0" w:afterAutospacing="0"/>
      <w:ind w:left="980"/>
    </w:pPr>
    <w:rPr>
      <w:rFonts w:ascii="Tms Rmn" w:hAnsi="Tms Rmn" w:eastAsia="宋体" w:cs="Times New Roman"/>
      <w:b/>
      <w:color w:val="000000"/>
      <w:sz w:val="24"/>
      <w:u w:val="single"/>
      <w:lang w:val="en-US" w:eastAsia="en-US" w:bidi="ar-SA"/>
    </w:rPr>
  </w:style>
  <w:style w:type="paragraph" w:customStyle="1" w:styleId="521">
    <w:name w:val="图"/>
    <w:basedOn w:val="1"/>
    <w:qFormat/>
    <w:uiPriority w:val="0"/>
    <w:pPr>
      <w:tabs>
        <w:tab w:val="left" w:pos="209"/>
      </w:tabs>
      <w:adjustRightInd w:val="0"/>
      <w:spacing w:before="60" w:beforeAutospacing="0" w:after="60" w:afterAutospacing="0" w:line="360" w:lineRule="atLeast"/>
      <w:ind w:left="432" w:hanging="432"/>
      <w:jc w:val="center"/>
    </w:pPr>
    <w:rPr>
      <w:rFonts w:eastAsia="FangSong_GB2312"/>
      <w:b/>
      <w:kern w:val="0"/>
      <w:szCs w:val="20"/>
    </w:rPr>
  </w:style>
  <w:style w:type="paragraph" w:customStyle="1" w:styleId="52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4">
    <w:name w:val="DLP正文"/>
    <w:basedOn w:val="1"/>
    <w:qFormat/>
    <w:uiPriority w:val="0"/>
    <w:pPr>
      <w:snapToGrid w:val="0"/>
      <w:spacing w:beforeAutospacing="0" w:afterAutospacing="0" w:line="360" w:lineRule="auto"/>
      <w:ind w:firstLine="473"/>
    </w:pPr>
    <w:rPr>
      <w:rFonts w:hAnsi="宋体"/>
      <w:sz w:val="24"/>
      <w:szCs w:val="22"/>
    </w:rPr>
  </w:style>
  <w:style w:type="paragraph" w:customStyle="1" w:styleId="52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26">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7">
    <w:name w:val="样式 小四 首行缩进:  2 字符"/>
    <w:basedOn w:val="1"/>
    <w:qFormat/>
    <w:uiPriority w:val="0"/>
    <w:pPr>
      <w:spacing w:beforeAutospacing="0" w:afterAutospacing="0" w:line="300" w:lineRule="auto"/>
      <w:ind w:firstLine="480" w:firstLineChars="200"/>
    </w:pPr>
    <w:rPr>
      <w:sz w:val="24"/>
      <w:szCs w:val="20"/>
    </w:rPr>
  </w:style>
  <w:style w:type="paragraph" w:customStyle="1" w:styleId="52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9">
    <w:name w:val="±í¸ñÎÄ±¾"/>
    <w:basedOn w:val="1"/>
    <w:qFormat/>
    <w:uiPriority w:val="0"/>
    <w:pPr>
      <w:widowControl/>
      <w:tabs>
        <w:tab w:val="decimal" w:pos="0"/>
      </w:tabs>
      <w:overflowPunct w:val="0"/>
      <w:autoSpaceDE w:val="0"/>
      <w:autoSpaceDN w:val="0"/>
      <w:adjustRightInd w:val="0"/>
    </w:pPr>
    <w:rPr>
      <w:kern w:val="0"/>
      <w:sz w:val="24"/>
      <w:szCs w:val="20"/>
    </w:rPr>
  </w:style>
  <w:style w:type="paragraph" w:customStyle="1" w:styleId="53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3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33">
    <w:name w:val="Sub Item List"/>
    <w:basedOn w:val="1"/>
    <w:qFormat/>
    <w:uiPriority w:val="0"/>
    <w:pPr>
      <w:widowControl/>
      <w:numPr>
        <w:ilvl w:val="0"/>
        <w:numId w:val="8"/>
      </w:numPr>
      <w:topLinePunct/>
      <w:adjustRightInd w:val="0"/>
      <w:snapToGrid w:val="0"/>
      <w:spacing w:before="80" w:beforeAutospacing="0" w:after="80" w:afterAutospacing="0" w:line="240" w:lineRule="atLeast"/>
      <w:jc w:val="left"/>
    </w:pPr>
    <w:rPr>
      <w:rFonts w:ascii="Arial" w:hAnsi="Arial" w:cs="Arial"/>
      <w:szCs w:val="21"/>
    </w:rPr>
  </w:style>
  <w:style w:type="paragraph" w:customStyle="1" w:styleId="534">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53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36">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53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38">
    <w:name w:val="xl8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9">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40">
    <w:name w:val="项目编号1级"/>
    <w:basedOn w:val="467"/>
    <w:qFormat/>
    <w:uiPriority w:val="0"/>
    <w:pPr>
      <w:tabs>
        <w:tab w:val="left" w:pos="840"/>
      </w:tabs>
      <w:ind w:left="840" w:hanging="420" w:firstLineChars="0"/>
    </w:pPr>
  </w:style>
  <w:style w:type="paragraph" w:customStyle="1" w:styleId="541">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42">
    <w:name w:val="一级无"/>
    <w:basedOn w:val="302"/>
    <w:qFormat/>
    <w:uiPriority w:val="0"/>
    <w:pPr>
      <w:spacing w:beforeLines="0" w:beforeAutospacing="0" w:afterLines="0" w:afterAutospacing="0"/>
    </w:pPr>
    <w:rPr>
      <w:rFonts w:ascii="宋体" w:eastAsia="宋体"/>
    </w:rPr>
  </w:style>
  <w:style w:type="paragraph" w:customStyle="1" w:styleId="543">
    <w:name w:val="GP正文(首行缩进)"/>
    <w:basedOn w:val="1"/>
    <w:qFormat/>
    <w:uiPriority w:val="0"/>
    <w:pPr>
      <w:spacing w:beforeAutospacing="0" w:afterAutospacing="0" w:line="360" w:lineRule="auto"/>
      <w:ind w:firstLine="200" w:firstLineChars="200"/>
      <w:jc w:val="left"/>
    </w:pPr>
    <w:rPr>
      <w:sz w:val="24"/>
      <w:szCs w:val="21"/>
    </w:rPr>
  </w:style>
  <w:style w:type="paragraph" w:customStyle="1" w:styleId="544">
    <w:name w:val="Char Char1 Char Char Char Char Char Char"/>
    <w:basedOn w:val="1"/>
    <w:qFormat/>
    <w:uiPriority w:val="0"/>
    <w:pPr>
      <w:widowControl/>
      <w:spacing w:beforeAutospacing="0" w:after="160" w:afterAutospacing="0" w:line="240" w:lineRule="exact"/>
      <w:jc w:val="left"/>
    </w:pPr>
    <w:rPr>
      <w:rFonts w:ascii="Verdana" w:hAnsi="Verdana" w:eastAsia="FangSong_GB2312"/>
      <w:kern w:val="0"/>
      <w:sz w:val="24"/>
      <w:szCs w:val="20"/>
      <w:lang w:eastAsia="en-US"/>
    </w:rPr>
  </w:style>
  <w:style w:type="paragraph" w:customStyle="1" w:styleId="545">
    <w:name w:val="表样式"/>
    <w:basedOn w:val="1"/>
    <w:qFormat/>
    <w:uiPriority w:val="0"/>
    <w:pPr>
      <w:autoSpaceDE w:val="0"/>
      <w:autoSpaceDN w:val="0"/>
      <w:adjustRightInd w:val="0"/>
      <w:spacing w:before="90" w:beforeAutospacing="0" w:after="90" w:afterAutospacing="0"/>
      <w:jc w:val="center"/>
    </w:pPr>
    <w:rPr>
      <w:rFonts w:ascii="Arial" w:hAnsi="Arial"/>
      <w:kern w:val="0"/>
      <w:sz w:val="18"/>
    </w:rPr>
  </w:style>
  <w:style w:type="paragraph" w:customStyle="1" w:styleId="546">
    <w:name w:val="样式 小四 行距: 1.5 倍行距"/>
    <w:basedOn w:val="1"/>
    <w:qFormat/>
    <w:uiPriority w:val="0"/>
    <w:pPr>
      <w:tabs>
        <w:tab w:val="left" w:pos="740"/>
      </w:tabs>
      <w:ind w:left="1081" w:hanging="1081"/>
    </w:pPr>
  </w:style>
  <w:style w:type="paragraph" w:customStyle="1" w:styleId="547">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8">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9">
    <w:name w:val="小四 段落 宋体 Char Char"/>
    <w:basedOn w:val="511"/>
    <w:qFormat/>
    <w:uiPriority w:val="0"/>
  </w:style>
  <w:style w:type="paragraph" w:customStyle="1" w:styleId="550">
    <w:name w:val="编号3级"/>
    <w:qFormat/>
    <w:uiPriority w:val="0"/>
    <w:pPr>
      <w:tabs>
        <w:tab w:val="left" w:pos="1259"/>
      </w:tabs>
      <w:spacing w:beforeAutospacing="0" w:afterAutospacing="0"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2">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3">
    <w:name w:val="编号2级"/>
    <w:qFormat/>
    <w:uiPriority w:val="0"/>
    <w:pPr>
      <w:spacing w:beforeAutospacing="0" w:afterLines="20" w:afterAutospacing="0" w:line="400" w:lineRule="exact"/>
    </w:pPr>
    <w:rPr>
      <w:rFonts w:ascii="Times New Roman" w:hAnsi="Times New Roman" w:eastAsia="Times New Roman" w:cs="Times New Roman"/>
      <w:kern w:val="2"/>
      <w:sz w:val="24"/>
      <w:szCs w:val="24"/>
      <w:lang w:val="en-US" w:eastAsia="zh-CN" w:bidi="ar-SA"/>
    </w:rPr>
  </w:style>
  <w:style w:type="paragraph" w:customStyle="1" w:styleId="55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55">
    <w:name w:val="日期1"/>
    <w:basedOn w:val="1"/>
    <w:qFormat/>
    <w:uiPriority w:val="0"/>
    <w:pPr>
      <w:adjustRightInd w:val="0"/>
      <w:spacing w:beforeAutospacing="0" w:afterAutospacing="0" w:line="360" w:lineRule="atLeast"/>
    </w:pPr>
    <w:rPr>
      <w:rFonts w:ascii="宋体"/>
      <w:kern w:val="0"/>
      <w:sz w:val="28"/>
      <w:szCs w:val="20"/>
    </w:rPr>
  </w:style>
  <w:style w:type="paragraph" w:customStyle="1" w:styleId="556">
    <w:name w:val="样式 标题 1章节标题b1 + 段前: 6 磅"/>
    <w:basedOn w:val="4"/>
    <w:qFormat/>
    <w:uiPriority w:val="0"/>
    <w:pPr>
      <w:tabs>
        <w:tab w:val="left" w:pos="1320"/>
        <w:tab w:val="left" w:pos="1740"/>
      </w:tabs>
      <w:adjustRightInd/>
      <w:spacing w:beforeAutospacing="0" w:afterAutospacing="0" w:line="360" w:lineRule="auto"/>
      <w:jc w:val="both"/>
    </w:pPr>
    <w:rPr>
      <w:rFonts w:ascii="宋体" w:hAnsi="宋体" w:cs="宋体"/>
      <w:bCs/>
      <w:color w:val="000000"/>
      <w:kern w:val="2"/>
      <w:sz w:val="28"/>
      <w:szCs w:val="21"/>
    </w:rPr>
  </w:style>
  <w:style w:type="paragraph" w:customStyle="1" w:styleId="55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8">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559">
    <w:name w:val="样式 标题 3 + 四号 段前: 7.8 磅 段后: 0 磅 行距: 单倍行距"/>
    <w:basedOn w:val="6"/>
    <w:qFormat/>
    <w:uiPriority w:val="0"/>
    <w:pPr>
      <w:tabs>
        <w:tab w:val="left" w:pos="673"/>
      </w:tabs>
      <w:spacing w:before="156" w:beforeAutospacing="0" w:after="0" w:afterAutospacing="0"/>
      <w:ind w:left="720" w:hanging="720"/>
    </w:pPr>
    <w:rPr>
      <w:rFonts w:ascii="宋体" w:hAnsi="宋体" w:eastAsia="宋体"/>
      <w:b w:val="0"/>
      <w:sz w:val="28"/>
    </w:rPr>
  </w:style>
  <w:style w:type="paragraph" w:customStyle="1" w:styleId="560">
    <w:name w:val="公司名称"/>
    <w:basedOn w:val="1"/>
    <w:qFormat/>
    <w:uiPriority w:val="0"/>
    <w:pPr>
      <w:keepLines/>
      <w:widowControl/>
      <w:shd w:val="solid" w:color="auto" w:fill="auto"/>
      <w:spacing w:beforeAutospacing="0" w:afterAutospacing="0" w:line="320" w:lineRule="atLeast"/>
      <w:jc w:val="left"/>
    </w:pPr>
    <w:rPr>
      <w:rFonts w:ascii="Arial Black" w:hAnsi="Arial Black" w:eastAsia="黑体"/>
      <w:color w:val="FFFFFF"/>
      <w:spacing w:val="-15"/>
      <w:kern w:val="0"/>
      <w:sz w:val="32"/>
      <w:szCs w:val="20"/>
    </w:rPr>
  </w:style>
  <w:style w:type="paragraph" w:customStyle="1" w:styleId="561">
    <w:name w:val="Char"/>
    <w:basedOn w:val="1"/>
    <w:qFormat/>
    <w:uiPriority w:val="0"/>
    <w:rPr>
      <w:rFonts w:ascii="Tahoma" w:hAnsi="Tahoma" w:cs="FangSong_GB2312"/>
      <w:sz w:val="24"/>
      <w:szCs w:val="28"/>
    </w:rPr>
  </w:style>
  <w:style w:type="paragraph" w:customStyle="1" w:styleId="562">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4">
    <w:name w:val="样式 首行缩进:  2 字符2 + 居中"/>
    <w:basedOn w:val="260"/>
    <w:qFormat/>
    <w:uiPriority w:val="0"/>
    <w:pPr>
      <w:adjustRightInd/>
      <w:snapToGrid/>
      <w:ind w:firstLine="0" w:firstLineChars="0"/>
      <w:jc w:val="center"/>
    </w:pPr>
    <w:rPr>
      <w:sz w:val="28"/>
      <w:szCs w:val="20"/>
    </w:rPr>
  </w:style>
  <w:style w:type="paragraph" w:customStyle="1" w:styleId="565">
    <w:name w:val="Absatz2AL"/>
    <w:basedOn w:val="2"/>
    <w:qFormat/>
    <w:uiPriority w:val="0"/>
    <w:pPr>
      <w:widowControl/>
      <w:overflowPunct w:val="0"/>
      <w:spacing w:beforeAutospacing="0" w:afterAutospacing="0" w:line="240" w:lineRule="auto"/>
      <w:jc w:val="both"/>
    </w:pPr>
    <w:rPr>
      <w:rFonts w:ascii="Times New Roman" w:eastAsia="楷体_GB2312"/>
      <w:color w:val="auto"/>
      <w:sz w:val="24"/>
      <w:szCs w:val="20"/>
    </w:rPr>
  </w:style>
  <w:style w:type="paragraph" w:customStyle="1" w:styleId="566">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7">
    <w:name w:val="表格(五号)"/>
    <w:basedOn w:val="1"/>
    <w:qFormat/>
    <w:uiPriority w:val="0"/>
    <w:pPr>
      <w:adjustRightInd w:val="0"/>
      <w:snapToGrid w:val="0"/>
      <w:spacing w:before="60" w:beforeAutospacing="0" w:after="60" w:afterAutospacing="0"/>
      <w:ind w:left="11"/>
      <w:jc w:val="center"/>
    </w:pPr>
    <w:rPr>
      <w:kern w:val="0"/>
      <w:szCs w:val="20"/>
    </w:rPr>
  </w:style>
  <w:style w:type="paragraph" w:customStyle="1" w:styleId="568">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6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571">
    <w:name w:val="样式 标题 1H1Header1h1标题4L1bocLevel 1 Topic Heading标书1Secti..."/>
    <w:basedOn w:val="4"/>
    <w:qFormat/>
    <w:uiPriority w:val="0"/>
    <w:pPr>
      <w:pageBreakBefore/>
      <w:tabs>
        <w:tab w:val="left" w:pos="425"/>
      </w:tabs>
      <w:adjustRightInd/>
      <w:spacing w:before="100" w:beforeAutospacing="1" w:afterLines="100" w:afterAutospacing="0" w:line="360" w:lineRule="auto"/>
      <w:ind w:left="425" w:hanging="425"/>
    </w:pPr>
    <w:rPr>
      <w:rFonts w:eastAsia="黑体" w:cs="宋体"/>
      <w:bCs/>
      <w:sz w:val="44"/>
    </w:rPr>
  </w:style>
  <w:style w:type="paragraph" w:customStyle="1" w:styleId="572">
    <w:name w:val="Char21"/>
    <w:basedOn w:val="1"/>
    <w:qFormat/>
    <w:uiPriority w:val="0"/>
  </w:style>
  <w:style w:type="paragraph" w:customStyle="1" w:styleId="5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74">
    <w:name w:val="样式 标题 3H3h3h31第二层条3Bold Headbh章标题1小标题level_3PIM 3Lev...1"/>
    <w:basedOn w:val="6"/>
    <w:qFormat/>
    <w:uiPriority w:val="0"/>
    <w:pPr>
      <w:tabs>
        <w:tab w:val="left" w:pos="1740"/>
      </w:tabs>
      <w:spacing w:beforeLines="50" w:beforeAutospacing="0" w:afterLines="50" w:afterAutospacing="0"/>
      <w:ind w:left="1740" w:leftChars="0" w:hanging="420"/>
    </w:pPr>
    <w:rPr>
      <w:rFonts w:ascii="Arial" w:hAnsi="Arial" w:eastAsia="黑体" w:cs="宋体"/>
      <w:b w:val="0"/>
      <w:bCs/>
      <w:kern w:val="0"/>
      <w:sz w:val="32"/>
    </w:rPr>
  </w:style>
  <w:style w:type="paragraph" w:customStyle="1" w:styleId="575">
    <w:name w:val="Item Step"/>
    <w:basedOn w:val="1"/>
    <w:qFormat/>
    <w:uiPriority w:val="0"/>
    <w:pPr>
      <w:widowControl/>
      <w:tabs>
        <w:tab w:val="left" w:pos="567"/>
      </w:tabs>
      <w:spacing w:beforeAutospacing="0" w:afterLines="50" w:afterAutospacing="0"/>
      <w:ind w:left="987" w:hanging="420"/>
      <w:jc w:val="left"/>
    </w:pPr>
    <w:rPr>
      <w:rFonts w:ascii="Tahoma" w:hAnsi="Tahoma"/>
      <w:sz w:val="28"/>
      <w:szCs w:val="21"/>
    </w:rPr>
  </w:style>
  <w:style w:type="paragraph" w:customStyle="1" w:styleId="576">
    <w:name w:val="Char Char Char1 Char"/>
    <w:basedOn w:val="22"/>
    <w:qFormat/>
    <w:uiPriority w:val="0"/>
    <w:pPr>
      <w:adjustRightInd w:val="0"/>
      <w:spacing w:beforeAutospacing="0" w:afterAutospacing="0" w:line="436" w:lineRule="exact"/>
      <w:ind w:left="357"/>
      <w:jc w:val="left"/>
      <w:outlineLvl w:val="3"/>
    </w:pPr>
    <w:rPr>
      <w:kern w:val="0"/>
      <w:sz w:val="20"/>
      <w:szCs w:val="20"/>
    </w:rPr>
  </w:style>
  <w:style w:type="paragraph" w:customStyle="1" w:styleId="577">
    <w:name w:val="_Style 56"/>
    <w:basedOn w:val="1"/>
    <w:qFormat/>
    <w:uiPriority w:val="0"/>
    <w:pPr>
      <w:ind w:firstLine="420" w:firstLineChars="200"/>
    </w:pPr>
    <w:rPr>
      <w:rFonts w:ascii="Calibri" w:hAnsi="Calibri"/>
      <w:szCs w:val="22"/>
    </w:rPr>
  </w:style>
  <w:style w:type="paragraph" w:customStyle="1" w:styleId="578">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79">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80">
    <w:name w:val="列表段落1"/>
    <w:basedOn w:val="1"/>
    <w:qFormat/>
    <w:uiPriority w:val="34"/>
    <w:pPr>
      <w:ind w:firstLine="420" w:firstLineChars="200"/>
    </w:pPr>
    <w:rPr>
      <w:rFonts w:ascii="Calibri" w:hAnsi="Calibri"/>
    </w:rPr>
  </w:style>
  <w:style w:type="paragraph" w:customStyle="1" w:styleId="581">
    <w:name w:val="正文1"/>
    <w:basedOn w:val="1"/>
    <w:qFormat/>
    <w:uiPriority w:val="0"/>
    <w:pPr>
      <w:spacing w:beforeAutospacing="0" w:afterAutospacing="0" w:line="360" w:lineRule="auto"/>
      <w:ind w:firstLine="200" w:firstLineChars="200"/>
    </w:pPr>
  </w:style>
  <w:style w:type="paragraph" w:customStyle="1" w:styleId="582">
    <w:name w:val="xl786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83">
    <w:name w:val="封面中部"/>
    <w:basedOn w:val="1"/>
    <w:qFormat/>
    <w:uiPriority w:val="0"/>
    <w:pPr>
      <w:tabs>
        <w:tab w:val="left" w:pos="5040"/>
      </w:tabs>
      <w:adjustRightInd w:val="0"/>
      <w:spacing w:beforeAutospacing="0" w:afterAutospacing="0" w:line="300" w:lineRule="auto"/>
      <w:ind w:firstLine="899" w:firstLineChars="281"/>
    </w:pPr>
    <w:rPr>
      <w:rFonts w:ascii="黑体" w:eastAsia="黑体"/>
      <w:kern w:val="0"/>
      <w:sz w:val="32"/>
      <w:szCs w:val="32"/>
    </w:rPr>
  </w:style>
  <w:style w:type="paragraph" w:customStyle="1" w:styleId="584">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8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6">
    <w:name w:val="版权所有"/>
    <w:basedOn w:val="1"/>
    <w:qFormat/>
    <w:uiPriority w:val="0"/>
    <w:pPr>
      <w:spacing w:beforeLines="100" w:beforeAutospacing="0" w:afterLines="100" w:afterAutospacing="0" w:line="360" w:lineRule="auto"/>
    </w:pPr>
    <w:rPr>
      <w:rFonts w:ascii="Arial" w:hAnsi="Arial" w:eastAsia="黑体"/>
      <w:b/>
      <w:sz w:val="30"/>
      <w:u w:val="single"/>
    </w:rPr>
  </w:style>
  <w:style w:type="paragraph" w:customStyle="1" w:styleId="587">
    <w:name w:val="正文_0"/>
    <w:qFormat/>
    <w:uiPriority w:val="0"/>
    <w:pPr>
      <w:widowControl w:val="0"/>
      <w:jc w:val="both"/>
    </w:pPr>
    <w:rPr>
      <w:rFonts w:ascii="Times New Roman" w:hAnsi="Times New Roman" w:eastAsia="FangSong_GB2312" w:cs="Times New Roman"/>
      <w:kern w:val="2"/>
      <w:sz w:val="28"/>
      <w:szCs w:val="24"/>
      <w:lang w:val="en-US" w:eastAsia="zh-CN" w:bidi="ar-SA"/>
    </w:rPr>
  </w:style>
  <w:style w:type="paragraph" w:customStyle="1" w:styleId="588">
    <w:name w:val="Char Char Char Char1"/>
    <w:basedOn w:val="1"/>
    <w:qFormat/>
    <w:uiPriority w:val="0"/>
    <w:rPr>
      <w:rFonts w:ascii="FangSong_GB2312" w:eastAsia="FangSong_GB2312"/>
      <w:b/>
      <w:sz w:val="32"/>
      <w:szCs w:val="32"/>
    </w:rPr>
  </w:style>
  <w:style w:type="paragraph" w:customStyle="1" w:styleId="589">
    <w:name w:val="TOC 标题2"/>
    <w:basedOn w:val="4"/>
    <w:qFormat/>
    <w:uiPriority w:val="39"/>
    <w:pPr>
      <w:adjustRightInd/>
      <w:spacing w:before="340" w:beforeAutospacing="0" w:after="330" w:afterAutospacing="0" w:line="578" w:lineRule="auto"/>
      <w:jc w:val="both"/>
      <w:outlineLvl w:val="9"/>
    </w:pPr>
    <w:rPr>
      <w:bCs/>
      <w:sz w:val="44"/>
      <w:szCs w:val="44"/>
    </w:rPr>
  </w:style>
  <w:style w:type="paragraph" w:customStyle="1" w:styleId="590">
    <w:name w:val="正文2"/>
    <w:qFormat/>
    <w:uiPriority w:val="0"/>
    <w:pPr>
      <w:widowControl w:val="0"/>
      <w:autoSpaceDE w:val="0"/>
      <w:autoSpaceDN w:val="0"/>
      <w:adjustRightInd w:val="0"/>
      <w:spacing w:beforeAutospacing="0" w:afterAutospacing="0" w:line="360" w:lineRule="atLeast"/>
      <w:ind w:left="425" w:hanging="425"/>
    </w:pPr>
    <w:rPr>
      <w:rFonts w:ascii="宋体" w:hAnsi="Times New Roman" w:eastAsia="宋体" w:cs="Times New Roman"/>
      <w:position w:val="-6"/>
      <w:sz w:val="32"/>
      <w:lang w:val="en-US" w:eastAsia="zh-CN" w:bidi="ar-SA"/>
    </w:rPr>
  </w:style>
  <w:style w:type="paragraph" w:customStyle="1" w:styleId="59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592">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93">
    <w:name w:val="项目编号2级"/>
    <w:basedOn w:val="540"/>
    <w:qFormat/>
    <w:uiPriority w:val="0"/>
  </w:style>
  <w:style w:type="paragraph" w:customStyle="1" w:styleId="594">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95">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96">
    <w:name w:val="四级无"/>
    <w:basedOn w:val="478"/>
    <w:qFormat/>
    <w:uiPriority w:val="0"/>
    <w:pPr>
      <w:tabs>
        <w:tab w:val="left" w:pos="360"/>
      </w:tabs>
      <w:spacing w:beforeLines="0" w:beforeAutospacing="0" w:afterLines="0" w:afterAutospacing="0"/>
    </w:pPr>
    <w:rPr>
      <w:rFonts w:ascii="宋体" w:eastAsia="宋体"/>
    </w:rPr>
  </w:style>
  <w:style w:type="paragraph" w:customStyle="1" w:styleId="597">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98">
    <w:name w:val="def正文"/>
    <w:basedOn w:val="2"/>
    <w:qFormat/>
    <w:uiPriority w:val="0"/>
    <w:pPr>
      <w:widowControl/>
      <w:autoSpaceDE/>
      <w:autoSpaceDN/>
      <w:adjustRightInd/>
      <w:ind w:firstLine="482"/>
      <w:jc w:val="both"/>
    </w:pPr>
    <w:rPr>
      <w:rFonts w:ascii="Times New Roman"/>
      <w:b/>
      <w:sz w:val="24"/>
      <w:szCs w:val="24"/>
    </w:rPr>
  </w:style>
  <w:style w:type="paragraph" w:customStyle="1" w:styleId="599">
    <w:name w:val="标准小四"/>
    <w:basedOn w:val="1"/>
    <w:qFormat/>
    <w:uiPriority w:val="0"/>
    <w:pPr>
      <w:spacing w:beforeAutospacing="0" w:afterAutospacing="0" w:line="360" w:lineRule="auto"/>
      <w:ind w:firstLine="480" w:firstLineChars="200"/>
    </w:pPr>
    <w:rPr>
      <w:rFonts w:ascii="Arial" w:hAnsi="Arial"/>
      <w:sz w:val="24"/>
      <w:szCs w:val="21"/>
    </w:rPr>
  </w:style>
  <w:style w:type="paragraph" w:customStyle="1" w:styleId="600">
    <w:name w:val="表头"/>
    <w:basedOn w:val="1"/>
    <w:qFormat/>
    <w:uiPriority w:val="0"/>
    <w:pPr>
      <w:autoSpaceDE w:val="0"/>
      <w:autoSpaceDN w:val="0"/>
      <w:adjustRightInd w:val="0"/>
      <w:jc w:val="center"/>
    </w:pPr>
    <w:rPr>
      <w:rFonts w:ascii="Arial" w:hAnsi="Arial"/>
      <w:kern w:val="0"/>
      <w:sz w:val="18"/>
    </w:rPr>
  </w:style>
  <w:style w:type="paragraph" w:customStyle="1" w:styleId="601">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02">
    <w:name w:val="表格侧编号"/>
    <w:qFormat/>
    <w:uiPriority w:val="0"/>
    <w:pPr>
      <w:widowControl w:val="0"/>
      <w:adjustRightInd w:val="0"/>
      <w:snapToGrid w:val="0"/>
      <w:spacing w:before="40" w:beforeAutospacing="0" w:after="20" w:afterAutospacing="0" w:line="240" w:lineRule="atLeast"/>
      <w:jc w:val="center"/>
    </w:pPr>
    <w:rPr>
      <w:rFonts w:ascii="Arial" w:hAnsi="Arial" w:eastAsia="宋体" w:cs="Times New Roman"/>
      <w:sz w:val="24"/>
      <w:szCs w:val="24"/>
      <w:lang w:val="en-US" w:eastAsia="zh-CN" w:bidi="ar-SA"/>
    </w:rPr>
  </w:style>
  <w:style w:type="paragraph" w:customStyle="1" w:styleId="60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4">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05">
    <w:name w:val="三级大纲"/>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0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7">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8">
    <w:name w:val="书目11"/>
    <w:basedOn w:val="1"/>
    <w:unhideWhenUsed/>
    <w:qFormat/>
    <w:uiPriority w:val="37"/>
    <w:pPr>
      <w:spacing w:beforeAutospacing="0" w:afterAutospacing="0" w:line="360" w:lineRule="auto"/>
      <w:ind w:firstLine="200" w:firstLineChars="200"/>
      <w:jc w:val="left"/>
    </w:pPr>
    <w:rPr>
      <w:sz w:val="24"/>
    </w:rPr>
  </w:style>
  <w:style w:type="paragraph" w:customStyle="1" w:styleId="609">
    <w:name w:val="Body Text 21"/>
    <w:basedOn w:val="1"/>
    <w:qFormat/>
    <w:uiPriority w:val="0"/>
    <w:pPr>
      <w:adjustRightInd w:val="0"/>
      <w:spacing w:beforeAutospacing="0" w:afterAutospacing="0" w:line="240" w:lineRule="exact"/>
    </w:pPr>
    <w:rPr>
      <w:rFonts w:ascii="宋体"/>
      <w:kern w:val="0"/>
      <w:sz w:val="18"/>
      <w:szCs w:val="20"/>
    </w:rPr>
  </w:style>
  <w:style w:type="paragraph" w:customStyle="1" w:styleId="610">
    <w:name w:val="1"/>
    <w:basedOn w:val="40"/>
    <w:qFormat/>
    <w:uiPriority w:val="0"/>
    <w:pPr>
      <w:pBdr>
        <w:bottom w:val="none" w:color="auto" w:sz="0" w:space="0"/>
      </w:pBdr>
    </w:pPr>
    <w:rPr>
      <w:rFonts w:ascii="Calibri" w:hAnsi="Calibri" w:eastAsia="华文新魏"/>
      <w:kern w:val="0"/>
      <w:sz w:val="21"/>
      <w:szCs w:val="20"/>
    </w:rPr>
  </w:style>
  <w:style w:type="paragraph" w:customStyle="1" w:styleId="611">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4">
    <w:name w:val="小标"/>
    <w:basedOn w:val="1"/>
    <w:qFormat/>
    <w:uiPriority w:val="0"/>
    <w:rPr>
      <w:rFonts w:hint="eastAsia" w:ascii="黑体" w:eastAsia="黑体"/>
      <w:spacing w:val="20"/>
      <w:szCs w:val="20"/>
    </w:rPr>
  </w:style>
  <w:style w:type="paragraph" w:customStyle="1" w:styleId="61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表格标题3"/>
    <w:basedOn w:val="328"/>
    <w:qFormat/>
    <w:uiPriority w:val="0"/>
    <w:pPr>
      <w:tabs>
        <w:tab w:val="left" w:pos="570"/>
        <w:tab w:val="left" w:pos="720"/>
        <w:tab w:val="clear" w:pos="1620"/>
      </w:tabs>
      <w:ind w:left="570" w:hanging="570"/>
    </w:pPr>
  </w:style>
  <w:style w:type="paragraph" w:customStyle="1" w:styleId="618">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19">
    <w:name w:val="Char Char Char Char Char Char Char Char Char Char Char Char Char Char Char Char"/>
    <w:basedOn w:val="1"/>
    <w:qFormat/>
    <w:uiPriority w:val="0"/>
    <w:pPr>
      <w:tabs>
        <w:tab w:val="left" w:pos="360"/>
      </w:tabs>
      <w:spacing w:beforeAutospacing="0" w:afterAutospacing="0" w:line="360" w:lineRule="auto"/>
      <w:ind w:left="482" w:firstLine="200" w:firstLineChars="200"/>
    </w:pPr>
    <w:rPr>
      <w:rFonts w:ascii="Tahoma" w:hAnsi="Tahoma"/>
      <w:sz w:val="24"/>
      <w:szCs w:val="20"/>
    </w:rPr>
  </w:style>
  <w:style w:type="paragraph" w:customStyle="1" w:styleId="620">
    <w:name w:val="五级大纲"/>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1">
    <w:name w:val="Document Map1"/>
    <w:basedOn w:val="1"/>
    <w:qFormat/>
    <w:uiPriority w:val="0"/>
    <w:pPr>
      <w:shd w:val="clear" w:color="auto" w:fill="000080"/>
      <w:autoSpaceDE w:val="0"/>
      <w:autoSpaceDN w:val="0"/>
      <w:adjustRightInd w:val="0"/>
      <w:spacing w:beforeAutospacing="0" w:afterAutospacing="0" w:line="312" w:lineRule="atLeast"/>
    </w:pPr>
    <w:rPr>
      <w:rFonts w:ascii="宋体" w:hAnsi="Tms Rmn"/>
      <w:kern w:val="0"/>
      <w:szCs w:val="20"/>
    </w:rPr>
  </w:style>
  <w:style w:type="paragraph" w:customStyle="1" w:styleId="622">
    <w:name w:val="Item Step in Table"/>
    <w:basedOn w:val="1"/>
    <w:qFormat/>
    <w:uiPriority w:val="0"/>
    <w:pPr>
      <w:tabs>
        <w:tab w:val="left" w:pos="420"/>
      </w:tabs>
      <w:ind w:left="420" w:hanging="420"/>
      <w:jc w:val="left"/>
    </w:pPr>
    <w:rPr>
      <w:rFonts w:ascii="Tahoma" w:hAnsi="Tahoma"/>
      <w:sz w:val="28"/>
      <w:szCs w:val="21"/>
    </w:rPr>
  </w:style>
  <w:style w:type="paragraph" w:customStyle="1" w:styleId="623">
    <w:name w:val="默认段落字体 Para Char Char Char Char Char Char Char"/>
    <w:basedOn w:val="1"/>
    <w:qFormat/>
    <w:uiPriority w:val="0"/>
    <w:pPr>
      <w:jc w:val="left"/>
    </w:pPr>
    <w:rPr>
      <w:rFonts w:ascii="Tahoma" w:hAnsi="Tahoma"/>
      <w:sz w:val="24"/>
      <w:szCs w:val="20"/>
    </w:rPr>
  </w:style>
  <w:style w:type="paragraph" w:customStyle="1" w:styleId="62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5">
    <w:name w:val="样式 样式 标题 5 + 段前: 0.5 行 段后: 0.5 行 + 段前: 0.5 行 段后: 0.5 行"/>
    <w:basedOn w:val="626"/>
    <w:qFormat/>
    <w:uiPriority w:val="0"/>
    <w:pPr>
      <w:tabs>
        <w:tab w:val="left" w:pos="2580"/>
      </w:tabs>
    </w:pPr>
    <w:rPr>
      <w:bCs w:val="0"/>
    </w:rPr>
  </w:style>
  <w:style w:type="paragraph" w:customStyle="1" w:styleId="626">
    <w:name w:val="样式 标题 5 + 段前: 0.5 行 段后: 0.5 行"/>
    <w:basedOn w:val="8"/>
    <w:qFormat/>
    <w:uiPriority w:val="0"/>
    <w:pPr>
      <w:tabs>
        <w:tab w:val="left" w:pos="2580"/>
      </w:tabs>
      <w:spacing w:beforeLines="50" w:beforeAutospacing="0" w:afterLines="50" w:afterAutospacing="0" w:line="360" w:lineRule="auto"/>
      <w:ind w:left="2580" w:hanging="420"/>
    </w:pPr>
    <w:rPr>
      <w:rFonts w:ascii="Times New Roman" w:hAnsi="Times New Roman" w:eastAsia="黑体" w:cs="宋体"/>
      <w:b w:val="0"/>
      <w:kern w:val="0"/>
      <w:szCs w:val="20"/>
    </w:rPr>
  </w:style>
  <w:style w:type="paragraph" w:customStyle="1" w:styleId="62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28">
    <w:name w:val="5）标书正文 首行缩进2字符"/>
    <w:basedOn w:val="1"/>
    <w:qFormat/>
    <w:uiPriority w:val="0"/>
    <w:pPr>
      <w:spacing w:beforeAutospacing="0" w:afterAutospacing="0" w:line="480" w:lineRule="exact"/>
      <w:ind w:firstLine="200" w:firstLineChars="200"/>
    </w:pPr>
    <w:rPr>
      <w:rFonts w:ascii="FangSong_GB2312" w:eastAsia="FangSong_GB2312"/>
      <w:sz w:val="28"/>
      <w:szCs w:val="20"/>
    </w:rPr>
  </w:style>
  <w:style w:type="paragraph" w:customStyle="1" w:styleId="629">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63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31">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2">
    <w:name w:val="_Style 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3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36">
    <w:name w:val="正文悬挂缩进6"/>
    <w:basedOn w:val="256"/>
    <w:qFormat/>
    <w:uiPriority w:val="0"/>
    <w:pPr>
      <w:tabs>
        <w:tab w:val="left" w:pos="1259"/>
      </w:tabs>
      <w:ind w:left="600" w:leftChars="600"/>
    </w:pPr>
  </w:style>
  <w:style w:type="paragraph" w:customStyle="1" w:styleId="63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8">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Item List Char"/>
    <w:qFormat/>
    <w:uiPriority w:val="0"/>
    <w:pPr>
      <w:tabs>
        <w:tab w:val="left" w:pos="360"/>
        <w:tab w:val="left" w:pos="2211"/>
      </w:tabs>
      <w:spacing w:beforeAutospacing="0" w:afterAutospacing="0" w:line="300" w:lineRule="auto"/>
      <w:ind w:left="340" w:hanging="340"/>
      <w:jc w:val="both"/>
    </w:pPr>
    <w:rPr>
      <w:rFonts w:ascii="Arial" w:hAnsi="Arial" w:eastAsia="宋体" w:cs="Times New Roman"/>
      <w:sz w:val="21"/>
      <w:lang w:val="en-US" w:eastAsia="zh-CN" w:bidi="ar-SA"/>
    </w:rPr>
  </w:style>
  <w:style w:type="paragraph" w:customStyle="1" w:styleId="64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64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3">
    <w:name w:val="文档结构图1"/>
    <w:basedOn w:val="1"/>
    <w:qFormat/>
    <w:uiPriority w:val="0"/>
    <w:pPr>
      <w:shd w:val="clear" w:color="auto" w:fill="000080"/>
      <w:autoSpaceDE w:val="0"/>
      <w:autoSpaceDN w:val="0"/>
      <w:adjustRightInd w:val="0"/>
      <w:spacing w:beforeAutospacing="0" w:afterAutospacing="0" w:line="312" w:lineRule="atLeast"/>
    </w:pPr>
    <w:rPr>
      <w:rFonts w:ascii="宋体" w:hAnsi="Tms Rmn"/>
      <w:kern w:val="0"/>
      <w:szCs w:val="20"/>
    </w:rPr>
  </w:style>
  <w:style w:type="paragraph" w:customStyle="1" w:styleId="6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5">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646">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47">
    <w:name w:val="标书正文"/>
    <w:basedOn w:val="1"/>
    <w:qFormat/>
    <w:uiPriority w:val="0"/>
    <w:pPr>
      <w:spacing w:beforeAutospacing="0" w:afterAutospacing="0" w:line="360" w:lineRule="auto"/>
      <w:ind w:firstLine="497" w:firstLineChars="207"/>
    </w:pPr>
    <w:rPr>
      <w:sz w:val="24"/>
      <w:szCs w:val="20"/>
    </w:rPr>
  </w:style>
  <w:style w:type="paragraph" w:customStyle="1" w:styleId="648">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6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0">
    <w:name w:val="样式4"/>
    <w:basedOn w:val="1"/>
    <w:qFormat/>
    <w:uiPriority w:val="0"/>
    <w:pPr>
      <w:tabs>
        <w:tab w:val="left" w:pos="420"/>
      </w:tabs>
      <w:spacing w:beforeAutospacing="0" w:afterAutospacing="0" w:line="440" w:lineRule="exact"/>
      <w:ind w:left="420" w:hanging="420"/>
      <w:jc w:val="left"/>
    </w:pPr>
    <w:rPr>
      <w:rFonts w:eastAsia="楷体_GB2312"/>
      <w:b/>
      <w:sz w:val="24"/>
    </w:rPr>
  </w:style>
  <w:style w:type="paragraph" w:customStyle="1" w:styleId="65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2">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4">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FangSong_GB2312" w:hAnsi="宋体" w:eastAsia="FangSong_GB2312" w:cs="宋体"/>
      <w:b/>
      <w:bCs/>
      <w:color w:val="000000"/>
      <w:kern w:val="0"/>
      <w:sz w:val="20"/>
      <w:szCs w:val="20"/>
    </w:rPr>
  </w:style>
  <w:style w:type="paragraph" w:customStyle="1" w:styleId="655">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7">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58">
    <w:name w:val="表3"/>
    <w:basedOn w:val="385"/>
    <w:qFormat/>
    <w:uiPriority w:val="0"/>
    <w:pPr>
      <w:numPr>
        <w:ilvl w:val="0"/>
        <w:numId w:val="0"/>
      </w:numPr>
      <w:ind w:left="902" w:hanging="420"/>
    </w:pPr>
  </w:style>
  <w:style w:type="paragraph" w:customStyle="1" w:styleId="659">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60">
    <w:name w:val="样式 左  4 字符 首行缩进:  2 字符"/>
    <w:basedOn w:val="1"/>
    <w:qFormat/>
    <w:uiPriority w:val="0"/>
    <w:pPr>
      <w:spacing w:beforeLines="50" w:beforeAutospacing="0" w:afterLines="50" w:afterAutospacing="0"/>
      <w:ind w:left="400" w:leftChars="400" w:firstLine="200" w:firstLineChars="200"/>
    </w:pPr>
    <w:rPr>
      <w:rFonts w:cs="宋体"/>
      <w:szCs w:val="20"/>
    </w:rPr>
  </w:style>
  <w:style w:type="paragraph" w:customStyle="1" w:styleId="661">
    <w:name w:val="Char1"/>
    <w:basedOn w:val="1"/>
    <w:qFormat/>
    <w:uiPriority w:val="0"/>
  </w:style>
  <w:style w:type="paragraph" w:customStyle="1" w:styleId="662">
    <w:name w:val="样式 标题 2 + 段前: 0.5 行 段后: 0.5 行1"/>
    <w:basedOn w:val="5"/>
    <w:qFormat/>
    <w:uiPriority w:val="0"/>
    <w:pPr>
      <w:tabs>
        <w:tab w:val="left" w:pos="576"/>
      </w:tabs>
      <w:spacing w:beforeLines="50" w:beforeAutospacing="0" w:afterLines="50" w:afterAutospacing="0" w:line="360" w:lineRule="auto"/>
      <w:ind w:left="576" w:hanging="576"/>
      <w:jc w:val="left"/>
    </w:pPr>
    <w:rPr>
      <w:rFonts w:ascii="FangSong_GB2312" w:eastAsia="FangSong_GB2312" w:cs="宋体"/>
      <w:kern w:val="0"/>
      <w:sz w:val="36"/>
      <w:szCs w:val="20"/>
    </w:rPr>
  </w:style>
  <w:style w:type="paragraph" w:customStyle="1" w:styleId="663">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64">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65">
    <w:name w:val="样式 标题 1 + 非加粗 段前: 0.5 行 段后: 0.5 行"/>
    <w:basedOn w:val="4"/>
    <w:qFormat/>
    <w:uiPriority w:val="0"/>
    <w:pPr>
      <w:pageBreakBefore/>
      <w:tabs>
        <w:tab w:val="left" w:pos="840"/>
      </w:tabs>
      <w:adjustRightInd/>
      <w:spacing w:beforeLines="50" w:beforeAutospacing="0" w:afterLines="50" w:afterAutospacing="0" w:line="480" w:lineRule="auto"/>
      <w:ind w:left="840" w:hanging="360"/>
    </w:pPr>
    <w:rPr>
      <w:rFonts w:eastAsia="黑体" w:cs="宋体"/>
      <w:b w:val="0"/>
      <w:sz w:val="44"/>
    </w:rPr>
  </w:style>
  <w:style w:type="paragraph" w:customStyle="1" w:styleId="666">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6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70">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1">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2">
    <w:name w:val="题头内容"/>
    <w:basedOn w:val="1"/>
    <w:qFormat/>
    <w:uiPriority w:val="0"/>
    <w:pPr>
      <w:adjustRightInd w:val="0"/>
      <w:spacing w:before="120" w:beforeAutospacing="0" w:after="120" w:afterAutospacing="0" w:line="312" w:lineRule="atLeast"/>
      <w:ind w:right="879" w:firstLine="839"/>
      <w:jc w:val="center"/>
    </w:pPr>
    <w:rPr>
      <w:rFonts w:ascii="黑体" w:eastAsia="黑体"/>
      <w:kern w:val="0"/>
      <w:sz w:val="32"/>
      <w:szCs w:val="21"/>
    </w:rPr>
  </w:style>
  <w:style w:type="paragraph" w:customStyle="1" w:styleId="673">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4">
    <w:name w:val="xl15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75">
    <w:name w:val="Item List in Table"/>
    <w:basedOn w:val="1"/>
    <w:qFormat/>
    <w:uiPriority w:val="0"/>
    <w:pPr>
      <w:numPr>
        <w:ilvl w:val="0"/>
        <w:numId w:val="9"/>
      </w:numPr>
      <w:topLinePunct/>
      <w:adjustRightInd w:val="0"/>
      <w:snapToGrid w:val="0"/>
      <w:spacing w:before="80" w:beforeAutospacing="0" w:after="80" w:afterAutospacing="0" w:line="240" w:lineRule="atLeast"/>
      <w:jc w:val="left"/>
    </w:pPr>
    <w:rPr>
      <w:rFonts w:ascii="Arial" w:hAnsi="Arial" w:cs="Arial"/>
      <w:kern w:val="0"/>
      <w:szCs w:val="21"/>
    </w:rPr>
  </w:style>
  <w:style w:type="paragraph" w:customStyle="1" w:styleId="676">
    <w:name w:val="Char Char Char Char Char Char"/>
    <w:basedOn w:val="22"/>
    <w:qFormat/>
    <w:uiPriority w:val="0"/>
    <w:pPr>
      <w:spacing w:beforeAutospacing="0" w:afterAutospacing="0" w:line="360" w:lineRule="auto"/>
      <w:ind w:firstLine="200" w:firstLineChars="200"/>
      <w:jc w:val="left"/>
    </w:pPr>
    <w:rPr>
      <w:rFonts w:ascii="Tahoma" w:hAnsi="Tahoma" w:cs="Tahoma"/>
      <w:kern w:val="0"/>
      <w:sz w:val="18"/>
    </w:rPr>
  </w:style>
  <w:style w:type="paragraph" w:customStyle="1" w:styleId="677">
    <w:name w:val="正文3级"/>
    <w:qFormat/>
    <w:uiPriority w:val="0"/>
    <w:pPr>
      <w:widowControl w:val="0"/>
      <w:tabs>
        <w:tab w:val="left" w:pos="1678"/>
      </w:tabs>
      <w:spacing w:beforeAutospacing="0" w:after="60" w:afterAutospacing="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78">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79">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80">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1">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82">
    <w:name w:val="样式 标题 3H3h3h31第二层条3Bold Headbh章标题1小标题level_3PIM 3Lev...2"/>
    <w:basedOn w:val="6"/>
    <w:qFormat/>
    <w:uiPriority w:val="0"/>
    <w:pPr>
      <w:tabs>
        <w:tab w:val="left" w:pos="1740"/>
      </w:tabs>
      <w:spacing w:beforeLines="50" w:beforeAutospacing="0" w:afterLines="50" w:afterAutospacing="0" w:line="540" w:lineRule="auto"/>
      <w:ind w:left="1740" w:leftChars="0" w:hanging="420"/>
    </w:pPr>
    <w:rPr>
      <w:rFonts w:ascii="宋体" w:hAnsi="宋体" w:eastAsia="黑体" w:cs="宋体"/>
      <w:b w:val="0"/>
      <w:bCs/>
      <w:kern w:val="0"/>
      <w:sz w:val="32"/>
    </w:rPr>
  </w:style>
  <w:style w:type="paragraph" w:customStyle="1" w:styleId="68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8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5">
    <w:name w:val="样式 标题 1 + 段前: 1 行 段后: 1 行1"/>
    <w:basedOn w:val="4"/>
    <w:qFormat/>
    <w:uiPriority w:val="0"/>
    <w:pPr>
      <w:numPr>
        <w:ilvl w:val="0"/>
        <w:numId w:val="10"/>
      </w:numPr>
      <w:adjustRightInd/>
      <w:snapToGrid w:val="0"/>
      <w:spacing w:beforeLines="100" w:beforeAutospacing="0" w:afterLines="100" w:afterAutospacing="0" w:line="360" w:lineRule="auto"/>
      <w:ind w:hanging="432"/>
      <w:jc w:val="both"/>
    </w:pPr>
    <w:rPr>
      <w:rFonts w:cs="宋体"/>
      <w:bCs/>
    </w:rPr>
  </w:style>
  <w:style w:type="paragraph" w:customStyle="1" w:styleId="68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687">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688">
    <w:name w:val="表格"/>
    <w:basedOn w:val="1"/>
    <w:qFormat/>
    <w:uiPriority w:val="0"/>
    <w:pPr>
      <w:adjustRightInd w:val="0"/>
      <w:spacing w:before="60" w:beforeAutospacing="0" w:after="60" w:afterAutospacing="0"/>
      <w:jc w:val="center"/>
    </w:pPr>
    <w:rPr>
      <w:rFonts w:ascii="宋体"/>
      <w:kern w:val="0"/>
      <w:sz w:val="24"/>
      <w:szCs w:val="20"/>
    </w:rPr>
  </w:style>
  <w:style w:type="paragraph" w:customStyle="1" w:styleId="689">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90">
    <w:name w:val="章标题"/>
    <w:next w:val="1"/>
    <w:qFormat/>
    <w:uiPriority w:val="0"/>
    <w:pPr>
      <w:spacing w:beforeLines="100" w:beforeAutospacing="0" w:afterLines="100" w:afterAutospacing="0"/>
      <w:jc w:val="both"/>
      <w:outlineLvl w:val="1"/>
    </w:pPr>
    <w:rPr>
      <w:rFonts w:ascii="黑体" w:hAnsi="Times New Roman" w:eastAsia="黑体" w:cs="Times New Roman"/>
      <w:sz w:val="21"/>
      <w:lang w:val="en-US" w:eastAsia="zh-CN" w:bidi="ar-SA"/>
    </w:rPr>
  </w:style>
  <w:style w:type="paragraph" w:customStyle="1" w:styleId="691">
    <w:name w:val="Char1 Char"/>
    <w:basedOn w:val="1"/>
    <w:qFormat/>
    <w:uiPriority w:val="0"/>
    <w:pPr>
      <w:tabs>
        <w:tab w:val="left" w:pos="360"/>
      </w:tabs>
    </w:pPr>
    <w:rPr>
      <w:kern w:val="0"/>
      <w:sz w:val="20"/>
      <w:szCs w:val="20"/>
    </w:rPr>
  </w:style>
  <w:style w:type="paragraph" w:customStyle="1" w:styleId="69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93">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94">
    <w:name w:val="我的正文格式"/>
    <w:basedOn w:val="1"/>
    <w:qFormat/>
    <w:uiPriority w:val="0"/>
    <w:pPr>
      <w:snapToGrid w:val="0"/>
      <w:spacing w:beforeAutospacing="0" w:afterAutospacing="0" w:line="288" w:lineRule="auto"/>
      <w:ind w:left="540" w:hanging="540" w:hangingChars="225"/>
    </w:pPr>
    <w:rPr>
      <w:sz w:val="24"/>
    </w:rPr>
  </w:style>
  <w:style w:type="paragraph" w:customStyle="1" w:styleId="695">
    <w:name w:val="Char1 Char Char Char"/>
    <w:basedOn w:val="1"/>
    <w:qFormat/>
    <w:uiPriority w:val="0"/>
    <w:rPr>
      <w:rFonts w:ascii="Tahoma" w:hAnsi="Tahoma"/>
      <w:sz w:val="24"/>
      <w:szCs w:val="20"/>
    </w:rPr>
  </w:style>
  <w:style w:type="paragraph" w:customStyle="1" w:styleId="696">
    <w:name w:val="默认段落字体 Para Char Char Char Char Char Char Char Char Char Char Char Char Char Char"/>
    <w:basedOn w:val="22"/>
    <w:qFormat/>
    <w:uiPriority w:val="0"/>
    <w:rPr>
      <w:rFonts w:ascii="Tahoma" w:hAnsi="Tahoma"/>
      <w:sz w:val="24"/>
    </w:rPr>
  </w:style>
  <w:style w:type="paragraph" w:customStyle="1" w:styleId="6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8">
    <w:name w:val="样式 标题 2（x.x）节二级标题H2h2h212Header 2l2Level 2 HeadH2norm..."/>
    <w:basedOn w:val="5"/>
    <w:qFormat/>
    <w:uiPriority w:val="0"/>
    <w:pPr>
      <w:tabs>
        <w:tab w:val="left" w:pos="992"/>
      </w:tabs>
      <w:spacing w:before="100" w:beforeAutospacing="1" w:afterAutospacing="0" w:line="415" w:lineRule="auto"/>
      <w:ind w:left="992" w:hanging="567"/>
      <w:jc w:val="left"/>
    </w:pPr>
    <w:rPr>
      <w:rFonts w:eastAsia="楷体_GB2312" w:cs="宋体"/>
      <w:kern w:val="0"/>
      <w:sz w:val="36"/>
      <w:szCs w:val="20"/>
    </w:rPr>
  </w:style>
  <w:style w:type="paragraph" w:customStyle="1" w:styleId="699">
    <w:name w:val="样式 标题 2 + 宋体 小三 段前: 0 磅 段后: 12 磅 行距: 1.5 倍行距"/>
    <w:basedOn w:val="5"/>
    <w:qFormat/>
    <w:uiPriority w:val="0"/>
    <w:pPr>
      <w:numPr>
        <w:ilvl w:val="1"/>
        <w:numId w:val="7"/>
      </w:numPr>
      <w:spacing w:before="0" w:beforeAutospacing="0" w:afterLines="100" w:afterAutospacing="0" w:line="360" w:lineRule="auto"/>
    </w:pPr>
    <w:rPr>
      <w:rFonts w:ascii="宋体" w:hAnsi="宋体" w:eastAsia="宋体" w:cs="宋体"/>
      <w:sz w:val="30"/>
      <w:szCs w:val="20"/>
    </w:rPr>
  </w:style>
  <w:style w:type="paragraph" w:customStyle="1" w:styleId="700">
    <w:name w:val="正文文本 21"/>
    <w:basedOn w:val="1"/>
    <w:qFormat/>
    <w:uiPriority w:val="0"/>
    <w:pPr>
      <w:adjustRightInd w:val="0"/>
      <w:spacing w:beforeAutospacing="0" w:afterAutospacing="0" w:line="312" w:lineRule="atLeast"/>
      <w:ind w:firstLine="600"/>
    </w:pPr>
    <w:rPr>
      <w:rFonts w:ascii="宋体"/>
      <w:kern w:val="0"/>
      <w:sz w:val="28"/>
      <w:szCs w:val="20"/>
    </w:rPr>
  </w:style>
  <w:style w:type="paragraph" w:customStyle="1" w:styleId="701">
    <w:name w:val="样式 样式 正文首行缩进 + 首行缩进:  2 字符 + 首行缩进:  2 字符"/>
    <w:basedOn w:val="1"/>
    <w:qFormat/>
    <w:uiPriority w:val="0"/>
    <w:pPr>
      <w:adjustRightInd w:val="0"/>
      <w:snapToGrid w:val="0"/>
      <w:spacing w:beforeAutospacing="0" w:afterAutospacing="0" w:line="440" w:lineRule="exact"/>
      <w:ind w:firstLine="200" w:firstLineChars="200"/>
    </w:pPr>
    <w:rPr>
      <w:szCs w:val="20"/>
    </w:rPr>
  </w:style>
  <w:style w:type="paragraph" w:customStyle="1" w:styleId="702">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703">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04">
    <w:name w:val="正"/>
    <w:basedOn w:val="1"/>
    <w:qFormat/>
    <w:uiPriority w:val="0"/>
    <w:pPr>
      <w:ind w:firstLine="525"/>
    </w:pPr>
    <w:rPr>
      <w:spacing w:val="20"/>
      <w:szCs w:val="20"/>
    </w:rPr>
  </w:style>
  <w:style w:type="paragraph" w:customStyle="1" w:styleId="7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7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07">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8">
    <w:name w:val="打印正文1"/>
    <w:basedOn w:val="1"/>
    <w:qFormat/>
    <w:uiPriority w:val="0"/>
    <w:pPr>
      <w:tabs>
        <w:tab w:val="left" w:pos="705"/>
        <w:tab w:val="left" w:pos="1440"/>
      </w:tabs>
      <w:spacing w:beforeAutospacing="0" w:afterAutospacing="0" w:line="480" w:lineRule="atLeast"/>
      <w:ind w:left="1440" w:hanging="360"/>
    </w:pPr>
    <w:rPr>
      <w:rFonts w:ascii="宋体" w:hAnsi="宋体"/>
      <w:bCs/>
      <w:spacing w:val="10"/>
      <w:kern w:val="28"/>
      <w:szCs w:val="21"/>
    </w:rPr>
  </w:style>
  <w:style w:type="paragraph" w:customStyle="1" w:styleId="709">
    <w:name w:val="标题3"/>
    <w:basedOn w:val="1"/>
    <w:qFormat/>
    <w:uiPriority w:val="0"/>
    <w:pPr>
      <w:spacing w:beforeLines="50" w:beforeAutospacing="0" w:afterLines="50" w:afterAutospacing="0" w:line="300" w:lineRule="exact"/>
    </w:pPr>
    <w:rPr>
      <w:b/>
      <w:bCs/>
    </w:rPr>
  </w:style>
  <w:style w:type="paragraph" w:customStyle="1" w:styleId="71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11">
    <w:name w:val="表格标题1"/>
    <w:basedOn w:val="688"/>
    <w:qFormat/>
    <w:uiPriority w:val="0"/>
    <w:pPr>
      <w:tabs>
        <w:tab w:val="left" w:pos="1620"/>
      </w:tabs>
      <w:ind w:left="1620" w:leftChars="600" w:hanging="360" w:hangingChars="200"/>
      <w:jc w:val="both"/>
    </w:pPr>
    <w:rPr>
      <w:rFonts w:ascii="Times New Roman"/>
      <w:sz w:val="21"/>
      <w:szCs w:val="21"/>
    </w:rPr>
  </w:style>
  <w:style w:type="paragraph" w:customStyle="1" w:styleId="712">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3">
    <w:name w:val="默认段落字体 Para Char"/>
    <w:basedOn w:val="1"/>
    <w:qFormat/>
    <w:uiPriority w:val="0"/>
  </w:style>
  <w:style w:type="paragraph" w:customStyle="1" w:styleId="7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5">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1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8">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1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0">
    <w:name w:val="T文本"/>
    <w:basedOn w:val="1"/>
    <w:qFormat/>
    <w:uiPriority w:val="0"/>
    <w:pPr>
      <w:widowControl/>
      <w:snapToGrid w:val="0"/>
      <w:spacing w:beforeLines="50" w:beforeAutospacing="0" w:afterLines="50" w:afterAutospacing="0" w:line="360" w:lineRule="auto"/>
      <w:ind w:firstLine="200" w:firstLineChars="200"/>
    </w:pPr>
    <w:rPr>
      <w:rFonts w:eastAsia="Times New Roman"/>
      <w:kern w:val="0"/>
      <w:sz w:val="24"/>
    </w:rPr>
  </w:style>
  <w:style w:type="paragraph" w:customStyle="1" w:styleId="72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722">
    <w:name w:val="Normal_2"/>
    <w:qFormat/>
    <w:uiPriority w:val="0"/>
    <w:rPr>
      <w:rFonts w:ascii="Calibri" w:hAnsi="Calibri" w:eastAsia="宋体" w:cs="Times New Roman"/>
      <w:sz w:val="24"/>
      <w:szCs w:val="24"/>
      <w:lang w:val="en-US" w:eastAsia="zh-CN" w:bidi="ar-SA"/>
    </w:rPr>
  </w:style>
  <w:style w:type="paragraph" w:customStyle="1" w:styleId="723">
    <w:name w:val="Normal_5"/>
    <w:qFormat/>
    <w:uiPriority w:val="0"/>
    <w:rPr>
      <w:rFonts w:ascii="黑体" w:hAnsi="黑体" w:eastAsia="黑体" w:cs="Times New Roman"/>
      <w:b/>
      <w:sz w:val="32"/>
      <w:szCs w:val="24"/>
      <w:lang w:val="en-US" w:eastAsia="zh-CN" w:bidi="ar-SA"/>
    </w:rPr>
  </w:style>
  <w:style w:type="paragraph" w:customStyle="1" w:styleId="724">
    <w:name w:val="Char3"/>
    <w:basedOn w:val="1"/>
    <w:qFormat/>
    <w:uiPriority w:val="0"/>
    <w:rPr>
      <w:rFonts w:ascii="Tahoma" w:hAnsi="Tahoma"/>
      <w:sz w:val="24"/>
      <w:szCs w:val="20"/>
    </w:rPr>
  </w:style>
  <w:style w:type="paragraph" w:customStyle="1" w:styleId="725">
    <w:name w:val="Char4"/>
    <w:basedOn w:val="1"/>
    <w:qFormat/>
    <w:uiPriority w:val="0"/>
    <w:rPr>
      <w:rFonts w:ascii="Tahoma" w:hAnsi="Tahoma"/>
      <w:sz w:val="24"/>
      <w:szCs w:val="20"/>
    </w:rPr>
  </w:style>
  <w:style w:type="paragraph" w:customStyle="1" w:styleId="726">
    <w:name w:val="TOC 标题3"/>
    <w:basedOn w:val="4"/>
    <w:unhideWhenUsed/>
    <w:qFormat/>
    <w:uiPriority w:val="39"/>
    <w:pPr>
      <w:widowControl/>
      <w:adjustRightInd/>
      <w:spacing w:before="240" w:beforeAutospacing="0" w:afterAutospacing="0" w:line="259" w:lineRule="auto"/>
      <w:outlineLvl w:val="9"/>
    </w:pPr>
    <w:rPr>
      <w:rFonts w:ascii="Cambria" w:hAnsi="Cambria" w:eastAsia="宋体" w:cs="Times New Roman"/>
      <w:b w:val="0"/>
      <w:color w:val="365F91"/>
      <w:kern w:val="0"/>
      <w:szCs w:val="32"/>
    </w:rPr>
  </w:style>
  <w:style w:type="paragraph" w:customStyle="1" w:styleId="727">
    <w:name w:val="正文文本缩进2"/>
    <w:basedOn w:val="1"/>
    <w:qFormat/>
    <w:uiPriority w:val="0"/>
    <w:pPr>
      <w:spacing w:beforeAutospacing="0" w:after="120" w:afterAutospacing="0" w:line="480" w:lineRule="exact"/>
      <w:ind w:left="420" w:leftChars="200" w:firstLine="480" w:firstLineChars="200"/>
    </w:pPr>
    <w:rPr>
      <w:rFonts w:ascii="宋体" w:hAnsi="宋体"/>
    </w:rPr>
  </w:style>
  <w:style w:type="paragraph" w:customStyle="1" w:styleId="728">
    <w:name w:val="正文_0_0"/>
    <w:qFormat/>
    <w:uiPriority w:val="0"/>
    <w:pPr>
      <w:spacing w:before="120" w:beforeAutospacing="0" w:after="120" w:afterAutospacing="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9">
    <w:name w:val="Table Paragraph"/>
    <w:basedOn w:val="1"/>
    <w:qFormat/>
    <w:uiPriority w:val="1"/>
    <w:rPr>
      <w:rFonts w:ascii="宋体" w:hAnsi="宋体" w:cs="宋体"/>
      <w:szCs w:val="22"/>
      <w:lang w:val="zh-CN" w:bidi="zh-CN"/>
    </w:rPr>
  </w:style>
  <w:style w:type="paragraph" w:customStyle="1" w:styleId="730">
    <w:name w:val="宋小四正文"/>
    <w:basedOn w:val="1"/>
    <w:qFormat/>
    <w:uiPriority w:val="0"/>
    <w:pPr>
      <w:spacing w:beforeAutospacing="0" w:afterAutospacing="0" w:line="360" w:lineRule="auto"/>
      <w:ind w:firstLine="1446" w:firstLineChars="200"/>
    </w:pPr>
    <w:rPr>
      <w:rFonts w:ascii="Calibri" w:hAnsi="Calibri"/>
      <w:szCs w:val="22"/>
      <w:lang w:eastAsia="en-US"/>
    </w:rPr>
  </w:style>
  <w:style w:type="paragraph" w:customStyle="1" w:styleId="731">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4">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正文_1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二级标题_0"/>
    <w:basedOn w:val="1"/>
    <w:qFormat/>
    <w:uiPriority w:val="0"/>
    <w:pPr>
      <w:tabs>
        <w:tab w:val="left" w:pos="360"/>
      </w:tabs>
      <w:spacing w:beforeAutospacing="0" w:afterAutospacing="0" w:line="360" w:lineRule="auto"/>
      <w:outlineLvl w:val="1"/>
    </w:pPr>
    <w:rPr>
      <w:rFonts w:ascii="宋体" w:hAnsi="宋体"/>
      <w:b/>
      <w:sz w:val="24"/>
    </w:rPr>
  </w:style>
  <w:style w:type="paragraph" w:customStyle="1" w:styleId="739">
    <w:name w:val="默认段落字体 Para Char Char Char Char Char Char Char Char Char Char Char Char Char Char Char Char"/>
    <w:basedOn w:val="1"/>
    <w:qFormat/>
    <w:uiPriority w:val="0"/>
    <w:rPr>
      <w:rFonts w:ascii="Tahoma" w:hAnsi="Tahoma"/>
      <w:sz w:val="24"/>
      <w:szCs w:val="20"/>
    </w:rPr>
  </w:style>
  <w:style w:type="paragraph" w:customStyle="1" w:styleId="740">
    <w:name w:val="样式 标题 2 + 宋体 五号 非加粗 黑色"/>
    <w:basedOn w:val="5"/>
    <w:qFormat/>
    <w:uiPriority w:val="0"/>
    <w:pPr>
      <w:numPr>
        <w:ilvl w:val="1"/>
        <w:numId w:val="0"/>
      </w:numPr>
      <w:adjustRightInd w:val="0"/>
      <w:spacing w:beforeAutospacing="0" w:afterAutospacing="0" w:line="416" w:lineRule="atLeast"/>
      <w:ind w:left="240"/>
      <w:jc w:val="left"/>
    </w:pPr>
    <w:rPr>
      <w:rFonts w:ascii="宋体" w:hAnsi="宋体" w:eastAsia="宋体"/>
      <w:b w:val="0"/>
      <w:bCs w:val="0"/>
      <w:color w:val="000000"/>
      <w:kern w:val="0"/>
      <w:sz w:val="21"/>
    </w:rPr>
  </w:style>
  <w:style w:type="paragraph" w:customStyle="1" w:styleId="741">
    <w:name w:val="样式 标题 4 + 段前: 5 磅 段后: 5 磅 行距: 单倍行距"/>
    <w:basedOn w:val="7"/>
    <w:qFormat/>
    <w:uiPriority w:val="0"/>
    <w:pPr>
      <w:numPr>
        <w:ilvl w:val="3"/>
        <w:numId w:val="0"/>
      </w:numPr>
      <w:adjustRightInd w:val="0"/>
      <w:spacing w:before="100" w:beforeAutospacing="0" w:after="100" w:afterAutospacing="0" w:line="240" w:lineRule="auto"/>
      <w:jc w:val="left"/>
    </w:pPr>
    <w:rPr>
      <w:rFonts w:ascii="Arial" w:hAnsi="Arial" w:eastAsia="黑体" w:cs="宋体"/>
      <w:kern w:val="0"/>
      <w:szCs w:val="20"/>
    </w:rPr>
  </w:style>
  <w:style w:type="table" w:customStyle="1" w:styleId="742">
    <w:name w:val="网格型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3">
    <w:name w:val="附件正文"/>
    <w:basedOn w:val="1"/>
    <w:qFormat/>
    <w:uiPriority w:val="0"/>
    <w:pPr>
      <w:snapToGrid w:val="0"/>
      <w:spacing w:beforeAutospacing="0" w:afterAutospacing="0" w:line="500" w:lineRule="exact"/>
      <w:ind w:firstLine="540" w:firstLineChars="225"/>
    </w:pPr>
    <w:rPr>
      <w:rFonts w:ascii="Calibri" w:hAnsi="Calibri"/>
      <w:kern w:val="0"/>
      <w:sz w:val="24"/>
      <w:szCs w:val="22"/>
    </w:rPr>
  </w:style>
  <w:style w:type="character" w:customStyle="1" w:styleId="744">
    <w:name w:val=" Char Char3"/>
    <w:qFormat/>
    <w:uiPriority w:val="0"/>
    <w:rPr>
      <w:rFonts w:eastAsia="宋体"/>
      <w:kern w:val="2"/>
      <w:sz w:val="21"/>
      <w:szCs w:val="24"/>
      <w:lang w:val="en-US" w:eastAsia="zh-CN" w:bidi="ar-SA"/>
    </w:rPr>
  </w:style>
  <w:style w:type="paragraph" w:customStyle="1" w:styleId="745">
    <w:name w:val="Char Char Char1 Char8"/>
    <w:basedOn w:val="1"/>
    <w:semiHidden/>
    <w:qFormat/>
    <w:uiPriority w:val="0"/>
    <w:pPr>
      <w:spacing w:beforeAutospacing="0" w:afterAutospacing="0" w:line="360" w:lineRule="auto"/>
      <w:ind w:firstLine="200" w:firstLineChars="200"/>
    </w:pPr>
    <w:rPr>
      <w:rFonts w:ascii="宋体" w:hAnsi="宋体" w:cs="宋体"/>
      <w:sz w:val="24"/>
      <w:szCs w:val="22"/>
    </w:rPr>
  </w:style>
  <w:style w:type="character" w:customStyle="1" w:styleId="746">
    <w:name w:val=" Char Char6"/>
    <w:qFormat/>
    <w:uiPriority w:val="0"/>
    <w:rPr>
      <w:rFonts w:eastAsia="宋体"/>
      <w:kern w:val="2"/>
      <w:sz w:val="21"/>
      <w:szCs w:val="24"/>
      <w:lang w:val="en-US" w:eastAsia="zh-CN" w:bidi="ar-SA"/>
    </w:rPr>
  </w:style>
  <w:style w:type="paragraph" w:customStyle="1" w:styleId="747">
    <w:name w:val="Char Char2"/>
    <w:basedOn w:val="1"/>
    <w:qFormat/>
    <w:uiPriority w:val="0"/>
    <w:pPr>
      <w:widowControl/>
      <w:spacing w:beforeAutospacing="0" w:after="160" w:afterAutospacing="0" w:line="240" w:lineRule="exact"/>
      <w:jc w:val="left"/>
    </w:pPr>
    <w:rPr>
      <w:rFonts w:ascii="Verdana" w:hAnsi="Verdana"/>
      <w:kern w:val="0"/>
      <w:sz w:val="20"/>
      <w:szCs w:val="20"/>
      <w:lang w:eastAsia="en-US"/>
    </w:rPr>
  </w:style>
  <w:style w:type="paragraph" w:customStyle="1" w:styleId="748">
    <w:name w:val=" Char"/>
    <w:basedOn w:val="1"/>
    <w:qFormat/>
    <w:uiPriority w:val="0"/>
    <w:pPr>
      <w:tabs>
        <w:tab w:val="left" w:pos="432"/>
      </w:tabs>
      <w:spacing w:before="156" w:beforeLines="50" w:beforeAutospacing="0" w:after="156" w:afterLines="50" w:afterAutospacing="0"/>
      <w:ind w:left="432" w:hanging="432"/>
    </w:pPr>
    <w:rPr>
      <w:rFonts w:ascii="Calibri" w:hAnsi="Calibri"/>
      <w:szCs w:val="22"/>
    </w:rPr>
  </w:style>
  <w:style w:type="paragraph" w:customStyle="1" w:styleId="749">
    <w:name w:val="标题 3_0"/>
    <w:basedOn w:val="728"/>
    <w:link w:val="750"/>
    <w:qFormat/>
    <w:uiPriority w:val="0"/>
    <w:pPr>
      <w:widowControl w:val="0"/>
      <w:autoSpaceDE w:val="0"/>
      <w:autoSpaceDN w:val="0"/>
      <w:adjustRightInd w:val="0"/>
      <w:spacing w:before="0" w:beforeAutospacing="0" w:after="0" w:afterAutospacing="0" w:line="500" w:lineRule="exact"/>
      <w:ind w:left="0" w:firstLine="0"/>
      <w:jc w:val="center"/>
      <w:outlineLvl w:val="2"/>
    </w:pPr>
    <w:rPr>
      <w:rFonts w:ascii="宋体" w:hAnsi="宋体"/>
      <w:b/>
      <w:kern w:val="0"/>
      <w:szCs w:val="28"/>
    </w:rPr>
  </w:style>
  <w:style w:type="character" w:customStyle="1" w:styleId="750">
    <w:name w:val="标题 3 Char_0"/>
    <w:link w:val="749"/>
    <w:qFormat/>
    <w:uiPriority w:val="0"/>
    <w:rPr>
      <w:rFonts w:ascii="宋体" w:hAnsi="宋体"/>
      <w:b/>
      <w:sz w:val="28"/>
      <w:szCs w:val="28"/>
    </w:rPr>
  </w:style>
  <w:style w:type="paragraph" w:customStyle="1" w:styleId="751">
    <w:name w:val="_Style 749"/>
    <w:basedOn w:val="4"/>
    <w:qFormat/>
    <w:uiPriority w:val="39"/>
    <w:pPr>
      <w:widowControl/>
      <w:adjustRightInd/>
      <w:spacing w:before="480" w:beforeAutospacing="0" w:afterAutospacing="0" w:line="276" w:lineRule="auto"/>
      <w:outlineLvl w:val="9"/>
    </w:pPr>
    <w:rPr>
      <w:rFonts w:ascii="Cambria" w:hAnsi="Cambria"/>
      <w:bCs/>
      <w:color w:val="365F91"/>
      <w:kern w:val="0"/>
      <w:sz w:val="28"/>
      <w:szCs w:val="28"/>
    </w:rPr>
  </w:style>
  <w:style w:type="paragraph" w:customStyle="1" w:styleId="752">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753">
    <w:name w:val="正文_0_1_0"/>
    <w:basedOn w:val="642"/>
    <w:qFormat/>
    <w:uiPriority w:val="0"/>
    <w:rPr>
      <w:rFonts w:ascii="Times New Roman" w:hAnsi="Times New Roman" w:eastAsia="FangSong_GB2312"/>
      <w:sz w:val="28"/>
      <w:szCs w:val="24"/>
    </w:rPr>
  </w:style>
  <w:style w:type="paragraph" w:customStyle="1" w:styleId="754">
    <w:name w:val="Body Text Indent"/>
    <w:basedOn w:val="755"/>
    <w:qFormat/>
    <w:uiPriority w:val="0"/>
    <w:pPr>
      <w:spacing w:beforeAutospacing="0" w:afterAutospacing="0" w:line="500" w:lineRule="exact"/>
      <w:ind w:left="1588" w:leftChars="832" w:firstLine="433" w:firstLineChars="196"/>
    </w:pPr>
    <w:rPr>
      <w:rFonts w:ascii="Times New Roman" w:hAnsi="Times New Roman"/>
      <w:sz w:val="24"/>
      <w:szCs w:val="24"/>
    </w:rPr>
  </w:style>
  <w:style w:type="paragraph" w:customStyle="1" w:styleId="755">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9">
    <w:name w:val="正文_0_1_1"/>
    <w:basedOn w:val="758"/>
    <w:qFormat/>
    <w:uiPriority w:val="0"/>
    <w:rPr>
      <w:rFonts w:ascii="Times New Roman" w:hAnsi="Times New Roman" w:eastAsia="FangSong_GB2312"/>
      <w:sz w:val="28"/>
      <w:szCs w:val="24"/>
    </w:rPr>
  </w:style>
  <w:style w:type="paragraph" w:customStyle="1" w:styleId="7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1">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2">
    <w:name w:val="正文_0_3_0"/>
    <w:qFormat/>
    <w:uiPriority w:val="0"/>
    <w:pPr>
      <w:widowControl w:val="0"/>
      <w:jc w:val="both"/>
    </w:pPr>
    <w:rPr>
      <w:rFonts w:ascii="Calibri" w:hAnsi="Calibri" w:eastAsia="宋体" w:cs="Times New Roman"/>
      <w:lang w:val="en-US" w:eastAsia="zh-CN" w:bidi="ar-SA"/>
    </w:rPr>
  </w:style>
  <w:style w:type="paragraph" w:customStyle="1" w:styleId="763">
    <w:name w:val="正文_0_2_0"/>
    <w:qFormat/>
    <w:uiPriority w:val="0"/>
    <w:pPr>
      <w:widowControl w:val="0"/>
      <w:jc w:val="both"/>
    </w:pPr>
    <w:rPr>
      <w:rFonts w:ascii="Calibri" w:hAnsi="Calibri" w:eastAsia="宋体" w:cs="Times New Roman"/>
      <w:lang w:val="en-US" w:eastAsia="zh-CN" w:bidi="ar-SA"/>
    </w:rPr>
  </w:style>
  <w:style w:type="paragraph" w:customStyle="1" w:styleId="764">
    <w:name w:val="标题 2_0"/>
    <w:basedOn w:val="765"/>
    <w:qFormat/>
    <w:uiPriority w:val="0"/>
    <w:pPr>
      <w:adjustRightInd w:val="0"/>
      <w:snapToGrid w:val="0"/>
      <w:spacing w:beforeAutospacing="0" w:afterAutospacing="0" w:line="500" w:lineRule="exact"/>
      <w:ind w:left="-88" w:leftChars="-42"/>
      <w:contextualSpacing/>
      <w:jc w:val="center"/>
      <w:outlineLvl w:val="1"/>
    </w:pPr>
    <w:rPr>
      <w:rFonts w:ascii="宋体" w:hAnsi="宋体"/>
      <w:b/>
      <w:kern w:val="0"/>
      <w:sz w:val="32"/>
      <w:szCs w:val="28"/>
    </w:rPr>
  </w:style>
  <w:style w:type="paragraph" w:customStyle="1" w:styleId="76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6">
    <w:name w:val="二级标题"/>
    <w:basedOn w:val="767"/>
    <w:qFormat/>
    <w:uiPriority w:val="0"/>
    <w:pPr>
      <w:numPr>
        <w:ilvl w:val="1"/>
        <w:numId w:val="11"/>
      </w:numPr>
      <w:spacing w:beforeAutospacing="0" w:afterAutospacing="0" w:line="360" w:lineRule="auto"/>
      <w:ind w:firstLineChars="0"/>
      <w:outlineLvl w:val="1"/>
    </w:pPr>
    <w:rPr>
      <w:rFonts w:ascii="宋体" w:hAnsi="宋体"/>
      <w:b/>
      <w:sz w:val="24"/>
      <w:szCs w:val="24"/>
    </w:rPr>
  </w:style>
  <w:style w:type="paragraph" w:customStyle="1" w:styleId="767">
    <w:name w:val="列出段落_0"/>
    <w:basedOn w:val="765"/>
    <w:qFormat/>
    <w:uiPriority w:val="34"/>
    <w:pPr>
      <w:ind w:firstLine="420" w:firstLineChars="200"/>
    </w:pPr>
    <w:rPr>
      <w:rFonts w:ascii="Calibri" w:hAnsi="Calibri"/>
    </w:rPr>
  </w:style>
  <w:style w:type="paragraph" w:customStyle="1" w:styleId="768">
    <w:name w:val="三级标题"/>
    <w:basedOn w:val="767"/>
    <w:qFormat/>
    <w:uiPriority w:val="0"/>
    <w:pPr>
      <w:numPr>
        <w:ilvl w:val="2"/>
        <w:numId w:val="11"/>
      </w:numPr>
      <w:adjustRightInd w:val="0"/>
      <w:spacing w:beforeAutospacing="0" w:afterAutospacing="0" w:line="360" w:lineRule="auto"/>
      <w:ind w:firstLineChars="0"/>
      <w:outlineLvl w:val="2"/>
    </w:pPr>
    <w:rPr>
      <w:rFonts w:ascii="宋体" w:hAnsi="宋体"/>
      <w:b/>
      <w:sz w:val="24"/>
      <w:szCs w:val="24"/>
    </w:rPr>
  </w:style>
  <w:style w:type="paragraph" w:customStyle="1" w:styleId="769">
    <w:name w:val="Normal_1"/>
    <w:qFormat/>
    <w:uiPriority w:val="0"/>
    <w:rPr>
      <w:rFonts w:ascii="Times New Roman" w:hAnsi="Times New Roman" w:eastAsia="Times New Roman" w:cs="Times New Roman"/>
      <w:sz w:val="24"/>
      <w:szCs w:val="24"/>
      <w:lang w:bidi="ar-SA"/>
    </w:rPr>
  </w:style>
  <w:style w:type="paragraph" w:customStyle="1" w:styleId="770">
    <w:name w:val="Normal_0_0"/>
    <w:qFormat/>
    <w:uiPriority w:val="0"/>
    <w:rPr>
      <w:rFonts w:ascii="黑体" w:hAnsi="黑体" w:eastAsia="黑体" w:cs="Times New Roman"/>
      <w:b/>
      <w:sz w:val="32"/>
      <w:szCs w:val="24"/>
      <w:lang w:bidi="ar-SA"/>
    </w:rPr>
  </w:style>
  <w:style w:type="paragraph" w:customStyle="1" w:styleId="771">
    <w:name w:val="Normal_1_0"/>
    <w:qFormat/>
    <w:uiPriority w:val="0"/>
    <w:rPr>
      <w:rFonts w:ascii="黑体" w:hAnsi="黑体" w:eastAsia="黑体" w:cs="Times New Roman"/>
      <w:b/>
      <w:sz w:val="32"/>
      <w:szCs w:val="24"/>
      <w:lang w:bidi="ar-SA"/>
    </w:rPr>
  </w:style>
  <w:style w:type="paragraph" w:customStyle="1" w:styleId="77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3">
    <w:name w:val="Normal_3"/>
    <w:qFormat/>
    <w:uiPriority w:val="0"/>
    <w:rPr>
      <w:rFonts w:ascii="黑体" w:hAnsi="黑体" w:eastAsia="黑体" w:cs="Times New Roman"/>
      <w:b/>
      <w:sz w:val="32"/>
      <w:szCs w:val="24"/>
      <w:lang w:bidi="ar-SA"/>
    </w:rPr>
  </w:style>
  <w:style w:type="paragraph" w:customStyle="1" w:styleId="77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75">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Normal_4"/>
    <w:qFormat/>
    <w:uiPriority w:val="0"/>
    <w:rPr>
      <w:rFonts w:ascii="黑体" w:hAnsi="黑体" w:eastAsia="黑体" w:cs="Times New Roman"/>
      <w:b/>
      <w:sz w:val="32"/>
      <w:szCs w:val="24"/>
      <w:lang w:bidi="ar-SA"/>
    </w:rPr>
  </w:style>
  <w:style w:type="paragraph" w:customStyle="1" w:styleId="777">
    <w:name w:val="Normal_6"/>
    <w:qFormat/>
    <w:uiPriority w:val="0"/>
    <w:rPr>
      <w:rFonts w:ascii="黑体" w:hAnsi="黑体" w:eastAsia="黑体" w:cs="Times New Roman"/>
      <w:b/>
      <w:sz w:val="32"/>
      <w:szCs w:val="24"/>
      <w:lang w:bidi="ar-SA"/>
    </w:rPr>
  </w:style>
  <w:style w:type="paragraph" w:customStyle="1" w:styleId="778">
    <w:name w:val="正文文本_0"/>
    <w:basedOn w:val="779"/>
    <w:unhideWhenUsed/>
    <w:qFormat/>
    <w:uiPriority w:val="0"/>
    <w:pPr>
      <w:spacing w:beforeAutospacing="0" w:after="120" w:afterAutospacing="0"/>
    </w:pPr>
    <w:rPr>
      <w:kern w:val="0"/>
      <w:sz w:val="20"/>
      <w:szCs w:val="20"/>
    </w:rPr>
  </w:style>
  <w:style w:type="paragraph" w:customStyle="1" w:styleId="77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0">
    <w:name w:val="Normal_7"/>
    <w:qFormat/>
    <w:uiPriority w:val="0"/>
    <w:rPr>
      <w:rFonts w:ascii="黑体" w:hAnsi="黑体" w:eastAsia="黑体" w:cs="Times New Roman"/>
      <w:b/>
      <w:sz w:val="32"/>
      <w:szCs w:val="24"/>
      <w:lang w:bidi="ar-SA"/>
    </w:rPr>
  </w:style>
  <w:style w:type="paragraph" w:customStyle="1" w:styleId="78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3">
    <w:name w:val="Normal_8"/>
    <w:qFormat/>
    <w:uiPriority w:val="0"/>
    <w:rPr>
      <w:rFonts w:ascii="黑体" w:hAnsi="黑体" w:eastAsia="黑体" w:cs="Times New Roman"/>
      <w:b/>
      <w:sz w:val="32"/>
      <w:szCs w:val="24"/>
      <w:lang w:bidi="ar-SA"/>
    </w:rPr>
  </w:style>
  <w:style w:type="paragraph" w:customStyle="1" w:styleId="784">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5">
    <w:name w:val="Normal_9"/>
    <w:qFormat/>
    <w:uiPriority w:val="0"/>
    <w:rPr>
      <w:rFonts w:ascii="黑体" w:hAnsi="黑体" w:eastAsia="黑体" w:cs="Times New Roman"/>
      <w:b/>
      <w:sz w:val="32"/>
      <w:szCs w:val="24"/>
      <w:lang w:bidi="ar-SA"/>
    </w:rPr>
  </w:style>
  <w:style w:type="paragraph" w:customStyle="1" w:styleId="786">
    <w:name w:val="正文_3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8">
    <w:name w:val="Normal_10"/>
    <w:qFormat/>
    <w:uiPriority w:val="0"/>
    <w:rPr>
      <w:rFonts w:ascii="黑体" w:hAnsi="黑体" w:eastAsia="黑体" w:cs="Times New Roman"/>
      <w:b/>
      <w:sz w:val="32"/>
      <w:szCs w:val="24"/>
      <w:lang w:bidi="ar-SA"/>
    </w:rPr>
  </w:style>
  <w:style w:type="paragraph" w:customStyle="1" w:styleId="789">
    <w:name w:val="日期_0"/>
    <w:basedOn w:val="790"/>
    <w:unhideWhenUsed/>
    <w:qFormat/>
    <w:uiPriority w:val="0"/>
    <w:pPr>
      <w:adjustRightInd w:val="0"/>
      <w:spacing w:beforeAutospacing="0" w:afterAutospacing="0" w:line="360" w:lineRule="atLeast"/>
    </w:pPr>
    <w:rPr>
      <w:rFonts w:ascii="宋体" w:hAnsi="Times New Roman"/>
      <w:kern w:val="0"/>
      <w:sz w:val="24"/>
      <w:szCs w:val="20"/>
    </w:rPr>
  </w:style>
  <w:style w:type="paragraph" w:customStyle="1" w:styleId="790">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2">
    <w:name w:val="Normal_11"/>
    <w:qFormat/>
    <w:uiPriority w:val="0"/>
    <w:rPr>
      <w:rFonts w:ascii="黑体" w:hAnsi="黑体" w:eastAsia="黑体" w:cs="Times New Roman"/>
      <w:b/>
      <w:sz w:val="32"/>
      <w:szCs w:val="24"/>
      <w:lang w:bidi="ar-SA"/>
    </w:rPr>
  </w:style>
  <w:style w:type="paragraph" w:customStyle="1" w:styleId="793">
    <w:name w:val="Normal_12"/>
    <w:qFormat/>
    <w:uiPriority w:val="0"/>
    <w:rPr>
      <w:rFonts w:ascii="黑体" w:hAnsi="黑体" w:eastAsia="黑体" w:cs="Times New Roman"/>
      <w:b/>
      <w:sz w:val="32"/>
      <w:szCs w:val="24"/>
      <w:lang w:bidi="ar-SA"/>
    </w:rPr>
  </w:style>
  <w:style w:type="paragraph" w:customStyle="1" w:styleId="794">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5">
    <w:name w:val="日期_1"/>
    <w:basedOn w:val="796"/>
    <w:qFormat/>
    <w:uiPriority w:val="0"/>
    <w:pPr>
      <w:ind w:left="100" w:leftChars="2500"/>
    </w:pPr>
    <w:rPr>
      <w:szCs w:val="24"/>
    </w:rPr>
  </w:style>
  <w:style w:type="paragraph" w:customStyle="1" w:styleId="796">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7">
    <w:name w:val="正文_4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8">
    <w:name w:val="Normal_13"/>
    <w:qFormat/>
    <w:uiPriority w:val="0"/>
    <w:rPr>
      <w:rFonts w:ascii="黑体" w:hAnsi="黑体" w:eastAsia="黑体" w:cs="Times New Roman"/>
      <w:b/>
      <w:sz w:val="32"/>
      <w:szCs w:val="24"/>
      <w:lang w:bidi="ar-SA"/>
    </w:rPr>
  </w:style>
  <w:style w:type="paragraph" w:customStyle="1" w:styleId="799">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0">
    <w:name w:val="Normal_14"/>
    <w:qFormat/>
    <w:uiPriority w:val="0"/>
    <w:rPr>
      <w:rFonts w:ascii="黑体" w:hAnsi="黑体" w:eastAsia="黑体" w:cs="Times New Roman"/>
      <w:b/>
      <w:sz w:val="32"/>
      <w:szCs w:val="24"/>
      <w:lang w:bidi="ar-SA"/>
    </w:rPr>
  </w:style>
  <w:style w:type="paragraph" w:customStyle="1" w:styleId="801">
    <w:name w:val="List Paragraph1"/>
    <w:basedOn w:val="802"/>
    <w:qFormat/>
    <w:uiPriority w:val="34"/>
    <w:pPr>
      <w:ind w:firstLine="420" w:firstLineChars="200"/>
    </w:pPr>
  </w:style>
  <w:style w:type="paragraph" w:customStyle="1" w:styleId="802">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3">
    <w:name w:val="Normal_15"/>
    <w:qFormat/>
    <w:uiPriority w:val="0"/>
    <w:rPr>
      <w:rFonts w:ascii="黑体" w:hAnsi="黑体" w:eastAsia="黑体" w:cs="Times New Roman"/>
      <w:b/>
      <w:sz w:val="32"/>
      <w:szCs w:val="24"/>
      <w:lang w:bidi="ar-SA"/>
    </w:rPr>
  </w:style>
  <w:style w:type="paragraph" w:customStyle="1" w:styleId="804">
    <w:name w:val="Normal_20"/>
    <w:qFormat/>
    <w:uiPriority w:val="0"/>
    <w:rPr>
      <w:rFonts w:ascii="黑体" w:hAnsi="黑体" w:eastAsia="黑体" w:cs="Times New Roman"/>
      <w:b/>
      <w:sz w:val="32"/>
      <w:szCs w:val="24"/>
      <w:lang w:bidi="ar-SA"/>
    </w:rPr>
  </w:style>
  <w:style w:type="paragraph" w:customStyle="1" w:styleId="80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7">
    <w:name w:val="Normal_16"/>
    <w:qFormat/>
    <w:uiPriority w:val="0"/>
    <w:rPr>
      <w:rFonts w:ascii="黑体" w:hAnsi="黑体" w:eastAsia="黑体" w:cs="Times New Roman"/>
      <w:b/>
      <w:sz w:val="32"/>
      <w:szCs w:val="24"/>
      <w:lang w:bidi="ar-SA"/>
    </w:rPr>
  </w:style>
  <w:style w:type="paragraph" w:customStyle="1" w:styleId="808">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9">
    <w:name w:val="Normal_17"/>
    <w:qFormat/>
    <w:uiPriority w:val="0"/>
    <w:rPr>
      <w:rFonts w:ascii="黑体" w:hAnsi="黑体" w:eastAsia="黑体" w:cs="Times New Roman"/>
      <w:b/>
      <w:sz w:val="32"/>
      <w:szCs w:val="24"/>
      <w:lang w:bidi="ar-SA"/>
    </w:rPr>
  </w:style>
  <w:style w:type="paragraph" w:customStyle="1" w:styleId="810">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1">
    <w:name w:val="Normal_15_0"/>
    <w:qFormat/>
    <w:uiPriority w:val="0"/>
    <w:rPr>
      <w:rFonts w:ascii="黑体" w:hAnsi="黑体" w:eastAsia="黑体" w:cs="Times New Roman"/>
      <w:b/>
      <w:sz w:val="32"/>
      <w:szCs w:val="24"/>
      <w:lang w:bidi="ar-SA"/>
    </w:rPr>
  </w:style>
  <w:style w:type="paragraph" w:customStyle="1" w:styleId="812">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3">
    <w:name w:val="Normal_18"/>
    <w:qFormat/>
    <w:uiPriority w:val="0"/>
    <w:rPr>
      <w:rFonts w:ascii="黑体" w:hAnsi="黑体" w:eastAsia="黑体" w:cs="Times New Roman"/>
      <w:b/>
      <w:sz w:val="32"/>
      <w:szCs w:val="24"/>
      <w:lang w:bidi="ar-SA"/>
    </w:rPr>
  </w:style>
  <w:style w:type="paragraph" w:customStyle="1" w:styleId="814">
    <w:name w:val="Normal_19"/>
    <w:qFormat/>
    <w:uiPriority w:val="0"/>
    <w:rPr>
      <w:rFonts w:ascii="黑体" w:hAnsi="黑体" w:eastAsia="黑体" w:cs="Times New Roman"/>
      <w:b/>
      <w:sz w:val="32"/>
      <w:szCs w:val="24"/>
      <w:lang w:bidi="ar-SA"/>
    </w:rPr>
  </w:style>
  <w:style w:type="paragraph" w:customStyle="1" w:styleId="815">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6">
    <w:name w:val="Normal_21"/>
    <w:qFormat/>
    <w:uiPriority w:val="0"/>
    <w:rPr>
      <w:rFonts w:ascii="黑体" w:hAnsi="黑体" w:eastAsia="黑体" w:cs="Times New Roman"/>
      <w:b/>
      <w:sz w:val="32"/>
      <w:szCs w:val="24"/>
      <w:lang w:bidi="ar-SA"/>
    </w:rPr>
  </w:style>
  <w:style w:type="paragraph" w:customStyle="1" w:styleId="817">
    <w:name w:val="Normal_22"/>
    <w:qFormat/>
    <w:uiPriority w:val="0"/>
    <w:rPr>
      <w:rFonts w:ascii="黑体" w:hAnsi="黑体" w:eastAsia="黑体" w:cs="Times New Roman"/>
      <w:b/>
      <w:sz w:val="32"/>
      <w:szCs w:val="24"/>
      <w:lang w:bidi="ar-SA"/>
    </w:rPr>
  </w:style>
  <w:style w:type="paragraph" w:customStyle="1" w:styleId="818">
    <w:name w:val="Normal_20_0"/>
    <w:qFormat/>
    <w:uiPriority w:val="0"/>
    <w:rPr>
      <w:rFonts w:ascii="黑体" w:hAnsi="黑体" w:eastAsia="黑体" w:cs="Times New Roman"/>
      <w:b/>
      <w:sz w:val="32"/>
      <w:szCs w:val="24"/>
      <w:lang w:bidi="ar-SA"/>
    </w:rPr>
  </w:style>
  <w:style w:type="paragraph" w:customStyle="1" w:styleId="819">
    <w:name w:val="正文_1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0">
    <w:name w:val="Normal_23"/>
    <w:qFormat/>
    <w:uiPriority w:val="0"/>
    <w:rPr>
      <w:rFonts w:ascii="黑体" w:hAnsi="黑体" w:eastAsia="黑体" w:cs="Times New Roman"/>
      <w:b/>
      <w:sz w:val="32"/>
      <w:szCs w:val="24"/>
      <w:lang w:bidi="ar-SA"/>
    </w:rPr>
  </w:style>
  <w:style w:type="paragraph" w:customStyle="1" w:styleId="821">
    <w:name w:val="Normal_25"/>
    <w:qFormat/>
    <w:uiPriority w:val="0"/>
    <w:rPr>
      <w:rFonts w:ascii="黑体" w:hAnsi="黑体" w:eastAsia="黑体" w:cs="Times New Roman"/>
      <w:b/>
      <w:sz w:val="32"/>
      <w:szCs w:val="24"/>
      <w:lang w:bidi="ar-SA"/>
    </w:rPr>
  </w:style>
  <w:style w:type="paragraph" w:customStyle="1" w:styleId="822">
    <w:name w:val="Normal_24"/>
    <w:qFormat/>
    <w:uiPriority w:val="0"/>
    <w:rPr>
      <w:rFonts w:ascii="黑体" w:hAnsi="黑体" w:eastAsia="黑体" w:cs="Times New Roman"/>
      <w:b/>
      <w:sz w:val="32"/>
      <w:szCs w:val="24"/>
      <w:lang w:bidi="ar-SA"/>
    </w:rPr>
  </w:style>
  <w:style w:type="paragraph" w:customStyle="1" w:styleId="823">
    <w:name w:val="Normal_25_0"/>
    <w:qFormat/>
    <w:uiPriority w:val="0"/>
    <w:rPr>
      <w:rFonts w:ascii="黑体" w:hAnsi="黑体" w:eastAsia="黑体" w:cs="Times New Roman"/>
      <w:b/>
      <w:sz w:val="32"/>
      <w:szCs w:val="24"/>
      <w:lang w:bidi="ar-SA"/>
    </w:rPr>
  </w:style>
  <w:style w:type="paragraph" w:customStyle="1" w:styleId="824">
    <w:name w:val="Normal_26"/>
    <w:qFormat/>
    <w:uiPriority w:val="0"/>
    <w:rPr>
      <w:rFonts w:ascii="黑体" w:hAnsi="黑体" w:eastAsia="黑体" w:cs="Times New Roman"/>
      <w:b/>
      <w:sz w:val="32"/>
      <w:szCs w:val="24"/>
      <w:lang w:bidi="ar-SA"/>
    </w:rPr>
  </w:style>
  <w:style w:type="paragraph" w:customStyle="1" w:styleId="825">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6">
    <w:name w:val="Normal_27"/>
    <w:qFormat/>
    <w:uiPriority w:val="0"/>
    <w:rPr>
      <w:rFonts w:ascii="黑体" w:hAnsi="黑体" w:eastAsia="黑体" w:cs="Times New Roman"/>
      <w:b/>
      <w:sz w:val="32"/>
      <w:szCs w:val="24"/>
      <w:lang w:bidi="ar-SA"/>
    </w:rPr>
  </w:style>
  <w:style w:type="paragraph" w:customStyle="1" w:styleId="827">
    <w:name w:val="Normal_25_1"/>
    <w:qFormat/>
    <w:uiPriority w:val="0"/>
    <w:rPr>
      <w:rFonts w:ascii="黑体" w:hAnsi="黑体" w:eastAsia="黑体" w:cs="Times New Roman"/>
      <w:b/>
      <w:sz w:val="32"/>
      <w:szCs w:val="24"/>
      <w:lang w:bidi="ar-SA"/>
    </w:rPr>
  </w:style>
  <w:style w:type="paragraph" w:customStyle="1" w:styleId="828">
    <w:name w:val="Normal_28"/>
    <w:qFormat/>
    <w:uiPriority w:val="0"/>
    <w:rPr>
      <w:rFonts w:ascii="黑体" w:hAnsi="黑体" w:eastAsia="黑体" w:cs="Times New Roman"/>
      <w:b/>
      <w:sz w:val="32"/>
      <w:szCs w:val="24"/>
      <w:lang w:bidi="ar-SA"/>
    </w:rPr>
  </w:style>
  <w:style w:type="paragraph" w:customStyle="1" w:styleId="829">
    <w:name w:val="Normal_23_0"/>
    <w:qFormat/>
    <w:uiPriority w:val="0"/>
    <w:rPr>
      <w:rFonts w:ascii="黑体" w:hAnsi="黑体" w:eastAsia="黑体" w:cs="Times New Roman"/>
      <w:b/>
      <w:sz w:val="32"/>
      <w:szCs w:val="24"/>
      <w:lang w:bidi="ar-SA"/>
    </w:rPr>
  </w:style>
  <w:style w:type="paragraph" w:customStyle="1" w:styleId="830">
    <w:name w:val="Normal_29"/>
    <w:qFormat/>
    <w:uiPriority w:val="0"/>
    <w:rPr>
      <w:rFonts w:ascii="黑体" w:hAnsi="黑体" w:eastAsia="黑体" w:cs="Times New Roman"/>
      <w:b/>
      <w:sz w:val="32"/>
      <w:szCs w:val="24"/>
      <w:lang w:bidi="ar-SA"/>
    </w:rPr>
  </w:style>
  <w:style w:type="paragraph" w:customStyle="1" w:styleId="831">
    <w:name w:val="Normal_25_2"/>
    <w:qFormat/>
    <w:uiPriority w:val="0"/>
    <w:rPr>
      <w:rFonts w:ascii="黑体" w:hAnsi="黑体" w:eastAsia="黑体" w:cs="Times New Roman"/>
      <w:b/>
      <w:sz w:val="32"/>
      <w:szCs w:val="24"/>
      <w:lang w:bidi="ar-SA"/>
    </w:rPr>
  </w:style>
  <w:style w:type="paragraph" w:customStyle="1" w:styleId="832">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3">
    <w:name w:val="Normal_30"/>
    <w:qFormat/>
    <w:uiPriority w:val="0"/>
    <w:rPr>
      <w:rFonts w:ascii="黑体" w:hAnsi="黑体" w:eastAsia="黑体" w:cs="Times New Roman"/>
      <w:b/>
      <w:sz w:val="32"/>
      <w:szCs w:val="24"/>
      <w:lang w:bidi="ar-SA"/>
    </w:rPr>
  </w:style>
  <w:style w:type="paragraph" w:customStyle="1" w:styleId="834">
    <w:name w:val="Normal_31"/>
    <w:qFormat/>
    <w:uiPriority w:val="0"/>
    <w:rPr>
      <w:rFonts w:ascii="Times New Roman" w:hAnsi="Times New Roman" w:eastAsia="Times New Roman" w:cs="Times New Roman"/>
      <w:sz w:val="24"/>
      <w:szCs w:val="24"/>
      <w:lang w:bidi="ar-SA"/>
    </w:rPr>
  </w:style>
  <w:style w:type="paragraph" w:customStyle="1" w:styleId="8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6">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7">
    <w:name w:val="正文_1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正文文本缩进_3_0"/>
    <w:basedOn w:val="245"/>
    <w:link w:val="839"/>
    <w:qFormat/>
    <w:uiPriority w:val="0"/>
    <w:pPr>
      <w:spacing w:beforeAutospacing="0" w:afterAutospacing="0" w:line="500" w:lineRule="exact"/>
      <w:ind w:left="1588" w:leftChars="832" w:firstLine="433" w:firstLineChars="196"/>
    </w:pPr>
    <w:rPr>
      <w:kern w:val="0"/>
      <w:sz w:val="24"/>
    </w:rPr>
  </w:style>
  <w:style w:type="character" w:customStyle="1" w:styleId="839">
    <w:name w:val="正文文本缩进 Char_3_0"/>
    <w:link w:val="838"/>
    <w:qFormat/>
    <w:uiPriority w:val="0"/>
    <w:rPr>
      <w:sz w:val="24"/>
      <w:szCs w:val="24"/>
    </w:rPr>
  </w:style>
  <w:style w:type="paragraph" w:customStyle="1" w:styleId="840">
    <w:name w:val="封面署名"/>
    <w:basedOn w:val="1"/>
    <w:qFormat/>
    <w:uiPriority w:val="0"/>
    <w:pPr>
      <w:jc w:val="center"/>
    </w:pPr>
    <w:rPr>
      <w:rFonts w:ascii="Calibri" w:hAnsi="Calibri"/>
      <w:b/>
      <w:kern w:val="0"/>
      <w:sz w:val="28"/>
      <w:szCs w:val="20"/>
    </w:rPr>
  </w:style>
  <w:style w:type="paragraph" w:customStyle="1" w:styleId="841">
    <w:name w:val="Heading1"/>
    <w:basedOn w:val="55"/>
    <w:qFormat/>
    <w:uiPriority w:val="0"/>
    <w:pPr>
      <w:keepNext/>
      <w:keepLines/>
      <w:numPr>
        <w:ilvl w:val="0"/>
        <w:numId w:val="12"/>
      </w:numPr>
      <w:spacing w:before="340" w:beforeAutospacing="0" w:after="330" w:afterAutospacing="0" w:line="578" w:lineRule="auto"/>
    </w:pPr>
    <w:rPr>
      <w:b w:val="0"/>
      <w:kern w:val="44"/>
      <w:sz w:val="44"/>
      <w:szCs w:val="20"/>
    </w:rPr>
  </w:style>
  <w:style w:type="paragraph" w:customStyle="1" w:styleId="842">
    <w:name w:val="Heading2"/>
    <w:basedOn w:val="1"/>
    <w:qFormat/>
    <w:uiPriority w:val="0"/>
    <w:pPr>
      <w:keepNext/>
      <w:keepLines/>
      <w:numPr>
        <w:ilvl w:val="1"/>
        <w:numId w:val="12"/>
      </w:numPr>
      <w:spacing w:before="260" w:beforeAutospacing="0" w:after="260" w:afterAutospacing="0" w:line="416" w:lineRule="atLeast"/>
    </w:pPr>
    <w:rPr>
      <w:rFonts w:ascii="Arial" w:hAnsi="Arial" w:eastAsia="黑体"/>
      <w:b/>
      <w:kern w:val="0"/>
      <w:sz w:val="32"/>
      <w:szCs w:val="20"/>
    </w:rPr>
  </w:style>
  <w:style w:type="paragraph" w:customStyle="1" w:styleId="843">
    <w:name w:val="Heading3"/>
    <w:basedOn w:val="1"/>
    <w:qFormat/>
    <w:uiPriority w:val="0"/>
    <w:pPr>
      <w:keepNext/>
      <w:keepLines/>
      <w:numPr>
        <w:ilvl w:val="2"/>
        <w:numId w:val="12"/>
      </w:numPr>
      <w:spacing w:before="260" w:beforeAutospacing="0" w:after="260" w:afterAutospacing="0" w:line="416" w:lineRule="atLeast"/>
    </w:pPr>
    <w:rPr>
      <w:b/>
      <w:kern w:val="0"/>
      <w:sz w:val="32"/>
      <w:szCs w:val="20"/>
    </w:rPr>
  </w:style>
  <w:style w:type="paragraph" w:customStyle="1" w:styleId="844">
    <w:name w:val="Heading4"/>
    <w:basedOn w:val="1"/>
    <w:qFormat/>
    <w:uiPriority w:val="0"/>
    <w:pPr>
      <w:keepNext/>
      <w:keepLines/>
      <w:numPr>
        <w:ilvl w:val="3"/>
        <w:numId w:val="12"/>
      </w:numPr>
      <w:spacing w:before="280" w:beforeAutospacing="0" w:after="290" w:afterAutospacing="0" w:line="376" w:lineRule="auto"/>
    </w:pPr>
    <w:rPr>
      <w:rFonts w:ascii="Arial" w:hAnsi="Arial" w:eastAsia="黑体"/>
      <w:b/>
      <w:sz w:val="28"/>
      <w:szCs w:val="20"/>
    </w:rPr>
  </w:style>
  <w:style w:type="paragraph" w:customStyle="1" w:styleId="845">
    <w:name w:val="NormalIndent"/>
    <w:basedOn w:val="1"/>
    <w:qFormat/>
    <w:uiPriority w:val="0"/>
    <w:pPr>
      <w:widowControl/>
      <w:ind w:firstLine="420"/>
    </w:pPr>
    <w:rPr>
      <w:szCs w:val="20"/>
    </w:rPr>
  </w:style>
  <w:style w:type="paragraph" w:customStyle="1" w:styleId="846">
    <w:name w:val="Heading5"/>
    <w:basedOn w:val="1"/>
    <w:qFormat/>
    <w:uiPriority w:val="0"/>
    <w:pPr>
      <w:keepNext/>
      <w:keepLines/>
      <w:numPr>
        <w:ilvl w:val="4"/>
        <w:numId w:val="12"/>
      </w:numPr>
      <w:spacing w:before="280" w:beforeAutospacing="0" w:after="290" w:afterAutospacing="0" w:line="376" w:lineRule="auto"/>
    </w:pPr>
    <w:rPr>
      <w:b/>
      <w:sz w:val="28"/>
      <w:szCs w:val="20"/>
    </w:rPr>
  </w:style>
  <w:style w:type="paragraph" w:customStyle="1" w:styleId="847">
    <w:name w:val="Heading6"/>
    <w:basedOn w:val="1"/>
    <w:qFormat/>
    <w:uiPriority w:val="0"/>
    <w:pPr>
      <w:keepNext/>
      <w:keepLines/>
      <w:numPr>
        <w:ilvl w:val="5"/>
        <w:numId w:val="12"/>
      </w:numPr>
      <w:spacing w:before="240" w:beforeAutospacing="0" w:after="64" w:afterAutospacing="0" w:line="320" w:lineRule="auto"/>
    </w:pPr>
    <w:rPr>
      <w:rFonts w:ascii="Arial" w:hAnsi="Arial" w:eastAsia="黑体"/>
      <w:b/>
      <w:sz w:val="24"/>
      <w:szCs w:val="20"/>
    </w:rPr>
  </w:style>
  <w:style w:type="paragraph" w:customStyle="1" w:styleId="848">
    <w:name w:val="Heading7"/>
    <w:basedOn w:val="1"/>
    <w:qFormat/>
    <w:uiPriority w:val="0"/>
    <w:pPr>
      <w:keepNext/>
      <w:keepLines/>
      <w:numPr>
        <w:ilvl w:val="6"/>
        <w:numId w:val="12"/>
      </w:numPr>
      <w:spacing w:before="240" w:beforeAutospacing="0" w:after="64" w:afterAutospacing="0" w:line="320" w:lineRule="auto"/>
    </w:pPr>
    <w:rPr>
      <w:b/>
      <w:sz w:val="24"/>
      <w:szCs w:val="20"/>
    </w:rPr>
  </w:style>
  <w:style w:type="paragraph" w:customStyle="1" w:styleId="849">
    <w:name w:val="Heading8"/>
    <w:basedOn w:val="1"/>
    <w:qFormat/>
    <w:uiPriority w:val="0"/>
    <w:pPr>
      <w:keepNext/>
      <w:keepLines/>
      <w:numPr>
        <w:ilvl w:val="7"/>
        <w:numId w:val="12"/>
      </w:numPr>
      <w:spacing w:before="240" w:beforeAutospacing="0" w:after="64" w:afterAutospacing="0" w:line="320" w:lineRule="auto"/>
    </w:pPr>
    <w:rPr>
      <w:rFonts w:ascii="Arial" w:hAnsi="Arial" w:eastAsia="黑体"/>
      <w:sz w:val="24"/>
      <w:szCs w:val="20"/>
    </w:rPr>
  </w:style>
  <w:style w:type="paragraph" w:customStyle="1" w:styleId="850">
    <w:name w:val="Heading9"/>
    <w:basedOn w:val="1"/>
    <w:qFormat/>
    <w:uiPriority w:val="0"/>
    <w:pPr>
      <w:keepNext/>
      <w:keepLines/>
      <w:numPr>
        <w:ilvl w:val="8"/>
        <w:numId w:val="12"/>
      </w:numPr>
      <w:spacing w:before="240" w:beforeAutospacing="0" w:after="64" w:afterAutospacing="0" w:line="320" w:lineRule="auto"/>
    </w:pPr>
    <w:rPr>
      <w:rFonts w:ascii="Arial" w:hAnsi="Arial" w:eastAsia="黑体"/>
      <w:szCs w:val="20"/>
    </w:rPr>
  </w:style>
  <w:style w:type="character" w:customStyle="1" w:styleId="851">
    <w:name w:val="NormalCharacter"/>
    <w:semiHidden/>
    <w:qFormat/>
    <w:uiPriority w:val="0"/>
  </w:style>
  <w:style w:type="table" w:customStyle="1" w:styleId="852">
    <w:name w:val="TableNormal"/>
    <w:semiHidden/>
    <w:qFormat/>
    <w:uiPriority w:val="0"/>
    <w:rPr>
      <w:lang w:val="en-US" w:eastAsia="zh-CN" w:bidi="ar-SA"/>
    </w:rPr>
    <w:tblPr>
      <w:tblCellMar>
        <w:top w:w="0" w:type="dxa"/>
        <w:left w:w="0" w:type="dxa"/>
        <w:bottom w:w="0" w:type="dxa"/>
        <w:right w:w="0" w:type="dxa"/>
      </w:tblCellMar>
    </w:tblPr>
  </w:style>
  <w:style w:type="paragraph" w:customStyle="1" w:styleId="853">
    <w:name w:val="BodyTextIndent"/>
    <w:basedOn w:val="1"/>
    <w:link w:val="854"/>
    <w:qFormat/>
    <w:uiPriority w:val="0"/>
    <w:pPr>
      <w:widowControl/>
      <w:ind w:left="-170" w:hanging="170"/>
      <w:jc w:val="center"/>
    </w:pPr>
    <w:rPr>
      <w:b/>
      <w:sz w:val="52"/>
      <w:szCs w:val="20"/>
    </w:rPr>
  </w:style>
  <w:style w:type="character" w:customStyle="1" w:styleId="854">
    <w:name w:val="UserStyle_0"/>
    <w:link w:val="853"/>
    <w:qFormat/>
    <w:uiPriority w:val="0"/>
    <w:rPr>
      <w:b/>
      <w:kern w:val="2"/>
      <w:sz w:val="52"/>
    </w:rPr>
  </w:style>
  <w:style w:type="paragraph" w:customStyle="1" w:styleId="855">
    <w:name w:val="179"/>
    <w:basedOn w:val="1"/>
    <w:qFormat/>
    <w:uiPriority w:val="0"/>
    <w:pPr>
      <w:widowControl/>
      <w:ind w:left="720"/>
      <w:jc w:val="left"/>
    </w:pPr>
    <w:rPr>
      <w:rFonts w:ascii="Calibri" w:hAnsi="Calibri"/>
      <w:kern w:val="0"/>
      <w:sz w:val="22"/>
      <w:szCs w:val="22"/>
    </w:rPr>
  </w:style>
  <w:style w:type="paragraph" w:customStyle="1" w:styleId="856">
    <w:name w:val="Header"/>
    <w:basedOn w:val="1"/>
    <w:link w:val="857"/>
    <w:qFormat/>
    <w:uiPriority w:val="0"/>
    <w:pPr>
      <w:widowControl/>
      <w:pBdr>
        <w:bottom w:val="single" w:color="000000" w:sz="6" w:space="1"/>
      </w:pBdr>
      <w:tabs>
        <w:tab w:val="center" w:pos="4153"/>
        <w:tab w:val="right" w:pos="8306"/>
      </w:tabs>
      <w:snapToGrid w:val="0"/>
      <w:jc w:val="center"/>
    </w:pPr>
    <w:rPr>
      <w:kern w:val="0"/>
      <w:sz w:val="18"/>
      <w:szCs w:val="18"/>
    </w:rPr>
  </w:style>
  <w:style w:type="character" w:customStyle="1" w:styleId="857">
    <w:name w:val="UserStyle_1"/>
    <w:link w:val="856"/>
    <w:qFormat/>
    <w:uiPriority w:val="0"/>
    <w:rPr>
      <w:sz w:val="18"/>
      <w:szCs w:val="18"/>
    </w:rPr>
  </w:style>
  <w:style w:type="paragraph" w:customStyle="1" w:styleId="858">
    <w:name w:val="Footer"/>
    <w:basedOn w:val="1"/>
    <w:link w:val="859"/>
    <w:qFormat/>
    <w:uiPriority w:val="0"/>
    <w:pPr>
      <w:widowControl/>
      <w:tabs>
        <w:tab w:val="center" w:pos="4153"/>
        <w:tab w:val="right" w:pos="8306"/>
      </w:tabs>
      <w:snapToGrid w:val="0"/>
      <w:jc w:val="left"/>
    </w:pPr>
    <w:rPr>
      <w:kern w:val="0"/>
      <w:sz w:val="18"/>
      <w:szCs w:val="18"/>
    </w:rPr>
  </w:style>
  <w:style w:type="character" w:customStyle="1" w:styleId="859">
    <w:name w:val="UserStyle_2"/>
    <w:link w:val="858"/>
    <w:qFormat/>
    <w:uiPriority w:val="0"/>
    <w:rPr>
      <w:sz w:val="18"/>
      <w:szCs w:val="18"/>
    </w:rPr>
  </w:style>
  <w:style w:type="paragraph" w:customStyle="1" w:styleId="860">
    <w:name w:val="HtmlNormal"/>
    <w:basedOn w:val="1"/>
    <w:qFormat/>
    <w:uiPriority w:val="0"/>
    <w:pPr>
      <w:widowControl/>
      <w:spacing w:before="100" w:beforeAutospacing="1" w:after="100" w:afterAutospacing="1"/>
      <w:jc w:val="left"/>
    </w:pPr>
    <w:rPr>
      <w:rFonts w:ascii="宋体" w:hAnsi="宋体"/>
      <w:kern w:val="0"/>
      <w:sz w:val="24"/>
    </w:rPr>
  </w:style>
  <w:style w:type="paragraph" w:customStyle="1" w:styleId="861">
    <w:name w:val="Acetate"/>
    <w:basedOn w:val="1"/>
    <w:link w:val="862"/>
    <w:qFormat/>
    <w:uiPriority w:val="0"/>
    <w:pPr>
      <w:widowControl/>
      <w:jc w:val="left"/>
    </w:pPr>
    <w:rPr>
      <w:kern w:val="0"/>
      <w:sz w:val="18"/>
      <w:szCs w:val="18"/>
    </w:rPr>
  </w:style>
  <w:style w:type="character" w:customStyle="1" w:styleId="862">
    <w:name w:val="UserStyle_3"/>
    <w:link w:val="861"/>
    <w:qFormat/>
    <w:uiPriority w:val="0"/>
    <w:rPr>
      <w:sz w:val="18"/>
      <w:szCs w:val="18"/>
    </w:rPr>
  </w:style>
  <w:style w:type="table" w:customStyle="1" w:styleId="863">
    <w:name w:val="Table Normal"/>
    <w:unhideWhenUsed/>
    <w:qFormat/>
    <w:uiPriority w:val="0"/>
    <w:tblPr>
      <w:tblCellMar>
        <w:top w:w="0" w:type="dxa"/>
        <w:left w:w="0" w:type="dxa"/>
        <w:bottom w:w="0" w:type="dxa"/>
        <w:right w:w="0" w:type="dxa"/>
      </w:tblCellMar>
    </w:tblPr>
  </w:style>
  <w:style w:type="paragraph" w:customStyle="1" w:styleId="864">
    <w:name w:val="正文文本缩进_0"/>
    <w:basedOn w:val="865"/>
    <w:unhideWhenUsed/>
    <w:qFormat/>
    <w:uiPriority w:val="0"/>
    <w:pPr>
      <w:spacing w:beforeAutospacing="0" w:after="120" w:afterAutospacing="0"/>
      <w:ind w:left="420" w:leftChars="200"/>
    </w:pPr>
  </w:style>
  <w:style w:type="paragraph" w:customStyle="1" w:styleId="865">
    <w:name w:val="正文_2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6">
    <w:name w:val="标题 4_1"/>
    <w:basedOn w:val="865"/>
    <w:unhideWhenUsed/>
    <w:qFormat/>
    <w:uiPriority w:val="0"/>
    <w:pPr>
      <w:keepNext/>
      <w:keepLines/>
      <w:spacing w:before="280" w:beforeAutospacing="0" w:after="290" w:afterAutospacing="0" w:line="376" w:lineRule="auto"/>
      <w:outlineLvl w:val="3"/>
    </w:pPr>
    <w:rPr>
      <w:rFonts w:ascii="Cambria" w:hAnsi="Cambria" w:eastAsia="宋体" w:cs="Times New Roman"/>
      <w:b/>
      <w:bCs/>
      <w:sz w:val="28"/>
      <w:szCs w:val="28"/>
    </w:rPr>
  </w:style>
  <w:style w:type="character" w:customStyle="1" w:styleId="867">
    <w:name w:val="font141"/>
    <w:basedOn w:val="62"/>
    <w:qFormat/>
    <w:uiPriority w:val="0"/>
    <w:rPr>
      <w:rFonts w:ascii="方正仿宋_GBK" w:hAnsi="方正仿宋_GBK" w:eastAsia="方正仿宋_GBK" w:cs="方正仿宋_GBK"/>
      <w:color w:val="000000"/>
      <w:sz w:val="22"/>
      <w:szCs w:val="22"/>
      <w:u w:val="single"/>
    </w:rPr>
  </w:style>
  <w:style w:type="paragraph" w:customStyle="1" w:styleId="868">
    <w:name w:val="正文文字"/>
    <w:basedOn w:val="1"/>
    <w:next w:val="1"/>
    <w:qFormat/>
    <w:uiPriority w:val="0"/>
    <w:pPr>
      <w:spacing w:after="120"/>
    </w:pPr>
  </w:style>
  <w:style w:type="character" w:customStyle="1" w:styleId="869">
    <w:name w:val="font101"/>
    <w:basedOn w:val="62"/>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37587</Words>
  <Characters>39919</Characters>
  <Lines>705</Lines>
  <Paragraphs>198</Paragraphs>
  <TotalTime>391</TotalTime>
  <ScaleCrop>false</ScaleCrop>
  <LinksUpToDate>false</LinksUpToDate>
  <CharactersWithSpaces>42824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2021-10-31T02:33:00Z</dcterms:created>
  <dc:creator>China</dc:creator>
  <cp:lastModifiedBy>平常之心</cp:lastModifiedBy>
  <dcterms:modified xsi:type="dcterms:W3CDTF">2023-08-18T09:45:54Z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CDF49252CFC34E768BBDBBA9A74D6826_13</vt:lpwstr>
  </property>
</Properties>
</file>