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tLeast"/>
        <w:ind w:left="2168" w:hanging="2168" w:hangingChars="450"/>
        <w:jc w:val="center"/>
        <w:rPr>
          <w:rFonts w:hint="eastAsia" w:ascii="仿宋" w:hAnsi="仿宋" w:eastAsia="仿宋" w:cs="仿宋"/>
          <w:b/>
          <w:bCs/>
          <w:color w:val="000000" w:themeColor="text1"/>
          <w:kern w:val="0"/>
          <w:sz w:val="48"/>
          <w:szCs w:val="48"/>
          <w:lang w:eastAsia="zh-CN"/>
          <w14:textFill>
            <w14:solidFill>
              <w14:schemeClr w14:val="tx1"/>
            </w14:solidFill>
          </w14:textFill>
        </w:rPr>
      </w:pPr>
    </w:p>
    <w:p>
      <w:pPr>
        <w:spacing w:line="360" w:lineRule="atLeast"/>
        <w:ind w:left="2168" w:hanging="2168" w:hangingChars="450"/>
        <w:jc w:val="center"/>
        <w:rPr>
          <w:rFonts w:hint="eastAsia" w:ascii="仿宋" w:hAnsi="仿宋" w:eastAsia="仿宋" w:cs="仿宋"/>
          <w:b/>
          <w:bCs/>
          <w:color w:val="000000" w:themeColor="text1"/>
          <w:kern w:val="0"/>
          <w:sz w:val="48"/>
          <w:szCs w:val="48"/>
          <w:lang w:eastAsia="zh-CN"/>
          <w14:textFill>
            <w14:solidFill>
              <w14:schemeClr w14:val="tx1"/>
            </w14:solidFill>
          </w14:textFill>
        </w:rPr>
      </w:pPr>
      <w:r>
        <w:rPr>
          <w:rFonts w:hint="eastAsia" w:ascii="仿宋" w:hAnsi="仿宋" w:eastAsia="仿宋" w:cs="仿宋"/>
          <w:b/>
          <w:bCs/>
          <w:color w:val="000000" w:themeColor="text1"/>
          <w:kern w:val="0"/>
          <w:sz w:val="48"/>
          <w:szCs w:val="48"/>
          <w:lang w:eastAsia="zh-CN"/>
          <w14:textFill>
            <w14:solidFill>
              <w14:schemeClr w14:val="tx1"/>
            </w14:solidFill>
          </w14:textFill>
        </w:rPr>
        <w:t>木垒县卫生健康中心建设项目</w:t>
      </w:r>
      <w:r>
        <w:rPr>
          <w:rFonts w:hint="eastAsia" w:ascii="仿宋" w:hAnsi="仿宋" w:eastAsia="仿宋" w:cs="仿宋"/>
          <w:b/>
          <w:bCs/>
          <w:color w:val="000000" w:themeColor="text1"/>
          <w:kern w:val="0"/>
          <w:sz w:val="48"/>
          <w:szCs w:val="48"/>
          <w:lang w:val="en-US" w:eastAsia="zh-CN"/>
          <w14:textFill>
            <w14:solidFill>
              <w14:schemeClr w14:val="tx1"/>
            </w14:solidFill>
          </w14:textFill>
        </w:rPr>
        <w:t>(八包)</w:t>
      </w:r>
      <w:r>
        <w:rPr>
          <w:rFonts w:hint="eastAsia" w:ascii="仿宋" w:hAnsi="仿宋" w:eastAsia="仿宋" w:cs="仿宋"/>
          <w:b/>
          <w:bCs/>
          <w:color w:val="000000" w:themeColor="text1"/>
          <w:kern w:val="0"/>
          <w:sz w:val="48"/>
          <w:szCs w:val="48"/>
          <w:lang w:eastAsia="zh-CN"/>
          <w14:textFill>
            <w14:solidFill>
              <w14:schemeClr w14:val="tx1"/>
            </w14:solidFill>
          </w14:textFill>
        </w:rPr>
        <w:t xml:space="preserve"> </w:t>
      </w:r>
    </w:p>
    <w:p>
      <w:pPr>
        <w:spacing w:line="360" w:lineRule="atLeast"/>
        <w:ind w:left="2168" w:hanging="1446" w:hangingChars="450"/>
        <w:jc w:val="center"/>
        <w:rPr>
          <w:rFonts w:hint="eastAsia" w:ascii="仿宋" w:hAnsi="仿宋" w:eastAsia="仿宋" w:cs="仿宋"/>
          <w:b/>
          <w:bCs/>
          <w:color w:val="auto"/>
          <w:kern w:val="0"/>
          <w:sz w:val="32"/>
          <w:szCs w:val="32"/>
          <w:lang w:eastAsia="zh-CN"/>
        </w:rPr>
      </w:pPr>
    </w:p>
    <w:p>
      <w:pPr>
        <w:spacing w:line="360" w:lineRule="atLeast"/>
        <w:ind w:left="2168" w:hanging="1446" w:hangingChars="450"/>
        <w:jc w:val="center"/>
        <w:rPr>
          <w:rFonts w:hint="eastAsia" w:ascii="仿宋" w:hAnsi="仿宋" w:eastAsia="仿宋" w:cs="仿宋"/>
          <w:b/>
          <w:bCs/>
          <w:color w:val="auto"/>
          <w:kern w:val="0"/>
          <w:sz w:val="32"/>
          <w:szCs w:val="32"/>
          <w:lang w:val="en-US" w:eastAsia="zh-CN"/>
        </w:rPr>
      </w:pPr>
      <w:r>
        <w:rPr>
          <w:rFonts w:hint="eastAsia" w:ascii="仿宋" w:hAnsi="仿宋" w:eastAsia="仿宋" w:cs="仿宋"/>
          <w:b/>
          <w:bCs/>
          <w:color w:val="auto"/>
          <w:kern w:val="0"/>
          <w:sz w:val="32"/>
          <w:szCs w:val="32"/>
          <w:lang w:eastAsia="zh-CN"/>
        </w:rPr>
        <w:t>项目编号：W-XJXSZB2023-3</w:t>
      </w:r>
      <w:r>
        <w:rPr>
          <w:rFonts w:hint="eastAsia" w:ascii="仿宋" w:hAnsi="仿宋" w:eastAsia="仿宋" w:cs="仿宋"/>
          <w:b/>
          <w:bCs/>
          <w:color w:val="auto"/>
          <w:kern w:val="0"/>
          <w:sz w:val="32"/>
          <w:szCs w:val="32"/>
          <w:lang w:val="en-US" w:eastAsia="zh-CN"/>
        </w:rPr>
        <w:t>2</w:t>
      </w:r>
      <w:r>
        <w:rPr>
          <w:rFonts w:hint="eastAsia" w:ascii="仿宋" w:hAnsi="仿宋" w:eastAsia="仿宋" w:cs="仿宋"/>
          <w:b/>
          <w:bCs/>
          <w:color w:val="auto"/>
          <w:kern w:val="0"/>
          <w:sz w:val="32"/>
          <w:szCs w:val="32"/>
          <w:lang w:eastAsia="zh-CN"/>
        </w:rPr>
        <w:t>-CG</w:t>
      </w:r>
    </w:p>
    <w:p>
      <w:pPr>
        <w:bidi w:val="0"/>
        <w:rPr>
          <w:rFonts w:hint="eastAsia" w:ascii="仿宋" w:hAnsi="仿宋" w:eastAsia="仿宋" w:cs="仿宋"/>
          <w:color w:val="000000" w:themeColor="text1"/>
          <w:sz w:val="30"/>
          <w:szCs w:val="30"/>
          <w14:textFill>
            <w14:solidFill>
              <w14:schemeClr w14:val="tx1"/>
            </w14:solidFill>
          </w14:textFill>
        </w:rPr>
      </w:pPr>
    </w:p>
    <w:p>
      <w:pPr>
        <w:bidi w:val="0"/>
        <w:rPr>
          <w:rFonts w:hint="eastAsia" w:ascii="仿宋" w:hAnsi="仿宋" w:eastAsia="仿宋" w:cs="仿宋"/>
          <w:color w:val="000000" w:themeColor="text1"/>
          <w:sz w:val="30"/>
          <w:szCs w:val="3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000000" w:themeColor="text1"/>
          <w:spacing w:val="0"/>
          <w:sz w:val="84"/>
          <w:szCs w:val="84"/>
          <w14:textFill>
            <w14:solidFill>
              <w14:schemeClr w14:val="tx1"/>
            </w14:solidFill>
          </w14:textFill>
        </w:rPr>
      </w:pPr>
      <w:r>
        <w:rPr>
          <w:rFonts w:hint="eastAsia" w:ascii="仿宋" w:hAnsi="仿宋" w:eastAsia="仿宋" w:cs="仿宋"/>
          <w:b/>
          <w:bCs/>
          <w:color w:val="000000" w:themeColor="text1"/>
          <w:spacing w:val="0"/>
          <w:sz w:val="84"/>
          <w:szCs w:val="84"/>
          <w14:textFill>
            <w14:solidFill>
              <w14:schemeClr w14:val="tx1"/>
            </w14:solidFill>
          </w14:textFill>
        </w:rPr>
        <w:t>招  标  文  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pacing w:val="0"/>
          <w:sz w:val="30"/>
          <w:szCs w:val="30"/>
          <w14:textFill>
            <w14:solidFill>
              <w14:schemeClr w14:val="tx1"/>
            </w14:solidFill>
          </w14:textFill>
        </w:rPr>
      </w:pPr>
    </w:p>
    <w:p>
      <w:pPr>
        <w:pStyle w:val="30"/>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000000" w:themeColor="text1"/>
          <w:spacing w:val="0"/>
          <w:sz w:val="30"/>
          <w:szCs w:val="3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仿宋" w:hAnsi="仿宋" w:eastAsia="仿宋" w:cs="仿宋"/>
          <w:b/>
          <w:bCs/>
          <w:color w:val="auto"/>
          <w:spacing w:val="0"/>
          <w:sz w:val="30"/>
          <w:szCs w:val="30"/>
        </w:rPr>
      </w:pPr>
      <w:r>
        <w:rPr>
          <w:rFonts w:hint="eastAsia" w:ascii="仿宋" w:hAnsi="仿宋" w:eastAsia="仿宋" w:cs="仿宋"/>
          <w:b/>
          <w:bCs/>
          <w:color w:val="auto"/>
          <w:spacing w:val="0"/>
          <w:sz w:val="30"/>
          <w:szCs w:val="30"/>
        </w:rPr>
        <w:t>招标人（盖章）：木垒哈萨克自治县卫生健康委员会</w:t>
      </w:r>
    </w:p>
    <w:p>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仿宋" w:hAnsi="仿宋" w:eastAsia="仿宋" w:cs="仿宋"/>
          <w:b/>
          <w:bCs/>
          <w:color w:val="auto"/>
          <w:spacing w:val="0"/>
          <w:sz w:val="30"/>
          <w:szCs w:val="30"/>
          <w:lang w:val="en-US" w:eastAsia="zh-CN"/>
        </w:rPr>
      </w:pPr>
      <w:r>
        <w:rPr>
          <w:rFonts w:hint="eastAsia" w:ascii="仿宋" w:hAnsi="仿宋" w:eastAsia="仿宋" w:cs="仿宋"/>
          <w:b/>
          <w:bCs/>
          <w:color w:val="auto"/>
          <w:spacing w:val="0"/>
          <w:sz w:val="30"/>
          <w:szCs w:val="30"/>
        </w:rPr>
        <w:t>联系人：</w:t>
      </w:r>
      <w:r>
        <w:rPr>
          <w:rFonts w:hint="eastAsia" w:ascii="仿宋" w:hAnsi="仿宋" w:eastAsia="仿宋" w:cs="仿宋"/>
          <w:b/>
          <w:bCs/>
          <w:color w:val="auto"/>
          <w:spacing w:val="0"/>
          <w:sz w:val="30"/>
          <w:szCs w:val="30"/>
          <w:lang w:eastAsia="zh-CN"/>
        </w:rPr>
        <w:t>郑先生</w:t>
      </w:r>
    </w:p>
    <w:p>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仿宋" w:hAnsi="仿宋" w:eastAsia="仿宋" w:cs="仿宋"/>
          <w:b/>
          <w:bCs/>
          <w:color w:val="auto"/>
          <w:spacing w:val="0"/>
          <w:sz w:val="30"/>
          <w:szCs w:val="30"/>
        </w:rPr>
      </w:pPr>
      <w:r>
        <w:rPr>
          <w:rFonts w:hint="eastAsia" w:ascii="仿宋" w:hAnsi="仿宋" w:eastAsia="仿宋" w:cs="仿宋"/>
          <w:b/>
          <w:bCs/>
          <w:color w:val="auto"/>
          <w:spacing w:val="0"/>
          <w:sz w:val="30"/>
          <w:szCs w:val="30"/>
          <w:lang w:eastAsia="zh-CN"/>
        </w:rPr>
        <w:t>联系</w:t>
      </w:r>
      <w:r>
        <w:rPr>
          <w:rFonts w:hint="eastAsia" w:ascii="仿宋" w:hAnsi="仿宋" w:eastAsia="仿宋" w:cs="仿宋"/>
          <w:b/>
          <w:bCs/>
          <w:color w:val="auto"/>
          <w:spacing w:val="0"/>
          <w:sz w:val="30"/>
          <w:szCs w:val="30"/>
        </w:rPr>
        <w:t>电话：13325505967</w:t>
      </w:r>
    </w:p>
    <w:p>
      <w:pPr>
        <w:pStyle w:val="30"/>
        <w:rPr>
          <w:rFonts w:hint="eastAsia" w:ascii="仿宋" w:hAnsi="仿宋" w:eastAsia="仿宋" w:cs="仿宋"/>
          <w:b/>
          <w:bCs/>
          <w:color w:val="auto"/>
          <w:spacing w:val="0"/>
          <w:sz w:val="30"/>
          <w:szCs w:val="30"/>
        </w:rPr>
      </w:pPr>
    </w:p>
    <w:p>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仿宋" w:hAnsi="仿宋" w:eastAsia="仿宋" w:cs="仿宋"/>
          <w:b/>
          <w:bCs/>
          <w:color w:val="auto"/>
          <w:spacing w:val="0"/>
          <w:sz w:val="30"/>
          <w:szCs w:val="30"/>
          <w:lang w:val="en-US" w:eastAsia="zh-CN"/>
        </w:rPr>
      </w:pPr>
      <w:r>
        <w:rPr>
          <w:rFonts w:hint="eastAsia" w:ascii="仿宋" w:hAnsi="仿宋" w:eastAsia="仿宋" w:cs="仿宋"/>
          <w:b/>
          <w:bCs/>
          <w:color w:val="auto"/>
          <w:spacing w:val="0"/>
          <w:sz w:val="30"/>
          <w:szCs w:val="30"/>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0</wp:posOffset>
                </wp:positionV>
                <wp:extent cx="60198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019800" cy="0"/>
                        </a:xfrm>
                        <a:prstGeom prst="line">
                          <a:avLst/>
                        </a:prstGeom>
                        <a:ln w="12700" cap="flat" cmpd="sng">
                          <a:solidFill>
                            <a:srgbClr val="000000"/>
                          </a:solidFill>
                          <a:prstDash val="sysDot"/>
                          <a:headEnd type="none" w="med" len="med"/>
                          <a:tailEnd type="none" w="med" len="med"/>
                        </a:ln>
                        <a:effectLst/>
                      </wps:spPr>
                      <wps:bodyPr upright="1"/>
                    </wps:wsp>
                  </a:graphicData>
                </a:graphic>
              </wp:anchor>
            </w:drawing>
          </mc:Choice>
          <mc:Fallback>
            <w:pict>
              <v:line id="_x0000_s1026" o:spid="_x0000_s1026" o:spt="20" style="position:absolute;left:0pt;margin-left:-9pt;margin-top:0pt;height:0pt;width:474pt;z-index:251660288;mso-width-relative:page;mso-height-relative:page;" filled="f" stroked="t" coordsize="21600,21600" o:gfxdata="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jxY7g9MAAAAFAQAADwAAAAAAAAABACAAAAAiAAAAZHJzL2Rvd25yZXYueG1sUEsB&#10;AhQAFAAAAAgAh07iQD6WfJT6AQAA9AMAAA4AAAAAAAAAAQAgAAAAIgEAAGRycy9lMm9Eb2MueG1s&#10;UEsFBgAAAAAGAAYAWQEAAI4FAAAAAA==&#10;">
                <v:fill on="f" focussize="0,0"/>
                <v:stroke weight="1pt" color="#000000" joinstyle="round" dashstyle="1 1"/>
                <v:imagedata o:title=""/>
                <o:lock v:ext="edit" aspectratio="f"/>
              </v:line>
            </w:pict>
          </mc:Fallback>
        </mc:AlternateContent>
      </w:r>
      <w:r>
        <w:rPr>
          <w:rFonts w:hint="eastAsia" w:ascii="仿宋" w:hAnsi="仿宋" w:eastAsia="仿宋" w:cs="仿宋"/>
          <w:b/>
          <w:bCs/>
          <w:color w:val="auto"/>
          <w:spacing w:val="0"/>
          <w:sz w:val="30"/>
          <w:szCs w:val="30"/>
        </w:rPr>
        <w:t>招标代理机构（盖章）：</w:t>
      </w:r>
      <w:r>
        <w:rPr>
          <w:rFonts w:hint="eastAsia" w:ascii="仿宋" w:hAnsi="仿宋" w:eastAsia="仿宋" w:cs="仿宋"/>
          <w:b/>
          <w:bCs/>
          <w:color w:val="auto"/>
          <w:spacing w:val="0"/>
          <w:sz w:val="30"/>
          <w:szCs w:val="30"/>
          <w:lang w:eastAsia="zh-CN"/>
        </w:rPr>
        <w:t>新疆信实工程招标咨询服务有限公司</w:t>
      </w:r>
    </w:p>
    <w:p>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仿宋" w:hAnsi="仿宋" w:eastAsia="仿宋" w:cs="仿宋"/>
          <w:b/>
          <w:bCs/>
          <w:color w:val="auto"/>
          <w:spacing w:val="0"/>
          <w:sz w:val="30"/>
          <w:szCs w:val="30"/>
          <w:lang w:eastAsia="zh-CN"/>
        </w:rPr>
      </w:pPr>
      <w:r>
        <w:rPr>
          <w:rFonts w:hint="eastAsia" w:ascii="仿宋" w:hAnsi="仿宋" w:eastAsia="仿宋" w:cs="仿宋"/>
          <w:b/>
          <w:bCs/>
          <w:color w:val="auto"/>
          <w:spacing w:val="0"/>
          <w:sz w:val="30"/>
          <w:szCs w:val="30"/>
          <w:lang w:eastAsia="zh-CN"/>
        </w:rPr>
        <w:t>法定代表人（私章）：</w:t>
      </w:r>
    </w:p>
    <w:p>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仿宋" w:hAnsi="仿宋" w:eastAsia="仿宋" w:cs="仿宋"/>
          <w:b/>
          <w:bCs/>
          <w:color w:val="auto"/>
          <w:spacing w:val="0"/>
          <w:sz w:val="30"/>
          <w:szCs w:val="30"/>
          <w:lang w:eastAsia="zh-CN"/>
        </w:rPr>
      </w:pPr>
      <w:r>
        <w:rPr>
          <w:rFonts w:hint="eastAsia" w:ascii="仿宋" w:hAnsi="仿宋" w:eastAsia="仿宋" w:cs="仿宋"/>
          <w:b/>
          <w:bCs/>
          <w:color w:val="auto"/>
          <w:spacing w:val="0"/>
          <w:sz w:val="30"/>
          <w:szCs w:val="30"/>
          <w:lang w:eastAsia="zh-CN"/>
        </w:rPr>
        <w:t>联系人：李会</w:t>
      </w:r>
    </w:p>
    <w:p>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仿宋" w:hAnsi="仿宋" w:eastAsia="仿宋" w:cs="仿宋"/>
          <w:b/>
          <w:bCs/>
          <w:color w:val="auto"/>
          <w:spacing w:val="0"/>
          <w:sz w:val="30"/>
          <w:szCs w:val="30"/>
          <w:lang w:val="en-US" w:eastAsia="zh-CN"/>
        </w:rPr>
      </w:pPr>
      <w:r>
        <w:rPr>
          <w:rFonts w:hint="eastAsia" w:ascii="仿宋" w:hAnsi="仿宋" w:eastAsia="仿宋" w:cs="仿宋"/>
          <w:b/>
          <w:bCs/>
          <w:color w:val="auto"/>
          <w:spacing w:val="0"/>
          <w:sz w:val="30"/>
          <w:szCs w:val="30"/>
          <w:lang w:eastAsia="zh-CN"/>
        </w:rPr>
        <w:t>联系电话：</w:t>
      </w:r>
      <w:r>
        <w:rPr>
          <w:rFonts w:hint="eastAsia" w:ascii="仿宋" w:hAnsi="仿宋" w:eastAsia="仿宋" w:cs="仿宋"/>
          <w:b/>
          <w:bCs/>
          <w:color w:val="000000"/>
          <w:kern w:val="0"/>
          <w:sz w:val="30"/>
          <w:szCs w:val="30"/>
          <w:lang w:eastAsia="zh-CN"/>
        </w:rPr>
        <w:t>0994-2521833</w:t>
      </w:r>
    </w:p>
    <w:p>
      <w:pPr>
        <w:bidi w:val="0"/>
        <w:rPr>
          <w:rFonts w:hint="eastAsia" w:ascii="仿宋" w:hAnsi="仿宋" w:eastAsia="仿宋" w:cs="仿宋"/>
          <w:color w:val="000000" w:themeColor="text1"/>
          <w14:textFill>
            <w14:solidFill>
              <w14:schemeClr w14:val="tx1"/>
            </w14:solidFill>
          </w14:textFill>
        </w:rPr>
      </w:pPr>
    </w:p>
    <w:p>
      <w:pPr>
        <w:pStyle w:val="133"/>
        <w:jc w:val="center"/>
        <w:rPr>
          <w:rFonts w:hint="eastAsia" w:ascii="仿宋" w:hAnsi="仿宋" w:eastAsia="仿宋" w:cs="仿宋"/>
          <w:color w:val="000000" w:themeColor="text1"/>
          <w:sz w:val="44"/>
          <w:szCs w:val="44"/>
          <w:lang w:val="zh-CN"/>
          <w14:textFill>
            <w14:solidFill>
              <w14:schemeClr w14:val="tx1"/>
            </w14:solidFill>
          </w14:textFill>
        </w:rPr>
        <w:sectPr>
          <w:footerReference r:id="rId4" w:type="first"/>
          <w:footerReference r:id="rId3" w:type="default"/>
          <w:pgSz w:w="11906" w:h="16838"/>
          <w:pgMar w:top="1418" w:right="1417" w:bottom="1418" w:left="1417" w:header="851" w:footer="907" w:gutter="0"/>
          <w:pgBorders>
            <w:top w:val="none" w:sz="0" w:space="0"/>
            <w:left w:val="none" w:sz="0" w:space="0"/>
            <w:bottom w:val="none" w:sz="0" w:space="0"/>
            <w:right w:val="none" w:sz="0" w:space="0"/>
          </w:pgBorders>
          <w:pgNumType w:start="1"/>
          <w:cols w:space="720" w:num="1"/>
          <w:titlePg/>
          <w:docGrid w:type="lines" w:linePitch="290" w:charSpace="0"/>
        </w:sectPr>
      </w:pPr>
      <w:bookmarkStart w:id="0" w:name="_Toc16938516"/>
      <w:bookmarkStart w:id="1" w:name="_Toc120614210"/>
      <w:bookmarkStart w:id="2" w:name="_Toc523127445"/>
      <w:bookmarkStart w:id="3" w:name="_Toc513029200"/>
      <w:bookmarkStart w:id="4" w:name="_Toc20823272"/>
      <w:bookmarkStart w:id="5" w:name="_Toc479757206"/>
      <w:bookmarkStart w:id="6" w:name="_Toc494375077"/>
    </w:p>
    <w:p>
      <w:pPr>
        <w:keepNext w:val="0"/>
        <w:keepLines w:val="0"/>
        <w:widowControl/>
        <w:suppressLineNumbers w:val="0"/>
        <w:ind w:left="0" w:leftChars="0" w:firstLine="0" w:firstLineChars="0"/>
        <w:jc w:val="center"/>
        <w:rPr>
          <w:rFonts w:hint="eastAsia" w:ascii="仿宋" w:hAnsi="仿宋" w:eastAsia="仿宋" w:cs="仿宋"/>
        </w:rPr>
      </w:pPr>
      <w:r>
        <w:rPr>
          <w:rFonts w:hint="eastAsia" w:ascii="仿宋" w:hAnsi="仿宋" w:eastAsia="仿宋" w:cs="仿宋"/>
          <w:b w:val="0"/>
          <w:color w:val="000000"/>
          <w:kern w:val="0"/>
          <w:sz w:val="36"/>
          <w:szCs w:val="36"/>
          <w:lang w:val="en-US" w:eastAsia="zh-CN" w:bidi="ar"/>
        </w:rPr>
        <w:t>温馨提示</w:t>
      </w:r>
    </w:p>
    <w:p>
      <w:pPr>
        <w:keepNext w:val="0"/>
        <w:keepLines w:val="0"/>
        <w:widowControl/>
        <w:suppressLineNumbers w:val="0"/>
        <w:ind w:left="0" w:leftChars="0" w:firstLine="0" w:firstLineChars="0"/>
        <w:jc w:val="left"/>
        <w:rPr>
          <w:rFonts w:hint="eastAsia" w:ascii="仿宋" w:hAnsi="仿宋" w:eastAsia="仿宋" w:cs="仿宋"/>
          <w:b w:val="0"/>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sz w:val="24"/>
          <w:szCs w:val="24"/>
        </w:rPr>
      </w:pPr>
      <w:r>
        <w:rPr>
          <w:rFonts w:hint="eastAsia" w:ascii="仿宋" w:hAnsi="仿宋" w:eastAsia="仿宋" w:cs="仿宋"/>
          <w:b w:val="0"/>
          <w:color w:val="000000"/>
          <w:kern w:val="0"/>
          <w:sz w:val="24"/>
          <w:szCs w:val="24"/>
          <w:lang w:val="en-US" w:eastAsia="zh-CN" w:bidi="ar"/>
        </w:rPr>
        <w:t xml:space="preserve">各供应商：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b w:val="0"/>
          <w:color w:val="000000"/>
          <w:kern w:val="0"/>
          <w:sz w:val="24"/>
          <w:szCs w:val="24"/>
          <w:lang w:val="en-US" w:eastAsia="zh-CN" w:bidi="ar"/>
        </w:rPr>
        <w:t>欢迎参与本次采购活动，为优化营商环境，减少供应商参加采购活动成本，温馨提示如下：</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b w:val="0"/>
          <w:color w:val="000000"/>
          <w:kern w:val="0"/>
          <w:sz w:val="24"/>
          <w:szCs w:val="24"/>
          <w:lang w:val="en-US" w:eastAsia="zh-CN" w:bidi="ar"/>
        </w:rPr>
        <w:t xml:space="preserve">一、报名：注意报名的截止时间、报名的方式以及需要提供的资料，任何一项不满足的将拒绝接收。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b w:val="0"/>
          <w:color w:val="000000"/>
          <w:kern w:val="0"/>
          <w:sz w:val="24"/>
          <w:szCs w:val="24"/>
          <w:lang w:val="en-US" w:eastAsia="zh-CN" w:bidi="ar"/>
        </w:rPr>
        <w:t xml:space="preserve">二、保证金：如项目收取保证金，供应商应在规定截止时间前足额交纳，以到账时间为准。未成交供应商的保证金将在结果公告后5个工作日内原路径退还，成交供应商应将采购合同发送我司指定邮箱后办理保证金退还，我司将在5个工作日内原路径退还。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b w:val="0"/>
          <w:color w:val="000000"/>
          <w:kern w:val="0"/>
          <w:sz w:val="24"/>
          <w:szCs w:val="24"/>
          <w:lang w:val="en-US" w:eastAsia="zh-CN" w:bidi="ar"/>
        </w:rPr>
        <w:t>三、制作投标（响应）文件：注意采购文件中的资格要求和实质性要求，任何一条不满足的将作无效处理。注意采购文件中的评分要求，未按要求提供证明材料的将不予认可。</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b w:val="0"/>
          <w:color w:val="000000"/>
          <w:kern w:val="0"/>
          <w:sz w:val="24"/>
          <w:szCs w:val="24"/>
          <w:lang w:val="en-US" w:eastAsia="zh-CN" w:bidi="ar"/>
        </w:rPr>
        <w:t xml:space="preserve">四、投标（响应）：注意投标（响应）截止时间和递交文件的地点，未按要求密封或逾期送达的将拒绝接收。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b w:val="0"/>
          <w:color w:val="000000"/>
          <w:kern w:val="0"/>
          <w:sz w:val="24"/>
          <w:szCs w:val="24"/>
          <w:lang w:val="en-US" w:eastAsia="zh-CN" w:bidi="ar"/>
        </w:rPr>
        <w:t xml:space="preserve">五、结果查询：结果公告将在发布采购公告的同一网站进行公布，供应商应自行关注，任何询问项目评审情况和成交情况的行为都将被拒绝。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b w:val="0"/>
          <w:color w:val="000000"/>
          <w:kern w:val="0"/>
          <w:sz w:val="24"/>
          <w:szCs w:val="24"/>
          <w:lang w:val="en-US" w:eastAsia="zh-CN" w:bidi="ar"/>
        </w:rPr>
        <w:t xml:space="preserve">六、服务费：成交结果公布后，成交人应及时足额缴纳服务费，我司在收到服务费后才可开具发票。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b w:val="0"/>
          <w:color w:val="000000"/>
          <w:kern w:val="0"/>
          <w:sz w:val="24"/>
          <w:szCs w:val="24"/>
          <w:lang w:val="en-US" w:eastAsia="zh-CN" w:bidi="ar"/>
        </w:rPr>
        <w:t xml:space="preserve">七、中标（成交）通知书：我司工作人员将在项目结果公告发布时通知成交的供应商领取中标（成交）通知书，中标（成交）人应携带单位介绍信原件及领取人身份证复印件（原件备查）前往我司办理领取手续。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color w:val="000000"/>
          <w:kern w:val="0"/>
          <w:sz w:val="24"/>
          <w:szCs w:val="24"/>
          <w:lang w:val="en-US" w:eastAsia="zh-CN" w:bidi="ar"/>
        </w:rPr>
      </w:pPr>
      <w:r>
        <w:rPr>
          <w:rFonts w:hint="eastAsia" w:ascii="仿宋" w:hAnsi="仿宋" w:eastAsia="仿宋" w:cs="仿宋"/>
          <w:b w:val="0"/>
          <w:color w:val="000000"/>
          <w:kern w:val="0"/>
          <w:sz w:val="24"/>
          <w:szCs w:val="24"/>
          <w:lang w:val="en-US" w:eastAsia="zh-CN" w:bidi="ar"/>
        </w:rPr>
        <w:t>八、采购合同：中标（成交）人应在采购文件规定的期限内凭成交通知书与采购人签订采购合同。</w:t>
      </w:r>
    </w:p>
    <w:p>
      <w:pPr>
        <w:pStyle w:val="54"/>
        <w:rPr>
          <w:rFonts w:hint="eastAsia" w:ascii="仿宋" w:hAnsi="仿宋" w:eastAsia="仿宋" w:cs="仿宋"/>
          <w:b w:val="0"/>
          <w:color w:val="000000"/>
          <w:kern w:val="0"/>
          <w:sz w:val="24"/>
          <w:szCs w:val="24"/>
          <w:lang w:val="en-US" w:eastAsia="zh-CN" w:bidi="ar"/>
        </w:rPr>
      </w:pPr>
    </w:p>
    <w:p>
      <w:pPr>
        <w:pStyle w:val="54"/>
        <w:rPr>
          <w:rFonts w:hint="eastAsia" w:ascii="仿宋" w:hAnsi="仿宋" w:eastAsia="仿宋" w:cs="仿宋"/>
          <w:b w:val="0"/>
          <w:color w:val="000000"/>
          <w:kern w:val="0"/>
          <w:sz w:val="24"/>
          <w:szCs w:val="24"/>
          <w:lang w:val="zh-CN" w:eastAsia="zh-CN" w:bidi="ar"/>
        </w:rPr>
      </w:pPr>
    </w:p>
    <w:p>
      <w:pPr>
        <w:pStyle w:val="133"/>
        <w:jc w:val="center"/>
        <w:rPr>
          <w:rFonts w:hint="eastAsia" w:ascii="仿宋" w:hAnsi="仿宋" w:eastAsia="仿宋" w:cs="仿宋"/>
          <w:color w:val="000000" w:themeColor="text1"/>
          <w:sz w:val="44"/>
          <w:szCs w:val="44"/>
          <w:lang w:val="zh-CN"/>
          <w14:textFill>
            <w14:solidFill>
              <w14:schemeClr w14:val="tx1"/>
            </w14:solidFill>
          </w14:textFill>
        </w:rPr>
      </w:pPr>
      <w:r>
        <w:rPr>
          <w:rFonts w:hint="eastAsia" w:ascii="仿宋" w:hAnsi="仿宋" w:eastAsia="仿宋" w:cs="仿宋"/>
          <w:color w:val="000000" w:themeColor="text1"/>
          <w:sz w:val="44"/>
          <w:szCs w:val="44"/>
          <w:lang w:val="zh-CN"/>
          <w14:textFill>
            <w14:solidFill>
              <w14:schemeClr w14:val="tx1"/>
            </w14:solidFill>
          </w14:textFill>
        </w:rPr>
        <w:t>目录</w:t>
      </w:r>
    </w:p>
    <w:p>
      <w:pPr>
        <w:rPr>
          <w:rFonts w:hint="eastAsia" w:ascii="仿宋" w:hAnsi="仿宋" w:eastAsia="仿宋" w:cs="仿宋"/>
          <w:color w:val="000000" w:themeColor="text1"/>
          <w:sz w:val="44"/>
          <w:szCs w:val="44"/>
          <w:lang w:val="zh-CN"/>
          <w14:textFill>
            <w14:solidFill>
              <w14:schemeClr w14:val="tx1"/>
            </w14:solidFill>
          </w14:textFill>
        </w:rPr>
      </w:pPr>
    </w:p>
    <w:p>
      <w:pPr>
        <w:pStyle w:val="21"/>
        <w:tabs>
          <w:tab w:val="right" w:leader="dot" w:pos="8306"/>
        </w:tabs>
        <w:spacing w:line="720" w:lineRule="auto"/>
        <w:rPr>
          <w:rFonts w:hint="eastAsia" w:ascii="仿宋" w:hAnsi="仿宋" w:eastAsia="仿宋" w:cs="仿宋"/>
          <w:sz w:val="28"/>
          <w:szCs w:val="28"/>
        </w:rPr>
      </w:pPr>
      <w:r>
        <w:rPr>
          <w:rFonts w:hint="eastAsia" w:ascii="仿宋" w:hAnsi="仿宋" w:eastAsia="仿宋" w:cs="仿宋"/>
          <w:color w:val="000000" w:themeColor="text1"/>
          <w:sz w:val="28"/>
          <w:szCs w:val="28"/>
          <w14:textFill>
            <w14:solidFill>
              <w14:schemeClr w14:val="tx1"/>
            </w14:solidFill>
          </w14:textFill>
        </w:rPr>
        <w:fldChar w:fldCharType="begin"/>
      </w:r>
      <w:r>
        <w:rPr>
          <w:rFonts w:hint="eastAsia" w:ascii="仿宋" w:hAnsi="仿宋" w:eastAsia="仿宋" w:cs="仿宋"/>
          <w:color w:val="000000" w:themeColor="text1"/>
          <w:sz w:val="28"/>
          <w:szCs w:val="28"/>
          <w14:textFill>
            <w14:solidFill>
              <w14:schemeClr w14:val="tx1"/>
            </w14:solidFill>
          </w14:textFill>
        </w:rPr>
        <w:instrText xml:space="preserve">TOC \o "1-1" \h \u </w:instrText>
      </w:r>
      <w:r>
        <w:rPr>
          <w:rFonts w:hint="eastAsia" w:ascii="仿宋" w:hAnsi="仿宋" w:eastAsia="仿宋" w:cs="仿宋"/>
          <w:color w:val="000000" w:themeColor="text1"/>
          <w:sz w:val="28"/>
          <w:szCs w:val="28"/>
          <w14:textFill>
            <w14:solidFill>
              <w14:schemeClr w14:val="tx1"/>
            </w14:solidFill>
          </w14:textFill>
        </w:rPr>
        <w:fldChar w:fldCharType="separate"/>
      </w:r>
      <w:r>
        <w:rPr>
          <w:rFonts w:hint="eastAsia" w:ascii="仿宋" w:hAnsi="仿宋" w:eastAsia="仿宋" w:cs="仿宋"/>
          <w:color w:val="000000" w:themeColor="text1"/>
          <w:sz w:val="28"/>
          <w:szCs w:val="36"/>
          <w14:textFill>
            <w14:solidFill>
              <w14:schemeClr w14:val="tx1"/>
            </w14:solidFill>
          </w14:textFill>
        </w:rPr>
        <w:fldChar w:fldCharType="begin"/>
      </w:r>
      <w:r>
        <w:rPr>
          <w:rFonts w:hint="eastAsia" w:ascii="仿宋" w:hAnsi="仿宋" w:eastAsia="仿宋" w:cs="仿宋"/>
          <w:sz w:val="28"/>
          <w:szCs w:val="36"/>
        </w:rPr>
        <w:instrText xml:space="preserve"> HYPERLINK \l _Toc6823 </w:instrText>
      </w:r>
      <w:r>
        <w:rPr>
          <w:rFonts w:hint="eastAsia" w:ascii="仿宋" w:hAnsi="仿宋" w:eastAsia="仿宋" w:cs="仿宋"/>
          <w:sz w:val="28"/>
          <w:szCs w:val="36"/>
        </w:rPr>
        <w:fldChar w:fldCharType="separate"/>
      </w:r>
      <w:r>
        <w:rPr>
          <w:rFonts w:hint="eastAsia" w:ascii="仿宋" w:hAnsi="仿宋" w:eastAsia="仿宋" w:cs="仿宋"/>
          <w:sz w:val="28"/>
          <w:szCs w:val="28"/>
        </w:rPr>
        <w:t xml:space="preserve">第一章 </w:t>
      </w:r>
      <w:r>
        <w:rPr>
          <w:rFonts w:hint="eastAsia" w:ascii="仿宋" w:hAnsi="仿宋" w:eastAsia="仿宋" w:cs="仿宋"/>
          <w:sz w:val="28"/>
          <w:szCs w:val="28"/>
          <w:lang w:eastAsia="zh-CN"/>
        </w:rPr>
        <w:t>招标邀请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_Toc6823 \h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r>
        <w:rPr>
          <w:rFonts w:hint="eastAsia" w:ascii="仿宋" w:hAnsi="仿宋" w:eastAsia="仿宋" w:cs="仿宋"/>
          <w:color w:val="000000" w:themeColor="text1"/>
          <w:sz w:val="28"/>
          <w:szCs w:val="36"/>
          <w14:textFill>
            <w14:solidFill>
              <w14:schemeClr w14:val="tx1"/>
            </w14:solidFill>
          </w14:textFill>
        </w:rPr>
        <w:fldChar w:fldCharType="end"/>
      </w:r>
    </w:p>
    <w:p>
      <w:pPr>
        <w:pStyle w:val="21"/>
        <w:tabs>
          <w:tab w:val="right" w:leader="dot" w:pos="8306"/>
        </w:tabs>
        <w:spacing w:line="720" w:lineRule="auto"/>
        <w:rPr>
          <w:rFonts w:hint="eastAsia" w:ascii="仿宋" w:hAnsi="仿宋" w:eastAsia="仿宋" w:cs="仿宋"/>
          <w:sz w:val="28"/>
          <w:szCs w:val="28"/>
        </w:rPr>
      </w:pPr>
      <w:r>
        <w:rPr>
          <w:rFonts w:hint="eastAsia" w:ascii="仿宋" w:hAnsi="仿宋" w:eastAsia="仿宋" w:cs="仿宋"/>
          <w:color w:val="000000" w:themeColor="text1"/>
          <w:sz w:val="28"/>
          <w:szCs w:val="36"/>
          <w14:textFill>
            <w14:solidFill>
              <w14:schemeClr w14:val="tx1"/>
            </w14:solidFill>
          </w14:textFill>
        </w:rPr>
        <w:fldChar w:fldCharType="begin"/>
      </w:r>
      <w:r>
        <w:rPr>
          <w:rFonts w:hint="eastAsia" w:ascii="仿宋" w:hAnsi="仿宋" w:eastAsia="仿宋" w:cs="仿宋"/>
          <w:sz w:val="28"/>
          <w:szCs w:val="36"/>
        </w:rPr>
        <w:instrText xml:space="preserve"> HYPERLINK \l _Toc22878 </w:instrText>
      </w:r>
      <w:r>
        <w:rPr>
          <w:rFonts w:hint="eastAsia" w:ascii="仿宋" w:hAnsi="仿宋" w:eastAsia="仿宋" w:cs="仿宋"/>
          <w:sz w:val="28"/>
          <w:szCs w:val="36"/>
        </w:rPr>
        <w:fldChar w:fldCharType="separate"/>
      </w:r>
      <w:r>
        <w:rPr>
          <w:rFonts w:hint="eastAsia" w:ascii="仿宋" w:hAnsi="仿宋" w:eastAsia="仿宋" w:cs="仿宋"/>
          <w:sz w:val="28"/>
          <w:szCs w:val="28"/>
          <w:lang w:eastAsia="zh-CN"/>
        </w:rPr>
        <w:t>第二章</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投标人须知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_Toc22878 \h </w:instrText>
      </w:r>
      <w:r>
        <w:rPr>
          <w:rFonts w:hint="eastAsia" w:ascii="仿宋" w:hAnsi="仿宋" w:eastAsia="仿宋" w:cs="仿宋"/>
          <w:sz w:val="28"/>
          <w:szCs w:val="28"/>
        </w:rPr>
        <w:fldChar w:fldCharType="separate"/>
      </w:r>
      <w:r>
        <w:rPr>
          <w:rFonts w:hint="eastAsia" w:ascii="仿宋" w:hAnsi="仿宋" w:eastAsia="仿宋" w:cs="仿宋"/>
          <w:sz w:val="28"/>
          <w:szCs w:val="28"/>
        </w:rPr>
        <w:t>6</w:t>
      </w:r>
      <w:r>
        <w:rPr>
          <w:rFonts w:hint="eastAsia" w:ascii="仿宋" w:hAnsi="仿宋" w:eastAsia="仿宋" w:cs="仿宋"/>
          <w:sz w:val="28"/>
          <w:szCs w:val="28"/>
        </w:rPr>
        <w:fldChar w:fldCharType="end"/>
      </w:r>
      <w:r>
        <w:rPr>
          <w:rFonts w:hint="eastAsia" w:ascii="仿宋" w:hAnsi="仿宋" w:eastAsia="仿宋" w:cs="仿宋"/>
          <w:color w:val="000000" w:themeColor="text1"/>
          <w:sz w:val="28"/>
          <w:szCs w:val="36"/>
          <w14:textFill>
            <w14:solidFill>
              <w14:schemeClr w14:val="tx1"/>
            </w14:solidFill>
          </w14:textFill>
        </w:rPr>
        <w:fldChar w:fldCharType="end"/>
      </w:r>
    </w:p>
    <w:p>
      <w:pPr>
        <w:pStyle w:val="21"/>
        <w:tabs>
          <w:tab w:val="right" w:leader="dot" w:pos="8306"/>
        </w:tabs>
        <w:spacing w:line="720" w:lineRule="auto"/>
        <w:rPr>
          <w:rFonts w:hint="eastAsia" w:ascii="仿宋" w:hAnsi="仿宋" w:eastAsia="仿宋" w:cs="仿宋"/>
          <w:sz w:val="28"/>
          <w:szCs w:val="28"/>
        </w:rPr>
      </w:pPr>
      <w:r>
        <w:rPr>
          <w:rFonts w:hint="eastAsia" w:ascii="仿宋" w:hAnsi="仿宋" w:eastAsia="仿宋" w:cs="仿宋"/>
          <w:color w:val="000000" w:themeColor="text1"/>
          <w:sz w:val="28"/>
          <w:szCs w:val="36"/>
          <w14:textFill>
            <w14:solidFill>
              <w14:schemeClr w14:val="tx1"/>
            </w14:solidFill>
          </w14:textFill>
        </w:rPr>
        <w:fldChar w:fldCharType="begin"/>
      </w:r>
      <w:r>
        <w:rPr>
          <w:rFonts w:hint="eastAsia" w:ascii="仿宋" w:hAnsi="仿宋" w:eastAsia="仿宋" w:cs="仿宋"/>
          <w:sz w:val="28"/>
          <w:szCs w:val="36"/>
        </w:rPr>
        <w:instrText xml:space="preserve"> HYPERLINK \l _Toc9497 </w:instrText>
      </w:r>
      <w:r>
        <w:rPr>
          <w:rFonts w:hint="eastAsia" w:ascii="仿宋" w:hAnsi="仿宋" w:eastAsia="仿宋" w:cs="仿宋"/>
          <w:sz w:val="28"/>
          <w:szCs w:val="36"/>
        </w:rPr>
        <w:fldChar w:fldCharType="separate"/>
      </w:r>
      <w:r>
        <w:rPr>
          <w:rFonts w:hint="eastAsia" w:ascii="仿宋" w:hAnsi="仿宋" w:eastAsia="仿宋" w:cs="仿宋"/>
          <w:sz w:val="28"/>
          <w:szCs w:val="28"/>
        </w:rPr>
        <w:t>第三章 评分办法及评分标准</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_Toc9497 \h </w:instrText>
      </w:r>
      <w:r>
        <w:rPr>
          <w:rFonts w:hint="eastAsia" w:ascii="仿宋" w:hAnsi="仿宋" w:eastAsia="仿宋" w:cs="仿宋"/>
          <w:sz w:val="28"/>
          <w:szCs w:val="28"/>
        </w:rPr>
        <w:fldChar w:fldCharType="separate"/>
      </w:r>
      <w:r>
        <w:rPr>
          <w:rFonts w:hint="eastAsia" w:ascii="仿宋" w:hAnsi="仿宋" w:eastAsia="仿宋" w:cs="仿宋"/>
          <w:sz w:val="28"/>
          <w:szCs w:val="28"/>
        </w:rPr>
        <w:t>24</w:t>
      </w:r>
      <w:r>
        <w:rPr>
          <w:rFonts w:hint="eastAsia" w:ascii="仿宋" w:hAnsi="仿宋" w:eastAsia="仿宋" w:cs="仿宋"/>
          <w:sz w:val="28"/>
          <w:szCs w:val="28"/>
        </w:rPr>
        <w:fldChar w:fldCharType="end"/>
      </w:r>
      <w:r>
        <w:rPr>
          <w:rFonts w:hint="eastAsia" w:ascii="仿宋" w:hAnsi="仿宋" w:eastAsia="仿宋" w:cs="仿宋"/>
          <w:color w:val="000000" w:themeColor="text1"/>
          <w:sz w:val="28"/>
          <w:szCs w:val="36"/>
          <w14:textFill>
            <w14:solidFill>
              <w14:schemeClr w14:val="tx1"/>
            </w14:solidFill>
          </w14:textFill>
        </w:rPr>
        <w:fldChar w:fldCharType="end"/>
      </w:r>
    </w:p>
    <w:p>
      <w:pPr>
        <w:pStyle w:val="21"/>
        <w:tabs>
          <w:tab w:val="right" w:leader="dot" w:pos="8306"/>
        </w:tabs>
        <w:spacing w:line="720" w:lineRule="auto"/>
        <w:rPr>
          <w:rFonts w:hint="eastAsia" w:ascii="仿宋" w:hAnsi="仿宋" w:eastAsia="仿宋" w:cs="仿宋"/>
          <w:sz w:val="28"/>
          <w:szCs w:val="28"/>
        </w:rPr>
      </w:pPr>
      <w:r>
        <w:rPr>
          <w:rFonts w:hint="eastAsia" w:ascii="仿宋" w:hAnsi="仿宋" w:eastAsia="仿宋" w:cs="仿宋"/>
          <w:color w:val="000000" w:themeColor="text1"/>
          <w:sz w:val="28"/>
          <w:szCs w:val="36"/>
          <w14:textFill>
            <w14:solidFill>
              <w14:schemeClr w14:val="tx1"/>
            </w14:solidFill>
          </w14:textFill>
        </w:rPr>
        <w:fldChar w:fldCharType="begin"/>
      </w:r>
      <w:r>
        <w:rPr>
          <w:rFonts w:hint="eastAsia" w:ascii="仿宋" w:hAnsi="仿宋" w:eastAsia="仿宋" w:cs="仿宋"/>
          <w:sz w:val="28"/>
          <w:szCs w:val="36"/>
        </w:rPr>
        <w:instrText xml:space="preserve"> HYPERLINK \l _Toc23542 </w:instrText>
      </w:r>
      <w:r>
        <w:rPr>
          <w:rFonts w:hint="eastAsia" w:ascii="仿宋" w:hAnsi="仿宋" w:eastAsia="仿宋" w:cs="仿宋"/>
          <w:sz w:val="28"/>
          <w:szCs w:val="36"/>
        </w:rPr>
        <w:fldChar w:fldCharType="separate"/>
      </w:r>
      <w:r>
        <w:rPr>
          <w:rFonts w:hint="eastAsia" w:ascii="仿宋" w:hAnsi="仿宋" w:eastAsia="仿宋" w:cs="仿宋"/>
          <w:sz w:val="28"/>
          <w:szCs w:val="28"/>
          <w:lang w:val="en-US" w:eastAsia="zh-CN"/>
        </w:rPr>
        <w:t xml:space="preserve">第四章 </w:t>
      </w:r>
      <w:r>
        <w:rPr>
          <w:rFonts w:hint="eastAsia" w:ascii="仿宋" w:hAnsi="仿宋" w:eastAsia="仿宋" w:cs="仿宋"/>
          <w:sz w:val="28"/>
          <w:szCs w:val="28"/>
          <w:lang w:val="en-US" w:eastAsia="en-US"/>
        </w:rPr>
        <w:t>拟订立的合同样本</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_Toc23542 \h </w:instrText>
      </w:r>
      <w:r>
        <w:rPr>
          <w:rFonts w:hint="eastAsia" w:ascii="仿宋" w:hAnsi="仿宋" w:eastAsia="仿宋" w:cs="仿宋"/>
          <w:sz w:val="28"/>
          <w:szCs w:val="28"/>
        </w:rPr>
        <w:fldChar w:fldCharType="separate"/>
      </w:r>
      <w:r>
        <w:rPr>
          <w:rFonts w:hint="eastAsia" w:ascii="仿宋" w:hAnsi="仿宋" w:eastAsia="仿宋" w:cs="仿宋"/>
          <w:sz w:val="28"/>
          <w:szCs w:val="28"/>
        </w:rPr>
        <w:t>29</w:t>
      </w:r>
      <w:r>
        <w:rPr>
          <w:rFonts w:hint="eastAsia" w:ascii="仿宋" w:hAnsi="仿宋" w:eastAsia="仿宋" w:cs="仿宋"/>
          <w:sz w:val="28"/>
          <w:szCs w:val="28"/>
        </w:rPr>
        <w:fldChar w:fldCharType="end"/>
      </w:r>
      <w:r>
        <w:rPr>
          <w:rFonts w:hint="eastAsia" w:ascii="仿宋" w:hAnsi="仿宋" w:eastAsia="仿宋" w:cs="仿宋"/>
          <w:color w:val="000000" w:themeColor="text1"/>
          <w:sz w:val="28"/>
          <w:szCs w:val="36"/>
          <w14:textFill>
            <w14:solidFill>
              <w14:schemeClr w14:val="tx1"/>
            </w14:solidFill>
          </w14:textFill>
        </w:rPr>
        <w:fldChar w:fldCharType="end"/>
      </w:r>
    </w:p>
    <w:p>
      <w:pPr>
        <w:pStyle w:val="21"/>
        <w:tabs>
          <w:tab w:val="right" w:leader="dot" w:pos="8306"/>
        </w:tabs>
        <w:spacing w:line="720" w:lineRule="auto"/>
        <w:rPr>
          <w:rFonts w:hint="eastAsia" w:ascii="仿宋" w:hAnsi="仿宋" w:eastAsia="仿宋" w:cs="仿宋"/>
          <w:sz w:val="28"/>
          <w:szCs w:val="28"/>
        </w:rPr>
      </w:pPr>
      <w:r>
        <w:rPr>
          <w:rFonts w:hint="eastAsia" w:ascii="仿宋" w:hAnsi="仿宋" w:eastAsia="仿宋" w:cs="仿宋"/>
          <w:color w:val="000000" w:themeColor="text1"/>
          <w:sz w:val="28"/>
          <w:szCs w:val="36"/>
          <w14:textFill>
            <w14:solidFill>
              <w14:schemeClr w14:val="tx1"/>
            </w14:solidFill>
          </w14:textFill>
        </w:rPr>
        <w:fldChar w:fldCharType="begin"/>
      </w:r>
      <w:r>
        <w:rPr>
          <w:rFonts w:hint="eastAsia" w:ascii="仿宋" w:hAnsi="仿宋" w:eastAsia="仿宋" w:cs="仿宋"/>
          <w:sz w:val="28"/>
          <w:szCs w:val="36"/>
        </w:rPr>
        <w:instrText xml:space="preserve"> HYPERLINK \l _Toc5156 </w:instrText>
      </w:r>
      <w:r>
        <w:rPr>
          <w:rFonts w:hint="eastAsia" w:ascii="仿宋" w:hAnsi="仿宋" w:eastAsia="仿宋" w:cs="仿宋"/>
          <w:sz w:val="28"/>
          <w:szCs w:val="36"/>
        </w:rPr>
        <w:fldChar w:fldCharType="separate"/>
      </w:r>
      <w:r>
        <w:rPr>
          <w:rFonts w:hint="eastAsia" w:ascii="仿宋" w:hAnsi="仿宋" w:eastAsia="仿宋" w:cs="仿宋"/>
          <w:sz w:val="28"/>
          <w:szCs w:val="28"/>
        </w:rPr>
        <w:t>第</w:t>
      </w:r>
      <w:r>
        <w:rPr>
          <w:rFonts w:hint="eastAsia" w:ascii="仿宋" w:hAnsi="仿宋" w:eastAsia="仿宋" w:cs="仿宋"/>
          <w:sz w:val="28"/>
          <w:szCs w:val="28"/>
          <w:lang w:eastAsia="zh-CN"/>
        </w:rPr>
        <w:t>五</w:t>
      </w:r>
      <w:r>
        <w:rPr>
          <w:rFonts w:hint="eastAsia" w:ascii="仿宋" w:hAnsi="仿宋" w:eastAsia="仿宋" w:cs="仿宋"/>
          <w:sz w:val="28"/>
          <w:szCs w:val="28"/>
          <w:lang w:val="en-US" w:eastAsia="zh-CN"/>
        </w:rPr>
        <w:t>章</w:t>
      </w:r>
      <w:r>
        <w:rPr>
          <w:rFonts w:hint="eastAsia" w:ascii="仿宋" w:hAnsi="仿宋" w:eastAsia="仿宋" w:cs="仿宋"/>
          <w:sz w:val="28"/>
          <w:szCs w:val="28"/>
        </w:rPr>
        <w:t xml:space="preserve"> 投标文件格式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_Toc5156 \h </w:instrText>
      </w:r>
      <w:r>
        <w:rPr>
          <w:rFonts w:hint="eastAsia" w:ascii="仿宋" w:hAnsi="仿宋" w:eastAsia="仿宋" w:cs="仿宋"/>
          <w:sz w:val="28"/>
          <w:szCs w:val="28"/>
        </w:rPr>
        <w:fldChar w:fldCharType="separate"/>
      </w:r>
      <w:r>
        <w:rPr>
          <w:rFonts w:hint="eastAsia" w:ascii="仿宋" w:hAnsi="仿宋" w:eastAsia="仿宋" w:cs="仿宋"/>
          <w:sz w:val="28"/>
          <w:szCs w:val="28"/>
        </w:rPr>
        <w:t>29</w:t>
      </w:r>
      <w:r>
        <w:rPr>
          <w:rFonts w:hint="eastAsia" w:ascii="仿宋" w:hAnsi="仿宋" w:eastAsia="仿宋" w:cs="仿宋"/>
          <w:sz w:val="28"/>
          <w:szCs w:val="28"/>
        </w:rPr>
        <w:fldChar w:fldCharType="end"/>
      </w:r>
      <w:r>
        <w:rPr>
          <w:rFonts w:hint="eastAsia" w:ascii="仿宋" w:hAnsi="仿宋" w:eastAsia="仿宋" w:cs="仿宋"/>
          <w:color w:val="000000" w:themeColor="text1"/>
          <w:sz w:val="28"/>
          <w:szCs w:val="36"/>
          <w14:textFill>
            <w14:solidFill>
              <w14:schemeClr w14:val="tx1"/>
            </w14:solidFill>
          </w14:textFill>
        </w:rPr>
        <w:fldChar w:fldCharType="end"/>
      </w:r>
    </w:p>
    <w:p>
      <w:pPr>
        <w:pStyle w:val="21"/>
        <w:tabs>
          <w:tab w:val="right" w:leader="dot" w:pos="8306"/>
        </w:tabs>
        <w:spacing w:line="720" w:lineRule="auto"/>
        <w:rPr>
          <w:rFonts w:hint="eastAsia" w:ascii="仿宋" w:hAnsi="仿宋" w:eastAsia="仿宋" w:cs="仿宋"/>
          <w:color w:val="000000" w:themeColor="text1"/>
          <w:sz w:val="28"/>
          <w:szCs w:val="36"/>
          <w:lang w:val="en-US" w:eastAsia="zh-CN"/>
          <w14:textFill>
            <w14:solidFill>
              <w14:schemeClr w14:val="tx1"/>
            </w14:solidFill>
          </w14:textFill>
        </w:rPr>
      </w:pPr>
      <w:r>
        <w:rPr>
          <w:rFonts w:hint="eastAsia" w:ascii="仿宋" w:hAnsi="仿宋" w:eastAsia="仿宋" w:cs="仿宋"/>
          <w:color w:val="000000" w:themeColor="text1"/>
          <w:sz w:val="28"/>
          <w:szCs w:val="36"/>
          <w14:textFill>
            <w14:solidFill>
              <w14:schemeClr w14:val="tx1"/>
            </w14:solidFill>
          </w14:textFill>
        </w:rPr>
        <w:fldChar w:fldCharType="begin"/>
      </w:r>
      <w:r>
        <w:rPr>
          <w:rFonts w:hint="eastAsia" w:ascii="仿宋" w:hAnsi="仿宋" w:eastAsia="仿宋" w:cs="仿宋"/>
          <w:sz w:val="28"/>
          <w:szCs w:val="36"/>
        </w:rPr>
        <w:instrText xml:space="preserve"> HYPERLINK \l _Toc5241 </w:instrText>
      </w:r>
      <w:r>
        <w:rPr>
          <w:rFonts w:hint="eastAsia" w:ascii="仿宋" w:hAnsi="仿宋" w:eastAsia="仿宋" w:cs="仿宋"/>
          <w:sz w:val="28"/>
          <w:szCs w:val="36"/>
        </w:rPr>
        <w:fldChar w:fldCharType="separate"/>
      </w:r>
      <w:r>
        <w:rPr>
          <w:rFonts w:hint="eastAsia" w:ascii="仿宋" w:hAnsi="仿宋" w:eastAsia="仿宋" w:cs="仿宋"/>
          <w:sz w:val="28"/>
          <w:szCs w:val="28"/>
          <w:lang w:val="en-US" w:eastAsia="zh-CN"/>
        </w:rPr>
        <w:t>第六章 项目需求</w:t>
      </w:r>
      <w:r>
        <w:rPr>
          <w:rFonts w:hint="eastAsia" w:ascii="仿宋" w:hAnsi="仿宋" w:eastAsia="仿宋" w:cs="仿宋"/>
          <w:sz w:val="28"/>
          <w:szCs w:val="28"/>
        </w:rPr>
        <w:tab/>
      </w:r>
      <w:r>
        <w:rPr>
          <w:rFonts w:hint="eastAsia" w:ascii="仿宋" w:hAnsi="仿宋" w:eastAsia="仿宋" w:cs="仿宋"/>
          <w:sz w:val="28"/>
          <w:szCs w:val="28"/>
          <w:lang w:val="en-US" w:eastAsia="zh-CN"/>
        </w:rPr>
        <w:t>5</w:t>
      </w:r>
      <w:r>
        <w:rPr>
          <w:rFonts w:hint="eastAsia" w:ascii="仿宋" w:hAnsi="仿宋" w:eastAsia="仿宋" w:cs="仿宋"/>
          <w:color w:val="000000" w:themeColor="text1"/>
          <w:sz w:val="28"/>
          <w:szCs w:val="36"/>
          <w14:textFill>
            <w14:solidFill>
              <w14:schemeClr w14:val="tx1"/>
            </w14:solidFill>
          </w14:textFill>
        </w:rPr>
        <w:fldChar w:fldCharType="end"/>
      </w:r>
      <w:r>
        <w:rPr>
          <w:rFonts w:hint="eastAsia" w:ascii="仿宋" w:hAnsi="仿宋" w:eastAsia="仿宋" w:cs="仿宋"/>
          <w:color w:val="000000" w:themeColor="text1"/>
          <w:sz w:val="28"/>
          <w:szCs w:val="36"/>
          <w:lang w:val="en-US" w:eastAsia="zh-CN"/>
          <w14:textFill>
            <w14:solidFill>
              <w14:schemeClr w14:val="tx1"/>
            </w14:solidFill>
          </w14:textFill>
        </w:rPr>
        <w:t>5</w:t>
      </w:r>
    </w:p>
    <w:p>
      <w:pPr>
        <w:rPr>
          <w:rFonts w:hint="eastAsia"/>
          <w:lang w:val="en-US" w:eastAsia="zh-CN"/>
        </w:rPr>
      </w:pPr>
    </w:p>
    <w:p>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Cs w:val="28"/>
          <w14:textFill>
            <w14:solidFill>
              <w14:schemeClr w14:val="tx1"/>
            </w14:solidFill>
          </w14:textFill>
        </w:rPr>
        <w:fldChar w:fldCharType="end"/>
      </w:r>
    </w:p>
    <w:p>
      <w:pPr>
        <w:rPr>
          <w:rFonts w:hint="eastAsia" w:ascii="仿宋" w:hAnsi="仿宋" w:eastAsia="仿宋" w:cs="仿宋"/>
          <w:color w:val="000000" w:themeColor="text1"/>
          <w:spacing w:val="-6"/>
          <w:sz w:val="44"/>
          <w:szCs w:val="22"/>
          <w:lang w:val="en-US" w:eastAsia="zh-CN"/>
          <w14:textFill>
            <w14:solidFill>
              <w14:schemeClr w14:val="tx1"/>
            </w14:solidFill>
          </w14:textFill>
        </w:rPr>
      </w:pPr>
      <w:bookmarkStart w:id="7" w:name="_Toc534725596"/>
      <w:r>
        <w:rPr>
          <w:rFonts w:hint="eastAsia" w:ascii="仿宋" w:hAnsi="仿宋" w:eastAsia="仿宋" w:cs="仿宋"/>
          <w:color w:val="000000" w:themeColor="text1"/>
          <w:spacing w:val="-6"/>
          <w:sz w:val="44"/>
          <w:szCs w:val="22"/>
          <w14:textFill>
            <w14:solidFill>
              <w14:schemeClr w14:val="tx1"/>
            </w14:solidFill>
          </w14:textFill>
        </w:rPr>
        <w:br w:type="page"/>
      </w:r>
    </w:p>
    <w:p>
      <w:pPr>
        <w:pStyle w:val="5"/>
        <w:bidi w:val="0"/>
        <w:rPr>
          <w:rFonts w:hint="eastAsia" w:ascii="仿宋" w:hAnsi="仿宋" w:eastAsia="仿宋" w:cs="仿宋"/>
          <w:color w:val="000000" w:themeColor="text1"/>
          <w:lang w:eastAsia="zh-CN"/>
          <w14:textFill>
            <w14:solidFill>
              <w14:schemeClr w14:val="tx1"/>
            </w14:solidFill>
          </w14:textFill>
        </w:rPr>
      </w:pPr>
      <w:bookmarkStart w:id="8" w:name="_Toc6823"/>
      <w:bookmarkStart w:id="9" w:name="_Toc21554"/>
      <w:bookmarkStart w:id="10" w:name="_Toc20753"/>
      <w:bookmarkStart w:id="11" w:name="_Toc22122"/>
      <w:bookmarkStart w:id="12" w:name="_Toc13808"/>
      <w:r>
        <w:rPr>
          <w:rFonts w:hint="eastAsia" w:ascii="仿宋" w:hAnsi="仿宋" w:eastAsia="仿宋" w:cs="仿宋"/>
          <w:color w:val="000000" w:themeColor="text1"/>
          <w14:textFill>
            <w14:solidFill>
              <w14:schemeClr w14:val="tx1"/>
            </w14:solidFill>
          </w14:textFill>
        </w:rPr>
        <w:t xml:space="preserve">第一章 </w:t>
      </w:r>
      <w:r>
        <w:rPr>
          <w:rFonts w:hint="eastAsia" w:ascii="仿宋" w:hAnsi="仿宋" w:eastAsia="仿宋" w:cs="仿宋"/>
          <w:color w:val="000000" w:themeColor="text1"/>
          <w:lang w:eastAsia="zh-CN"/>
          <w14:textFill>
            <w14:solidFill>
              <w14:schemeClr w14:val="tx1"/>
            </w14:solidFill>
          </w14:textFill>
        </w:rPr>
        <w:t>招标邀请</w:t>
      </w:r>
      <w:bookmarkEnd w:id="8"/>
    </w:p>
    <w:p>
      <w:pPr>
        <w:pStyle w:val="5"/>
        <w:tabs>
          <w:tab w:val="left" w:pos="0"/>
          <w:tab w:val="left" w:pos="3165"/>
          <w:tab w:val="center" w:pos="4153"/>
        </w:tabs>
        <w:autoSpaceDE w:val="0"/>
        <w:autoSpaceDN w:val="0"/>
        <w:adjustRightInd w:val="0"/>
        <w:spacing w:before="0" w:after="0" w:line="360" w:lineRule="auto"/>
        <w:jc w:val="center"/>
        <w:rPr>
          <w:rFonts w:hint="eastAsia" w:ascii="仿宋" w:hAnsi="仿宋" w:eastAsia="仿宋" w:cs="仿宋"/>
        </w:rPr>
      </w:pPr>
      <w:bookmarkStart w:id="13" w:name="_Toc35393789"/>
      <w:bookmarkStart w:id="14" w:name="_Toc28359001"/>
      <w:r>
        <w:rPr>
          <w:rFonts w:hint="eastAsia" w:ascii="仿宋" w:hAnsi="仿宋" w:eastAsia="仿宋" w:cs="仿宋"/>
          <w:lang w:val="en-US" w:eastAsia="zh-CN"/>
        </w:rPr>
        <w:t>新疆信实工程招标咨询服务有限公司关于木垒县卫生健康中心建设项目（八包）公开</w:t>
      </w:r>
      <w:r>
        <w:rPr>
          <w:rFonts w:hint="eastAsia" w:ascii="仿宋" w:hAnsi="仿宋" w:eastAsia="仿宋" w:cs="仿宋"/>
        </w:rPr>
        <w:t>招标公告</w:t>
      </w:r>
      <w:bookmarkEnd w:id="13"/>
      <w:bookmarkEnd w:id="14"/>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eastAsia="zh-CN"/>
        </w:rPr>
        <w:t>木垒县卫生健康中心建设项目（八包）</w:t>
      </w:r>
      <w:r>
        <w:rPr>
          <w:rFonts w:hint="eastAsia" w:ascii="仿宋" w:hAnsi="仿宋" w:eastAsia="仿宋" w:cs="仿宋"/>
          <w:sz w:val="24"/>
          <w:szCs w:val="24"/>
        </w:rPr>
        <w:t xml:space="preserve"> 招标项目的潜在投标人应在</w:t>
      </w:r>
      <w:r>
        <w:rPr>
          <w:rFonts w:hint="eastAsia" w:ascii="仿宋" w:hAnsi="仿宋" w:eastAsia="仿宋" w:cs="仿宋"/>
          <w:sz w:val="24"/>
          <w:szCs w:val="24"/>
          <w:u w:val="single"/>
        </w:rPr>
        <w:t>新疆政府采购网政采云平台（www.zcygov.cn）</w:t>
      </w:r>
      <w:r>
        <w:rPr>
          <w:rFonts w:hint="eastAsia" w:ascii="仿宋" w:hAnsi="仿宋" w:eastAsia="仿宋" w:cs="仿宋"/>
          <w:sz w:val="24"/>
          <w:szCs w:val="24"/>
        </w:rPr>
        <w:t>获取招标文件，并于</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2023</w:t>
      </w:r>
      <w:r>
        <w:rPr>
          <w:rFonts w:hint="eastAsia" w:ascii="仿宋" w:hAnsi="仿宋" w:eastAsia="仿宋" w:cs="仿宋"/>
          <w:bCs/>
          <w:sz w:val="24"/>
          <w:szCs w:val="24"/>
          <w:highlight w:val="none"/>
          <w:u w:val="single"/>
        </w:rPr>
        <w:t>年</w:t>
      </w:r>
      <w:r>
        <w:rPr>
          <w:rFonts w:hint="eastAsia" w:ascii="仿宋" w:hAnsi="仿宋" w:eastAsia="仿宋" w:cs="仿宋"/>
          <w:bCs/>
          <w:sz w:val="24"/>
          <w:szCs w:val="24"/>
          <w:highlight w:val="none"/>
          <w:u w:val="single"/>
          <w:lang w:val="en-US" w:eastAsia="zh-CN"/>
        </w:rPr>
        <w:t>9</w:t>
      </w:r>
      <w:r>
        <w:rPr>
          <w:rFonts w:hint="eastAsia" w:ascii="仿宋" w:hAnsi="仿宋" w:eastAsia="仿宋" w:cs="仿宋"/>
          <w:bCs/>
          <w:sz w:val="24"/>
          <w:szCs w:val="24"/>
          <w:highlight w:val="none"/>
          <w:u w:val="single"/>
        </w:rPr>
        <w:t>月</w:t>
      </w:r>
      <w:r>
        <w:rPr>
          <w:rFonts w:hint="eastAsia" w:ascii="仿宋" w:hAnsi="仿宋" w:eastAsia="仿宋" w:cs="仿宋"/>
          <w:bCs/>
          <w:sz w:val="24"/>
          <w:szCs w:val="24"/>
          <w:highlight w:val="none"/>
          <w:u w:val="single"/>
          <w:lang w:val="en-US" w:eastAsia="zh-CN"/>
        </w:rPr>
        <w:t>11</w:t>
      </w:r>
      <w:r>
        <w:rPr>
          <w:rFonts w:hint="eastAsia" w:ascii="仿宋" w:hAnsi="仿宋" w:eastAsia="仿宋" w:cs="仿宋"/>
          <w:bCs/>
          <w:sz w:val="24"/>
          <w:szCs w:val="24"/>
          <w:highlight w:val="none"/>
          <w:u w:val="single"/>
        </w:rPr>
        <w:t>日</w:t>
      </w:r>
      <w:r>
        <w:rPr>
          <w:rFonts w:hint="eastAsia" w:ascii="仿宋" w:hAnsi="仿宋" w:eastAsia="仿宋" w:cs="仿宋"/>
          <w:bCs/>
          <w:sz w:val="24"/>
          <w:szCs w:val="24"/>
          <w:highlight w:val="none"/>
          <w:u w:val="single"/>
          <w:lang w:val="en-US" w:eastAsia="zh-CN"/>
        </w:rPr>
        <w:t>12</w:t>
      </w:r>
      <w:r>
        <w:rPr>
          <w:rFonts w:hint="eastAsia" w:ascii="仿宋" w:hAnsi="仿宋" w:eastAsia="仿宋" w:cs="仿宋"/>
          <w:bCs/>
          <w:sz w:val="24"/>
          <w:szCs w:val="24"/>
          <w:highlight w:val="none"/>
          <w:u w:val="single"/>
        </w:rPr>
        <w:t>点</w:t>
      </w:r>
      <w:r>
        <w:rPr>
          <w:rFonts w:hint="eastAsia" w:ascii="仿宋" w:hAnsi="仿宋" w:eastAsia="仿宋" w:cs="仿宋"/>
          <w:bCs/>
          <w:sz w:val="24"/>
          <w:szCs w:val="24"/>
          <w:highlight w:val="none"/>
          <w:u w:val="single"/>
          <w:lang w:val="en-US" w:eastAsia="zh-CN"/>
        </w:rPr>
        <w:t>00</w:t>
      </w:r>
      <w:r>
        <w:rPr>
          <w:rFonts w:hint="eastAsia" w:ascii="仿宋" w:hAnsi="仿宋" w:eastAsia="仿宋" w:cs="仿宋"/>
          <w:bCs/>
          <w:sz w:val="24"/>
          <w:szCs w:val="24"/>
          <w:highlight w:val="none"/>
          <w:u w:val="single"/>
        </w:rPr>
        <w:t>分（</w:t>
      </w:r>
      <w:r>
        <w:rPr>
          <w:rFonts w:hint="eastAsia" w:ascii="仿宋" w:hAnsi="仿宋" w:eastAsia="仿宋" w:cs="仿宋"/>
          <w:bCs/>
          <w:sz w:val="24"/>
          <w:szCs w:val="24"/>
          <w:highlight w:val="none"/>
        </w:rPr>
        <w:t>北京时间）</w:t>
      </w:r>
      <w:r>
        <w:rPr>
          <w:rFonts w:hint="eastAsia" w:ascii="仿宋" w:hAnsi="仿宋" w:eastAsia="仿宋" w:cs="仿宋"/>
          <w:bCs/>
          <w:sz w:val="24"/>
          <w:szCs w:val="24"/>
        </w:rPr>
        <w:t>前递交投标文件</w:t>
      </w:r>
      <w:r>
        <w:rPr>
          <w:rFonts w:hint="eastAsia" w:ascii="仿宋" w:hAnsi="仿宋" w:eastAsia="仿宋" w:cs="仿宋"/>
          <w:sz w:val="24"/>
          <w:szCs w:val="24"/>
        </w:rPr>
        <w:t>。</w:t>
      </w:r>
    </w:p>
    <w:p>
      <w:pPr>
        <w:pStyle w:val="6"/>
        <w:spacing w:line="360" w:lineRule="auto"/>
        <w:rPr>
          <w:rFonts w:hint="eastAsia" w:ascii="仿宋" w:hAnsi="仿宋" w:eastAsia="仿宋" w:cs="仿宋"/>
          <w:b/>
          <w:bCs w:val="0"/>
          <w:sz w:val="24"/>
          <w:szCs w:val="24"/>
        </w:rPr>
      </w:pPr>
      <w:bookmarkStart w:id="15" w:name="_Toc35393621"/>
      <w:bookmarkStart w:id="16" w:name="_Toc35393790"/>
      <w:bookmarkStart w:id="17" w:name="_Toc28359079"/>
      <w:bookmarkStart w:id="18" w:name="_Toc28359002"/>
      <w:bookmarkStart w:id="19" w:name="_Hlk24379207"/>
      <w:r>
        <w:rPr>
          <w:rFonts w:hint="eastAsia" w:ascii="仿宋" w:hAnsi="仿宋" w:eastAsia="仿宋" w:cs="仿宋"/>
          <w:b/>
          <w:bCs w:val="0"/>
          <w:sz w:val="24"/>
          <w:szCs w:val="24"/>
        </w:rPr>
        <w:t>一、项目基本情况</w:t>
      </w:r>
      <w:bookmarkEnd w:id="15"/>
      <w:bookmarkEnd w:id="16"/>
      <w:bookmarkEnd w:id="17"/>
      <w:bookmarkEnd w:id="18"/>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FF0000"/>
          <w:sz w:val="24"/>
          <w:szCs w:val="24"/>
          <w:lang w:val="en-US" w:eastAsia="zh-CN"/>
        </w:rPr>
      </w:pPr>
      <w:r>
        <w:rPr>
          <w:rFonts w:hint="eastAsia" w:ascii="仿宋" w:hAnsi="仿宋" w:eastAsia="仿宋" w:cs="仿宋"/>
          <w:sz w:val="24"/>
          <w:szCs w:val="24"/>
        </w:rPr>
        <w:t>项目编号：</w:t>
      </w:r>
      <w:r>
        <w:rPr>
          <w:rFonts w:hint="eastAsia" w:ascii="仿宋" w:hAnsi="仿宋" w:eastAsia="仿宋" w:cs="仿宋"/>
          <w:sz w:val="24"/>
          <w:szCs w:val="24"/>
          <w:lang w:eastAsia="zh-CN"/>
        </w:rPr>
        <w:t>W-XJXSZB2023-3</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-CG</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项目名称：</w:t>
      </w:r>
      <w:bookmarkEnd w:id="19"/>
      <w:r>
        <w:rPr>
          <w:rFonts w:hint="eastAsia" w:ascii="仿宋" w:hAnsi="仿宋" w:eastAsia="仿宋" w:cs="仿宋"/>
          <w:sz w:val="24"/>
          <w:szCs w:val="24"/>
          <w:lang w:eastAsia="zh-CN"/>
        </w:rPr>
        <w:t>木垒县卫生健康中心建设项目（八包）</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预算金额：123.2</w:t>
      </w:r>
      <w:r>
        <w:rPr>
          <w:rFonts w:hint="eastAsia" w:ascii="仿宋" w:hAnsi="仿宋" w:eastAsia="仿宋" w:cs="仿宋"/>
          <w:sz w:val="24"/>
          <w:szCs w:val="24"/>
          <w:lang w:val="en-US" w:eastAsia="zh-CN"/>
        </w:rPr>
        <w:t xml:space="preserve">万元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最高限价：123.2</w:t>
      </w:r>
      <w:r>
        <w:rPr>
          <w:rFonts w:hint="eastAsia" w:ascii="仿宋" w:hAnsi="仿宋" w:eastAsia="仿宋" w:cs="仿宋"/>
          <w:sz w:val="24"/>
          <w:szCs w:val="24"/>
          <w:lang w:val="en-US" w:eastAsia="zh-CN"/>
        </w:rPr>
        <w:t>万元</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rPr>
        <w:t>采购需求：</w:t>
      </w:r>
      <w:r>
        <w:rPr>
          <w:rFonts w:hint="eastAsia" w:ascii="仿宋" w:hAnsi="仿宋" w:eastAsia="仿宋" w:cs="仿宋"/>
          <w:sz w:val="24"/>
          <w:szCs w:val="24"/>
          <w:lang w:eastAsia="zh-CN"/>
        </w:rPr>
        <w:t>采购</w:t>
      </w:r>
      <w:r>
        <w:rPr>
          <w:rFonts w:hint="eastAsia" w:ascii="仿宋" w:hAnsi="仿宋" w:eastAsia="仿宋" w:cs="仿宋"/>
          <w:b w:val="0"/>
          <w:bCs w:val="0"/>
          <w:color w:val="auto"/>
          <w:sz w:val="21"/>
          <w:szCs w:val="21"/>
          <w:vertAlign w:val="baseline"/>
          <w:lang w:val="en-US" w:eastAsia="zh-CN"/>
        </w:rPr>
        <w:t>（台式）中频治疗仪、</w:t>
      </w:r>
      <w:r>
        <w:rPr>
          <w:rFonts w:hint="eastAsia" w:ascii="仿宋" w:hAnsi="仿宋" w:eastAsia="仿宋" w:cs="仿宋"/>
          <w:b w:val="0"/>
          <w:bCs w:val="0"/>
          <w:sz w:val="21"/>
          <w:szCs w:val="21"/>
          <w:lang w:val="en-US" w:eastAsia="zh-CN"/>
        </w:rPr>
        <w:t>(立式)</w:t>
      </w:r>
      <w:r>
        <w:rPr>
          <w:rFonts w:hint="eastAsia" w:ascii="仿宋" w:hAnsi="仿宋" w:eastAsia="仿宋" w:cs="仿宋"/>
          <w:b w:val="0"/>
          <w:bCs w:val="0"/>
          <w:sz w:val="21"/>
          <w:szCs w:val="21"/>
        </w:rPr>
        <w:t>电脑中频经络通治疗仪</w:t>
      </w:r>
      <w:r>
        <w:rPr>
          <w:rFonts w:hint="eastAsia" w:ascii="仿宋" w:hAnsi="仿宋" w:eastAsia="仿宋" w:cs="仿宋"/>
          <w:b w:val="0"/>
          <w:bCs w:val="0"/>
          <w:sz w:val="21"/>
          <w:szCs w:val="21"/>
          <w:lang w:eastAsia="zh-CN"/>
        </w:rPr>
        <w:t>、红光治疗仪、</w:t>
      </w:r>
      <w:r>
        <w:rPr>
          <w:rFonts w:hint="eastAsia" w:ascii="仿宋" w:hAnsi="仿宋" w:eastAsia="仿宋" w:cs="仿宋"/>
          <w:b w:val="0"/>
          <w:bCs w:val="0"/>
          <w:color w:val="000000"/>
          <w:sz w:val="21"/>
          <w:szCs w:val="21"/>
          <w:lang w:eastAsia="zh-CN"/>
        </w:rPr>
        <w:t>透化治疗仪、</w:t>
      </w:r>
      <w:r>
        <w:rPr>
          <w:rFonts w:hint="eastAsia" w:ascii="仿宋" w:hAnsi="仿宋" w:eastAsia="仿宋" w:cs="仿宋"/>
          <w:b w:val="0"/>
          <w:bCs w:val="0"/>
          <w:sz w:val="21"/>
          <w:szCs w:val="21"/>
          <w:lang w:val="en-US" w:eastAsia="zh-CN"/>
        </w:rPr>
        <w:t>多功能艾灸仪、</w:t>
      </w:r>
      <w:r>
        <w:rPr>
          <w:rFonts w:hint="eastAsia" w:ascii="仿宋" w:hAnsi="仿宋" w:eastAsia="仿宋" w:cs="仿宋"/>
          <w:b w:val="0"/>
          <w:bCs w:val="0"/>
          <w:sz w:val="21"/>
          <w:szCs w:val="21"/>
          <w:lang w:eastAsia="zh-CN"/>
        </w:rPr>
        <w:t>TDP治疗仪、</w:t>
      </w:r>
      <w:r>
        <w:rPr>
          <w:rFonts w:hint="eastAsia" w:ascii="仿宋" w:hAnsi="仿宋" w:eastAsia="仿宋" w:cs="仿宋"/>
          <w:b w:val="0"/>
          <w:bCs w:val="0"/>
          <w:sz w:val="21"/>
          <w:szCs w:val="21"/>
        </w:rPr>
        <w:t>按摩床</w:t>
      </w:r>
      <w:r>
        <w:rPr>
          <w:rFonts w:hint="eastAsia" w:ascii="仿宋" w:hAnsi="仿宋" w:eastAsia="仿宋" w:cs="仿宋"/>
          <w:b w:val="0"/>
          <w:bCs w:val="0"/>
          <w:sz w:val="21"/>
          <w:szCs w:val="21"/>
          <w:lang w:eastAsia="zh-CN"/>
        </w:rPr>
        <w:t>、</w:t>
      </w:r>
      <w:r>
        <w:rPr>
          <w:rFonts w:hint="eastAsia" w:ascii="仿宋" w:hAnsi="仿宋" w:eastAsia="仿宋" w:cs="仿宋"/>
          <w:b w:val="0"/>
          <w:bCs w:val="0"/>
          <w:sz w:val="21"/>
          <w:szCs w:val="21"/>
        </w:rPr>
        <w:t>电针仪</w:t>
      </w:r>
      <w:r>
        <w:rPr>
          <w:rFonts w:hint="eastAsia" w:ascii="仿宋" w:hAnsi="仿宋" w:eastAsia="仿宋" w:cs="仿宋"/>
          <w:b w:val="0"/>
          <w:bCs w:val="0"/>
          <w:sz w:val="21"/>
          <w:szCs w:val="21"/>
          <w:lang w:eastAsia="zh-CN"/>
        </w:rPr>
        <w:t>、</w:t>
      </w:r>
      <w:r>
        <w:rPr>
          <w:rFonts w:hint="eastAsia" w:ascii="仿宋" w:hAnsi="仿宋" w:eastAsia="仿宋" w:cs="仿宋"/>
          <w:b w:val="0"/>
          <w:bCs w:val="0"/>
          <w:sz w:val="21"/>
          <w:szCs w:val="21"/>
          <w:lang w:val="en-US" w:eastAsia="zh-CN"/>
        </w:rPr>
        <w:t>全自动智能蜡疗仪、</w:t>
      </w:r>
      <w:r>
        <w:rPr>
          <w:rFonts w:hint="eastAsia" w:ascii="仿宋" w:hAnsi="仿宋" w:eastAsia="仿宋" w:cs="仿宋"/>
          <w:b w:val="0"/>
          <w:bCs w:val="0"/>
          <w:sz w:val="21"/>
          <w:szCs w:val="21"/>
        </w:rPr>
        <w:t>空气波压力循环治疗仪</w:t>
      </w:r>
      <w:r>
        <w:rPr>
          <w:rFonts w:hint="eastAsia" w:ascii="仿宋" w:hAnsi="仿宋" w:eastAsia="仿宋" w:cs="仿宋"/>
          <w:b w:val="0"/>
          <w:bCs w:val="0"/>
          <w:sz w:val="21"/>
          <w:szCs w:val="21"/>
          <w:lang w:eastAsia="zh-CN"/>
        </w:rPr>
        <w:t>、</w:t>
      </w:r>
      <w:r>
        <w:rPr>
          <w:rFonts w:hint="eastAsia" w:ascii="仿宋" w:hAnsi="仿宋" w:eastAsia="仿宋" w:cs="仿宋"/>
          <w:b w:val="0"/>
          <w:bCs w:val="0"/>
          <w:sz w:val="21"/>
          <w:szCs w:val="21"/>
          <w:lang w:val="zh-CN"/>
        </w:rPr>
        <w:t>短波治疗仪、</w:t>
      </w:r>
      <w:r>
        <w:rPr>
          <w:rFonts w:hint="eastAsia" w:ascii="仿宋" w:hAnsi="仿宋" w:eastAsia="仿宋" w:cs="仿宋"/>
          <w:b w:val="0"/>
          <w:bCs w:val="0"/>
          <w:sz w:val="21"/>
          <w:szCs w:val="21"/>
        </w:rPr>
        <w:t>干扰电治疗仪</w:t>
      </w:r>
      <w:r>
        <w:rPr>
          <w:rFonts w:hint="eastAsia" w:ascii="仿宋" w:hAnsi="仿宋" w:eastAsia="仿宋" w:cs="仿宋"/>
          <w:b w:val="0"/>
          <w:bCs w:val="0"/>
          <w:sz w:val="21"/>
          <w:szCs w:val="21"/>
          <w:lang w:eastAsia="zh-CN"/>
        </w:rPr>
        <w:t>、</w:t>
      </w:r>
      <w:r>
        <w:rPr>
          <w:rFonts w:hint="eastAsia" w:ascii="仿宋" w:hAnsi="仿宋" w:eastAsia="仿宋" w:cs="仿宋"/>
          <w:b w:val="0"/>
          <w:bCs w:val="0"/>
          <w:sz w:val="21"/>
          <w:szCs w:val="21"/>
        </w:rPr>
        <w:t>磁振热治疗仪</w:t>
      </w:r>
      <w:r>
        <w:rPr>
          <w:rFonts w:hint="eastAsia" w:ascii="仿宋" w:hAnsi="仿宋" w:eastAsia="仿宋" w:cs="仿宋"/>
          <w:b w:val="0"/>
          <w:bCs w:val="0"/>
          <w:sz w:val="21"/>
          <w:szCs w:val="21"/>
          <w:lang w:eastAsia="zh-CN"/>
        </w:rPr>
        <w:t>、</w:t>
      </w:r>
      <w:r>
        <w:rPr>
          <w:rFonts w:hint="eastAsia" w:ascii="仿宋" w:hAnsi="仿宋" w:eastAsia="仿宋" w:cs="仿宋"/>
          <w:b w:val="0"/>
          <w:bCs w:val="0"/>
          <w:sz w:val="21"/>
          <w:szCs w:val="21"/>
          <w:lang w:val="zh-CN"/>
        </w:rPr>
        <w:t>微波治疗仪、高能红外治疗仪</w:t>
      </w:r>
      <w:r>
        <w:rPr>
          <w:rFonts w:hint="eastAsia" w:ascii="仿宋" w:hAnsi="仿宋" w:eastAsia="仿宋" w:cs="仿宋"/>
          <w:sz w:val="24"/>
          <w:szCs w:val="24"/>
          <w:highlight w:val="none"/>
          <w:lang w:eastAsia="zh-CN"/>
        </w:rPr>
        <w:t>（具体参数详见招标文件）。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仿宋" w:hAnsi="仿宋" w:eastAsia="仿宋" w:cs="仿宋"/>
          <w:color w:val="auto"/>
          <w:sz w:val="24"/>
          <w:szCs w:val="24"/>
          <w:highlight w:val="green"/>
          <w:u w:val="single"/>
          <w:lang w:val="en-US" w:eastAsia="zh-CN"/>
        </w:rPr>
      </w:pPr>
      <w:r>
        <w:rPr>
          <w:rFonts w:hint="eastAsia" w:ascii="仿宋" w:hAnsi="仿宋" w:eastAsia="仿宋" w:cs="仿宋"/>
          <w:color w:val="auto"/>
          <w:sz w:val="24"/>
          <w:szCs w:val="24"/>
        </w:rPr>
        <w:t>合同履行期限：</w:t>
      </w:r>
      <w:r>
        <w:rPr>
          <w:rFonts w:hint="eastAsia" w:ascii="仿宋" w:hAnsi="仿宋" w:eastAsia="仿宋" w:cs="仿宋"/>
          <w:color w:val="auto"/>
          <w:sz w:val="24"/>
          <w:szCs w:val="24"/>
          <w:highlight w:val="none"/>
          <w:lang w:val="en-US" w:eastAsia="zh-CN"/>
        </w:rPr>
        <w:t>合同签订之日起30日内完成供货、安装、调试、培训等</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本项目</w:t>
      </w:r>
      <w:r>
        <w:rPr>
          <w:rFonts w:hint="eastAsia" w:ascii="仿宋" w:hAnsi="仿宋" w:eastAsia="仿宋" w:cs="仿宋"/>
          <w:sz w:val="24"/>
          <w:szCs w:val="24"/>
          <w:lang w:eastAsia="zh-CN"/>
        </w:rPr>
        <w:t>不</w:t>
      </w:r>
      <w:r>
        <w:rPr>
          <w:rFonts w:hint="eastAsia" w:ascii="仿宋" w:hAnsi="仿宋" w:eastAsia="仿宋" w:cs="仿宋"/>
          <w:sz w:val="24"/>
          <w:szCs w:val="24"/>
        </w:rPr>
        <w:t>接受联合体投标。</w:t>
      </w:r>
    </w:p>
    <w:p>
      <w:pPr>
        <w:pStyle w:val="6"/>
        <w:spacing w:line="360" w:lineRule="auto"/>
        <w:rPr>
          <w:rFonts w:hint="eastAsia" w:ascii="仿宋" w:hAnsi="仿宋" w:eastAsia="仿宋" w:cs="仿宋"/>
          <w:b/>
          <w:bCs w:val="0"/>
          <w:sz w:val="24"/>
          <w:szCs w:val="24"/>
        </w:rPr>
      </w:pPr>
      <w:bookmarkStart w:id="20" w:name="_Toc35393791"/>
      <w:bookmarkStart w:id="21" w:name="_Toc35393622"/>
      <w:bookmarkStart w:id="22" w:name="_Toc28359080"/>
      <w:bookmarkStart w:id="23" w:name="_Toc28359003"/>
      <w:r>
        <w:rPr>
          <w:rFonts w:hint="eastAsia" w:ascii="仿宋" w:hAnsi="仿宋" w:eastAsia="仿宋" w:cs="仿宋"/>
          <w:b/>
          <w:bCs w:val="0"/>
          <w:sz w:val="24"/>
          <w:szCs w:val="24"/>
        </w:rPr>
        <w:t>二、申请人的资格要求：</w:t>
      </w:r>
      <w:bookmarkEnd w:id="20"/>
      <w:bookmarkEnd w:id="21"/>
      <w:bookmarkEnd w:id="22"/>
      <w:bookmarkEnd w:id="23"/>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1.满足《中华人民共和国政府采购法》第二十二条规定；</w:t>
      </w:r>
    </w:p>
    <w:p>
      <w:pPr>
        <w:pStyle w:val="1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highlight w:val="green"/>
          <w:lang w:val="en-US" w:eastAsia="zh-CN"/>
        </w:rPr>
      </w:pPr>
      <w:bookmarkStart w:id="24" w:name="_Toc28359004"/>
      <w:bookmarkStart w:id="25" w:name="_Toc28359081"/>
      <w:r>
        <w:rPr>
          <w:rFonts w:hint="eastAsia" w:ascii="仿宋" w:hAnsi="仿宋" w:eastAsia="仿宋" w:cs="仿宋"/>
          <w:sz w:val="24"/>
          <w:szCs w:val="24"/>
        </w:rPr>
        <w:t>2.落实政府采购政策需满足的资格要求：</w:t>
      </w:r>
      <w:r>
        <w:rPr>
          <w:rFonts w:hint="eastAsia" w:ascii="仿宋" w:hAnsi="仿宋" w:eastAsia="仿宋" w:cs="仿宋"/>
          <w:sz w:val="24"/>
          <w:szCs w:val="24"/>
          <w:lang w:val="en-US" w:eastAsia="zh-CN"/>
        </w:rPr>
        <w:t>本项目非专门面向中小企业采购；</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3.本项目的特定资格要求：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3.1.应具备独立法人资格，具有有效的营业执照；</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3.2投标人须具有药品监督管理部门颁发的《医疗器械生产企业许可证》或《医疗器械经营企业许可证》或备案凭证。（递交投标文件截止时，上述证书或凭证应在有效期内，若不在有效期内，则须提供国家药品监督管理部门出具的有效期证明文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3.3.根据《财政部关于在政府采购活动中查询及使用信用记录有关问题的通知》（财库﹝2016﹞125号）的要求，凡拟参加本次招标项目的供应商，供应商未被列入“信用中国”网站（www.creditchina.gov.cn）失信被执行人、重大税收违法案件当事人名单及中国政府采购网（www.ccgp.gov.cn）“政府采购严重违法失信行为信息记录”；</w:t>
      </w:r>
    </w:p>
    <w:p>
      <w:pPr>
        <w:pStyle w:val="9"/>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仿宋" w:hAnsi="仿宋" w:eastAsia="仿宋" w:cs="仿宋"/>
          <w:sz w:val="24"/>
          <w:szCs w:val="24"/>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3.4.单位负责人为同一人或者存在直接控股、管理关系的不同投标人，不得参加同一包的投标或者未划分包的同一招标项目的投标。除单一来源采购项目外，为本采购项目提供过整体设计、规范编制或者项目管理、监理、检测等服务的供应商及其附属机构，不得再参加本采购项目的投标活动。</w:t>
      </w:r>
    </w:p>
    <w:p>
      <w:pPr>
        <w:pStyle w:val="6"/>
        <w:spacing w:line="360" w:lineRule="auto"/>
        <w:rPr>
          <w:rFonts w:hint="eastAsia" w:ascii="仿宋" w:hAnsi="仿宋" w:eastAsia="仿宋" w:cs="仿宋"/>
          <w:b/>
          <w:bCs w:val="0"/>
          <w:sz w:val="24"/>
          <w:szCs w:val="24"/>
        </w:rPr>
      </w:pPr>
      <w:bookmarkStart w:id="26" w:name="_Toc35393623"/>
      <w:bookmarkStart w:id="27" w:name="_Toc35393792"/>
      <w:r>
        <w:rPr>
          <w:rFonts w:hint="eastAsia" w:ascii="仿宋" w:hAnsi="仿宋" w:eastAsia="仿宋" w:cs="仿宋"/>
          <w:b/>
          <w:bCs w:val="0"/>
          <w:sz w:val="24"/>
          <w:szCs w:val="24"/>
        </w:rPr>
        <w:t>三、获取招标文件</w:t>
      </w:r>
      <w:bookmarkEnd w:id="24"/>
      <w:bookmarkEnd w:id="25"/>
      <w:bookmarkEnd w:id="26"/>
      <w:bookmarkEnd w:id="27"/>
    </w:p>
    <w:p>
      <w:pPr>
        <w:keepNext w:val="0"/>
        <w:keepLines w:val="0"/>
        <w:pageBreakBefore w:val="0"/>
        <w:widowControl w:val="0"/>
        <w:kinsoku/>
        <w:wordWrap/>
        <w:overflowPunct/>
        <w:topLinePunct w:val="0"/>
        <w:autoSpaceDE/>
        <w:autoSpaceDN/>
        <w:bidi w:val="0"/>
        <w:adjustRightInd/>
        <w:snapToGrid/>
        <w:spacing w:line="400" w:lineRule="exact"/>
        <w:ind w:firstLine="539"/>
        <w:textAlignment w:val="auto"/>
        <w:rPr>
          <w:rFonts w:hint="eastAsia" w:ascii="仿宋" w:hAnsi="仿宋" w:eastAsia="仿宋" w:cs="仿宋"/>
          <w:sz w:val="24"/>
          <w:szCs w:val="24"/>
        </w:rPr>
      </w:pPr>
      <w:r>
        <w:rPr>
          <w:rFonts w:hint="eastAsia" w:ascii="仿宋" w:hAnsi="仿宋" w:eastAsia="仿宋" w:cs="仿宋"/>
          <w:sz w:val="24"/>
          <w:szCs w:val="24"/>
        </w:rPr>
        <w:t>时间：</w:t>
      </w:r>
      <w:r>
        <w:rPr>
          <w:rFonts w:hint="eastAsia" w:ascii="仿宋" w:hAnsi="仿宋" w:eastAsia="仿宋" w:cs="仿宋"/>
          <w:sz w:val="24"/>
          <w:szCs w:val="24"/>
          <w:highlight w:val="none"/>
          <w:u w:val="single"/>
          <w:lang w:val="en-US" w:eastAsia="zh-CN"/>
        </w:rPr>
        <w:t>2023</w:t>
      </w:r>
      <w:r>
        <w:rPr>
          <w:rFonts w:hint="eastAsia" w:ascii="仿宋" w:hAnsi="仿宋" w:eastAsia="仿宋" w:cs="仿宋"/>
          <w:sz w:val="24"/>
          <w:szCs w:val="24"/>
          <w:highlight w:val="none"/>
          <w:u w:val="single"/>
        </w:rPr>
        <w:t>年</w:t>
      </w:r>
      <w:r>
        <w:rPr>
          <w:rFonts w:hint="eastAsia" w:ascii="仿宋" w:hAnsi="仿宋" w:eastAsia="仿宋" w:cs="仿宋"/>
          <w:sz w:val="24"/>
          <w:szCs w:val="24"/>
          <w:highlight w:val="none"/>
          <w:u w:val="single"/>
          <w:lang w:val="en-US" w:eastAsia="zh-CN"/>
        </w:rPr>
        <w:t>8</w:t>
      </w:r>
      <w:r>
        <w:rPr>
          <w:rFonts w:hint="eastAsia" w:ascii="仿宋" w:hAnsi="仿宋" w:eastAsia="仿宋" w:cs="仿宋"/>
          <w:sz w:val="24"/>
          <w:szCs w:val="24"/>
          <w:highlight w:val="none"/>
          <w:u w:val="single"/>
        </w:rPr>
        <w:t>月</w:t>
      </w:r>
      <w:r>
        <w:rPr>
          <w:rFonts w:hint="eastAsia" w:ascii="仿宋" w:hAnsi="仿宋" w:eastAsia="仿宋" w:cs="仿宋"/>
          <w:sz w:val="24"/>
          <w:szCs w:val="24"/>
          <w:highlight w:val="none"/>
          <w:u w:val="single"/>
          <w:lang w:val="en-US" w:eastAsia="zh-CN"/>
        </w:rPr>
        <w:t>18</w:t>
      </w:r>
      <w:r>
        <w:rPr>
          <w:rFonts w:hint="eastAsia" w:ascii="仿宋" w:hAnsi="仿宋" w:eastAsia="仿宋" w:cs="仿宋"/>
          <w:sz w:val="24"/>
          <w:szCs w:val="24"/>
          <w:highlight w:val="none"/>
          <w:u w:val="single"/>
        </w:rPr>
        <w:t>日</w:t>
      </w:r>
      <w:r>
        <w:rPr>
          <w:rFonts w:hint="eastAsia" w:ascii="仿宋" w:hAnsi="仿宋" w:eastAsia="仿宋" w:cs="仿宋"/>
          <w:sz w:val="24"/>
          <w:szCs w:val="24"/>
          <w:highlight w:val="none"/>
        </w:rPr>
        <w:t>至</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2023</w:t>
      </w:r>
      <w:r>
        <w:rPr>
          <w:rFonts w:hint="eastAsia" w:ascii="仿宋" w:hAnsi="仿宋" w:eastAsia="仿宋" w:cs="仿宋"/>
          <w:sz w:val="24"/>
          <w:szCs w:val="24"/>
          <w:highlight w:val="none"/>
          <w:u w:val="single"/>
        </w:rPr>
        <w:t>年</w:t>
      </w:r>
      <w:r>
        <w:rPr>
          <w:rFonts w:hint="eastAsia" w:ascii="仿宋" w:hAnsi="仿宋" w:eastAsia="仿宋" w:cs="仿宋"/>
          <w:sz w:val="24"/>
          <w:szCs w:val="24"/>
          <w:highlight w:val="none"/>
          <w:u w:val="single"/>
          <w:lang w:val="en-US" w:eastAsia="zh-CN"/>
        </w:rPr>
        <w:t>8</w:t>
      </w:r>
      <w:r>
        <w:rPr>
          <w:rFonts w:hint="eastAsia" w:ascii="仿宋" w:hAnsi="仿宋" w:eastAsia="仿宋" w:cs="仿宋"/>
          <w:sz w:val="24"/>
          <w:szCs w:val="24"/>
          <w:highlight w:val="none"/>
          <w:u w:val="single"/>
        </w:rPr>
        <w:t>月</w:t>
      </w:r>
      <w:r>
        <w:rPr>
          <w:rFonts w:hint="eastAsia" w:ascii="仿宋" w:hAnsi="仿宋" w:eastAsia="仿宋" w:cs="仿宋"/>
          <w:sz w:val="24"/>
          <w:szCs w:val="24"/>
          <w:highlight w:val="none"/>
          <w:u w:val="single"/>
          <w:lang w:val="en-US" w:eastAsia="zh-CN"/>
        </w:rPr>
        <w:t>25</w:t>
      </w:r>
      <w:r>
        <w:rPr>
          <w:rFonts w:hint="eastAsia" w:ascii="仿宋" w:hAnsi="仿宋" w:eastAsia="仿宋" w:cs="仿宋"/>
          <w:sz w:val="24"/>
          <w:szCs w:val="24"/>
          <w:highlight w:val="none"/>
          <w:u w:val="single"/>
        </w:rPr>
        <w:t>日</w:t>
      </w:r>
      <w:r>
        <w:rPr>
          <w:rFonts w:hint="eastAsia" w:ascii="仿宋" w:hAnsi="仿宋" w:eastAsia="仿宋" w:cs="仿宋"/>
          <w:sz w:val="24"/>
          <w:szCs w:val="24"/>
          <w:highlight w:val="none"/>
        </w:rPr>
        <w:t>，</w:t>
      </w:r>
      <w:r>
        <w:rPr>
          <w:rFonts w:hint="eastAsia" w:ascii="仿宋" w:hAnsi="仿宋" w:eastAsia="仿宋" w:cs="仿宋"/>
          <w:sz w:val="24"/>
          <w:szCs w:val="24"/>
        </w:rPr>
        <w:t>每天上午</w:t>
      </w:r>
      <w:r>
        <w:rPr>
          <w:rFonts w:hint="eastAsia" w:ascii="仿宋" w:hAnsi="仿宋" w:eastAsia="仿宋" w:cs="仿宋"/>
          <w:sz w:val="24"/>
          <w:szCs w:val="24"/>
          <w:lang w:val="en-US" w:eastAsia="zh-CN"/>
        </w:rPr>
        <w:t>10:00</w:t>
      </w:r>
      <w:r>
        <w:rPr>
          <w:rFonts w:hint="eastAsia" w:ascii="仿宋" w:hAnsi="仿宋" w:eastAsia="仿宋" w:cs="仿宋"/>
          <w:sz w:val="24"/>
          <w:szCs w:val="24"/>
        </w:rPr>
        <w:t>至</w:t>
      </w:r>
      <w:r>
        <w:rPr>
          <w:rFonts w:hint="eastAsia" w:ascii="仿宋" w:hAnsi="仿宋" w:eastAsia="仿宋" w:cs="仿宋"/>
          <w:sz w:val="24"/>
          <w:szCs w:val="24"/>
          <w:lang w:val="en-US" w:eastAsia="zh-CN"/>
        </w:rPr>
        <w:t>14:00</w:t>
      </w:r>
      <w:r>
        <w:rPr>
          <w:rFonts w:hint="eastAsia" w:ascii="仿宋" w:hAnsi="仿宋" w:eastAsia="仿宋" w:cs="仿宋"/>
          <w:sz w:val="24"/>
          <w:szCs w:val="24"/>
        </w:rPr>
        <w:t>，下午</w:t>
      </w:r>
      <w:r>
        <w:rPr>
          <w:rFonts w:hint="eastAsia" w:ascii="仿宋" w:hAnsi="仿宋" w:eastAsia="仿宋" w:cs="仿宋"/>
          <w:sz w:val="24"/>
          <w:szCs w:val="24"/>
          <w:lang w:val="en-US" w:eastAsia="zh-CN"/>
        </w:rPr>
        <w:t>16:00</w:t>
      </w:r>
      <w:r>
        <w:rPr>
          <w:rFonts w:hint="eastAsia" w:ascii="仿宋" w:hAnsi="仿宋" w:eastAsia="仿宋" w:cs="仿宋"/>
          <w:sz w:val="24"/>
          <w:szCs w:val="24"/>
        </w:rPr>
        <w:t>至</w:t>
      </w:r>
      <w:r>
        <w:rPr>
          <w:rFonts w:hint="eastAsia" w:ascii="仿宋" w:hAnsi="仿宋" w:eastAsia="仿宋" w:cs="仿宋"/>
          <w:sz w:val="24"/>
          <w:szCs w:val="24"/>
          <w:lang w:val="en-US" w:eastAsia="zh-CN"/>
        </w:rPr>
        <w:t>20:00</w:t>
      </w:r>
      <w:r>
        <w:rPr>
          <w:rFonts w:hint="eastAsia" w:ascii="仿宋" w:hAnsi="仿宋" w:eastAsia="仿宋" w:cs="仿宋"/>
          <w:sz w:val="24"/>
          <w:szCs w:val="24"/>
        </w:rPr>
        <w:t>（北京时间，法定节假日除外 ）</w:t>
      </w:r>
    </w:p>
    <w:p>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firstLine="480" w:firstLineChars="200"/>
        <w:jc w:val="left"/>
        <w:textAlignment w:val="auto"/>
        <w:rPr>
          <w:rFonts w:hint="eastAsia" w:ascii="仿宋" w:hAnsi="仿宋" w:eastAsia="仿宋" w:cs="仿宋"/>
          <w:kern w:val="2"/>
          <w:sz w:val="24"/>
          <w:szCs w:val="24"/>
          <w:lang w:val="en-US" w:eastAsia="zh-CN" w:bidi="ar-SA"/>
        </w:rPr>
      </w:pPr>
      <w:bookmarkStart w:id="28" w:name="_Toc28359005"/>
      <w:bookmarkStart w:id="29" w:name="_Toc28359082"/>
      <w:bookmarkStart w:id="30" w:name="_Toc35393624"/>
      <w:bookmarkStart w:id="31" w:name="_Toc35393793"/>
      <w:r>
        <w:rPr>
          <w:rFonts w:hint="eastAsia" w:ascii="仿宋" w:hAnsi="仿宋" w:eastAsia="仿宋" w:cs="仿宋"/>
          <w:kern w:val="2"/>
          <w:sz w:val="24"/>
          <w:szCs w:val="24"/>
          <w:lang w:val="en-US" w:eastAsia="zh-CN" w:bidi="ar-SA"/>
        </w:rPr>
        <w:t>地点：线上获取。登录政采云平台http://www.zcygov.cn/，在线申请获取招标文件（登录政府采购云平台→项目采购→获取招标文件→申请，审核通过后可下载招标文件，如有操作性问题，可与政采云在线客服进行咨询，咨询电话：95763）获取招标文件。</w:t>
      </w:r>
    </w:p>
    <w:p>
      <w:pPr>
        <w:keepNext w:val="0"/>
        <w:keepLines w:val="0"/>
        <w:pageBreakBefore w:val="0"/>
        <w:widowControl w:val="0"/>
        <w:kinsoku/>
        <w:wordWrap/>
        <w:overflowPunct/>
        <w:topLinePunct w:val="0"/>
        <w:autoSpaceDE/>
        <w:autoSpaceDN/>
        <w:bidi w:val="0"/>
        <w:adjustRightInd/>
        <w:snapToGrid/>
        <w:spacing w:line="400" w:lineRule="exact"/>
        <w:ind w:firstLine="539"/>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方式：线上获取。投标人登录政采云平台https://www.zcygov.cn/在线申请获取招标文件（进入“项目采购”应用，在获取招标文件菜单中选择项目，申请获取招标文件）。</w:t>
      </w:r>
    </w:p>
    <w:p>
      <w:pPr>
        <w:keepNext w:val="0"/>
        <w:keepLines w:val="0"/>
        <w:pageBreakBefore w:val="0"/>
        <w:widowControl w:val="0"/>
        <w:kinsoku/>
        <w:wordWrap/>
        <w:overflowPunct/>
        <w:topLinePunct w:val="0"/>
        <w:autoSpaceDE/>
        <w:autoSpaceDN/>
        <w:bidi w:val="0"/>
        <w:adjustRightInd/>
        <w:snapToGrid/>
        <w:spacing w:line="400" w:lineRule="exact"/>
        <w:ind w:firstLine="539"/>
        <w:textAlignment w:val="auto"/>
        <w:rPr>
          <w:rFonts w:hint="eastAsia" w:ascii="仿宋" w:hAnsi="仿宋" w:eastAsia="仿宋" w:cs="仿宋"/>
          <w:sz w:val="24"/>
          <w:szCs w:val="24"/>
        </w:rPr>
      </w:pPr>
      <w:r>
        <w:rPr>
          <w:rFonts w:hint="eastAsia" w:ascii="仿宋" w:hAnsi="仿宋" w:eastAsia="仿宋" w:cs="仿宋"/>
          <w:sz w:val="24"/>
          <w:szCs w:val="24"/>
        </w:rPr>
        <w:t>售价：0元/份</w:t>
      </w:r>
    </w:p>
    <w:p>
      <w:pPr>
        <w:pStyle w:val="6"/>
        <w:spacing w:line="360" w:lineRule="auto"/>
        <w:rPr>
          <w:rFonts w:hint="eastAsia" w:ascii="仿宋" w:hAnsi="仿宋" w:eastAsia="仿宋" w:cs="仿宋"/>
          <w:b/>
          <w:bCs w:val="0"/>
          <w:sz w:val="24"/>
          <w:szCs w:val="24"/>
        </w:rPr>
      </w:pPr>
      <w:r>
        <w:rPr>
          <w:rFonts w:hint="eastAsia" w:ascii="仿宋" w:hAnsi="仿宋" w:eastAsia="仿宋" w:cs="仿宋"/>
          <w:b/>
          <w:bCs w:val="0"/>
          <w:sz w:val="24"/>
          <w:szCs w:val="24"/>
        </w:rPr>
        <w:t>四、提交投标文件</w:t>
      </w:r>
      <w:bookmarkEnd w:id="28"/>
      <w:bookmarkEnd w:id="29"/>
      <w:r>
        <w:rPr>
          <w:rFonts w:hint="eastAsia" w:ascii="仿宋" w:hAnsi="仿宋" w:eastAsia="仿宋" w:cs="仿宋"/>
          <w:b/>
          <w:bCs w:val="0"/>
          <w:sz w:val="24"/>
          <w:szCs w:val="24"/>
        </w:rPr>
        <w:t>截止时间、开标时间和地点</w:t>
      </w:r>
      <w:bookmarkEnd w:id="30"/>
      <w:bookmarkEnd w:id="31"/>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sz w:val="24"/>
          <w:szCs w:val="24"/>
          <w:lang w:eastAsia="zh-CN"/>
        </w:rPr>
        <w:t>时</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间：</w:t>
      </w:r>
      <w:r>
        <w:rPr>
          <w:rFonts w:hint="eastAsia" w:ascii="仿宋" w:hAnsi="仿宋" w:eastAsia="仿宋" w:cs="仿宋"/>
          <w:sz w:val="24"/>
          <w:szCs w:val="24"/>
          <w:highlight w:val="none"/>
          <w:u w:val="single"/>
          <w:lang w:val="en-US" w:eastAsia="zh-CN"/>
        </w:rPr>
        <w:t>2023</w:t>
      </w:r>
      <w:r>
        <w:rPr>
          <w:rFonts w:hint="eastAsia" w:ascii="仿宋" w:hAnsi="仿宋" w:eastAsia="仿宋" w:cs="仿宋"/>
          <w:bCs/>
          <w:sz w:val="24"/>
          <w:szCs w:val="24"/>
          <w:highlight w:val="none"/>
          <w:u w:val="single"/>
        </w:rPr>
        <w:t>年</w:t>
      </w:r>
      <w:r>
        <w:rPr>
          <w:rFonts w:hint="eastAsia" w:ascii="仿宋" w:hAnsi="仿宋" w:eastAsia="仿宋" w:cs="仿宋"/>
          <w:bCs/>
          <w:sz w:val="24"/>
          <w:szCs w:val="24"/>
          <w:highlight w:val="none"/>
          <w:u w:val="single"/>
          <w:lang w:val="en-US" w:eastAsia="zh-CN"/>
        </w:rPr>
        <w:t>9</w:t>
      </w:r>
      <w:r>
        <w:rPr>
          <w:rFonts w:hint="eastAsia" w:ascii="仿宋" w:hAnsi="仿宋" w:eastAsia="仿宋" w:cs="仿宋"/>
          <w:bCs/>
          <w:sz w:val="24"/>
          <w:szCs w:val="24"/>
          <w:highlight w:val="none"/>
          <w:u w:val="single"/>
        </w:rPr>
        <w:t>月</w:t>
      </w:r>
      <w:r>
        <w:rPr>
          <w:rFonts w:hint="eastAsia" w:ascii="仿宋" w:hAnsi="仿宋" w:eastAsia="仿宋" w:cs="仿宋"/>
          <w:bCs/>
          <w:sz w:val="24"/>
          <w:szCs w:val="24"/>
          <w:highlight w:val="none"/>
          <w:u w:val="single"/>
          <w:lang w:val="en-US" w:eastAsia="zh-CN"/>
        </w:rPr>
        <w:t>11</w:t>
      </w:r>
      <w:r>
        <w:rPr>
          <w:rFonts w:hint="eastAsia" w:ascii="仿宋" w:hAnsi="仿宋" w:eastAsia="仿宋" w:cs="仿宋"/>
          <w:bCs/>
          <w:sz w:val="24"/>
          <w:szCs w:val="24"/>
          <w:highlight w:val="none"/>
          <w:u w:val="single"/>
        </w:rPr>
        <w:t>日</w:t>
      </w:r>
      <w:r>
        <w:rPr>
          <w:rFonts w:hint="eastAsia" w:ascii="仿宋" w:hAnsi="仿宋" w:eastAsia="仿宋" w:cs="仿宋"/>
          <w:bCs/>
          <w:sz w:val="24"/>
          <w:szCs w:val="24"/>
          <w:highlight w:val="none"/>
          <w:u w:val="single"/>
          <w:lang w:val="en-US" w:eastAsia="zh-CN"/>
        </w:rPr>
        <w:t>12</w:t>
      </w:r>
      <w:r>
        <w:rPr>
          <w:rFonts w:hint="eastAsia" w:ascii="仿宋" w:hAnsi="仿宋" w:eastAsia="仿宋" w:cs="仿宋"/>
          <w:bCs/>
          <w:sz w:val="24"/>
          <w:szCs w:val="24"/>
          <w:highlight w:val="none"/>
          <w:u w:val="single"/>
        </w:rPr>
        <w:t>点</w:t>
      </w:r>
      <w:r>
        <w:rPr>
          <w:rFonts w:hint="eastAsia" w:ascii="仿宋" w:hAnsi="仿宋" w:eastAsia="仿宋" w:cs="仿宋"/>
          <w:bCs/>
          <w:sz w:val="24"/>
          <w:szCs w:val="24"/>
          <w:highlight w:val="none"/>
          <w:u w:val="single"/>
          <w:lang w:val="en-US" w:eastAsia="zh-CN"/>
        </w:rPr>
        <w:t>00</w:t>
      </w:r>
      <w:r>
        <w:rPr>
          <w:rFonts w:hint="eastAsia" w:ascii="仿宋" w:hAnsi="仿宋" w:eastAsia="仿宋" w:cs="仿宋"/>
          <w:bCs/>
          <w:sz w:val="24"/>
          <w:szCs w:val="24"/>
          <w:highlight w:val="none"/>
          <w:u w:val="single"/>
        </w:rPr>
        <w:t>分</w:t>
      </w:r>
      <w:r>
        <w:rPr>
          <w:rFonts w:hint="eastAsia" w:ascii="仿宋" w:hAnsi="仿宋" w:eastAsia="仿宋" w:cs="仿宋"/>
          <w:bCs/>
          <w:sz w:val="24"/>
          <w:szCs w:val="24"/>
          <w:highlight w:val="none"/>
        </w:rPr>
        <w:t>（北京时间）</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Cs/>
          <w:sz w:val="24"/>
          <w:szCs w:val="24"/>
          <w:u w:val="single"/>
        </w:rPr>
      </w:pPr>
      <w:r>
        <w:rPr>
          <w:rFonts w:hint="eastAsia" w:ascii="仿宋" w:hAnsi="仿宋" w:eastAsia="仿宋" w:cs="仿宋"/>
          <w:sz w:val="24"/>
          <w:szCs w:val="24"/>
          <w:lang w:eastAsia="zh-CN"/>
        </w:rPr>
        <w:t>地</w:t>
      </w:r>
      <w:r>
        <w:rPr>
          <w:rFonts w:hint="eastAsia" w:ascii="仿宋" w:hAnsi="仿宋" w:eastAsia="仿宋" w:cs="仿宋"/>
          <w:sz w:val="24"/>
          <w:szCs w:val="24"/>
        </w:rPr>
        <w:t>点：供应商应将电子投标文件上传到“政采云（https://www.zcygov.cn/）”平台</w:t>
      </w:r>
    </w:p>
    <w:p>
      <w:pPr>
        <w:pStyle w:val="6"/>
        <w:spacing w:line="360" w:lineRule="auto"/>
        <w:rPr>
          <w:rFonts w:hint="eastAsia" w:ascii="仿宋" w:hAnsi="仿宋" w:eastAsia="仿宋" w:cs="仿宋"/>
          <w:b/>
          <w:bCs w:val="0"/>
          <w:sz w:val="24"/>
          <w:szCs w:val="24"/>
        </w:rPr>
      </w:pPr>
      <w:bookmarkStart w:id="32" w:name="_Toc28359084"/>
      <w:bookmarkStart w:id="33" w:name="_Toc35393794"/>
      <w:bookmarkStart w:id="34" w:name="_Toc35393625"/>
      <w:bookmarkStart w:id="35" w:name="_Toc28359007"/>
      <w:r>
        <w:rPr>
          <w:rFonts w:hint="eastAsia" w:ascii="仿宋" w:hAnsi="仿宋" w:eastAsia="仿宋" w:cs="仿宋"/>
          <w:b/>
          <w:bCs w:val="0"/>
          <w:sz w:val="24"/>
          <w:szCs w:val="24"/>
        </w:rPr>
        <w:t>五、公告期限</w:t>
      </w:r>
      <w:bookmarkEnd w:id="32"/>
      <w:bookmarkEnd w:id="33"/>
      <w:bookmarkEnd w:id="34"/>
      <w:bookmarkEnd w:id="35"/>
    </w:p>
    <w:p>
      <w:pPr>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自本公告发布之日起5个工作日。</w:t>
      </w:r>
    </w:p>
    <w:p>
      <w:pPr>
        <w:pStyle w:val="6"/>
        <w:spacing w:line="360" w:lineRule="auto"/>
        <w:rPr>
          <w:rFonts w:hint="eastAsia" w:ascii="仿宋" w:hAnsi="仿宋" w:eastAsia="仿宋" w:cs="仿宋"/>
          <w:b/>
          <w:bCs w:val="0"/>
          <w:sz w:val="24"/>
          <w:szCs w:val="24"/>
        </w:rPr>
      </w:pPr>
      <w:bookmarkStart w:id="36" w:name="_Toc35393795"/>
      <w:bookmarkStart w:id="37" w:name="_Toc35393626"/>
      <w:r>
        <w:rPr>
          <w:rFonts w:hint="eastAsia" w:ascii="仿宋" w:hAnsi="仿宋" w:eastAsia="仿宋" w:cs="仿宋"/>
          <w:b/>
          <w:bCs w:val="0"/>
          <w:sz w:val="24"/>
          <w:szCs w:val="24"/>
        </w:rPr>
        <w:t>六、其他补充事宜</w:t>
      </w:r>
      <w:bookmarkEnd w:id="36"/>
      <w:bookmarkEnd w:id="37"/>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bookmarkStart w:id="38" w:name="_Toc35393796"/>
      <w:bookmarkStart w:id="39" w:name="_Toc35393627"/>
      <w:bookmarkStart w:id="40" w:name="_Toc28359008"/>
      <w:bookmarkStart w:id="41" w:name="_Toc28359085"/>
      <w:r>
        <w:rPr>
          <w:rFonts w:hint="eastAsia" w:ascii="仿宋" w:hAnsi="仿宋" w:eastAsia="仿宋" w:cs="仿宋"/>
          <w:sz w:val="24"/>
          <w:szCs w:val="24"/>
        </w:rPr>
        <w:t xml:space="preserve"> 1、各投标单位应在开标前应确保成为新疆维吾尔自治区政府采购网正式注册入库投标单位，并完成CA数字证书申领。因未注册入库、未办理CA数字证书等原因造成无法投标或投标失败，均由投标单位承担相应的不利后果。</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投标单位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w:t>
      </w:r>
      <w:r>
        <w:rPr>
          <w:rFonts w:hint="eastAsia" w:ascii="仿宋" w:hAnsi="仿宋" w:eastAsia="仿宋" w:cs="仿宋"/>
          <w:sz w:val="24"/>
          <w:szCs w:val="24"/>
          <w:lang w:eastAsia="zh-CN"/>
        </w:rPr>
        <w:t>95763</w:t>
      </w:r>
      <w:r>
        <w:rPr>
          <w:rFonts w:hint="eastAsia" w:ascii="仿宋" w:hAnsi="仿宋" w:eastAsia="仿宋" w:cs="仿宋"/>
          <w:sz w:val="24"/>
          <w:szCs w:val="24"/>
        </w:rPr>
        <w:t>进行咨询。</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3.投标人应当在递交电子投标文件截止时间前，将生成的“电子加密投标文件”上传递交至“政府采购云平台”，递交电子投标文件截止时间以后上传递交的投标文件将被“政府采购云平台”拒收。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4.投标人登录政采云平台，在投标截止时间后30分钟内用“项目采购-开标评标”功能进行解密</w:t>
      </w:r>
      <w:r>
        <w:rPr>
          <w:rFonts w:hint="eastAsia" w:ascii="仿宋" w:hAnsi="仿宋" w:eastAsia="仿宋" w:cs="仿宋"/>
          <w:sz w:val="24"/>
          <w:szCs w:val="24"/>
          <w:lang w:eastAsia="zh-CN"/>
        </w:rPr>
        <w:t>投标</w:t>
      </w:r>
      <w:r>
        <w:rPr>
          <w:rFonts w:hint="eastAsia" w:ascii="仿宋" w:hAnsi="仿宋" w:eastAsia="仿宋" w:cs="仿宋"/>
          <w:sz w:val="24"/>
          <w:szCs w:val="24"/>
        </w:rPr>
        <w:t>文件。若投标人在规定时间内未按时解密的，视为无效响应。解密与加密投标文件须使用同一个CA。</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5、发布公告的媒介：新疆政府采购网。</w:t>
      </w:r>
    </w:p>
    <w:p>
      <w:pPr>
        <w:pStyle w:val="6"/>
        <w:spacing w:line="360" w:lineRule="auto"/>
        <w:rPr>
          <w:rFonts w:hint="eastAsia" w:ascii="仿宋" w:hAnsi="仿宋" w:eastAsia="仿宋" w:cs="仿宋"/>
          <w:b/>
          <w:bCs w:val="0"/>
          <w:sz w:val="24"/>
          <w:szCs w:val="24"/>
        </w:rPr>
      </w:pPr>
      <w:r>
        <w:rPr>
          <w:rFonts w:hint="eastAsia" w:ascii="仿宋" w:hAnsi="仿宋" w:eastAsia="仿宋" w:cs="仿宋"/>
          <w:b/>
          <w:bCs w:val="0"/>
          <w:sz w:val="24"/>
          <w:szCs w:val="24"/>
        </w:rPr>
        <w:t>七、对本次招标提出询问，请按以下方式联系。</w:t>
      </w:r>
      <w:bookmarkEnd w:id="38"/>
      <w:bookmarkEnd w:id="39"/>
      <w:bookmarkEnd w:id="40"/>
      <w:bookmarkEnd w:id="41"/>
    </w:p>
    <w:p>
      <w:pPr>
        <w:widowControl/>
        <w:jc w:val="left"/>
        <w:rPr>
          <w:rFonts w:hint="eastAsia" w:ascii="仿宋" w:hAnsi="仿宋" w:eastAsia="仿宋" w:cs="仿宋"/>
          <w:sz w:val="24"/>
          <w:szCs w:val="24"/>
        </w:rPr>
      </w:pPr>
      <w:r>
        <w:rPr>
          <w:rFonts w:hint="eastAsia" w:ascii="仿宋" w:hAnsi="仿宋" w:eastAsia="仿宋" w:cs="仿宋"/>
          <w:sz w:val="24"/>
          <w:szCs w:val="24"/>
        </w:rPr>
        <w:t>　　　1.采购人信息</w:t>
      </w:r>
    </w:p>
    <w:p>
      <w:pPr>
        <w:spacing w:line="360" w:lineRule="auto"/>
        <w:ind w:left="1079" w:leftChars="371" w:hanging="300" w:hangingChars="125"/>
        <w:jc w:val="left"/>
        <w:rPr>
          <w:rFonts w:hint="eastAsia" w:ascii="仿宋" w:hAnsi="仿宋" w:eastAsia="仿宋" w:cs="仿宋"/>
          <w:sz w:val="24"/>
          <w:szCs w:val="24"/>
        </w:rPr>
      </w:pPr>
      <w:r>
        <w:rPr>
          <w:rFonts w:hint="eastAsia" w:ascii="仿宋" w:hAnsi="仿宋" w:eastAsia="仿宋" w:cs="仿宋"/>
          <w:sz w:val="24"/>
          <w:szCs w:val="24"/>
        </w:rPr>
        <w:t>名称：</w:t>
      </w:r>
      <w:r>
        <w:rPr>
          <w:rFonts w:hint="eastAsia" w:ascii="仿宋" w:hAnsi="仿宋" w:eastAsia="仿宋" w:cs="仿宋"/>
          <w:sz w:val="24"/>
          <w:szCs w:val="24"/>
          <w:u w:val="single"/>
        </w:rPr>
        <w:t>　木垒哈萨克自治县卫生健康委员会　</w:t>
      </w:r>
    </w:p>
    <w:p>
      <w:pPr>
        <w:spacing w:line="360" w:lineRule="auto"/>
        <w:ind w:left="1079" w:leftChars="371" w:hanging="300" w:hangingChars="125"/>
        <w:jc w:val="left"/>
        <w:rPr>
          <w:rFonts w:hint="eastAsia" w:ascii="仿宋" w:hAnsi="仿宋" w:eastAsia="仿宋" w:cs="仿宋"/>
          <w:sz w:val="24"/>
          <w:szCs w:val="24"/>
        </w:rPr>
      </w:pPr>
      <w:r>
        <w:rPr>
          <w:rFonts w:hint="eastAsia" w:ascii="仿宋" w:hAnsi="仿宋" w:eastAsia="仿宋" w:cs="仿宋"/>
          <w:sz w:val="24"/>
          <w:szCs w:val="24"/>
        </w:rPr>
        <w:t>地址：</w:t>
      </w:r>
      <w:r>
        <w:rPr>
          <w:rFonts w:hint="eastAsia" w:ascii="仿宋" w:hAnsi="仿宋" w:eastAsia="仿宋" w:cs="仿宋"/>
          <w:sz w:val="24"/>
          <w:szCs w:val="24"/>
          <w:u w:val="single"/>
        </w:rPr>
        <w:t>　　木垒县园林东路338号　　　</w:t>
      </w:r>
    </w:p>
    <w:p>
      <w:pPr>
        <w:spacing w:line="360" w:lineRule="auto"/>
        <w:ind w:left="1079" w:leftChars="371" w:hanging="300" w:hangingChars="125"/>
        <w:jc w:val="left"/>
        <w:rPr>
          <w:rFonts w:hint="eastAsia" w:ascii="仿宋" w:hAnsi="仿宋" w:eastAsia="仿宋" w:cs="仿宋"/>
          <w:sz w:val="24"/>
          <w:szCs w:val="24"/>
          <w:u w:val="single"/>
        </w:rPr>
      </w:pPr>
      <w:r>
        <w:rPr>
          <w:rFonts w:hint="eastAsia" w:ascii="仿宋" w:hAnsi="仿宋" w:eastAsia="仿宋" w:cs="仿宋"/>
          <w:sz w:val="24"/>
          <w:szCs w:val="24"/>
        </w:rPr>
        <w:t>联系方式：</w:t>
      </w:r>
      <w:r>
        <w:rPr>
          <w:rFonts w:hint="eastAsia" w:ascii="仿宋" w:hAnsi="仿宋" w:eastAsia="仿宋" w:cs="仿宋"/>
          <w:sz w:val="24"/>
          <w:szCs w:val="24"/>
          <w:u w:val="single"/>
        </w:rPr>
        <w:t>　</w:t>
      </w:r>
      <w:r>
        <w:rPr>
          <w:rFonts w:hint="eastAsia" w:ascii="仿宋" w:hAnsi="仿宋" w:eastAsia="仿宋" w:cs="仿宋"/>
          <w:sz w:val="24"/>
          <w:szCs w:val="24"/>
          <w:u w:val="single"/>
          <w:lang w:eastAsia="zh-CN"/>
        </w:rPr>
        <w:t>郑先生</w:t>
      </w:r>
      <w:r>
        <w:rPr>
          <w:rFonts w:hint="eastAsia" w:ascii="仿宋" w:hAnsi="仿宋" w:eastAsia="仿宋" w:cs="仿宋"/>
          <w:sz w:val="24"/>
          <w:szCs w:val="24"/>
          <w:u w:val="single"/>
        </w:rPr>
        <w:t xml:space="preserve">　13325505967　 </w:t>
      </w:r>
      <w:bookmarkStart w:id="42" w:name="_Toc28359009"/>
      <w:bookmarkStart w:id="43" w:name="_Toc28359086"/>
    </w:p>
    <w:p>
      <w:pPr>
        <w:pStyle w:val="6"/>
        <w:spacing w:line="360" w:lineRule="auto"/>
        <w:ind w:firstLine="720" w:firstLineChars="300"/>
        <w:rPr>
          <w:rFonts w:hint="eastAsia" w:ascii="仿宋" w:hAnsi="仿宋" w:eastAsia="仿宋" w:cs="仿宋"/>
          <w:b w:val="0"/>
          <w:sz w:val="24"/>
          <w:szCs w:val="24"/>
        </w:rPr>
      </w:pPr>
      <w:r>
        <w:rPr>
          <w:rFonts w:hint="eastAsia" w:ascii="仿宋" w:hAnsi="仿宋" w:eastAsia="仿宋" w:cs="仿宋"/>
          <w:b w:val="0"/>
          <w:sz w:val="24"/>
          <w:szCs w:val="24"/>
        </w:rPr>
        <w:t>2.采购代理机构信息</w:t>
      </w:r>
      <w:bookmarkEnd w:id="42"/>
      <w:bookmarkEnd w:id="43"/>
    </w:p>
    <w:p>
      <w:pPr>
        <w:spacing w:line="360" w:lineRule="auto"/>
        <w:ind w:firstLine="720" w:firstLineChars="300"/>
        <w:rPr>
          <w:rFonts w:hint="eastAsia" w:ascii="仿宋" w:hAnsi="仿宋" w:eastAsia="仿宋" w:cs="仿宋"/>
          <w:sz w:val="24"/>
          <w:szCs w:val="24"/>
          <w:u w:val="single"/>
        </w:rPr>
      </w:pPr>
      <w:r>
        <w:rPr>
          <w:rFonts w:hint="eastAsia" w:ascii="仿宋" w:hAnsi="仿宋" w:eastAsia="仿宋" w:cs="仿宋"/>
          <w:sz w:val="24"/>
          <w:szCs w:val="24"/>
        </w:rPr>
        <w:t>名称：</w:t>
      </w:r>
      <w:r>
        <w:rPr>
          <w:rFonts w:hint="eastAsia" w:ascii="仿宋" w:hAnsi="仿宋" w:eastAsia="仿宋" w:cs="仿宋"/>
          <w:sz w:val="24"/>
          <w:szCs w:val="24"/>
          <w:u w:val="single"/>
        </w:rPr>
        <w:t>新疆信实工程招标咨询服务有限公司</w:t>
      </w:r>
    </w:p>
    <w:p>
      <w:pPr>
        <w:spacing w:line="360" w:lineRule="auto"/>
        <w:ind w:firstLine="720" w:firstLineChars="300"/>
        <w:rPr>
          <w:rFonts w:hint="eastAsia" w:ascii="仿宋" w:hAnsi="仿宋" w:eastAsia="仿宋" w:cs="仿宋"/>
          <w:sz w:val="24"/>
          <w:szCs w:val="24"/>
          <w:u w:val="single"/>
        </w:rPr>
      </w:pPr>
      <w:r>
        <w:rPr>
          <w:rFonts w:hint="eastAsia" w:ascii="仿宋" w:hAnsi="仿宋" w:eastAsia="仿宋" w:cs="仿宋"/>
          <w:sz w:val="24"/>
          <w:szCs w:val="24"/>
        </w:rPr>
        <w:t>地址：</w:t>
      </w:r>
      <w:r>
        <w:rPr>
          <w:rFonts w:hint="eastAsia" w:ascii="仿宋" w:hAnsi="仿宋" w:eastAsia="仿宋" w:cs="仿宋"/>
          <w:sz w:val="24"/>
          <w:szCs w:val="24"/>
          <w:u w:val="single"/>
        </w:rPr>
        <w:t>昌吉市建国西路和谐国际广场A座1406室</w:t>
      </w:r>
    </w:p>
    <w:p>
      <w:pPr>
        <w:spacing w:line="360" w:lineRule="auto"/>
        <w:ind w:firstLine="720" w:firstLineChars="300"/>
        <w:rPr>
          <w:rFonts w:hint="eastAsia" w:ascii="仿宋" w:hAnsi="仿宋" w:eastAsia="仿宋" w:cs="仿宋"/>
          <w:sz w:val="24"/>
          <w:szCs w:val="24"/>
          <w:u w:val="single"/>
        </w:rPr>
      </w:pPr>
      <w:r>
        <w:rPr>
          <w:rFonts w:hint="eastAsia" w:ascii="仿宋" w:hAnsi="仿宋" w:eastAsia="仿宋" w:cs="仿宋"/>
          <w:sz w:val="24"/>
          <w:szCs w:val="24"/>
        </w:rPr>
        <w:t>联系方式：</w:t>
      </w:r>
      <w:r>
        <w:rPr>
          <w:rFonts w:hint="eastAsia" w:ascii="仿宋" w:hAnsi="仿宋" w:eastAsia="仿宋" w:cs="仿宋"/>
          <w:sz w:val="24"/>
          <w:szCs w:val="24"/>
          <w:u w:val="single"/>
        </w:rPr>
        <w:t>　</w:t>
      </w:r>
      <w:r>
        <w:rPr>
          <w:rFonts w:hint="eastAsia" w:ascii="仿宋" w:hAnsi="仿宋" w:eastAsia="仿宋" w:cs="仿宋"/>
          <w:sz w:val="24"/>
          <w:szCs w:val="24"/>
          <w:u w:val="single"/>
          <w:lang w:eastAsia="zh-CN"/>
        </w:rPr>
        <w:t>李会</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0994-2521833</w:t>
      </w:r>
      <w:r>
        <w:rPr>
          <w:rFonts w:hint="eastAsia" w:ascii="仿宋" w:hAnsi="仿宋" w:eastAsia="仿宋" w:cs="仿宋"/>
          <w:sz w:val="24"/>
          <w:szCs w:val="24"/>
          <w:u w:val="single"/>
          <w:lang w:val="en-US" w:eastAsia="zh-CN"/>
        </w:rPr>
        <w:t xml:space="preserve">          </w:t>
      </w:r>
    </w:p>
    <w:p>
      <w:pPr>
        <w:pStyle w:val="6"/>
        <w:spacing w:line="360" w:lineRule="auto"/>
        <w:ind w:firstLine="720" w:firstLineChars="300"/>
        <w:rPr>
          <w:rFonts w:hint="eastAsia" w:ascii="仿宋" w:hAnsi="仿宋" w:eastAsia="仿宋" w:cs="仿宋"/>
          <w:b w:val="0"/>
          <w:sz w:val="24"/>
          <w:szCs w:val="24"/>
        </w:rPr>
      </w:pPr>
      <w:bookmarkStart w:id="44" w:name="_Toc35393639"/>
      <w:bookmarkStart w:id="45" w:name="_Toc28359098"/>
      <w:bookmarkStart w:id="46" w:name="_Toc28359021"/>
      <w:bookmarkStart w:id="47" w:name="_Toc35393808"/>
      <w:r>
        <w:rPr>
          <w:rFonts w:hint="eastAsia" w:ascii="仿宋" w:hAnsi="仿宋" w:eastAsia="仿宋" w:cs="仿宋"/>
          <w:b w:val="0"/>
          <w:sz w:val="24"/>
          <w:szCs w:val="24"/>
        </w:rPr>
        <w:t>3.项目联系方式</w:t>
      </w:r>
      <w:bookmarkEnd w:id="44"/>
      <w:bookmarkEnd w:id="45"/>
      <w:bookmarkEnd w:id="46"/>
      <w:bookmarkEnd w:id="47"/>
    </w:p>
    <w:p>
      <w:pPr>
        <w:spacing w:line="360" w:lineRule="auto"/>
        <w:ind w:firstLine="720" w:firstLineChars="300"/>
        <w:rPr>
          <w:rFonts w:hint="eastAsia" w:ascii="仿宋" w:hAnsi="仿宋" w:eastAsia="仿宋" w:cs="仿宋"/>
          <w:sz w:val="24"/>
          <w:szCs w:val="24"/>
          <w:u w:val="single"/>
          <w:lang w:val="en-US" w:eastAsia="zh-CN"/>
        </w:rPr>
      </w:pPr>
      <w:r>
        <w:rPr>
          <w:rFonts w:hint="eastAsia" w:ascii="仿宋" w:hAnsi="仿宋" w:eastAsia="仿宋" w:cs="仿宋"/>
          <w:sz w:val="24"/>
          <w:szCs w:val="24"/>
        </w:rPr>
        <w:t>项目联系人：</w:t>
      </w:r>
      <w:r>
        <w:rPr>
          <w:rFonts w:hint="eastAsia" w:ascii="仿宋" w:hAnsi="仿宋" w:eastAsia="仿宋" w:cs="仿宋"/>
          <w:sz w:val="24"/>
          <w:szCs w:val="24"/>
          <w:u w:val="single"/>
        </w:rPr>
        <w:t>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lang w:eastAsia="zh-CN"/>
        </w:rPr>
        <w:t>李会</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 xml:space="preserve"> </w:t>
      </w:r>
      <w:r>
        <w:rPr>
          <w:rFonts w:hint="eastAsia" w:ascii="仿宋" w:hAnsi="仿宋" w:eastAsia="仿宋" w:cs="仿宋"/>
          <w:sz w:val="24"/>
          <w:szCs w:val="24"/>
          <w:u w:val="single"/>
          <w:lang w:val="en-US" w:eastAsia="zh-CN"/>
        </w:rPr>
        <w:t xml:space="preserve">                                      </w:t>
      </w:r>
    </w:p>
    <w:p>
      <w:pPr>
        <w:spacing w:line="360" w:lineRule="auto"/>
        <w:ind w:firstLine="720" w:firstLineChars="300"/>
        <w:rPr>
          <w:rFonts w:hint="eastAsia" w:ascii="仿宋" w:hAnsi="仿宋" w:eastAsia="仿宋" w:cs="仿宋"/>
          <w:sz w:val="24"/>
          <w:szCs w:val="24"/>
          <w:u w:val="single"/>
        </w:rPr>
      </w:pPr>
      <w:r>
        <w:rPr>
          <w:rFonts w:hint="eastAsia" w:ascii="仿宋" w:hAnsi="仿宋" w:eastAsia="仿宋" w:cs="仿宋"/>
          <w:sz w:val="24"/>
          <w:szCs w:val="24"/>
        </w:rPr>
        <w:t>电　　 话：</w:t>
      </w:r>
      <w:r>
        <w:rPr>
          <w:rFonts w:hint="eastAsia" w:ascii="仿宋" w:hAnsi="仿宋" w:eastAsia="仿宋" w:cs="仿宋"/>
          <w:sz w:val="24"/>
          <w:szCs w:val="24"/>
          <w:u w:val="single"/>
        </w:rPr>
        <w:t>　　 0994-2521833    　　</w:t>
      </w:r>
    </w:p>
    <w:p>
      <w:pPr>
        <w:jc w:val="right"/>
        <w:rPr>
          <w:rFonts w:hint="eastAsia" w:ascii="仿宋" w:hAnsi="仿宋" w:eastAsia="仿宋" w:cs="仿宋"/>
          <w:color w:val="000000" w:themeColor="text1"/>
          <w:kern w:val="0"/>
          <w:sz w:val="24"/>
          <w:szCs w:val="24"/>
          <w14:textFill>
            <w14:solidFill>
              <w14:schemeClr w14:val="tx1"/>
            </w14:solidFill>
          </w14:textFill>
        </w:rPr>
      </w:pPr>
    </w:p>
    <w:p>
      <w:pPr>
        <w:rPr>
          <w:rFonts w:hint="eastAsia" w:ascii="仿宋" w:hAnsi="仿宋" w:eastAsia="仿宋" w:cs="仿宋"/>
          <w:color w:val="000000" w:themeColor="text1"/>
          <w:lang w:eastAsia="zh-CN"/>
          <w14:textFill>
            <w14:solidFill>
              <w14:schemeClr w14:val="tx1"/>
            </w14:solidFill>
          </w14:textFill>
        </w:rPr>
      </w:pPr>
    </w:p>
    <w:p>
      <w:pPr>
        <w:rPr>
          <w:rFonts w:hint="eastAsia" w:ascii="仿宋" w:hAnsi="仿宋" w:eastAsia="仿宋" w:cs="仿宋"/>
          <w:color w:val="000000" w:themeColor="text1"/>
          <w:lang w:eastAsia="zh-CN"/>
          <w14:textFill>
            <w14:solidFill>
              <w14:schemeClr w14:val="tx1"/>
            </w14:solidFill>
          </w14:textFill>
        </w:rPr>
      </w:pPr>
    </w:p>
    <w:p>
      <w:pPr>
        <w:rPr>
          <w:rFonts w:hint="eastAsia" w:ascii="仿宋" w:hAnsi="仿宋" w:eastAsia="仿宋" w:cs="仿宋"/>
          <w:color w:val="000000" w:themeColor="text1"/>
          <w:lang w:eastAsia="zh-CN"/>
          <w14:textFill>
            <w14:solidFill>
              <w14:schemeClr w14:val="tx1"/>
            </w14:solidFill>
          </w14:textFill>
        </w:rPr>
      </w:pPr>
    </w:p>
    <w:p>
      <w:pPr>
        <w:rPr>
          <w:rFonts w:hint="eastAsia" w:ascii="仿宋" w:hAnsi="仿宋" w:eastAsia="仿宋" w:cs="仿宋"/>
          <w:color w:val="000000" w:themeColor="text1"/>
          <w:lang w:eastAsia="zh-CN"/>
          <w14:textFill>
            <w14:solidFill>
              <w14:schemeClr w14:val="tx1"/>
            </w14:solidFill>
          </w14:textFill>
        </w:rPr>
      </w:pPr>
    </w:p>
    <w:p>
      <w:pPr>
        <w:rPr>
          <w:rFonts w:hint="eastAsia" w:ascii="仿宋" w:hAnsi="仿宋" w:eastAsia="仿宋" w:cs="仿宋"/>
          <w:color w:val="000000" w:themeColor="text1"/>
          <w:lang w:eastAsia="zh-CN"/>
          <w14:textFill>
            <w14:solidFill>
              <w14:schemeClr w14:val="tx1"/>
            </w14:solidFill>
          </w14:textFill>
        </w:rPr>
      </w:pPr>
    </w:p>
    <w:p>
      <w:pPr>
        <w:rPr>
          <w:rFonts w:hint="eastAsia" w:ascii="仿宋" w:hAnsi="仿宋" w:eastAsia="仿宋" w:cs="仿宋"/>
          <w:color w:val="000000" w:themeColor="text1"/>
          <w:lang w:eastAsia="zh-CN"/>
          <w14:textFill>
            <w14:solidFill>
              <w14:schemeClr w14:val="tx1"/>
            </w14:solidFill>
          </w14:textFill>
        </w:rPr>
      </w:pPr>
    </w:p>
    <w:p>
      <w:pPr>
        <w:rPr>
          <w:rFonts w:hint="eastAsia" w:ascii="仿宋" w:hAnsi="仿宋" w:eastAsia="仿宋" w:cs="仿宋"/>
          <w:color w:val="000000" w:themeColor="text1"/>
          <w:lang w:eastAsia="zh-CN"/>
          <w14:textFill>
            <w14:solidFill>
              <w14:schemeClr w14:val="tx1"/>
            </w14:solidFill>
          </w14:textFill>
        </w:rPr>
      </w:pPr>
    </w:p>
    <w:p>
      <w:pPr>
        <w:rPr>
          <w:rFonts w:hint="eastAsia" w:ascii="仿宋" w:hAnsi="仿宋" w:eastAsia="仿宋" w:cs="仿宋"/>
          <w:color w:val="000000" w:themeColor="text1"/>
          <w:lang w:eastAsia="zh-CN"/>
          <w14:textFill>
            <w14:solidFill>
              <w14:schemeClr w14:val="tx1"/>
            </w14:solidFill>
          </w14:textFill>
        </w:rPr>
      </w:pPr>
    </w:p>
    <w:p>
      <w:pPr>
        <w:rPr>
          <w:rFonts w:hint="eastAsia" w:ascii="仿宋" w:hAnsi="仿宋" w:eastAsia="仿宋" w:cs="仿宋"/>
          <w:color w:val="000000" w:themeColor="text1"/>
          <w:lang w:eastAsia="zh-CN"/>
          <w14:textFill>
            <w14:solidFill>
              <w14:schemeClr w14:val="tx1"/>
            </w14:solidFill>
          </w14:textFill>
        </w:rPr>
      </w:pPr>
    </w:p>
    <w:p>
      <w:pPr>
        <w:rPr>
          <w:rFonts w:hint="eastAsia" w:ascii="仿宋" w:hAnsi="仿宋" w:eastAsia="仿宋" w:cs="仿宋"/>
          <w:color w:val="000000" w:themeColor="text1"/>
          <w:lang w:eastAsia="zh-CN"/>
          <w14:textFill>
            <w14:solidFill>
              <w14:schemeClr w14:val="tx1"/>
            </w14:solidFill>
          </w14:textFill>
        </w:rPr>
      </w:pPr>
    </w:p>
    <w:p>
      <w:pPr>
        <w:rPr>
          <w:rFonts w:hint="eastAsia" w:ascii="仿宋" w:hAnsi="仿宋" w:eastAsia="仿宋" w:cs="仿宋"/>
          <w:color w:val="000000" w:themeColor="text1"/>
          <w:lang w:eastAsia="zh-CN"/>
          <w14:textFill>
            <w14:solidFill>
              <w14:schemeClr w14:val="tx1"/>
            </w14:solidFill>
          </w14:textFill>
        </w:rPr>
      </w:pPr>
    </w:p>
    <w:p>
      <w:pPr>
        <w:rPr>
          <w:rFonts w:hint="eastAsia" w:ascii="仿宋" w:hAnsi="仿宋" w:eastAsia="仿宋" w:cs="仿宋"/>
          <w:color w:val="000000" w:themeColor="text1"/>
          <w:lang w:eastAsia="zh-CN"/>
          <w14:textFill>
            <w14:solidFill>
              <w14:schemeClr w14:val="tx1"/>
            </w14:solidFill>
          </w14:textFill>
        </w:rPr>
      </w:pPr>
    </w:p>
    <w:p>
      <w:pPr>
        <w:pStyle w:val="5"/>
        <w:numPr>
          <w:ilvl w:val="0"/>
          <w:numId w:val="0"/>
        </w:numPr>
        <w:bidi w:val="0"/>
        <w:jc w:val="center"/>
        <w:rPr>
          <w:rFonts w:hint="eastAsia" w:ascii="仿宋" w:hAnsi="仿宋" w:eastAsia="仿宋" w:cs="仿宋"/>
          <w:color w:val="000000" w:themeColor="text1"/>
          <w14:textFill>
            <w14:solidFill>
              <w14:schemeClr w14:val="tx1"/>
            </w14:solidFill>
          </w14:textFill>
        </w:rPr>
      </w:pPr>
      <w:bookmarkStart w:id="48" w:name="_Toc9359"/>
      <w:bookmarkStart w:id="49" w:name="_Toc22878"/>
      <w:bookmarkStart w:id="50" w:name="_Toc120614213"/>
      <w:bookmarkStart w:id="51" w:name="_Toc20823274"/>
      <w:bookmarkStart w:id="52" w:name="_Toc13939"/>
      <w:bookmarkStart w:id="53" w:name="_Toc513029202"/>
      <w:bookmarkStart w:id="54" w:name="_Toc16938518"/>
      <w:r>
        <w:rPr>
          <w:rFonts w:hint="eastAsia" w:ascii="仿宋" w:hAnsi="仿宋" w:eastAsia="仿宋" w:cs="仿宋"/>
          <w:color w:val="000000" w:themeColor="text1"/>
          <w:lang w:eastAsia="zh-CN"/>
          <w14:textFill>
            <w14:solidFill>
              <w14:schemeClr w14:val="tx1"/>
            </w14:solidFill>
          </w14:textFill>
        </w:rPr>
        <w:t>第二章</w:t>
      </w:r>
      <w:r>
        <w:rPr>
          <w:rFonts w:hint="eastAsia" w:ascii="仿宋" w:hAnsi="仿宋" w:eastAsia="仿宋" w:cs="仿宋"/>
          <w:color w:val="000000" w:themeColor="text1"/>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投标人须知</w:t>
      </w:r>
      <w:bookmarkEnd w:id="48"/>
      <w:bookmarkEnd w:id="49"/>
      <w:bookmarkEnd w:id="50"/>
      <w:bookmarkEnd w:id="51"/>
      <w:bookmarkEnd w:id="52"/>
      <w:bookmarkEnd w:id="53"/>
      <w:bookmarkEnd w:id="54"/>
    </w:p>
    <w:p>
      <w:pPr>
        <w:pStyle w:val="6"/>
        <w:bidi w:val="0"/>
        <w:jc w:val="center"/>
        <w:rPr>
          <w:rFonts w:hint="eastAsia" w:ascii="仿宋" w:hAnsi="仿宋" w:eastAsia="仿宋" w:cs="仿宋"/>
          <w:lang w:eastAsia="en-US"/>
        </w:rPr>
      </w:pPr>
      <w:r>
        <w:rPr>
          <w:rFonts w:hint="eastAsia" w:ascii="仿宋" w:hAnsi="仿宋" w:eastAsia="仿宋" w:cs="仿宋"/>
          <w:lang w:eastAsia="zh-CN"/>
        </w:rPr>
        <w:t>须知</w:t>
      </w:r>
      <w:r>
        <w:rPr>
          <w:rFonts w:hint="eastAsia" w:ascii="仿宋" w:hAnsi="仿宋" w:eastAsia="仿宋" w:cs="仿宋"/>
        </w:rPr>
        <w:t>前附表</w:t>
      </w:r>
      <w:bookmarkEnd w:id="9"/>
      <w:bookmarkEnd w:id="10"/>
    </w:p>
    <w:tbl>
      <w:tblPr>
        <w:tblStyle w:val="37"/>
        <w:tblW w:w="90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4"/>
        <w:gridCol w:w="1607"/>
        <w:gridCol w:w="672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000000" w:themeColor="text1"/>
                <w:sz w:val="22"/>
                <w:szCs w:val="22"/>
                <w14:textFill>
                  <w14:solidFill>
                    <w14:schemeClr w14:val="tx1"/>
                  </w14:solidFill>
                </w14:textFill>
              </w:rPr>
            </w:pPr>
            <w:r>
              <w:rPr>
                <w:rFonts w:hint="eastAsia" w:ascii="仿宋" w:hAnsi="仿宋" w:eastAsia="仿宋" w:cs="仿宋"/>
                <w:b/>
                <w:bCs/>
                <w:color w:val="000000" w:themeColor="text1"/>
                <w:sz w:val="22"/>
                <w:szCs w:val="22"/>
                <w14:textFill>
                  <w14:solidFill>
                    <w14:schemeClr w14:val="tx1"/>
                  </w14:solidFill>
                </w14:textFill>
              </w:rPr>
              <w:t>序号</w:t>
            </w:r>
          </w:p>
        </w:tc>
        <w:tc>
          <w:tcPr>
            <w:tcW w:w="1607"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000000" w:themeColor="text1"/>
                <w:sz w:val="22"/>
                <w:szCs w:val="22"/>
                <w14:textFill>
                  <w14:solidFill>
                    <w14:schemeClr w14:val="tx1"/>
                  </w14:solidFill>
                </w14:textFill>
              </w:rPr>
            </w:pPr>
            <w:r>
              <w:rPr>
                <w:rFonts w:hint="eastAsia" w:ascii="仿宋" w:hAnsi="仿宋" w:eastAsia="仿宋" w:cs="仿宋"/>
                <w:b/>
                <w:bCs/>
                <w:color w:val="000000" w:themeColor="text1"/>
                <w:sz w:val="22"/>
                <w:szCs w:val="22"/>
                <w14:textFill>
                  <w14:solidFill>
                    <w14:schemeClr w14:val="tx1"/>
                  </w14:solidFill>
                </w14:textFill>
              </w:rPr>
              <w:t>内  容</w:t>
            </w:r>
          </w:p>
        </w:tc>
        <w:tc>
          <w:tcPr>
            <w:tcW w:w="6727"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000000" w:themeColor="text1"/>
                <w:sz w:val="22"/>
                <w:szCs w:val="22"/>
                <w14:textFill>
                  <w14:solidFill>
                    <w14:schemeClr w14:val="tx1"/>
                  </w14:solidFill>
                </w14:textFill>
              </w:rPr>
            </w:pPr>
            <w:r>
              <w:rPr>
                <w:rFonts w:hint="eastAsia" w:ascii="仿宋" w:hAnsi="仿宋" w:eastAsia="仿宋" w:cs="仿宋"/>
                <w:b/>
                <w:bCs/>
                <w:color w:val="000000" w:themeColor="text1"/>
                <w:sz w:val="22"/>
                <w:szCs w:val="22"/>
                <w14:textFill>
                  <w14:solidFill>
                    <w14:schemeClr w14:val="tx1"/>
                  </w14:solidFill>
                </w14:textFill>
              </w:rPr>
              <w:t>说明及要求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684" w:type="dxa"/>
            <w:vMerge w:val="restart"/>
            <w:tcBorders>
              <w:top w:val="single" w:color="auto" w:sz="4" w:space="0"/>
              <w:left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color w:val="000000" w:themeColor="text1"/>
                <w:sz w:val="22"/>
                <w:szCs w:val="22"/>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1</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color w:val="000000" w:themeColor="text1"/>
                <w:sz w:val="22"/>
                <w:szCs w:val="22"/>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项目名称</w:t>
            </w:r>
          </w:p>
        </w:tc>
        <w:tc>
          <w:tcPr>
            <w:tcW w:w="6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bCs/>
                <w:color w:val="000000" w:themeColor="text1"/>
                <w:sz w:val="22"/>
                <w:szCs w:val="22"/>
                <w:lang w:eastAsia="zh-CN"/>
                <w14:textFill>
                  <w14:solidFill>
                    <w14:schemeClr w14:val="tx1"/>
                  </w14:solidFill>
                </w14:textFill>
              </w:rPr>
            </w:pPr>
            <w:r>
              <w:rPr>
                <w:rFonts w:hint="eastAsia" w:ascii="仿宋" w:hAnsi="仿宋" w:eastAsia="仿宋" w:cs="仿宋"/>
                <w:bCs/>
                <w:color w:val="000000" w:themeColor="text1"/>
                <w:sz w:val="22"/>
                <w:szCs w:val="22"/>
                <w:lang w:eastAsia="zh-CN"/>
                <w14:textFill>
                  <w14:solidFill>
                    <w14:schemeClr w14:val="tx1"/>
                  </w14:solidFill>
                </w14:textFill>
              </w:rPr>
              <w:t>木垒县卫生健康中心建设项目（八包）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684" w:type="dxa"/>
            <w:vMerge w:val="continue"/>
            <w:tcBorders>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color w:val="000000" w:themeColor="text1"/>
                <w:sz w:val="22"/>
                <w:szCs w:val="22"/>
                <w14:textFill>
                  <w14:solidFill>
                    <w14:schemeClr w14:val="tx1"/>
                  </w14:solidFill>
                </w14:textFill>
              </w:rPr>
            </w:pP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招标编号</w:t>
            </w:r>
          </w:p>
        </w:tc>
        <w:tc>
          <w:tcPr>
            <w:tcW w:w="6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bCs/>
                <w:color w:val="000000" w:themeColor="text1"/>
                <w:sz w:val="22"/>
                <w:szCs w:val="22"/>
                <w:lang w:val="en-US" w:eastAsia="zh-CN"/>
                <w14:textFill>
                  <w14:solidFill>
                    <w14:schemeClr w14:val="tx1"/>
                  </w14:solidFill>
                </w14:textFill>
              </w:rPr>
            </w:pPr>
            <w:r>
              <w:rPr>
                <w:rFonts w:hint="eastAsia" w:ascii="仿宋" w:hAnsi="仿宋" w:eastAsia="仿宋" w:cs="仿宋"/>
                <w:bCs/>
                <w:color w:val="000000" w:themeColor="text1"/>
                <w:sz w:val="22"/>
                <w:szCs w:val="22"/>
                <w:lang w:val="en-US" w:eastAsia="zh-CN"/>
                <w14:textFill>
                  <w14:solidFill>
                    <w14:schemeClr w14:val="tx1"/>
                  </w14:solidFill>
                </w14:textFill>
              </w:rPr>
              <w:t>W-XJXSZB2023-32-CG</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684" w:type="dxa"/>
            <w:vMerge w:val="restart"/>
            <w:tcBorders>
              <w:top w:val="single" w:color="auto" w:sz="4" w:space="0"/>
              <w:left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color w:val="000000" w:themeColor="text1"/>
                <w:sz w:val="22"/>
                <w:szCs w:val="22"/>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2</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color w:val="000000" w:themeColor="text1"/>
                <w:sz w:val="22"/>
                <w:szCs w:val="22"/>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资金来源</w:t>
            </w:r>
          </w:p>
        </w:tc>
        <w:tc>
          <w:tcPr>
            <w:tcW w:w="6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bCs/>
                <w:color w:val="000000" w:themeColor="text1"/>
                <w:sz w:val="22"/>
                <w:szCs w:val="22"/>
                <w:lang w:eastAsia="zh-CN"/>
                <w14:textFill>
                  <w14:solidFill>
                    <w14:schemeClr w14:val="tx1"/>
                  </w14:solidFill>
                </w14:textFill>
              </w:rPr>
            </w:pPr>
            <w:r>
              <w:rPr>
                <w:rFonts w:hint="eastAsia" w:ascii="仿宋" w:hAnsi="仿宋" w:eastAsia="仿宋" w:cs="仿宋"/>
                <w:bCs/>
                <w:color w:val="000000" w:themeColor="text1"/>
                <w:sz w:val="22"/>
                <w:szCs w:val="22"/>
                <w:highlight w:val="none"/>
                <w:lang w:eastAsia="zh-CN"/>
                <w14:textFill>
                  <w14:solidFill>
                    <w14:schemeClr w14:val="tx1"/>
                  </w14:solidFill>
                </w14:textFill>
              </w:rPr>
              <w:t>地方一般债券资金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684" w:type="dxa"/>
            <w:vMerge w:val="continue"/>
            <w:tcBorders>
              <w:left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color w:val="000000" w:themeColor="text1"/>
                <w:sz w:val="22"/>
                <w:szCs w:val="22"/>
                <w14:textFill>
                  <w14:solidFill>
                    <w14:schemeClr w14:val="tx1"/>
                  </w14:solidFill>
                </w14:textFill>
              </w:rPr>
            </w:pPr>
          </w:p>
        </w:tc>
        <w:tc>
          <w:tcPr>
            <w:tcW w:w="1607"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color w:val="000000" w:themeColor="text1"/>
                <w:sz w:val="22"/>
                <w:szCs w:val="22"/>
                <w:highlight w:val="none"/>
                <w:lang w:val="en-US" w:eastAsia="zh-CN"/>
                <w14:textFill>
                  <w14:solidFill>
                    <w14:schemeClr w14:val="tx1"/>
                  </w14:solidFill>
                </w14:textFill>
              </w:rPr>
            </w:pPr>
            <w:r>
              <w:rPr>
                <w:rFonts w:hint="eastAsia" w:ascii="仿宋" w:hAnsi="仿宋" w:eastAsia="仿宋" w:cs="仿宋"/>
                <w:bCs/>
                <w:color w:val="000000" w:themeColor="text1"/>
                <w:sz w:val="22"/>
                <w:szCs w:val="22"/>
                <w:highlight w:val="none"/>
                <w:lang w:val="en-US" w:eastAsia="zh-CN"/>
                <w14:textFill>
                  <w14:solidFill>
                    <w14:schemeClr w14:val="tx1"/>
                  </w14:solidFill>
                </w14:textFill>
              </w:rPr>
              <w:t>预算金额</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themeColor="text1"/>
                <w:sz w:val="22"/>
                <w:szCs w:val="22"/>
                <w:highlight w:val="none"/>
                <w:lang w:eastAsia="zh-CN"/>
                <w14:textFill>
                  <w14:solidFill>
                    <w14:schemeClr w14:val="tx1"/>
                  </w14:solidFill>
                </w14:textFill>
              </w:rPr>
            </w:pPr>
            <w:r>
              <w:rPr>
                <w:rFonts w:hint="eastAsia" w:ascii="仿宋" w:hAnsi="仿宋" w:eastAsia="仿宋" w:cs="仿宋"/>
                <w:bCs/>
                <w:color w:val="000000" w:themeColor="text1"/>
                <w:sz w:val="22"/>
                <w:szCs w:val="22"/>
                <w:highlight w:val="none"/>
                <w:lang w:eastAsia="zh-CN"/>
                <w14:textFill>
                  <w14:solidFill>
                    <w14:schemeClr w14:val="tx1"/>
                  </w14:solidFill>
                </w14:textFill>
              </w:rPr>
              <w:t>最高限价</w:t>
            </w:r>
          </w:p>
        </w:tc>
        <w:tc>
          <w:tcPr>
            <w:tcW w:w="6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eastAsia="zh-CN"/>
              </w:rPr>
              <w:t>预算金额：</w:t>
            </w:r>
            <w:r>
              <w:rPr>
                <w:rFonts w:hint="eastAsia" w:ascii="仿宋" w:hAnsi="仿宋" w:eastAsia="仿宋" w:cs="仿宋"/>
                <w:sz w:val="22"/>
                <w:szCs w:val="22"/>
                <w:lang w:val="en-US" w:eastAsia="zh-CN"/>
              </w:rPr>
              <w:t>123.2万元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vMerge w:val="continue"/>
            <w:tcBorders>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color w:val="000000" w:themeColor="text1"/>
                <w:sz w:val="22"/>
                <w:szCs w:val="22"/>
                <w14:textFill>
                  <w14:solidFill>
                    <w14:schemeClr w14:val="tx1"/>
                  </w14:solidFill>
                </w14:textFill>
              </w:rPr>
            </w:pPr>
          </w:p>
        </w:tc>
        <w:tc>
          <w:tcPr>
            <w:tcW w:w="1607"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color w:val="000000" w:themeColor="text1"/>
                <w:sz w:val="22"/>
                <w:szCs w:val="22"/>
                <w:highlight w:val="none"/>
                <w:lang w:eastAsia="zh-CN"/>
                <w14:textFill>
                  <w14:solidFill>
                    <w14:schemeClr w14:val="tx1"/>
                  </w14:solidFill>
                </w14:textFill>
              </w:rPr>
            </w:pPr>
          </w:p>
        </w:tc>
        <w:tc>
          <w:tcPr>
            <w:tcW w:w="6727" w:type="dxa"/>
            <w:tcBorders>
              <w:top w:val="single" w:color="auto" w:sz="4" w:space="0"/>
              <w:left w:val="single" w:color="auto" w:sz="4" w:space="0"/>
              <w:bottom w:val="single" w:color="auto" w:sz="4" w:space="0"/>
              <w:right w:val="single" w:color="auto" w:sz="4" w:space="0"/>
            </w:tcBorders>
            <w:vAlign w:val="center"/>
          </w:tcPr>
          <w:p>
            <w:pPr>
              <w:pStyle w:val="9"/>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最高限价：</w:t>
            </w:r>
            <w:r>
              <w:rPr>
                <w:rFonts w:hint="eastAsia" w:ascii="仿宋" w:hAnsi="仿宋" w:eastAsia="仿宋" w:cs="仿宋"/>
                <w:bCs/>
                <w:color w:val="000000" w:themeColor="text1"/>
                <w:sz w:val="22"/>
                <w:szCs w:val="22"/>
                <w:highlight w:val="none"/>
                <w:lang w:val="en-US" w:eastAsia="zh-CN"/>
                <w14:textFill>
                  <w14:solidFill>
                    <w14:schemeClr w14:val="tx1"/>
                  </w14:solidFill>
                </w14:textFill>
              </w:rPr>
              <w:t>123.2万元</w:t>
            </w:r>
          </w:p>
          <w:p>
            <w:pPr>
              <w:pStyle w:val="9"/>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（投标人的报价不得超过最高限价，否则其投标文件将被拒绝）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color w:val="000000" w:themeColor="text1"/>
                <w:sz w:val="22"/>
                <w:szCs w:val="22"/>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3</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color w:val="000000" w:themeColor="text1"/>
                <w:sz w:val="22"/>
                <w:szCs w:val="22"/>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招标方式</w:t>
            </w:r>
          </w:p>
        </w:tc>
        <w:tc>
          <w:tcPr>
            <w:tcW w:w="6727" w:type="dxa"/>
            <w:tcBorders>
              <w:top w:val="single" w:color="auto" w:sz="4" w:space="0"/>
              <w:left w:val="single" w:color="auto" w:sz="4" w:space="0"/>
              <w:bottom w:val="single" w:color="auto" w:sz="4" w:space="0"/>
              <w:right w:val="single" w:color="auto" w:sz="4" w:space="0"/>
            </w:tcBorders>
            <w:vAlign w:val="center"/>
          </w:tcPr>
          <w:p>
            <w:pPr>
              <w:pStyle w:val="127"/>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bCs/>
                <w:color w:val="000000" w:themeColor="text1"/>
                <w:kern w:val="0"/>
                <w:sz w:val="22"/>
                <w:szCs w:val="22"/>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公开招标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color w:val="000000" w:themeColor="text1"/>
                <w:sz w:val="22"/>
                <w:szCs w:val="22"/>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4</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color w:val="000000" w:themeColor="text1"/>
                <w:sz w:val="22"/>
                <w:szCs w:val="22"/>
                <w:highlight w:val="none"/>
                <w14:textFill>
                  <w14:solidFill>
                    <w14:schemeClr w14:val="tx1"/>
                  </w14:solidFill>
                </w14:textFill>
              </w:rPr>
            </w:pPr>
            <w:r>
              <w:rPr>
                <w:rFonts w:hint="eastAsia" w:ascii="仿宋" w:hAnsi="仿宋" w:eastAsia="仿宋" w:cs="仿宋"/>
                <w:bCs/>
                <w:color w:val="000000" w:themeColor="text1"/>
                <w:sz w:val="22"/>
                <w:szCs w:val="22"/>
                <w:highlight w:val="none"/>
                <w14:textFill>
                  <w14:solidFill>
                    <w14:schemeClr w14:val="tx1"/>
                  </w14:solidFill>
                </w14:textFill>
              </w:rPr>
              <w:t>招标内容</w:t>
            </w:r>
          </w:p>
        </w:tc>
        <w:tc>
          <w:tcPr>
            <w:tcW w:w="6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sz w:val="22"/>
                <w:szCs w:val="22"/>
                <w:highlight w:val="none"/>
                <w:lang w:eastAsia="zh-CN"/>
                <w14:textFill>
                  <w14:solidFill>
                    <w14:schemeClr w14:val="tx1"/>
                  </w14:solidFill>
                </w14:textFill>
              </w:rPr>
            </w:pPr>
            <w:r>
              <w:rPr>
                <w:rFonts w:hint="eastAsia" w:ascii="仿宋" w:hAnsi="仿宋" w:eastAsia="仿宋" w:cs="仿宋"/>
                <w:color w:val="000000" w:themeColor="text1"/>
                <w:sz w:val="22"/>
                <w:szCs w:val="22"/>
                <w:highlight w:val="none"/>
                <w:lang w:eastAsia="zh-CN"/>
                <w14:textFill>
                  <w14:solidFill>
                    <w14:schemeClr w14:val="tx1"/>
                  </w14:solidFill>
                </w14:textFill>
              </w:rPr>
              <w:t>详见本招标文件第六章项目需求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color w:val="000000" w:themeColor="text1"/>
                <w:sz w:val="22"/>
                <w:szCs w:val="22"/>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5</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color w:val="000000" w:themeColor="text1"/>
                <w:sz w:val="22"/>
                <w:szCs w:val="22"/>
                <w14:textFill>
                  <w14:solidFill>
                    <w14:schemeClr w14:val="tx1"/>
                  </w14:solidFill>
                </w14:textFill>
              </w:rPr>
            </w:pPr>
            <w:r>
              <w:rPr>
                <w:rFonts w:hint="eastAsia" w:ascii="仿宋" w:hAnsi="仿宋" w:eastAsia="仿宋" w:cs="仿宋"/>
                <w:bCs/>
                <w:color w:val="000000" w:themeColor="text1"/>
                <w:sz w:val="22"/>
                <w:szCs w:val="22"/>
                <w:lang w:eastAsia="zh-CN"/>
                <w14:textFill>
                  <w14:solidFill>
                    <w14:schemeClr w14:val="tx1"/>
                  </w14:solidFill>
                </w14:textFill>
              </w:rPr>
              <w:t>交货</w:t>
            </w:r>
            <w:r>
              <w:rPr>
                <w:rFonts w:hint="eastAsia" w:ascii="仿宋" w:hAnsi="仿宋" w:eastAsia="仿宋" w:cs="仿宋"/>
                <w:bCs/>
                <w:color w:val="000000" w:themeColor="text1"/>
                <w:sz w:val="22"/>
                <w:szCs w:val="22"/>
                <w14:textFill>
                  <w14:solidFill>
                    <w14:schemeClr w14:val="tx1"/>
                  </w14:solidFill>
                </w14:textFill>
              </w:rPr>
              <w:t>地点</w:t>
            </w:r>
          </w:p>
        </w:tc>
        <w:tc>
          <w:tcPr>
            <w:tcW w:w="6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招标人指定地点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6</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22"/>
                <w:szCs w:val="22"/>
                <w:lang w:eastAsia="zh-CN"/>
              </w:rPr>
            </w:pPr>
            <w:r>
              <w:rPr>
                <w:rFonts w:hint="eastAsia" w:ascii="仿宋" w:hAnsi="仿宋" w:eastAsia="仿宋" w:cs="仿宋"/>
                <w:color w:val="auto"/>
                <w:sz w:val="22"/>
                <w:szCs w:val="22"/>
                <w:highlight w:val="none"/>
                <w:lang w:eastAsia="zh-CN"/>
              </w:rPr>
              <w:t>合同履约期限</w:t>
            </w:r>
          </w:p>
        </w:tc>
        <w:tc>
          <w:tcPr>
            <w:tcW w:w="6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sz w:val="22"/>
                <w:szCs w:val="22"/>
                <w:lang w:val="en-US" w:eastAsia="zh-CN"/>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合同签订之日起30日内完成供货、安装、调试、培训等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color w:val="000000" w:themeColor="text1"/>
                <w:sz w:val="22"/>
                <w:szCs w:val="22"/>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7</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2"/>
                <w:szCs w:val="22"/>
              </w:rPr>
            </w:pPr>
            <w:r>
              <w:rPr>
                <w:rFonts w:hint="eastAsia" w:ascii="仿宋" w:hAnsi="仿宋" w:eastAsia="仿宋" w:cs="仿宋"/>
                <w:color w:val="auto"/>
                <w:sz w:val="22"/>
                <w:szCs w:val="22"/>
                <w:highlight w:val="none"/>
              </w:rPr>
              <w:t>质量标准</w:t>
            </w:r>
          </w:p>
        </w:tc>
        <w:tc>
          <w:tcPr>
            <w:tcW w:w="6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达到招标人要求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color w:val="000000" w:themeColor="text1"/>
                <w:sz w:val="22"/>
                <w:szCs w:val="22"/>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8</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eastAsia="zh-CN"/>
              </w:rPr>
              <w:t>付款方式</w:t>
            </w:r>
          </w:p>
        </w:tc>
        <w:tc>
          <w:tcPr>
            <w:tcW w:w="6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合同签订后支付合同价款的40%，所有货物到货、安装、调试、培训完毕后支付合同价款的30%，验收合格后支付合同价款剩余的30%。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color w:val="000000" w:themeColor="text1"/>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9</w:t>
            </w:r>
          </w:p>
        </w:tc>
        <w:tc>
          <w:tcPr>
            <w:tcW w:w="16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firstLine="0" w:firstLineChars="0"/>
              <w:jc w:val="center"/>
              <w:rPr>
                <w:rFonts w:hint="eastAsia" w:ascii="仿宋" w:hAnsi="仿宋" w:eastAsia="仿宋" w:cs="仿宋"/>
                <w:color w:val="auto"/>
                <w:sz w:val="22"/>
                <w:szCs w:val="22"/>
                <w:lang w:eastAsia="zh-CN"/>
              </w:rPr>
            </w:pPr>
            <w:r>
              <w:rPr>
                <w:rFonts w:hint="eastAsia" w:ascii="仿宋" w:hAnsi="仿宋" w:eastAsia="仿宋" w:cs="仿宋"/>
                <w:color w:val="auto"/>
                <w:sz w:val="22"/>
                <w:szCs w:val="22"/>
                <w:highlight w:val="none"/>
                <w:lang w:eastAsia="zh-CN"/>
              </w:rPr>
              <w:t>质保期</w:t>
            </w:r>
          </w:p>
        </w:tc>
        <w:tc>
          <w:tcPr>
            <w:tcW w:w="6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sz w:val="22"/>
                <w:szCs w:val="22"/>
                <w:lang w:val="en-US" w:eastAsia="zh-CN"/>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三年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default" w:ascii="仿宋" w:hAnsi="仿宋" w:eastAsia="仿宋" w:cs="仿宋"/>
                <w:bCs/>
                <w:color w:val="000000" w:themeColor="text1"/>
                <w:sz w:val="22"/>
                <w:szCs w:val="22"/>
                <w:lang w:val="en-US" w:eastAsia="zh-CN"/>
                <w14:textFill>
                  <w14:solidFill>
                    <w14:schemeClr w14:val="tx1"/>
                  </w14:solidFill>
                </w14:textFill>
              </w:rPr>
            </w:pPr>
            <w:r>
              <w:rPr>
                <w:rFonts w:hint="eastAsia" w:ascii="仿宋" w:hAnsi="仿宋" w:eastAsia="仿宋" w:cs="仿宋"/>
                <w:bCs/>
                <w:color w:val="000000" w:themeColor="text1"/>
                <w:sz w:val="22"/>
                <w:szCs w:val="22"/>
                <w:lang w:val="en-US" w:eastAsia="zh-CN"/>
                <w14:textFill>
                  <w14:solidFill>
                    <w14:schemeClr w14:val="tx1"/>
                  </w14:solidFill>
                </w14:textFill>
              </w:rPr>
              <w:t>10</w:t>
            </w:r>
          </w:p>
        </w:tc>
        <w:tc>
          <w:tcPr>
            <w:tcW w:w="16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firstLine="0" w:firstLineChars="0"/>
              <w:jc w:val="center"/>
              <w:rPr>
                <w:rFonts w:hint="eastAsia" w:ascii="仿宋" w:hAnsi="仿宋" w:eastAsia="仿宋" w:cs="仿宋"/>
                <w:color w:val="auto"/>
                <w:sz w:val="22"/>
                <w:szCs w:val="22"/>
                <w:highlight w:val="none"/>
                <w:lang w:eastAsia="zh-CN"/>
              </w:rPr>
            </w:pPr>
            <w:r>
              <w:rPr>
                <w:rFonts w:hint="eastAsia" w:ascii="仿宋" w:hAnsi="仿宋" w:eastAsia="仿宋" w:cs="仿宋"/>
                <w:color w:val="auto"/>
                <w:sz w:val="24"/>
                <w:highlight w:val="none"/>
              </w:rPr>
              <w:t>核心产品</w:t>
            </w:r>
          </w:p>
        </w:tc>
        <w:tc>
          <w:tcPr>
            <w:tcW w:w="6727" w:type="dxa"/>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color w:val="auto"/>
                <w:sz w:val="22"/>
                <w:szCs w:val="22"/>
                <w:highlight w:val="green"/>
                <w:lang w:val="en-US" w:eastAsia="zh-CN"/>
              </w:rPr>
            </w:pPr>
            <w:r>
              <w:rPr>
                <w:rFonts w:hint="eastAsia" w:ascii="仿宋" w:hAnsi="仿宋" w:eastAsia="仿宋" w:cs="仿宋"/>
                <w:color w:val="auto"/>
                <w:sz w:val="22"/>
                <w:szCs w:val="22"/>
                <w:highlight w:val="none"/>
              </w:rPr>
              <w:t>本项目为非单一产品采购项目，核心产品为：干扰电治疗仪，高能红外治疗仪，全自动智能蜡疗仪。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default" w:ascii="仿宋" w:hAnsi="仿宋" w:eastAsia="仿宋" w:cs="仿宋"/>
                <w:bCs/>
                <w:color w:val="000000" w:themeColor="text1"/>
                <w:sz w:val="22"/>
                <w:szCs w:val="22"/>
                <w:lang w:val="en-US" w:eastAsia="zh-CN"/>
                <w14:textFill>
                  <w14:solidFill>
                    <w14:schemeClr w14:val="tx1"/>
                  </w14:solidFill>
                </w14:textFill>
              </w:rPr>
            </w:pPr>
            <w:r>
              <w:rPr>
                <w:rFonts w:hint="eastAsia" w:ascii="仿宋" w:hAnsi="仿宋" w:eastAsia="仿宋" w:cs="仿宋"/>
                <w:bCs/>
                <w:color w:val="000000" w:themeColor="text1"/>
                <w:sz w:val="22"/>
                <w:szCs w:val="22"/>
                <w:lang w:val="en-US" w:eastAsia="zh-CN"/>
                <w14:textFill>
                  <w14:solidFill>
                    <w14:schemeClr w14:val="tx1"/>
                  </w14:solidFill>
                </w14:textFill>
              </w:rPr>
              <w:t>11</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themeColor="text1"/>
                <w:sz w:val="22"/>
                <w:szCs w:val="22"/>
                <w:lang w:eastAsia="zh-CN"/>
                <w14:textFill>
                  <w14:solidFill>
                    <w14:schemeClr w14:val="tx1"/>
                  </w14:solidFill>
                </w14:textFill>
              </w:rPr>
            </w:pPr>
            <w:r>
              <w:rPr>
                <w:rFonts w:hint="eastAsia" w:ascii="仿宋" w:hAnsi="仿宋" w:eastAsia="仿宋" w:cs="仿宋"/>
                <w:color w:val="000000" w:themeColor="text1"/>
                <w:sz w:val="22"/>
                <w:szCs w:val="22"/>
                <w:lang w:val="zh-CN" w:eastAsia="zh-CN"/>
                <w14:textFill>
                  <w14:solidFill>
                    <w14:schemeClr w14:val="tx1"/>
                  </w14:solidFill>
                </w14:textFill>
              </w:rPr>
              <w:t>构成招标文件的其他文件</w:t>
            </w:r>
          </w:p>
        </w:tc>
        <w:tc>
          <w:tcPr>
            <w:tcW w:w="6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lang w:val="zh-CN"/>
                <w14:textFill>
                  <w14:solidFill>
                    <w14:schemeClr w14:val="tx1"/>
                  </w14:solidFill>
                </w14:textFill>
              </w:rPr>
              <w:t>招标文件的澄清、修改书及有关补充通知为招标文件的有效组成部分。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default" w:ascii="仿宋" w:hAnsi="仿宋" w:eastAsia="仿宋" w:cs="仿宋"/>
                <w:bCs/>
                <w:color w:val="000000" w:themeColor="text1"/>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lang w:val="en-US" w:eastAsia="zh-CN" w:bidi="ar-SA"/>
                <w14:textFill>
                  <w14:solidFill>
                    <w14:schemeClr w14:val="tx1"/>
                  </w14:solidFill>
                </w14:textFill>
              </w:rPr>
              <w:t>12</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themeColor="text1"/>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投标人资格要求</w:t>
            </w:r>
          </w:p>
        </w:tc>
        <w:tc>
          <w:tcPr>
            <w:tcW w:w="6727" w:type="dxa"/>
            <w:tcBorders>
              <w:top w:val="single" w:color="auto" w:sz="4" w:space="0"/>
              <w:left w:val="single" w:color="auto" w:sz="4" w:space="0"/>
              <w:bottom w:val="single" w:color="auto" w:sz="4" w:space="0"/>
              <w:right w:val="single" w:color="auto" w:sz="4" w:space="0"/>
            </w:tcBorders>
            <w:vAlign w:val="center"/>
          </w:tcPr>
          <w:p>
            <w:pPr>
              <w:pStyle w:val="3"/>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1.满足《中华人民共和国政府采购法》第二十二条规定；</w:t>
            </w:r>
          </w:p>
          <w:p>
            <w:pPr>
              <w:pStyle w:val="3"/>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2.落实政府采购政策需满足的资格要求：本项目非专门面向中小微企业采购；</w:t>
            </w:r>
          </w:p>
          <w:p>
            <w:pPr>
              <w:pStyle w:val="3"/>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3.本项目的特定资格要求：</w:t>
            </w:r>
          </w:p>
          <w:p>
            <w:pPr>
              <w:pStyle w:val="3"/>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3.1.应具备独立法人资格，具有有效的营业执照；</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3.2投标人须具有药品监督管理部门颁发的《医疗器械生产企业许可证》或《医疗器械经营企业许可证》或备案凭证。（递交投标文件截止时，上述证书或凭证应在有效期内，若不在有效期内，则须提供国家药品监督管理部门出具的有效期证明文件）；</w:t>
            </w:r>
          </w:p>
          <w:p>
            <w:pPr>
              <w:pStyle w:val="3"/>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3.3.根据《财政部关于在政府采购活动中查询及使用信用记录有关问题的通知》（财库﹝2016﹞125号）的要求，凡拟参加本次招标项目的供应商，供应商未被列入“信用中国”网站（www.creditchina.gov.cn）失信被执行人、重大税收违法案件当事人名单及中国政府采购网（www.ccgp.gov.cn）“政府采购严重违法失信行为信息记录”；</w:t>
            </w:r>
          </w:p>
          <w:p>
            <w:pPr>
              <w:pStyle w:val="3"/>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3.4.单位负责人为同一人或者存在直接控股、管理关系的不同投标人，不得参加同一包的投标或者未划分包的同一招标项目的投标。除单一来源采购项目外，为本采购项目提供过整体设计、规范编制或者项目管理、监理、检测等服务的供应商及其附属机构，不得再参加本采购项目的投标活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default" w:ascii="仿宋" w:hAnsi="仿宋" w:eastAsia="仿宋" w:cs="仿宋"/>
                <w:bCs/>
                <w:color w:val="000000" w:themeColor="text1"/>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lang w:val="en-US" w:eastAsia="zh-CN"/>
                <w14:textFill>
                  <w14:solidFill>
                    <w14:schemeClr w14:val="tx1"/>
                  </w14:solidFill>
                </w14:textFill>
              </w:rPr>
              <w:t>13</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color w:val="000000" w:themeColor="text1"/>
                <w:sz w:val="22"/>
                <w:szCs w:val="22"/>
                <w:highlight w:val="none"/>
                <w:lang w:val="en-US" w:eastAsia="zh-CN" w:bidi="ar-SA"/>
                <w14:textFill>
                  <w14:solidFill>
                    <w14:schemeClr w14:val="tx1"/>
                  </w14:solidFill>
                </w14:textFill>
              </w:rPr>
            </w:pPr>
            <w:r>
              <w:rPr>
                <w:rFonts w:hint="eastAsia" w:ascii="仿宋" w:hAnsi="仿宋" w:eastAsia="仿宋" w:cs="仿宋"/>
                <w:bCs/>
                <w:color w:val="000000" w:themeColor="text1"/>
                <w:sz w:val="22"/>
                <w:szCs w:val="22"/>
                <w:highlight w:val="none"/>
                <w14:textFill>
                  <w14:solidFill>
                    <w14:schemeClr w14:val="tx1"/>
                  </w14:solidFill>
                </w14:textFill>
              </w:rPr>
              <w:t>投标保证金</w:t>
            </w:r>
          </w:p>
        </w:tc>
        <w:tc>
          <w:tcPr>
            <w:tcW w:w="6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Cs/>
                <w:color w:val="000000" w:themeColor="text1"/>
                <w:sz w:val="22"/>
                <w:szCs w:val="22"/>
                <w:highlight w:val="none"/>
                <w:lang w:val="en-US" w:eastAsia="zh-CN" w:bidi="ar-SA"/>
                <w14:textFill>
                  <w14:solidFill>
                    <w14:schemeClr w14:val="tx1"/>
                  </w14:solidFill>
                </w14:textFill>
              </w:rPr>
            </w:pPr>
            <w:r>
              <w:rPr>
                <w:rFonts w:hint="eastAsia" w:ascii="仿宋" w:hAnsi="仿宋" w:eastAsia="仿宋" w:cs="仿宋"/>
                <w:bCs/>
                <w:color w:val="000000" w:themeColor="text1"/>
                <w:sz w:val="22"/>
                <w:szCs w:val="22"/>
                <w:highlight w:val="none"/>
                <w:lang w:val="en-US" w:eastAsia="zh-CN" w:bidi="ar-SA"/>
                <w14:textFill>
                  <w14:solidFill>
                    <w14:schemeClr w14:val="tx1"/>
                  </w14:solidFill>
                </w14:textFill>
              </w:rPr>
              <w:t>1.投标保证金数额：￥ 12000.00元（大写：壹万贰仟元整）</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Cs/>
                <w:color w:val="000000" w:themeColor="text1"/>
                <w:sz w:val="22"/>
                <w:szCs w:val="22"/>
                <w:highlight w:val="none"/>
                <w:lang w:val="en-US" w:eastAsia="zh-CN" w:bidi="ar-SA"/>
                <w14:textFill>
                  <w14:solidFill>
                    <w14:schemeClr w14:val="tx1"/>
                  </w14:solidFill>
                </w14:textFill>
              </w:rPr>
            </w:pPr>
            <w:r>
              <w:rPr>
                <w:rFonts w:hint="eastAsia" w:ascii="仿宋" w:hAnsi="仿宋" w:eastAsia="仿宋" w:cs="仿宋"/>
                <w:bCs/>
                <w:color w:val="000000" w:themeColor="text1"/>
                <w:sz w:val="22"/>
                <w:szCs w:val="22"/>
                <w:highlight w:val="none"/>
                <w:lang w:val="en-US" w:eastAsia="zh-CN" w:bidi="ar-SA"/>
                <w14:textFill>
                  <w14:solidFill>
                    <w14:schemeClr w14:val="tx1"/>
                  </w14:solidFill>
                </w14:textFill>
              </w:rPr>
              <w:t>2.投标保证金递交截止时间：投标文件递交截止时间前。</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Cs/>
                <w:color w:val="000000" w:themeColor="text1"/>
                <w:sz w:val="22"/>
                <w:szCs w:val="22"/>
                <w:highlight w:val="none"/>
                <w:lang w:val="en-US" w:eastAsia="zh-CN" w:bidi="ar-SA"/>
                <w14:textFill>
                  <w14:solidFill>
                    <w14:schemeClr w14:val="tx1"/>
                  </w14:solidFill>
                </w14:textFill>
              </w:rPr>
            </w:pPr>
            <w:r>
              <w:rPr>
                <w:rFonts w:hint="eastAsia" w:ascii="仿宋" w:hAnsi="仿宋" w:eastAsia="仿宋" w:cs="仿宋"/>
                <w:bCs/>
                <w:color w:val="000000" w:themeColor="text1"/>
                <w:sz w:val="22"/>
                <w:szCs w:val="22"/>
                <w:highlight w:val="none"/>
                <w:lang w:val="en-US" w:eastAsia="zh-CN" w:bidi="ar-SA"/>
                <w14:textFill>
                  <w14:solidFill>
                    <w14:schemeClr w14:val="tx1"/>
                  </w14:solidFill>
                </w14:textFill>
              </w:rPr>
              <w:t>3.投标保证金缴纳形式：以银行转账、保函、电汇、支票、银行汇票等非现金形式提交。银行保函或者保险公司、担保公司保函应当从其基本账户开具。</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Cs/>
                <w:color w:val="000000" w:themeColor="text1"/>
                <w:sz w:val="22"/>
                <w:szCs w:val="22"/>
                <w:highlight w:val="none"/>
                <w:lang w:val="en-US" w:eastAsia="zh-CN" w:bidi="ar-SA"/>
                <w14:textFill>
                  <w14:solidFill>
                    <w14:schemeClr w14:val="tx1"/>
                  </w14:solidFill>
                </w14:textFill>
              </w:rPr>
            </w:pPr>
            <w:r>
              <w:rPr>
                <w:rFonts w:hint="eastAsia" w:ascii="仿宋" w:hAnsi="仿宋" w:eastAsia="仿宋" w:cs="仿宋"/>
                <w:bCs/>
                <w:color w:val="000000" w:themeColor="text1"/>
                <w:sz w:val="22"/>
                <w:szCs w:val="22"/>
                <w:highlight w:val="none"/>
                <w:lang w:val="en-US" w:eastAsia="zh-CN" w:bidi="ar-SA"/>
                <w14:textFill>
                  <w14:solidFill>
                    <w14:schemeClr w14:val="tx1"/>
                  </w14:solidFill>
                </w14:textFill>
              </w:rPr>
              <w:t>4.投标保证金递交的开户银行及账号如下：</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Cs/>
                <w:color w:val="000000" w:themeColor="text1"/>
                <w:sz w:val="22"/>
                <w:szCs w:val="22"/>
                <w:highlight w:val="none"/>
                <w:lang w:val="en-US" w:eastAsia="zh-CN" w:bidi="ar-SA"/>
                <w14:textFill>
                  <w14:solidFill>
                    <w14:schemeClr w14:val="tx1"/>
                  </w14:solidFill>
                </w14:textFill>
              </w:rPr>
            </w:pPr>
            <w:r>
              <w:rPr>
                <w:rFonts w:hint="eastAsia" w:ascii="仿宋" w:hAnsi="仿宋" w:eastAsia="仿宋" w:cs="仿宋"/>
                <w:bCs/>
                <w:color w:val="000000" w:themeColor="text1"/>
                <w:sz w:val="22"/>
                <w:szCs w:val="22"/>
                <w:highlight w:val="none"/>
                <w:lang w:val="en-US" w:eastAsia="zh-CN" w:bidi="ar-SA"/>
                <w14:textFill>
                  <w14:solidFill>
                    <w14:schemeClr w14:val="tx1"/>
                  </w14:solidFill>
                </w14:textFill>
              </w:rPr>
              <w:t>账户：新疆信实工程招标咨询服务有限公司昌吉分公司</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Cs/>
                <w:color w:val="000000" w:themeColor="text1"/>
                <w:sz w:val="22"/>
                <w:szCs w:val="22"/>
                <w:highlight w:val="none"/>
                <w:lang w:val="en-US" w:eastAsia="zh-CN" w:bidi="ar-SA"/>
                <w14:textFill>
                  <w14:solidFill>
                    <w14:schemeClr w14:val="tx1"/>
                  </w14:solidFill>
                </w14:textFill>
              </w:rPr>
            </w:pPr>
            <w:r>
              <w:rPr>
                <w:rFonts w:hint="eastAsia" w:ascii="仿宋" w:hAnsi="仿宋" w:eastAsia="仿宋" w:cs="仿宋"/>
                <w:bCs/>
                <w:color w:val="000000" w:themeColor="text1"/>
                <w:sz w:val="22"/>
                <w:szCs w:val="22"/>
                <w:highlight w:val="none"/>
                <w:lang w:val="en-US" w:eastAsia="zh-CN" w:bidi="ar-SA"/>
                <w14:textFill>
                  <w14:solidFill>
                    <w14:schemeClr w14:val="tx1"/>
                  </w14:solidFill>
                </w14:textFill>
              </w:rPr>
              <w:t>开户账号：3004800909000023370</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Cs/>
                <w:color w:val="000000" w:themeColor="text1"/>
                <w:sz w:val="22"/>
                <w:szCs w:val="22"/>
                <w:highlight w:val="none"/>
                <w:lang w:val="en-US" w:eastAsia="zh-CN" w:bidi="ar-SA"/>
                <w14:textFill>
                  <w14:solidFill>
                    <w14:schemeClr w14:val="tx1"/>
                  </w14:solidFill>
                </w14:textFill>
              </w:rPr>
            </w:pPr>
            <w:r>
              <w:rPr>
                <w:rFonts w:hint="eastAsia" w:ascii="仿宋" w:hAnsi="仿宋" w:eastAsia="仿宋" w:cs="仿宋"/>
                <w:bCs/>
                <w:color w:val="000000" w:themeColor="text1"/>
                <w:sz w:val="22"/>
                <w:szCs w:val="22"/>
                <w:highlight w:val="none"/>
                <w:lang w:val="en-US" w:eastAsia="zh-CN" w:bidi="ar-SA"/>
                <w14:textFill>
                  <w14:solidFill>
                    <w14:schemeClr w14:val="tx1"/>
                  </w14:solidFill>
                </w14:textFill>
              </w:rPr>
              <w:t>开户行行号：102885080092</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Cs/>
                <w:color w:val="000000" w:themeColor="text1"/>
                <w:sz w:val="22"/>
                <w:szCs w:val="22"/>
                <w:highlight w:val="none"/>
                <w:lang w:val="en-US" w:eastAsia="zh-CN" w:bidi="ar-SA"/>
                <w14:textFill>
                  <w14:solidFill>
                    <w14:schemeClr w14:val="tx1"/>
                  </w14:solidFill>
                </w14:textFill>
              </w:rPr>
            </w:pPr>
            <w:r>
              <w:rPr>
                <w:rFonts w:hint="eastAsia" w:ascii="仿宋" w:hAnsi="仿宋" w:eastAsia="仿宋" w:cs="仿宋"/>
                <w:bCs/>
                <w:color w:val="000000" w:themeColor="text1"/>
                <w:sz w:val="22"/>
                <w:szCs w:val="22"/>
                <w:highlight w:val="none"/>
                <w:lang w:val="en-US" w:eastAsia="zh-CN" w:bidi="ar-SA"/>
                <w14:textFill>
                  <w14:solidFill>
                    <w14:schemeClr w14:val="tx1"/>
                  </w14:solidFill>
                </w14:textFill>
              </w:rPr>
              <w:t>开户行：工行昌吉建国路支行</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Cs/>
                <w:color w:val="000000" w:themeColor="text1"/>
                <w:sz w:val="22"/>
                <w:szCs w:val="22"/>
                <w:highlight w:val="none"/>
                <w:lang w:val="en-US" w:eastAsia="zh-CN" w:bidi="ar-SA"/>
                <w14:textFill>
                  <w14:solidFill>
                    <w14:schemeClr w14:val="tx1"/>
                  </w14:solidFill>
                </w14:textFill>
              </w:rPr>
            </w:pPr>
            <w:r>
              <w:rPr>
                <w:rFonts w:hint="eastAsia" w:ascii="仿宋" w:hAnsi="仿宋" w:eastAsia="仿宋" w:cs="仿宋"/>
                <w:bCs/>
                <w:color w:val="000000" w:themeColor="text1"/>
                <w:sz w:val="22"/>
                <w:szCs w:val="22"/>
                <w:highlight w:val="none"/>
                <w:lang w:val="en-US" w:eastAsia="zh-CN" w:bidi="ar-SA"/>
                <w14:textFill>
                  <w14:solidFill>
                    <w14:schemeClr w14:val="tx1"/>
                  </w14:solidFill>
                </w14:textFill>
              </w:rPr>
              <w:t>注：（1）投标保证金由投标人基本账户一次性汇入。投标保证金必须在提交投标文件截止时间前缴纳，投标人应充分考虑资金到账时间，在规定的时限前自行办妥投标保证金交纳手续。超过时限交纳投标保证金视为投标无效。</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Cs/>
                <w:color w:val="000000" w:themeColor="text1"/>
                <w:sz w:val="22"/>
                <w:szCs w:val="22"/>
                <w:highlight w:val="none"/>
                <w:lang w:val="en-US" w:eastAsia="zh-CN" w:bidi="ar-SA"/>
                <w14:textFill>
                  <w14:solidFill>
                    <w14:schemeClr w14:val="tx1"/>
                  </w14:solidFill>
                </w14:textFill>
              </w:rPr>
            </w:pPr>
            <w:r>
              <w:rPr>
                <w:rFonts w:hint="eastAsia" w:ascii="仿宋" w:hAnsi="仿宋" w:eastAsia="仿宋" w:cs="仿宋"/>
                <w:bCs/>
                <w:color w:val="000000" w:themeColor="text1"/>
                <w:sz w:val="22"/>
                <w:szCs w:val="22"/>
                <w:highlight w:val="none"/>
                <w:lang w:val="en-US" w:eastAsia="zh-CN" w:bidi="ar-SA"/>
                <w14:textFill>
                  <w14:solidFill>
                    <w14:schemeClr w14:val="tx1"/>
                  </w14:solidFill>
                </w14:textFill>
              </w:rPr>
              <w:t>不得以分公司、办事处或其他机构名义缴纳，投标人在缴纳保证金时，需在进账凭证上明确自己用途和投标项目，以便查对核实。请投标人按上述要求将投标保证金汇入指定的开户银行，并在投标保证金的递交截止时间前招标代理机构项目负责人换取投标保证金收据，并以此收据作为投标保证金交讫凭据。未按规定提交投标保证金的投标，将被视为投标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default" w:ascii="仿宋" w:hAnsi="仿宋" w:eastAsia="仿宋" w:cs="仿宋"/>
                <w:bCs/>
                <w:color w:val="000000" w:themeColor="text1"/>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lang w:val="en-US" w:eastAsia="zh-CN"/>
                <w14:textFill>
                  <w14:solidFill>
                    <w14:schemeClr w14:val="tx1"/>
                  </w14:solidFill>
                </w14:textFill>
              </w:rPr>
              <w:t>14</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color w:val="000000" w:themeColor="text1"/>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投标有效期</w:t>
            </w:r>
          </w:p>
        </w:tc>
        <w:tc>
          <w:tcPr>
            <w:tcW w:w="6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bCs/>
                <w:color w:val="000000" w:themeColor="text1"/>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lang w:val="en-US" w:eastAsia="zh-CN" w:bidi="ar"/>
                <w14:textFill>
                  <w14:solidFill>
                    <w14:schemeClr w14:val="tx1"/>
                  </w14:solidFill>
                </w14:textFill>
              </w:rPr>
              <w:t>递交投标文件的截止之日起60天。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default" w:ascii="仿宋" w:hAnsi="仿宋" w:eastAsia="仿宋" w:cs="仿宋"/>
                <w:bCs/>
                <w:color w:val="000000" w:themeColor="text1"/>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lang w:val="en-US" w:eastAsia="zh-CN"/>
                <w14:textFill>
                  <w14:solidFill>
                    <w14:schemeClr w14:val="tx1"/>
                  </w14:solidFill>
                </w14:textFill>
              </w:rPr>
              <w:t>15</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color w:val="000000" w:themeColor="text1"/>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现场踏勘</w:t>
            </w:r>
          </w:p>
        </w:tc>
        <w:tc>
          <w:tcPr>
            <w:tcW w:w="6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bCs/>
                <w:color w:val="000000" w:themeColor="text1"/>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lang w:val="en-US" w:eastAsia="zh-CN"/>
                <w14:textFill>
                  <w14:solidFill>
                    <w14:schemeClr w14:val="tx1"/>
                  </w14:solidFill>
                </w14:textFill>
              </w:rPr>
              <w:t>本项目不安排现场踏勘。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default" w:ascii="仿宋" w:hAnsi="仿宋" w:eastAsia="仿宋" w:cs="仿宋"/>
                <w:bCs/>
                <w:color w:val="000000" w:themeColor="text1"/>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lang w:val="en-US" w:eastAsia="zh-CN"/>
                <w14:textFill>
                  <w14:solidFill>
                    <w14:schemeClr w14:val="tx1"/>
                  </w14:solidFill>
                </w14:textFill>
              </w:rPr>
              <w:t>16</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color w:val="000000" w:themeColor="text1"/>
                <w:sz w:val="22"/>
                <w:szCs w:val="22"/>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投标文件</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份数</w:t>
            </w:r>
          </w:p>
        </w:tc>
        <w:tc>
          <w:tcPr>
            <w:tcW w:w="6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kern w:val="2"/>
                <w:sz w:val="22"/>
                <w:szCs w:val="22"/>
                <w:lang w:val="en-US" w:eastAsia="zh-CN" w:bidi="ar-SA"/>
                <w14:textFill>
                  <w14:solidFill>
                    <w14:schemeClr w14:val="tx1"/>
                  </w14:solidFill>
                </w14:textFill>
              </w:rPr>
              <w:t>项目开标结束后，中标单位需提供纸质版投标文件：正本壹份，副本贰份，电子版光盘贰份（未加密的全套PDF版投标文件，内容与纸质版及加密上传的投标文件一致，光盘上标注项目名称、投标单位名称）。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default" w:ascii="仿宋" w:hAnsi="仿宋" w:eastAsia="仿宋" w:cs="仿宋"/>
                <w:bCs/>
                <w:color w:val="000000" w:themeColor="text1"/>
                <w:sz w:val="22"/>
                <w:szCs w:val="22"/>
                <w:lang w:val="en-US" w:eastAsia="zh-CN"/>
                <w14:textFill>
                  <w14:solidFill>
                    <w14:schemeClr w14:val="tx1"/>
                  </w14:solidFill>
                </w14:textFill>
              </w:rPr>
            </w:pPr>
            <w:r>
              <w:rPr>
                <w:rFonts w:hint="eastAsia" w:ascii="仿宋" w:hAnsi="仿宋" w:eastAsia="仿宋" w:cs="仿宋"/>
                <w:bCs/>
                <w:color w:val="000000" w:themeColor="text1"/>
                <w:sz w:val="22"/>
                <w:szCs w:val="22"/>
                <w:lang w:val="en-US" w:eastAsia="zh-CN"/>
                <w14:textFill>
                  <w14:solidFill>
                    <w14:schemeClr w14:val="tx1"/>
                  </w14:solidFill>
                </w14:textFill>
              </w:rPr>
              <w:t>17</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color w:val="000000" w:themeColor="text1"/>
                <w:sz w:val="22"/>
                <w:szCs w:val="22"/>
                <w14:textFill>
                  <w14:solidFill>
                    <w14:schemeClr w14:val="tx1"/>
                  </w14:solidFill>
                </w14:textFill>
              </w:rPr>
            </w:pPr>
            <w:r>
              <w:rPr>
                <w:rFonts w:hint="eastAsia" w:ascii="仿宋" w:hAnsi="仿宋" w:eastAsia="仿宋" w:cs="仿宋"/>
                <w:color w:val="auto"/>
                <w:sz w:val="22"/>
                <w:szCs w:val="22"/>
                <w:highlight w:val="none"/>
                <w:lang w:val="en-US" w:eastAsia="zh-CN"/>
              </w:rPr>
              <w:t>招标文件的编制、包装</w:t>
            </w:r>
          </w:p>
        </w:tc>
        <w:tc>
          <w:tcPr>
            <w:tcW w:w="6727"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auto"/>
                <w:sz w:val="22"/>
                <w:szCs w:val="22"/>
                <w:highlight w:val="none"/>
                <w:lang w:val="en-US" w:eastAsia="zh-CN"/>
              </w:rPr>
              <w:t>若投标人对本项目的多个包（如有）同时进行投标，则投标文件的编制、包装要求</w:t>
            </w:r>
            <w:r>
              <w:rPr>
                <w:rFonts w:hint="eastAsia" w:ascii="仿宋" w:hAnsi="仿宋" w:eastAsia="仿宋" w:cs="仿宋"/>
                <w:b w:val="0"/>
                <w:bCs w:val="0"/>
                <w:color w:val="auto"/>
                <w:sz w:val="22"/>
                <w:szCs w:val="22"/>
                <w:highlight w:val="none"/>
                <w:lang w:val="en-US" w:eastAsia="zh-CN"/>
              </w:rPr>
              <w:t>：</w:t>
            </w:r>
            <w:r>
              <w:rPr>
                <w:rFonts w:hint="eastAsia" w:ascii="仿宋" w:hAnsi="仿宋" w:eastAsia="仿宋" w:cs="仿宋"/>
                <w:b/>
                <w:bCs/>
                <w:color w:val="auto"/>
                <w:sz w:val="22"/>
                <w:szCs w:val="22"/>
                <w:highlight w:val="none"/>
                <w:lang w:val="en-US" w:eastAsia="zh-CN"/>
              </w:rPr>
              <w:t>按包分别编制和包装。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themeColor="text1"/>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lang w:val="en-US" w:eastAsia="zh-CN"/>
                <w14:textFill>
                  <w14:solidFill>
                    <w14:schemeClr w14:val="tx1"/>
                  </w14:solidFill>
                </w14:textFill>
              </w:rPr>
              <w:t>18</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投标截止时间</w:t>
            </w:r>
            <w:r>
              <w:rPr>
                <w:rFonts w:hint="eastAsia" w:ascii="仿宋" w:hAnsi="仿宋" w:eastAsia="仿宋" w:cs="仿宋"/>
                <w:bCs/>
                <w:color w:val="000000" w:themeColor="text1"/>
                <w:sz w:val="22"/>
                <w:szCs w:val="22"/>
                <w:lang w:eastAsia="zh-CN"/>
                <w14:textFill>
                  <w14:solidFill>
                    <w14:schemeClr w14:val="tx1"/>
                  </w14:solidFill>
                </w14:textFill>
              </w:rPr>
              <w:t>、开标时间</w:t>
            </w:r>
            <w:r>
              <w:rPr>
                <w:rFonts w:hint="eastAsia" w:ascii="仿宋" w:hAnsi="仿宋" w:eastAsia="仿宋" w:cs="仿宋"/>
                <w:bCs/>
                <w:color w:val="000000" w:themeColor="text1"/>
                <w:sz w:val="22"/>
                <w:szCs w:val="22"/>
                <w14:textFill>
                  <w14:solidFill>
                    <w14:schemeClr w14:val="tx1"/>
                  </w14:solidFill>
                </w14:textFill>
              </w:rPr>
              <w:t>及投标地点</w:t>
            </w:r>
          </w:p>
        </w:tc>
        <w:tc>
          <w:tcPr>
            <w:tcW w:w="6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left="900" w:hanging="1100" w:hangingChars="500"/>
              <w:jc w:val="left"/>
              <w:textAlignment w:val="auto"/>
              <w:rPr>
                <w:rFonts w:hint="eastAsia" w:ascii="仿宋" w:hAnsi="仿宋" w:eastAsia="仿宋" w:cs="仿宋"/>
                <w:sz w:val="22"/>
                <w:szCs w:val="22"/>
              </w:rPr>
            </w:pPr>
            <w:r>
              <w:rPr>
                <w:rFonts w:hint="eastAsia" w:ascii="仿宋" w:hAnsi="仿宋" w:eastAsia="仿宋" w:cs="仿宋"/>
                <w:sz w:val="22"/>
                <w:szCs w:val="22"/>
              </w:rPr>
              <w:t>投标截止时间：</w:t>
            </w:r>
            <w:r>
              <w:rPr>
                <w:rFonts w:hint="eastAsia" w:ascii="仿宋" w:hAnsi="仿宋" w:eastAsia="仿宋" w:cs="仿宋"/>
                <w:sz w:val="22"/>
                <w:szCs w:val="22"/>
                <w:highlight w:val="none"/>
                <w:u w:val="single"/>
              </w:rPr>
              <w:t>2023年</w:t>
            </w:r>
            <w:r>
              <w:rPr>
                <w:rFonts w:hint="eastAsia" w:ascii="仿宋" w:hAnsi="仿宋" w:eastAsia="仿宋" w:cs="仿宋"/>
                <w:sz w:val="22"/>
                <w:szCs w:val="22"/>
                <w:highlight w:val="none"/>
                <w:u w:val="single"/>
                <w:lang w:val="en-US" w:eastAsia="zh-CN"/>
              </w:rPr>
              <w:t>9</w:t>
            </w:r>
            <w:r>
              <w:rPr>
                <w:rFonts w:hint="eastAsia" w:ascii="仿宋" w:hAnsi="仿宋" w:eastAsia="仿宋" w:cs="仿宋"/>
                <w:sz w:val="22"/>
                <w:szCs w:val="22"/>
                <w:highlight w:val="none"/>
                <w:u w:val="single"/>
              </w:rPr>
              <w:t>月</w:t>
            </w:r>
            <w:r>
              <w:rPr>
                <w:rFonts w:hint="eastAsia" w:ascii="仿宋" w:hAnsi="仿宋" w:eastAsia="仿宋" w:cs="仿宋"/>
                <w:sz w:val="22"/>
                <w:szCs w:val="22"/>
                <w:highlight w:val="none"/>
                <w:u w:val="single"/>
                <w:lang w:val="en-US" w:eastAsia="zh-CN"/>
              </w:rPr>
              <w:t>11</w:t>
            </w:r>
            <w:r>
              <w:rPr>
                <w:rFonts w:hint="eastAsia" w:ascii="仿宋" w:hAnsi="仿宋" w:eastAsia="仿宋" w:cs="仿宋"/>
                <w:sz w:val="22"/>
                <w:szCs w:val="22"/>
                <w:highlight w:val="none"/>
                <w:u w:val="single"/>
              </w:rPr>
              <w:t>日</w:t>
            </w:r>
            <w:r>
              <w:rPr>
                <w:rFonts w:hint="eastAsia" w:ascii="仿宋" w:hAnsi="仿宋" w:eastAsia="仿宋" w:cs="仿宋"/>
                <w:sz w:val="22"/>
                <w:szCs w:val="22"/>
                <w:highlight w:val="none"/>
                <w:u w:val="single"/>
                <w:lang w:val="en-US" w:eastAsia="zh-CN"/>
              </w:rPr>
              <w:t>12</w:t>
            </w:r>
            <w:r>
              <w:rPr>
                <w:rFonts w:hint="eastAsia" w:ascii="仿宋" w:hAnsi="仿宋" w:eastAsia="仿宋" w:cs="仿宋"/>
                <w:sz w:val="22"/>
                <w:szCs w:val="22"/>
                <w:highlight w:val="none"/>
                <w:u w:val="single"/>
              </w:rPr>
              <w:t>点</w:t>
            </w:r>
            <w:r>
              <w:rPr>
                <w:rFonts w:hint="eastAsia" w:ascii="仿宋" w:hAnsi="仿宋" w:eastAsia="仿宋" w:cs="仿宋"/>
                <w:sz w:val="22"/>
                <w:szCs w:val="22"/>
                <w:highlight w:val="none"/>
                <w:u w:val="single"/>
                <w:lang w:val="en-US" w:eastAsia="zh-CN"/>
              </w:rPr>
              <w:t>00</w:t>
            </w:r>
            <w:r>
              <w:rPr>
                <w:rFonts w:hint="eastAsia" w:ascii="仿宋" w:hAnsi="仿宋" w:eastAsia="仿宋" w:cs="仿宋"/>
                <w:sz w:val="22"/>
                <w:szCs w:val="22"/>
                <w:highlight w:val="none"/>
                <w:u w:val="single"/>
              </w:rPr>
              <w:t>分(北京时间)</w:t>
            </w:r>
          </w:p>
          <w:p>
            <w:pPr>
              <w:keepNext w:val="0"/>
              <w:keepLines w:val="0"/>
              <w:pageBreakBefore w:val="0"/>
              <w:kinsoku/>
              <w:wordWrap/>
              <w:overflowPunct/>
              <w:topLinePunct w:val="0"/>
              <w:autoSpaceDE/>
              <w:autoSpaceDN/>
              <w:bidi w:val="0"/>
              <w:adjustRightInd/>
              <w:snapToGrid/>
              <w:spacing w:line="240" w:lineRule="auto"/>
              <w:ind w:left="1100" w:leftChars="0" w:hanging="1100" w:hangingChars="500"/>
              <w:jc w:val="left"/>
              <w:textAlignment w:val="auto"/>
              <w:rPr>
                <w:rFonts w:hint="eastAsia" w:ascii="仿宋" w:hAnsi="仿宋" w:eastAsia="仿宋" w:cs="仿宋"/>
                <w:sz w:val="22"/>
                <w:szCs w:val="22"/>
                <w:u w:val="single"/>
              </w:rPr>
            </w:pPr>
            <w:r>
              <w:rPr>
                <w:rFonts w:hint="eastAsia" w:ascii="仿宋" w:hAnsi="仿宋" w:eastAsia="仿宋" w:cs="仿宋"/>
                <w:sz w:val="22"/>
                <w:szCs w:val="22"/>
              </w:rPr>
              <w:t>投标地点：</w:t>
            </w:r>
            <w:r>
              <w:rPr>
                <w:rFonts w:hint="eastAsia" w:ascii="仿宋" w:hAnsi="仿宋" w:eastAsia="仿宋" w:cs="仿宋"/>
                <w:sz w:val="22"/>
                <w:szCs w:val="22"/>
                <w:u w:val="single"/>
              </w:rPr>
              <w:t>“政采云https://www.zcygov.cn/）”平台。</w:t>
            </w:r>
          </w:p>
          <w:p>
            <w:pPr>
              <w:bidi w:val="0"/>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开标30分钟内投标单位可以登录“政采云”平台，用“项目采购-开标评标”功能进行解密投标文件。解密时间：30分钟，若投标单位在规定时间内未按时解密的，视为投标文件撤回。</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default" w:ascii="仿宋" w:hAnsi="仿宋" w:eastAsia="仿宋" w:cs="仿宋"/>
                <w:bCs/>
                <w:color w:val="000000" w:themeColor="text1"/>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lang w:val="en-US" w:eastAsia="zh-CN"/>
                <w14:textFill>
                  <w14:solidFill>
                    <w14:schemeClr w14:val="tx1"/>
                  </w14:solidFill>
                </w14:textFill>
              </w:rPr>
              <w:t>19</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sz w:val="22"/>
                <w:szCs w:val="22"/>
                <w:lang w:val="en-US" w:eastAsia="zh-CN"/>
              </w:rPr>
              <w:t>递交投标文件的地点及方式</w:t>
            </w:r>
          </w:p>
        </w:tc>
        <w:tc>
          <w:tcPr>
            <w:tcW w:w="6727" w:type="dxa"/>
            <w:tcBorders>
              <w:top w:val="single" w:color="auto" w:sz="4" w:space="0"/>
              <w:left w:val="single" w:color="auto" w:sz="4" w:space="0"/>
              <w:bottom w:val="single" w:color="auto" w:sz="4" w:space="0"/>
              <w:right w:val="single" w:color="auto" w:sz="4" w:space="0"/>
            </w:tcBorders>
            <w:vAlign w:val="center"/>
          </w:tcPr>
          <w:p>
            <w:pPr>
              <w:bidi w:val="0"/>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投标人应于</w:t>
            </w:r>
            <w:r>
              <w:rPr>
                <w:rFonts w:hint="eastAsia" w:ascii="仿宋" w:hAnsi="仿宋" w:eastAsia="仿宋" w:cs="仿宋"/>
                <w:sz w:val="22"/>
                <w:szCs w:val="22"/>
                <w:highlight w:val="none"/>
                <w:u w:val="single"/>
              </w:rPr>
              <w:t>2023年</w:t>
            </w:r>
            <w:r>
              <w:rPr>
                <w:rFonts w:hint="eastAsia" w:ascii="仿宋" w:hAnsi="仿宋" w:eastAsia="仿宋" w:cs="仿宋"/>
                <w:sz w:val="22"/>
                <w:szCs w:val="22"/>
                <w:highlight w:val="none"/>
                <w:u w:val="single"/>
                <w:lang w:val="en-US" w:eastAsia="zh-CN"/>
              </w:rPr>
              <w:t>9</w:t>
            </w:r>
            <w:r>
              <w:rPr>
                <w:rFonts w:hint="eastAsia" w:ascii="仿宋" w:hAnsi="仿宋" w:eastAsia="仿宋" w:cs="仿宋"/>
                <w:sz w:val="22"/>
                <w:szCs w:val="22"/>
                <w:highlight w:val="none"/>
                <w:u w:val="single"/>
              </w:rPr>
              <w:t>月</w:t>
            </w:r>
            <w:r>
              <w:rPr>
                <w:rFonts w:hint="eastAsia" w:ascii="仿宋" w:hAnsi="仿宋" w:eastAsia="仿宋" w:cs="仿宋"/>
                <w:sz w:val="22"/>
                <w:szCs w:val="22"/>
                <w:highlight w:val="none"/>
                <w:u w:val="single"/>
                <w:lang w:val="en-US" w:eastAsia="zh-CN"/>
              </w:rPr>
              <w:t>11</w:t>
            </w:r>
            <w:r>
              <w:rPr>
                <w:rFonts w:hint="eastAsia" w:ascii="仿宋" w:hAnsi="仿宋" w:eastAsia="仿宋" w:cs="仿宋"/>
                <w:sz w:val="22"/>
                <w:szCs w:val="22"/>
                <w:highlight w:val="none"/>
                <w:u w:val="single"/>
              </w:rPr>
              <w:t>日</w:t>
            </w:r>
            <w:r>
              <w:rPr>
                <w:rFonts w:hint="eastAsia" w:ascii="仿宋" w:hAnsi="仿宋" w:eastAsia="仿宋" w:cs="仿宋"/>
                <w:sz w:val="22"/>
                <w:szCs w:val="22"/>
                <w:highlight w:val="none"/>
                <w:u w:val="single"/>
                <w:lang w:val="en-US" w:eastAsia="zh-CN"/>
              </w:rPr>
              <w:t>12</w:t>
            </w:r>
            <w:r>
              <w:rPr>
                <w:rFonts w:hint="eastAsia" w:ascii="仿宋" w:hAnsi="仿宋" w:eastAsia="仿宋" w:cs="仿宋"/>
                <w:sz w:val="22"/>
                <w:szCs w:val="22"/>
                <w:highlight w:val="none"/>
                <w:u w:val="single"/>
              </w:rPr>
              <w:t>点</w:t>
            </w:r>
            <w:r>
              <w:rPr>
                <w:rFonts w:hint="eastAsia" w:ascii="仿宋" w:hAnsi="仿宋" w:eastAsia="仿宋" w:cs="仿宋"/>
                <w:sz w:val="22"/>
                <w:szCs w:val="22"/>
                <w:highlight w:val="none"/>
                <w:u w:val="single"/>
                <w:lang w:val="en-US" w:eastAsia="zh-CN"/>
              </w:rPr>
              <w:t>00</w:t>
            </w:r>
            <w:r>
              <w:rPr>
                <w:rFonts w:hint="eastAsia" w:ascii="仿宋" w:hAnsi="仿宋" w:eastAsia="仿宋" w:cs="仿宋"/>
                <w:sz w:val="22"/>
                <w:szCs w:val="22"/>
                <w:highlight w:val="none"/>
                <w:u w:val="single"/>
              </w:rPr>
              <w:t>分(北京时间)</w:t>
            </w:r>
            <w:r>
              <w:rPr>
                <w:rFonts w:hint="eastAsia" w:ascii="仿宋" w:hAnsi="仿宋" w:eastAsia="仿宋" w:cs="仿宋"/>
                <w:sz w:val="22"/>
                <w:szCs w:val="22"/>
                <w:lang w:val="en-US" w:eastAsia="zh-CN"/>
              </w:rPr>
              <w:t>之前将电子投标文件上传到“政采云”平台。应按照本项目招标文件和政采云平台的要求编制、加密传输投标文件。投标单位在使用系统进行投标的过程中遇到涉及平台使用的任何问题，可致电政采云平台技术支持热线咨询，联系方式：95763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default" w:ascii="仿宋" w:hAnsi="仿宋" w:eastAsia="仿宋" w:cs="仿宋"/>
                <w:bCs/>
                <w:color w:val="000000" w:themeColor="text1"/>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20</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ind w:right="-8" w:rightChars="0"/>
              <w:jc w:val="center"/>
              <w:textAlignment w:val="auto"/>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评标办法</w:t>
            </w:r>
          </w:p>
        </w:tc>
        <w:tc>
          <w:tcPr>
            <w:tcW w:w="6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lang w:eastAsia="zh-CN"/>
                <w14:textFill>
                  <w14:solidFill>
                    <w14:schemeClr w14:val="tx1"/>
                  </w14:solidFill>
                </w14:textFill>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default" w:ascii="仿宋" w:hAnsi="仿宋" w:eastAsia="仿宋" w:cs="仿宋"/>
                <w:bCs/>
                <w:color w:val="000000" w:themeColor="text1"/>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lang w:val="en-US" w:eastAsia="zh-CN" w:bidi="ar-SA"/>
                <w14:textFill>
                  <w14:solidFill>
                    <w14:schemeClr w14:val="tx1"/>
                  </w14:solidFill>
                </w14:textFill>
              </w:rPr>
              <w:t>21</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auto"/>
                <w:sz w:val="22"/>
                <w:szCs w:val="22"/>
              </w:rPr>
              <w:t>履约保证金</w:t>
            </w:r>
          </w:p>
        </w:tc>
        <w:tc>
          <w:tcPr>
            <w:tcW w:w="6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highlight w:val="none"/>
                <w:lang w:val="en-US" w:eastAsia="zh-CN"/>
              </w:rPr>
            </w:pPr>
            <w:r>
              <w:rPr>
                <w:rFonts w:hint="eastAsia" w:ascii="仿宋" w:hAnsi="仿宋" w:eastAsia="仿宋" w:cs="仿宋"/>
                <w:bCs/>
                <w:color w:val="000000" w:themeColor="text1"/>
                <w:sz w:val="22"/>
                <w:szCs w:val="22"/>
                <w:highlight w:val="none"/>
                <w:lang w:eastAsia="zh-CN"/>
                <w14:textFill>
                  <w14:solidFill>
                    <w14:schemeClr w14:val="tx1"/>
                  </w14:solidFill>
                </w14:textFill>
              </w:rPr>
              <w:t>金额：</w:t>
            </w:r>
            <w:r>
              <w:rPr>
                <w:rFonts w:hint="eastAsia" w:ascii="仿宋" w:hAnsi="仿宋" w:eastAsia="仿宋" w:cs="仿宋"/>
                <w:highlight w:val="none"/>
                <w:lang w:val="en-US" w:eastAsia="zh-CN"/>
              </w:rPr>
              <w:t>签约合同价款的10%。</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缴纳时间：合同签订前</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lang w:val="en-US" w:eastAsia="zh-CN"/>
              </w:rPr>
            </w:pPr>
            <w:r>
              <w:rPr>
                <w:rFonts w:hint="eastAsia" w:ascii="仿宋" w:hAnsi="仿宋" w:eastAsia="仿宋" w:cs="仿宋"/>
                <w:highlight w:val="none"/>
                <w:lang w:val="en-US" w:eastAsia="zh-CN"/>
              </w:rPr>
              <w:t>退还时间：由中标单位与采购人自行约定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default" w:ascii="仿宋" w:hAnsi="仿宋" w:eastAsia="仿宋" w:cs="仿宋"/>
                <w:bCs/>
                <w:color w:val="000000" w:themeColor="text1"/>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lang w:val="en-US" w:eastAsia="zh-CN"/>
                <w14:textFill>
                  <w14:solidFill>
                    <w14:schemeClr w14:val="tx1"/>
                  </w14:solidFill>
                </w14:textFill>
              </w:rPr>
              <w:t>22</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color w:val="000000" w:themeColor="text1"/>
                <w:spacing w:val="-4"/>
                <w:kern w:val="2"/>
                <w:sz w:val="22"/>
                <w:szCs w:val="22"/>
                <w:highlight w:val="none"/>
                <w:lang w:val="en-US" w:eastAsia="zh-CN" w:bidi="ar-SA"/>
                <w14:textFill>
                  <w14:solidFill>
                    <w14:schemeClr w14:val="tx1"/>
                  </w14:solidFill>
                </w14:textFill>
              </w:rPr>
            </w:pPr>
            <w:r>
              <w:rPr>
                <w:rFonts w:hint="eastAsia" w:ascii="仿宋" w:hAnsi="仿宋" w:eastAsia="仿宋" w:cs="仿宋"/>
                <w:color w:val="000000" w:themeColor="text1"/>
                <w:spacing w:val="-4"/>
                <w:kern w:val="2"/>
                <w:sz w:val="22"/>
                <w:szCs w:val="22"/>
                <w:highlight w:val="none"/>
                <w:lang w:val="en-US" w:eastAsia="zh-CN" w:bidi="ar-SA"/>
                <w14:textFill>
                  <w14:solidFill>
                    <w14:schemeClr w14:val="tx1"/>
                  </w14:solidFill>
                </w14:textFill>
              </w:rPr>
              <w:t>同品牌投标处理原则</w:t>
            </w:r>
          </w:p>
        </w:tc>
        <w:tc>
          <w:tcPr>
            <w:tcW w:w="6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bCs/>
                <w:color w:val="000000" w:themeColor="text1"/>
                <w:spacing w:val="-4"/>
                <w:kern w:val="2"/>
                <w:sz w:val="22"/>
                <w:szCs w:val="22"/>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spacing w:val="-4"/>
                <w:kern w:val="2"/>
                <w:sz w:val="22"/>
                <w:szCs w:val="22"/>
                <w:highlight w:val="none"/>
                <w:lang w:val="en-US" w:eastAsia="zh-CN"/>
                <w14:textFill>
                  <w14:solidFill>
                    <w14:schemeClr w14:val="tx1"/>
                  </w14:solidFill>
                </w14:textFill>
              </w:rPr>
              <w:t>详见本招标文件总则第6条。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default" w:ascii="仿宋" w:hAnsi="仿宋" w:eastAsia="仿宋" w:cs="仿宋"/>
                <w:bCs/>
                <w:color w:val="000000" w:themeColor="text1"/>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lang w:val="en-US" w:eastAsia="zh-CN"/>
                <w14:textFill>
                  <w14:solidFill>
                    <w14:schemeClr w14:val="tx1"/>
                  </w14:solidFill>
                </w14:textFill>
              </w:rPr>
              <w:t>23</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lang w:eastAsia="zh-CN"/>
                <w14:textFill>
                  <w14:solidFill>
                    <w14:schemeClr w14:val="tx1"/>
                  </w14:solidFill>
                </w14:textFill>
              </w:rPr>
              <w:t>代理服务费用</w:t>
            </w:r>
          </w:p>
        </w:tc>
        <w:tc>
          <w:tcPr>
            <w:tcW w:w="6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kern w:val="2"/>
                <w:sz w:val="22"/>
                <w:szCs w:val="22"/>
                <w:lang w:val="en-US" w:eastAsia="zh-CN" w:bidi="ar-SA"/>
                <w14:textFill>
                  <w14:solidFill>
                    <w14:schemeClr w14:val="tx1"/>
                  </w14:solidFill>
                </w14:textFill>
              </w:rPr>
              <w:t>根据成本加合理利润原则，经与采购人协商，招标文件特别约定，招标代理服务费以中标金额为计算基数，按照下表，采用差额定率累进法计算，由中标单位支付。</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kern w:val="2"/>
                <w:sz w:val="22"/>
                <w:szCs w:val="22"/>
                <w:lang w:val="en-US" w:eastAsia="zh-CN" w:bidi="ar-SA"/>
                <w14:textFill>
                  <w14:solidFill>
                    <w14:schemeClr w14:val="tx1"/>
                  </w14:solidFill>
                </w14:textFill>
              </w:rPr>
              <w:t>注: ①按本表费率计算的收费为招标代理服务全过程的收费基准价格。②招标代理服务收费按差额定率累进法计算。</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lang w:val="en-US" w:eastAsia="zh-CN"/>
              </w:rPr>
            </w:pPr>
            <w:r>
              <w:rPr>
                <w:rFonts w:hint="eastAsia" w:ascii="仿宋" w:hAnsi="仿宋" w:eastAsia="仿宋" w:cs="仿宋"/>
                <w:bCs/>
                <w:color w:val="auto"/>
                <w:sz w:val="24"/>
                <w:szCs w:val="24"/>
                <w:lang w:eastAsia="zh-CN"/>
              </w:rPr>
              <w:drawing>
                <wp:inline distT="0" distB="0" distL="114300" distR="114300">
                  <wp:extent cx="4126865" cy="1996440"/>
                  <wp:effectExtent l="0" t="0" r="3175" b="0"/>
                  <wp:docPr id="3" name="图片 3" descr="b9b2a2c340a8ff1c28c62f8bbd156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9b2a2c340a8ff1c28c62f8bbd156f3"/>
                          <pic:cNvPicPr>
                            <a:picLocks noChangeAspect="1"/>
                          </pic:cNvPicPr>
                        </pic:nvPicPr>
                        <pic:blipFill>
                          <a:blip r:embed="rId8"/>
                          <a:stretch>
                            <a:fillRect/>
                          </a:stretch>
                        </pic:blipFill>
                        <pic:spPr>
                          <a:xfrm>
                            <a:off x="0" y="0"/>
                            <a:ext cx="4126865" cy="1996440"/>
                          </a:xfrm>
                          <a:prstGeom prst="rect">
                            <a:avLst/>
                          </a:prstGeom>
                          <a:noFill/>
                          <a:ln>
                            <a:noFill/>
                          </a:ln>
                        </pic:spPr>
                      </pic:pic>
                    </a:graphicData>
                  </a:graphic>
                </wp:inline>
              </w:drawing>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kern w:val="2"/>
                <w:sz w:val="22"/>
                <w:szCs w:val="22"/>
                <w:lang w:val="en-US" w:eastAsia="zh-CN" w:bidi="ar-SA"/>
                <w14:textFill>
                  <w14:solidFill>
                    <w14:schemeClr w14:val="tx1"/>
                  </w14:solidFill>
                </w14:textFill>
              </w:rPr>
              <w:t xml:space="preserve">例如：某工程招标项目中标金额为 6000 万元，计算招标服务费如下： </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kern w:val="2"/>
                <w:sz w:val="22"/>
                <w:szCs w:val="22"/>
                <w:lang w:val="en-US" w:eastAsia="zh-CN" w:bidi="ar-SA"/>
                <w14:textFill>
                  <w14:solidFill>
                    <w14:schemeClr w14:val="tx1"/>
                  </w14:solidFill>
                </w14:textFill>
              </w:rPr>
              <w:t xml:space="preserve">100 万元×1.0%=1 万元 </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kern w:val="2"/>
                <w:sz w:val="22"/>
                <w:szCs w:val="22"/>
                <w:lang w:val="en-US" w:eastAsia="zh-CN" w:bidi="ar-SA"/>
                <w14:textFill>
                  <w14:solidFill>
                    <w14:schemeClr w14:val="tx1"/>
                  </w14:solidFill>
                </w14:textFill>
              </w:rPr>
              <w:t xml:space="preserve">(500－100)万元×0.7%=2.8 万元 </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kern w:val="2"/>
                <w:sz w:val="22"/>
                <w:szCs w:val="22"/>
                <w:lang w:val="en-US" w:eastAsia="zh-CN" w:bidi="ar-SA"/>
                <w14:textFill>
                  <w14:solidFill>
                    <w14:schemeClr w14:val="tx1"/>
                  </w14:solidFill>
                </w14:textFill>
              </w:rPr>
              <w:t xml:space="preserve">(1000－500)万元×0.55%=2.75 万元 </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kern w:val="2"/>
                <w:sz w:val="22"/>
                <w:szCs w:val="22"/>
                <w:lang w:val="en-US" w:eastAsia="zh-CN" w:bidi="ar-SA"/>
                <w14:textFill>
                  <w14:solidFill>
                    <w14:schemeClr w14:val="tx1"/>
                  </w14:solidFill>
                </w14:textFill>
              </w:rPr>
              <w:t xml:space="preserve">(5000－1000)万元×0.35%=14 万元 </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kern w:val="2"/>
                <w:sz w:val="22"/>
                <w:szCs w:val="22"/>
                <w:lang w:val="en-US" w:eastAsia="zh-CN" w:bidi="ar-SA"/>
                <w14:textFill>
                  <w14:solidFill>
                    <w14:schemeClr w14:val="tx1"/>
                  </w14:solidFill>
                </w14:textFill>
              </w:rPr>
              <w:t xml:space="preserve">(6000－5000)万元 ×0.2%=2 万元 </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kern w:val="2"/>
                <w:sz w:val="22"/>
                <w:szCs w:val="22"/>
                <w:lang w:val="en-US" w:eastAsia="zh-CN" w:bidi="ar-SA"/>
                <w14:textFill>
                  <w14:solidFill>
                    <w14:schemeClr w14:val="tx1"/>
                  </w14:solidFill>
                </w14:textFill>
              </w:rPr>
              <w:t>合计收费=1＋2.8+2.75+14+2=22.55万元。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default" w:ascii="仿宋" w:hAnsi="仿宋" w:eastAsia="仿宋" w:cs="仿宋"/>
                <w:bCs/>
                <w:color w:val="000000" w:themeColor="text1"/>
                <w:sz w:val="22"/>
                <w:szCs w:val="22"/>
                <w:lang w:val="en-US" w:eastAsia="zh-CN"/>
                <w14:textFill>
                  <w14:solidFill>
                    <w14:schemeClr w14:val="tx1"/>
                  </w14:solidFill>
                </w14:textFill>
              </w:rPr>
            </w:pPr>
            <w:r>
              <w:rPr>
                <w:rFonts w:hint="eastAsia" w:ascii="仿宋" w:hAnsi="仿宋" w:eastAsia="仿宋" w:cs="仿宋"/>
                <w:bCs/>
                <w:color w:val="000000" w:themeColor="text1"/>
                <w:sz w:val="22"/>
                <w:szCs w:val="22"/>
                <w:lang w:val="en-US" w:eastAsia="zh-CN"/>
                <w14:textFill>
                  <w14:solidFill>
                    <w14:schemeClr w14:val="tx1"/>
                  </w14:solidFill>
                </w14:textFill>
              </w:rPr>
              <w:t>24</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lang w:val="en-US" w:eastAsia="zh-CN"/>
                <w14:textFill>
                  <w14:solidFill>
                    <w14:schemeClr w14:val="tx1"/>
                  </w14:solidFill>
                </w14:textFill>
              </w:rPr>
              <w:t>疑问</w:t>
            </w:r>
          </w:p>
        </w:tc>
        <w:tc>
          <w:tcPr>
            <w:tcW w:w="6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000000" w:themeColor="text1"/>
                <w:spacing w:val="-4"/>
                <w:kern w:val="2"/>
                <w:sz w:val="22"/>
                <w:szCs w:val="22"/>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spacing w:val="-4"/>
                <w:kern w:val="2"/>
                <w:sz w:val="22"/>
                <w:szCs w:val="22"/>
                <w:highlight w:val="none"/>
                <w:lang w:val="en-US" w:eastAsia="zh-CN"/>
                <w14:textFill>
                  <w14:solidFill>
                    <w14:schemeClr w14:val="tx1"/>
                  </w14:solidFill>
                </w14:textFill>
              </w:rPr>
              <w:t>投标人购买招标文件后，若有疑问需要澄清，可在投标截止时间15日前向新疆信实工程招标咨询服务有限公司提供书面质疑材料。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default" w:ascii="仿宋" w:hAnsi="仿宋" w:eastAsia="仿宋" w:cs="仿宋"/>
                <w:bCs/>
                <w:color w:val="000000" w:themeColor="text1"/>
                <w:sz w:val="22"/>
                <w:szCs w:val="22"/>
                <w:lang w:val="en-US" w:eastAsia="zh-CN"/>
                <w14:textFill>
                  <w14:solidFill>
                    <w14:schemeClr w14:val="tx1"/>
                  </w14:solidFill>
                </w14:textFill>
              </w:rPr>
            </w:pPr>
            <w:r>
              <w:rPr>
                <w:rFonts w:hint="eastAsia" w:ascii="仿宋" w:hAnsi="仿宋" w:eastAsia="仿宋" w:cs="仿宋"/>
                <w:bCs/>
                <w:color w:val="000000" w:themeColor="text1"/>
                <w:sz w:val="22"/>
                <w:szCs w:val="22"/>
                <w:lang w:val="en-US" w:eastAsia="zh-CN"/>
                <w14:textFill>
                  <w14:solidFill>
                    <w14:schemeClr w14:val="tx1"/>
                  </w14:solidFill>
                </w14:textFill>
              </w:rPr>
              <w:t>25</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color w:val="auto"/>
                <w:spacing w:val="-4"/>
                <w:kern w:val="2"/>
                <w:sz w:val="22"/>
                <w:szCs w:val="22"/>
                <w:highlight w:val="none"/>
                <w:lang w:val="en-US" w:eastAsia="zh-CN" w:bidi="ar-SA"/>
              </w:rPr>
            </w:pPr>
            <w:r>
              <w:rPr>
                <w:rFonts w:hint="eastAsia" w:ascii="仿宋" w:hAnsi="仿宋" w:eastAsia="仿宋" w:cs="仿宋"/>
                <w:color w:val="auto"/>
                <w:spacing w:val="-4"/>
                <w:kern w:val="2"/>
                <w:sz w:val="22"/>
                <w:szCs w:val="22"/>
                <w:highlight w:val="none"/>
                <w:lang w:val="en-US" w:eastAsia="zh-CN" w:bidi="ar-SA"/>
              </w:rPr>
              <w:t>落实采购政策</w:t>
            </w:r>
          </w:p>
        </w:tc>
        <w:tc>
          <w:tcPr>
            <w:tcW w:w="6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按照相关现行的法律法规执行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default"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lang w:val="en-US" w:eastAsia="zh-CN"/>
                <w14:textFill>
                  <w14:solidFill>
                    <w14:schemeClr w14:val="tx1"/>
                  </w14:solidFill>
                </w14:textFill>
              </w:rPr>
              <w:t>26</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color w:val="000000" w:themeColor="text1"/>
                <w:spacing w:val="-4"/>
                <w:kern w:val="2"/>
                <w:sz w:val="22"/>
                <w:szCs w:val="22"/>
                <w:highlight w:val="none"/>
                <w:lang w:val="en-US" w:eastAsia="zh-CN" w:bidi="ar-SA"/>
                <w14:textFill>
                  <w14:solidFill>
                    <w14:schemeClr w14:val="tx1"/>
                  </w14:solidFill>
                </w14:textFill>
              </w:rPr>
            </w:pPr>
            <w:r>
              <w:rPr>
                <w:rFonts w:hint="eastAsia" w:ascii="仿宋" w:hAnsi="仿宋" w:eastAsia="仿宋" w:cs="仿宋"/>
                <w:color w:val="auto"/>
                <w:sz w:val="22"/>
                <w:szCs w:val="22"/>
                <w:highlight w:val="none"/>
              </w:rPr>
              <w:t>标的所属行业</w:t>
            </w:r>
          </w:p>
        </w:tc>
        <w:tc>
          <w:tcPr>
            <w:tcW w:w="6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000000" w:themeColor="text1"/>
                <w:spacing w:val="-4"/>
                <w:kern w:val="2"/>
                <w:sz w:val="22"/>
                <w:szCs w:val="22"/>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spacing w:val="-4"/>
                <w:kern w:val="2"/>
                <w:sz w:val="22"/>
                <w:szCs w:val="22"/>
                <w:highlight w:val="none"/>
                <w:lang w:val="en-US" w:eastAsia="zh-CN"/>
                <w14:textFill>
                  <w14:solidFill>
                    <w14:schemeClr w14:val="tx1"/>
                  </w14:solidFill>
                </w14:textFill>
              </w:rPr>
              <w:t>本项目采购标的对应的中小企业划分标准所属行业：工业。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default" w:ascii="仿宋" w:hAnsi="仿宋" w:eastAsia="仿宋" w:cs="仿宋"/>
                <w:bCs/>
                <w:color w:val="000000" w:themeColor="text1"/>
                <w:sz w:val="22"/>
                <w:szCs w:val="22"/>
                <w:lang w:val="en-US" w:eastAsia="zh-CN"/>
                <w14:textFill>
                  <w14:solidFill>
                    <w14:schemeClr w14:val="tx1"/>
                  </w14:solidFill>
                </w14:textFill>
              </w:rPr>
            </w:pPr>
            <w:r>
              <w:rPr>
                <w:rFonts w:hint="eastAsia" w:ascii="仿宋" w:hAnsi="仿宋" w:eastAsia="仿宋" w:cs="仿宋"/>
                <w:bCs/>
                <w:color w:val="000000" w:themeColor="text1"/>
                <w:sz w:val="22"/>
                <w:szCs w:val="22"/>
                <w:lang w:val="en-US" w:eastAsia="zh-CN"/>
                <w14:textFill>
                  <w14:solidFill>
                    <w14:schemeClr w14:val="tx1"/>
                  </w14:solidFill>
                </w14:textFill>
              </w:rPr>
              <w:t>27</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color w:val="000000" w:themeColor="text1"/>
                <w:spacing w:val="-4"/>
                <w:kern w:val="2"/>
                <w:sz w:val="22"/>
                <w:szCs w:val="22"/>
                <w:highlight w:val="none"/>
                <w:lang w:val="en-US" w:eastAsia="zh-CN" w:bidi="ar-SA"/>
                <w14:textFill>
                  <w14:solidFill>
                    <w14:schemeClr w14:val="tx1"/>
                  </w14:solidFill>
                </w14:textFill>
              </w:rPr>
            </w:pPr>
            <w:r>
              <w:rPr>
                <w:rFonts w:hint="eastAsia" w:ascii="仿宋" w:hAnsi="仿宋" w:eastAsia="仿宋" w:cs="仿宋"/>
                <w:color w:val="000000" w:themeColor="text1"/>
                <w:spacing w:val="-4"/>
                <w:kern w:val="2"/>
                <w:sz w:val="22"/>
                <w:szCs w:val="22"/>
                <w:highlight w:val="none"/>
                <w:lang w:val="en-US" w:eastAsia="zh-CN" w:bidi="ar-SA"/>
                <w14:textFill>
                  <w14:solidFill>
                    <w14:schemeClr w14:val="tx1"/>
                  </w14:solidFill>
                </w14:textFill>
              </w:rPr>
              <w:t>中标人确定</w:t>
            </w:r>
          </w:p>
        </w:tc>
        <w:tc>
          <w:tcPr>
            <w:tcW w:w="6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000000" w:themeColor="text1"/>
                <w:spacing w:val="-4"/>
                <w:kern w:val="2"/>
                <w:sz w:val="22"/>
                <w:szCs w:val="22"/>
                <w:highlight w:val="none"/>
                <w:lang w:val="en-US" w:eastAsia="zh-CN"/>
                <w14:textFill>
                  <w14:solidFill>
                    <w14:schemeClr w14:val="tx1"/>
                  </w14:solidFill>
                </w14:textFill>
              </w:rPr>
            </w:pPr>
            <w:r>
              <w:rPr>
                <w:rFonts w:hint="eastAsia" w:ascii="仿宋" w:hAnsi="仿宋" w:eastAsia="仿宋" w:cs="仿宋"/>
                <w:b w:val="0"/>
                <w:bCs w:val="0"/>
                <w:color w:val="000000" w:themeColor="text1"/>
                <w:spacing w:val="-4"/>
                <w:kern w:val="2"/>
                <w:sz w:val="22"/>
                <w:szCs w:val="22"/>
                <w:highlight w:val="none"/>
                <w:lang w:val="en-US" w:eastAsia="zh-CN"/>
                <w14:textFill>
                  <w14:solidFill>
                    <w14:schemeClr w14:val="tx1"/>
                  </w14:solidFill>
                </w14:textFill>
              </w:rPr>
              <w:t>本项目由评标委员会推荐中标候选人。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8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center"/>
              <w:textAlignment w:val="auto"/>
              <w:rPr>
                <w:rFonts w:hint="default"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lang w:val="en-US" w:eastAsia="zh-CN"/>
                <w14:textFill>
                  <w14:solidFill>
                    <w14:schemeClr w14:val="tx1"/>
                  </w14:solidFill>
                </w14:textFill>
              </w:rPr>
              <w:t>28</w:t>
            </w:r>
          </w:p>
        </w:tc>
        <w:tc>
          <w:tcPr>
            <w:tcW w:w="16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仿宋" w:hAnsi="仿宋" w:eastAsia="仿宋" w:cs="仿宋"/>
                <w:color w:val="000000" w:themeColor="text1"/>
                <w:spacing w:val="-4"/>
                <w:kern w:val="2"/>
                <w:sz w:val="22"/>
                <w:szCs w:val="22"/>
                <w:highlight w:val="none"/>
                <w:lang w:val="en-US" w:eastAsia="zh-CN" w:bidi="ar-SA"/>
                <w14:textFill>
                  <w14:solidFill>
                    <w14:schemeClr w14:val="tx1"/>
                  </w14:solidFill>
                </w14:textFill>
              </w:rPr>
            </w:pPr>
            <w:r>
              <w:rPr>
                <w:rFonts w:hint="eastAsia" w:ascii="仿宋" w:hAnsi="仿宋" w:eastAsia="仿宋" w:cs="仿宋"/>
                <w:color w:val="000000" w:themeColor="text1"/>
                <w:spacing w:val="-4"/>
                <w:kern w:val="2"/>
                <w:sz w:val="22"/>
                <w:szCs w:val="22"/>
                <w:highlight w:val="none"/>
                <w:lang w:val="en-US" w:eastAsia="zh-CN" w:bidi="ar-SA"/>
                <w14:textFill>
                  <w14:solidFill>
                    <w14:schemeClr w14:val="tx1"/>
                  </w14:solidFill>
                </w14:textFill>
              </w:rPr>
              <w:t>其他</w:t>
            </w:r>
          </w:p>
        </w:tc>
        <w:tc>
          <w:tcPr>
            <w:tcW w:w="6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720"/>
                <w:tab w:val="left" w:pos="900"/>
                <w:tab w:val="left" w:pos="1080"/>
                <w:tab w:val="left" w:pos="1260"/>
                <w:tab w:val="left" w:pos="1440"/>
                <w:tab w:val="left" w:pos="1800"/>
              </w:tabs>
              <w:kinsoku/>
              <w:wordWrap/>
              <w:overflowPunct/>
              <w:topLinePunct w:val="0"/>
              <w:autoSpaceDE/>
              <w:autoSpaceDN/>
              <w:bidi w:val="0"/>
              <w:adjustRightInd/>
              <w:snapToGrid/>
              <w:spacing w:line="240" w:lineRule="auto"/>
              <w:jc w:val="left"/>
              <w:textAlignment w:val="auto"/>
              <w:rPr>
                <w:rFonts w:hint="eastAsia" w:ascii="仿宋" w:hAnsi="仿宋" w:eastAsia="仿宋" w:cs="仿宋"/>
                <w:kern w:val="2"/>
                <w:sz w:val="22"/>
                <w:szCs w:val="22"/>
                <w:lang w:val="en-US" w:eastAsia="zh-CN" w:bidi="ar-SA"/>
              </w:rPr>
            </w:pPr>
            <w:r>
              <w:rPr>
                <w:rFonts w:hint="eastAsia" w:ascii="仿宋" w:hAnsi="仿宋" w:eastAsia="仿宋" w:cs="仿宋"/>
                <w:color w:val="000000" w:themeColor="text1"/>
                <w:sz w:val="22"/>
                <w:szCs w:val="22"/>
                <w:lang w:val="en-US" w:eastAsia="zh-CN"/>
                <w14:textFill>
                  <w14:solidFill>
                    <w14:schemeClr w14:val="tx1"/>
                  </w14:solidFill>
                </w14:textFill>
              </w:rPr>
              <w:t>除法律、法规和规章规定外，招标文件中用“拒绝”“不接受”“无效”“不得”“必须”“应当”等文字规定的条款为实质性要求条款（即重要条款），对其中任何一条偏离的，在评标时将其视为无效投标。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9018"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240" w:lineRule="auto"/>
              <w:jc w:val="left"/>
              <w:textAlignment w:val="auto"/>
              <w:rPr>
                <w:rFonts w:hint="eastAsia" w:ascii="仿宋" w:hAnsi="仿宋" w:eastAsia="仿宋" w:cs="仿宋"/>
                <w:bCs/>
                <w:color w:val="000000" w:themeColor="text1"/>
                <w:sz w:val="22"/>
                <w:szCs w:val="22"/>
                <w14:textFill>
                  <w14:solidFill>
                    <w14:schemeClr w14:val="tx1"/>
                  </w14:solidFill>
                </w14:textFill>
              </w:rPr>
            </w:pPr>
          </w:p>
        </w:tc>
      </w:tr>
    </w:tbl>
    <w:p>
      <w:pPr>
        <w:rPr>
          <w:rFonts w:hint="eastAsia" w:ascii="仿宋" w:hAnsi="仿宋" w:eastAsia="仿宋" w:cs="仿宋"/>
          <w:color w:val="000000" w:themeColor="text1"/>
          <w:spacing w:val="10"/>
          <w:sz w:val="24"/>
          <w:szCs w:val="24"/>
          <w:highlight w:val="none"/>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br w:type="page"/>
      </w:r>
      <w:bookmarkEnd w:id="0"/>
      <w:bookmarkEnd w:id="1"/>
      <w:bookmarkEnd w:id="2"/>
      <w:bookmarkEnd w:id="3"/>
      <w:bookmarkEnd w:id="4"/>
      <w:bookmarkEnd w:id="5"/>
      <w:bookmarkEnd w:id="6"/>
      <w:bookmarkEnd w:id="7"/>
      <w:bookmarkEnd w:id="11"/>
      <w:bookmarkEnd w:id="12"/>
      <w:bookmarkStart w:id="55" w:name="_Toc534725597"/>
      <w:bookmarkStart w:id="56" w:name="_Toc120614211"/>
      <w:bookmarkStart w:id="57" w:name="_Toc120614221"/>
      <w:bookmarkStart w:id="58" w:name="_Toc494375079"/>
      <w:bookmarkStart w:id="59" w:name="_Toc16938558"/>
      <w:bookmarkStart w:id="60" w:name="_Toc513029242"/>
      <w:bookmarkStart w:id="61" w:name="_Toc479757207"/>
      <w:bookmarkStart w:id="62" w:name="_Toc20823314"/>
    </w:p>
    <w:bookmarkEnd w:id="55"/>
    <w:bookmarkEnd w:id="56"/>
    <w:p>
      <w:pPr>
        <w:pStyle w:val="6"/>
        <w:bidi w:val="0"/>
        <w:jc w:val="center"/>
        <w:rPr>
          <w:rFonts w:hint="eastAsia" w:ascii="仿宋" w:hAnsi="仿宋" w:eastAsia="仿宋" w:cs="仿宋"/>
          <w:color w:val="000000" w:themeColor="text1"/>
          <w14:textFill>
            <w14:solidFill>
              <w14:schemeClr w14:val="tx1"/>
            </w14:solidFill>
          </w14:textFill>
        </w:rPr>
      </w:pPr>
      <w:bookmarkStart w:id="63" w:name="_Toc19352"/>
      <w:bookmarkStart w:id="64" w:name="_Toc21065"/>
      <w:bookmarkStart w:id="65" w:name="_Toc534725606"/>
      <w:r>
        <w:rPr>
          <w:rFonts w:hint="eastAsia" w:ascii="仿宋" w:hAnsi="仿宋" w:eastAsia="仿宋" w:cs="仿宋"/>
          <w:color w:val="000000" w:themeColor="text1"/>
          <w14:textFill>
            <w14:solidFill>
              <w14:schemeClr w14:val="tx1"/>
            </w14:solidFill>
          </w14:textFill>
        </w:rPr>
        <w:t xml:space="preserve">一、总  </w:t>
      </w:r>
      <w:bookmarkStart w:id="66" w:name="_Toc9510635"/>
      <w:r>
        <w:rPr>
          <w:rFonts w:hint="eastAsia" w:ascii="仿宋" w:hAnsi="仿宋" w:eastAsia="仿宋" w:cs="仿宋"/>
          <w:color w:val="000000" w:themeColor="text1"/>
          <w14:textFill>
            <w14:solidFill>
              <w14:schemeClr w14:val="tx1"/>
            </w14:solidFill>
          </w14:textFill>
        </w:rPr>
        <w:t>则</w:t>
      </w:r>
      <w:bookmarkEnd w:id="63"/>
      <w:bookmarkEnd w:id="64"/>
    </w:p>
    <w:p>
      <w:pPr>
        <w:pStyle w:val="7"/>
        <w:bidi w:val="0"/>
        <w:jc w:val="left"/>
        <w:rPr>
          <w:rFonts w:hint="eastAsia" w:ascii="仿宋" w:hAnsi="仿宋" w:eastAsia="仿宋" w:cs="仿宋"/>
          <w:color w:val="000000" w:themeColor="text1"/>
          <w14:textFill>
            <w14:solidFill>
              <w14:schemeClr w14:val="tx1"/>
            </w14:solidFill>
          </w14:textFill>
        </w:rPr>
      </w:pPr>
      <w:bookmarkStart w:id="67" w:name="_Toc26214"/>
      <w:r>
        <w:rPr>
          <w:rFonts w:hint="eastAsia" w:ascii="仿宋" w:hAnsi="仿宋" w:eastAsia="仿宋" w:cs="仿宋"/>
          <w:color w:val="000000" w:themeColor="text1"/>
          <w14:textFill>
            <w14:solidFill>
              <w14:schemeClr w14:val="tx1"/>
            </w14:solidFill>
          </w14:textFill>
        </w:rPr>
        <w:t>1</w:t>
      </w:r>
      <w:r>
        <w:rPr>
          <w:rFonts w:hint="eastAsia" w:ascii="仿宋" w:hAnsi="仿宋" w:eastAsia="仿宋" w:cs="仿宋"/>
          <w:color w:val="000000" w:themeColor="text1"/>
          <w:lang w:eastAsia="zh-CN"/>
          <w14:textFill>
            <w14:solidFill>
              <w14:schemeClr w14:val="tx1"/>
            </w14:solidFill>
          </w14:textFill>
        </w:rPr>
        <w:t>、</w:t>
      </w:r>
      <w:r>
        <w:rPr>
          <w:rFonts w:hint="eastAsia" w:ascii="仿宋" w:hAnsi="仿宋" w:eastAsia="仿宋" w:cs="仿宋"/>
          <w:color w:val="000000" w:themeColor="text1"/>
          <w14:textFill>
            <w14:solidFill>
              <w14:schemeClr w14:val="tx1"/>
            </w14:solidFill>
          </w14:textFill>
        </w:rPr>
        <w:t>适用</w:t>
      </w:r>
      <w:bookmarkEnd w:id="66"/>
      <w:r>
        <w:rPr>
          <w:rFonts w:hint="eastAsia" w:ascii="仿宋" w:hAnsi="仿宋" w:eastAsia="仿宋" w:cs="仿宋"/>
          <w:color w:val="000000" w:themeColor="text1"/>
          <w14:textFill>
            <w14:solidFill>
              <w14:schemeClr w14:val="tx1"/>
            </w14:solidFill>
          </w14:textFill>
        </w:rPr>
        <w:t>范围</w:t>
      </w:r>
      <w:bookmarkEnd w:id="67"/>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w:t>
      </w:r>
      <w:r>
        <w:rPr>
          <w:rFonts w:hint="eastAsia" w:ascii="仿宋" w:hAnsi="仿宋" w:eastAsia="仿宋" w:cs="仿宋"/>
          <w:color w:val="000000" w:themeColor="text1"/>
          <w:sz w:val="24"/>
          <w:szCs w:val="24"/>
          <w:highlight w:val="none"/>
          <w:lang w:eastAsia="zh-CN"/>
          <w14:textFill>
            <w14:solidFill>
              <w14:schemeClr w14:val="tx1"/>
            </w14:solidFill>
          </w14:textFill>
        </w:rPr>
        <w:t>招标文件</w:t>
      </w:r>
      <w:r>
        <w:rPr>
          <w:rFonts w:hint="eastAsia" w:ascii="仿宋" w:hAnsi="仿宋" w:eastAsia="仿宋" w:cs="仿宋"/>
          <w:color w:val="000000" w:themeColor="text1"/>
          <w:sz w:val="24"/>
          <w:szCs w:val="24"/>
          <w:highlight w:val="none"/>
          <w14:textFill>
            <w14:solidFill>
              <w14:schemeClr w14:val="tx1"/>
            </w14:solidFill>
          </w14:textFill>
        </w:rPr>
        <w:t>适用于</w:t>
      </w:r>
      <w:r>
        <w:rPr>
          <w:rFonts w:hint="eastAsia" w:ascii="仿宋" w:hAnsi="仿宋" w:eastAsia="仿宋" w:cs="仿宋"/>
          <w:bCs/>
          <w:color w:val="000000" w:themeColor="text1"/>
          <w:sz w:val="24"/>
          <w:szCs w:val="24"/>
          <w:highlight w:val="none"/>
          <w14:textFill>
            <w14:solidFill>
              <w14:schemeClr w14:val="tx1"/>
            </w14:solidFill>
          </w14:textFill>
        </w:rPr>
        <w:t>本次采购项目</w:t>
      </w:r>
      <w:r>
        <w:rPr>
          <w:rFonts w:hint="eastAsia" w:ascii="仿宋" w:hAnsi="仿宋" w:eastAsia="仿宋" w:cs="仿宋"/>
          <w:color w:val="000000" w:themeColor="text1"/>
          <w:sz w:val="24"/>
          <w:szCs w:val="24"/>
          <w:highlight w:val="none"/>
          <w14:textFill>
            <w14:solidFill>
              <w14:schemeClr w14:val="tx1"/>
            </w14:solidFill>
          </w14:textFill>
        </w:rPr>
        <w:t>的招标、投标、评标、定标、验收、合同履约、付款等行为（法律、法规另有规定的，从其规定）。</w:t>
      </w:r>
    </w:p>
    <w:p>
      <w:pPr>
        <w:pStyle w:val="7"/>
        <w:numPr>
          <w:ilvl w:val="0"/>
          <w:numId w:val="7"/>
        </w:numPr>
        <w:bidi w:val="0"/>
        <w:rPr>
          <w:rFonts w:hint="eastAsia" w:ascii="仿宋" w:hAnsi="仿宋" w:eastAsia="仿宋" w:cs="仿宋"/>
        </w:rPr>
      </w:pPr>
      <w:bookmarkStart w:id="68" w:name="_Toc24800"/>
      <w:r>
        <w:rPr>
          <w:rFonts w:hint="eastAsia" w:ascii="仿宋" w:hAnsi="仿宋" w:eastAsia="仿宋" w:cs="仿宋"/>
          <w:color w:val="000000" w:themeColor="text1"/>
          <w14:textFill>
            <w14:solidFill>
              <w14:schemeClr w14:val="tx1"/>
            </w14:solidFill>
          </w14:textFill>
        </w:rPr>
        <w:t>定义</w:t>
      </w:r>
      <w:bookmarkEnd w:id="68"/>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2.1 招标采购单位（采购人）系指采购单位。</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2.2 “投标人”系指向采购方提交投标文件的法人、其他组织或者自然人。</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2.3 “产品”系指供方按</w:t>
      </w:r>
      <w:r>
        <w:rPr>
          <w:rFonts w:hint="eastAsia" w:ascii="仿宋" w:hAnsi="仿宋" w:eastAsia="仿宋" w:cs="仿宋"/>
          <w:color w:val="000000" w:themeColor="text1"/>
          <w:sz w:val="24"/>
          <w:szCs w:val="24"/>
          <w:highlight w:val="none"/>
          <w:lang w:eastAsia="zh-CN"/>
          <w14:textFill>
            <w14:solidFill>
              <w14:schemeClr w14:val="tx1"/>
            </w14:solidFill>
          </w14:textFill>
        </w:rPr>
        <w:t>招标文件</w:t>
      </w:r>
      <w:r>
        <w:rPr>
          <w:rFonts w:hint="eastAsia" w:ascii="仿宋" w:hAnsi="仿宋" w:eastAsia="仿宋" w:cs="仿宋"/>
          <w:color w:val="000000" w:themeColor="text1"/>
          <w:sz w:val="24"/>
          <w:szCs w:val="24"/>
          <w:highlight w:val="none"/>
          <w14:textFill>
            <w14:solidFill>
              <w14:schemeClr w14:val="tx1"/>
            </w14:solidFill>
          </w14:textFill>
        </w:rPr>
        <w:t>规定，须向采购人提供的一切设备、保险、税金、备品备件、工具、手册及其它有关技术资料和材料。</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2.4 “服务”系指</w:t>
      </w:r>
      <w:r>
        <w:rPr>
          <w:rFonts w:hint="eastAsia" w:ascii="仿宋" w:hAnsi="仿宋" w:eastAsia="仿宋" w:cs="仿宋"/>
          <w:color w:val="000000" w:themeColor="text1"/>
          <w:sz w:val="24"/>
          <w:szCs w:val="24"/>
          <w:highlight w:val="none"/>
          <w:lang w:eastAsia="zh-CN"/>
          <w14:textFill>
            <w14:solidFill>
              <w14:schemeClr w14:val="tx1"/>
            </w14:solidFill>
          </w14:textFill>
        </w:rPr>
        <w:t>招标文件</w:t>
      </w:r>
      <w:r>
        <w:rPr>
          <w:rFonts w:hint="eastAsia" w:ascii="仿宋" w:hAnsi="仿宋" w:eastAsia="仿宋" w:cs="仿宋"/>
          <w:color w:val="000000" w:themeColor="text1"/>
          <w:sz w:val="24"/>
          <w:szCs w:val="24"/>
          <w:highlight w:val="none"/>
          <w14:textFill>
            <w14:solidFill>
              <w14:schemeClr w14:val="tx1"/>
            </w14:solidFill>
          </w14:textFill>
        </w:rPr>
        <w:t>规定投标人须承担的安装、调试、技术协助、校准、培训、技术指导以及其他类似的义务。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2.5 “项目”系指投标人按</w:t>
      </w:r>
      <w:r>
        <w:rPr>
          <w:rFonts w:hint="eastAsia" w:ascii="仿宋" w:hAnsi="仿宋" w:eastAsia="仿宋" w:cs="仿宋"/>
          <w:color w:val="000000" w:themeColor="text1"/>
          <w:sz w:val="24"/>
          <w:szCs w:val="24"/>
          <w:highlight w:val="none"/>
          <w:lang w:eastAsia="zh-CN"/>
          <w14:textFill>
            <w14:solidFill>
              <w14:schemeClr w14:val="tx1"/>
            </w14:solidFill>
          </w14:textFill>
        </w:rPr>
        <w:t>招标文件</w:t>
      </w:r>
      <w:r>
        <w:rPr>
          <w:rFonts w:hint="eastAsia" w:ascii="仿宋" w:hAnsi="仿宋" w:eastAsia="仿宋" w:cs="仿宋"/>
          <w:color w:val="000000" w:themeColor="text1"/>
          <w:sz w:val="24"/>
          <w:szCs w:val="24"/>
          <w:highlight w:val="none"/>
          <w14:textFill>
            <w14:solidFill>
              <w14:schemeClr w14:val="tx1"/>
            </w14:solidFill>
          </w14:textFill>
        </w:rPr>
        <w:t>规定向采购人提供的产品和服务。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2.6 “书面形式”包括信函、传真、电子邮件等。</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2.7实质性响应:系指投标文件符合</w:t>
      </w:r>
      <w:r>
        <w:rPr>
          <w:rFonts w:hint="eastAsia" w:ascii="仿宋" w:hAnsi="仿宋" w:eastAsia="仿宋" w:cs="仿宋"/>
          <w:color w:val="000000" w:themeColor="text1"/>
          <w:sz w:val="24"/>
          <w:szCs w:val="24"/>
          <w:highlight w:val="none"/>
          <w:lang w:eastAsia="zh-CN"/>
          <w14:textFill>
            <w14:solidFill>
              <w14:schemeClr w14:val="tx1"/>
            </w14:solidFill>
          </w14:textFill>
        </w:rPr>
        <w:t>招标文件</w:t>
      </w:r>
      <w:r>
        <w:rPr>
          <w:rFonts w:hint="eastAsia" w:ascii="仿宋" w:hAnsi="仿宋" w:eastAsia="仿宋" w:cs="仿宋"/>
          <w:color w:val="000000" w:themeColor="text1"/>
          <w:sz w:val="24"/>
          <w:szCs w:val="24"/>
          <w:highlight w:val="none"/>
          <w14:textFill>
            <w14:solidFill>
              <w14:schemeClr w14:val="tx1"/>
            </w14:solidFill>
          </w14:textFill>
        </w:rPr>
        <w:t>规定的实质性内容、条件和规定。</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2.8重大偏离或保留：系指将会影响到</w:t>
      </w:r>
      <w:r>
        <w:rPr>
          <w:rFonts w:hint="eastAsia" w:ascii="仿宋" w:hAnsi="仿宋" w:eastAsia="仿宋" w:cs="仿宋"/>
          <w:color w:val="000000" w:themeColor="text1"/>
          <w:sz w:val="24"/>
          <w:szCs w:val="24"/>
          <w:highlight w:val="none"/>
          <w:lang w:eastAsia="zh-CN"/>
          <w14:textFill>
            <w14:solidFill>
              <w14:schemeClr w14:val="tx1"/>
            </w14:solidFill>
          </w14:textFill>
        </w:rPr>
        <w:t>招标文件</w:t>
      </w:r>
      <w:r>
        <w:rPr>
          <w:rFonts w:hint="eastAsia" w:ascii="仿宋" w:hAnsi="仿宋" w:eastAsia="仿宋" w:cs="仿宋"/>
          <w:color w:val="000000" w:themeColor="text1"/>
          <w:sz w:val="24"/>
          <w:szCs w:val="24"/>
          <w:highlight w:val="none"/>
          <w14:textFill>
            <w14:solidFill>
              <w14:schemeClr w14:val="tx1"/>
            </w14:solidFill>
          </w14:textFill>
        </w:rPr>
        <w:t>规定的服务范围、质量标准，或会给合同中规定的招标人的权利和投标人的责任造成实质性限制，而纠正这些偏离或保留将对其他提交了实质性响应的投标文件的投标人产生不公平影响的。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2.9 细微偏离：系指投标文件对</w:t>
      </w:r>
      <w:r>
        <w:rPr>
          <w:rFonts w:hint="eastAsia" w:ascii="仿宋" w:hAnsi="仿宋" w:eastAsia="仿宋" w:cs="仿宋"/>
          <w:color w:val="000000" w:themeColor="text1"/>
          <w:sz w:val="24"/>
          <w:szCs w:val="24"/>
          <w:highlight w:val="none"/>
          <w:lang w:eastAsia="zh-CN"/>
          <w14:textFill>
            <w14:solidFill>
              <w14:schemeClr w14:val="tx1"/>
            </w14:solidFill>
          </w14:textFill>
        </w:rPr>
        <w:t>招标文件</w:t>
      </w:r>
      <w:r>
        <w:rPr>
          <w:rFonts w:hint="eastAsia" w:ascii="仿宋" w:hAnsi="仿宋" w:eastAsia="仿宋" w:cs="仿宋"/>
          <w:color w:val="000000" w:themeColor="text1"/>
          <w:sz w:val="24"/>
          <w:szCs w:val="24"/>
          <w:highlight w:val="none"/>
          <w14:textFill>
            <w14:solidFill>
              <w14:schemeClr w14:val="tx1"/>
            </w14:solidFill>
          </w14:textFill>
        </w:rPr>
        <w:t>的非实质性内容存在不完全响应或不响应。</w:t>
      </w:r>
    </w:p>
    <w:p>
      <w:pPr>
        <w:pStyle w:val="7"/>
        <w:bidi w:val="0"/>
        <w:rPr>
          <w:rFonts w:hint="eastAsia" w:ascii="仿宋" w:hAnsi="仿宋" w:eastAsia="仿宋" w:cs="仿宋"/>
          <w:color w:val="000000" w:themeColor="text1"/>
          <w14:textFill>
            <w14:solidFill>
              <w14:schemeClr w14:val="tx1"/>
            </w14:solidFill>
          </w14:textFill>
        </w:rPr>
      </w:pPr>
      <w:bookmarkStart w:id="69" w:name="_Toc17392"/>
      <w:r>
        <w:rPr>
          <w:rFonts w:hint="eastAsia" w:ascii="仿宋" w:hAnsi="仿宋" w:eastAsia="仿宋" w:cs="仿宋"/>
          <w:color w:val="000000" w:themeColor="text1"/>
          <w14:textFill>
            <w14:solidFill>
              <w14:schemeClr w14:val="tx1"/>
            </w14:solidFill>
          </w14:textFill>
        </w:rPr>
        <w:t>3、招标方式</w:t>
      </w:r>
      <w:bookmarkEnd w:id="69"/>
    </w:p>
    <w:p>
      <w:pPr>
        <w:keepNext w:val="0"/>
        <w:keepLines w:val="0"/>
        <w:pageBreakBefore w:val="0"/>
        <w:widowControl w:val="0"/>
        <w:kinsoku/>
        <w:wordWrap/>
        <w:overflowPunct/>
        <w:topLinePunct w:val="0"/>
        <w:bidi w:val="0"/>
        <w:adjustRightInd w:val="0"/>
        <w:snapToGrid w:val="0"/>
        <w:spacing w:line="40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本项目采用公开招标方式进行。</w:t>
      </w:r>
    </w:p>
    <w:p>
      <w:pPr>
        <w:pStyle w:val="7"/>
        <w:bidi w:val="0"/>
        <w:rPr>
          <w:rFonts w:hint="eastAsia" w:ascii="仿宋" w:hAnsi="仿宋" w:eastAsia="仿宋" w:cs="仿宋"/>
          <w:color w:val="000000" w:themeColor="text1"/>
          <w14:textFill>
            <w14:solidFill>
              <w14:schemeClr w14:val="tx1"/>
            </w14:solidFill>
          </w14:textFill>
        </w:rPr>
      </w:pPr>
      <w:bookmarkStart w:id="70" w:name="_Toc32376"/>
      <w:r>
        <w:rPr>
          <w:rFonts w:hint="eastAsia" w:ascii="仿宋" w:hAnsi="仿宋" w:eastAsia="仿宋" w:cs="仿宋"/>
          <w:color w:val="000000" w:themeColor="text1"/>
          <w14:textFill>
            <w14:solidFill>
              <w14:schemeClr w14:val="tx1"/>
            </w14:solidFill>
          </w14:textFill>
        </w:rPr>
        <w:t>4</w:t>
      </w:r>
      <w:bookmarkEnd w:id="70"/>
      <w:bookmarkStart w:id="71" w:name="_Toc21031"/>
      <w:r>
        <w:rPr>
          <w:rFonts w:hint="eastAsia" w:ascii="仿宋" w:hAnsi="仿宋" w:eastAsia="仿宋" w:cs="仿宋"/>
          <w:color w:val="000000" w:themeColor="text1"/>
          <w14:textFill>
            <w14:solidFill>
              <w14:schemeClr w14:val="tx1"/>
            </w14:solidFill>
          </w14:textFill>
        </w:rPr>
        <w:t>、投标费用</w:t>
      </w:r>
      <w:bookmarkEnd w:id="71"/>
    </w:p>
    <w:p>
      <w:pPr>
        <w:keepNext w:val="0"/>
        <w:keepLines w:val="0"/>
        <w:pageBreakBefore w:val="0"/>
        <w:widowControl w:val="0"/>
        <w:kinsoku/>
        <w:wordWrap/>
        <w:overflowPunct/>
        <w:topLinePunct w:val="0"/>
        <w:bidi w:val="0"/>
        <w:adjustRightInd w:val="0"/>
        <w:snapToGrid w:val="0"/>
        <w:spacing w:line="40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不论投标结果如何，投标人均应自行承担所有与投标有关的全部费用。</w:t>
      </w:r>
    </w:p>
    <w:p>
      <w:pPr>
        <w:pStyle w:val="7"/>
        <w:bidi w:val="0"/>
        <w:rPr>
          <w:rFonts w:hint="eastAsia" w:ascii="仿宋" w:hAnsi="仿宋" w:eastAsia="仿宋" w:cs="仿宋"/>
          <w:color w:val="000000" w:themeColor="text1"/>
          <w14:textFill>
            <w14:solidFill>
              <w14:schemeClr w14:val="tx1"/>
            </w14:solidFill>
          </w14:textFill>
        </w:rPr>
      </w:pPr>
      <w:bookmarkStart w:id="72" w:name="_Toc505"/>
      <w:r>
        <w:rPr>
          <w:rFonts w:hint="eastAsia" w:ascii="仿宋" w:hAnsi="仿宋" w:eastAsia="仿宋" w:cs="仿宋"/>
          <w:color w:val="000000" w:themeColor="text1"/>
          <w:lang w:val="en-US" w:eastAsia="zh-CN"/>
          <w14:textFill>
            <w14:solidFill>
              <w14:schemeClr w14:val="tx1"/>
            </w14:solidFill>
          </w14:textFill>
        </w:rPr>
        <w:t>5</w:t>
      </w:r>
      <w:r>
        <w:rPr>
          <w:rFonts w:hint="eastAsia" w:ascii="仿宋" w:hAnsi="仿宋" w:eastAsia="仿宋" w:cs="仿宋"/>
          <w:color w:val="000000" w:themeColor="text1"/>
          <w14:textFill>
            <w14:solidFill>
              <w14:schemeClr w14:val="tx1"/>
            </w14:solidFill>
          </w14:textFill>
        </w:rPr>
        <w:t>、</w:t>
      </w:r>
      <w:r>
        <w:rPr>
          <w:rFonts w:hint="eastAsia" w:ascii="仿宋" w:hAnsi="仿宋" w:eastAsia="仿宋" w:cs="仿宋"/>
          <w:color w:val="000000" w:themeColor="text1"/>
          <w:lang w:eastAsia="zh-CN"/>
          <w14:textFill>
            <w14:solidFill>
              <w14:schemeClr w14:val="tx1"/>
            </w14:solidFill>
          </w14:textFill>
        </w:rPr>
        <w:t>分包</w:t>
      </w:r>
      <w:r>
        <w:rPr>
          <w:rFonts w:hint="eastAsia" w:ascii="仿宋" w:hAnsi="仿宋" w:eastAsia="仿宋" w:cs="仿宋"/>
          <w:color w:val="000000" w:themeColor="text1"/>
          <w14:textFill>
            <w14:solidFill>
              <w14:schemeClr w14:val="tx1"/>
            </w14:solidFill>
          </w14:textFill>
        </w:rPr>
        <w:t>转包</w:t>
      </w:r>
      <w:bookmarkEnd w:id="72"/>
    </w:p>
    <w:p>
      <w:pPr>
        <w:keepNext w:val="0"/>
        <w:keepLines w:val="0"/>
        <w:pageBreakBefore w:val="0"/>
        <w:widowControl w:val="0"/>
        <w:kinsoku/>
        <w:wordWrap/>
        <w:overflowPunct/>
        <w:topLinePunct w:val="0"/>
        <w:bidi w:val="0"/>
        <w:adjustRightInd w:val="0"/>
        <w:snapToGrid w:val="0"/>
        <w:spacing w:line="40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本项目不允许转包</w:t>
      </w:r>
      <w:r>
        <w:rPr>
          <w:rFonts w:hint="eastAsia" w:ascii="仿宋" w:hAnsi="仿宋" w:eastAsia="仿宋" w:cs="仿宋"/>
          <w:color w:val="000000" w:themeColor="text1"/>
          <w:sz w:val="24"/>
          <w:szCs w:val="24"/>
          <w:highlight w:val="none"/>
          <w:lang w:eastAsia="zh-CN"/>
          <w14:textFill>
            <w14:solidFill>
              <w14:schemeClr w14:val="tx1"/>
            </w14:solidFill>
          </w14:textFill>
        </w:rPr>
        <w:t>和违法分包</w:t>
      </w:r>
      <w:r>
        <w:rPr>
          <w:rFonts w:hint="eastAsia" w:ascii="仿宋" w:hAnsi="仿宋" w:eastAsia="仿宋" w:cs="仿宋"/>
          <w:color w:val="000000" w:themeColor="text1"/>
          <w:sz w:val="24"/>
          <w:szCs w:val="24"/>
          <w:highlight w:val="none"/>
          <w14:textFill>
            <w14:solidFill>
              <w14:schemeClr w14:val="tx1"/>
            </w14:solidFill>
          </w14:textFill>
        </w:rPr>
        <w:t>。</w:t>
      </w:r>
    </w:p>
    <w:p>
      <w:pPr>
        <w:pStyle w:val="7"/>
        <w:bidi w:val="0"/>
        <w:rPr>
          <w:rFonts w:hint="eastAsia" w:ascii="仿宋" w:hAnsi="仿宋" w:eastAsia="仿宋" w:cs="仿宋"/>
          <w:color w:val="000000" w:themeColor="text1"/>
          <w14:textFill>
            <w14:solidFill>
              <w14:schemeClr w14:val="tx1"/>
            </w14:solidFill>
          </w14:textFill>
        </w:rPr>
      </w:pPr>
      <w:bookmarkStart w:id="73" w:name="_Toc5076"/>
      <w:r>
        <w:rPr>
          <w:rFonts w:hint="eastAsia" w:ascii="仿宋" w:hAnsi="仿宋" w:eastAsia="仿宋" w:cs="仿宋"/>
          <w:color w:val="000000" w:themeColor="text1"/>
          <w:lang w:val="en-US" w:eastAsia="zh-CN"/>
          <w14:textFill>
            <w14:solidFill>
              <w14:schemeClr w14:val="tx1"/>
            </w14:solidFill>
          </w14:textFill>
        </w:rPr>
        <w:t>6</w:t>
      </w:r>
      <w:r>
        <w:rPr>
          <w:rFonts w:hint="eastAsia" w:ascii="仿宋" w:hAnsi="仿宋" w:eastAsia="仿宋" w:cs="仿宋"/>
          <w:color w:val="000000" w:themeColor="text1"/>
          <w14:textFill>
            <w14:solidFill>
              <w14:schemeClr w14:val="tx1"/>
            </w14:solidFill>
          </w14:textFill>
        </w:rPr>
        <w:t>、提供相同品牌产品处理</w:t>
      </w:r>
      <w:bookmarkEnd w:id="73"/>
    </w:p>
    <w:p>
      <w:pPr>
        <w:keepNext w:val="0"/>
        <w:keepLines w:val="0"/>
        <w:pageBreakBefore w:val="0"/>
        <w:widowControl w:val="0"/>
        <w:kinsoku/>
        <w:wordWrap/>
        <w:overflowPunct/>
        <w:topLinePunct w:val="0"/>
        <w:autoSpaceDE/>
        <w:autoSpaceDN/>
        <w:bidi w:val="0"/>
        <w:adjustRightInd w:val="0"/>
        <w:snapToGrid w:val="0"/>
        <w:spacing w:line="500" w:lineRule="exact"/>
        <w:ind w:firstLine="470" w:firstLineChars="196"/>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根据87号令第三十一条：使用综合评分法的采购项目，提供相同品牌产品且通过资格审查、符合性审查的不同投标人参加同一合同项下投标的，按一家投标人计算，评审后得分最高的同品牌投标人获得中标人推荐资格</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ind w:firstLine="470" w:firstLineChars="196"/>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非单一产品采购项目，采购人应当根据采购项目技术构成、产品价格比重等合理确定核心产品，并在</w:t>
      </w:r>
      <w:r>
        <w:rPr>
          <w:rFonts w:hint="eastAsia" w:ascii="仿宋" w:hAnsi="仿宋" w:eastAsia="仿宋" w:cs="仿宋"/>
          <w:color w:val="000000" w:themeColor="text1"/>
          <w:sz w:val="24"/>
          <w:szCs w:val="24"/>
          <w:highlight w:val="none"/>
          <w:lang w:eastAsia="zh-CN"/>
          <w14:textFill>
            <w14:solidFill>
              <w14:schemeClr w14:val="tx1"/>
            </w14:solidFill>
          </w14:textFill>
        </w:rPr>
        <w:t>招标文件</w:t>
      </w:r>
      <w:r>
        <w:rPr>
          <w:rFonts w:hint="eastAsia" w:ascii="仿宋" w:hAnsi="仿宋" w:eastAsia="仿宋" w:cs="仿宋"/>
          <w:color w:val="000000" w:themeColor="text1"/>
          <w:sz w:val="24"/>
          <w:szCs w:val="24"/>
          <w:highlight w:val="none"/>
          <w14:textFill>
            <w14:solidFill>
              <w14:schemeClr w14:val="tx1"/>
            </w14:solidFill>
          </w14:textFill>
        </w:rPr>
        <w:t>中载明。多家投标人提供的任一核心产品品牌相同的，按前款规定处理。</w:t>
      </w:r>
    </w:p>
    <w:p>
      <w:pPr>
        <w:pStyle w:val="7"/>
        <w:bidi w:val="0"/>
        <w:rPr>
          <w:rFonts w:hint="eastAsia" w:ascii="仿宋" w:hAnsi="仿宋" w:eastAsia="仿宋" w:cs="仿宋"/>
          <w:color w:val="000000" w:themeColor="text1"/>
          <w14:textFill>
            <w14:solidFill>
              <w14:schemeClr w14:val="tx1"/>
            </w14:solidFill>
          </w14:textFill>
        </w:rPr>
      </w:pPr>
      <w:bookmarkStart w:id="74" w:name="_Toc21631"/>
      <w:r>
        <w:rPr>
          <w:rFonts w:hint="eastAsia" w:ascii="仿宋" w:hAnsi="仿宋" w:eastAsia="仿宋" w:cs="仿宋"/>
          <w:color w:val="000000" w:themeColor="text1"/>
          <w:lang w:val="en-US" w:eastAsia="zh-CN"/>
          <w14:textFill>
            <w14:solidFill>
              <w14:schemeClr w14:val="tx1"/>
            </w14:solidFill>
          </w14:textFill>
        </w:rPr>
        <w:t>7</w:t>
      </w:r>
      <w:r>
        <w:rPr>
          <w:rFonts w:hint="eastAsia" w:ascii="仿宋" w:hAnsi="仿宋" w:eastAsia="仿宋" w:cs="仿宋"/>
          <w:color w:val="000000" w:themeColor="text1"/>
          <w14:textFill>
            <w14:solidFill>
              <w14:schemeClr w14:val="tx1"/>
            </w14:solidFill>
          </w14:textFill>
        </w:rPr>
        <w:t>、特别说明：</w:t>
      </w:r>
      <w:bookmarkEnd w:id="74"/>
    </w:p>
    <w:p>
      <w:pPr>
        <w:keepNext w:val="0"/>
        <w:keepLines w:val="0"/>
        <w:pageBreakBefore w:val="0"/>
        <w:widowControl w:val="0"/>
        <w:kinsoku/>
        <w:wordWrap/>
        <w:overflowPunct/>
        <w:topLinePunct w:val="0"/>
        <w:autoSpaceDE/>
        <w:autoSpaceDN/>
        <w:bidi w:val="0"/>
        <w:adjustRightInd w:val="0"/>
        <w:snapToGrid w:val="0"/>
        <w:spacing w:line="500" w:lineRule="exact"/>
        <w:ind w:firstLine="470" w:firstLineChars="196"/>
        <w:jc w:val="left"/>
        <w:textAlignment w:val="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.1 投标人投标所使用的资格、信誉、荣誉、业绩与认证</w:t>
      </w:r>
      <w:r>
        <w:rPr>
          <w:rFonts w:hint="eastAsia" w:ascii="仿宋" w:hAnsi="仿宋" w:eastAsia="仿宋" w:cs="仿宋"/>
          <w:color w:val="auto"/>
          <w:sz w:val="24"/>
          <w:szCs w:val="24"/>
          <w:highlight w:val="none"/>
          <w:lang w:val="en-US" w:eastAsia="zh-CN"/>
        </w:rPr>
        <w:t>证书</w:t>
      </w:r>
      <w:r>
        <w:rPr>
          <w:rFonts w:hint="eastAsia" w:ascii="仿宋" w:hAnsi="仿宋" w:eastAsia="仿宋" w:cs="仿宋"/>
          <w:color w:val="auto"/>
          <w:sz w:val="24"/>
          <w:szCs w:val="24"/>
          <w:highlight w:val="none"/>
        </w:rPr>
        <w:t>必须为本</w:t>
      </w:r>
      <w:r>
        <w:rPr>
          <w:rFonts w:hint="eastAsia" w:ascii="仿宋" w:hAnsi="仿宋" w:eastAsia="仿宋" w:cs="仿宋"/>
          <w:color w:val="auto"/>
          <w:sz w:val="24"/>
          <w:szCs w:val="24"/>
          <w:highlight w:val="none"/>
          <w:lang w:val="en-US" w:eastAsia="zh-CN"/>
        </w:rPr>
        <w:t>法人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其他组织、个人</w:t>
      </w:r>
      <w:r>
        <w:rPr>
          <w:rFonts w:hint="eastAsia" w:ascii="仿宋" w:hAnsi="仿宋" w:eastAsia="仿宋" w:cs="仿宋"/>
          <w:color w:val="auto"/>
          <w:sz w:val="24"/>
          <w:szCs w:val="24"/>
          <w:highlight w:val="none"/>
        </w:rPr>
        <w:t>）所拥有。投标人投标所使用的项目实施人员必须为本法人（</w:t>
      </w:r>
      <w:r>
        <w:rPr>
          <w:rFonts w:hint="eastAsia" w:ascii="仿宋" w:hAnsi="仿宋" w:eastAsia="仿宋" w:cs="仿宋"/>
          <w:color w:val="auto"/>
          <w:sz w:val="24"/>
          <w:szCs w:val="24"/>
          <w:highlight w:val="none"/>
          <w:lang w:val="en-US" w:eastAsia="zh-CN"/>
        </w:rPr>
        <w:t>其他组织</w:t>
      </w:r>
      <w:r>
        <w:rPr>
          <w:rFonts w:hint="eastAsia" w:ascii="仿宋" w:hAnsi="仿宋" w:eastAsia="仿宋" w:cs="仿宋"/>
          <w:color w:val="auto"/>
          <w:sz w:val="24"/>
          <w:szCs w:val="24"/>
          <w:highlight w:val="none"/>
        </w:rPr>
        <w:t>）或控股</w:t>
      </w:r>
      <w:r>
        <w:rPr>
          <w:rFonts w:hint="eastAsia" w:ascii="仿宋" w:hAnsi="仿宋" w:eastAsia="仿宋" w:cs="仿宋"/>
          <w:color w:val="auto"/>
          <w:sz w:val="24"/>
          <w:szCs w:val="24"/>
          <w:highlight w:val="none"/>
          <w:lang w:val="en-US" w:eastAsia="zh-CN"/>
        </w:rPr>
        <w:t>公司</w:t>
      </w:r>
      <w:r>
        <w:rPr>
          <w:rFonts w:hint="eastAsia" w:ascii="仿宋" w:hAnsi="仿宋" w:eastAsia="仿宋" w:cs="仿宋"/>
          <w:color w:val="auto"/>
          <w:sz w:val="24"/>
          <w:szCs w:val="24"/>
          <w:highlight w:val="none"/>
        </w:rPr>
        <w:t>正式员工（提供社保证明）。</w:t>
      </w:r>
    </w:p>
    <w:p>
      <w:pPr>
        <w:keepNext w:val="0"/>
        <w:keepLines w:val="0"/>
        <w:pageBreakBefore w:val="0"/>
        <w:widowControl w:val="0"/>
        <w:kinsoku/>
        <w:wordWrap/>
        <w:overflowPunct/>
        <w:topLinePunct w:val="0"/>
        <w:autoSpaceDE/>
        <w:autoSpaceDN/>
        <w:bidi w:val="0"/>
        <w:adjustRightInd w:val="0"/>
        <w:snapToGrid w:val="0"/>
        <w:spacing w:line="500" w:lineRule="exact"/>
        <w:ind w:left="2" w:leftChars="1"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.2 投标人应仔细阅读</w:t>
      </w:r>
      <w:r>
        <w:rPr>
          <w:rFonts w:hint="eastAsia" w:ascii="仿宋" w:hAnsi="仿宋" w:eastAsia="仿宋" w:cs="仿宋"/>
          <w:color w:val="000000" w:themeColor="text1"/>
          <w:sz w:val="24"/>
          <w:szCs w:val="24"/>
          <w:highlight w:val="none"/>
          <w:lang w:eastAsia="zh-CN"/>
          <w14:textFill>
            <w14:solidFill>
              <w14:schemeClr w14:val="tx1"/>
            </w14:solidFill>
          </w14:textFill>
        </w:rPr>
        <w:t>招标文件</w:t>
      </w:r>
      <w:r>
        <w:rPr>
          <w:rFonts w:hint="eastAsia" w:ascii="仿宋" w:hAnsi="仿宋" w:eastAsia="仿宋" w:cs="仿宋"/>
          <w:color w:val="000000" w:themeColor="text1"/>
          <w:sz w:val="24"/>
          <w:szCs w:val="24"/>
          <w:highlight w:val="none"/>
          <w14:textFill>
            <w14:solidFill>
              <w14:schemeClr w14:val="tx1"/>
            </w14:solidFill>
          </w14:textFill>
        </w:rPr>
        <w:t>的所有内容，按照</w:t>
      </w:r>
      <w:r>
        <w:rPr>
          <w:rFonts w:hint="eastAsia" w:ascii="仿宋" w:hAnsi="仿宋" w:eastAsia="仿宋" w:cs="仿宋"/>
          <w:color w:val="000000" w:themeColor="text1"/>
          <w:sz w:val="24"/>
          <w:szCs w:val="24"/>
          <w:highlight w:val="none"/>
          <w:lang w:eastAsia="zh-CN"/>
          <w14:textFill>
            <w14:solidFill>
              <w14:schemeClr w14:val="tx1"/>
            </w14:solidFill>
          </w14:textFill>
        </w:rPr>
        <w:t>招标文件</w:t>
      </w:r>
      <w:r>
        <w:rPr>
          <w:rFonts w:hint="eastAsia" w:ascii="仿宋" w:hAnsi="仿宋" w:eastAsia="仿宋" w:cs="仿宋"/>
          <w:color w:val="000000" w:themeColor="text1"/>
          <w:sz w:val="24"/>
          <w:szCs w:val="24"/>
          <w:highlight w:val="none"/>
          <w14:textFill>
            <w14:solidFill>
              <w14:schemeClr w14:val="tx1"/>
            </w14:solidFill>
          </w14:textFill>
        </w:rPr>
        <w:t>的要求提交投标文件，并对所提供的全部资料的真实性承担法律责任。</w:t>
      </w:r>
    </w:p>
    <w:p>
      <w:pPr>
        <w:keepNext w:val="0"/>
        <w:keepLines w:val="0"/>
        <w:pageBreakBefore w:val="0"/>
        <w:widowControl w:val="0"/>
        <w:kinsoku/>
        <w:wordWrap/>
        <w:overflowPunct/>
        <w:topLinePunct w:val="0"/>
        <w:autoSpaceDE/>
        <w:autoSpaceDN/>
        <w:bidi w:val="0"/>
        <w:adjustRightInd w:val="0"/>
        <w:snapToGrid w:val="0"/>
        <w:spacing w:line="500" w:lineRule="exact"/>
        <w:ind w:left="2" w:leftChars="1"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.3 投标人在投标活动中提供任何虚假材料,其投标无效，并报监管部门查处；中标后发现的,中标人须依照《中华人民共和国消费者权益保护法》第49条之规定双倍赔偿采购人，且民事赔偿并不免除违法投标人的行政与刑事责任。</w:t>
      </w:r>
    </w:p>
    <w:p>
      <w:pPr>
        <w:pStyle w:val="7"/>
        <w:bidi w:val="0"/>
        <w:rPr>
          <w:rFonts w:hint="eastAsia" w:ascii="仿宋" w:hAnsi="仿宋" w:eastAsia="仿宋" w:cs="仿宋"/>
          <w:color w:val="000000" w:themeColor="text1"/>
          <w14:textFill>
            <w14:solidFill>
              <w14:schemeClr w14:val="tx1"/>
            </w14:solidFill>
          </w14:textFill>
        </w:rPr>
      </w:pPr>
      <w:bookmarkStart w:id="75" w:name="_Toc24888"/>
      <w:r>
        <w:rPr>
          <w:rFonts w:hint="eastAsia" w:ascii="仿宋" w:hAnsi="仿宋" w:eastAsia="仿宋" w:cs="仿宋"/>
          <w:color w:val="000000" w:themeColor="text1"/>
          <w:lang w:val="en-US" w:eastAsia="zh-CN"/>
          <w14:textFill>
            <w14:solidFill>
              <w14:schemeClr w14:val="tx1"/>
            </w14:solidFill>
          </w14:textFill>
        </w:rPr>
        <w:t>8</w:t>
      </w:r>
      <w:r>
        <w:rPr>
          <w:rFonts w:hint="eastAsia" w:ascii="仿宋" w:hAnsi="仿宋" w:eastAsia="仿宋" w:cs="仿宋"/>
          <w:color w:val="000000" w:themeColor="text1"/>
          <w14:textFill>
            <w14:solidFill>
              <w14:schemeClr w14:val="tx1"/>
            </w14:solidFill>
          </w14:textFill>
        </w:rPr>
        <w:t>、</w:t>
      </w:r>
      <w:r>
        <w:rPr>
          <w:rFonts w:hint="eastAsia" w:ascii="仿宋" w:hAnsi="仿宋" w:eastAsia="仿宋" w:cs="仿宋"/>
          <w:color w:val="000000" w:themeColor="text1"/>
          <w:lang w:eastAsia="zh-CN"/>
          <w14:textFill>
            <w14:solidFill>
              <w14:schemeClr w14:val="tx1"/>
            </w14:solidFill>
          </w14:textFill>
        </w:rPr>
        <w:t>询问、</w:t>
      </w:r>
      <w:r>
        <w:rPr>
          <w:rFonts w:hint="eastAsia" w:ascii="仿宋" w:hAnsi="仿宋" w:eastAsia="仿宋" w:cs="仿宋"/>
          <w:color w:val="000000" w:themeColor="text1"/>
          <w14:textFill>
            <w14:solidFill>
              <w14:schemeClr w14:val="tx1"/>
            </w14:solidFill>
          </w14:textFill>
        </w:rPr>
        <w:t>质疑</w:t>
      </w:r>
      <w:bookmarkEnd w:id="75"/>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8</w:t>
      </w:r>
      <w:r>
        <w:rPr>
          <w:rFonts w:hint="eastAsia" w:ascii="仿宋" w:hAnsi="仿宋" w:eastAsia="仿宋" w:cs="仿宋"/>
          <w:color w:val="000000" w:themeColor="text1"/>
          <w:sz w:val="24"/>
          <w:szCs w:val="24"/>
          <w:highlight w:val="none"/>
          <w14:textFill>
            <w14:solidFill>
              <w14:schemeClr w14:val="tx1"/>
            </w14:solidFill>
          </w14:textFill>
        </w:rPr>
        <w:t>.1供应商对政府采购活动事项有疑问的，可以向采购人提出询问，采购人应当及时作出答复，但答复的内容不得涉及商业秘密。</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8.2供应商认为采购文件、采购过程、中标或者成交结果使自己的权益受到损害的，可以在知道或者应知其权益受到损害之日起7个工作日内，以书面形式向采购人、采购代理机构提出质疑(格式详见附件一)。</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供应商应在法定质疑期内一次性提出针对同一采购程序环节的质疑。</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提出质疑的供应商应当是参与所质疑项目采购活动的供应商。</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质疑</w:t>
      </w:r>
      <w:r>
        <w:rPr>
          <w:rFonts w:hint="eastAsia" w:ascii="仿宋" w:hAnsi="仿宋" w:eastAsia="仿宋" w:cs="仿宋"/>
          <w:color w:val="000000" w:themeColor="text1"/>
          <w:sz w:val="24"/>
          <w:szCs w:val="24"/>
          <w:highlight w:val="none"/>
          <w:lang w:eastAsia="zh-CN"/>
          <w14:textFill>
            <w14:solidFill>
              <w14:schemeClr w14:val="tx1"/>
            </w14:solidFill>
          </w14:textFill>
        </w:rPr>
        <w:t>投标单位</w:t>
      </w:r>
      <w:r>
        <w:rPr>
          <w:rFonts w:hint="eastAsia" w:ascii="仿宋" w:hAnsi="仿宋" w:eastAsia="仿宋" w:cs="仿宋"/>
          <w:color w:val="000000" w:themeColor="text1"/>
          <w:sz w:val="24"/>
          <w:szCs w:val="24"/>
          <w:highlight w:val="none"/>
          <w14:textFill>
            <w14:solidFill>
              <w14:schemeClr w14:val="tx1"/>
            </w14:solidFill>
          </w14:textFill>
        </w:rPr>
        <w:t>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8</w:t>
      </w:r>
      <w:r>
        <w:rPr>
          <w:rFonts w:hint="eastAsia" w:ascii="仿宋" w:hAnsi="仿宋" w:eastAsia="仿宋" w:cs="仿宋"/>
          <w:bCs/>
          <w:color w:val="000000" w:themeColor="text1"/>
          <w:sz w:val="24"/>
          <w:szCs w:val="24"/>
          <w:highlight w:val="none"/>
          <w14:textFill>
            <w14:solidFill>
              <w14:schemeClr w14:val="tx1"/>
            </w14:solidFill>
          </w14:textFill>
        </w:rPr>
        <w:t>.</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3</w:t>
      </w:r>
      <w:r>
        <w:rPr>
          <w:rFonts w:hint="eastAsia" w:ascii="仿宋" w:hAnsi="仿宋" w:eastAsia="仿宋" w:cs="仿宋"/>
          <w:bCs/>
          <w:color w:val="000000" w:themeColor="text1"/>
          <w:sz w:val="24"/>
          <w:szCs w:val="24"/>
          <w:highlight w:val="none"/>
          <w14:textFill>
            <w14:solidFill>
              <w14:schemeClr w14:val="tx1"/>
            </w14:solidFill>
          </w14:textFill>
        </w:rPr>
        <w:t xml:space="preserve"> 质疑、投诉应当采用书面形式，质疑书、投诉书均应明确阐述</w:t>
      </w:r>
      <w:r>
        <w:rPr>
          <w:rFonts w:hint="eastAsia" w:ascii="仿宋" w:hAnsi="仿宋" w:eastAsia="仿宋" w:cs="仿宋"/>
          <w:bCs/>
          <w:color w:val="000000" w:themeColor="text1"/>
          <w:sz w:val="24"/>
          <w:szCs w:val="24"/>
          <w:highlight w:val="none"/>
          <w:lang w:eastAsia="zh-CN"/>
          <w14:textFill>
            <w14:solidFill>
              <w14:schemeClr w14:val="tx1"/>
            </w14:solidFill>
          </w14:textFill>
        </w:rPr>
        <w:t>招标文件</w:t>
      </w:r>
      <w:r>
        <w:rPr>
          <w:rFonts w:hint="eastAsia" w:ascii="仿宋" w:hAnsi="仿宋" w:eastAsia="仿宋" w:cs="仿宋"/>
          <w:bCs/>
          <w:color w:val="000000" w:themeColor="text1"/>
          <w:sz w:val="24"/>
          <w:szCs w:val="24"/>
          <w:highlight w:val="none"/>
          <w14:textFill>
            <w14:solidFill>
              <w14:schemeClr w14:val="tx1"/>
            </w14:solidFill>
          </w14:textFill>
        </w:rPr>
        <w:t>、招标过程或中标结果中使自己合法权益受到损害的实质性内容，提供相关事实、依据和证据及其来源或线索，便于有关单位调查、答复和处理。</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val="en-US" w:eastAsia="zh-CN"/>
        </w:rPr>
        <w:t>8</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rPr>
        <w:t>质疑（投诉）书应载明质疑（投诉）人全称、地址、邮编、传真、联系人、联系电话，电子邮箱</w:t>
      </w:r>
      <w:r>
        <w:rPr>
          <w:rFonts w:hint="eastAsia" w:ascii="仿宋" w:hAnsi="仿宋" w:eastAsia="仿宋" w:cs="仿宋"/>
          <w:bCs/>
          <w:color w:val="auto"/>
          <w:sz w:val="24"/>
          <w:szCs w:val="24"/>
          <w:highlight w:val="none"/>
          <w:lang w:eastAsia="zh-CN"/>
        </w:rPr>
        <w:t>。投标单位可以委托代理人进行质疑和投诉，其授权委托书应当载明代理人的姓名或者名称、代理事项、具体权限、期限和相关事项。投标单位为自然人的，应当由本人签字；投标单位为法人或者其他组织的，应当由法定代表人、主要负责人签字或者盖章，并加盖公章。</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投标单位委托代理人提出质疑（投诉），应当提交投标单位签署的授权委托书。质疑（投诉）书必须有联系人署名。</w:t>
      </w:r>
    </w:p>
    <w:p>
      <w:pPr>
        <w:pStyle w:val="6"/>
        <w:bidi w:val="0"/>
        <w:rPr>
          <w:rFonts w:hint="eastAsia" w:ascii="仿宋" w:hAnsi="仿宋" w:eastAsia="仿宋" w:cs="仿宋"/>
          <w:color w:val="000000" w:themeColor="text1"/>
          <w:lang w:eastAsia="zh-CN"/>
          <w14:textFill>
            <w14:solidFill>
              <w14:schemeClr w14:val="tx1"/>
            </w14:solidFill>
          </w14:textFill>
        </w:rPr>
      </w:pPr>
      <w:bookmarkStart w:id="76" w:name="_Toc12925"/>
      <w:bookmarkStart w:id="77" w:name="_Toc31383"/>
      <w:r>
        <w:rPr>
          <w:rFonts w:hint="eastAsia" w:ascii="仿宋" w:hAnsi="仿宋" w:eastAsia="仿宋" w:cs="仿宋"/>
          <w:color w:val="000000" w:themeColor="text1"/>
          <w14:textFill>
            <w14:solidFill>
              <w14:schemeClr w14:val="tx1"/>
            </w14:solidFill>
          </w14:textFill>
        </w:rPr>
        <w:t>二、</w:t>
      </w:r>
      <w:bookmarkEnd w:id="76"/>
      <w:bookmarkEnd w:id="77"/>
      <w:bookmarkStart w:id="78" w:name="_Toc9510636"/>
      <w:r>
        <w:rPr>
          <w:rFonts w:hint="eastAsia" w:ascii="仿宋" w:hAnsi="仿宋" w:eastAsia="仿宋" w:cs="仿宋"/>
          <w:color w:val="000000" w:themeColor="text1"/>
          <w:lang w:eastAsia="zh-CN"/>
          <w14:textFill>
            <w14:solidFill>
              <w14:schemeClr w14:val="tx1"/>
            </w14:solidFill>
          </w14:textFill>
        </w:rPr>
        <w:t>招标文件</w:t>
      </w:r>
    </w:p>
    <w:p>
      <w:pPr>
        <w:pStyle w:val="7"/>
        <w:bidi w:val="0"/>
        <w:rPr>
          <w:rFonts w:hint="eastAsia" w:ascii="仿宋" w:hAnsi="仿宋" w:eastAsia="仿宋" w:cs="仿宋"/>
          <w:color w:val="000000" w:themeColor="text1"/>
          <w:lang w:eastAsia="zh-CN"/>
          <w14:textFill>
            <w14:solidFill>
              <w14:schemeClr w14:val="tx1"/>
            </w14:solidFill>
          </w14:textFill>
        </w:rPr>
      </w:pPr>
      <w:bookmarkStart w:id="79" w:name="_Toc11465"/>
      <w:r>
        <w:rPr>
          <w:rFonts w:hint="eastAsia" w:ascii="仿宋" w:hAnsi="仿宋" w:eastAsia="仿宋" w:cs="仿宋"/>
          <w:color w:val="000000" w:themeColor="text1"/>
          <w:lang w:val="en-US" w:eastAsia="zh-CN"/>
          <w14:textFill>
            <w14:solidFill>
              <w14:schemeClr w14:val="tx1"/>
            </w14:solidFill>
          </w14:textFill>
        </w:rPr>
        <w:t>9</w:t>
      </w:r>
      <w:r>
        <w:rPr>
          <w:rFonts w:hint="eastAsia" w:ascii="仿宋" w:hAnsi="仿宋" w:eastAsia="仿宋" w:cs="仿宋"/>
          <w:color w:val="000000" w:themeColor="text1"/>
          <w14:textFill>
            <w14:solidFill>
              <w14:schemeClr w14:val="tx1"/>
            </w14:solidFill>
          </w14:textFill>
        </w:rPr>
        <w:t>、</w:t>
      </w:r>
      <w:bookmarkEnd w:id="78"/>
      <w:r>
        <w:rPr>
          <w:rFonts w:hint="eastAsia" w:ascii="仿宋" w:hAnsi="仿宋" w:eastAsia="仿宋" w:cs="仿宋"/>
          <w:color w:val="000000" w:themeColor="text1"/>
          <w:lang w:eastAsia="zh-CN"/>
          <w14:textFill>
            <w14:solidFill>
              <w14:schemeClr w14:val="tx1"/>
            </w14:solidFill>
          </w14:textFill>
        </w:rPr>
        <w:t>招标文件</w:t>
      </w:r>
      <w:r>
        <w:rPr>
          <w:rFonts w:hint="eastAsia" w:ascii="仿宋" w:hAnsi="仿宋" w:eastAsia="仿宋" w:cs="仿宋"/>
          <w:color w:val="000000" w:themeColor="text1"/>
          <w14:textFill>
            <w14:solidFill>
              <w14:schemeClr w14:val="tx1"/>
            </w14:solidFill>
          </w14:textFill>
        </w:rPr>
        <w:t>的构成</w:t>
      </w:r>
      <w:bookmarkEnd w:id="79"/>
      <w:r>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t>（详见本招标文件目录明细）</w:t>
      </w:r>
    </w:p>
    <w:p>
      <w:pPr>
        <w:pStyle w:val="7"/>
        <w:bidi w:val="0"/>
        <w:rPr>
          <w:rFonts w:hint="eastAsia" w:ascii="仿宋" w:hAnsi="仿宋" w:eastAsia="仿宋" w:cs="仿宋"/>
          <w:color w:val="000000" w:themeColor="text1"/>
          <w14:textFill>
            <w14:solidFill>
              <w14:schemeClr w14:val="tx1"/>
            </w14:solidFill>
          </w14:textFill>
        </w:rPr>
      </w:pPr>
      <w:bookmarkStart w:id="80" w:name="_Toc9329"/>
      <w:r>
        <w:rPr>
          <w:rFonts w:hint="eastAsia" w:ascii="仿宋" w:hAnsi="仿宋" w:eastAsia="仿宋" w:cs="仿宋"/>
          <w:color w:val="000000" w:themeColor="text1"/>
          <w:lang w:val="en-US" w:eastAsia="zh-CN"/>
          <w14:textFill>
            <w14:solidFill>
              <w14:schemeClr w14:val="tx1"/>
            </w14:solidFill>
          </w14:textFill>
        </w:rPr>
        <w:t>10</w:t>
      </w:r>
      <w:r>
        <w:rPr>
          <w:rFonts w:hint="eastAsia" w:ascii="仿宋" w:hAnsi="仿宋" w:eastAsia="仿宋" w:cs="仿宋"/>
          <w:color w:val="000000" w:themeColor="text1"/>
          <w14:textFill>
            <w14:solidFill>
              <w14:schemeClr w14:val="tx1"/>
            </w14:solidFill>
          </w14:textFill>
        </w:rPr>
        <w:t>、投标人的风险</w:t>
      </w:r>
      <w:bookmarkEnd w:id="80"/>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投标人没有按照</w:t>
      </w:r>
      <w:r>
        <w:rPr>
          <w:rFonts w:hint="eastAsia" w:ascii="仿宋" w:hAnsi="仿宋" w:eastAsia="仿宋" w:cs="仿宋"/>
          <w:color w:val="000000" w:themeColor="text1"/>
          <w:sz w:val="24"/>
          <w:szCs w:val="24"/>
          <w:highlight w:val="none"/>
          <w:lang w:eastAsia="zh-CN"/>
          <w14:textFill>
            <w14:solidFill>
              <w14:schemeClr w14:val="tx1"/>
            </w14:solidFill>
          </w14:textFill>
        </w:rPr>
        <w:t>招标文件</w:t>
      </w:r>
      <w:r>
        <w:rPr>
          <w:rFonts w:hint="eastAsia" w:ascii="仿宋" w:hAnsi="仿宋" w:eastAsia="仿宋" w:cs="仿宋"/>
          <w:color w:val="000000" w:themeColor="text1"/>
          <w:sz w:val="24"/>
          <w:szCs w:val="24"/>
          <w:highlight w:val="none"/>
          <w14:textFill>
            <w14:solidFill>
              <w14:schemeClr w14:val="tx1"/>
            </w14:solidFill>
          </w14:textFill>
        </w:rPr>
        <w:t>要求提供全部资料，或者投标人没有对</w:t>
      </w:r>
      <w:r>
        <w:rPr>
          <w:rFonts w:hint="eastAsia" w:ascii="仿宋" w:hAnsi="仿宋" w:eastAsia="仿宋" w:cs="仿宋"/>
          <w:color w:val="000000" w:themeColor="text1"/>
          <w:sz w:val="24"/>
          <w:szCs w:val="24"/>
          <w:highlight w:val="none"/>
          <w:lang w:eastAsia="zh-CN"/>
          <w14:textFill>
            <w14:solidFill>
              <w14:schemeClr w14:val="tx1"/>
            </w14:solidFill>
          </w14:textFill>
        </w:rPr>
        <w:t>招标文件</w:t>
      </w:r>
      <w:r>
        <w:rPr>
          <w:rFonts w:hint="eastAsia" w:ascii="仿宋" w:hAnsi="仿宋" w:eastAsia="仿宋" w:cs="仿宋"/>
          <w:color w:val="000000" w:themeColor="text1"/>
          <w:sz w:val="24"/>
          <w:szCs w:val="24"/>
          <w:highlight w:val="none"/>
          <w14:textFill>
            <w14:solidFill>
              <w14:schemeClr w14:val="tx1"/>
            </w14:solidFill>
          </w14:textFill>
        </w:rPr>
        <w:t>在各方面作出实质性响应是投标人的风险，并可能导致其投标被拒绝。</w:t>
      </w:r>
    </w:p>
    <w:p>
      <w:pPr>
        <w:pStyle w:val="7"/>
        <w:bidi w:val="0"/>
        <w:rPr>
          <w:rFonts w:hint="eastAsia" w:ascii="仿宋" w:hAnsi="仿宋" w:eastAsia="仿宋" w:cs="仿宋"/>
          <w:color w:val="000000" w:themeColor="text1"/>
          <w14:textFill>
            <w14:solidFill>
              <w14:schemeClr w14:val="tx1"/>
            </w14:solidFill>
          </w14:textFill>
        </w:rPr>
      </w:pPr>
      <w:bookmarkStart w:id="81" w:name="_Toc14128"/>
      <w:bookmarkStart w:id="82" w:name="_Toc9510637"/>
      <w:r>
        <w:rPr>
          <w:rFonts w:hint="eastAsia" w:ascii="仿宋" w:hAnsi="仿宋" w:eastAsia="仿宋" w:cs="仿宋"/>
          <w:color w:val="000000" w:themeColor="text1"/>
          <w:lang w:val="en-US" w:eastAsia="zh-CN"/>
          <w14:textFill>
            <w14:solidFill>
              <w14:schemeClr w14:val="tx1"/>
            </w14:solidFill>
          </w14:textFill>
        </w:rPr>
        <w:t>11</w:t>
      </w:r>
      <w:r>
        <w:rPr>
          <w:rFonts w:hint="eastAsia" w:ascii="仿宋" w:hAnsi="仿宋" w:eastAsia="仿宋" w:cs="仿宋"/>
          <w:color w:val="000000" w:themeColor="text1"/>
          <w14:textFill>
            <w14:solidFill>
              <w14:schemeClr w14:val="tx1"/>
            </w14:solidFill>
          </w14:textFill>
        </w:rPr>
        <w:t>、</w:t>
      </w:r>
      <w:r>
        <w:rPr>
          <w:rFonts w:hint="eastAsia" w:ascii="仿宋" w:hAnsi="仿宋" w:eastAsia="仿宋" w:cs="仿宋"/>
          <w:color w:val="000000" w:themeColor="text1"/>
          <w:lang w:eastAsia="zh-CN"/>
          <w14:textFill>
            <w14:solidFill>
              <w14:schemeClr w14:val="tx1"/>
            </w14:solidFill>
          </w14:textFill>
        </w:rPr>
        <w:t>招标文件</w:t>
      </w:r>
      <w:r>
        <w:rPr>
          <w:rFonts w:hint="eastAsia" w:ascii="仿宋" w:hAnsi="仿宋" w:eastAsia="仿宋" w:cs="仿宋"/>
          <w:color w:val="000000" w:themeColor="text1"/>
          <w14:textFill>
            <w14:solidFill>
              <w14:schemeClr w14:val="tx1"/>
            </w14:solidFill>
          </w14:textFill>
        </w:rPr>
        <w:t>的澄清与修改</w:t>
      </w:r>
      <w:bookmarkEnd w:id="81"/>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.1采购人或采购代理机构对已发出的</w:t>
      </w:r>
      <w:r>
        <w:rPr>
          <w:rFonts w:hint="eastAsia" w:ascii="仿宋" w:hAnsi="仿宋" w:eastAsia="仿宋" w:cs="仿宋"/>
          <w:color w:val="000000" w:themeColor="text1"/>
          <w:sz w:val="24"/>
          <w:szCs w:val="24"/>
          <w:lang w:eastAsia="zh-CN"/>
          <w14:textFill>
            <w14:solidFill>
              <w14:schemeClr w14:val="tx1"/>
            </w14:solidFill>
          </w14:textFill>
        </w:rPr>
        <w:t>招标文件</w:t>
      </w:r>
      <w:r>
        <w:rPr>
          <w:rFonts w:hint="eastAsia" w:ascii="仿宋" w:hAnsi="仿宋" w:eastAsia="仿宋" w:cs="仿宋"/>
          <w:color w:val="000000" w:themeColor="text1"/>
          <w:sz w:val="24"/>
          <w:szCs w:val="24"/>
          <w14:textFill>
            <w14:solidFill>
              <w14:schemeClr w14:val="tx1"/>
            </w14:solidFill>
          </w14:textFill>
        </w:rPr>
        <w:t>进行必要澄清或者修改的，应当在投标人须知前附表规定的提交投标文件截止时间15日前，在原刊登招标公告的媒体上发布更正公告，并以书面形式通知所有</w:t>
      </w:r>
      <w:r>
        <w:rPr>
          <w:rFonts w:hint="eastAsia" w:ascii="仿宋" w:hAnsi="仿宋" w:eastAsia="仿宋" w:cs="仿宋"/>
          <w:color w:val="000000" w:themeColor="text1"/>
          <w:sz w:val="24"/>
          <w:szCs w:val="24"/>
          <w:lang w:eastAsia="zh-CN"/>
          <w14:textFill>
            <w14:solidFill>
              <w14:schemeClr w14:val="tx1"/>
            </w14:solidFill>
          </w14:textFill>
        </w:rPr>
        <w:t>招标文件</w:t>
      </w:r>
      <w:r>
        <w:rPr>
          <w:rFonts w:hint="eastAsia" w:ascii="仿宋" w:hAnsi="仿宋" w:eastAsia="仿宋" w:cs="仿宋"/>
          <w:color w:val="000000" w:themeColor="text1"/>
          <w:sz w:val="24"/>
          <w:szCs w:val="24"/>
          <w14:textFill>
            <w14:solidFill>
              <w14:schemeClr w14:val="tx1"/>
            </w14:solidFill>
          </w14:textFill>
        </w:rPr>
        <w:t>收受人。</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.2澄清或者修改的内容可能影响投标文件编制的，采购人或者采购代理机构应当在投标截止时间至少15日前，以书面形式通知所有获取</w:t>
      </w:r>
      <w:r>
        <w:rPr>
          <w:rFonts w:hint="eastAsia" w:ascii="仿宋" w:hAnsi="仿宋" w:eastAsia="仿宋" w:cs="仿宋"/>
          <w:color w:val="000000" w:themeColor="text1"/>
          <w:sz w:val="24"/>
          <w:szCs w:val="24"/>
          <w:lang w:eastAsia="zh-CN"/>
          <w14:textFill>
            <w14:solidFill>
              <w14:schemeClr w14:val="tx1"/>
            </w14:solidFill>
          </w14:textFill>
        </w:rPr>
        <w:t>招标文件</w:t>
      </w:r>
      <w:r>
        <w:rPr>
          <w:rFonts w:hint="eastAsia" w:ascii="仿宋" w:hAnsi="仿宋" w:eastAsia="仿宋" w:cs="仿宋"/>
          <w:color w:val="000000" w:themeColor="text1"/>
          <w:sz w:val="24"/>
          <w:szCs w:val="24"/>
          <w14:textFill>
            <w14:solidFill>
              <w14:schemeClr w14:val="tx1"/>
            </w14:solidFill>
          </w14:textFill>
        </w:rPr>
        <w:t>的潜在投标人；不足15日的，采购人或者采购代理机构应当顺延提交投标文件的截止时间。</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.3澄清或者修改内容为</w:t>
      </w:r>
      <w:r>
        <w:rPr>
          <w:rFonts w:hint="eastAsia" w:ascii="仿宋" w:hAnsi="仿宋" w:eastAsia="仿宋" w:cs="仿宋"/>
          <w:color w:val="000000" w:themeColor="text1"/>
          <w:sz w:val="24"/>
          <w:szCs w:val="24"/>
          <w:lang w:eastAsia="zh-CN"/>
          <w14:textFill>
            <w14:solidFill>
              <w14:schemeClr w14:val="tx1"/>
            </w14:solidFill>
          </w14:textFill>
        </w:rPr>
        <w:t>招标文件</w:t>
      </w:r>
      <w:r>
        <w:rPr>
          <w:rFonts w:hint="eastAsia" w:ascii="仿宋" w:hAnsi="仿宋" w:eastAsia="仿宋" w:cs="仿宋"/>
          <w:color w:val="000000" w:themeColor="text1"/>
          <w:sz w:val="24"/>
          <w:szCs w:val="24"/>
          <w14:textFill>
            <w14:solidFill>
              <w14:schemeClr w14:val="tx1"/>
            </w14:solidFill>
          </w14:textFill>
        </w:rPr>
        <w:t>的组成部分，对所有领取了</w:t>
      </w:r>
      <w:r>
        <w:rPr>
          <w:rFonts w:hint="eastAsia" w:ascii="仿宋" w:hAnsi="仿宋" w:eastAsia="仿宋" w:cs="仿宋"/>
          <w:color w:val="000000" w:themeColor="text1"/>
          <w:sz w:val="24"/>
          <w:szCs w:val="24"/>
          <w:lang w:eastAsia="zh-CN"/>
          <w14:textFill>
            <w14:solidFill>
              <w14:schemeClr w14:val="tx1"/>
            </w14:solidFill>
          </w14:textFill>
        </w:rPr>
        <w:t>招标文件</w:t>
      </w:r>
      <w:r>
        <w:rPr>
          <w:rFonts w:hint="eastAsia" w:ascii="仿宋" w:hAnsi="仿宋" w:eastAsia="仿宋" w:cs="仿宋"/>
          <w:color w:val="000000" w:themeColor="text1"/>
          <w:sz w:val="24"/>
          <w:szCs w:val="24"/>
          <w14:textFill>
            <w14:solidFill>
              <w14:schemeClr w14:val="tx1"/>
            </w14:solidFill>
          </w14:textFill>
        </w:rPr>
        <w:t>的潜在投标人均具有约束力。</w:t>
      </w:r>
    </w:p>
    <w:p>
      <w:pPr>
        <w:pStyle w:val="6"/>
        <w:bidi w:val="0"/>
        <w:rPr>
          <w:rFonts w:hint="eastAsia" w:ascii="仿宋" w:hAnsi="仿宋" w:eastAsia="仿宋" w:cs="仿宋"/>
          <w:color w:val="000000" w:themeColor="text1"/>
          <w14:textFill>
            <w14:solidFill>
              <w14:schemeClr w14:val="tx1"/>
            </w14:solidFill>
          </w14:textFill>
        </w:rPr>
      </w:pPr>
      <w:bookmarkStart w:id="83" w:name="_Toc25731"/>
      <w:bookmarkStart w:id="84" w:name="_Toc3009"/>
      <w:r>
        <w:rPr>
          <w:rFonts w:hint="eastAsia" w:ascii="仿宋" w:hAnsi="仿宋" w:eastAsia="仿宋" w:cs="仿宋"/>
          <w:color w:val="000000" w:themeColor="text1"/>
          <w14:textFill>
            <w14:solidFill>
              <w14:schemeClr w14:val="tx1"/>
            </w14:solidFill>
          </w14:textFill>
        </w:rPr>
        <w:t>三、投标文件的编制</w:t>
      </w:r>
      <w:bookmarkEnd w:id="83"/>
      <w:bookmarkEnd w:id="84"/>
    </w:p>
    <w:bookmarkEnd w:id="82"/>
    <w:p>
      <w:pPr>
        <w:keepNext w:val="0"/>
        <w:keepLines w:val="0"/>
        <w:pageBreakBefore w:val="0"/>
        <w:widowControl w:val="0"/>
        <w:kinsoku/>
        <w:wordWrap/>
        <w:overflowPunct/>
        <w:topLinePunct w:val="0"/>
        <w:autoSpaceDE/>
        <w:autoSpaceDN/>
        <w:bidi w:val="0"/>
        <w:adjustRightInd w:val="0"/>
        <w:snapToGrid w:val="0"/>
        <w:spacing w:line="500" w:lineRule="exact"/>
        <w:ind w:firstLine="472" w:firstLineChars="196"/>
        <w:jc w:val="left"/>
        <w:textAlignment w:val="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投标人应认真阅读</w:t>
      </w:r>
      <w:r>
        <w:rPr>
          <w:rFonts w:hint="eastAsia" w:ascii="仿宋" w:hAnsi="仿宋" w:eastAsia="仿宋" w:cs="仿宋"/>
          <w:b/>
          <w:color w:val="000000" w:themeColor="text1"/>
          <w:sz w:val="24"/>
          <w:szCs w:val="24"/>
          <w:highlight w:val="none"/>
          <w:lang w:eastAsia="zh-CN"/>
          <w14:textFill>
            <w14:solidFill>
              <w14:schemeClr w14:val="tx1"/>
            </w14:solidFill>
          </w14:textFill>
        </w:rPr>
        <w:t>招标文件</w:t>
      </w:r>
      <w:r>
        <w:rPr>
          <w:rFonts w:hint="eastAsia" w:ascii="仿宋" w:hAnsi="仿宋" w:eastAsia="仿宋" w:cs="仿宋"/>
          <w:b/>
          <w:color w:val="000000" w:themeColor="text1"/>
          <w:sz w:val="24"/>
          <w:szCs w:val="24"/>
          <w:highlight w:val="none"/>
          <w14:textFill>
            <w14:solidFill>
              <w14:schemeClr w14:val="tx1"/>
            </w14:solidFill>
          </w14:textFill>
        </w:rPr>
        <w:t>中所有的事项、格式、条款和技术要求等内容。如果投标人没有按照</w:t>
      </w:r>
      <w:r>
        <w:rPr>
          <w:rFonts w:hint="eastAsia" w:ascii="仿宋" w:hAnsi="仿宋" w:eastAsia="仿宋" w:cs="仿宋"/>
          <w:b/>
          <w:color w:val="000000" w:themeColor="text1"/>
          <w:sz w:val="24"/>
          <w:szCs w:val="24"/>
          <w:highlight w:val="none"/>
          <w:lang w:eastAsia="zh-CN"/>
          <w14:textFill>
            <w14:solidFill>
              <w14:schemeClr w14:val="tx1"/>
            </w14:solidFill>
          </w14:textFill>
        </w:rPr>
        <w:t>招标文件</w:t>
      </w:r>
      <w:r>
        <w:rPr>
          <w:rFonts w:hint="eastAsia" w:ascii="仿宋" w:hAnsi="仿宋" w:eastAsia="仿宋" w:cs="仿宋"/>
          <w:b/>
          <w:color w:val="000000" w:themeColor="text1"/>
          <w:sz w:val="24"/>
          <w:szCs w:val="24"/>
          <w:highlight w:val="none"/>
          <w14:textFill>
            <w14:solidFill>
              <w14:schemeClr w14:val="tx1"/>
            </w14:solidFill>
          </w14:textFill>
        </w:rPr>
        <w:t>的要求和规定编制投标文件及提交全部资料，或者投标文件没有对</w:t>
      </w:r>
      <w:r>
        <w:rPr>
          <w:rFonts w:hint="eastAsia" w:ascii="仿宋" w:hAnsi="仿宋" w:eastAsia="仿宋" w:cs="仿宋"/>
          <w:b/>
          <w:color w:val="000000" w:themeColor="text1"/>
          <w:sz w:val="24"/>
          <w:szCs w:val="24"/>
          <w:highlight w:val="none"/>
          <w:lang w:eastAsia="zh-CN"/>
          <w14:textFill>
            <w14:solidFill>
              <w14:schemeClr w14:val="tx1"/>
            </w14:solidFill>
          </w14:textFill>
        </w:rPr>
        <w:t>招标文件</w:t>
      </w:r>
      <w:r>
        <w:rPr>
          <w:rFonts w:hint="eastAsia" w:ascii="仿宋" w:hAnsi="仿宋" w:eastAsia="仿宋" w:cs="仿宋"/>
          <w:b/>
          <w:color w:val="000000" w:themeColor="text1"/>
          <w:sz w:val="24"/>
          <w:szCs w:val="24"/>
          <w:highlight w:val="none"/>
          <w14:textFill>
            <w14:solidFill>
              <w14:schemeClr w14:val="tx1"/>
            </w14:solidFill>
          </w14:textFill>
        </w:rPr>
        <w:t>中的各方面作出实质性响应，其风险应由投标人承担。投标文件应按照每包的要求编制并独立密封，不得混装，否则视为无效标。</w:t>
      </w:r>
    </w:p>
    <w:p>
      <w:pPr>
        <w:pStyle w:val="7"/>
        <w:bidi w:val="0"/>
        <w:rPr>
          <w:rFonts w:hint="eastAsia" w:ascii="仿宋" w:hAnsi="仿宋" w:eastAsia="仿宋" w:cs="仿宋"/>
          <w:color w:val="000000" w:themeColor="text1"/>
          <w14:textFill>
            <w14:solidFill>
              <w14:schemeClr w14:val="tx1"/>
            </w14:solidFill>
          </w14:textFill>
        </w:rPr>
      </w:pPr>
      <w:bookmarkStart w:id="85" w:name="_Toc29638"/>
      <w:bookmarkStart w:id="86" w:name="_Toc26745"/>
      <w:r>
        <w:rPr>
          <w:rFonts w:hint="eastAsia" w:ascii="仿宋" w:hAnsi="仿宋" w:eastAsia="仿宋" w:cs="仿宋"/>
          <w:color w:val="000000" w:themeColor="text1"/>
          <w14:textFill>
            <w14:solidFill>
              <w14:schemeClr w14:val="tx1"/>
            </w14:solidFill>
          </w14:textFill>
        </w:rPr>
        <w:t>1</w:t>
      </w:r>
      <w:r>
        <w:rPr>
          <w:rFonts w:hint="eastAsia" w:ascii="仿宋" w:hAnsi="仿宋" w:eastAsia="仿宋" w:cs="仿宋"/>
          <w:color w:val="000000" w:themeColor="text1"/>
          <w:lang w:val="en-US" w:eastAsia="zh-CN"/>
          <w14:textFill>
            <w14:solidFill>
              <w14:schemeClr w14:val="tx1"/>
            </w14:solidFill>
          </w14:textFill>
        </w:rPr>
        <w:t>2</w:t>
      </w:r>
      <w:r>
        <w:rPr>
          <w:rFonts w:hint="eastAsia" w:ascii="仿宋" w:hAnsi="仿宋" w:eastAsia="仿宋" w:cs="仿宋"/>
          <w:color w:val="000000" w:themeColor="text1"/>
          <w14:textFill>
            <w14:solidFill>
              <w14:schemeClr w14:val="tx1"/>
            </w14:solidFill>
          </w14:textFill>
        </w:rPr>
        <w:t>、投标文件的组成</w:t>
      </w:r>
      <w:bookmarkEnd w:id="85"/>
    </w:p>
    <w:p>
      <w:pPr>
        <w:keepNext w:val="0"/>
        <w:keepLines w:val="0"/>
        <w:pageBreakBefore w:val="0"/>
        <w:widowControl w:val="0"/>
        <w:kinsoku/>
        <w:wordWrap/>
        <w:overflowPunct/>
        <w:topLinePunct w:val="0"/>
        <w:bidi w:val="0"/>
        <w:adjustRightInd w:val="0"/>
        <w:snapToGrid w:val="0"/>
        <w:spacing w:line="500" w:lineRule="exact"/>
        <w:ind w:firstLine="472" w:firstLineChars="196"/>
        <w:jc w:val="left"/>
        <w:textAlignment w:val="auto"/>
        <w:rPr>
          <w:rFonts w:hint="eastAsia" w:ascii="仿宋" w:hAnsi="仿宋" w:eastAsia="仿宋" w:cs="仿宋"/>
          <w:b/>
          <w:color w:val="000000" w:themeColor="text1"/>
          <w:sz w:val="24"/>
          <w:szCs w:val="24"/>
          <w:highlight w:val="none"/>
          <w:lang w:eastAsia="zh-CN"/>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投标文件由报价</w:t>
      </w:r>
      <w:r>
        <w:rPr>
          <w:rFonts w:hint="eastAsia" w:ascii="仿宋" w:hAnsi="仿宋" w:eastAsia="仿宋" w:cs="仿宋"/>
          <w:b/>
          <w:color w:val="000000" w:themeColor="text1"/>
          <w:sz w:val="24"/>
          <w:szCs w:val="24"/>
          <w:highlight w:val="none"/>
          <w:lang w:eastAsia="zh-CN"/>
          <w14:textFill>
            <w14:solidFill>
              <w14:schemeClr w14:val="tx1"/>
            </w14:solidFill>
          </w14:textFill>
        </w:rPr>
        <w:t>部分</w:t>
      </w:r>
      <w:r>
        <w:rPr>
          <w:rFonts w:hint="eastAsia" w:ascii="仿宋" w:hAnsi="仿宋" w:eastAsia="仿宋" w:cs="仿宋"/>
          <w:b/>
          <w:color w:val="000000" w:themeColor="text1"/>
          <w:sz w:val="24"/>
          <w:szCs w:val="24"/>
          <w:highlight w:val="none"/>
          <w14:textFill>
            <w14:solidFill>
              <w14:schemeClr w14:val="tx1"/>
            </w14:solidFill>
          </w14:textFill>
        </w:rPr>
        <w:t>、商务</w:t>
      </w:r>
      <w:r>
        <w:rPr>
          <w:rFonts w:hint="eastAsia" w:ascii="仿宋" w:hAnsi="仿宋" w:eastAsia="仿宋" w:cs="仿宋"/>
          <w:b/>
          <w:color w:val="000000" w:themeColor="text1"/>
          <w:sz w:val="24"/>
          <w:szCs w:val="24"/>
          <w:highlight w:val="none"/>
          <w:lang w:val="en-US" w:eastAsia="zh-CN"/>
          <w14:textFill>
            <w14:solidFill>
              <w14:schemeClr w14:val="tx1"/>
            </w14:solidFill>
          </w14:textFill>
        </w:rPr>
        <w:t>和</w:t>
      </w:r>
      <w:r>
        <w:rPr>
          <w:rFonts w:hint="eastAsia" w:ascii="仿宋" w:hAnsi="仿宋" w:eastAsia="仿宋" w:cs="仿宋"/>
          <w:b/>
          <w:color w:val="000000" w:themeColor="text1"/>
          <w:sz w:val="24"/>
          <w:szCs w:val="24"/>
          <w:highlight w:val="none"/>
          <w14:textFill>
            <w14:solidFill>
              <w14:schemeClr w14:val="tx1"/>
            </w14:solidFill>
          </w14:textFill>
        </w:rPr>
        <w:t>技术</w:t>
      </w:r>
      <w:r>
        <w:rPr>
          <w:rFonts w:hint="eastAsia" w:ascii="仿宋" w:hAnsi="仿宋" w:eastAsia="仿宋" w:cs="仿宋"/>
          <w:b/>
          <w:color w:val="000000" w:themeColor="text1"/>
          <w:sz w:val="24"/>
          <w:szCs w:val="24"/>
          <w:highlight w:val="none"/>
          <w:lang w:eastAsia="zh-CN"/>
          <w14:textFill>
            <w14:solidFill>
              <w14:schemeClr w14:val="tx1"/>
            </w14:solidFill>
          </w14:textFill>
        </w:rPr>
        <w:t>部分</w:t>
      </w:r>
      <w:r>
        <w:rPr>
          <w:rFonts w:hint="eastAsia" w:ascii="仿宋" w:hAnsi="仿宋" w:eastAsia="仿宋" w:cs="仿宋"/>
          <w:b/>
          <w:color w:val="000000" w:themeColor="text1"/>
          <w:sz w:val="24"/>
          <w:szCs w:val="24"/>
          <w:highlight w:val="none"/>
          <w14:textFill>
            <w14:solidFill>
              <w14:schemeClr w14:val="tx1"/>
            </w14:solidFill>
          </w14:textFill>
        </w:rPr>
        <w:t>组成</w:t>
      </w:r>
      <w:r>
        <w:rPr>
          <w:rFonts w:hint="eastAsia" w:ascii="仿宋" w:hAnsi="仿宋" w:eastAsia="仿宋" w:cs="仿宋"/>
          <w:b/>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bidi w:val="0"/>
        <w:adjustRightInd w:val="0"/>
        <w:snapToGrid w:val="0"/>
        <w:spacing w:line="500" w:lineRule="exact"/>
        <w:ind w:firstLine="472" w:firstLineChars="196"/>
        <w:jc w:val="left"/>
        <w:textAlignment w:val="auto"/>
        <w:rPr>
          <w:rFonts w:hint="eastAsia" w:ascii="仿宋" w:hAnsi="仿宋" w:eastAsia="仿宋" w:cs="仿宋"/>
          <w:b/>
          <w:color w:val="000000" w:themeColor="text1"/>
          <w:sz w:val="24"/>
          <w:szCs w:val="24"/>
          <w:highlight w:val="none"/>
          <w:lang w:eastAsia="zh-CN"/>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1</w:t>
      </w:r>
      <w:r>
        <w:rPr>
          <w:rFonts w:hint="eastAsia" w:ascii="仿宋" w:hAnsi="仿宋" w:eastAsia="仿宋" w:cs="仿宋"/>
          <w:b/>
          <w:color w:val="000000" w:themeColor="text1"/>
          <w:sz w:val="24"/>
          <w:szCs w:val="24"/>
          <w:highlight w:val="none"/>
          <w:lang w:val="en-US" w:eastAsia="zh-CN"/>
          <w14:textFill>
            <w14:solidFill>
              <w14:schemeClr w14:val="tx1"/>
            </w14:solidFill>
          </w14:textFill>
        </w:rPr>
        <w:t>2</w:t>
      </w:r>
      <w:r>
        <w:rPr>
          <w:rFonts w:hint="eastAsia" w:ascii="仿宋" w:hAnsi="仿宋" w:eastAsia="仿宋" w:cs="仿宋"/>
          <w:b/>
          <w:color w:val="000000" w:themeColor="text1"/>
          <w:sz w:val="24"/>
          <w:szCs w:val="24"/>
          <w:highlight w:val="none"/>
          <w14:textFill>
            <w14:solidFill>
              <w14:schemeClr w14:val="tx1"/>
            </w14:solidFill>
          </w14:textFill>
        </w:rPr>
        <w:t>.1 报价</w:t>
      </w:r>
      <w:r>
        <w:rPr>
          <w:rFonts w:hint="eastAsia" w:ascii="仿宋" w:hAnsi="仿宋" w:eastAsia="仿宋" w:cs="仿宋"/>
          <w:b/>
          <w:color w:val="000000" w:themeColor="text1"/>
          <w:sz w:val="24"/>
          <w:szCs w:val="24"/>
          <w:highlight w:val="none"/>
          <w:lang w:eastAsia="zh-CN"/>
          <w14:textFill>
            <w14:solidFill>
              <w14:schemeClr w14:val="tx1"/>
            </w14:solidFill>
          </w14:textFill>
        </w:rPr>
        <w:t>部分</w:t>
      </w:r>
    </w:p>
    <w:p>
      <w:pPr>
        <w:keepNext w:val="0"/>
        <w:keepLines w:val="0"/>
        <w:pageBreakBefore w:val="0"/>
        <w:widowControl w:val="0"/>
        <w:tabs>
          <w:tab w:val="left" w:pos="3870"/>
          <w:tab w:val="left" w:pos="4085"/>
        </w:tabs>
        <w:kinsoku/>
        <w:wordWrap/>
        <w:overflowPunct/>
        <w:topLinePunct w:val="0"/>
        <w:bidi w:val="0"/>
        <w:adjustRightInd w:val="0"/>
        <w:snapToGrid w:val="0"/>
        <w:spacing w:line="50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（1）投标函（格式见附件）；</w:t>
      </w:r>
    </w:p>
    <w:p>
      <w:pPr>
        <w:keepNext w:val="0"/>
        <w:keepLines w:val="0"/>
        <w:pageBreakBefore w:val="0"/>
        <w:widowControl w:val="0"/>
        <w:tabs>
          <w:tab w:val="left" w:pos="3870"/>
          <w:tab w:val="left" w:pos="4085"/>
        </w:tabs>
        <w:kinsoku/>
        <w:wordWrap/>
        <w:overflowPunct/>
        <w:topLinePunct w:val="0"/>
        <w:bidi w:val="0"/>
        <w:adjustRightInd w:val="0"/>
        <w:snapToGrid w:val="0"/>
        <w:spacing w:line="50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（2）投标报价（格式见附件）；</w:t>
      </w:r>
    </w:p>
    <w:p>
      <w:pPr>
        <w:keepNext w:val="0"/>
        <w:keepLines w:val="0"/>
        <w:pageBreakBefore w:val="0"/>
        <w:widowControl w:val="0"/>
        <w:tabs>
          <w:tab w:val="left" w:pos="3870"/>
          <w:tab w:val="left" w:pos="4085"/>
        </w:tabs>
        <w:kinsoku/>
        <w:wordWrap/>
        <w:overflowPunct/>
        <w:topLinePunct w:val="0"/>
        <w:bidi w:val="0"/>
        <w:adjustRightInd w:val="0"/>
        <w:snapToGrid w:val="0"/>
        <w:spacing w:line="50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（3）投标保证金</w:t>
      </w:r>
      <w:r>
        <w:rPr>
          <w:rFonts w:hint="eastAsia" w:ascii="仿宋" w:hAnsi="仿宋" w:eastAsia="仿宋" w:cs="仿宋"/>
          <w:color w:val="000000" w:themeColor="text1"/>
          <w:sz w:val="24"/>
          <w:szCs w:val="24"/>
          <w:highlight w:val="none"/>
          <w:lang w:eastAsia="zh-CN"/>
          <w14:textFill>
            <w14:solidFill>
              <w14:schemeClr w14:val="tx1"/>
            </w14:solidFill>
          </w14:textFill>
        </w:rPr>
        <w:t>收据</w:t>
      </w:r>
      <w:r>
        <w:rPr>
          <w:rFonts w:hint="eastAsia" w:ascii="仿宋" w:hAnsi="仿宋" w:eastAsia="仿宋" w:cs="仿宋"/>
          <w:color w:val="000000" w:themeColor="text1"/>
          <w:sz w:val="24"/>
          <w:szCs w:val="24"/>
          <w:highlight w:val="none"/>
          <w14:textFill>
            <w14:solidFill>
              <w14:schemeClr w14:val="tx1"/>
            </w14:solidFill>
          </w14:textFill>
        </w:rPr>
        <w:t>复印件；</w:t>
      </w:r>
    </w:p>
    <w:p>
      <w:pPr>
        <w:keepNext w:val="0"/>
        <w:keepLines w:val="0"/>
        <w:pageBreakBefore w:val="0"/>
        <w:widowControl w:val="0"/>
        <w:kinsoku/>
        <w:wordWrap/>
        <w:overflowPunct/>
        <w:topLinePunct w:val="0"/>
        <w:bidi w:val="0"/>
        <w:adjustRightInd w:val="0"/>
        <w:snapToGrid w:val="0"/>
        <w:spacing w:line="500" w:lineRule="exact"/>
        <w:ind w:firstLine="472" w:firstLineChars="196"/>
        <w:jc w:val="left"/>
        <w:textAlignment w:val="auto"/>
        <w:rPr>
          <w:rFonts w:hint="eastAsia" w:ascii="仿宋" w:hAnsi="仿宋" w:eastAsia="仿宋" w:cs="仿宋"/>
          <w:b/>
          <w:color w:val="0000FF"/>
          <w:sz w:val="24"/>
          <w:szCs w:val="24"/>
          <w:highlight w:val="none"/>
          <w:lang w:eastAsia="zh-CN"/>
        </w:rPr>
      </w:pPr>
      <w:r>
        <w:rPr>
          <w:rFonts w:hint="eastAsia" w:ascii="仿宋" w:hAnsi="仿宋" w:eastAsia="仿宋" w:cs="仿宋"/>
          <w:b/>
          <w:color w:val="auto"/>
          <w:sz w:val="24"/>
          <w:szCs w:val="24"/>
          <w:highlight w:val="none"/>
        </w:rPr>
        <w:t>1</w:t>
      </w:r>
      <w:r>
        <w:rPr>
          <w:rFonts w:hint="eastAsia" w:ascii="仿宋" w:hAnsi="仿宋" w:eastAsia="仿宋" w:cs="仿宋"/>
          <w:b/>
          <w:color w:val="auto"/>
          <w:sz w:val="24"/>
          <w:szCs w:val="24"/>
          <w:highlight w:val="none"/>
          <w:lang w:val="en-US" w:eastAsia="zh-CN"/>
        </w:rPr>
        <w:t>2</w:t>
      </w:r>
      <w:r>
        <w:rPr>
          <w:rFonts w:hint="eastAsia" w:ascii="仿宋" w:hAnsi="仿宋" w:eastAsia="仿宋" w:cs="仿宋"/>
          <w:b/>
          <w:color w:val="auto"/>
          <w:sz w:val="24"/>
          <w:szCs w:val="24"/>
          <w:highlight w:val="none"/>
        </w:rPr>
        <w:t>.2商务</w:t>
      </w:r>
      <w:r>
        <w:rPr>
          <w:rFonts w:hint="eastAsia" w:ascii="仿宋" w:hAnsi="仿宋" w:eastAsia="仿宋" w:cs="仿宋"/>
          <w:b/>
          <w:color w:val="auto"/>
          <w:sz w:val="24"/>
          <w:szCs w:val="24"/>
          <w:highlight w:val="none"/>
          <w:lang w:val="en-US" w:eastAsia="zh-CN"/>
        </w:rPr>
        <w:t>部分</w:t>
      </w:r>
    </w:p>
    <w:p>
      <w:pPr>
        <w:keepNext w:val="0"/>
        <w:keepLines w:val="0"/>
        <w:pageBreakBefore w:val="0"/>
        <w:widowControl w:val="0"/>
        <w:kinsoku/>
        <w:wordWrap/>
        <w:overflowPunct/>
        <w:topLinePunct w:val="0"/>
        <w:bidi w:val="0"/>
        <w:adjustRightInd w:val="0"/>
        <w:snapToGrid w:val="0"/>
        <w:spacing w:line="500" w:lineRule="exact"/>
        <w:ind w:firstLine="470" w:firstLineChars="196"/>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（1）投标声明书(格式见附件)；</w:t>
      </w:r>
    </w:p>
    <w:p>
      <w:pPr>
        <w:keepNext w:val="0"/>
        <w:keepLines w:val="0"/>
        <w:pageBreakBefore w:val="0"/>
        <w:widowControl w:val="0"/>
        <w:kinsoku/>
        <w:wordWrap/>
        <w:overflowPunct/>
        <w:topLinePunct w:val="0"/>
        <w:bidi w:val="0"/>
        <w:adjustRightInd w:val="0"/>
        <w:snapToGrid w:val="0"/>
        <w:spacing w:line="500" w:lineRule="exact"/>
        <w:ind w:firstLine="470" w:firstLineChars="196"/>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（2）授权委托书(格式见附件)；</w:t>
      </w:r>
    </w:p>
    <w:p>
      <w:pPr>
        <w:keepNext w:val="0"/>
        <w:keepLines w:val="0"/>
        <w:pageBreakBefore w:val="0"/>
        <w:widowControl w:val="0"/>
        <w:kinsoku/>
        <w:wordWrap/>
        <w:overflowPunct/>
        <w:topLinePunct w:val="0"/>
        <w:bidi w:val="0"/>
        <w:adjustRightInd w:val="0"/>
        <w:snapToGrid w:val="0"/>
        <w:spacing w:line="500" w:lineRule="exact"/>
        <w:ind w:firstLine="470" w:firstLineChars="196"/>
        <w:jc w:val="left"/>
        <w:textAlignment w:val="auto"/>
        <w:rPr>
          <w:rFonts w:hint="eastAsia" w:ascii="仿宋" w:hAnsi="仿宋" w:eastAsia="仿宋" w:cs="仿宋"/>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2020-2022年</w:t>
      </w:r>
      <w:r>
        <w:rPr>
          <w:rFonts w:hint="eastAsia" w:ascii="仿宋" w:hAnsi="仿宋" w:eastAsia="仿宋" w:cs="仿宋"/>
          <w:color w:val="auto"/>
          <w:sz w:val="24"/>
          <w:szCs w:val="24"/>
          <w:highlight w:val="none"/>
        </w:rPr>
        <w:t>经审计的财务报表</w:t>
      </w:r>
      <w:r>
        <w:rPr>
          <w:rFonts w:hint="eastAsia" w:ascii="仿宋" w:hAnsi="仿宋" w:eastAsia="仿宋" w:cs="仿宋"/>
          <w:color w:val="000000" w:themeColor="text1"/>
          <w:sz w:val="24"/>
          <w:szCs w:val="24"/>
          <w:highlight w:val="none"/>
          <w14:textFill>
            <w14:solidFill>
              <w14:schemeClr w14:val="tx1"/>
            </w14:solidFill>
          </w14:textFill>
        </w:rPr>
        <w:t>或银行出具的资信证明</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auto"/>
          <w:sz w:val="24"/>
          <w:szCs w:val="24"/>
          <w:highlight w:val="none"/>
        </w:rPr>
        <w:t>及开标前6个月内（至少提供1个月）缴纳税收的凭据（税费凭证复印件，或者依法缴纳税费或依法免缴税费的证明）；</w:t>
      </w:r>
    </w:p>
    <w:p>
      <w:pPr>
        <w:keepNext w:val="0"/>
        <w:keepLines w:val="0"/>
        <w:pageBreakBefore w:val="0"/>
        <w:widowControl w:val="0"/>
        <w:kinsoku/>
        <w:wordWrap/>
        <w:overflowPunct/>
        <w:topLinePunct w:val="0"/>
        <w:bidi w:val="0"/>
        <w:adjustRightInd w:val="0"/>
        <w:snapToGrid w:val="0"/>
        <w:spacing w:line="500" w:lineRule="exact"/>
        <w:ind w:firstLine="470" w:firstLineChars="196"/>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val="0"/>
          <w:bCs w:val="0"/>
          <w:color w:val="auto"/>
          <w:sz w:val="24"/>
          <w:szCs w:val="24"/>
          <w:highlight w:val="none"/>
        </w:rPr>
        <w:t>（4）</w:t>
      </w:r>
      <w:r>
        <w:rPr>
          <w:rFonts w:hint="eastAsia" w:ascii="仿宋" w:hAnsi="仿宋" w:eastAsia="仿宋" w:cs="仿宋"/>
          <w:color w:val="000000" w:themeColor="text1"/>
          <w:sz w:val="24"/>
          <w:szCs w:val="24"/>
          <w:highlight w:val="none"/>
          <w14:textFill>
            <w14:solidFill>
              <w14:schemeClr w14:val="tx1"/>
            </w14:solidFill>
          </w14:textFill>
        </w:rPr>
        <w:t>投标人已取得的各种有效的认证证书、银行资信、政府部门（企业）或第三方权威鉴定机构出具的信用等级证书或证明复印件 (如有)；</w:t>
      </w:r>
    </w:p>
    <w:p>
      <w:pPr>
        <w:keepNext w:val="0"/>
        <w:keepLines w:val="0"/>
        <w:pageBreakBefore w:val="0"/>
        <w:widowControl w:val="0"/>
        <w:kinsoku/>
        <w:wordWrap/>
        <w:overflowPunct/>
        <w:topLinePunct w:val="0"/>
        <w:bidi w:val="0"/>
        <w:adjustRightInd w:val="0"/>
        <w:snapToGrid w:val="0"/>
        <w:spacing w:line="500" w:lineRule="exact"/>
        <w:ind w:firstLine="470" w:firstLineChars="196"/>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）20</w:t>
      </w:r>
      <w:r>
        <w:rPr>
          <w:rFonts w:hint="eastAsia" w:ascii="仿宋" w:hAnsi="仿宋" w:eastAsia="仿宋" w:cs="仿宋"/>
          <w:color w:val="000000" w:themeColor="text1"/>
          <w:sz w:val="24"/>
          <w:szCs w:val="24"/>
          <w:highlight w:val="none"/>
          <w:lang w:val="en-US" w:eastAsia="zh-CN"/>
          <w14:textFill>
            <w14:solidFill>
              <w14:schemeClr w14:val="tx1"/>
            </w14:solidFill>
          </w14:textFill>
        </w:rPr>
        <w:t>20</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lang w:val="en-US" w:eastAsia="zh-CN"/>
          <w14:textFill>
            <w14:solidFill>
              <w14:schemeClr w14:val="tx1"/>
            </w14:solidFill>
          </w14:textFill>
        </w:rPr>
        <w:t>01</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lang w:val="en-US" w:eastAsia="zh-CN"/>
          <w14:textFill>
            <w14:solidFill>
              <w14:schemeClr w14:val="tx1"/>
            </w14:solidFill>
          </w14:textFill>
        </w:rPr>
        <w:t>01</w:t>
      </w:r>
      <w:r>
        <w:rPr>
          <w:rFonts w:hint="eastAsia" w:ascii="仿宋" w:hAnsi="仿宋" w:eastAsia="仿宋" w:cs="仿宋"/>
          <w:color w:val="000000" w:themeColor="text1"/>
          <w:sz w:val="24"/>
          <w:szCs w:val="24"/>
          <w:highlight w:val="none"/>
          <w14:textFill>
            <w14:solidFill>
              <w14:schemeClr w14:val="tx1"/>
            </w14:solidFill>
          </w14:textFill>
        </w:rPr>
        <w:t>日以来</w:t>
      </w:r>
      <w:r>
        <w:rPr>
          <w:rFonts w:hint="eastAsia" w:ascii="仿宋" w:hAnsi="仿宋" w:eastAsia="仿宋" w:cs="仿宋"/>
          <w:color w:val="000000" w:themeColor="text1"/>
          <w:sz w:val="24"/>
          <w:szCs w:val="24"/>
          <w:highlight w:val="none"/>
          <w:lang w:val="en-US" w:eastAsia="zh-CN"/>
          <w14:textFill>
            <w14:solidFill>
              <w14:schemeClr w14:val="tx1"/>
            </w14:solidFill>
          </w14:textFill>
        </w:rPr>
        <w:t>的类似</w:t>
      </w:r>
      <w:r>
        <w:rPr>
          <w:rFonts w:hint="eastAsia" w:ascii="仿宋" w:hAnsi="仿宋" w:eastAsia="仿宋" w:cs="仿宋"/>
          <w:color w:val="000000" w:themeColor="text1"/>
          <w:sz w:val="24"/>
          <w:szCs w:val="24"/>
          <w:highlight w:val="none"/>
          <w14:textFill>
            <w14:solidFill>
              <w14:schemeClr w14:val="tx1"/>
            </w14:solidFill>
          </w14:textFill>
        </w:rPr>
        <w:t>成功业绩（</w:t>
      </w:r>
      <w:r>
        <w:rPr>
          <w:rFonts w:hint="eastAsia" w:ascii="仿宋" w:hAnsi="仿宋" w:eastAsia="仿宋" w:cs="仿宋"/>
          <w:color w:val="000000" w:themeColor="text1"/>
          <w:sz w:val="24"/>
          <w:szCs w:val="24"/>
          <w:highlight w:val="none"/>
          <w:lang w:val="en-US" w:eastAsia="zh-CN"/>
          <w14:textFill>
            <w14:solidFill>
              <w14:schemeClr w14:val="tx1"/>
            </w14:solidFill>
          </w14:textFill>
        </w:rPr>
        <w:t>详见评分细则</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同时</w:t>
      </w:r>
      <w:r>
        <w:rPr>
          <w:rFonts w:hint="eastAsia" w:ascii="仿宋" w:hAnsi="仿宋" w:eastAsia="仿宋" w:cs="仿宋"/>
          <w:color w:val="000000" w:themeColor="text1"/>
          <w:sz w:val="24"/>
          <w:szCs w:val="24"/>
          <w:highlight w:val="none"/>
          <w14:textFill>
            <w14:solidFill>
              <w14:schemeClr w14:val="tx1"/>
            </w14:solidFill>
          </w14:textFill>
        </w:rPr>
        <w:t>需提供与合同</w:t>
      </w:r>
      <w:r>
        <w:rPr>
          <w:rFonts w:hint="eastAsia" w:ascii="仿宋" w:hAnsi="仿宋" w:eastAsia="仿宋" w:cs="仿宋"/>
          <w:color w:val="000000" w:themeColor="text1"/>
          <w:sz w:val="24"/>
          <w:szCs w:val="24"/>
          <w:highlight w:val="none"/>
          <w:lang w:eastAsia="zh-CN"/>
          <w14:textFill>
            <w14:solidFill>
              <w14:schemeClr w14:val="tx1"/>
            </w14:solidFill>
          </w14:textFill>
        </w:rPr>
        <w:t>或中标（成交）</w:t>
      </w:r>
      <w:r>
        <w:rPr>
          <w:rFonts w:hint="eastAsia" w:ascii="仿宋" w:hAnsi="仿宋" w:eastAsia="仿宋" w:cs="仿宋"/>
          <w:color w:val="000000" w:themeColor="text1"/>
          <w:sz w:val="24"/>
          <w:szCs w:val="24"/>
          <w:highlight w:val="none"/>
          <w:lang w:val="en-US" w:eastAsia="zh-CN"/>
          <w14:textFill>
            <w14:solidFill>
              <w14:schemeClr w14:val="tx1"/>
            </w14:solidFill>
          </w14:textFill>
        </w:rPr>
        <w:t>通知书等资料</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zh-CN"/>
          <w14:textFill>
            <w14:solidFill>
              <w14:schemeClr w14:val="tx1"/>
            </w14:solidFill>
          </w14:textFill>
        </w:rPr>
        <w:t>复印件并加盖公章，</w:t>
      </w:r>
      <w:r>
        <w:rPr>
          <w:rFonts w:hint="eastAsia" w:ascii="仿宋" w:hAnsi="仿宋" w:eastAsia="仿宋" w:cs="仿宋"/>
          <w:color w:val="000000" w:themeColor="text1"/>
          <w:sz w:val="24"/>
          <w:szCs w:val="24"/>
          <w:highlight w:val="none"/>
          <w14:textFill>
            <w14:solidFill>
              <w14:schemeClr w14:val="tx1"/>
            </w14:solidFill>
          </w14:textFill>
        </w:rPr>
        <w:t>如出现与事实不符等情况，将根据有关规定以“提供虚假材料谋取中标”予以处罚）；</w:t>
      </w:r>
    </w:p>
    <w:p>
      <w:pPr>
        <w:keepNext w:val="0"/>
        <w:keepLines w:val="0"/>
        <w:pageBreakBefore w:val="0"/>
        <w:widowControl w:val="0"/>
        <w:kinsoku/>
        <w:wordWrap/>
        <w:overflowPunct/>
        <w:topLinePunct w:val="0"/>
        <w:bidi w:val="0"/>
        <w:adjustRightInd w:val="0"/>
        <w:snapToGrid w:val="0"/>
        <w:spacing w:line="50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）投标人情况介绍（格式见附件）；</w:t>
      </w:r>
    </w:p>
    <w:p>
      <w:pPr>
        <w:keepNext w:val="0"/>
        <w:keepLines w:val="0"/>
        <w:pageBreakBefore w:val="0"/>
        <w:widowControl w:val="0"/>
        <w:kinsoku/>
        <w:wordWrap/>
        <w:overflowPunct/>
        <w:topLinePunct w:val="0"/>
        <w:bidi w:val="0"/>
        <w:adjustRightInd w:val="0"/>
        <w:snapToGrid w:val="0"/>
        <w:spacing w:line="50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）政府采购政策扶持证明材料；</w:t>
      </w:r>
    </w:p>
    <w:p>
      <w:pPr>
        <w:keepNext w:val="0"/>
        <w:keepLines w:val="0"/>
        <w:pageBreakBefore w:val="0"/>
        <w:widowControl w:val="0"/>
        <w:kinsoku/>
        <w:wordWrap/>
        <w:overflowPunct/>
        <w:topLinePunct w:val="0"/>
        <w:bidi w:val="0"/>
        <w:adjustRightInd w:val="0"/>
        <w:snapToGrid w:val="0"/>
        <w:spacing w:line="50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8</w:t>
      </w:r>
      <w:r>
        <w:rPr>
          <w:rFonts w:hint="eastAsia" w:ascii="仿宋" w:hAnsi="仿宋" w:eastAsia="仿宋" w:cs="仿宋"/>
          <w:color w:val="000000" w:themeColor="text1"/>
          <w:sz w:val="24"/>
          <w:szCs w:val="24"/>
          <w:highlight w:val="none"/>
          <w14:textFill>
            <w14:solidFill>
              <w14:schemeClr w14:val="tx1"/>
            </w14:solidFill>
          </w14:textFill>
        </w:rPr>
        <w:t>）商务响应表（格式见附件）；</w:t>
      </w:r>
    </w:p>
    <w:p>
      <w:pPr>
        <w:keepNext w:val="0"/>
        <w:keepLines w:val="0"/>
        <w:pageBreakBefore w:val="0"/>
        <w:widowControl w:val="0"/>
        <w:kinsoku/>
        <w:wordWrap/>
        <w:overflowPunct/>
        <w:topLinePunct w:val="0"/>
        <w:bidi w:val="0"/>
        <w:adjustRightInd w:val="0"/>
        <w:snapToGrid w:val="0"/>
        <w:spacing w:line="50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9</w:t>
      </w:r>
      <w:r>
        <w:rPr>
          <w:rFonts w:hint="eastAsia" w:ascii="仿宋" w:hAnsi="仿宋" w:eastAsia="仿宋" w:cs="仿宋"/>
          <w:color w:val="000000" w:themeColor="text1"/>
          <w:sz w:val="24"/>
          <w:szCs w:val="24"/>
          <w:highlight w:val="none"/>
          <w14:textFill>
            <w14:solidFill>
              <w14:schemeClr w14:val="tx1"/>
            </w14:solidFill>
          </w14:textFill>
        </w:rPr>
        <w:t>）近三年在经营活动中没有重大违法记录的书面声明；</w:t>
      </w:r>
    </w:p>
    <w:p>
      <w:pPr>
        <w:keepNext w:val="0"/>
        <w:keepLines w:val="0"/>
        <w:pageBreakBefore w:val="0"/>
        <w:widowControl w:val="0"/>
        <w:kinsoku/>
        <w:wordWrap/>
        <w:overflowPunct/>
        <w:topLinePunct w:val="0"/>
        <w:bidi w:val="0"/>
        <w:adjustRightInd w:val="0"/>
        <w:snapToGrid w:val="0"/>
        <w:spacing w:line="500" w:lineRule="exact"/>
        <w:ind w:firstLine="472" w:firstLineChars="196"/>
        <w:jc w:val="left"/>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1</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w:t>
      </w:r>
      <w:r>
        <w:rPr>
          <w:rFonts w:hint="eastAsia" w:ascii="仿宋" w:hAnsi="仿宋" w:eastAsia="仿宋" w:cs="仿宋"/>
          <w:b/>
          <w:bCs/>
          <w:color w:val="000000" w:themeColor="text1"/>
          <w:sz w:val="24"/>
          <w:szCs w:val="24"/>
          <w:highlight w:val="none"/>
          <w14:textFill>
            <w14:solidFill>
              <w14:schemeClr w14:val="tx1"/>
            </w14:solidFill>
          </w14:textFill>
        </w:rPr>
        <w:t>.3 技术</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部分</w:t>
      </w:r>
    </w:p>
    <w:p>
      <w:pPr>
        <w:keepNext w:val="0"/>
        <w:keepLines w:val="0"/>
        <w:pageBreakBefore w:val="0"/>
        <w:widowControl w:val="0"/>
        <w:kinsoku/>
        <w:wordWrap/>
        <w:overflowPunct/>
        <w:topLinePunct w:val="0"/>
        <w:bidi w:val="0"/>
        <w:adjustRightInd w:val="0"/>
        <w:snapToGrid w:val="0"/>
        <w:spacing w:line="50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（1）针对本项目的详细实施计划：包括产品供货、验货、安装、调试、</w:t>
      </w:r>
      <w:r>
        <w:rPr>
          <w:rFonts w:hint="eastAsia" w:ascii="仿宋" w:hAnsi="仿宋" w:eastAsia="仿宋" w:cs="仿宋"/>
          <w:color w:val="000000" w:themeColor="text1"/>
          <w:sz w:val="24"/>
          <w:szCs w:val="24"/>
          <w:highlight w:val="none"/>
          <w:lang w:eastAsia="zh-CN"/>
          <w14:textFill>
            <w14:solidFill>
              <w14:schemeClr w14:val="tx1"/>
            </w14:solidFill>
          </w14:textFill>
        </w:rPr>
        <w:t>后期维护</w:t>
      </w:r>
      <w:r>
        <w:rPr>
          <w:rFonts w:hint="eastAsia" w:ascii="仿宋" w:hAnsi="仿宋" w:eastAsia="仿宋" w:cs="仿宋"/>
          <w:color w:val="000000" w:themeColor="text1"/>
          <w:sz w:val="24"/>
          <w:szCs w:val="24"/>
          <w:highlight w:val="none"/>
          <w14:textFill>
            <w14:solidFill>
              <w14:schemeClr w14:val="tx1"/>
            </w14:solidFill>
          </w14:textFill>
        </w:rPr>
        <w:t>等内容；</w:t>
      </w:r>
    </w:p>
    <w:p>
      <w:pPr>
        <w:keepNext w:val="0"/>
        <w:keepLines w:val="0"/>
        <w:pageBreakBefore w:val="0"/>
        <w:widowControl w:val="0"/>
        <w:kinsoku/>
        <w:wordWrap/>
        <w:overflowPunct/>
        <w:topLinePunct w:val="0"/>
        <w:bidi w:val="0"/>
        <w:adjustRightInd w:val="0"/>
        <w:snapToGrid w:val="0"/>
        <w:spacing w:line="50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（2）针对本项目的详细实施组织方案：包括（但不限于）组织机构、工作时间进度表、工作程序和步骤、管理和协调方法；</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（3）货物说明；</w:t>
      </w:r>
    </w:p>
    <w:p>
      <w:pPr>
        <w:keepNext w:val="0"/>
        <w:keepLines w:val="0"/>
        <w:pageBreakBefore w:val="0"/>
        <w:widowControl w:val="0"/>
        <w:kinsoku/>
        <w:wordWrap/>
        <w:overflowPunct/>
        <w:topLinePunct w:val="0"/>
        <w:bidi w:val="0"/>
        <w:adjustRightInd w:val="0"/>
        <w:snapToGrid w:val="0"/>
        <w:spacing w:line="50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（4）产品详细配置和技术性能指标；</w:t>
      </w:r>
    </w:p>
    <w:p>
      <w:pPr>
        <w:keepNext w:val="0"/>
        <w:keepLines w:val="0"/>
        <w:pageBreakBefore w:val="0"/>
        <w:widowControl w:val="0"/>
        <w:kinsoku/>
        <w:wordWrap/>
        <w:overflowPunct/>
        <w:topLinePunct w:val="0"/>
        <w:bidi w:val="0"/>
        <w:adjustRightInd w:val="0"/>
        <w:snapToGrid w:val="0"/>
        <w:spacing w:line="50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（5）技术偏离表； </w:t>
      </w:r>
    </w:p>
    <w:p>
      <w:pPr>
        <w:keepNext w:val="0"/>
        <w:keepLines w:val="0"/>
        <w:pageBreakBefore w:val="0"/>
        <w:widowControl w:val="0"/>
        <w:kinsoku/>
        <w:wordWrap/>
        <w:overflowPunct/>
        <w:topLinePunct w:val="0"/>
        <w:bidi w:val="0"/>
        <w:adjustRightInd w:val="0"/>
        <w:snapToGrid w:val="0"/>
        <w:spacing w:line="50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（6）产品验收清单，验收标准和验收方法（应说明验收方法和验收条件、安装验收需用的环境及配套条件）；</w:t>
      </w:r>
    </w:p>
    <w:p>
      <w:pPr>
        <w:keepNext w:val="0"/>
        <w:keepLines w:val="0"/>
        <w:pageBreakBefore w:val="0"/>
        <w:widowControl w:val="0"/>
        <w:kinsoku/>
        <w:wordWrap/>
        <w:overflowPunct/>
        <w:topLinePunct w:val="0"/>
        <w:bidi w:val="0"/>
        <w:adjustRightInd w:val="0"/>
        <w:snapToGrid w:val="0"/>
        <w:spacing w:line="50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针对本项目的售后服务方案：包括售后服务机构及人员等情况等、以书面形式完整准确地表述制造厂家的标准售后服务承诺（范围、标准及期限等）、培训计划（每项注明具体内容及是否需要费用）、投标人可能增加的服务承诺等，并明示服务承诺可能涉及的前提设定和费用，否则将被认为是无条件和免费的；</w:t>
      </w:r>
    </w:p>
    <w:p>
      <w:pPr>
        <w:keepNext w:val="0"/>
        <w:keepLines w:val="0"/>
        <w:pageBreakBefore w:val="0"/>
        <w:widowControl w:val="0"/>
        <w:kinsoku/>
        <w:wordWrap/>
        <w:overflowPunct/>
        <w:topLinePunct w:val="0"/>
        <w:bidi w:val="0"/>
        <w:adjustRightInd w:val="0"/>
        <w:snapToGrid w:val="0"/>
        <w:spacing w:line="50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（8）备品备件清单及供应保障（包括其供货渠道及价格）（如有）；</w:t>
      </w:r>
    </w:p>
    <w:p>
      <w:pPr>
        <w:keepNext w:val="0"/>
        <w:keepLines w:val="0"/>
        <w:pageBreakBefore w:val="0"/>
        <w:widowControl w:val="0"/>
        <w:kinsoku/>
        <w:wordWrap/>
        <w:overflowPunct/>
        <w:topLinePunct w:val="0"/>
        <w:bidi w:val="0"/>
        <w:adjustRightInd w:val="0"/>
        <w:snapToGrid w:val="0"/>
        <w:spacing w:line="50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（9）其他优惠条件（如有）：投标人承诺给予采购人的各种优惠条件，包括备品备件、专用耗材等；</w:t>
      </w:r>
    </w:p>
    <w:p>
      <w:pPr>
        <w:keepNext w:val="0"/>
        <w:keepLines w:val="0"/>
        <w:pageBreakBefore w:val="0"/>
        <w:widowControl w:val="0"/>
        <w:kinsoku/>
        <w:wordWrap/>
        <w:overflowPunct/>
        <w:topLinePunct w:val="0"/>
        <w:bidi w:val="0"/>
        <w:adjustRightInd w:val="0"/>
        <w:snapToGrid w:val="0"/>
        <w:spacing w:line="50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（10）投标人需要提供的其他文件或资料（如有）。</w:t>
      </w:r>
    </w:p>
    <w:p>
      <w:pPr>
        <w:keepNext w:val="0"/>
        <w:keepLines w:val="0"/>
        <w:pageBreakBefore w:val="0"/>
        <w:widowControl w:val="0"/>
        <w:kinsoku/>
        <w:wordWrap/>
        <w:overflowPunct/>
        <w:topLinePunct w:val="0"/>
        <w:bidi w:val="0"/>
        <w:adjustRightInd w:val="0"/>
        <w:snapToGrid w:val="0"/>
        <w:spacing w:line="500" w:lineRule="exact"/>
        <w:ind w:firstLine="482" w:firstLineChars="200"/>
        <w:jc w:val="left"/>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auto"/>
          <w:sz w:val="24"/>
          <w:szCs w:val="24"/>
          <w:highlight w:val="none"/>
        </w:rPr>
        <w:t>注：授权委托书、投标声明书、投标函、开标一览表必须由法定代表人</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负责人、自然人</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或其授权代表签名（按格式要求）并加盖单位公章。</w:t>
      </w:r>
    </w:p>
    <w:p>
      <w:pPr>
        <w:pStyle w:val="7"/>
        <w:bidi w:val="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w:t>
      </w:r>
      <w:r>
        <w:rPr>
          <w:rFonts w:hint="eastAsia" w:ascii="仿宋" w:hAnsi="仿宋" w:eastAsia="仿宋" w:cs="仿宋"/>
          <w:color w:val="000000" w:themeColor="text1"/>
          <w:lang w:val="en-US" w:eastAsia="zh-CN"/>
          <w14:textFill>
            <w14:solidFill>
              <w14:schemeClr w14:val="tx1"/>
            </w14:solidFill>
          </w14:textFill>
        </w:rPr>
        <w:t>3</w:t>
      </w:r>
      <w:r>
        <w:rPr>
          <w:rFonts w:hint="eastAsia" w:ascii="仿宋" w:hAnsi="仿宋" w:eastAsia="仿宋" w:cs="仿宋"/>
          <w:color w:val="000000" w:themeColor="text1"/>
          <w14:textFill>
            <w14:solidFill>
              <w14:schemeClr w14:val="tx1"/>
            </w14:solidFill>
          </w14:textFill>
        </w:rPr>
        <w:t>、投标文件的语言及计量</w:t>
      </w:r>
      <w:bookmarkEnd w:id="86"/>
    </w:p>
    <w:p>
      <w:pPr>
        <w:keepNext w:val="0"/>
        <w:keepLines w:val="0"/>
        <w:pageBreakBefore w:val="0"/>
        <w:widowControl w:val="0"/>
        <w:kinsoku/>
        <w:wordWrap/>
        <w:overflowPunct/>
        <w:topLinePunct w:val="0"/>
        <w:bidi w:val="0"/>
        <w:adjustRightInd w:val="0"/>
        <w:snapToGrid w:val="0"/>
        <w:spacing w:line="50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.1 投标文件以及投标方与招标方就有关投标事宜的所有来往函电，均应以中文汉语书写。除签名、盖章、专用名称等特殊情形外，以中文汉语以外的文字表述的投标文件视同未提供。</w:t>
      </w:r>
    </w:p>
    <w:p>
      <w:pPr>
        <w:keepNext w:val="0"/>
        <w:keepLines w:val="0"/>
        <w:pageBreakBefore w:val="0"/>
        <w:widowControl w:val="0"/>
        <w:kinsoku/>
        <w:wordWrap/>
        <w:overflowPunct/>
        <w:topLinePunct w:val="0"/>
        <w:bidi w:val="0"/>
        <w:adjustRightInd w:val="0"/>
        <w:snapToGrid w:val="0"/>
        <w:spacing w:line="50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.2 投标计量单位，</w:t>
      </w:r>
      <w:r>
        <w:rPr>
          <w:rFonts w:hint="eastAsia" w:ascii="仿宋" w:hAnsi="仿宋" w:eastAsia="仿宋" w:cs="仿宋"/>
          <w:color w:val="000000" w:themeColor="text1"/>
          <w:sz w:val="24"/>
          <w:szCs w:val="24"/>
          <w:highlight w:val="none"/>
          <w:lang w:eastAsia="zh-CN"/>
          <w14:textFill>
            <w14:solidFill>
              <w14:schemeClr w14:val="tx1"/>
            </w14:solidFill>
          </w14:textFill>
        </w:rPr>
        <w:t>招标文件</w:t>
      </w:r>
      <w:r>
        <w:rPr>
          <w:rFonts w:hint="eastAsia" w:ascii="仿宋" w:hAnsi="仿宋" w:eastAsia="仿宋" w:cs="仿宋"/>
          <w:color w:val="000000" w:themeColor="text1"/>
          <w:sz w:val="24"/>
          <w:szCs w:val="24"/>
          <w:highlight w:val="none"/>
          <w14:textFill>
            <w14:solidFill>
              <w14:schemeClr w14:val="tx1"/>
            </w14:solidFill>
          </w14:textFill>
        </w:rPr>
        <w:t>已有明确规定的，使用</w:t>
      </w:r>
      <w:r>
        <w:rPr>
          <w:rFonts w:hint="eastAsia" w:ascii="仿宋" w:hAnsi="仿宋" w:eastAsia="仿宋" w:cs="仿宋"/>
          <w:color w:val="000000" w:themeColor="text1"/>
          <w:sz w:val="24"/>
          <w:szCs w:val="24"/>
          <w:highlight w:val="none"/>
          <w:lang w:eastAsia="zh-CN"/>
          <w14:textFill>
            <w14:solidFill>
              <w14:schemeClr w14:val="tx1"/>
            </w14:solidFill>
          </w14:textFill>
        </w:rPr>
        <w:t>招标文件</w:t>
      </w:r>
      <w:r>
        <w:rPr>
          <w:rFonts w:hint="eastAsia" w:ascii="仿宋" w:hAnsi="仿宋" w:eastAsia="仿宋" w:cs="仿宋"/>
          <w:color w:val="000000" w:themeColor="text1"/>
          <w:sz w:val="24"/>
          <w:szCs w:val="24"/>
          <w:highlight w:val="none"/>
          <w14:textFill>
            <w14:solidFill>
              <w14:schemeClr w14:val="tx1"/>
            </w14:solidFill>
          </w14:textFill>
        </w:rPr>
        <w:t>规定的计量单位；</w:t>
      </w:r>
      <w:r>
        <w:rPr>
          <w:rFonts w:hint="eastAsia" w:ascii="仿宋" w:hAnsi="仿宋" w:eastAsia="仿宋" w:cs="仿宋"/>
          <w:color w:val="000000" w:themeColor="text1"/>
          <w:sz w:val="24"/>
          <w:szCs w:val="24"/>
          <w:highlight w:val="none"/>
          <w:lang w:eastAsia="zh-CN"/>
          <w14:textFill>
            <w14:solidFill>
              <w14:schemeClr w14:val="tx1"/>
            </w14:solidFill>
          </w14:textFill>
        </w:rPr>
        <w:t>招标文件</w:t>
      </w:r>
      <w:r>
        <w:rPr>
          <w:rFonts w:hint="eastAsia" w:ascii="仿宋" w:hAnsi="仿宋" w:eastAsia="仿宋" w:cs="仿宋"/>
          <w:color w:val="000000" w:themeColor="text1"/>
          <w:sz w:val="24"/>
          <w:szCs w:val="24"/>
          <w:highlight w:val="none"/>
          <w14:textFill>
            <w14:solidFill>
              <w14:schemeClr w14:val="tx1"/>
            </w14:solidFill>
          </w14:textFill>
        </w:rPr>
        <w:t>没有规定的，应采用中华人民共和国法定计量单位（货币单位：人民币元），否则视同未响应。</w:t>
      </w:r>
    </w:p>
    <w:p>
      <w:pPr>
        <w:pStyle w:val="7"/>
        <w:bidi w:val="0"/>
        <w:rPr>
          <w:rFonts w:hint="eastAsia" w:ascii="仿宋" w:hAnsi="仿宋" w:eastAsia="仿宋" w:cs="仿宋"/>
          <w:color w:val="000000" w:themeColor="text1"/>
          <w14:textFill>
            <w14:solidFill>
              <w14:schemeClr w14:val="tx1"/>
            </w14:solidFill>
          </w14:textFill>
        </w:rPr>
      </w:pPr>
      <w:bookmarkStart w:id="87" w:name="_Toc10847"/>
      <w:r>
        <w:rPr>
          <w:rFonts w:hint="eastAsia" w:ascii="仿宋" w:hAnsi="仿宋" w:eastAsia="仿宋" w:cs="仿宋"/>
          <w:color w:val="000000" w:themeColor="text1"/>
          <w14:textFill>
            <w14:solidFill>
              <w14:schemeClr w14:val="tx1"/>
            </w14:solidFill>
          </w14:textFill>
        </w:rPr>
        <w:t>1</w:t>
      </w:r>
      <w:r>
        <w:rPr>
          <w:rFonts w:hint="eastAsia" w:ascii="仿宋" w:hAnsi="仿宋" w:eastAsia="仿宋" w:cs="仿宋"/>
          <w:color w:val="000000" w:themeColor="text1"/>
          <w:lang w:val="en-US" w:eastAsia="zh-CN"/>
          <w14:textFill>
            <w14:solidFill>
              <w14:schemeClr w14:val="tx1"/>
            </w14:solidFill>
          </w14:textFill>
        </w:rPr>
        <w:t>4</w:t>
      </w:r>
      <w:r>
        <w:rPr>
          <w:rFonts w:hint="eastAsia" w:ascii="仿宋" w:hAnsi="仿宋" w:eastAsia="仿宋" w:cs="仿宋"/>
          <w:color w:val="000000" w:themeColor="text1"/>
          <w14:textFill>
            <w14:solidFill>
              <w14:schemeClr w14:val="tx1"/>
            </w14:solidFill>
          </w14:textFill>
        </w:rPr>
        <w:t>、投标报价</w:t>
      </w:r>
      <w:bookmarkEnd w:id="87"/>
    </w:p>
    <w:p>
      <w:pPr>
        <w:keepNext w:val="0"/>
        <w:keepLines w:val="0"/>
        <w:pageBreakBefore w:val="0"/>
        <w:widowControl w:val="0"/>
        <w:kinsoku/>
        <w:wordWrap/>
        <w:overflowPunct/>
        <w:topLinePunct w:val="0"/>
        <w:bidi w:val="0"/>
        <w:adjustRightInd w:val="0"/>
        <w:snapToGrid w:val="0"/>
        <w:spacing w:line="50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.1 投标报价按</w:t>
      </w:r>
      <w:r>
        <w:rPr>
          <w:rFonts w:hint="eastAsia" w:ascii="仿宋" w:hAnsi="仿宋" w:eastAsia="仿宋" w:cs="仿宋"/>
          <w:color w:val="000000" w:themeColor="text1"/>
          <w:sz w:val="24"/>
          <w:szCs w:val="24"/>
          <w:highlight w:val="none"/>
          <w:lang w:eastAsia="zh-CN"/>
          <w14:textFill>
            <w14:solidFill>
              <w14:schemeClr w14:val="tx1"/>
            </w14:solidFill>
          </w14:textFill>
        </w:rPr>
        <w:t>招标文件</w:t>
      </w:r>
      <w:r>
        <w:rPr>
          <w:rFonts w:hint="eastAsia" w:ascii="仿宋" w:hAnsi="仿宋" w:eastAsia="仿宋" w:cs="仿宋"/>
          <w:color w:val="000000" w:themeColor="text1"/>
          <w:sz w:val="24"/>
          <w:szCs w:val="24"/>
          <w:highlight w:val="none"/>
          <w14:textFill>
            <w14:solidFill>
              <w14:schemeClr w14:val="tx1"/>
            </w14:solidFill>
          </w14:textFill>
        </w:rPr>
        <w:t>中相关附表格式填写，应为所投</w:t>
      </w:r>
      <w:r>
        <w:rPr>
          <w:rFonts w:hint="eastAsia" w:ascii="仿宋" w:hAnsi="仿宋" w:eastAsia="仿宋" w:cs="仿宋"/>
          <w:color w:val="000000" w:themeColor="text1"/>
          <w:sz w:val="24"/>
          <w:szCs w:val="24"/>
          <w:highlight w:val="none"/>
          <w:lang w:eastAsia="zh-CN"/>
          <w14:textFill>
            <w14:solidFill>
              <w14:schemeClr w14:val="tx1"/>
            </w14:solidFill>
          </w14:textFill>
        </w:rPr>
        <w:t>项目</w:t>
      </w:r>
      <w:r>
        <w:rPr>
          <w:rFonts w:hint="eastAsia" w:ascii="仿宋" w:hAnsi="仿宋" w:eastAsia="仿宋" w:cs="仿宋"/>
          <w:color w:val="000000" w:themeColor="text1"/>
          <w:sz w:val="24"/>
          <w:szCs w:val="24"/>
          <w:highlight w:val="none"/>
          <w14:textFill>
            <w14:solidFill>
              <w14:schemeClr w14:val="tx1"/>
            </w14:solidFill>
          </w14:textFill>
        </w:rPr>
        <w:t>的产品的单价报价，每个产品只允许一个报价。</w:t>
      </w:r>
      <w:r>
        <w:rPr>
          <w:rFonts w:hint="eastAsia" w:ascii="仿宋" w:hAnsi="仿宋" w:eastAsia="仿宋" w:cs="仿宋"/>
          <w:bCs/>
          <w:color w:val="000000" w:themeColor="text1"/>
          <w:sz w:val="24"/>
          <w:szCs w:val="24"/>
          <w:highlight w:val="none"/>
          <w14:textFill>
            <w14:solidFill>
              <w14:schemeClr w14:val="tx1"/>
            </w14:solidFill>
          </w14:textFill>
        </w:rPr>
        <w:t>同型号产品参与投标的，则其报价必须相同，否则视为有选择性报价，按无效标处理</w:t>
      </w:r>
      <w:r>
        <w:rPr>
          <w:rFonts w:hint="eastAsia" w:ascii="仿宋" w:hAnsi="仿宋" w:eastAsia="仿宋" w:cs="仿宋"/>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val="0"/>
        <w:spacing w:line="50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.2 投标报价应包括货款、标准附件、备品备件、专用工具、包装、运输、装卸、保险、税金、货到就位以及安装、调试、培训、保修等一切税金和费用。</w:t>
      </w:r>
    </w:p>
    <w:p>
      <w:pPr>
        <w:keepNext w:val="0"/>
        <w:keepLines w:val="0"/>
        <w:pageBreakBefore w:val="0"/>
        <w:widowControl w:val="0"/>
        <w:tabs>
          <w:tab w:val="left" w:pos="525"/>
        </w:tabs>
        <w:kinsoku/>
        <w:wordWrap/>
        <w:overflowPunct/>
        <w:topLinePunct w:val="0"/>
        <w:bidi w:val="0"/>
        <w:adjustRightInd w:val="0"/>
        <w:snapToGrid w:val="0"/>
        <w:spacing w:line="50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.3 每种货物只允许有一个报价，有选择的或有条件的报价将不予接受。</w:t>
      </w:r>
    </w:p>
    <w:p>
      <w:pPr>
        <w:pStyle w:val="7"/>
        <w:bidi w:val="0"/>
        <w:rPr>
          <w:rFonts w:hint="eastAsia" w:ascii="仿宋" w:hAnsi="仿宋" w:eastAsia="仿宋" w:cs="仿宋"/>
          <w:color w:val="000000" w:themeColor="text1"/>
          <w14:textFill>
            <w14:solidFill>
              <w14:schemeClr w14:val="tx1"/>
            </w14:solidFill>
          </w14:textFill>
        </w:rPr>
      </w:pPr>
      <w:bookmarkStart w:id="88" w:name="_Toc11872"/>
      <w:r>
        <w:rPr>
          <w:rFonts w:hint="eastAsia" w:ascii="仿宋" w:hAnsi="仿宋" w:eastAsia="仿宋" w:cs="仿宋"/>
          <w:color w:val="000000" w:themeColor="text1"/>
          <w14:textFill>
            <w14:solidFill>
              <w14:schemeClr w14:val="tx1"/>
            </w14:solidFill>
          </w14:textFill>
        </w:rPr>
        <w:t>1</w:t>
      </w:r>
      <w:r>
        <w:rPr>
          <w:rFonts w:hint="eastAsia" w:ascii="仿宋" w:hAnsi="仿宋" w:eastAsia="仿宋" w:cs="仿宋"/>
          <w:color w:val="000000" w:themeColor="text1"/>
          <w:lang w:val="en-US" w:eastAsia="zh-CN"/>
          <w14:textFill>
            <w14:solidFill>
              <w14:schemeClr w14:val="tx1"/>
            </w14:solidFill>
          </w14:textFill>
        </w:rPr>
        <w:t>5</w:t>
      </w:r>
      <w:r>
        <w:rPr>
          <w:rFonts w:hint="eastAsia" w:ascii="仿宋" w:hAnsi="仿宋" w:eastAsia="仿宋" w:cs="仿宋"/>
          <w:color w:val="000000" w:themeColor="text1"/>
          <w14:textFill>
            <w14:solidFill>
              <w14:schemeClr w14:val="tx1"/>
            </w14:solidFill>
          </w14:textFill>
        </w:rPr>
        <w:t>、投标文件的有效期</w:t>
      </w:r>
      <w:bookmarkEnd w:id="88"/>
    </w:p>
    <w:p>
      <w:pPr>
        <w:keepNext w:val="0"/>
        <w:keepLines w:val="0"/>
        <w:pageBreakBefore w:val="0"/>
        <w:widowControl w:val="0"/>
        <w:tabs>
          <w:tab w:val="left" w:pos="454"/>
          <w:tab w:val="left" w:pos="720"/>
        </w:tabs>
        <w:kinsoku/>
        <w:wordWrap/>
        <w:overflowPunct/>
        <w:topLinePunct w:val="0"/>
        <w:bidi w:val="0"/>
        <w:adjustRightInd w:val="0"/>
        <w:snapToGrid w:val="0"/>
        <w:spacing w:line="500" w:lineRule="exact"/>
        <w:ind w:firstLine="480" w:firstLineChars="2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5</w:t>
      </w:r>
      <w:r>
        <w:rPr>
          <w:rFonts w:hint="eastAsia" w:ascii="仿宋" w:hAnsi="仿宋" w:eastAsia="仿宋" w:cs="仿宋"/>
          <w:color w:val="000000" w:themeColor="text1"/>
          <w:kern w:val="0"/>
          <w:sz w:val="24"/>
          <w:szCs w:val="24"/>
          <w:highlight w:val="none"/>
          <w14:textFill>
            <w14:solidFill>
              <w14:schemeClr w14:val="tx1"/>
            </w14:solidFill>
          </w14:textFill>
        </w:rPr>
        <w:t>.1 自投标截止日起</w:t>
      </w:r>
      <w:r>
        <w:rPr>
          <w:rFonts w:hint="eastAsia" w:ascii="仿宋" w:hAnsi="仿宋" w:eastAsia="仿宋" w:cs="仿宋"/>
          <w:color w:val="000000" w:themeColor="text1"/>
          <w:kern w:val="0"/>
          <w:sz w:val="24"/>
          <w:szCs w:val="24"/>
          <w:highlight w:val="none"/>
          <w:u w:val="single"/>
          <w:lang w:val="en-US" w:eastAsia="zh-CN"/>
          <w14:textFill>
            <w14:solidFill>
              <w14:schemeClr w14:val="tx1"/>
            </w14:solidFill>
          </w14:textFill>
        </w:rPr>
        <w:t>6</w:t>
      </w:r>
      <w:r>
        <w:rPr>
          <w:rFonts w:hint="eastAsia" w:ascii="仿宋" w:hAnsi="仿宋" w:eastAsia="仿宋" w:cs="仿宋"/>
          <w:color w:val="000000" w:themeColor="text1"/>
          <w:kern w:val="0"/>
          <w:sz w:val="24"/>
          <w:szCs w:val="24"/>
          <w:highlight w:val="none"/>
          <w:u w:val="single"/>
          <w14:textFill>
            <w14:solidFill>
              <w14:schemeClr w14:val="tx1"/>
            </w14:solidFill>
          </w14:textFill>
        </w:rPr>
        <w:t>0</w:t>
      </w:r>
      <w:r>
        <w:rPr>
          <w:rFonts w:hint="eastAsia" w:ascii="仿宋" w:hAnsi="仿宋" w:eastAsia="仿宋" w:cs="仿宋"/>
          <w:color w:val="000000" w:themeColor="text1"/>
          <w:kern w:val="0"/>
          <w:sz w:val="24"/>
          <w:szCs w:val="24"/>
          <w:highlight w:val="none"/>
          <w14:textFill>
            <w14:solidFill>
              <w14:schemeClr w14:val="tx1"/>
            </w14:solidFill>
          </w14:textFill>
        </w:rPr>
        <w:t>天投标文件应保持有效。</w:t>
      </w:r>
    </w:p>
    <w:p>
      <w:pPr>
        <w:keepNext w:val="0"/>
        <w:keepLines w:val="0"/>
        <w:pageBreakBefore w:val="0"/>
        <w:widowControl w:val="0"/>
        <w:tabs>
          <w:tab w:val="left" w:pos="454"/>
          <w:tab w:val="left" w:pos="720"/>
        </w:tabs>
        <w:kinsoku/>
        <w:wordWrap/>
        <w:overflowPunct/>
        <w:topLinePunct w:val="0"/>
        <w:bidi w:val="0"/>
        <w:adjustRightInd w:val="0"/>
        <w:snapToGrid w:val="0"/>
        <w:spacing w:line="500" w:lineRule="exact"/>
        <w:ind w:firstLine="480" w:firstLineChars="2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5</w:t>
      </w:r>
      <w:r>
        <w:rPr>
          <w:rFonts w:hint="eastAsia" w:ascii="仿宋" w:hAnsi="仿宋" w:eastAsia="仿宋" w:cs="仿宋"/>
          <w:color w:val="000000" w:themeColor="text1"/>
          <w:kern w:val="0"/>
          <w:sz w:val="24"/>
          <w:szCs w:val="24"/>
          <w:highlight w:val="none"/>
          <w14:textFill>
            <w14:solidFill>
              <w14:schemeClr w14:val="tx1"/>
            </w14:solidFill>
          </w14:textFill>
        </w:rPr>
        <w:t>.2 在特殊情况下，采购人可与投标人协商延长投标书的有效期，这种要求和答复均以书面形式进行。</w:t>
      </w:r>
    </w:p>
    <w:p>
      <w:pPr>
        <w:keepNext w:val="0"/>
        <w:keepLines w:val="0"/>
        <w:pageBreakBefore w:val="0"/>
        <w:widowControl w:val="0"/>
        <w:kinsoku/>
        <w:wordWrap/>
        <w:overflowPunct/>
        <w:topLinePunct w:val="0"/>
        <w:bidi w:val="0"/>
        <w:adjustRightInd w:val="0"/>
        <w:snapToGrid w:val="0"/>
        <w:spacing w:line="500" w:lineRule="exact"/>
        <w:ind w:firstLine="480" w:firstLineChars="200"/>
        <w:jc w:val="left"/>
        <w:textAlignment w:val="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.3 投标人可拒绝接受延期要求而不会导致投标保证金被没收。同意延长有效期的投标人需要相应延长投标保证金的有效期，但不能修改投标文件。</w:t>
      </w:r>
    </w:p>
    <w:p>
      <w:pPr>
        <w:keepNext w:val="0"/>
        <w:keepLines w:val="0"/>
        <w:pageBreakBefore w:val="0"/>
        <w:widowControl w:val="0"/>
        <w:kinsoku/>
        <w:wordWrap/>
        <w:overflowPunct/>
        <w:topLinePunct w:val="0"/>
        <w:bidi w:val="0"/>
        <w:adjustRightInd w:val="0"/>
        <w:snapToGrid w:val="0"/>
        <w:spacing w:line="500" w:lineRule="exact"/>
        <w:ind w:firstLine="480" w:firstLineChars="200"/>
        <w:jc w:val="left"/>
        <w:textAlignment w:val="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.4 中标人的投标文件自开标之日起至合同履行完毕止均应保持有效。</w:t>
      </w:r>
    </w:p>
    <w:p>
      <w:pPr>
        <w:pStyle w:val="7"/>
        <w:bidi w:val="0"/>
        <w:rPr>
          <w:rFonts w:hint="eastAsia" w:ascii="仿宋" w:hAnsi="仿宋" w:eastAsia="仿宋" w:cs="仿宋"/>
          <w:color w:val="000000" w:themeColor="text1"/>
          <w14:textFill>
            <w14:solidFill>
              <w14:schemeClr w14:val="tx1"/>
            </w14:solidFill>
          </w14:textFill>
        </w:rPr>
      </w:pPr>
      <w:bookmarkStart w:id="89" w:name="_Toc2098"/>
      <w:r>
        <w:rPr>
          <w:rFonts w:hint="eastAsia" w:ascii="仿宋" w:hAnsi="仿宋" w:eastAsia="仿宋" w:cs="仿宋"/>
          <w:color w:val="000000" w:themeColor="text1"/>
          <w14:textFill>
            <w14:solidFill>
              <w14:schemeClr w14:val="tx1"/>
            </w14:solidFill>
          </w14:textFill>
        </w:rPr>
        <w:t>1</w:t>
      </w:r>
      <w:r>
        <w:rPr>
          <w:rFonts w:hint="eastAsia" w:ascii="仿宋" w:hAnsi="仿宋" w:eastAsia="仿宋" w:cs="仿宋"/>
          <w:color w:val="000000" w:themeColor="text1"/>
          <w:lang w:val="en-US" w:eastAsia="zh-CN"/>
          <w14:textFill>
            <w14:solidFill>
              <w14:schemeClr w14:val="tx1"/>
            </w14:solidFill>
          </w14:textFill>
        </w:rPr>
        <w:t>6</w:t>
      </w:r>
      <w:r>
        <w:rPr>
          <w:rFonts w:hint="eastAsia" w:ascii="仿宋" w:hAnsi="仿宋" w:eastAsia="仿宋" w:cs="仿宋"/>
          <w:color w:val="000000" w:themeColor="text1"/>
          <w14:textFill>
            <w14:solidFill>
              <w14:schemeClr w14:val="tx1"/>
            </w14:solidFill>
          </w14:textFill>
        </w:rPr>
        <w:t>、投标保证金</w:t>
      </w:r>
      <w:bookmarkEnd w:id="89"/>
    </w:p>
    <w:p>
      <w:pPr>
        <w:keepNext w:val="0"/>
        <w:keepLines w:val="0"/>
        <w:pageBreakBefore w:val="0"/>
        <w:widowControl w:val="0"/>
        <w:kinsoku/>
        <w:wordWrap/>
        <w:overflowPunct/>
        <w:topLinePunct w:val="0"/>
        <w:bidi w:val="0"/>
        <w:adjustRightInd w:val="0"/>
        <w:snapToGrid w:val="0"/>
        <w:spacing w:line="50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.1 投标人须按规定提交投标保证金。否则，其投标将被拒绝。</w:t>
      </w:r>
    </w:p>
    <w:p>
      <w:pPr>
        <w:keepNext w:val="0"/>
        <w:keepLines w:val="0"/>
        <w:pageBreakBefore w:val="0"/>
        <w:widowControl w:val="0"/>
        <w:kinsoku/>
        <w:wordWrap/>
        <w:overflowPunct/>
        <w:topLinePunct w:val="0"/>
        <w:bidi w:val="0"/>
        <w:adjustRightInd w:val="0"/>
        <w:snapToGrid w:val="0"/>
        <w:spacing w:line="50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.2 保证金形式：从投标人基本账户以支票、汇票、本票、或者金融机构、担保机构出具的保函等非现金提交。</w:t>
      </w:r>
    </w:p>
    <w:p>
      <w:pPr>
        <w:keepNext w:val="0"/>
        <w:keepLines w:val="0"/>
        <w:pageBreakBefore w:val="0"/>
        <w:widowControl w:val="0"/>
        <w:kinsoku/>
        <w:wordWrap/>
        <w:overflowPunct/>
        <w:topLinePunct w:val="0"/>
        <w:bidi w:val="0"/>
        <w:adjustRightInd w:val="0"/>
        <w:snapToGrid w:val="0"/>
        <w:spacing w:line="50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.3 退还保证金时，投标人提供</w:t>
      </w:r>
      <w:r>
        <w:rPr>
          <w:rFonts w:hint="eastAsia" w:ascii="仿宋" w:hAnsi="仿宋" w:eastAsia="仿宋" w:cs="仿宋"/>
          <w:color w:val="000000" w:themeColor="text1"/>
          <w:sz w:val="24"/>
          <w:szCs w:val="24"/>
          <w:highlight w:val="none"/>
          <w:lang w:eastAsia="zh-CN"/>
          <w14:textFill>
            <w14:solidFill>
              <w14:schemeClr w14:val="tx1"/>
            </w14:solidFill>
          </w14:textFill>
        </w:rPr>
        <w:t>投标</w:t>
      </w:r>
      <w:r>
        <w:rPr>
          <w:rFonts w:hint="eastAsia" w:ascii="仿宋" w:hAnsi="仿宋" w:eastAsia="仿宋" w:cs="仿宋"/>
          <w:color w:val="000000" w:themeColor="text1"/>
          <w:sz w:val="24"/>
          <w:szCs w:val="24"/>
          <w:highlight w:val="none"/>
          <w14:textFill>
            <w14:solidFill>
              <w14:schemeClr w14:val="tx1"/>
            </w14:solidFill>
          </w14:textFill>
        </w:rPr>
        <w:t>保证金收据和单位账户信息。</w:t>
      </w:r>
    </w:p>
    <w:p>
      <w:pPr>
        <w:keepNext w:val="0"/>
        <w:keepLines w:val="0"/>
        <w:pageBreakBefore w:val="0"/>
        <w:widowControl w:val="0"/>
        <w:kinsoku/>
        <w:wordWrap/>
        <w:overflowPunct/>
        <w:topLinePunct w:val="0"/>
        <w:bidi w:val="0"/>
        <w:adjustRightInd w:val="0"/>
        <w:snapToGrid w:val="0"/>
        <w:spacing w:line="500" w:lineRule="exact"/>
        <w:ind w:firstLine="480" w:firstLineChars="200"/>
        <w:jc w:val="left"/>
        <w:textAlignment w:val="auto"/>
        <w:rPr>
          <w:rFonts w:hint="eastAsia" w:ascii="仿宋" w:hAnsi="仿宋" w:eastAsia="仿宋" w:cs="仿宋"/>
          <w:color w:val="000000" w:themeColor="text1"/>
          <w:sz w:val="24"/>
          <w:szCs w:val="24"/>
          <w:highlight w:val="cya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.4 采购代理机构应当自中标通知书发出之日起5个工作日内退还未中标</w:t>
      </w:r>
      <w:r>
        <w:rPr>
          <w:rFonts w:hint="eastAsia" w:ascii="仿宋" w:hAnsi="仿宋" w:eastAsia="仿宋" w:cs="仿宋"/>
          <w:color w:val="000000" w:themeColor="text1"/>
          <w:sz w:val="24"/>
          <w:szCs w:val="24"/>
          <w:highlight w:val="none"/>
          <w:lang w:val="en-US" w:eastAsia="zh-CN"/>
          <w14:textFill>
            <w14:solidFill>
              <w14:schemeClr w14:val="tx1"/>
            </w14:solidFill>
          </w14:textFill>
        </w:rPr>
        <w:t>单位</w:t>
      </w:r>
      <w:r>
        <w:rPr>
          <w:rFonts w:hint="eastAsia" w:ascii="仿宋" w:hAnsi="仿宋" w:eastAsia="仿宋" w:cs="仿宋"/>
          <w:color w:val="000000" w:themeColor="text1"/>
          <w:sz w:val="24"/>
          <w:szCs w:val="24"/>
          <w:highlight w:val="none"/>
          <w14:textFill>
            <w14:solidFill>
              <w14:schemeClr w14:val="tx1"/>
            </w14:solidFill>
          </w14:textFill>
        </w:rPr>
        <w:t>的投标保证金，自政府采购合同签订之日起 5 个工作日内退还中标</w:t>
      </w:r>
      <w:r>
        <w:rPr>
          <w:rFonts w:hint="eastAsia" w:ascii="仿宋" w:hAnsi="仿宋" w:eastAsia="仿宋" w:cs="仿宋"/>
          <w:color w:val="000000" w:themeColor="text1"/>
          <w:sz w:val="24"/>
          <w:szCs w:val="24"/>
          <w:highlight w:val="none"/>
          <w:lang w:val="en-US" w:eastAsia="zh-CN"/>
          <w14:textFill>
            <w14:solidFill>
              <w14:schemeClr w14:val="tx1"/>
            </w14:solidFill>
          </w14:textFill>
        </w:rPr>
        <w:t>单位</w:t>
      </w:r>
      <w:r>
        <w:rPr>
          <w:rFonts w:hint="eastAsia" w:ascii="仿宋" w:hAnsi="仿宋" w:eastAsia="仿宋" w:cs="仿宋"/>
          <w:color w:val="000000" w:themeColor="text1"/>
          <w:sz w:val="24"/>
          <w:szCs w:val="24"/>
          <w:highlight w:val="none"/>
          <w14:textFill>
            <w14:solidFill>
              <w14:schemeClr w14:val="tx1"/>
            </w14:solidFill>
          </w14:textFill>
        </w:rPr>
        <w:t>的投标保证金。但因投标人自身原因导致无法及时退还的除外。</w:t>
      </w:r>
    </w:p>
    <w:p>
      <w:pPr>
        <w:keepNext w:val="0"/>
        <w:keepLines w:val="0"/>
        <w:pageBreakBefore w:val="0"/>
        <w:widowControl w:val="0"/>
        <w:kinsoku/>
        <w:wordWrap/>
        <w:overflowPunct/>
        <w:topLinePunct w:val="0"/>
        <w:bidi w:val="0"/>
        <w:adjustRightInd w:val="0"/>
        <w:snapToGrid w:val="0"/>
        <w:spacing w:line="500" w:lineRule="exact"/>
        <w:ind w:firstLine="472" w:firstLineChars="196"/>
        <w:jc w:val="left"/>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1</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6</w:t>
      </w:r>
      <w:r>
        <w:rPr>
          <w:rFonts w:hint="eastAsia" w:ascii="仿宋" w:hAnsi="仿宋" w:eastAsia="仿宋" w:cs="仿宋"/>
          <w:b/>
          <w:bCs/>
          <w:color w:val="000000" w:themeColor="text1"/>
          <w:sz w:val="24"/>
          <w:szCs w:val="24"/>
          <w:highlight w:val="none"/>
          <w14:textFill>
            <w14:solidFill>
              <w14:schemeClr w14:val="tx1"/>
            </w14:solidFill>
          </w14:textFill>
        </w:rPr>
        <w:t>.5 投标人有下列情形之一的，投标保证金将不予退还：</w:t>
      </w:r>
    </w:p>
    <w:p>
      <w:pPr>
        <w:keepNext w:val="0"/>
        <w:keepLines w:val="0"/>
        <w:pageBreakBefore w:val="0"/>
        <w:widowControl w:val="0"/>
        <w:kinsoku/>
        <w:wordWrap/>
        <w:overflowPunct/>
        <w:topLinePunct w:val="0"/>
        <w:bidi w:val="0"/>
        <w:adjustRightInd w:val="0"/>
        <w:snapToGrid w:val="0"/>
        <w:spacing w:line="500" w:lineRule="exact"/>
        <w:ind w:firstLine="472" w:firstLineChars="196"/>
        <w:jc w:val="left"/>
        <w:textAlignment w:val="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（1）投标人在投标有效期内撤回投标文件的；</w:t>
      </w:r>
    </w:p>
    <w:p>
      <w:pPr>
        <w:keepNext w:val="0"/>
        <w:keepLines w:val="0"/>
        <w:pageBreakBefore w:val="0"/>
        <w:widowControl w:val="0"/>
        <w:kinsoku/>
        <w:wordWrap/>
        <w:overflowPunct/>
        <w:topLinePunct w:val="0"/>
        <w:bidi w:val="0"/>
        <w:adjustRightInd w:val="0"/>
        <w:snapToGrid w:val="0"/>
        <w:spacing w:line="500" w:lineRule="exact"/>
        <w:ind w:firstLine="472" w:firstLineChars="196"/>
        <w:jc w:val="left"/>
        <w:textAlignment w:val="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（2）投标人在投标过程中弄虚作假，提供虚假材料的；</w:t>
      </w:r>
    </w:p>
    <w:p>
      <w:pPr>
        <w:keepNext w:val="0"/>
        <w:keepLines w:val="0"/>
        <w:pageBreakBefore w:val="0"/>
        <w:widowControl w:val="0"/>
        <w:kinsoku/>
        <w:wordWrap/>
        <w:overflowPunct/>
        <w:topLinePunct w:val="0"/>
        <w:bidi w:val="0"/>
        <w:adjustRightInd w:val="0"/>
        <w:snapToGrid w:val="0"/>
        <w:spacing w:line="500" w:lineRule="exact"/>
        <w:ind w:firstLine="472" w:firstLineChars="196"/>
        <w:textAlignment w:val="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（3）中标人无正当理由不与采购人签订合同的；</w:t>
      </w:r>
    </w:p>
    <w:p>
      <w:pPr>
        <w:keepNext w:val="0"/>
        <w:keepLines w:val="0"/>
        <w:pageBreakBefore w:val="0"/>
        <w:widowControl w:val="0"/>
        <w:kinsoku/>
        <w:wordWrap/>
        <w:overflowPunct/>
        <w:topLinePunct w:val="0"/>
        <w:bidi w:val="0"/>
        <w:adjustRightInd w:val="0"/>
        <w:snapToGrid w:val="0"/>
        <w:spacing w:line="500" w:lineRule="exact"/>
        <w:ind w:firstLine="472" w:firstLineChars="196"/>
        <w:textAlignment w:val="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（4）</w:t>
      </w:r>
      <w:r>
        <w:rPr>
          <w:rFonts w:hint="eastAsia" w:ascii="仿宋" w:hAnsi="仿宋" w:eastAsia="仿宋" w:cs="仿宋"/>
          <w:b/>
          <w:bCs/>
          <w:color w:val="000000" w:themeColor="text1"/>
          <w:sz w:val="24"/>
          <w:szCs w:val="24"/>
          <w:highlight w:val="none"/>
          <w14:textFill>
            <w14:solidFill>
              <w14:schemeClr w14:val="tx1"/>
            </w14:solidFill>
          </w14:textFill>
        </w:rPr>
        <w:t>将中标项目转让给他人或者在投标文件中未说明且未经招标采购单位同意，将项目分包给他人的；</w:t>
      </w:r>
    </w:p>
    <w:p>
      <w:pPr>
        <w:keepNext w:val="0"/>
        <w:keepLines w:val="0"/>
        <w:pageBreakBefore w:val="0"/>
        <w:widowControl w:val="0"/>
        <w:kinsoku/>
        <w:wordWrap/>
        <w:overflowPunct/>
        <w:topLinePunct w:val="0"/>
        <w:bidi w:val="0"/>
        <w:adjustRightInd w:val="0"/>
        <w:snapToGrid w:val="0"/>
        <w:spacing w:line="500" w:lineRule="exact"/>
        <w:ind w:firstLine="482" w:firstLineChars="200"/>
        <w:textAlignment w:val="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（5）拒绝履行合同义务的；</w:t>
      </w:r>
    </w:p>
    <w:p>
      <w:pPr>
        <w:keepNext w:val="0"/>
        <w:keepLines w:val="0"/>
        <w:pageBreakBefore w:val="0"/>
        <w:widowControl w:val="0"/>
        <w:kinsoku/>
        <w:wordWrap/>
        <w:overflowPunct/>
        <w:topLinePunct w:val="0"/>
        <w:bidi w:val="0"/>
        <w:adjustRightInd w:val="0"/>
        <w:snapToGrid w:val="0"/>
        <w:spacing w:line="500" w:lineRule="exact"/>
        <w:ind w:firstLine="482" w:firstLineChars="200"/>
        <w:textAlignment w:val="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（6）其他严重扰乱招投标程序的。</w:t>
      </w:r>
    </w:p>
    <w:p>
      <w:pPr>
        <w:pStyle w:val="7"/>
        <w:bidi w:val="0"/>
        <w:rPr>
          <w:rFonts w:hint="eastAsia" w:ascii="仿宋" w:hAnsi="仿宋" w:eastAsia="仿宋" w:cs="仿宋"/>
          <w:b/>
          <w:color w:val="000000" w:themeColor="text1"/>
          <w:sz w:val="24"/>
          <w:szCs w:val="24"/>
          <w:highlight w:val="none"/>
          <w:lang w:eastAsia="zh-CN"/>
          <w14:textFill>
            <w14:solidFill>
              <w14:schemeClr w14:val="tx1"/>
            </w14:solidFill>
          </w14:textFill>
        </w:rPr>
      </w:pPr>
      <w:bookmarkStart w:id="90" w:name="_Toc16494"/>
      <w:r>
        <w:rPr>
          <w:rFonts w:hint="eastAsia" w:ascii="仿宋" w:hAnsi="仿宋" w:eastAsia="仿宋" w:cs="仿宋"/>
          <w:b/>
          <w:color w:val="000000" w:themeColor="text1"/>
          <w:sz w:val="24"/>
          <w:szCs w:val="24"/>
          <w:highlight w:val="none"/>
          <w14:textFill>
            <w14:solidFill>
              <w14:schemeClr w14:val="tx1"/>
            </w14:solidFill>
          </w14:textFill>
        </w:rPr>
        <w:t>1</w:t>
      </w:r>
      <w:r>
        <w:rPr>
          <w:rFonts w:hint="eastAsia" w:ascii="仿宋" w:hAnsi="仿宋" w:eastAsia="仿宋" w:cs="仿宋"/>
          <w:b/>
          <w:color w:val="000000" w:themeColor="text1"/>
          <w:sz w:val="24"/>
          <w:szCs w:val="24"/>
          <w:highlight w:val="none"/>
          <w:lang w:val="en-US" w:eastAsia="zh-CN"/>
          <w14:textFill>
            <w14:solidFill>
              <w14:schemeClr w14:val="tx1"/>
            </w14:solidFill>
          </w14:textFill>
        </w:rPr>
        <w:t>7</w:t>
      </w:r>
      <w:r>
        <w:rPr>
          <w:rFonts w:hint="eastAsia" w:ascii="仿宋" w:hAnsi="仿宋" w:eastAsia="仿宋" w:cs="仿宋"/>
          <w:b/>
          <w:color w:val="000000" w:themeColor="text1"/>
          <w:sz w:val="24"/>
          <w:szCs w:val="24"/>
          <w:highlight w:val="none"/>
          <w14:textFill>
            <w14:solidFill>
              <w14:schemeClr w14:val="tx1"/>
            </w14:solidFill>
          </w14:textFill>
        </w:rPr>
        <w:t>、投标文件</w:t>
      </w:r>
      <w:r>
        <w:rPr>
          <w:rStyle w:val="87"/>
          <w:rFonts w:hint="eastAsia" w:ascii="仿宋" w:hAnsi="仿宋" w:eastAsia="仿宋" w:cs="仿宋"/>
          <w:b/>
          <w:bCs/>
          <w:color w:val="000000" w:themeColor="text1"/>
          <w14:textFill>
            <w14:solidFill>
              <w14:schemeClr w14:val="tx1"/>
            </w14:solidFill>
          </w14:textFill>
        </w:rPr>
        <w:t>的</w:t>
      </w:r>
      <w:r>
        <w:rPr>
          <w:rFonts w:hint="eastAsia" w:ascii="仿宋" w:hAnsi="仿宋" w:eastAsia="仿宋" w:cs="仿宋"/>
          <w:b/>
          <w:color w:val="000000" w:themeColor="text1"/>
          <w:sz w:val="24"/>
          <w:szCs w:val="24"/>
          <w:highlight w:val="none"/>
          <w14:textFill>
            <w14:solidFill>
              <w14:schemeClr w14:val="tx1"/>
            </w14:solidFill>
          </w14:textFill>
        </w:rPr>
        <w:t>签署和</w:t>
      </w:r>
      <w:bookmarkEnd w:id="90"/>
      <w:r>
        <w:rPr>
          <w:rFonts w:hint="eastAsia" w:ascii="仿宋" w:hAnsi="仿宋" w:eastAsia="仿宋" w:cs="仿宋"/>
          <w:b/>
          <w:color w:val="000000" w:themeColor="text1"/>
          <w:sz w:val="24"/>
          <w:szCs w:val="24"/>
          <w:highlight w:val="none"/>
          <w:lang w:eastAsia="zh-CN"/>
          <w14:textFill>
            <w14:solidFill>
              <w14:schemeClr w14:val="tx1"/>
            </w14:solidFill>
          </w14:textFill>
        </w:rPr>
        <w:t>递交</w:t>
      </w:r>
    </w:p>
    <w:p>
      <w:pPr>
        <w:keepNext w:val="0"/>
        <w:keepLines w:val="0"/>
        <w:pageBreakBefore w:val="0"/>
        <w:widowControl w:val="0"/>
        <w:kinsoku/>
        <w:wordWrap/>
        <w:overflowPunct/>
        <w:topLinePunct w:val="0"/>
        <w:bidi w:val="0"/>
        <w:adjustRightInd w:val="0"/>
        <w:snapToGrid w:val="0"/>
        <w:spacing w:line="50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.1 投标人应按本</w:t>
      </w:r>
      <w:r>
        <w:rPr>
          <w:rFonts w:hint="eastAsia" w:ascii="仿宋" w:hAnsi="仿宋" w:eastAsia="仿宋" w:cs="仿宋"/>
          <w:color w:val="000000" w:themeColor="text1"/>
          <w:sz w:val="24"/>
          <w:szCs w:val="24"/>
          <w:highlight w:val="none"/>
          <w:lang w:eastAsia="zh-CN"/>
          <w14:textFill>
            <w14:solidFill>
              <w14:schemeClr w14:val="tx1"/>
            </w14:solidFill>
          </w14:textFill>
        </w:rPr>
        <w:t>招标文件</w:t>
      </w:r>
      <w:r>
        <w:rPr>
          <w:rFonts w:hint="eastAsia" w:ascii="仿宋" w:hAnsi="仿宋" w:eastAsia="仿宋" w:cs="仿宋"/>
          <w:color w:val="000000" w:themeColor="text1"/>
          <w:sz w:val="24"/>
          <w:szCs w:val="24"/>
          <w:highlight w:val="none"/>
          <w14:textFill>
            <w14:solidFill>
              <w14:schemeClr w14:val="tx1"/>
            </w14:solidFill>
          </w14:textFill>
        </w:rPr>
        <w:t>规定的格式和顺序编制、装订投标文件并标注页码，投标文件内容不完整、编排混乱导致投标文件被误读、漏读或者查找不到相关内容的，是投标人的责任。</w:t>
      </w:r>
    </w:p>
    <w:p>
      <w:pPr>
        <w:keepNext w:val="0"/>
        <w:keepLines w:val="0"/>
        <w:pageBreakBefore w:val="0"/>
        <w:widowControl w:val="0"/>
        <w:kinsoku/>
        <w:wordWrap/>
        <w:overflowPunct/>
        <w:topLinePunct w:val="0"/>
        <w:bidi w:val="0"/>
        <w:snapToGrid w:val="0"/>
        <w:spacing w:line="50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17.</w:t>
      </w: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投标人应</w:t>
      </w:r>
      <w:r>
        <w:rPr>
          <w:rFonts w:hint="eastAsia" w:ascii="仿宋" w:hAnsi="仿宋" w:eastAsia="仿宋" w:cs="仿宋"/>
          <w:color w:val="000000" w:themeColor="text1"/>
          <w:sz w:val="24"/>
          <w:szCs w:val="24"/>
          <w:highlight w:val="none"/>
          <w:lang w:eastAsia="zh-CN"/>
          <w14:textFill>
            <w14:solidFill>
              <w14:schemeClr w14:val="tx1"/>
            </w14:solidFill>
          </w14:textFill>
        </w:rPr>
        <w:t>开标时间截止</w:t>
      </w:r>
      <w:r>
        <w:rPr>
          <w:rFonts w:hint="eastAsia" w:ascii="仿宋" w:hAnsi="仿宋" w:eastAsia="仿宋" w:cs="仿宋"/>
          <w:color w:val="000000" w:themeColor="text1"/>
          <w:sz w:val="24"/>
          <w:szCs w:val="24"/>
          <w:highlight w:val="none"/>
          <w14:textFill>
            <w14:solidFill>
              <w14:schemeClr w14:val="tx1"/>
            </w14:solidFill>
          </w14:textFill>
        </w:rPr>
        <w:t>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w:t>
      </w:r>
      <w:r>
        <w:rPr>
          <w:rFonts w:hint="eastAsia" w:ascii="仿宋" w:hAnsi="仿宋" w:eastAsia="仿宋" w:cs="仿宋"/>
          <w:color w:val="000000" w:themeColor="text1"/>
          <w:sz w:val="24"/>
          <w:szCs w:val="24"/>
          <w:highlight w:val="none"/>
          <w:lang w:val="en-US" w:eastAsia="zh-CN"/>
          <w14:textFill>
            <w14:solidFill>
              <w14:schemeClr w14:val="tx1"/>
            </w14:solidFill>
          </w14:textFill>
        </w:rPr>
        <w:t>95763</w:t>
      </w:r>
      <w:r>
        <w:rPr>
          <w:rFonts w:hint="eastAsia" w:ascii="仿宋" w:hAnsi="仿宋" w:eastAsia="仿宋" w:cs="仿宋"/>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bidi w:val="0"/>
        <w:snapToGrid w:val="0"/>
        <w:spacing w:line="50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17.</w:t>
      </w:r>
      <w:r>
        <w:rPr>
          <w:rFonts w:hint="eastAsia" w:ascii="仿宋" w:hAnsi="仿宋" w:eastAsia="仿宋" w:cs="仿宋"/>
          <w:color w:val="000000" w:themeColor="text1"/>
          <w:sz w:val="24"/>
          <w:szCs w:val="24"/>
          <w:highlight w:val="none"/>
          <w14:textFill>
            <w14:solidFill>
              <w14:schemeClr w14:val="tx1"/>
            </w14:solidFill>
          </w14:textFill>
        </w:rPr>
        <w:t>3</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投标文件须由投标人在规定位置盖章并由法定代表人或法定代表人的授权委托人签署，投标人应写全称。</w:t>
      </w:r>
    </w:p>
    <w:p>
      <w:pPr>
        <w:keepNext w:val="0"/>
        <w:keepLines w:val="0"/>
        <w:pageBreakBefore w:val="0"/>
        <w:widowControl w:val="0"/>
        <w:kinsoku/>
        <w:wordWrap/>
        <w:overflowPunct/>
        <w:topLinePunct w:val="0"/>
        <w:bidi w:val="0"/>
        <w:snapToGrid w:val="0"/>
        <w:spacing w:line="50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17.4 </w:t>
      </w:r>
      <w:r>
        <w:rPr>
          <w:rFonts w:hint="eastAsia" w:ascii="仿宋" w:hAnsi="仿宋" w:eastAsia="仿宋" w:cs="仿宋"/>
          <w:color w:val="000000" w:themeColor="text1"/>
          <w:sz w:val="24"/>
          <w:szCs w:val="24"/>
          <w:highlight w:val="none"/>
          <w14:textFill>
            <w14:solidFill>
              <w14:schemeClr w14:val="tx1"/>
            </w14:solidFill>
          </w14:textFill>
        </w:rPr>
        <w:t>投标文件因字迹潦草或表达不清所引起的后果由投标人负责</w:t>
      </w:r>
    </w:p>
    <w:p>
      <w:pPr>
        <w:pStyle w:val="7"/>
        <w:bidi w:val="0"/>
        <w:rPr>
          <w:rFonts w:hint="eastAsia" w:ascii="仿宋" w:hAnsi="仿宋" w:eastAsia="仿宋" w:cs="仿宋"/>
          <w:color w:val="000000" w:themeColor="text1"/>
          <w:kern w:val="2"/>
          <w:sz w:val="24"/>
          <w:szCs w:val="24"/>
          <w:highlight w:val="none"/>
          <w14:textFill>
            <w14:solidFill>
              <w14:schemeClr w14:val="tx1"/>
            </w14:solidFill>
          </w14:textFill>
        </w:rPr>
      </w:pPr>
      <w:bookmarkStart w:id="91" w:name="_Toc8464"/>
      <w:r>
        <w:rPr>
          <w:rFonts w:hint="eastAsia" w:ascii="仿宋" w:hAnsi="仿宋" w:eastAsia="仿宋" w:cs="仿宋"/>
          <w:color w:val="000000" w:themeColor="text1"/>
          <w14:textFill>
            <w14:solidFill>
              <w14:schemeClr w14:val="tx1"/>
            </w14:solidFill>
          </w14:textFill>
        </w:rPr>
        <w:t>1</w:t>
      </w:r>
      <w:r>
        <w:rPr>
          <w:rFonts w:hint="eastAsia" w:ascii="仿宋" w:hAnsi="仿宋" w:eastAsia="仿宋" w:cs="仿宋"/>
          <w:color w:val="000000" w:themeColor="text1"/>
          <w:lang w:val="en-US" w:eastAsia="zh-CN"/>
          <w14:textFill>
            <w14:solidFill>
              <w14:schemeClr w14:val="tx1"/>
            </w14:solidFill>
          </w14:textFill>
        </w:rPr>
        <w:t>8</w:t>
      </w:r>
      <w:r>
        <w:rPr>
          <w:rFonts w:hint="eastAsia" w:ascii="仿宋" w:hAnsi="仿宋" w:eastAsia="仿宋" w:cs="仿宋"/>
          <w:color w:val="000000" w:themeColor="text1"/>
          <w14:textFill>
            <w14:solidFill>
              <w14:schemeClr w14:val="tx1"/>
            </w14:solidFill>
          </w14:textFill>
        </w:rPr>
        <w:t>、</w:t>
      </w:r>
      <w:bookmarkEnd w:id="91"/>
      <w:r>
        <w:rPr>
          <w:rFonts w:hint="eastAsia" w:ascii="仿宋" w:hAnsi="仿宋" w:eastAsia="仿宋" w:cs="仿宋"/>
          <w:color w:val="000000" w:themeColor="text1"/>
          <w:kern w:val="2"/>
          <w:sz w:val="24"/>
          <w:szCs w:val="24"/>
          <w:highlight w:val="none"/>
          <w14:textFill>
            <w14:solidFill>
              <w14:schemeClr w14:val="tx1"/>
            </w14:solidFill>
          </w14:textFill>
        </w:rPr>
        <w:t>投标文件的准备和解密时间要求</w:t>
      </w:r>
    </w:p>
    <w:p>
      <w:pPr>
        <w:pStyle w:val="196"/>
        <w:keepNext w:val="0"/>
        <w:keepLines w:val="0"/>
        <w:pageBreakBefore w:val="0"/>
        <w:widowControl w:val="0"/>
        <w:kinsoku/>
        <w:wordWrap/>
        <w:overflowPunct/>
        <w:topLinePunct w:val="0"/>
        <w:bidi w:val="0"/>
        <w:snapToGrid w:val="0"/>
        <w:spacing w:before="0" w:line="500" w:lineRule="exact"/>
        <w:ind w:left="0" w:firstLine="480" w:firstLineChars="200"/>
        <w:textAlignment w:val="auto"/>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1、本项目实行网上投标，采用电子投标文件。若供应商参与投标，自行承担投标一切费用。</w:t>
      </w:r>
    </w:p>
    <w:p>
      <w:pPr>
        <w:pStyle w:val="196"/>
        <w:keepNext w:val="0"/>
        <w:keepLines w:val="0"/>
        <w:pageBreakBefore w:val="0"/>
        <w:widowControl w:val="0"/>
        <w:kinsoku/>
        <w:wordWrap/>
        <w:overflowPunct/>
        <w:topLinePunct w:val="0"/>
        <w:bidi w:val="0"/>
        <w:snapToGrid w:val="0"/>
        <w:spacing w:before="0" w:line="500" w:lineRule="exact"/>
        <w:ind w:left="0" w:firstLine="480" w:firstLineChars="200"/>
        <w:textAlignment w:val="auto"/>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2、各供应商应在开标前应确保成为新疆政府采购网正式注册入库供应商，并完成CA数字证书申领。因未注册入库、未办理CA数字证书等原因造成无法投标或投标失败等后果由供应商自行承担。</w:t>
      </w:r>
    </w:p>
    <w:p>
      <w:pPr>
        <w:pStyle w:val="196"/>
        <w:keepNext w:val="0"/>
        <w:keepLines w:val="0"/>
        <w:pageBreakBefore w:val="0"/>
        <w:widowControl w:val="0"/>
        <w:kinsoku/>
        <w:wordWrap/>
        <w:overflowPunct/>
        <w:topLinePunct w:val="0"/>
        <w:bidi w:val="0"/>
        <w:snapToGrid w:val="0"/>
        <w:spacing w:before="0" w:line="500" w:lineRule="exact"/>
        <w:ind w:left="0" w:firstLine="480" w:firstLineChars="200"/>
        <w:textAlignment w:val="auto"/>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3、本项目为电子招投标，投标人需要使用CA加密设备，凡参加本项目须下载附件并填齐相关企业信息，然后发送至政采云公司指定邮箱（xjzcyca@163.com），进行申领CA加密设备。</w:t>
      </w:r>
    </w:p>
    <w:p>
      <w:pPr>
        <w:pStyle w:val="196"/>
        <w:keepNext w:val="0"/>
        <w:keepLines w:val="0"/>
        <w:pageBreakBefore w:val="0"/>
        <w:widowControl w:val="0"/>
        <w:kinsoku/>
        <w:wordWrap/>
        <w:overflowPunct/>
        <w:topLinePunct w:val="0"/>
        <w:bidi w:val="0"/>
        <w:snapToGrid w:val="0"/>
        <w:spacing w:before="0" w:line="500" w:lineRule="exact"/>
        <w:ind w:left="0" w:firstLine="480" w:firstLineChars="200"/>
        <w:textAlignment w:val="auto"/>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w:t>
      </w:r>
      <w:r>
        <w:rPr>
          <w:rFonts w:hint="eastAsia" w:ascii="仿宋" w:hAnsi="仿宋" w:eastAsia="仿宋" w:cs="仿宋"/>
          <w:color w:val="000000" w:themeColor="text1"/>
          <w:kern w:val="2"/>
          <w:sz w:val="24"/>
          <w:szCs w:val="24"/>
          <w:highlight w:val="none"/>
          <w:lang w:val="en-US" w:eastAsia="zh-CN"/>
          <w14:textFill>
            <w14:solidFill>
              <w14:schemeClr w14:val="tx1"/>
            </w14:solidFill>
          </w14:textFill>
        </w:rPr>
        <w:t>95763</w:t>
      </w:r>
      <w:r>
        <w:rPr>
          <w:rFonts w:hint="eastAsia" w:ascii="仿宋" w:hAnsi="仿宋" w:eastAsia="仿宋" w:cs="仿宋"/>
          <w:color w:val="000000" w:themeColor="text1"/>
          <w:kern w:val="2"/>
          <w:sz w:val="24"/>
          <w:szCs w:val="24"/>
          <w:highlight w:val="none"/>
          <w14:textFill>
            <w14:solidFill>
              <w14:schemeClr w14:val="tx1"/>
            </w14:solidFill>
          </w14:textFill>
        </w:rPr>
        <w:t>进行咨询。</w:t>
      </w:r>
    </w:p>
    <w:p>
      <w:pPr>
        <w:pStyle w:val="196"/>
        <w:keepNext w:val="0"/>
        <w:keepLines w:val="0"/>
        <w:pageBreakBefore w:val="0"/>
        <w:widowControl w:val="0"/>
        <w:kinsoku/>
        <w:wordWrap/>
        <w:overflowPunct/>
        <w:topLinePunct w:val="0"/>
        <w:bidi w:val="0"/>
        <w:snapToGrid w:val="0"/>
        <w:spacing w:before="0" w:line="500" w:lineRule="exact"/>
        <w:ind w:left="0" w:firstLine="480" w:firstLineChars="200"/>
        <w:textAlignment w:val="auto"/>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5、开标时间后30分钟内供应商可以登录“政采云”平台，用“项目采购-开标评标”功能进行解密投标文件。若供应商在规定时间内（未按时解密的，视为投标文件撤回。</w:t>
      </w:r>
    </w:p>
    <w:p>
      <w:pPr>
        <w:pStyle w:val="196"/>
        <w:keepNext w:val="0"/>
        <w:keepLines w:val="0"/>
        <w:pageBreakBefore w:val="0"/>
        <w:widowControl w:val="0"/>
        <w:kinsoku/>
        <w:wordWrap/>
        <w:overflowPunct/>
        <w:topLinePunct w:val="0"/>
        <w:bidi w:val="0"/>
        <w:snapToGrid w:val="0"/>
        <w:spacing w:before="0" w:line="500" w:lineRule="exact"/>
        <w:ind w:left="0" w:firstLine="480" w:firstLineChars="200"/>
        <w:textAlignment w:val="auto"/>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6、开标时报价签字确认时段不得超过20分钟。</w:t>
      </w:r>
    </w:p>
    <w:p>
      <w:pPr>
        <w:pStyle w:val="196"/>
        <w:keepNext w:val="0"/>
        <w:keepLines w:val="0"/>
        <w:pageBreakBefore w:val="0"/>
        <w:widowControl w:val="0"/>
        <w:kinsoku/>
        <w:wordWrap/>
        <w:overflowPunct/>
        <w:topLinePunct w:val="0"/>
        <w:bidi w:val="0"/>
        <w:snapToGrid w:val="0"/>
        <w:spacing w:before="0" w:line="500" w:lineRule="exact"/>
        <w:ind w:left="0" w:firstLine="480" w:firstLineChars="200"/>
        <w:textAlignment w:val="auto"/>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7、投标无效的情形</w:t>
      </w:r>
    </w:p>
    <w:p>
      <w:pPr>
        <w:pStyle w:val="196"/>
        <w:keepNext w:val="0"/>
        <w:keepLines w:val="0"/>
        <w:pageBreakBefore w:val="0"/>
        <w:widowControl w:val="0"/>
        <w:kinsoku/>
        <w:wordWrap/>
        <w:overflowPunct/>
        <w:topLinePunct w:val="0"/>
        <w:bidi w:val="0"/>
        <w:snapToGrid w:val="0"/>
        <w:spacing w:before="0" w:line="500" w:lineRule="exact"/>
        <w:ind w:left="0" w:firstLine="480" w:firstLineChars="200"/>
        <w:textAlignment w:val="auto"/>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实质上没有响应招标文件要求的投标将被视为无效投标。投标人不得通过修正或撤消不合要求的偏离或保留从而使其投标成为实质上响应的投标，但经评标委员会认定属于投标人疏忽、笔误所造成的差错，应当允许其在评标结束之前进行修改或者补正（可以是扫描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pPr>
        <w:pStyle w:val="7"/>
        <w:bidi w:val="0"/>
        <w:rPr>
          <w:rFonts w:hint="eastAsia" w:ascii="仿宋" w:hAnsi="仿宋" w:eastAsia="仿宋" w:cs="仿宋"/>
          <w:color w:val="000000" w:themeColor="text1"/>
          <w14:textFill>
            <w14:solidFill>
              <w14:schemeClr w14:val="tx1"/>
            </w14:solidFill>
          </w14:textFill>
        </w:rPr>
      </w:pPr>
      <w:bookmarkStart w:id="92" w:name="_Toc5085"/>
      <w:r>
        <w:rPr>
          <w:rFonts w:hint="eastAsia" w:ascii="仿宋" w:hAnsi="仿宋" w:eastAsia="仿宋" w:cs="仿宋"/>
          <w:color w:val="000000" w:themeColor="text1"/>
          <w:lang w:val="en-US" w:eastAsia="zh-CN"/>
          <w14:textFill>
            <w14:solidFill>
              <w14:schemeClr w14:val="tx1"/>
            </w14:solidFill>
          </w14:textFill>
        </w:rPr>
        <w:t>19</w:t>
      </w:r>
      <w:r>
        <w:rPr>
          <w:rFonts w:hint="eastAsia" w:ascii="仿宋" w:hAnsi="仿宋" w:eastAsia="仿宋" w:cs="仿宋"/>
          <w:color w:val="000000" w:themeColor="text1"/>
          <w14:textFill>
            <w14:solidFill>
              <w14:schemeClr w14:val="tx1"/>
            </w14:solidFill>
          </w14:textFill>
        </w:rPr>
        <w:t>、投标截止期</w:t>
      </w:r>
      <w:bookmarkEnd w:id="92"/>
    </w:p>
    <w:p>
      <w:pPr>
        <w:keepNext w:val="0"/>
        <w:keepLines w:val="0"/>
        <w:pageBreakBefore w:val="0"/>
        <w:widowControl w:val="0"/>
        <w:kinsoku/>
        <w:wordWrap/>
        <w:overflowPunct/>
        <w:topLinePunct w:val="0"/>
        <w:bidi w:val="0"/>
        <w:adjustRightInd w:val="0"/>
        <w:snapToGrid w:val="0"/>
        <w:spacing w:line="500" w:lineRule="exact"/>
        <w:ind w:firstLine="42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19</w:t>
      </w:r>
      <w:r>
        <w:rPr>
          <w:rFonts w:hint="eastAsia" w:ascii="仿宋" w:hAnsi="仿宋" w:eastAsia="仿宋" w:cs="仿宋"/>
          <w:color w:val="000000" w:themeColor="text1"/>
          <w:sz w:val="24"/>
          <w:szCs w:val="24"/>
          <w:highlight w:val="none"/>
          <w14:textFill>
            <w14:solidFill>
              <w14:schemeClr w14:val="tx1"/>
            </w14:solidFill>
          </w14:textFill>
        </w:rPr>
        <w:t>.1 投标人应按照前附表规定的日期、时间和地点递交投标文件。</w:t>
      </w:r>
    </w:p>
    <w:p>
      <w:pPr>
        <w:keepNext w:val="0"/>
        <w:keepLines w:val="0"/>
        <w:pageBreakBefore w:val="0"/>
        <w:widowControl w:val="0"/>
        <w:kinsoku/>
        <w:wordWrap/>
        <w:overflowPunct/>
        <w:topLinePunct w:val="0"/>
        <w:bidi w:val="0"/>
        <w:adjustRightInd w:val="0"/>
        <w:snapToGrid w:val="0"/>
        <w:spacing w:line="500" w:lineRule="exact"/>
        <w:ind w:firstLine="42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19</w:t>
      </w:r>
      <w:r>
        <w:rPr>
          <w:rFonts w:hint="eastAsia" w:ascii="仿宋" w:hAnsi="仿宋" w:eastAsia="仿宋" w:cs="仿宋"/>
          <w:color w:val="000000" w:themeColor="text1"/>
          <w:sz w:val="24"/>
          <w:szCs w:val="24"/>
          <w:highlight w:val="none"/>
          <w14:textFill>
            <w14:solidFill>
              <w14:schemeClr w14:val="tx1"/>
            </w14:solidFill>
          </w14:textFill>
        </w:rPr>
        <w:t>.2 采购人将拒绝并原封退回在前附表中规定的截止时间后收到的投标文件。</w:t>
      </w:r>
    </w:p>
    <w:p>
      <w:pPr>
        <w:keepNext w:val="0"/>
        <w:keepLines w:val="0"/>
        <w:pageBreakBefore w:val="0"/>
        <w:widowControl w:val="0"/>
        <w:kinsoku/>
        <w:wordWrap/>
        <w:overflowPunct/>
        <w:topLinePunct w:val="0"/>
        <w:bidi w:val="0"/>
        <w:adjustRightInd w:val="0"/>
        <w:snapToGrid w:val="0"/>
        <w:spacing w:line="500" w:lineRule="exact"/>
        <w:ind w:firstLine="42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19</w:t>
      </w:r>
      <w:r>
        <w:rPr>
          <w:rFonts w:hint="eastAsia" w:ascii="仿宋" w:hAnsi="仿宋" w:eastAsia="仿宋" w:cs="仿宋"/>
          <w:color w:val="000000" w:themeColor="text1"/>
          <w:sz w:val="24"/>
          <w:szCs w:val="24"/>
          <w:highlight w:val="none"/>
          <w14:textFill>
            <w14:solidFill>
              <w14:schemeClr w14:val="tx1"/>
            </w14:solidFill>
          </w14:textFill>
        </w:rPr>
        <w:t>.3 采购人可以按本须知第</w:t>
      </w:r>
      <w:r>
        <w:rPr>
          <w:rFonts w:hint="eastAsia" w:ascii="仿宋" w:hAnsi="仿宋" w:eastAsia="仿宋" w:cs="仿宋"/>
          <w:color w:val="000000" w:themeColor="text1"/>
          <w:sz w:val="24"/>
          <w:szCs w:val="24"/>
          <w:highlight w:val="none"/>
          <w:lang w:val="en-US" w:eastAsia="zh-CN"/>
          <w14:textFill>
            <w14:solidFill>
              <w14:schemeClr w14:val="tx1"/>
            </w14:solidFill>
          </w14:textFill>
        </w:rPr>
        <w:t>11</w:t>
      </w:r>
      <w:r>
        <w:rPr>
          <w:rFonts w:hint="eastAsia" w:ascii="仿宋" w:hAnsi="仿宋" w:eastAsia="仿宋" w:cs="仿宋"/>
          <w:color w:val="000000" w:themeColor="text1"/>
          <w:sz w:val="24"/>
          <w:szCs w:val="24"/>
          <w:highlight w:val="none"/>
          <w14:textFill>
            <w14:solidFill>
              <w14:schemeClr w14:val="tx1"/>
            </w14:solidFill>
          </w14:textFill>
        </w:rPr>
        <w:t>条的规定，通过修改</w:t>
      </w:r>
      <w:r>
        <w:rPr>
          <w:rFonts w:hint="eastAsia" w:ascii="仿宋" w:hAnsi="仿宋" w:eastAsia="仿宋" w:cs="仿宋"/>
          <w:color w:val="000000" w:themeColor="text1"/>
          <w:sz w:val="24"/>
          <w:szCs w:val="24"/>
          <w:highlight w:val="none"/>
          <w:lang w:eastAsia="zh-CN"/>
          <w14:textFill>
            <w14:solidFill>
              <w14:schemeClr w14:val="tx1"/>
            </w14:solidFill>
          </w14:textFill>
        </w:rPr>
        <w:t>招标文件</w:t>
      </w:r>
      <w:r>
        <w:rPr>
          <w:rFonts w:hint="eastAsia" w:ascii="仿宋" w:hAnsi="仿宋" w:eastAsia="仿宋" w:cs="仿宋"/>
          <w:color w:val="000000" w:themeColor="text1"/>
          <w:sz w:val="24"/>
          <w:szCs w:val="24"/>
          <w:highlight w:val="none"/>
          <w14:textFill>
            <w14:solidFill>
              <w14:schemeClr w14:val="tx1"/>
            </w14:solidFill>
          </w14:textFill>
        </w:rPr>
        <w:t>适当延长投标截止时间。如投标截止时间有延长的，采购人和投标人受投标截止期制约的所有权利和义务均应延长至新的截止期。</w:t>
      </w:r>
    </w:p>
    <w:p>
      <w:pPr>
        <w:pStyle w:val="7"/>
        <w:bidi w:val="0"/>
        <w:rPr>
          <w:rFonts w:hint="eastAsia" w:ascii="仿宋" w:hAnsi="仿宋" w:eastAsia="仿宋" w:cs="仿宋"/>
          <w:color w:val="000000" w:themeColor="text1"/>
          <w14:textFill>
            <w14:solidFill>
              <w14:schemeClr w14:val="tx1"/>
            </w14:solidFill>
          </w14:textFill>
        </w:rPr>
      </w:pPr>
      <w:bookmarkStart w:id="93" w:name="_Toc11084"/>
      <w:r>
        <w:rPr>
          <w:rFonts w:hint="eastAsia" w:ascii="仿宋" w:hAnsi="仿宋" w:eastAsia="仿宋" w:cs="仿宋"/>
          <w:color w:val="000000" w:themeColor="text1"/>
          <w14:textFill>
            <w14:solidFill>
              <w14:schemeClr w14:val="tx1"/>
            </w14:solidFill>
          </w14:textFill>
        </w:rPr>
        <w:t>2</w:t>
      </w:r>
      <w:r>
        <w:rPr>
          <w:rFonts w:hint="eastAsia" w:ascii="仿宋" w:hAnsi="仿宋" w:eastAsia="仿宋" w:cs="仿宋"/>
          <w:color w:val="000000" w:themeColor="text1"/>
          <w:lang w:val="en-US" w:eastAsia="zh-CN"/>
          <w14:textFill>
            <w14:solidFill>
              <w14:schemeClr w14:val="tx1"/>
            </w14:solidFill>
          </w14:textFill>
        </w:rPr>
        <w:t>0</w:t>
      </w:r>
      <w:r>
        <w:rPr>
          <w:rFonts w:hint="eastAsia" w:ascii="仿宋" w:hAnsi="仿宋" w:eastAsia="仿宋" w:cs="仿宋"/>
          <w:color w:val="000000" w:themeColor="text1"/>
          <w14:textFill>
            <w14:solidFill>
              <w14:schemeClr w14:val="tx1"/>
            </w14:solidFill>
          </w14:textFill>
        </w:rPr>
        <w:t>、投标无效的情形</w:t>
      </w:r>
      <w:bookmarkEnd w:id="93"/>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实质上没有响应</w:t>
      </w:r>
      <w:r>
        <w:rPr>
          <w:rFonts w:hint="eastAsia" w:ascii="仿宋" w:hAnsi="仿宋" w:eastAsia="仿宋" w:cs="仿宋"/>
          <w:bCs/>
          <w:color w:val="000000" w:themeColor="text1"/>
          <w:sz w:val="24"/>
          <w:szCs w:val="24"/>
          <w:highlight w:val="none"/>
          <w:lang w:eastAsia="zh-CN"/>
          <w14:textFill>
            <w14:solidFill>
              <w14:schemeClr w14:val="tx1"/>
            </w14:solidFill>
          </w14:textFill>
        </w:rPr>
        <w:t>招标文件</w:t>
      </w:r>
      <w:r>
        <w:rPr>
          <w:rFonts w:hint="eastAsia" w:ascii="仿宋" w:hAnsi="仿宋" w:eastAsia="仿宋" w:cs="仿宋"/>
          <w:bCs/>
          <w:color w:val="000000" w:themeColor="text1"/>
          <w:sz w:val="24"/>
          <w:szCs w:val="24"/>
          <w:highlight w:val="none"/>
          <w14:textFill>
            <w14:solidFill>
              <w14:schemeClr w14:val="tx1"/>
            </w14:solidFill>
          </w14:textFill>
        </w:rPr>
        <w:t>要求的投标将被视为无效投标。投标人不得通过修正或撤销不合要求的偏离或保留从而使其投标成为实质上响应的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w:t>
      </w:r>
      <w:r>
        <w:rPr>
          <w:rFonts w:hint="eastAsia" w:ascii="仿宋" w:hAnsi="仿宋" w:eastAsia="仿宋" w:cs="仿宋"/>
          <w:bCs/>
          <w:color w:val="000000" w:themeColor="text1"/>
          <w:sz w:val="24"/>
          <w:szCs w:val="24"/>
          <w:highlight w:val="none"/>
          <w:lang w:eastAsia="zh-CN"/>
          <w14:textFill>
            <w14:solidFill>
              <w14:schemeClr w14:val="tx1"/>
            </w14:solidFill>
          </w14:textFill>
        </w:rPr>
        <w:t>招标文件</w:t>
      </w:r>
      <w:r>
        <w:rPr>
          <w:rFonts w:hint="eastAsia" w:ascii="仿宋" w:hAnsi="仿宋" w:eastAsia="仿宋" w:cs="仿宋"/>
          <w:bCs/>
          <w:color w:val="000000" w:themeColor="text1"/>
          <w:sz w:val="24"/>
          <w:szCs w:val="24"/>
          <w:highlight w:val="none"/>
          <w14:textFill>
            <w14:solidFill>
              <w14:schemeClr w14:val="tx1"/>
            </w14:solidFill>
          </w14:textFill>
        </w:rPr>
        <w:t>要求的，应认定其投标无效。投标人修改、补正投标文件后，不影响评标委员会对其投标文件所作的评价和评分结果。</w:t>
      </w:r>
    </w:p>
    <w:p>
      <w:pPr>
        <w:keepNext w:val="0"/>
        <w:keepLines w:val="0"/>
        <w:pageBreakBefore w:val="0"/>
        <w:widowControl w:val="0"/>
        <w:kinsoku/>
        <w:wordWrap/>
        <w:overflowPunct/>
        <w:topLinePunct w:val="0"/>
        <w:bidi w:val="0"/>
        <w:adjustRightInd w:val="0"/>
        <w:snapToGrid w:val="0"/>
        <w:spacing w:line="500" w:lineRule="exact"/>
        <w:ind w:firstLine="472" w:firstLineChars="196"/>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在评审时，如发现下列情形之一的，投标文件将被视为无效：</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val="en-US" w:eastAsia="zh-CN"/>
          <w14:textFill>
            <w14:solidFill>
              <w14:schemeClr w14:val="tx1"/>
            </w14:solidFill>
          </w14:textFill>
        </w:rPr>
        <w:t>0</w:t>
      </w:r>
      <w:r>
        <w:rPr>
          <w:rFonts w:hint="eastAsia" w:ascii="仿宋" w:hAnsi="仿宋" w:eastAsia="仿宋" w:cs="仿宋"/>
          <w:color w:val="000000" w:themeColor="text1"/>
          <w:sz w:val="24"/>
          <w:szCs w:val="24"/>
          <w:highlight w:val="none"/>
          <w14:textFill>
            <w14:solidFill>
              <w14:schemeClr w14:val="tx1"/>
            </w14:solidFill>
          </w14:textFill>
        </w:rPr>
        <w:t>.1 投标方未能提供合格的投标文件；</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val="en-US" w:eastAsia="zh-CN"/>
          <w14:textFill>
            <w14:solidFill>
              <w14:schemeClr w14:val="tx1"/>
            </w14:solidFill>
          </w14:textFill>
        </w:rPr>
        <w:t>0</w:t>
      </w:r>
      <w:r>
        <w:rPr>
          <w:rFonts w:hint="eastAsia" w:ascii="仿宋" w:hAnsi="仿宋" w:eastAsia="仿宋" w:cs="仿宋"/>
          <w:color w:val="000000" w:themeColor="text1"/>
          <w:sz w:val="24"/>
          <w:szCs w:val="24"/>
          <w:highlight w:val="none"/>
          <w14:textFill>
            <w14:solidFill>
              <w14:schemeClr w14:val="tx1"/>
            </w14:solidFill>
          </w14:textFill>
        </w:rPr>
        <w:t>.2未采用人民币报价或未按</w:t>
      </w:r>
      <w:r>
        <w:rPr>
          <w:rFonts w:hint="eastAsia" w:ascii="仿宋" w:hAnsi="仿宋" w:eastAsia="仿宋" w:cs="仿宋"/>
          <w:color w:val="000000" w:themeColor="text1"/>
          <w:sz w:val="24"/>
          <w:szCs w:val="24"/>
          <w:highlight w:val="none"/>
          <w:lang w:eastAsia="zh-CN"/>
          <w14:textFill>
            <w14:solidFill>
              <w14:schemeClr w14:val="tx1"/>
            </w14:solidFill>
          </w14:textFill>
        </w:rPr>
        <w:t>招标文件</w:t>
      </w:r>
      <w:r>
        <w:rPr>
          <w:rFonts w:hint="eastAsia" w:ascii="仿宋" w:hAnsi="仿宋" w:eastAsia="仿宋" w:cs="仿宋"/>
          <w:color w:val="000000" w:themeColor="text1"/>
          <w:sz w:val="24"/>
          <w:szCs w:val="24"/>
          <w:highlight w:val="none"/>
          <w14:textFill>
            <w14:solidFill>
              <w14:schemeClr w14:val="tx1"/>
            </w14:solidFill>
          </w14:textFill>
        </w:rPr>
        <w:t>标明的币种或计量单位报价的；</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val="en-US" w:eastAsia="zh-CN"/>
          <w14:textFill>
            <w14:solidFill>
              <w14:schemeClr w14:val="tx1"/>
            </w14:solidFill>
          </w14:textFill>
        </w:rPr>
        <w:t>0</w:t>
      </w:r>
      <w:r>
        <w:rPr>
          <w:rFonts w:hint="eastAsia" w:ascii="仿宋" w:hAnsi="仿宋" w:eastAsia="仿宋" w:cs="仿宋"/>
          <w:color w:val="000000" w:themeColor="text1"/>
          <w:sz w:val="24"/>
          <w:szCs w:val="24"/>
          <w:highlight w:val="none"/>
          <w14:textFill>
            <w14:solidFill>
              <w14:schemeClr w14:val="tx1"/>
            </w14:solidFill>
          </w14:textFill>
        </w:rPr>
        <w:t>.3投标文件有采购人不能接受的附加条件的；</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val="en-US" w:eastAsia="zh-CN"/>
          <w14:textFill>
            <w14:solidFill>
              <w14:schemeClr w14:val="tx1"/>
            </w14:solidFill>
          </w14:textFill>
        </w:rPr>
        <w:t>0</w:t>
      </w:r>
      <w:r>
        <w:rPr>
          <w:rFonts w:hint="eastAsia" w:ascii="仿宋" w:hAnsi="仿宋" w:eastAsia="仿宋" w:cs="仿宋"/>
          <w:color w:val="000000" w:themeColor="text1"/>
          <w:sz w:val="24"/>
          <w:szCs w:val="24"/>
          <w:highlight w:val="none"/>
          <w14:textFill>
            <w14:solidFill>
              <w14:schemeClr w14:val="tx1"/>
            </w14:solidFill>
          </w14:textFill>
        </w:rPr>
        <w:t>.4有重大偏离的投标文件；</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val="en-US" w:eastAsia="zh-CN"/>
          <w14:textFill>
            <w14:solidFill>
              <w14:schemeClr w14:val="tx1"/>
            </w14:solidFill>
          </w14:textFill>
        </w:rPr>
        <w:t>0</w:t>
      </w:r>
      <w:r>
        <w:rPr>
          <w:rFonts w:hint="eastAsia" w:ascii="仿宋" w:hAnsi="仿宋" w:eastAsia="仿宋" w:cs="仿宋"/>
          <w:color w:val="000000" w:themeColor="text1"/>
          <w:sz w:val="24"/>
          <w:szCs w:val="24"/>
          <w:highlight w:val="none"/>
          <w14:textFill>
            <w14:solidFill>
              <w14:schemeClr w14:val="tx1"/>
            </w14:solidFill>
          </w14:textFill>
        </w:rPr>
        <w:t>.5未提供或未如实提供投标货物产品的技术参数；投标文件标明的商务、技术响应或偏离与事实不符或虚假投标的；</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val="en-US" w:eastAsia="zh-CN"/>
          <w14:textFill>
            <w14:solidFill>
              <w14:schemeClr w14:val="tx1"/>
            </w14:solidFill>
          </w14:textFill>
        </w:rPr>
        <w:t>0</w:t>
      </w:r>
      <w:r>
        <w:rPr>
          <w:rFonts w:hint="eastAsia" w:ascii="仿宋" w:hAnsi="仿宋" w:eastAsia="仿宋" w:cs="仿宋"/>
          <w:color w:val="000000" w:themeColor="text1"/>
          <w:sz w:val="24"/>
          <w:szCs w:val="24"/>
          <w:highlight w:val="none"/>
          <w14:textFill>
            <w14:solidFill>
              <w14:schemeClr w14:val="tx1"/>
            </w14:solidFill>
          </w14:textFill>
        </w:rPr>
        <w:t>.6</w:t>
      </w:r>
      <w:r>
        <w:rPr>
          <w:rFonts w:hint="eastAsia" w:ascii="仿宋" w:hAnsi="仿宋" w:eastAsia="仿宋" w:cs="仿宋"/>
          <w:color w:val="000000" w:themeColor="text1"/>
          <w:sz w:val="24"/>
          <w:szCs w:val="24"/>
          <w:highlight w:val="none"/>
          <w:lang w:eastAsia="zh-CN"/>
          <w14:textFill>
            <w14:solidFill>
              <w14:schemeClr w14:val="tx1"/>
            </w14:solidFill>
          </w14:textFill>
        </w:rPr>
        <w:t>项目</w:t>
      </w:r>
      <w:r>
        <w:rPr>
          <w:rFonts w:hint="eastAsia" w:ascii="仿宋" w:hAnsi="仿宋" w:eastAsia="仿宋" w:cs="仿宋"/>
          <w:color w:val="000000" w:themeColor="text1"/>
          <w:sz w:val="24"/>
          <w:szCs w:val="24"/>
          <w:highlight w:val="none"/>
          <w14:textFill>
            <w14:solidFill>
              <w14:schemeClr w14:val="tx1"/>
            </w14:solidFill>
          </w14:textFill>
        </w:rPr>
        <w:t>以赠送方式投标的、对一个</w:t>
      </w:r>
      <w:r>
        <w:rPr>
          <w:rFonts w:hint="eastAsia" w:ascii="仿宋" w:hAnsi="仿宋" w:eastAsia="仿宋" w:cs="仿宋"/>
          <w:color w:val="000000" w:themeColor="text1"/>
          <w:sz w:val="24"/>
          <w:szCs w:val="24"/>
          <w:highlight w:val="none"/>
          <w:lang w:eastAsia="zh-CN"/>
          <w14:textFill>
            <w14:solidFill>
              <w14:schemeClr w14:val="tx1"/>
            </w14:solidFill>
          </w14:textFill>
        </w:rPr>
        <w:t>项目</w:t>
      </w:r>
      <w:r>
        <w:rPr>
          <w:rFonts w:hint="eastAsia" w:ascii="仿宋" w:hAnsi="仿宋" w:eastAsia="仿宋" w:cs="仿宋"/>
          <w:color w:val="000000" w:themeColor="text1"/>
          <w:sz w:val="24"/>
          <w:szCs w:val="24"/>
          <w:highlight w:val="none"/>
          <w14:textFill>
            <w14:solidFill>
              <w14:schemeClr w14:val="tx1"/>
            </w14:solidFill>
          </w14:textFill>
        </w:rPr>
        <w:t>提供两个投标方案或两个报价的；</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val="en-US" w:eastAsia="zh-CN"/>
          <w14:textFill>
            <w14:solidFill>
              <w14:schemeClr w14:val="tx1"/>
            </w14:solidFill>
          </w14:textFill>
        </w:rPr>
        <w:t>0</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投标文件应盖公章而未盖公章或盖非公司公章、内容字迹严重模糊辨认不清的、未有效授权</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val="en-US" w:eastAsia="zh-CN"/>
          <w14:textFill>
            <w14:solidFill>
              <w14:schemeClr w14:val="tx1"/>
            </w14:solidFill>
          </w14:textFill>
        </w:rPr>
        <w:t>0</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8</w:t>
      </w:r>
      <w:r>
        <w:rPr>
          <w:rFonts w:hint="eastAsia" w:ascii="仿宋" w:hAnsi="仿宋" w:eastAsia="仿宋" w:cs="仿宋"/>
          <w:color w:val="000000" w:themeColor="text1"/>
          <w:sz w:val="24"/>
          <w:szCs w:val="24"/>
          <w:highlight w:val="none"/>
          <w14:textFill>
            <w14:solidFill>
              <w14:schemeClr w14:val="tx1"/>
            </w14:solidFill>
          </w14:textFill>
        </w:rPr>
        <w:t>未缴纳投标保证金的；</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val="en-US" w:eastAsia="zh-CN"/>
          <w14:textFill>
            <w14:solidFill>
              <w14:schemeClr w14:val="tx1"/>
            </w14:solidFill>
          </w14:textFill>
        </w:rPr>
        <w:t>0</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9</w:t>
      </w:r>
      <w:r>
        <w:rPr>
          <w:rFonts w:hint="eastAsia" w:ascii="仿宋" w:hAnsi="仿宋" w:eastAsia="仿宋" w:cs="仿宋"/>
          <w:color w:val="000000" w:themeColor="text1"/>
          <w:sz w:val="24"/>
          <w:szCs w:val="24"/>
          <w:highlight w:val="none"/>
          <w14:textFill>
            <w14:solidFill>
              <w14:schemeClr w14:val="tx1"/>
            </w14:solidFill>
          </w14:textFill>
        </w:rPr>
        <w:t xml:space="preserve"> 投标报价超出预算的；</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val="en-US" w:eastAsia="zh-CN"/>
          <w14:textFill>
            <w14:solidFill>
              <w14:schemeClr w14:val="tx1"/>
            </w14:solidFill>
          </w14:textFill>
        </w:rPr>
        <w:t>0</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10</w:t>
      </w:r>
      <w:r>
        <w:rPr>
          <w:rFonts w:hint="eastAsia" w:ascii="仿宋" w:hAnsi="仿宋" w:eastAsia="仿宋" w:cs="仿宋"/>
          <w:color w:val="000000" w:themeColor="text1"/>
          <w:sz w:val="24"/>
          <w:szCs w:val="24"/>
          <w:highlight w:val="none"/>
          <w14:textFill>
            <w14:solidFill>
              <w14:schemeClr w14:val="tx1"/>
            </w14:solidFill>
          </w14:textFill>
        </w:rPr>
        <w:t>投标人不能在规定时间内提供原件核实或提供相关证明材料；</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val="en-US" w:eastAsia="zh-CN"/>
          <w14:textFill>
            <w14:solidFill>
              <w14:schemeClr w14:val="tx1"/>
            </w14:solidFill>
          </w14:textFill>
        </w:rPr>
        <w:t>0</w:t>
      </w: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不符合法律、法规和本</w:t>
      </w:r>
      <w:r>
        <w:rPr>
          <w:rFonts w:hint="eastAsia" w:ascii="仿宋" w:hAnsi="仿宋" w:eastAsia="仿宋" w:cs="仿宋"/>
          <w:color w:val="000000" w:themeColor="text1"/>
          <w:sz w:val="24"/>
          <w:szCs w:val="24"/>
          <w:highlight w:val="none"/>
          <w:lang w:eastAsia="zh-CN"/>
          <w14:textFill>
            <w14:solidFill>
              <w14:schemeClr w14:val="tx1"/>
            </w14:solidFill>
          </w14:textFill>
        </w:rPr>
        <w:t>招标文件</w:t>
      </w:r>
      <w:r>
        <w:rPr>
          <w:rFonts w:hint="eastAsia" w:ascii="仿宋" w:hAnsi="仿宋" w:eastAsia="仿宋" w:cs="仿宋"/>
          <w:color w:val="000000" w:themeColor="text1"/>
          <w:sz w:val="24"/>
          <w:szCs w:val="24"/>
          <w:highlight w:val="none"/>
          <w14:textFill>
            <w14:solidFill>
              <w14:schemeClr w14:val="tx1"/>
            </w14:solidFill>
          </w14:textFill>
        </w:rPr>
        <w:t>明确规定的其他实质性要求的。</w:t>
      </w:r>
    </w:p>
    <w:p>
      <w:pPr>
        <w:pStyle w:val="6"/>
        <w:bidi w:val="0"/>
        <w:rPr>
          <w:rFonts w:hint="eastAsia" w:ascii="仿宋" w:hAnsi="仿宋" w:eastAsia="仿宋" w:cs="仿宋"/>
          <w:color w:val="000000" w:themeColor="text1"/>
          <w14:textFill>
            <w14:solidFill>
              <w14:schemeClr w14:val="tx1"/>
            </w14:solidFill>
          </w14:textFill>
        </w:rPr>
      </w:pPr>
      <w:bookmarkStart w:id="94" w:name="_Toc12370"/>
      <w:bookmarkStart w:id="95" w:name="_Toc19368"/>
      <w:r>
        <w:rPr>
          <w:rFonts w:hint="eastAsia" w:ascii="仿宋" w:hAnsi="仿宋" w:eastAsia="仿宋" w:cs="仿宋"/>
          <w:color w:val="000000" w:themeColor="text1"/>
          <w14:textFill>
            <w14:solidFill>
              <w14:schemeClr w14:val="tx1"/>
            </w14:solidFill>
          </w14:textFill>
        </w:rPr>
        <w:t>四、开标</w:t>
      </w:r>
      <w:bookmarkEnd w:id="94"/>
      <w:bookmarkEnd w:id="95"/>
    </w:p>
    <w:p>
      <w:pPr>
        <w:pStyle w:val="7"/>
        <w:bidi w:val="0"/>
        <w:rPr>
          <w:rFonts w:hint="eastAsia" w:ascii="仿宋" w:hAnsi="仿宋" w:eastAsia="仿宋" w:cs="仿宋"/>
          <w:color w:val="000000" w:themeColor="text1"/>
          <w14:textFill>
            <w14:solidFill>
              <w14:schemeClr w14:val="tx1"/>
            </w14:solidFill>
          </w14:textFill>
        </w:rPr>
      </w:pPr>
      <w:bookmarkStart w:id="96" w:name="_Toc9510638"/>
      <w:bookmarkStart w:id="97" w:name="_Toc21515"/>
      <w:r>
        <w:rPr>
          <w:rFonts w:hint="eastAsia" w:ascii="仿宋" w:hAnsi="仿宋" w:eastAsia="仿宋" w:cs="仿宋"/>
          <w:color w:val="000000" w:themeColor="text1"/>
          <w14:textFill>
            <w14:solidFill>
              <w14:schemeClr w14:val="tx1"/>
            </w14:solidFill>
          </w14:textFill>
        </w:rPr>
        <w:t>2</w:t>
      </w:r>
      <w:r>
        <w:rPr>
          <w:rFonts w:hint="eastAsia" w:ascii="仿宋" w:hAnsi="仿宋" w:eastAsia="仿宋" w:cs="仿宋"/>
          <w:color w:val="000000" w:themeColor="text1"/>
          <w:lang w:val="en-US" w:eastAsia="zh-CN"/>
          <w14:textFill>
            <w14:solidFill>
              <w14:schemeClr w14:val="tx1"/>
            </w14:solidFill>
          </w14:textFill>
        </w:rPr>
        <w:t>1</w:t>
      </w:r>
      <w:r>
        <w:rPr>
          <w:rFonts w:hint="eastAsia" w:ascii="仿宋" w:hAnsi="仿宋" w:eastAsia="仿宋" w:cs="仿宋"/>
          <w:color w:val="000000" w:themeColor="text1"/>
          <w14:textFill>
            <w14:solidFill>
              <w14:schemeClr w14:val="tx1"/>
            </w14:solidFill>
          </w14:textFill>
        </w:rPr>
        <w:t>、</w:t>
      </w:r>
      <w:bookmarkEnd w:id="96"/>
      <w:bookmarkEnd w:id="97"/>
      <w:r>
        <w:rPr>
          <w:rFonts w:hint="eastAsia" w:ascii="仿宋" w:hAnsi="仿宋" w:eastAsia="仿宋" w:cs="仿宋"/>
          <w:color w:val="000000" w:themeColor="text1"/>
          <w14:textFill>
            <w14:solidFill>
              <w14:schemeClr w14:val="tx1"/>
            </w14:solidFill>
          </w14:textFill>
        </w:rPr>
        <w:t>开标及开标程序</w:t>
      </w:r>
    </w:p>
    <w:p>
      <w:pPr>
        <w:keepNext w:val="0"/>
        <w:keepLines w:val="0"/>
        <w:pageBreakBefore w:val="0"/>
        <w:widowControl w:val="0"/>
        <w:kinsoku/>
        <w:wordWrap/>
        <w:overflowPunct/>
        <w:topLinePunct w:val="0"/>
        <w:bidi w:val="0"/>
        <w:adjustRightInd w:val="0"/>
        <w:snapToGrid w:val="0"/>
        <w:spacing w:line="500" w:lineRule="exact"/>
        <w:ind w:firstLine="523" w:firstLineChars="218"/>
        <w:textAlignment w:val="auto"/>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（一）开标准备</w:t>
      </w:r>
    </w:p>
    <w:p>
      <w:pPr>
        <w:keepNext w:val="0"/>
        <w:keepLines w:val="0"/>
        <w:pageBreakBefore w:val="0"/>
        <w:widowControl w:val="0"/>
        <w:kinsoku/>
        <w:wordWrap/>
        <w:overflowPunct/>
        <w:topLinePunct w:val="0"/>
        <w:bidi w:val="0"/>
        <w:adjustRightInd w:val="0"/>
        <w:snapToGrid w:val="0"/>
        <w:spacing w:line="500" w:lineRule="exact"/>
        <w:ind w:firstLine="523" w:firstLineChars="218"/>
        <w:textAlignment w:val="auto"/>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招标代理机构将在规定的时间和地点进行开标。（本项目实行网上投标，采用电子投标文件。若供应商参与投标，自行承担投标一切费用；各供应商应在开标前应确保成为新疆政府采购网正式注册入库供应商，并完成CA数字证书申领。因未注册入库、未办理CA数字证书等原因造成无法投标或投标失败等后果由供应商自行承担；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95763</w:t>
      </w:r>
      <w:r>
        <w:rPr>
          <w:rFonts w:hint="eastAsia" w:ascii="仿宋" w:hAnsi="仿宋" w:eastAsia="仿宋" w:cs="仿宋"/>
          <w:bCs/>
          <w:color w:val="000000" w:themeColor="text1"/>
          <w:sz w:val="24"/>
          <w:szCs w:val="24"/>
          <w:highlight w:val="none"/>
          <w14:textFill>
            <w14:solidFill>
              <w14:schemeClr w14:val="tx1"/>
            </w14:solidFill>
          </w14:textFill>
        </w:rPr>
        <w:t>进行咨询。）</w:t>
      </w:r>
    </w:p>
    <w:p>
      <w:pPr>
        <w:keepNext w:val="0"/>
        <w:keepLines w:val="0"/>
        <w:pageBreakBefore w:val="0"/>
        <w:widowControl w:val="0"/>
        <w:kinsoku/>
        <w:wordWrap/>
        <w:overflowPunct/>
        <w:topLinePunct w:val="0"/>
        <w:bidi w:val="0"/>
        <w:adjustRightInd w:val="0"/>
        <w:snapToGrid w:val="0"/>
        <w:spacing w:line="500" w:lineRule="exact"/>
        <w:ind w:firstLine="523" w:firstLineChars="218"/>
        <w:textAlignment w:val="auto"/>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（二）开标程序：</w:t>
      </w:r>
    </w:p>
    <w:p>
      <w:pPr>
        <w:keepNext w:val="0"/>
        <w:keepLines w:val="0"/>
        <w:pageBreakBefore w:val="0"/>
        <w:widowControl w:val="0"/>
        <w:kinsoku/>
        <w:wordWrap/>
        <w:overflowPunct/>
        <w:topLinePunct w:val="0"/>
        <w:bidi w:val="0"/>
        <w:adjustRightInd w:val="0"/>
        <w:snapToGrid w:val="0"/>
        <w:spacing w:line="500" w:lineRule="exact"/>
        <w:ind w:firstLine="523" w:firstLineChars="218"/>
        <w:textAlignment w:val="auto"/>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1.开标会由招标代理机构主持；</w:t>
      </w:r>
    </w:p>
    <w:p>
      <w:pPr>
        <w:keepNext w:val="0"/>
        <w:keepLines w:val="0"/>
        <w:pageBreakBefore w:val="0"/>
        <w:widowControl w:val="0"/>
        <w:kinsoku/>
        <w:wordWrap/>
        <w:overflowPunct/>
        <w:topLinePunct w:val="0"/>
        <w:bidi w:val="0"/>
        <w:adjustRightInd w:val="0"/>
        <w:snapToGrid w:val="0"/>
        <w:spacing w:line="500" w:lineRule="exact"/>
        <w:ind w:firstLine="523" w:firstLineChars="218"/>
        <w:textAlignment w:val="auto"/>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2.投标截止时间招标代理点击开始解密，供应商开始解密，解密时限为30分钟，超出解密时限默认供应商放弃投标；</w:t>
      </w:r>
    </w:p>
    <w:p>
      <w:pPr>
        <w:keepNext w:val="0"/>
        <w:keepLines w:val="0"/>
        <w:pageBreakBefore w:val="0"/>
        <w:widowControl w:val="0"/>
        <w:kinsoku/>
        <w:wordWrap/>
        <w:overflowPunct/>
        <w:topLinePunct w:val="0"/>
        <w:bidi w:val="0"/>
        <w:adjustRightInd w:val="0"/>
        <w:snapToGrid w:val="0"/>
        <w:spacing w:line="500" w:lineRule="exact"/>
        <w:ind w:firstLine="523" w:firstLineChars="218"/>
        <w:textAlignment w:val="auto"/>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3.结束解密后代理机构开启供应商投标报价文件，公布报价后供应商对报价开标记录表进行电子签章时限为20分钟。</w:t>
      </w:r>
    </w:p>
    <w:p>
      <w:pPr>
        <w:pStyle w:val="7"/>
        <w:bidi w:val="0"/>
        <w:rPr>
          <w:rFonts w:hint="eastAsia" w:ascii="仿宋" w:hAnsi="仿宋" w:eastAsia="仿宋" w:cs="仿宋"/>
          <w:b/>
          <w:sz w:val="24"/>
          <w:szCs w:val="24"/>
          <w:highlight w:val="none"/>
        </w:rPr>
      </w:pPr>
      <w:bookmarkStart w:id="98" w:name="_Toc14026"/>
      <w:r>
        <w:rPr>
          <w:rFonts w:hint="eastAsia" w:ascii="仿宋" w:hAnsi="仿宋" w:eastAsia="仿宋" w:cs="仿宋"/>
          <w:b/>
          <w:sz w:val="24"/>
          <w:szCs w:val="24"/>
          <w:highlight w:val="none"/>
        </w:rPr>
        <w:t>2</w:t>
      </w:r>
      <w:r>
        <w:rPr>
          <w:rFonts w:hint="eastAsia" w:ascii="仿宋" w:hAnsi="仿宋" w:eastAsia="仿宋" w:cs="仿宋"/>
          <w:b/>
          <w:sz w:val="24"/>
          <w:szCs w:val="24"/>
          <w:highlight w:val="none"/>
          <w:lang w:val="en-US" w:eastAsia="zh-CN"/>
        </w:rPr>
        <w:t>2</w:t>
      </w:r>
      <w:r>
        <w:rPr>
          <w:rFonts w:hint="eastAsia" w:ascii="仿宋" w:hAnsi="仿宋" w:eastAsia="仿宋" w:cs="仿宋"/>
          <w:b/>
          <w:sz w:val="24"/>
          <w:szCs w:val="24"/>
          <w:highlight w:val="none"/>
        </w:rPr>
        <w:t>、资格审查</w:t>
      </w:r>
      <w:bookmarkEnd w:id="98"/>
    </w:p>
    <w:p>
      <w:pPr>
        <w:keepNext w:val="0"/>
        <w:keepLines w:val="0"/>
        <w:pageBreakBefore w:val="0"/>
        <w:widowControl w:val="0"/>
        <w:kinsoku/>
        <w:wordWrap/>
        <w:overflowPunct/>
        <w:topLinePunct w:val="0"/>
        <w:bidi w:val="0"/>
        <w:adjustRightInd w:val="0"/>
        <w:snapToGrid w:val="0"/>
        <w:spacing w:line="500" w:lineRule="exact"/>
        <w:ind w:firstLine="523" w:firstLineChars="218"/>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2</w:t>
      </w:r>
      <w:r>
        <w:rPr>
          <w:rFonts w:hint="eastAsia" w:ascii="仿宋" w:hAnsi="仿宋" w:eastAsia="仿宋" w:cs="仿宋"/>
          <w:bCs/>
          <w:sz w:val="24"/>
          <w:szCs w:val="24"/>
          <w:highlight w:val="none"/>
          <w:lang w:val="en-US" w:eastAsia="zh-CN"/>
        </w:rPr>
        <w:t>2</w:t>
      </w:r>
      <w:r>
        <w:rPr>
          <w:rFonts w:hint="eastAsia" w:ascii="仿宋" w:hAnsi="仿宋" w:eastAsia="仿宋" w:cs="仿宋"/>
          <w:bCs/>
          <w:sz w:val="24"/>
          <w:szCs w:val="24"/>
          <w:highlight w:val="none"/>
        </w:rPr>
        <w:t>.1公开招标采购项目开标结束后，采购人或者采购代理机构应当依法对投标人的资格进行审查。合格投标人不足3家的，不得评标。</w:t>
      </w:r>
    </w:p>
    <w:p>
      <w:pPr>
        <w:keepNext w:val="0"/>
        <w:keepLines w:val="0"/>
        <w:pageBreakBefore w:val="0"/>
        <w:widowControl w:val="0"/>
        <w:kinsoku/>
        <w:wordWrap/>
        <w:overflowPunct/>
        <w:topLinePunct w:val="0"/>
        <w:bidi w:val="0"/>
        <w:adjustRightInd w:val="0"/>
        <w:snapToGrid w:val="0"/>
        <w:spacing w:line="500" w:lineRule="exact"/>
        <w:ind w:firstLine="523" w:firstLineChars="218"/>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有下列情形之一的，应在资格审查时按照无效投标处理：</w:t>
      </w:r>
    </w:p>
    <w:p>
      <w:pPr>
        <w:keepNext w:val="0"/>
        <w:keepLines w:val="0"/>
        <w:pageBreakBefore w:val="0"/>
        <w:widowControl w:val="0"/>
        <w:kinsoku/>
        <w:wordWrap/>
        <w:overflowPunct/>
        <w:topLinePunct w:val="0"/>
        <w:bidi w:val="0"/>
        <w:adjustRightInd w:val="0"/>
        <w:snapToGrid w:val="0"/>
        <w:spacing w:line="500" w:lineRule="exact"/>
        <w:ind w:firstLine="523" w:firstLineChars="218"/>
        <w:textAlignment w:val="auto"/>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(1)投标人未按照</w:t>
      </w:r>
      <w:r>
        <w:rPr>
          <w:rFonts w:hint="eastAsia" w:ascii="仿宋" w:hAnsi="仿宋" w:eastAsia="仿宋" w:cs="仿宋"/>
          <w:bCs/>
          <w:color w:val="000000" w:themeColor="text1"/>
          <w:sz w:val="24"/>
          <w:szCs w:val="24"/>
          <w:highlight w:val="none"/>
          <w:lang w:eastAsia="zh-CN"/>
          <w14:textFill>
            <w14:solidFill>
              <w14:schemeClr w14:val="tx1"/>
            </w14:solidFill>
          </w14:textFill>
        </w:rPr>
        <w:t>招标文件</w:t>
      </w:r>
      <w:r>
        <w:rPr>
          <w:rFonts w:hint="eastAsia" w:ascii="仿宋" w:hAnsi="仿宋" w:eastAsia="仿宋" w:cs="仿宋"/>
          <w:bCs/>
          <w:color w:val="000000" w:themeColor="text1"/>
          <w:sz w:val="24"/>
          <w:szCs w:val="24"/>
          <w:highlight w:val="none"/>
          <w14:textFill>
            <w14:solidFill>
              <w14:schemeClr w14:val="tx1"/>
            </w14:solidFill>
          </w14:textFill>
        </w:rPr>
        <w:t>规定提交投标保证金的；</w:t>
      </w:r>
    </w:p>
    <w:p>
      <w:pPr>
        <w:keepNext w:val="0"/>
        <w:keepLines w:val="0"/>
        <w:pageBreakBefore w:val="0"/>
        <w:widowControl w:val="0"/>
        <w:kinsoku/>
        <w:wordWrap/>
        <w:overflowPunct/>
        <w:topLinePunct w:val="0"/>
        <w:bidi w:val="0"/>
        <w:adjustRightInd w:val="0"/>
        <w:snapToGrid w:val="0"/>
        <w:spacing w:line="500" w:lineRule="exact"/>
        <w:ind w:firstLine="523" w:firstLineChars="218"/>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(2)投标人不具备</w:t>
      </w:r>
      <w:r>
        <w:rPr>
          <w:rFonts w:hint="eastAsia" w:ascii="仿宋" w:hAnsi="仿宋" w:eastAsia="仿宋" w:cs="仿宋"/>
          <w:bCs/>
          <w:color w:val="000000" w:themeColor="text1"/>
          <w:sz w:val="24"/>
          <w:szCs w:val="24"/>
          <w:highlight w:val="none"/>
          <w:lang w:eastAsia="zh-CN"/>
          <w14:textFill>
            <w14:solidFill>
              <w14:schemeClr w14:val="tx1"/>
            </w14:solidFill>
          </w14:textFill>
        </w:rPr>
        <w:t>招标文件</w:t>
      </w:r>
      <w:r>
        <w:rPr>
          <w:rFonts w:hint="eastAsia" w:ascii="仿宋" w:hAnsi="仿宋" w:eastAsia="仿宋" w:cs="仿宋"/>
          <w:bCs/>
          <w:color w:val="000000" w:themeColor="text1"/>
          <w:sz w:val="24"/>
          <w:szCs w:val="24"/>
          <w:highlight w:val="none"/>
          <w14:textFill>
            <w14:solidFill>
              <w14:schemeClr w14:val="tx1"/>
            </w14:solidFill>
          </w14:textFill>
        </w:rPr>
        <w:t>规定的投标人资格条件的。</w:t>
      </w:r>
    </w:p>
    <w:p>
      <w:pPr>
        <w:keepNext w:val="0"/>
        <w:keepLines w:val="0"/>
        <w:pageBreakBefore w:val="0"/>
        <w:widowControl w:val="0"/>
        <w:kinsoku/>
        <w:wordWrap/>
        <w:overflowPunct/>
        <w:topLinePunct w:val="0"/>
        <w:bidi w:val="0"/>
        <w:adjustRightInd w:val="0"/>
        <w:snapToGrid w:val="0"/>
        <w:spacing w:line="500" w:lineRule="exact"/>
        <w:ind w:firstLine="523" w:firstLineChars="218"/>
        <w:textAlignment w:val="auto"/>
        <w:rPr>
          <w:rFonts w:hint="eastAsia" w:ascii="仿宋" w:hAnsi="仿宋" w:eastAsia="仿宋" w:cs="仿宋"/>
          <w:bCs/>
          <w:sz w:val="24"/>
          <w:szCs w:val="24"/>
          <w:highlight w:val="none"/>
        </w:rPr>
      </w:pPr>
      <w:r>
        <w:rPr>
          <w:rFonts w:hint="eastAsia" w:ascii="仿宋" w:hAnsi="仿宋" w:eastAsia="仿宋" w:cs="仿宋"/>
          <w:bCs/>
          <w:color w:val="000000" w:themeColor="text1"/>
          <w:sz w:val="24"/>
          <w:szCs w:val="24"/>
          <w:highlight w:val="none"/>
          <w14:textFill>
            <w14:solidFill>
              <w14:schemeClr w14:val="tx1"/>
            </w14:solidFill>
          </w14:textFill>
        </w:rPr>
        <w:t>2</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2</w:t>
      </w:r>
      <w:r>
        <w:rPr>
          <w:rFonts w:hint="eastAsia" w:ascii="仿宋" w:hAnsi="仿宋" w:eastAsia="仿宋" w:cs="仿宋"/>
          <w:bCs/>
          <w:color w:val="000000" w:themeColor="text1"/>
          <w:sz w:val="24"/>
          <w:szCs w:val="24"/>
          <w:highlight w:val="none"/>
          <w14:textFill>
            <w14:solidFill>
              <w14:schemeClr w14:val="tx1"/>
            </w14:solidFill>
          </w14:textFill>
        </w:rPr>
        <w:t>.2已经进行资格预审的，可以不再对</w:t>
      </w:r>
      <w:r>
        <w:rPr>
          <w:rFonts w:hint="eastAsia" w:ascii="仿宋" w:hAnsi="仿宋" w:eastAsia="仿宋" w:cs="仿宋"/>
          <w:bCs/>
          <w:color w:val="000000" w:themeColor="text1"/>
          <w:sz w:val="24"/>
          <w:szCs w:val="24"/>
          <w:highlight w:val="none"/>
          <w:lang w:eastAsia="zh-CN"/>
          <w14:textFill>
            <w14:solidFill>
              <w14:schemeClr w14:val="tx1"/>
            </w14:solidFill>
          </w14:textFill>
        </w:rPr>
        <w:t>投标单位</w:t>
      </w:r>
      <w:r>
        <w:rPr>
          <w:rFonts w:hint="eastAsia" w:ascii="仿宋" w:hAnsi="仿宋" w:eastAsia="仿宋" w:cs="仿宋"/>
          <w:bCs/>
          <w:color w:val="000000" w:themeColor="text1"/>
          <w:sz w:val="24"/>
          <w:szCs w:val="24"/>
          <w:highlight w:val="none"/>
          <w14:textFill>
            <w14:solidFill>
              <w14:schemeClr w14:val="tx1"/>
            </w14:solidFill>
          </w14:textFill>
        </w:rPr>
        <w:t>资格进行审查，资格预审合格的</w:t>
      </w:r>
      <w:r>
        <w:rPr>
          <w:rFonts w:hint="eastAsia" w:ascii="仿宋" w:hAnsi="仿宋" w:eastAsia="仿宋" w:cs="仿宋"/>
          <w:bCs/>
          <w:color w:val="000000" w:themeColor="text1"/>
          <w:sz w:val="24"/>
          <w:szCs w:val="24"/>
          <w:highlight w:val="none"/>
          <w:lang w:eastAsia="zh-CN"/>
          <w14:textFill>
            <w14:solidFill>
              <w14:schemeClr w14:val="tx1"/>
            </w14:solidFill>
          </w14:textFill>
        </w:rPr>
        <w:t>投标单位</w:t>
      </w:r>
      <w:r>
        <w:rPr>
          <w:rFonts w:hint="eastAsia" w:ascii="仿宋" w:hAnsi="仿宋" w:eastAsia="仿宋" w:cs="仿宋"/>
          <w:bCs/>
          <w:sz w:val="24"/>
          <w:szCs w:val="24"/>
          <w:highlight w:val="none"/>
        </w:rPr>
        <w:t>在评审阶段资格发生变化的，应当通知采购人和采购代理机构。</w:t>
      </w:r>
      <w:bookmarkStart w:id="99" w:name="_Toc21778"/>
      <w:bookmarkStart w:id="100" w:name="_Toc25332"/>
    </w:p>
    <w:p>
      <w:pPr>
        <w:pStyle w:val="6"/>
        <w:bidi w:val="0"/>
        <w:rPr>
          <w:rFonts w:hint="eastAsia" w:ascii="仿宋" w:hAnsi="仿宋" w:eastAsia="仿宋" w:cs="仿宋"/>
        </w:rPr>
      </w:pPr>
      <w:r>
        <w:rPr>
          <w:rFonts w:hint="eastAsia" w:ascii="仿宋" w:hAnsi="仿宋" w:eastAsia="仿宋" w:cs="仿宋"/>
        </w:rPr>
        <w:t>五、评标</w:t>
      </w:r>
      <w:bookmarkEnd w:id="99"/>
      <w:bookmarkEnd w:id="100"/>
    </w:p>
    <w:p>
      <w:pPr>
        <w:pStyle w:val="7"/>
        <w:bidi w:val="0"/>
        <w:rPr>
          <w:rFonts w:hint="eastAsia" w:ascii="仿宋" w:hAnsi="仿宋" w:eastAsia="仿宋" w:cs="仿宋"/>
          <w:color w:val="000000" w:themeColor="text1"/>
          <w14:textFill>
            <w14:solidFill>
              <w14:schemeClr w14:val="tx1"/>
            </w14:solidFill>
          </w14:textFill>
        </w:rPr>
      </w:pPr>
      <w:bookmarkStart w:id="101" w:name="_Toc9510639"/>
      <w:bookmarkStart w:id="102" w:name="_Toc6750"/>
      <w:r>
        <w:rPr>
          <w:rFonts w:hint="eastAsia" w:ascii="仿宋" w:hAnsi="仿宋" w:eastAsia="仿宋" w:cs="仿宋"/>
          <w:color w:val="000000" w:themeColor="text1"/>
          <w:lang w:val="en-US" w:eastAsia="zh-CN"/>
          <w14:textFill>
            <w14:solidFill>
              <w14:schemeClr w14:val="tx1"/>
            </w14:solidFill>
          </w14:textFill>
        </w:rPr>
        <w:t>23</w:t>
      </w:r>
      <w:r>
        <w:rPr>
          <w:rFonts w:hint="eastAsia" w:ascii="仿宋" w:hAnsi="仿宋" w:eastAsia="仿宋" w:cs="仿宋"/>
          <w:color w:val="000000" w:themeColor="text1"/>
          <w14:textFill>
            <w14:solidFill>
              <w14:schemeClr w14:val="tx1"/>
            </w14:solidFill>
          </w14:textFill>
        </w:rPr>
        <w:t>、组</w:t>
      </w:r>
      <w:bookmarkEnd w:id="101"/>
      <w:r>
        <w:rPr>
          <w:rFonts w:hint="eastAsia" w:ascii="仿宋" w:hAnsi="仿宋" w:eastAsia="仿宋" w:cs="仿宋"/>
          <w:color w:val="000000" w:themeColor="text1"/>
          <w14:textFill>
            <w14:solidFill>
              <w14:schemeClr w14:val="tx1"/>
            </w14:solidFill>
          </w14:textFill>
        </w:rPr>
        <w:t>建评标委员会</w:t>
      </w:r>
      <w:bookmarkEnd w:id="102"/>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按《中华人民共和国政府采购法》相关要求，评标委员会由</w:t>
      </w:r>
      <w:r>
        <w:rPr>
          <w:rFonts w:hint="eastAsia" w:ascii="仿宋" w:hAnsi="仿宋" w:eastAsia="仿宋" w:cs="仿宋"/>
          <w:color w:val="auto"/>
          <w:sz w:val="24"/>
          <w:szCs w:val="24"/>
          <w:highlight w:val="none"/>
          <w:lang w:eastAsia="zh-CN"/>
        </w:rPr>
        <w:t>新疆政府采购网</w:t>
      </w:r>
      <w:r>
        <w:rPr>
          <w:rFonts w:hint="eastAsia" w:ascii="仿宋" w:hAnsi="仿宋" w:eastAsia="仿宋" w:cs="仿宋"/>
          <w:color w:val="auto"/>
          <w:sz w:val="24"/>
          <w:szCs w:val="24"/>
          <w:highlight w:val="none"/>
          <w:lang w:val="en-US" w:eastAsia="zh-CN"/>
        </w:rPr>
        <w:t>评标</w:t>
      </w:r>
      <w:r>
        <w:rPr>
          <w:rFonts w:hint="eastAsia" w:ascii="仿宋" w:hAnsi="仿宋" w:eastAsia="仿宋" w:cs="仿宋"/>
          <w:color w:val="auto"/>
          <w:sz w:val="24"/>
          <w:szCs w:val="24"/>
          <w:highlight w:val="none"/>
        </w:rPr>
        <w:t>专家库随机抽取专家，其中随机抽取</w:t>
      </w:r>
      <w:r>
        <w:rPr>
          <w:rFonts w:hint="eastAsia" w:ascii="仿宋" w:hAnsi="仿宋" w:eastAsia="仿宋" w:cs="仿宋"/>
          <w:color w:val="auto"/>
          <w:sz w:val="24"/>
          <w:szCs w:val="24"/>
          <w:highlight w:val="none"/>
          <w:lang w:eastAsia="zh-CN"/>
        </w:rPr>
        <w:t>地方</w:t>
      </w:r>
      <w:r>
        <w:rPr>
          <w:rFonts w:hint="eastAsia" w:ascii="仿宋" w:hAnsi="仿宋" w:eastAsia="仿宋" w:cs="仿宋"/>
          <w:color w:val="auto"/>
          <w:sz w:val="24"/>
          <w:szCs w:val="24"/>
          <w:highlight w:val="none"/>
        </w:rPr>
        <w:t>专家人数不少于成员总数的三分之二。</w:t>
      </w:r>
      <w:r>
        <w:rPr>
          <w:rFonts w:hint="eastAsia" w:ascii="仿宋" w:hAnsi="仿宋" w:eastAsia="仿宋" w:cs="仿宋"/>
          <w:color w:val="auto"/>
          <w:sz w:val="24"/>
          <w:szCs w:val="24"/>
          <w:highlight w:val="none"/>
          <w:lang w:val="en-US" w:eastAsia="zh-CN"/>
        </w:rPr>
        <w:t>本项目评标委员会由随机抽取的5名地方专家组成。</w:t>
      </w:r>
    </w:p>
    <w:p>
      <w:pPr>
        <w:pStyle w:val="7"/>
        <w:bidi w:val="0"/>
        <w:rPr>
          <w:rFonts w:hint="eastAsia" w:ascii="仿宋" w:hAnsi="仿宋" w:eastAsia="仿宋" w:cs="仿宋"/>
        </w:rPr>
      </w:pPr>
      <w:r>
        <w:rPr>
          <w:rFonts w:hint="eastAsia" w:ascii="仿宋" w:hAnsi="仿宋" w:eastAsia="仿宋" w:cs="仿宋"/>
          <w:lang w:val="en-US" w:eastAsia="zh-CN"/>
        </w:rPr>
        <w:t>24、</w:t>
      </w:r>
      <w:r>
        <w:rPr>
          <w:rFonts w:hint="eastAsia" w:ascii="仿宋" w:hAnsi="仿宋" w:eastAsia="仿宋" w:cs="仿宋"/>
        </w:rPr>
        <w:t>评标纪律</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1．评标是招标工作的重要环节，评标工作在评标委</w:t>
      </w:r>
      <w:bookmarkStart w:id="141" w:name="_GoBack"/>
      <w:bookmarkEnd w:id="141"/>
      <w:r>
        <w:rPr>
          <w:rFonts w:hint="eastAsia" w:ascii="仿宋" w:hAnsi="仿宋" w:eastAsia="仿宋" w:cs="仿宋"/>
          <w:color w:val="000000" w:themeColor="text1"/>
          <w:sz w:val="24"/>
          <w:szCs w:val="24"/>
          <w14:textFill>
            <w14:solidFill>
              <w14:schemeClr w14:val="tx1"/>
            </w14:solidFill>
          </w14:textFill>
        </w:rPr>
        <w:t>员会内独立进行。评标委员会将按照评标原则的要求，公正、平等地对待所有投标人。</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2．所有评标人员应忠于职守、廉洁自律、秉公办事、不徇私情。</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3．评标人员不得接受或参加投标人或与投标有关的单位、组织或个人的有碍公务的宴请、娱乐活动等，不得以任何形式弄虚作假。</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4．评标期间，评标人员不得随意出入评标地点、与外界通讯、会客等。</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5．在投标文件的审查、澄清、评价和比较以及授予合同的过程中，投标人对采购人、采购代理机构人员及评标委员会成员施加影响的任何行为，都将导致被取消投标资格。</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6．为保证评标的公正性，在评标过程中，评标委员会成员不得与投标人或与中标结果有利害关系的人进行私下接触。在评标工作结束后，凡与评标情况有接触的任何人，不得将评标情况扩散出评标委员会以外。</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7．评标过程中，评标专家对投标人的优劣情况，以及认为差异较大的情况，应以书面意见作出真实、专业、诚恳负责的表述，不得违背客观、公正的原则。</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8．评标结束后，各评标人员应将全部资料整理上交采购代理机构，严禁将评标过程中的任何资料带出评标现场向投标人或其他单位提供。</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9．在中标结果公布前应对评标委员会成员名单予以保密。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10．评标委员会对各投标人的商业秘密予以保密。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11．评标委员会成员应当客观、公正地履行职责，遵守职业道德，对所提出的评审意见承担个人责任。</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12．在整个评标过程中，投标人企图影响招标结果的任何活动，可能导致其投标失败。如有违法行为，将依法追究其法律责任。</w:t>
      </w:r>
    </w:p>
    <w:p>
      <w:pPr>
        <w:rPr>
          <w:rFonts w:hint="eastAsia" w:ascii="仿宋" w:hAnsi="仿宋" w:eastAsia="仿宋" w:cs="仿宋"/>
          <w:lang w:val="en-US"/>
        </w:rPr>
      </w:pPr>
      <w:r>
        <w:rPr>
          <w:rFonts w:hint="eastAsia" w:ascii="仿宋" w:hAnsi="仿宋" w:eastAsia="仿宋" w:cs="仿宋"/>
          <w:lang w:val="en-US"/>
        </w:rPr>
        <w:br w:type="page"/>
      </w:r>
    </w:p>
    <w:p>
      <w:pPr>
        <w:pStyle w:val="7"/>
        <w:bidi w:val="0"/>
        <w:rPr>
          <w:rFonts w:hint="eastAsia" w:ascii="仿宋" w:hAnsi="仿宋" w:eastAsia="仿宋" w:cs="仿宋"/>
          <w:color w:val="000000" w:themeColor="text1"/>
          <w14:textFill>
            <w14:solidFill>
              <w14:schemeClr w14:val="tx1"/>
            </w14:solidFill>
          </w14:textFill>
        </w:rPr>
      </w:pPr>
      <w:bookmarkStart w:id="103" w:name="_Toc14527"/>
      <w:r>
        <w:rPr>
          <w:rFonts w:hint="eastAsia" w:ascii="仿宋" w:hAnsi="仿宋" w:eastAsia="仿宋" w:cs="仿宋"/>
          <w:color w:val="000000" w:themeColor="text1"/>
          <w:lang w:val="en-US" w:eastAsia="zh-CN"/>
          <w14:textFill>
            <w14:solidFill>
              <w14:schemeClr w14:val="tx1"/>
            </w14:solidFill>
          </w14:textFill>
        </w:rPr>
        <w:t>25</w:t>
      </w:r>
      <w:r>
        <w:rPr>
          <w:rFonts w:hint="eastAsia" w:ascii="仿宋" w:hAnsi="仿宋" w:eastAsia="仿宋" w:cs="仿宋"/>
          <w:color w:val="000000" w:themeColor="text1"/>
          <w14:textFill>
            <w14:solidFill>
              <w14:schemeClr w14:val="tx1"/>
            </w14:solidFill>
          </w14:textFill>
        </w:rPr>
        <w:t>、评标程序</w:t>
      </w:r>
      <w:bookmarkEnd w:id="103"/>
    </w:p>
    <w:p>
      <w:pPr>
        <w:keepNext w:val="0"/>
        <w:keepLines w:val="0"/>
        <w:pageBreakBefore w:val="0"/>
        <w:widowControl w:val="0"/>
        <w:kinsoku/>
        <w:wordWrap/>
        <w:overflowPunct/>
        <w:topLinePunct w:val="0"/>
        <w:bidi w:val="0"/>
        <w:adjustRightInd w:val="0"/>
        <w:snapToGrid w:val="0"/>
        <w:spacing w:line="400" w:lineRule="exact"/>
        <w:ind w:firstLine="472" w:firstLineChars="196"/>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25</w:t>
      </w:r>
      <w:r>
        <w:rPr>
          <w:rFonts w:hint="eastAsia" w:ascii="仿宋" w:hAnsi="仿宋" w:eastAsia="仿宋" w:cs="仿宋"/>
          <w:b/>
          <w:bCs/>
          <w:color w:val="000000" w:themeColor="text1"/>
          <w:sz w:val="24"/>
          <w:szCs w:val="24"/>
          <w:highlight w:val="none"/>
          <w14:textFill>
            <w14:solidFill>
              <w14:schemeClr w14:val="tx1"/>
            </w14:solidFill>
          </w14:textFill>
        </w:rPr>
        <w:t>.1</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资格性</w:t>
      </w:r>
      <w:r>
        <w:rPr>
          <w:rFonts w:hint="eastAsia" w:ascii="仿宋" w:hAnsi="仿宋" w:eastAsia="仿宋" w:cs="仿宋"/>
          <w:b/>
          <w:bCs/>
          <w:color w:val="000000" w:themeColor="text1"/>
          <w:sz w:val="24"/>
          <w:szCs w:val="24"/>
          <w:highlight w:val="none"/>
          <w14:textFill>
            <w14:solidFill>
              <w14:schemeClr w14:val="tx1"/>
            </w14:solidFill>
          </w14:textFill>
        </w:rPr>
        <w:t>审查</w:t>
      </w:r>
    </w:p>
    <w:p>
      <w:pPr>
        <w:pStyle w:val="9"/>
        <w:keepNext w:val="0"/>
        <w:keepLines w:val="0"/>
        <w:pageBreakBefore w:val="0"/>
        <w:widowControl w:val="0"/>
        <w:kinsoku/>
        <w:wordWrap/>
        <w:overflowPunct/>
        <w:topLinePunct w:val="0"/>
        <w:bidi w:val="0"/>
        <w:snapToGrid w:val="0"/>
        <w:spacing w:line="400" w:lineRule="exact"/>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p>
    <w:tbl>
      <w:tblPr>
        <w:tblStyle w:val="37"/>
        <w:tblW w:w="8696"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889"/>
        <w:gridCol w:w="7807"/>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06" w:hRule="atLeast"/>
          <w:jc w:val="center"/>
        </w:trPr>
        <w:tc>
          <w:tcPr>
            <w:tcW w:w="88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7807" w:type="dxa"/>
            <w:tcBorders>
              <w:top w:val="single" w:color="auto" w:sz="8" w:space="0"/>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审查</w:t>
            </w:r>
            <w:r>
              <w:rPr>
                <w:rFonts w:hint="eastAsia" w:ascii="仿宋" w:hAnsi="仿宋" w:eastAsia="仿宋" w:cs="仿宋"/>
                <w:bCs/>
                <w:color w:val="000000" w:themeColor="text1"/>
                <w:sz w:val="24"/>
                <w:szCs w:val="24"/>
                <w:highlight w:val="none"/>
                <w14:textFill>
                  <w14:solidFill>
                    <w14:schemeClr w14:val="tx1"/>
                  </w14:solidFill>
                </w14:textFill>
              </w:rPr>
              <w:t>内容</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64" w:hRule="atLeast"/>
          <w:jc w:val="center"/>
        </w:trPr>
        <w:tc>
          <w:tcPr>
            <w:tcW w:w="88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p>
        </w:tc>
        <w:tc>
          <w:tcPr>
            <w:tcW w:w="7807" w:type="dxa"/>
            <w:tcBorders>
              <w:top w:val="single" w:color="auto" w:sz="8" w:space="0"/>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bidi w:val="0"/>
              <w:snapToGrid w:val="0"/>
              <w:spacing w:line="400" w:lineRule="exact"/>
              <w:jc w:val="lef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auto"/>
                <w:sz w:val="24"/>
                <w:szCs w:val="24"/>
              </w:rPr>
              <w:t>具备独立法人资格，具有有效的营业执照</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64" w:hRule="atLeast"/>
          <w:jc w:val="center"/>
        </w:trPr>
        <w:tc>
          <w:tcPr>
            <w:tcW w:w="88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bidi w:val="0"/>
              <w:snapToGrid w:val="0"/>
              <w:spacing w:line="400" w:lineRule="exact"/>
              <w:jc w:val="center"/>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p>
        </w:tc>
        <w:tc>
          <w:tcPr>
            <w:tcW w:w="7807" w:type="dxa"/>
            <w:tcBorders>
              <w:top w:val="single" w:color="auto" w:sz="8" w:space="0"/>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bidi w:val="0"/>
              <w:snapToGrid w:val="0"/>
              <w:spacing w:line="400" w:lineRule="exact"/>
              <w:jc w:val="left"/>
              <w:textAlignment w:val="auto"/>
              <w:rPr>
                <w:rFonts w:hint="eastAsia" w:ascii="仿宋" w:hAnsi="仿宋" w:eastAsia="仿宋" w:cs="仿宋"/>
                <w:color w:val="auto"/>
                <w:sz w:val="24"/>
                <w:szCs w:val="24"/>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具有药品监督管理部门颁发的《医疗器械生产企业许可证》或《医疗器械经营企业许可证》或备案凭证。（递交投标文件截止时，上述证书或凭证应在有效期内，若不在有效期内，则须提供国家药品监督管理部门出具的有效期证明文件）</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06" w:hRule="atLeast"/>
          <w:jc w:val="center"/>
        </w:trPr>
        <w:tc>
          <w:tcPr>
            <w:tcW w:w="889" w:type="dxa"/>
            <w:tcBorders>
              <w:top w:val="nil"/>
              <w:left w:val="single" w:color="auto" w:sz="8" w:space="0"/>
              <w:bottom w:val="single" w:color="auto" w:sz="8" w:space="0"/>
              <w:right w:val="single" w:color="auto" w:sz="8" w:space="0"/>
            </w:tcBorders>
            <w:tcMar>
              <w:left w:w="108" w:type="dxa"/>
              <w:right w:w="108" w:type="dxa"/>
            </w:tcMar>
            <w:vAlign w:val="center"/>
          </w:tcPr>
          <w:p>
            <w:pPr>
              <w:pStyle w:val="54"/>
              <w:jc w:val="center"/>
              <w:rPr>
                <w:rFonts w:hint="default"/>
                <w:lang w:val="en-US" w:eastAsia="zh-CN"/>
              </w:rPr>
            </w:pPr>
            <w:r>
              <w:rPr>
                <w:rFonts w:hint="eastAsia"/>
                <w:lang w:val="en-US" w:eastAsia="zh-CN"/>
              </w:rPr>
              <w:t>3</w:t>
            </w:r>
          </w:p>
        </w:tc>
        <w:tc>
          <w:tcPr>
            <w:tcW w:w="7807" w:type="dxa"/>
            <w:tcBorders>
              <w:top w:val="nil"/>
              <w:left w:val="nil"/>
              <w:bottom w:val="single" w:color="auto" w:sz="8" w:space="0"/>
              <w:right w:val="single" w:color="auto" w:sz="8" w:space="0"/>
            </w:tcBorders>
            <w:tcMar>
              <w:left w:w="108" w:type="dxa"/>
              <w:right w:w="108" w:type="dxa"/>
            </w:tcMar>
            <w:vAlign w:val="center"/>
          </w:tcPr>
          <w:p>
            <w:pPr>
              <w:widowControl/>
              <w:adjustRightInd w:val="0"/>
              <w:snapToGrid w:val="0"/>
              <w:spacing w:line="400" w:lineRule="exact"/>
              <w:ind w:firstLine="0" w:firstLineChars="0"/>
              <w:jc w:val="lef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auto"/>
                <w:sz w:val="24"/>
                <w:szCs w:val="24"/>
              </w:rPr>
              <w:t>经信用中国（www.creditchina.gov.cn）、中国政府采购网（www.ccgp.gov.cn）等渠道查询后，列入失信被执行人、重大税收违法案件当事人名单、政府采购严重违法失信行为记录名单的，取消投标资格。（提供“信用中国”</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“中国政府采购网”网站无任何不良记录的查询截图，查询时间不能早于本项目采购公告发布之日）。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74" w:hRule="atLeast"/>
          <w:jc w:val="center"/>
        </w:trPr>
        <w:tc>
          <w:tcPr>
            <w:tcW w:w="889" w:type="dxa"/>
            <w:tcBorders>
              <w:top w:val="nil"/>
              <w:left w:val="single" w:color="auto" w:sz="8" w:space="0"/>
              <w:bottom w:val="single" w:color="auto" w:sz="8" w:space="0"/>
              <w:right w:val="single" w:color="auto" w:sz="8" w:space="0"/>
            </w:tcBorders>
            <w:tcMar>
              <w:left w:w="108" w:type="dxa"/>
              <w:right w:w="108" w:type="dxa"/>
            </w:tcMar>
            <w:vAlign w:val="center"/>
          </w:tcPr>
          <w:p>
            <w:pPr>
              <w:adjustRightInd w:val="0"/>
              <w:snapToGrid w:val="0"/>
              <w:spacing w:line="400" w:lineRule="exact"/>
              <w:ind w:firstLine="0" w:firstLineChars="0"/>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auto"/>
                <w:sz w:val="24"/>
                <w:szCs w:val="24"/>
                <w:lang w:val="en-US" w:eastAsia="zh-CN"/>
              </w:rPr>
              <w:t>4</w:t>
            </w:r>
          </w:p>
        </w:tc>
        <w:tc>
          <w:tcPr>
            <w:tcW w:w="7807" w:type="dxa"/>
            <w:tcBorders>
              <w:top w:val="nil"/>
              <w:left w:val="nil"/>
              <w:bottom w:val="single" w:color="auto" w:sz="8" w:space="0"/>
              <w:right w:val="single" w:color="auto" w:sz="8" w:space="0"/>
            </w:tcBorders>
            <w:tcMar>
              <w:left w:w="108" w:type="dxa"/>
              <w:right w:w="108" w:type="dxa"/>
            </w:tcMar>
            <w:vAlign w:val="center"/>
          </w:tcPr>
          <w:p>
            <w:pPr>
              <w:widowControl/>
              <w:adjustRightInd w:val="0"/>
              <w:snapToGrid w:val="0"/>
              <w:spacing w:line="400" w:lineRule="exact"/>
              <w:ind w:firstLine="0" w:firstLineChars="0"/>
              <w:jc w:val="lef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auto"/>
                <w:sz w:val="24"/>
                <w:szCs w:val="24"/>
              </w:rPr>
              <w:t>授权委托人需提供《法定代表人授权委托书》复印件、法定代表人身份证复印件、被委托人身份证复印件；（其法定代表人前来的请提供《法定代表人身份证明书》复印件和法定代表人身份证复印件）；</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01" w:hRule="atLeast"/>
          <w:jc w:val="center"/>
        </w:trPr>
        <w:tc>
          <w:tcPr>
            <w:tcW w:w="8696" w:type="dxa"/>
            <w:gridSpan w:val="2"/>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bidi w:val="0"/>
              <w:snapToGrid w:val="0"/>
              <w:spacing w:line="40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备注：如果资格评审中有一项不满足审查标准的，将认定该投标人不通过资格审查，不得进入下一阶段评审。</w:t>
            </w:r>
          </w:p>
        </w:tc>
      </w:tr>
    </w:tbl>
    <w:p>
      <w:pPr>
        <w:pStyle w:val="9"/>
        <w:keepNext w:val="0"/>
        <w:keepLines w:val="0"/>
        <w:pageBreakBefore w:val="0"/>
        <w:widowControl w:val="0"/>
        <w:kinsoku/>
        <w:wordWrap/>
        <w:overflowPunct/>
        <w:topLinePunct w:val="0"/>
        <w:bidi w:val="0"/>
        <w:snapToGrid w:val="0"/>
        <w:spacing w:line="40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bidi w:val="0"/>
        <w:adjustRightInd w:val="0"/>
        <w:snapToGrid w:val="0"/>
        <w:spacing w:line="400" w:lineRule="exact"/>
        <w:ind w:firstLine="472" w:firstLineChars="196"/>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25</w:t>
      </w:r>
      <w:r>
        <w:rPr>
          <w:rFonts w:hint="eastAsia" w:ascii="仿宋" w:hAnsi="仿宋" w:eastAsia="仿宋" w:cs="仿宋"/>
          <w:b/>
          <w:bCs/>
          <w:color w:val="000000" w:themeColor="text1"/>
          <w:sz w:val="24"/>
          <w:szCs w:val="24"/>
          <w:highlight w:val="none"/>
          <w14:textFill>
            <w14:solidFill>
              <w14:schemeClr w14:val="tx1"/>
            </w14:solidFill>
          </w14:textFill>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w:t>
      </w:r>
      <w:r>
        <w:rPr>
          <w:rFonts w:hint="eastAsia" w:ascii="仿宋" w:hAnsi="仿宋" w:eastAsia="仿宋" w:cs="仿宋"/>
          <w:b/>
          <w:bCs/>
          <w:color w:val="000000" w:themeColor="text1"/>
          <w:sz w:val="24"/>
          <w:szCs w:val="24"/>
          <w:highlight w:val="none"/>
          <w:lang w:eastAsia="zh-CN"/>
          <w14:textFill>
            <w14:solidFill>
              <w14:schemeClr w14:val="tx1"/>
            </w14:solidFill>
          </w14:textFill>
        </w:rPr>
        <w:t>符合性</w:t>
      </w:r>
      <w:r>
        <w:rPr>
          <w:rFonts w:hint="eastAsia" w:ascii="仿宋" w:hAnsi="仿宋" w:eastAsia="仿宋" w:cs="仿宋"/>
          <w:b/>
          <w:bCs/>
          <w:color w:val="000000" w:themeColor="text1"/>
          <w:sz w:val="24"/>
          <w:szCs w:val="24"/>
          <w:highlight w:val="none"/>
          <w14:textFill>
            <w14:solidFill>
              <w14:schemeClr w14:val="tx1"/>
            </w14:solidFill>
          </w14:textFill>
        </w:rPr>
        <w:t>审查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采购人代表和采购代理机构工作人员协助评标委员会对投标人的资格和投标文件的完整性、合法性等进行审查。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下列有一项未通过审查</w:t>
      </w:r>
      <w:r>
        <w:rPr>
          <w:rFonts w:hint="eastAsia" w:ascii="仿宋" w:hAnsi="仿宋" w:eastAsia="仿宋" w:cs="仿宋"/>
          <w:bCs/>
          <w:color w:val="000000" w:themeColor="text1"/>
          <w:sz w:val="24"/>
          <w:szCs w:val="24"/>
          <w:highlight w:val="none"/>
          <w14:textFill>
            <w14:solidFill>
              <w14:schemeClr w14:val="tx1"/>
            </w14:solidFill>
          </w14:textFill>
        </w:rPr>
        <w:t>内容</w:t>
      </w:r>
      <w:r>
        <w:rPr>
          <w:rFonts w:hint="eastAsia" w:ascii="仿宋" w:hAnsi="仿宋" w:eastAsia="仿宋" w:cs="仿宋"/>
          <w:color w:val="000000" w:themeColor="text1"/>
          <w:sz w:val="24"/>
          <w:szCs w:val="24"/>
          <w:highlight w:val="none"/>
          <w14:textFill>
            <w14:solidFill>
              <w14:schemeClr w14:val="tx1"/>
            </w14:solidFill>
          </w14:textFill>
        </w:rPr>
        <w:t>的，应在符合性审查时按照无效投标处理：</w:t>
      </w:r>
    </w:p>
    <w:tbl>
      <w:tblPr>
        <w:tblStyle w:val="37"/>
        <w:tblW w:w="86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7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850" w:type="dxa"/>
            <w:vAlign w:val="center"/>
          </w:tcPr>
          <w:p>
            <w:pPr>
              <w:keepNext w:val="0"/>
              <w:keepLines w:val="0"/>
              <w:pageBreakBefore w:val="0"/>
              <w:widowControl w:val="0"/>
              <w:kinsoku/>
              <w:wordWrap/>
              <w:overflowPunct/>
              <w:topLinePunct w:val="0"/>
              <w:bidi w:val="0"/>
              <w:adjustRightInd w:val="0"/>
              <w:snapToGrid w:val="0"/>
              <w:spacing w:line="400" w:lineRule="exact"/>
              <w:jc w:val="center"/>
              <w:textAlignment w:val="auto"/>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序号</w:t>
            </w:r>
          </w:p>
        </w:tc>
        <w:tc>
          <w:tcPr>
            <w:tcW w:w="7832" w:type="dxa"/>
            <w:vAlign w:val="center"/>
          </w:tcPr>
          <w:p>
            <w:pPr>
              <w:keepNext w:val="0"/>
              <w:keepLines w:val="0"/>
              <w:pageBreakBefore w:val="0"/>
              <w:widowControl w:val="0"/>
              <w:kinsoku/>
              <w:wordWrap/>
              <w:overflowPunct/>
              <w:topLinePunct w:val="0"/>
              <w:bidi w:val="0"/>
              <w:adjustRightInd w:val="0"/>
              <w:snapToGrid w:val="0"/>
              <w:spacing w:line="400" w:lineRule="exact"/>
              <w:jc w:val="center"/>
              <w:textAlignment w:val="auto"/>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审查</w:t>
            </w:r>
            <w:r>
              <w:rPr>
                <w:rFonts w:hint="eastAsia" w:ascii="仿宋" w:hAnsi="仿宋" w:eastAsia="仿宋" w:cs="仿宋"/>
                <w:bCs/>
                <w:color w:val="000000" w:themeColor="text1"/>
                <w:sz w:val="24"/>
                <w:szCs w:val="24"/>
                <w:highlight w:val="none"/>
                <w14:textFill>
                  <w14:solidFill>
                    <w14:schemeClr w14:val="tx1"/>
                  </w14:solidFill>
                </w14:textFill>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pPr>
              <w:adjustRightInd w:val="0"/>
              <w:snapToGrid w:val="0"/>
              <w:spacing w:line="400" w:lineRule="exact"/>
              <w:ind w:firstLine="0" w:firstLineChars="0"/>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color w:val="auto"/>
                <w:spacing w:val="-2"/>
                <w:sz w:val="24"/>
                <w:szCs w:val="24"/>
              </w:rPr>
              <w:t>1</w:t>
            </w:r>
          </w:p>
        </w:tc>
        <w:tc>
          <w:tcPr>
            <w:tcW w:w="7832" w:type="dxa"/>
            <w:vAlign w:val="center"/>
          </w:tcPr>
          <w:p>
            <w:pPr>
              <w:widowControl/>
              <w:adjustRightInd w:val="0"/>
              <w:snapToGrid w:val="0"/>
              <w:spacing w:line="400" w:lineRule="exact"/>
              <w:ind w:firstLine="0" w:firstLineChars="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auto"/>
                <w:sz w:val="24"/>
                <w:szCs w:val="24"/>
              </w:rPr>
              <w:t>所有</w:t>
            </w:r>
            <w:r>
              <w:rPr>
                <w:rFonts w:hint="eastAsia" w:ascii="仿宋" w:hAnsi="仿宋" w:eastAsia="仿宋" w:cs="仿宋"/>
                <w:color w:val="auto"/>
                <w:sz w:val="24"/>
                <w:szCs w:val="24"/>
                <w:lang w:eastAsia="zh-CN"/>
              </w:rPr>
              <w:t>投标文件</w:t>
            </w:r>
            <w:r>
              <w:rPr>
                <w:rFonts w:hint="eastAsia" w:ascii="仿宋" w:hAnsi="仿宋" w:eastAsia="仿宋" w:cs="仿宋"/>
                <w:color w:val="auto"/>
                <w:sz w:val="24"/>
                <w:szCs w:val="24"/>
                <w:lang w:val="en-US" w:eastAsia="zh-CN"/>
              </w:rPr>
              <w:t>均已经加盖</w:t>
            </w:r>
            <w:r>
              <w:rPr>
                <w:rFonts w:hint="eastAsia" w:ascii="仿宋" w:hAnsi="仿宋" w:eastAsia="仿宋" w:cs="仿宋"/>
                <w:color w:val="auto"/>
                <w:sz w:val="24"/>
                <w:szCs w:val="24"/>
              </w:rPr>
              <w:t>单位</w:t>
            </w:r>
            <w:r>
              <w:rPr>
                <w:rFonts w:hint="eastAsia" w:ascii="仿宋" w:hAnsi="仿宋" w:eastAsia="仿宋" w:cs="仿宋"/>
                <w:color w:val="auto"/>
                <w:sz w:val="24"/>
                <w:szCs w:val="24"/>
                <w:lang w:val="en-US" w:eastAsia="zh-CN"/>
              </w:rPr>
              <w:t>公</w:t>
            </w:r>
            <w:r>
              <w:rPr>
                <w:rFonts w:hint="eastAsia" w:ascii="仿宋" w:hAnsi="仿宋" w:eastAsia="仿宋" w:cs="仿宋"/>
                <w:color w:val="auto"/>
                <w:sz w:val="24"/>
                <w:szCs w:val="24"/>
              </w:rPr>
              <w:t>章及法定代表人或法定代表人授权的代理人签字</w:t>
            </w:r>
            <w:r>
              <w:rPr>
                <w:rFonts w:hint="eastAsia" w:ascii="仿宋" w:hAnsi="仿宋" w:eastAsia="仿宋" w:cs="仿宋"/>
                <w:color w:val="auto"/>
                <w:sz w:val="24"/>
                <w:szCs w:val="24"/>
                <w:lang w:eastAsia="zh-CN"/>
              </w:rPr>
              <w:t>或</w:t>
            </w:r>
            <w:r>
              <w:rPr>
                <w:rFonts w:hint="eastAsia" w:ascii="仿宋" w:hAnsi="仿宋" w:eastAsia="仿宋" w:cs="仿宋"/>
                <w:color w:val="auto"/>
                <w:sz w:val="24"/>
                <w:szCs w:val="24"/>
                <w:lang w:val="en-US" w:eastAsia="zh-CN"/>
              </w:rPr>
              <w:t>盖章</w:t>
            </w:r>
            <w:r>
              <w:rPr>
                <w:rFonts w:hint="eastAsia" w:ascii="仿宋" w:hAnsi="仿宋" w:eastAsia="仿宋" w:cs="仿宋"/>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50" w:type="dxa"/>
            <w:vAlign w:val="center"/>
          </w:tcPr>
          <w:p>
            <w:pPr>
              <w:adjustRightInd w:val="0"/>
              <w:snapToGrid w:val="0"/>
              <w:spacing w:line="400" w:lineRule="exact"/>
              <w:ind w:firstLine="0" w:firstLineChars="0"/>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color w:val="auto"/>
                <w:spacing w:val="-2"/>
                <w:sz w:val="24"/>
                <w:szCs w:val="24"/>
              </w:rPr>
              <w:t>2</w:t>
            </w:r>
          </w:p>
        </w:tc>
        <w:tc>
          <w:tcPr>
            <w:tcW w:w="7832" w:type="dxa"/>
            <w:vAlign w:val="center"/>
          </w:tcPr>
          <w:p>
            <w:pPr>
              <w:widowControl/>
              <w:adjustRightInd w:val="0"/>
              <w:snapToGrid w:val="0"/>
              <w:spacing w:line="400" w:lineRule="exact"/>
              <w:ind w:firstLine="0" w:firstLineChars="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auto"/>
                <w:sz w:val="24"/>
                <w:szCs w:val="24"/>
                <w:lang w:eastAsia="zh-CN"/>
              </w:rPr>
              <w:t>供应商没有</w:t>
            </w:r>
            <w:r>
              <w:rPr>
                <w:rFonts w:hint="eastAsia" w:ascii="仿宋" w:hAnsi="仿宋" w:eastAsia="仿宋" w:cs="仿宋"/>
                <w:color w:val="auto"/>
                <w:sz w:val="24"/>
                <w:szCs w:val="24"/>
              </w:rPr>
              <w:t>对同一招标项目做出两个以上报价而未明确效力</w:t>
            </w:r>
            <w:r>
              <w:rPr>
                <w:rFonts w:hint="eastAsia" w:ascii="仿宋" w:hAnsi="仿宋" w:eastAsia="仿宋" w:cs="仿宋"/>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0" w:type="dxa"/>
            <w:vAlign w:val="center"/>
          </w:tcPr>
          <w:p>
            <w:pPr>
              <w:adjustRightInd w:val="0"/>
              <w:snapToGrid w:val="0"/>
              <w:spacing w:line="400" w:lineRule="exact"/>
              <w:ind w:firstLine="0" w:firstLineChars="0"/>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color w:val="auto"/>
                <w:sz w:val="24"/>
                <w:szCs w:val="24"/>
              </w:rPr>
              <w:t>3</w:t>
            </w:r>
          </w:p>
        </w:tc>
        <w:tc>
          <w:tcPr>
            <w:tcW w:w="7832" w:type="dxa"/>
            <w:vAlign w:val="center"/>
          </w:tcPr>
          <w:p>
            <w:pPr>
              <w:widowControl/>
              <w:adjustRightInd w:val="0"/>
              <w:snapToGrid w:val="0"/>
              <w:spacing w:line="400" w:lineRule="exact"/>
              <w:ind w:firstLine="0" w:firstLineChars="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auto"/>
                <w:sz w:val="24"/>
                <w:szCs w:val="24"/>
                <w:lang w:eastAsia="zh-CN"/>
              </w:rPr>
              <w:t>投标文件</w:t>
            </w:r>
            <w:r>
              <w:rPr>
                <w:rFonts w:hint="eastAsia" w:ascii="仿宋" w:hAnsi="仿宋" w:eastAsia="仿宋" w:cs="仿宋"/>
                <w:color w:val="auto"/>
                <w:sz w:val="24"/>
                <w:szCs w:val="24"/>
                <w:lang w:val="en-US" w:eastAsia="zh-CN"/>
              </w:rPr>
              <w:t>完全</w:t>
            </w:r>
            <w:r>
              <w:rPr>
                <w:rFonts w:hint="eastAsia" w:ascii="仿宋" w:hAnsi="仿宋" w:eastAsia="仿宋" w:cs="仿宋"/>
                <w:color w:val="auto"/>
                <w:sz w:val="24"/>
                <w:szCs w:val="24"/>
              </w:rPr>
              <w:t>按照</w:t>
            </w:r>
            <w:r>
              <w:rPr>
                <w:rFonts w:hint="eastAsia" w:ascii="仿宋" w:hAnsi="仿宋" w:eastAsia="仿宋" w:cs="仿宋"/>
                <w:color w:val="auto"/>
                <w:sz w:val="24"/>
                <w:szCs w:val="24"/>
                <w:lang w:eastAsia="zh-CN"/>
              </w:rPr>
              <w:t>招标文件</w:t>
            </w:r>
            <w:r>
              <w:rPr>
                <w:rFonts w:hint="eastAsia" w:ascii="仿宋" w:hAnsi="仿宋" w:eastAsia="仿宋" w:cs="仿宋"/>
                <w:color w:val="auto"/>
                <w:sz w:val="24"/>
                <w:szCs w:val="24"/>
              </w:rPr>
              <w:t>要求编写、标示、内容完整；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50" w:type="dxa"/>
            <w:vAlign w:val="center"/>
          </w:tcPr>
          <w:p>
            <w:pPr>
              <w:adjustRightInd w:val="0"/>
              <w:snapToGrid w:val="0"/>
              <w:spacing w:line="400" w:lineRule="exact"/>
              <w:ind w:firstLine="0" w:firstLineChars="0"/>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color w:val="auto"/>
                <w:sz w:val="24"/>
                <w:szCs w:val="24"/>
                <w:lang w:val="en-US" w:eastAsia="zh-CN"/>
              </w:rPr>
              <w:t>4</w:t>
            </w:r>
          </w:p>
        </w:tc>
        <w:tc>
          <w:tcPr>
            <w:tcW w:w="7832" w:type="dxa"/>
            <w:vAlign w:val="center"/>
          </w:tcPr>
          <w:p>
            <w:pPr>
              <w:widowControl/>
              <w:adjustRightInd w:val="0"/>
              <w:snapToGrid w:val="0"/>
              <w:spacing w:line="400" w:lineRule="exact"/>
              <w:ind w:firstLine="0" w:firstLineChars="0"/>
              <w:jc w:val="left"/>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auto"/>
                <w:sz w:val="24"/>
                <w:szCs w:val="24"/>
              </w:rPr>
              <w:t>投标有效期满足</w:t>
            </w:r>
            <w:r>
              <w:rPr>
                <w:rFonts w:hint="eastAsia" w:ascii="仿宋" w:hAnsi="仿宋" w:eastAsia="仿宋" w:cs="仿宋"/>
                <w:color w:val="auto"/>
                <w:sz w:val="24"/>
                <w:szCs w:val="24"/>
                <w:lang w:eastAsia="zh-CN"/>
              </w:rPr>
              <w:t>招标文件</w:t>
            </w:r>
            <w:r>
              <w:rPr>
                <w:rFonts w:hint="eastAsia" w:ascii="仿宋" w:hAnsi="仿宋" w:eastAsia="仿宋" w:cs="仿宋"/>
                <w:color w:val="auto"/>
                <w:sz w:val="24"/>
                <w:szCs w:val="24"/>
              </w:rPr>
              <w:t>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50" w:type="dxa"/>
            <w:vAlign w:val="center"/>
          </w:tcPr>
          <w:p>
            <w:pPr>
              <w:adjustRightInd w:val="0"/>
              <w:snapToGrid w:val="0"/>
              <w:spacing w:line="400" w:lineRule="exact"/>
              <w:ind w:firstLine="0" w:firstLineChars="0"/>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7832" w:type="dxa"/>
            <w:vAlign w:val="center"/>
          </w:tcPr>
          <w:p>
            <w:pPr>
              <w:widowControl/>
              <w:adjustRightInd w:val="0"/>
              <w:snapToGrid w:val="0"/>
              <w:spacing w:line="400" w:lineRule="exact"/>
              <w:ind w:firstLine="0" w:firstLineChars="0"/>
              <w:jc w:val="left"/>
              <w:rPr>
                <w:rFonts w:hint="eastAsia" w:ascii="仿宋" w:hAnsi="仿宋" w:eastAsia="仿宋" w:cs="仿宋"/>
                <w:color w:val="auto"/>
                <w:sz w:val="24"/>
                <w:szCs w:val="24"/>
              </w:rPr>
            </w:pPr>
            <w:r>
              <w:rPr>
                <w:rFonts w:hint="eastAsia" w:ascii="仿宋" w:hAnsi="仿宋" w:eastAsia="仿宋" w:cs="仿宋"/>
                <w:color w:val="000000" w:themeColor="text1"/>
                <w:sz w:val="24"/>
                <w:szCs w:val="24"/>
                <w:highlight w:val="none"/>
                <w14:textFill>
                  <w14:solidFill>
                    <w14:schemeClr w14:val="tx1"/>
                  </w14:solidFill>
                </w14:textFill>
              </w:rPr>
              <w:t>按</w:t>
            </w:r>
            <w:r>
              <w:rPr>
                <w:rFonts w:hint="eastAsia" w:ascii="仿宋" w:hAnsi="仿宋" w:eastAsia="仿宋" w:cs="仿宋"/>
                <w:color w:val="000000" w:themeColor="text1"/>
                <w:sz w:val="24"/>
                <w:szCs w:val="24"/>
                <w:highlight w:val="none"/>
                <w:lang w:eastAsia="zh-CN"/>
                <w14:textFill>
                  <w14:solidFill>
                    <w14:schemeClr w14:val="tx1"/>
                  </w14:solidFill>
                </w14:textFill>
              </w:rPr>
              <w:t>招标文件</w:t>
            </w:r>
            <w:r>
              <w:rPr>
                <w:rFonts w:hint="eastAsia" w:ascii="仿宋" w:hAnsi="仿宋" w:eastAsia="仿宋" w:cs="仿宋"/>
                <w:color w:val="000000" w:themeColor="text1"/>
                <w:sz w:val="24"/>
                <w:szCs w:val="24"/>
                <w:highlight w:val="none"/>
                <w14:textFill>
                  <w14:solidFill>
                    <w14:schemeClr w14:val="tx1"/>
                  </w14:solidFill>
                </w14:textFill>
              </w:rPr>
              <w:t>要求缴纳了投标</w:t>
            </w:r>
            <w:r>
              <w:rPr>
                <w:rFonts w:hint="eastAsia" w:ascii="仿宋" w:hAnsi="仿宋" w:eastAsia="仿宋" w:cs="仿宋"/>
                <w:color w:val="000000" w:themeColor="text1"/>
                <w:sz w:val="24"/>
                <w:szCs w:val="24"/>
                <w:highlight w:val="none"/>
                <w:lang w:eastAsia="zh-CN"/>
                <w14:textFill>
                  <w14:solidFill>
                    <w14:schemeClr w14:val="tx1"/>
                  </w14:solidFill>
                </w14:textFill>
              </w:rPr>
              <w:t>担保</w:t>
            </w:r>
            <w:r>
              <w:rPr>
                <w:rFonts w:hint="eastAsia" w:ascii="仿宋" w:hAnsi="仿宋" w:eastAsia="仿宋" w:cs="仿宋"/>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50" w:type="dxa"/>
            <w:vAlign w:val="center"/>
          </w:tcPr>
          <w:p>
            <w:pPr>
              <w:adjustRightInd w:val="0"/>
              <w:snapToGrid w:val="0"/>
              <w:spacing w:line="400" w:lineRule="exact"/>
              <w:ind w:firstLine="0" w:firstLineChars="0"/>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color w:val="auto"/>
                <w:sz w:val="24"/>
                <w:szCs w:val="24"/>
                <w:lang w:val="en-US" w:eastAsia="zh-CN"/>
              </w:rPr>
              <w:t>6</w:t>
            </w:r>
          </w:p>
        </w:tc>
        <w:tc>
          <w:tcPr>
            <w:tcW w:w="7832" w:type="dxa"/>
            <w:vAlign w:val="center"/>
          </w:tcPr>
          <w:p>
            <w:pPr>
              <w:widowControl/>
              <w:adjustRightInd w:val="0"/>
              <w:snapToGrid w:val="0"/>
              <w:spacing w:line="400" w:lineRule="exact"/>
              <w:ind w:firstLine="0" w:firstLineChars="0"/>
              <w:jc w:val="left"/>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auto"/>
                <w:sz w:val="24"/>
                <w:szCs w:val="24"/>
                <w:lang w:eastAsia="zh-CN"/>
              </w:rPr>
              <w:t>合同履行期限满足招标文件要求；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pPr>
              <w:adjustRightInd w:val="0"/>
              <w:snapToGrid w:val="0"/>
              <w:spacing w:line="400" w:lineRule="exact"/>
              <w:ind w:firstLine="0" w:firstLineChars="0"/>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color w:val="auto"/>
                <w:sz w:val="24"/>
                <w:szCs w:val="24"/>
                <w:lang w:val="en-US" w:eastAsia="zh-CN"/>
              </w:rPr>
              <w:t>7</w:t>
            </w:r>
          </w:p>
        </w:tc>
        <w:tc>
          <w:tcPr>
            <w:tcW w:w="7832" w:type="dxa"/>
            <w:vAlign w:val="center"/>
          </w:tcPr>
          <w:p>
            <w:pPr>
              <w:widowControl/>
              <w:adjustRightInd w:val="0"/>
              <w:snapToGrid w:val="0"/>
              <w:spacing w:line="400" w:lineRule="exact"/>
              <w:ind w:firstLine="0" w:firstLineChars="0"/>
              <w:jc w:val="left"/>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auto"/>
                <w:sz w:val="24"/>
                <w:szCs w:val="24"/>
                <w:lang w:eastAsia="zh-CN"/>
              </w:rPr>
              <w:t>对投标报价的完整性作出响应</w:t>
            </w:r>
            <w:r>
              <w:rPr>
                <w:rFonts w:hint="eastAsia" w:ascii="仿宋" w:hAnsi="仿宋" w:eastAsia="仿宋" w:cs="仿宋"/>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pPr>
              <w:adjustRightInd w:val="0"/>
              <w:snapToGrid w:val="0"/>
              <w:spacing w:line="400" w:lineRule="exact"/>
              <w:ind w:firstLine="0" w:firstLineChars="0"/>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color w:val="auto"/>
                <w:sz w:val="24"/>
                <w:szCs w:val="24"/>
                <w:lang w:val="en-US" w:eastAsia="zh-CN"/>
              </w:rPr>
              <w:t>8</w:t>
            </w:r>
          </w:p>
        </w:tc>
        <w:tc>
          <w:tcPr>
            <w:tcW w:w="7832" w:type="dxa"/>
            <w:vAlign w:val="top"/>
          </w:tcPr>
          <w:p>
            <w:pPr>
              <w:widowControl/>
              <w:adjustRightInd w:val="0"/>
              <w:snapToGrid w:val="0"/>
              <w:spacing w:line="400" w:lineRule="exact"/>
              <w:ind w:firstLine="0" w:firstLineChars="0"/>
              <w:jc w:val="left"/>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auto"/>
                <w:sz w:val="24"/>
                <w:szCs w:val="24"/>
              </w:rPr>
              <w:t>满足</w:t>
            </w:r>
            <w:r>
              <w:rPr>
                <w:rFonts w:hint="eastAsia" w:ascii="仿宋" w:hAnsi="仿宋" w:eastAsia="仿宋" w:cs="仿宋"/>
                <w:color w:val="auto"/>
                <w:sz w:val="24"/>
                <w:szCs w:val="24"/>
                <w:lang w:eastAsia="zh-CN"/>
              </w:rPr>
              <w:t>招标文件</w:t>
            </w:r>
            <w:r>
              <w:rPr>
                <w:rFonts w:hint="eastAsia" w:ascii="仿宋" w:hAnsi="仿宋" w:eastAsia="仿宋" w:cs="仿宋"/>
                <w:color w:val="auto"/>
                <w:sz w:val="24"/>
                <w:szCs w:val="24"/>
              </w:rPr>
              <w:t>提出的技术和质量要求</w:t>
            </w:r>
            <w:r>
              <w:rPr>
                <w:rFonts w:hint="eastAsia" w:ascii="仿宋" w:hAnsi="仿宋" w:eastAsia="仿宋" w:cs="仿宋"/>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50" w:type="dxa"/>
            <w:vAlign w:val="center"/>
          </w:tcPr>
          <w:p>
            <w:pPr>
              <w:adjustRightInd w:val="0"/>
              <w:snapToGrid w:val="0"/>
              <w:spacing w:line="400" w:lineRule="exact"/>
              <w:ind w:firstLine="0" w:firstLineChars="0"/>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color w:val="auto"/>
                <w:sz w:val="24"/>
                <w:szCs w:val="24"/>
                <w:lang w:val="en-US" w:eastAsia="zh-CN"/>
              </w:rPr>
              <w:t>9</w:t>
            </w:r>
          </w:p>
        </w:tc>
        <w:tc>
          <w:tcPr>
            <w:tcW w:w="7832" w:type="dxa"/>
            <w:vAlign w:val="top"/>
          </w:tcPr>
          <w:p>
            <w:pPr>
              <w:widowControl/>
              <w:adjustRightInd w:val="0"/>
              <w:snapToGrid w:val="0"/>
              <w:spacing w:line="400" w:lineRule="exact"/>
              <w:ind w:firstLine="0" w:firstLineChars="0"/>
              <w:jc w:val="left"/>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auto"/>
                <w:sz w:val="24"/>
                <w:szCs w:val="24"/>
                <w:lang w:eastAsia="zh-CN"/>
              </w:rPr>
              <w:t>投标文件未</w:t>
            </w:r>
            <w:r>
              <w:rPr>
                <w:rFonts w:hint="eastAsia" w:ascii="仿宋" w:hAnsi="仿宋" w:eastAsia="仿宋" w:cs="仿宋"/>
                <w:color w:val="auto"/>
                <w:sz w:val="24"/>
                <w:szCs w:val="24"/>
              </w:rPr>
              <w:t>附有招标人不能接受的条件</w:t>
            </w:r>
            <w:r>
              <w:rPr>
                <w:rFonts w:hint="eastAsia" w:ascii="仿宋" w:hAnsi="仿宋" w:eastAsia="仿宋" w:cs="仿宋"/>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50" w:type="dxa"/>
            <w:vAlign w:val="center"/>
          </w:tcPr>
          <w:p>
            <w:pPr>
              <w:adjustRightInd w:val="0"/>
              <w:snapToGrid w:val="0"/>
              <w:spacing w:line="400" w:lineRule="exact"/>
              <w:ind w:firstLine="0" w:firstLineChars="0"/>
              <w:jc w:val="center"/>
              <w:rPr>
                <w:rFonts w:hint="default" w:ascii="仿宋" w:hAnsi="仿宋" w:eastAsia="仿宋" w:cs="仿宋"/>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auto"/>
                <w:sz w:val="24"/>
                <w:szCs w:val="24"/>
                <w:lang w:val="en-US" w:eastAsia="zh-CN"/>
              </w:rPr>
              <w:t>10</w:t>
            </w:r>
          </w:p>
        </w:tc>
        <w:tc>
          <w:tcPr>
            <w:tcW w:w="7832" w:type="dxa"/>
            <w:vAlign w:val="top"/>
          </w:tcPr>
          <w:p>
            <w:pPr>
              <w:widowControl/>
              <w:adjustRightInd w:val="0"/>
              <w:snapToGrid w:val="0"/>
              <w:spacing w:line="400" w:lineRule="exact"/>
              <w:ind w:firstLine="0" w:firstLineChars="0"/>
              <w:jc w:val="lef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不存在其他无效情形的，如不符合法律、法规和</w:t>
            </w:r>
            <w:r>
              <w:rPr>
                <w:rFonts w:hint="eastAsia" w:ascii="仿宋" w:hAnsi="仿宋" w:eastAsia="仿宋" w:cs="仿宋"/>
                <w:color w:val="auto"/>
                <w:sz w:val="24"/>
                <w:szCs w:val="24"/>
                <w:lang w:eastAsia="zh-CN"/>
              </w:rPr>
              <w:t>招标</w:t>
            </w:r>
            <w:r>
              <w:rPr>
                <w:rFonts w:hint="eastAsia" w:ascii="仿宋" w:hAnsi="仿宋" w:eastAsia="仿宋" w:cs="仿宋"/>
                <w:color w:val="000000" w:themeColor="text1"/>
                <w:sz w:val="24"/>
                <w:szCs w:val="24"/>
                <w:highlight w:val="none"/>
                <w:lang w:eastAsia="zh-CN"/>
                <w14:textFill>
                  <w14:solidFill>
                    <w14:schemeClr w14:val="tx1"/>
                  </w14:solidFill>
                </w14:textFill>
              </w:rPr>
              <w:t>文件</w:t>
            </w:r>
            <w:r>
              <w:rPr>
                <w:rFonts w:hint="eastAsia" w:ascii="仿宋" w:hAnsi="仿宋" w:eastAsia="仿宋" w:cs="仿宋"/>
                <w:color w:val="000000" w:themeColor="text1"/>
                <w:sz w:val="24"/>
                <w:szCs w:val="24"/>
                <w:highlight w:val="none"/>
                <w14:textFill>
                  <w14:solidFill>
                    <w14:schemeClr w14:val="tx1"/>
                  </w14:solidFill>
                </w14:textFill>
              </w:rPr>
              <w:t>规定的</w:t>
            </w:r>
            <w:r>
              <w:rPr>
                <w:rFonts w:hint="eastAsia" w:ascii="仿宋" w:hAnsi="仿宋" w:eastAsia="仿宋" w:cs="仿宋"/>
                <w:color w:val="000000" w:themeColor="text1"/>
                <w:sz w:val="24"/>
                <w:szCs w:val="24"/>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682" w:type="dxa"/>
            <w:gridSpan w:val="2"/>
            <w:vAlign w:val="center"/>
          </w:tcPr>
          <w:p>
            <w:pPr>
              <w:keepNext w:val="0"/>
              <w:keepLines w:val="0"/>
              <w:pageBreakBefore w:val="0"/>
              <w:widowControl w:val="0"/>
              <w:kinsoku/>
              <w:wordWrap/>
              <w:overflowPunct/>
              <w:topLinePunct w:val="0"/>
              <w:bidi w:val="0"/>
              <w:adjustRightInd w:val="0"/>
              <w:snapToGrid w:val="0"/>
              <w:spacing w:line="400" w:lineRule="exact"/>
              <w:jc w:val="center"/>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auto"/>
                <w:spacing w:val="-2"/>
                <w:sz w:val="24"/>
                <w:szCs w:val="24"/>
              </w:rPr>
              <w:t>结论：是否通过评审</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72" w:firstLineChars="196"/>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25</w:t>
      </w:r>
      <w:r>
        <w:rPr>
          <w:rFonts w:hint="eastAsia" w:ascii="仿宋" w:hAnsi="仿宋" w:eastAsia="仿宋" w:cs="仿宋"/>
          <w:b/>
          <w:bCs/>
          <w:color w:val="000000" w:themeColor="text1"/>
          <w:sz w:val="24"/>
          <w:szCs w:val="24"/>
          <w:highlight w:val="none"/>
          <w14:textFill>
            <w14:solidFill>
              <w14:schemeClr w14:val="tx1"/>
            </w14:solidFill>
          </w14:textFill>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3</w:t>
      </w:r>
      <w:r>
        <w:rPr>
          <w:rFonts w:hint="eastAsia" w:ascii="仿宋" w:hAnsi="仿宋" w:eastAsia="仿宋" w:cs="仿宋"/>
          <w:b/>
          <w:bCs/>
          <w:color w:val="000000" w:themeColor="text1"/>
          <w:sz w:val="24"/>
          <w:szCs w:val="24"/>
          <w:highlight w:val="none"/>
          <w14:textFill>
            <w14:solidFill>
              <w14:schemeClr w14:val="tx1"/>
            </w14:solidFill>
          </w14:textFill>
        </w:rPr>
        <w:t xml:space="preserve"> 实质审查与比较</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25</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.1评标委员会审查投标文件的实质性内容是否符合</w:t>
      </w:r>
      <w:r>
        <w:rPr>
          <w:rFonts w:hint="eastAsia" w:ascii="仿宋" w:hAnsi="仿宋" w:eastAsia="仿宋" w:cs="仿宋"/>
          <w:color w:val="000000" w:themeColor="text1"/>
          <w:sz w:val="24"/>
          <w:szCs w:val="24"/>
          <w:highlight w:val="none"/>
          <w:lang w:eastAsia="zh-CN"/>
          <w14:textFill>
            <w14:solidFill>
              <w14:schemeClr w14:val="tx1"/>
            </w14:solidFill>
          </w14:textFill>
        </w:rPr>
        <w:t>招标文件</w:t>
      </w:r>
      <w:r>
        <w:rPr>
          <w:rFonts w:hint="eastAsia" w:ascii="仿宋" w:hAnsi="仿宋" w:eastAsia="仿宋" w:cs="仿宋"/>
          <w:color w:val="000000" w:themeColor="text1"/>
          <w:sz w:val="24"/>
          <w:szCs w:val="24"/>
          <w:highlight w:val="none"/>
          <w14:textFill>
            <w14:solidFill>
              <w14:schemeClr w14:val="tx1"/>
            </w14:solidFill>
          </w14:textFill>
        </w:rPr>
        <w:t>的实质性要求。</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25</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.2评标委员会将根据投标人的投标文件进行审查、核对,如有疑问,将对投标人进行询标,投标人要向评标委员会澄清有关问题,并最终以书面形式进行答复。</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投标人拒绝澄清或者澄清的内容改变了投标文件的实质性内容的，评标委员会有权对该投标文件作出不利于投标人的评判。</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25</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.3各投标人的</w:t>
      </w:r>
      <w:r>
        <w:rPr>
          <w:rFonts w:hint="eastAsia" w:ascii="仿宋" w:hAnsi="仿宋" w:eastAsia="仿宋" w:cs="仿宋"/>
          <w:color w:val="000000" w:themeColor="text1"/>
          <w:sz w:val="24"/>
          <w:szCs w:val="24"/>
          <w:highlight w:val="none"/>
          <w:lang w:eastAsia="zh-CN"/>
          <w14:textFill>
            <w14:solidFill>
              <w14:schemeClr w14:val="tx1"/>
            </w14:solidFill>
          </w14:textFill>
        </w:rPr>
        <w:t>实质性要求通过后，</w:t>
      </w:r>
      <w:r>
        <w:rPr>
          <w:rFonts w:hint="eastAsia" w:ascii="仿宋" w:hAnsi="仿宋" w:eastAsia="仿宋" w:cs="仿宋"/>
          <w:color w:val="000000" w:themeColor="text1"/>
          <w:sz w:val="24"/>
          <w:szCs w:val="24"/>
          <w:highlight w:val="none"/>
          <w14:textFill>
            <w14:solidFill>
              <w14:schemeClr w14:val="tx1"/>
            </w14:solidFill>
          </w14:textFill>
        </w:rPr>
        <w:t>评标委员会按评标原则推荐中标候选人</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同时起草评标报告。</w:t>
      </w:r>
    </w:p>
    <w:p>
      <w:pPr>
        <w:pStyle w:val="7"/>
        <w:bidi w:val="0"/>
        <w:rPr>
          <w:rFonts w:hint="eastAsia" w:ascii="仿宋" w:hAnsi="仿宋" w:eastAsia="仿宋" w:cs="仿宋"/>
          <w:color w:val="000000" w:themeColor="text1"/>
          <w14:textFill>
            <w14:solidFill>
              <w14:schemeClr w14:val="tx1"/>
            </w14:solidFill>
          </w14:textFill>
        </w:rPr>
      </w:pPr>
      <w:bookmarkStart w:id="104" w:name="_Toc26304"/>
      <w:r>
        <w:rPr>
          <w:rFonts w:hint="eastAsia" w:ascii="仿宋" w:hAnsi="仿宋" w:eastAsia="仿宋" w:cs="仿宋"/>
          <w:color w:val="000000" w:themeColor="text1"/>
          <w:lang w:val="en-US" w:eastAsia="zh-CN"/>
          <w14:textFill>
            <w14:solidFill>
              <w14:schemeClr w14:val="tx1"/>
            </w14:solidFill>
          </w14:textFill>
        </w:rPr>
        <w:t>26</w:t>
      </w:r>
      <w:r>
        <w:rPr>
          <w:rFonts w:hint="eastAsia" w:ascii="仿宋" w:hAnsi="仿宋" w:eastAsia="仿宋" w:cs="仿宋"/>
          <w:color w:val="000000" w:themeColor="text1"/>
          <w14:textFill>
            <w14:solidFill>
              <w14:schemeClr w14:val="tx1"/>
            </w14:solidFill>
          </w14:textFill>
        </w:rPr>
        <w:t>、澄清问题的形式</w:t>
      </w:r>
      <w:bookmarkEnd w:id="104"/>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对投标文件中含义不明确、同类问题表述不一致或者有明显文字和计算错误的内容，评标委员会可要求投标人作出必要的澄清、说明或者纠正。投标人的澄清、说明或者补正应当采用书面形式，由其授权代表签字或盖章确认，并不得超出投标文件的范围或者改变投标文件的实质性内容。</w:t>
      </w:r>
    </w:p>
    <w:p>
      <w:pPr>
        <w:pStyle w:val="7"/>
        <w:bidi w:val="0"/>
        <w:rPr>
          <w:rFonts w:hint="eastAsia" w:ascii="仿宋" w:hAnsi="仿宋" w:eastAsia="仿宋" w:cs="仿宋"/>
          <w:color w:val="000000" w:themeColor="text1"/>
          <w14:textFill>
            <w14:solidFill>
              <w14:schemeClr w14:val="tx1"/>
            </w14:solidFill>
          </w14:textFill>
        </w:rPr>
      </w:pPr>
      <w:bookmarkStart w:id="105" w:name="_Toc1409"/>
      <w:r>
        <w:rPr>
          <w:rFonts w:hint="eastAsia" w:ascii="仿宋" w:hAnsi="仿宋" w:eastAsia="仿宋" w:cs="仿宋"/>
          <w:color w:val="000000" w:themeColor="text1"/>
          <w:lang w:val="en-US" w:eastAsia="zh-CN"/>
          <w14:textFill>
            <w14:solidFill>
              <w14:schemeClr w14:val="tx1"/>
            </w14:solidFill>
          </w14:textFill>
        </w:rPr>
        <w:t>27</w:t>
      </w:r>
      <w:r>
        <w:rPr>
          <w:rFonts w:hint="eastAsia" w:ascii="仿宋" w:hAnsi="仿宋" w:eastAsia="仿宋" w:cs="仿宋"/>
          <w:color w:val="000000" w:themeColor="text1"/>
          <w14:textFill>
            <w14:solidFill>
              <w14:schemeClr w14:val="tx1"/>
            </w14:solidFill>
          </w14:textFill>
        </w:rPr>
        <w:t>、错误修正</w:t>
      </w:r>
      <w:bookmarkEnd w:id="105"/>
    </w:p>
    <w:p>
      <w:pPr>
        <w:keepNext w:val="0"/>
        <w:keepLines w:val="0"/>
        <w:pageBreakBefore w:val="0"/>
        <w:widowControl w:val="0"/>
        <w:kinsoku/>
        <w:wordWrap/>
        <w:overflowPunct/>
        <w:topLinePunct w:val="0"/>
        <w:autoSpaceDE/>
        <w:autoSpaceDN/>
        <w:bidi w:val="0"/>
        <w:adjustRightInd w:val="0"/>
        <w:snapToGrid w:val="0"/>
        <w:spacing w:line="500" w:lineRule="exact"/>
        <w:ind w:left="719" w:leftChars="228" w:hanging="240" w:hangingChars="1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投标文件如果出现计算或表达上的错误，修正错误的原则如下：</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27</w:t>
      </w:r>
      <w:r>
        <w:rPr>
          <w:rFonts w:hint="eastAsia" w:ascii="仿宋" w:hAnsi="仿宋" w:eastAsia="仿宋" w:cs="仿宋"/>
          <w:color w:val="000000" w:themeColor="text1"/>
          <w:sz w:val="24"/>
          <w:szCs w:val="24"/>
          <w:highlight w:val="none"/>
          <w14:textFill>
            <w14:solidFill>
              <w14:schemeClr w14:val="tx1"/>
            </w14:solidFill>
          </w14:textFill>
        </w:rPr>
        <w:t>.1 开标一览表总价与投标报价明细表汇总数不一致的，</w:t>
      </w:r>
      <w:r>
        <w:rPr>
          <w:rFonts w:hint="eastAsia" w:ascii="仿宋" w:hAnsi="仿宋" w:eastAsia="仿宋" w:cs="仿宋"/>
          <w:color w:val="000000" w:themeColor="text1"/>
          <w:kern w:val="0"/>
          <w:sz w:val="24"/>
          <w:szCs w:val="24"/>
          <w:highlight w:val="none"/>
          <w14:textFill>
            <w14:solidFill>
              <w14:schemeClr w14:val="tx1"/>
            </w14:solidFill>
          </w14:textFill>
        </w:rPr>
        <w:t>以开标一览表为准；</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.2 投标文件的大写金额和小写金额不一致的，以大写金额为准；</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.3 总价金额与按单价汇总金额不一致的，以单价金额计算结果为准；</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.4 对不同文字文本投标文件的解释发生异议的，以中文文本为准。</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按上述修正错误的原则及方法调整或修正投标文件的投标报价，投标人同意并签字确认后，调整后的投标报价对投标人具有约束作用。如果投标人不接受修正后的报价，则其投标将作为无效投标处理。</w:t>
      </w:r>
    </w:p>
    <w:p>
      <w:pPr>
        <w:pStyle w:val="7"/>
        <w:bidi w:val="0"/>
        <w:rPr>
          <w:rFonts w:hint="eastAsia" w:ascii="仿宋" w:hAnsi="仿宋" w:eastAsia="仿宋" w:cs="仿宋"/>
          <w:color w:val="000000" w:themeColor="text1"/>
          <w14:textFill>
            <w14:solidFill>
              <w14:schemeClr w14:val="tx1"/>
            </w14:solidFill>
          </w14:textFill>
        </w:rPr>
      </w:pPr>
      <w:bookmarkStart w:id="106" w:name="_Toc8797"/>
      <w:r>
        <w:rPr>
          <w:rFonts w:hint="eastAsia" w:ascii="仿宋" w:hAnsi="仿宋" w:eastAsia="仿宋" w:cs="仿宋"/>
          <w:color w:val="000000" w:themeColor="text1"/>
          <w:lang w:val="en-US" w:eastAsia="zh-CN"/>
          <w14:textFill>
            <w14:solidFill>
              <w14:schemeClr w14:val="tx1"/>
            </w14:solidFill>
          </w14:textFill>
        </w:rPr>
        <w:t>28</w:t>
      </w:r>
      <w:r>
        <w:rPr>
          <w:rFonts w:hint="eastAsia" w:ascii="仿宋" w:hAnsi="仿宋" w:eastAsia="仿宋" w:cs="仿宋"/>
          <w:color w:val="000000" w:themeColor="text1"/>
          <w14:textFill>
            <w14:solidFill>
              <w14:schemeClr w14:val="tx1"/>
            </w14:solidFill>
          </w14:textFill>
        </w:rPr>
        <w:t>、评标原则和评标办法</w:t>
      </w:r>
      <w:bookmarkEnd w:id="106"/>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28</w:t>
      </w:r>
      <w:r>
        <w:rPr>
          <w:rFonts w:hint="eastAsia" w:ascii="仿宋" w:hAnsi="仿宋" w:eastAsia="仿宋" w:cs="仿宋"/>
          <w:color w:val="000000" w:themeColor="text1"/>
          <w:sz w:val="24"/>
          <w:szCs w:val="24"/>
          <w:highlight w:val="none"/>
          <w14:textFill>
            <w14:solidFill>
              <w14:schemeClr w14:val="tx1"/>
            </w14:solidFill>
          </w14:textFill>
        </w:rPr>
        <w:t>.1 评标原则。评标委员会必须公平、公正、客观，不带任何倾向性和启发性；不得向外界透露任何与评标有关的内容；任何单位和个人不得干扰、影响评标的正常进行；评标委员会及有关工作人员不得私下与投标人接触。</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28</w:t>
      </w:r>
      <w:r>
        <w:rPr>
          <w:rFonts w:hint="eastAsia" w:ascii="仿宋" w:hAnsi="仿宋" w:eastAsia="仿宋" w:cs="仿宋"/>
          <w:color w:val="000000" w:themeColor="text1"/>
          <w:sz w:val="24"/>
          <w:szCs w:val="24"/>
          <w:highlight w:val="none"/>
          <w14:textFill>
            <w14:solidFill>
              <w14:schemeClr w14:val="tx1"/>
            </w14:solidFill>
          </w14:textFill>
        </w:rPr>
        <w:t>.2 评标办法。本项目评标办法是</w:t>
      </w:r>
      <w:r>
        <w:rPr>
          <w:rFonts w:hint="eastAsia" w:ascii="仿宋" w:hAnsi="仿宋" w:eastAsia="仿宋" w:cs="仿宋"/>
          <w:b/>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
          <w:color w:val="000000" w:themeColor="text1"/>
          <w:sz w:val="24"/>
          <w:szCs w:val="24"/>
          <w:highlight w:val="none"/>
          <w:u w:val="single"/>
          <w:lang w:eastAsia="zh-CN"/>
          <w14:textFill>
            <w14:solidFill>
              <w14:schemeClr w14:val="tx1"/>
            </w14:solidFill>
          </w14:textFill>
        </w:rPr>
        <w:t>综合评分法</w:t>
      </w:r>
      <w:r>
        <w:rPr>
          <w:rFonts w:hint="eastAsia" w:ascii="仿宋" w:hAnsi="仿宋" w:eastAsia="仿宋" w:cs="仿宋"/>
          <w:b/>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b/>
          <w:color w:val="000000" w:themeColor="text1"/>
          <w:sz w:val="24"/>
          <w:szCs w:val="24"/>
          <w:highlight w:val="none"/>
          <w:u w:val="none"/>
          <w:lang w:val="en-US"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具体评标内容及评分标准等详见《第三章 评分办法及评分标准》</w:t>
      </w:r>
      <w:r>
        <w:rPr>
          <w:rFonts w:hint="eastAsia" w:ascii="仿宋" w:hAnsi="仿宋" w:eastAsia="仿宋" w:cs="仿宋"/>
          <w:b w:val="0"/>
          <w:bCs/>
          <w:color w:val="000000" w:themeColor="text1"/>
          <w:sz w:val="24"/>
          <w:szCs w:val="24"/>
          <w:highlight w:val="none"/>
          <w14:textFill>
            <w14:solidFill>
              <w14:schemeClr w14:val="tx1"/>
            </w14:solidFill>
          </w14:textFill>
        </w:rPr>
        <w:t>。</w:t>
      </w:r>
    </w:p>
    <w:p>
      <w:pPr>
        <w:pStyle w:val="3"/>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color w:val="000000" w:themeColor="text1"/>
          <w:spacing w:val="0"/>
          <w:sz w:val="24"/>
          <w:szCs w:val="24"/>
          <w:highlight w:val="none"/>
          <w14:textFill>
            <w14:solidFill>
              <w14:schemeClr w14:val="tx1"/>
            </w14:solidFill>
          </w14:textFill>
        </w:rPr>
      </w:pPr>
      <w:r>
        <w:rPr>
          <w:rFonts w:hint="eastAsia" w:ascii="仿宋" w:hAnsi="仿宋" w:eastAsia="仿宋" w:cs="仿宋"/>
          <w:color w:val="000000" w:themeColor="text1"/>
          <w:spacing w:val="0"/>
          <w:sz w:val="24"/>
          <w:szCs w:val="24"/>
          <w:highlight w:val="none"/>
          <w:lang w:val="en-US" w:eastAsia="zh-CN"/>
          <w14:textFill>
            <w14:solidFill>
              <w14:schemeClr w14:val="tx1"/>
            </w14:solidFill>
          </w14:textFill>
        </w:rPr>
        <w:t>28</w:t>
      </w:r>
      <w:r>
        <w:rPr>
          <w:rFonts w:hint="eastAsia" w:ascii="仿宋" w:hAnsi="仿宋" w:eastAsia="仿宋" w:cs="仿宋"/>
          <w:color w:val="000000" w:themeColor="text1"/>
          <w:spacing w:val="0"/>
          <w:sz w:val="24"/>
          <w:szCs w:val="24"/>
          <w:highlight w:val="none"/>
          <w14:textFill>
            <w14:solidFill>
              <w14:schemeClr w14:val="tx1"/>
            </w14:solidFill>
          </w14:textFill>
        </w:rPr>
        <w:t>.3废标</w:t>
      </w:r>
    </w:p>
    <w:p>
      <w:pPr>
        <w:pStyle w:val="3"/>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color w:val="000000" w:themeColor="text1"/>
          <w:spacing w:val="0"/>
          <w:sz w:val="24"/>
          <w:szCs w:val="24"/>
          <w:highlight w:val="none"/>
          <w14:textFill>
            <w14:solidFill>
              <w14:schemeClr w14:val="tx1"/>
            </w14:solidFill>
          </w14:textFill>
        </w:rPr>
      </w:pPr>
      <w:r>
        <w:rPr>
          <w:rFonts w:hint="eastAsia" w:ascii="仿宋" w:hAnsi="仿宋" w:eastAsia="仿宋" w:cs="仿宋"/>
          <w:color w:val="000000" w:themeColor="text1"/>
          <w:spacing w:val="0"/>
          <w:sz w:val="24"/>
          <w:szCs w:val="24"/>
          <w:highlight w:val="none"/>
          <w14:textFill>
            <w14:solidFill>
              <w14:schemeClr w14:val="tx1"/>
            </w14:solidFill>
          </w14:textFill>
        </w:rPr>
        <w:t>在采购中，出现下列情形之一的，本项目应予废标：</w:t>
      </w:r>
    </w:p>
    <w:p>
      <w:pPr>
        <w:pStyle w:val="3"/>
        <w:keepNext w:val="0"/>
        <w:keepLines w:val="0"/>
        <w:pageBreakBefore w:val="0"/>
        <w:widowControl w:val="0"/>
        <w:kinsoku/>
        <w:wordWrap/>
        <w:overflowPunct/>
        <w:topLinePunct w:val="0"/>
        <w:autoSpaceDE/>
        <w:autoSpaceDN/>
        <w:bidi w:val="0"/>
        <w:adjustRightInd w:val="0"/>
        <w:snapToGrid w:val="0"/>
        <w:spacing w:line="500" w:lineRule="exact"/>
        <w:ind w:firstLine="420" w:firstLineChars="175"/>
        <w:textAlignment w:val="auto"/>
        <w:rPr>
          <w:rFonts w:hint="eastAsia" w:ascii="仿宋" w:hAnsi="仿宋" w:eastAsia="仿宋" w:cs="仿宋"/>
          <w:color w:val="000000" w:themeColor="text1"/>
          <w:spacing w:val="0"/>
          <w:sz w:val="24"/>
          <w:szCs w:val="24"/>
          <w:highlight w:val="none"/>
          <w14:textFill>
            <w14:solidFill>
              <w14:schemeClr w14:val="tx1"/>
            </w14:solidFill>
          </w14:textFill>
        </w:rPr>
      </w:pPr>
      <w:r>
        <w:rPr>
          <w:rFonts w:hint="eastAsia" w:ascii="仿宋" w:hAnsi="仿宋" w:eastAsia="仿宋" w:cs="仿宋"/>
          <w:color w:val="000000" w:themeColor="text1"/>
          <w:spacing w:val="0"/>
          <w:sz w:val="24"/>
          <w:szCs w:val="24"/>
          <w:highlight w:val="none"/>
          <w14:textFill>
            <w14:solidFill>
              <w14:schemeClr w14:val="tx1"/>
            </w14:solidFill>
          </w14:textFill>
        </w:rPr>
        <w:t>(1</w:t>
      </w:r>
      <w:r>
        <w:rPr>
          <w:rFonts w:hint="eastAsia" w:ascii="仿宋" w:hAnsi="仿宋" w:eastAsia="仿宋" w:cs="仿宋"/>
          <w:color w:val="000000" w:themeColor="text1"/>
          <w:spacing w:val="0"/>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0"/>
          <w:sz w:val="24"/>
          <w:szCs w:val="24"/>
          <w:highlight w:val="none"/>
          <w14:textFill>
            <w14:solidFill>
              <w14:schemeClr w14:val="tx1"/>
            </w14:solidFill>
          </w14:textFill>
        </w:rPr>
        <w:t>出现影响采购公正的违法、违规行为的；</w:t>
      </w:r>
    </w:p>
    <w:p>
      <w:pPr>
        <w:pStyle w:val="3"/>
        <w:keepNext w:val="0"/>
        <w:keepLines w:val="0"/>
        <w:pageBreakBefore w:val="0"/>
        <w:widowControl w:val="0"/>
        <w:kinsoku/>
        <w:wordWrap/>
        <w:overflowPunct/>
        <w:topLinePunct w:val="0"/>
        <w:autoSpaceDE/>
        <w:autoSpaceDN/>
        <w:bidi w:val="0"/>
        <w:adjustRightInd w:val="0"/>
        <w:snapToGrid w:val="0"/>
        <w:spacing w:line="500" w:lineRule="exact"/>
        <w:ind w:firstLine="420" w:firstLineChars="175"/>
        <w:textAlignment w:val="auto"/>
        <w:rPr>
          <w:rFonts w:hint="eastAsia" w:ascii="仿宋" w:hAnsi="仿宋" w:eastAsia="仿宋" w:cs="仿宋"/>
          <w:color w:val="000000" w:themeColor="text1"/>
          <w:spacing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spacing w:val="0"/>
          <w:sz w:val="24"/>
          <w:szCs w:val="24"/>
          <w:highlight w:val="none"/>
          <w14:textFill>
            <w14:solidFill>
              <w14:schemeClr w14:val="tx1"/>
            </w14:solidFill>
          </w14:textFill>
        </w:rPr>
        <w:t>(2</w:t>
      </w:r>
      <w:r>
        <w:rPr>
          <w:rFonts w:hint="eastAsia" w:ascii="仿宋" w:hAnsi="仿宋" w:eastAsia="仿宋" w:cs="仿宋"/>
          <w:color w:val="000000" w:themeColor="text1"/>
          <w:spacing w:val="0"/>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0"/>
          <w:sz w:val="24"/>
          <w:szCs w:val="24"/>
          <w:highlight w:val="none"/>
          <w:lang w:val="en-US" w:eastAsia="zh-CN"/>
          <w14:textFill>
            <w14:solidFill>
              <w14:schemeClr w14:val="tx1"/>
            </w14:solidFill>
          </w14:textFill>
        </w:rPr>
        <w:t>有效投标单位不足三家的；</w:t>
      </w:r>
    </w:p>
    <w:p>
      <w:pPr>
        <w:pStyle w:val="3"/>
        <w:keepNext w:val="0"/>
        <w:keepLines w:val="0"/>
        <w:pageBreakBefore w:val="0"/>
        <w:widowControl w:val="0"/>
        <w:kinsoku/>
        <w:wordWrap/>
        <w:overflowPunct/>
        <w:topLinePunct w:val="0"/>
        <w:autoSpaceDE/>
        <w:autoSpaceDN/>
        <w:bidi w:val="0"/>
        <w:adjustRightInd w:val="0"/>
        <w:snapToGrid w:val="0"/>
        <w:spacing w:line="500" w:lineRule="exact"/>
        <w:ind w:firstLine="420" w:firstLineChars="175"/>
        <w:textAlignment w:val="auto"/>
        <w:rPr>
          <w:rFonts w:hint="eastAsia" w:ascii="仿宋" w:hAnsi="仿宋" w:eastAsia="仿宋" w:cs="仿宋"/>
        </w:rPr>
      </w:pPr>
      <w:r>
        <w:rPr>
          <w:rFonts w:hint="eastAsia" w:ascii="仿宋" w:hAnsi="仿宋" w:eastAsia="仿宋" w:cs="仿宋"/>
          <w:color w:val="000000" w:themeColor="text1"/>
          <w:spacing w:val="0"/>
          <w:sz w:val="24"/>
          <w:szCs w:val="24"/>
          <w:highlight w:val="none"/>
          <w14:textFill>
            <w14:solidFill>
              <w14:schemeClr w14:val="tx1"/>
            </w14:solidFill>
          </w14:textFill>
        </w:rPr>
        <w:t>(3</w:t>
      </w:r>
      <w:r>
        <w:rPr>
          <w:rFonts w:hint="eastAsia" w:ascii="仿宋" w:hAnsi="仿宋" w:eastAsia="仿宋" w:cs="仿宋"/>
          <w:color w:val="000000" w:themeColor="text1"/>
          <w:spacing w:val="0"/>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0"/>
          <w:sz w:val="24"/>
          <w:szCs w:val="24"/>
          <w:highlight w:val="none"/>
          <w14:textFill>
            <w14:solidFill>
              <w14:schemeClr w14:val="tx1"/>
            </w14:solidFill>
          </w14:textFill>
        </w:rPr>
        <w:t>因重大变故，采购任务取消的。</w:t>
      </w:r>
    </w:p>
    <w:p>
      <w:pPr>
        <w:pStyle w:val="6"/>
        <w:bidi w:val="0"/>
        <w:rPr>
          <w:rFonts w:hint="eastAsia" w:ascii="仿宋" w:hAnsi="仿宋" w:eastAsia="仿宋" w:cs="仿宋"/>
          <w:color w:val="000000" w:themeColor="text1"/>
          <w14:textFill>
            <w14:solidFill>
              <w14:schemeClr w14:val="tx1"/>
            </w14:solidFill>
          </w14:textFill>
        </w:rPr>
      </w:pPr>
      <w:bookmarkStart w:id="107" w:name="_Toc17951"/>
      <w:bookmarkStart w:id="108" w:name="_Toc5562"/>
      <w:r>
        <w:rPr>
          <w:rFonts w:hint="eastAsia" w:ascii="仿宋" w:hAnsi="仿宋" w:eastAsia="仿宋" w:cs="仿宋"/>
          <w:color w:val="000000" w:themeColor="text1"/>
          <w14:textFill>
            <w14:solidFill>
              <w14:schemeClr w14:val="tx1"/>
            </w14:solidFill>
          </w14:textFill>
        </w:rPr>
        <w:t>六、定标及</w:t>
      </w:r>
      <w:bookmarkStart w:id="109" w:name="_Toc9510640"/>
      <w:r>
        <w:rPr>
          <w:rFonts w:hint="eastAsia" w:ascii="仿宋" w:hAnsi="仿宋" w:eastAsia="仿宋" w:cs="仿宋"/>
          <w:color w:val="000000" w:themeColor="text1"/>
          <w14:textFill>
            <w14:solidFill>
              <w14:schemeClr w14:val="tx1"/>
            </w14:solidFill>
          </w14:textFill>
        </w:rPr>
        <w:t>合同授予</w:t>
      </w:r>
      <w:bookmarkEnd w:id="107"/>
      <w:bookmarkEnd w:id="108"/>
    </w:p>
    <w:p>
      <w:pPr>
        <w:pStyle w:val="7"/>
        <w:bidi w:val="0"/>
        <w:rPr>
          <w:rFonts w:hint="eastAsia" w:ascii="仿宋" w:hAnsi="仿宋" w:eastAsia="仿宋" w:cs="仿宋"/>
          <w:color w:val="000000" w:themeColor="text1"/>
          <w14:textFill>
            <w14:solidFill>
              <w14:schemeClr w14:val="tx1"/>
            </w14:solidFill>
          </w14:textFill>
        </w:rPr>
      </w:pPr>
      <w:bookmarkStart w:id="110" w:name="_Toc31428"/>
      <w:r>
        <w:rPr>
          <w:rFonts w:hint="eastAsia" w:ascii="仿宋" w:hAnsi="仿宋" w:eastAsia="仿宋" w:cs="仿宋"/>
          <w:color w:val="000000" w:themeColor="text1"/>
          <w:lang w:val="en-US" w:eastAsia="zh-CN"/>
          <w14:textFill>
            <w14:solidFill>
              <w14:schemeClr w14:val="tx1"/>
            </w14:solidFill>
          </w14:textFill>
        </w:rPr>
        <w:t>29</w:t>
      </w:r>
      <w:r>
        <w:rPr>
          <w:rFonts w:hint="eastAsia" w:ascii="仿宋" w:hAnsi="仿宋" w:eastAsia="仿宋" w:cs="仿宋"/>
          <w:color w:val="000000" w:themeColor="text1"/>
          <w14:textFill>
            <w14:solidFill>
              <w14:schemeClr w14:val="tx1"/>
            </w14:solidFill>
          </w14:textFill>
        </w:rPr>
        <w:t>、确</w:t>
      </w:r>
      <w:bookmarkEnd w:id="109"/>
      <w:r>
        <w:rPr>
          <w:rFonts w:hint="eastAsia" w:ascii="仿宋" w:hAnsi="仿宋" w:eastAsia="仿宋" w:cs="仿宋"/>
          <w:color w:val="000000" w:themeColor="text1"/>
          <w14:textFill>
            <w14:solidFill>
              <w14:schemeClr w14:val="tx1"/>
            </w14:solidFill>
          </w14:textFill>
        </w:rPr>
        <w:t>定中标人</w:t>
      </w:r>
      <w:bookmarkEnd w:id="110"/>
    </w:p>
    <w:p>
      <w:pPr>
        <w:keepNext w:val="0"/>
        <w:keepLines w:val="0"/>
        <w:pageBreakBefore w:val="0"/>
        <w:widowControl w:val="0"/>
        <w:kinsoku/>
        <w:wordWrap/>
        <w:overflowPunct/>
        <w:topLinePunct w:val="0"/>
        <w:autoSpaceDE/>
        <w:autoSpaceDN/>
        <w:bidi w:val="0"/>
        <w:adjustRightInd w:val="0"/>
        <w:snapToGrid w:val="0"/>
        <w:spacing w:line="500" w:lineRule="exact"/>
        <w:ind w:firstLine="470" w:firstLineChars="196"/>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29</w:t>
      </w:r>
      <w:r>
        <w:rPr>
          <w:rFonts w:hint="eastAsia" w:ascii="仿宋" w:hAnsi="仿宋" w:eastAsia="仿宋" w:cs="仿宋"/>
          <w:color w:val="000000" w:themeColor="text1"/>
          <w:sz w:val="24"/>
          <w:szCs w:val="24"/>
          <w:highlight w:val="none"/>
          <w14:textFill>
            <w14:solidFill>
              <w14:schemeClr w14:val="tx1"/>
            </w14:solidFill>
          </w14:textFill>
        </w:rPr>
        <w:t>.1本项目由评标委员会以打分的方法，以得分高低先后顺序，原则上选定综合得分最高的为中标人。如排名第一</w:t>
      </w:r>
      <w:r>
        <w:rPr>
          <w:rFonts w:hint="eastAsia" w:ascii="仿宋" w:hAnsi="仿宋" w:eastAsia="仿宋" w:cs="仿宋"/>
          <w:color w:val="000000" w:themeColor="text1"/>
          <w:sz w:val="24"/>
          <w:szCs w:val="24"/>
          <w:highlight w:val="none"/>
          <w:lang w:eastAsia="zh-CN"/>
          <w14:textFill>
            <w14:solidFill>
              <w14:schemeClr w14:val="tx1"/>
            </w14:solidFill>
          </w14:textFill>
        </w:rPr>
        <w:t>中标</w:t>
      </w:r>
      <w:r>
        <w:rPr>
          <w:rFonts w:hint="eastAsia" w:ascii="仿宋" w:hAnsi="仿宋" w:eastAsia="仿宋" w:cs="仿宋"/>
          <w:color w:val="000000" w:themeColor="text1"/>
          <w:sz w:val="24"/>
          <w:szCs w:val="24"/>
          <w:highlight w:val="none"/>
          <w14:textFill>
            <w14:solidFill>
              <w14:schemeClr w14:val="tx1"/>
            </w14:solidFill>
          </w14:textFill>
        </w:rPr>
        <w:t>投标人因不可抗力或者自身原因不能履行合同的，根据相关办法规定，可以确定排名第二的</w:t>
      </w:r>
      <w:r>
        <w:rPr>
          <w:rFonts w:hint="eastAsia" w:ascii="仿宋" w:hAnsi="仿宋" w:eastAsia="仿宋" w:cs="仿宋"/>
          <w:color w:val="000000" w:themeColor="text1"/>
          <w:sz w:val="24"/>
          <w:szCs w:val="24"/>
          <w:highlight w:val="none"/>
          <w:lang w:eastAsia="zh-CN"/>
          <w14:textFill>
            <w14:solidFill>
              <w14:schemeClr w14:val="tx1"/>
            </w14:solidFill>
          </w14:textFill>
        </w:rPr>
        <w:t>中标</w:t>
      </w:r>
      <w:r>
        <w:rPr>
          <w:rFonts w:hint="eastAsia" w:ascii="仿宋" w:hAnsi="仿宋" w:eastAsia="仿宋" w:cs="仿宋"/>
          <w:color w:val="000000" w:themeColor="text1"/>
          <w:sz w:val="24"/>
          <w:szCs w:val="24"/>
          <w:highlight w:val="none"/>
          <w14:textFill>
            <w14:solidFill>
              <w14:schemeClr w14:val="tx1"/>
            </w14:solidFill>
          </w14:textFill>
        </w:rPr>
        <w:t>候选人为中标人，或认定</w:t>
      </w:r>
      <w:r>
        <w:rPr>
          <w:rFonts w:hint="eastAsia" w:ascii="仿宋" w:hAnsi="仿宋" w:eastAsia="仿宋" w:cs="仿宋"/>
          <w:color w:val="000000" w:themeColor="text1"/>
          <w:sz w:val="24"/>
          <w:szCs w:val="24"/>
          <w:highlight w:val="none"/>
          <w:lang w:eastAsia="zh-CN"/>
          <w14:textFill>
            <w14:solidFill>
              <w14:schemeClr w14:val="tx1"/>
            </w14:solidFill>
          </w14:textFill>
        </w:rPr>
        <w:t>中标</w:t>
      </w:r>
      <w:r>
        <w:rPr>
          <w:rFonts w:hint="eastAsia" w:ascii="仿宋" w:hAnsi="仿宋" w:eastAsia="仿宋" w:cs="仿宋"/>
          <w:color w:val="000000" w:themeColor="text1"/>
          <w:sz w:val="24"/>
          <w:szCs w:val="24"/>
          <w:highlight w:val="none"/>
          <w14:textFill>
            <w14:solidFill>
              <w14:schemeClr w14:val="tx1"/>
            </w14:solidFill>
          </w14:textFill>
        </w:rPr>
        <w:t>无效，</w:t>
      </w:r>
      <w:r>
        <w:rPr>
          <w:rFonts w:hint="eastAsia" w:ascii="仿宋" w:hAnsi="仿宋" w:eastAsia="仿宋" w:cs="仿宋"/>
          <w:color w:val="000000" w:themeColor="text1"/>
          <w:sz w:val="24"/>
          <w:szCs w:val="24"/>
          <w:highlight w:val="none"/>
          <w:lang w:eastAsia="zh-CN"/>
          <w14:textFill>
            <w14:solidFill>
              <w14:schemeClr w14:val="tx1"/>
            </w14:solidFill>
          </w14:textFill>
        </w:rPr>
        <w:t>中标</w:t>
      </w:r>
      <w:r>
        <w:rPr>
          <w:rFonts w:hint="eastAsia" w:ascii="仿宋" w:hAnsi="仿宋" w:eastAsia="仿宋" w:cs="仿宋"/>
          <w:color w:val="000000" w:themeColor="text1"/>
          <w:sz w:val="24"/>
          <w:szCs w:val="24"/>
          <w:highlight w:val="none"/>
          <w14:textFill>
            <w14:solidFill>
              <w14:schemeClr w14:val="tx1"/>
            </w14:solidFill>
          </w14:textFill>
        </w:rPr>
        <w:t>无效的重新组织招标。</w:t>
      </w:r>
    </w:p>
    <w:p>
      <w:pPr>
        <w:keepNext w:val="0"/>
        <w:keepLines w:val="0"/>
        <w:pageBreakBefore w:val="0"/>
        <w:widowControl w:val="0"/>
        <w:kinsoku/>
        <w:wordWrap/>
        <w:overflowPunct/>
        <w:topLinePunct w:val="0"/>
        <w:autoSpaceDE/>
        <w:autoSpaceDN/>
        <w:bidi w:val="0"/>
        <w:adjustRightInd w:val="0"/>
        <w:snapToGrid w:val="0"/>
        <w:spacing w:line="500" w:lineRule="exact"/>
        <w:ind w:firstLine="470" w:firstLineChars="196"/>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29</w:t>
      </w:r>
      <w:r>
        <w:rPr>
          <w:rFonts w:hint="eastAsia" w:ascii="仿宋" w:hAnsi="仿宋" w:eastAsia="仿宋" w:cs="仿宋"/>
          <w:color w:val="000000" w:themeColor="text1"/>
          <w:sz w:val="24"/>
          <w:szCs w:val="24"/>
          <w:highlight w:val="none"/>
          <w14:textFill>
            <w14:solidFill>
              <w14:schemeClr w14:val="tx1"/>
            </w14:solidFill>
          </w14:textFill>
        </w:rPr>
        <w:t>.2中标人确定之日起2个工作日内，采购人或者采购代理机构应将中标结果在规定的公告媒体上公布。投标人如对评审结果有质疑的，按照《中华人民共和国政府采购法》、《中华人民共和国政府采购法实施条例》等有关程序办理。</w:t>
      </w:r>
    </w:p>
    <w:p>
      <w:pPr>
        <w:pStyle w:val="7"/>
        <w:bidi w:val="0"/>
        <w:rPr>
          <w:rFonts w:hint="eastAsia" w:ascii="仿宋" w:hAnsi="仿宋" w:eastAsia="仿宋" w:cs="仿宋"/>
          <w:color w:val="000000" w:themeColor="text1"/>
          <w14:textFill>
            <w14:solidFill>
              <w14:schemeClr w14:val="tx1"/>
            </w14:solidFill>
          </w14:textFill>
        </w:rPr>
      </w:pPr>
      <w:bookmarkStart w:id="111" w:name="_Toc4164"/>
      <w:r>
        <w:rPr>
          <w:rFonts w:hint="eastAsia" w:ascii="仿宋" w:hAnsi="仿宋" w:eastAsia="仿宋" w:cs="仿宋"/>
          <w:color w:val="000000" w:themeColor="text1"/>
          <w:lang w:val="en-US" w:eastAsia="zh-CN"/>
          <w14:textFill>
            <w14:solidFill>
              <w14:schemeClr w14:val="tx1"/>
            </w14:solidFill>
          </w14:textFill>
        </w:rPr>
        <w:t>30</w:t>
      </w:r>
      <w:r>
        <w:rPr>
          <w:rFonts w:hint="eastAsia" w:ascii="仿宋" w:hAnsi="仿宋" w:eastAsia="仿宋" w:cs="仿宋"/>
          <w:color w:val="000000" w:themeColor="text1"/>
          <w14:textFill>
            <w14:solidFill>
              <w14:schemeClr w14:val="tx1"/>
            </w14:solidFill>
          </w14:textFill>
        </w:rPr>
        <w:t>、签订合同</w:t>
      </w:r>
      <w:bookmarkEnd w:id="111"/>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30</w:t>
      </w: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招标文件</w:t>
      </w:r>
      <w:r>
        <w:rPr>
          <w:rFonts w:hint="eastAsia" w:ascii="仿宋" w:hAnsi="仿宋" w:eastAsia="仿宋" w:cs="仿宋"/>
          <w:color w:val="000000" w:themeColor="text1"/>
          <w:sz w:val="24"/>
          <w:szCs w:val="24"/>
          <w:highlight w:val="none"/>
          <w14:textFill>
            <w14:solidFill>
              <w14:schemeClr w14:val="tx1"/>
            </w14:solidFill>
          </w14:textFill>
        </w:rPr>
        <w:t>和中标人的投标文件均为签订采购合同的依据。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30</w:t>
      </w:r>
      <w:r>
        <w:rPr>
          <w:rFonts w:hint="eastAsia" w:ascii="仿宋" w:hAnsi="仿宋" w:eastAsia="仿宋" w:cs="仿宋"/>
          <w:color w:val="000000" w:themeColor="text1"/>
          <w:sz w:val="24"/>
          <w:szCs w:val="24"/>
          <w:highlight w:val="none"/>
          <w14:textFill>
            <w14:solidFill>
              <w14:schemeClr w14:val="tx1"/>
            </w14:solidFill>
          </w14:textFill>
        </w:rPr>
        <w:t>.2中标人应当在中标通知书发出之日起30日内，与采购人签订采购合同。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30</w:t>
      </w:r>
      <w:r>
        <w:rPr>
          <w:rFonts w:hint="eastAsia" w:ascii="仿宋" w:hAnsi="仿宋" w:eastAsia="仿宋" w:cs="仿宋"/>
          <w:color w:val="000000" w:themeColor="text1"/>
          <w:sz w:val="24"/>
          <w:szCs w:val="24"/>
          <w:highlight w:val="none"/>
          <w14:textFill>
            <w14:solidFill>
              <w14:schemeClr w14:val="tx1"/>
            </w14:solidFill>
          </w14:textFill>
        </w:rPr>
        <w:t>.3采购人不得与中标投标人订立背离</w:t>
      </w:r>
      <w:r>
        <w:rPr>
          <w:rFonts w:hint="eastAsia" w:ascii="仿宋" w:hAnsi="仿宋" w:eastAsia="仿宋" w:cs="仿宋"/>
          <w:color w:val="000000" w:themeColor="text1"/>
          <w:sz w:val="24"/>
          <w:szCs w:val="24"/>
          <w:highlight w:val="none"/>
          <w:lang w:eastAsia="zh-CN"/>
          <w14:textFill>
            <w14:solidFill>
              <w14:schemeClr w14:val="tx1"/>
            </w14:solidFill>
          </w14:textFill>
        </w:rPr>
        <w:t>招标文件</w:t>
      </w:r>
      <w:r>
        <w:rPr>
          <w:rFonts w:hint="eastAsia" w:ascii="仿宋" w:hAnsi="仿宋" w:eastAsia="仿宋" w:cs="仿宋"/>
          <w:color w:val="000000" w:themeColor="text1"/>
          <w:sz w:val="24"/>
          <w:szCs w:val="24"/>
          <w:highlight w:val="none"/>
          <w14:textFill>
            <w14:solidFill>
              <w14:schemeClr w14:val="tx1"/>
            </w14:solidFill>
          </w14:textFill>
        </w:rPr>
        <w:t>确定的合同文本以及采购标的、规格型</w:t>
      </w:r>
      <w:r>
        <w:rPr>
          <w:rFonts w:hint="eastAsia" w:ascii="仿宋" w:hAnsi="仿宋" w:eastAsia="仿宋" w:cs="仿宋"/>
          <w:color w:val="auto"/>
          <w:sz w:val="24"/>
          <w:szCs w:val="24"/>
          <w:highlight w:val="none"/>
        </w:rPr>
        <w:t>号、采购金额、采购数量、技术和服务要求等实质性内容的协议。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.4自政府采购合同签订之日起2个工作日内，本项目政府采购合同在投标人须知</w:t>
      </w:r>
      <w:r>
        <w:rPr>
          <w:rFonts w:hint="eastAsia" w:ascii="仿宋" w:hAnsi="仿宋" w:eastAsia="仿宋" w:cs="仿宋"/>
          <w:color w:val="auto"/>
          <w:sz w:val="24"/>
          <w:szCs w:val="24"/>
          <w:highlight w:val="none"/>
          <w:lang w:val="en-US" w:eastAsia="zh-CN"/>
        </w:rPr>
        <w:t>前附表规定的媒体上公告，但政府采购合同中涉及国家秘密、商业秘密的内容除外。</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30.5中标或者中标投标单位拒绝与采购人签订合同的，采购人可以按照评审报告推荐的中标或者中标候选人名单排序，确定下一候选人为中标或者中标投标单位，也可以重新开展政府采购活动。</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30.6 政府采购合同履行中，采购人需追加与合同标的相同的货物、工程或者服务的，在不改变合同其他条款的前提下，可以与供应商协商签订补充合同，但所有补充合同的采购金额不得超过原合同采购金额的百分之十。</w:t>
      </w:r>
    </w:p>
    <w:p>
      <w:pPr>
        <w:pStyle w:val="7"/>
        <w:bidi w:val="0"/>
        <w:rPr>
          <w:rFonts w:hint="eastAsia" w:ascii="仿宋" w:hAnsi="仿宋" w:eastAsia="仿宋" w:cs="仿宋"/>
          <w:color w:val="000000" w:themeColor="text1"/>
          <w14:textFill>
            <w14:solidFill>
              <w14:schemeClr w14:val="tx1"/>
            </w14:solidFill>
          </w14:textFill>
        </w:rPr>
      </w:pPr>
      <w:bookmarkStart w:id="112" w:name="_Toc15336"/>
      <w:r>
        <w:rPr>
          <w:rFonts w:hint="eastAsia" w:ascii="仿宋" w:hAnsi="仿宋" w:eastAsia="仿宋" w:cs="仿宋"/>
          <w:color w:val="000000" w:themeColor="text1"/>
          <w14:textFill>
            <w14:solidFill>
              <w14:schemeClr w14:val="tx1"/>
            </w14:solidFill>
          </w14:textFill>
        </w:rPr>
        <w:t>3</w:t>
      </w:r>
      <w:r>
        <w:rPr>
          <w:rFonts w:hint="eastAsia" w:ascii="仿宋" w:hAnsi="仿宋" w:eastAsia="仿宋" w:cs="仿宋"/>
          <w:color w:val="000000" w:themeColor="text1"/>
          <w:lang w:val="en-US" w:eastAsia="zh-CN"/>
          <w14:textFill>
            <w14:solidFill>
              <w14:schemeClr w14:val="tx1"/>
            </w14:solidFill>
          </w14:textFill>
        </w:rPr>
        <w:t>1</w:t>
      </w:r>
      <w:r>
        <w:rPr>
          <w:rFonts w:hint="eastAsia" w:ascii="仿宋" w:hAnsi="仿宋" w:eastAsia="仿宋" w:cs="仿宋"/>
          <w:color w:val="000000" w:themeColor="text1"/>
          <w14:textFill>
            <w14:solidFill>
              <w14:schemeClr w14:val="tx1"/>
            </w14:solidFill>
          </w14:textFill>
        </w:rPr>
        <w:t>、其他说明</w:t>
      </w:r>
      <w:bookmarkEnd w:id="112"/>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保密要求：在合同期内或合同终止后，未征得有关方同意，不得泄露与本项目、本合同业务有关的保密资料。</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本</w:t>
      </w:r>
      <w:r>
        <w:rPr>
          <w:rFonts w:hint="eastAsia" w:ascii="仿宋" w:hAnsi="仿宋" w:eastAsia="仿宋" w:cs="仿宋"/>
          <w:bCs/>
          <w:color w:val="000000" w:themeColor="text1"/>
          <w:sz w:val="24"/>
          <w:szCs w:val="24"/>
          <w:highlight w:val="none"/>
          <w:lang w:eastAsia="zh-CN"/>
          <w14:textFill>
            <w14:solidFill>
              <w14:schemeClr w14:val="tx1"/>
            </w14:solidFill>
          </w14:textFill>
        </w:rPr>
        <w:t>招标文件</w:t>
      </w:r>
      <w:r>
        <w:rPr>
          <w:rFonts w:hint="eastAsia" w:ascii="仿宋" w:hAnsi="仿宋" w:eastAsia="仿宋" w:cs="仿宋"/>
          <w:bCs/>
          <w:color w:val="000000" w:themeColor="text1"/>
          <w:sz w:val="24"/>
          <w:szCs w:val="24"/>
          <w:highlight w:val="none"/>
          <w14:textFill>
            <w14:solidFill>
              <w14:schemeClr w14:val="tx1"/>
            </w14:solidFill>
          </w14:textFill>
        </w:rPr>
        <w:t>未尽事宜按现行招标投标的有关法律法规和规定执行。</w:t>
      </w:r>
    </w:p>
    <w:p>
      <w:pP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br w:type="page"/>
      </w:r>
    </w:p>
    <w:p>
      <w:pPr>
        <w:pStyle w:val="5"/>
        <w:rPr>
          <w:rFonts w:hint="eastAsia" w:ascii="仿宋" w:hAnsi="仿宋" w:eastAsia="仿宋" w:cs="仿宋"/>
          <w:color w:val="000000" w:themeColor="text1"/>
          <w14:textFill>
            <w14:solidFill>
              <w14:schemeClr w14:val="tx1"/>
            </w14:solidFill>
          </w14:textFill>
        </w:rPr>
      </w:pPr>
      <w:bookmarkStart w:id="113" w:name="_Toc23127"/>
      <w:bookmarkStart w:id="114" w:name="_Toc8515"/>
      <w:bookmarkStart w:id="115" w:name="_Toc30905"/>
      <w:bookmarkStart w:id="116" w:name="_Toc9497"/>
      <w:r>
        <w:rPr>
          <w:rFonts w:hint="eastAsia" w:ascii="仿宋" w:hAnsi="仿宋" w:eastAsia="仿宋" w:cs="仿宋"/>
          <w:color w:val="000000" w:themeColor="text1"/>
          <w14:textFill>
            <w14:solidFill>
              <w14:schemeClr w14:val="tx1"/>
            </w14:solidFill>
          </w14:textFill>
        </w:rPr>
        <w:t>第三章 评分</w:t>
      </w:r>
      <w:bookmarkEnd w:id="113"/>
      <w:bookmarkEnd w:id="114"/>
      <w:r>
        <w:rPr>
          <w:rFonts w:hint="eastAsia" w:ascii="仿宋" w:hAnsi="仿宋" w:eastAsia="仿宋" w:cs="仿宋"/>
          <w:color w:val="000000" w:themeColor="text1"/>
          <w14:textFill>
            <w14:solidFill>
              <w14:schemeClr w14:val="tx1"/>
            </w14:solidFill>
          </w14:textFill>
        </w:rPr>
        <w:t>办法及评分标准</w:t>
      </w:r>
      <w:bookmarkEnd w:id="115"/>
      <w:bookmarkEnd w:id="116"/>
    </w:p>
    <w:p>
      <w:pPr>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为公正、公平、科学地选择中标人，根据有关法律法规的规定，并结合本项目的实际情况，制定本办法。</w:t>
      </w:r>
    </w:p>
    <w:p>
      <w:pPr>
        <w:pStyle w:val="6"/>
        <w:rPr>
          <w:rFonts w:hint="eastAsia" w:ascii="仿宋" w:hAnsi="仿宋" w:eastAsia="仿宋" w:cs="仿宋"/>
          <w:color w:val="000000" w:themeColor="text1"/>
          <w14:textFill>
            <w14:solidFill>
              <w14:schemeClr w14:val="tx1"/>
            </w14:solidFill>
          </w14:textFill>
        </w:rPr>
      </w:pPr>
      <w:bookmarkStart w:id="117" w:name="_Toc32479"/>
      <w:bookmarkStart w:id="118" w:name="_Toc29264"/>
      <w:r>
        <w:rPr>
          <w:rFonts w:hint="eastAsia" w:ascii="仿宋" w:hAnsi="仿宋" w:eastAsia="仿宋" w:cs="仿宋"/>
          <w:color w:val="000000" w:themeColor="text1"/>
          <w14:textFill>
            <w14:solidFill>
              <w14:schemeClr w14:val="tx1"/>
            </w14:solidFill>
          </w14:textFill>
        </w:rPr>
        <w:t>一、评标组织</w:t>
      </w:r>
      <w:bookmarkEnd w:id="117"/>
      <w:bookmarkEnd w:id="118"/>
    </w:p>
    <w:p>
      <w:pPr>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bookmarkStart w:id="119" w:name="_Toc249760792"/>
      <w:bookmarkStart w:id="120" w:name="_Toc251566663"/>
      <w:bookmarkStart w:id="121" w:name="_Toc405213814"/>
      <w:r>
        <w:rPr>
          <w:rFonts w:hint="eastAsia" w:ascii="仿宋" w:hAnsi="仿宋" w:eastAsia="仿宋" w:cs="仿宋"/>
          <w:color w:val="000000" w:themeColor="text1"/>
          <w:sz w:val="24"/>
          <w:szCs w:val="24"/>
          <w14:textFill>
            <w14:solidFill>
              <w14:schemeClr w14:val="tx1"/>
            </w14:solidFill>
          </w14:textFill>
        </w:rPr>
        <w:t>评标工作</w:t>
      </w:r>
      <w:bookmarkEnd w:id="119"/>
      <w:bookmarkEnd w:id="120"/>
      <w:bookmarkEnd w:id="121"/>
      <w:r>
        <w:rPr>
          <w:rFonts w:hint="eastAsia" w:ascii="仿宋" w:hAnsi="仿宋" w:eastAsia="仿宋" w:cs="仿宋"/>
          <w:color w:val="000000" w:themeColor="text1"/>
          <w:sz w:val="24"/>
          <w:szCs w:val="24"/>
          <w14:textFill>
            <w14:solidFill>
              <w14:schemeClr w14:val="tx1"/>
            </w14:solidFill>
          </w14:textFill>
        </w:rPr>
        <w:t>由</w:t>
      </w:r>
      <w:bookmarkStart w:id="122" w:name="_Toc249760793"/>
      <w:bookmarkStart w:id="123" w:name="_Toc251566664"/>
      <w:bookmarkStart w:id="124" w:name="_Toc405213815"/>
      <w:r>
        <w:rPr>
          <w:rFonts w:hint="eastAsia" w:ascii="仿宋" w:hAnsi="仿宋" w:eastAsia="仿宋" w:cs="仿宋"/>
          <w:color w:val="000000" w:themeColor="text1"/>
          <w:sz w:val="24"/>
          <w:szCs w:val="24"/>
          <w14:textFill>
            <w14:solidFill>
              <w14:schemeClr w14:val="tx1"/>
            </w14:solidFill>
          </w14:textFill>
        </w:rPr>
        <w:t>采购代理机构负责组织，具体评标事务由依法组建的评标委员会负责。</w:t>
      </w:r>
    </w:p>
    <w:p>
      <w:pPr>
        <w:pStyle w:val="6"/>
        <w:rPr>
          <w:rFonts w:hint="eastAsia" w:ascii="仿宋" w:hAnsi="仿宋" w:eastAsia="仿宋" w:cs="仿宋"/>
          <w:color w:val="000000" w:themeColor="text1"/>
          <w14:textFill>
            <w14:solidFill>
              <w14:schemeClr w14:val="tx1"/>
            </w14:solidFill>
          </w14:textFill>
        </w:rPr>
      </w:pPr>
      <w:bookmarkStart w:id="125" w:name="_Toc24221"/>
      <w:bookmarkStart w:id="126" w:name="_Toc3581"/>
      <w:r>
        <w:rPr>
          <w:rFonts w:hint="eastAsia" w:ascii="仿宋" w:hAnsi="仿宋" w:eastAsia="仿宋" w:cs="仿宋"/>
          <w:color w:val="000000" w:themeColor="text1"/>
          <w14:textFill>
            <w14:solidFill>
              <w14:schemeClr w14:val="tx1"/>
            </w14:solidFill>
          </w14:textFill>
        </w:rPr>
        <w:t>二、评标纪律</w:t>
      </w:r>
      <w:bookmarkEnd w:id="125"/>
      <w:bookmarkEnd w:id="126"/>
    </w:p>
    <w:p>
      <w:pPr>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1．评标</w:t>
      </w:r>
      <w:bookmarkEnd w:id="122"/>
      <w:bookmarkEnd w:id="123"/>
      <w:bookmarkEnd w:id="124"/>
      <w:r>
        <w:rPr>
          <w:rFonts w:hint="eastAsia" w:ascii="仿宋" w:hAnsi="仿宋" w:eastAsia="仿宋" w:cs="仿宋"/>
          <w:color w:val="000000" w:themeColor="text1"/>
          <w:sz w:val="24"/>
          <w:szCs w:val="24"/>
          <w14:textFill>
            <w14:solidFill>
              <w14:schemeClr w14:val="tx1"/>
            </w14:solidFill>
          </w14:textFill>
        </w:rPr>
        <w:t>是招标工作的重要环节，评标工作在评标委员会内独立进行。评标委员会将按照评标原则的要求，公正、平等地对待所有投标人。</w:t>
      </w:r>
    </w:p>
    <w:p>
      <w:pPr>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2．所有评标人员应忠于职守、廉洁自律、秉公办事、不徇私情。</w:t>
      </w:r>
    </w:p>
    <w:p>
      <w:pPr>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3．评标人员不得接受或参加投标人或与投标有关的单位、组织或个人的有碍公务的宴请、娱乐活动等，不得以任何形式弄虚作假。</w:t>
      </w:r>
    </w:p>
    <w:p>
      <w:pPr>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4．评标期间，评标人员不得随意出入评标地点、与外界通讯、会客等。</w:t>
      </w:r>
    </w:p>
    <w:p>
      <w:pPr>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5．在投标文件的审查、澄清、评价和比较以及授予合同的过程中，投标人对采购人、采购代理机构人员及评标委员会成员施加影响的任何行为，都将导致被取消投标资格。</w:t>
      </w:r>
    </w:p>
    <w:p>
      <w:pPr>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6．为保证评标的公正性，在评标过程中，评标委员会成员不得与投标人或与中标结果有利害关系的人进行私下接触。在评标工作结束后，凡与评标情况有接触的任何人，不得将评标情况扩散出评标委员会以外。</w:t>
      </w:r>
    </w:p>
    <w:p>
      <w:pPr>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7．评标过程中，评标专家对投标人的优劣情况，以及认为差异较大的情况，应以书面意见作出真实、专业、诚恳负责的表述，不得违背客观、公正的原则。</w:t>
      </w:r>
    </w:p>
    <w:p>
      <w:pPr>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8．评标结束后，各评标人员应将全部资料整理上交采购代理机构，严禁将评标过程中的任何资料带出评标现场向投标人或其他单位提供。</w:t>
      </w:r>
    </w:p>
    <w:p>
      <w:pPr>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9．在中标结果公布前应对评标委员会成员名单予以保密。</w:t>
      </w:r>
    </w:p>
    <w:p>
      <w:pPr>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10．评标委员会对各投标人的商业秘密予以保密。</w:t>
      </w:r>
    </w:p>
    <w:p>
      <w:pPr>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11．评标委员会成员应当客观、公正地履行职责，遵守职业道德，对所提出的评审意见承担个人责任。</w:t>
      </w:r>
    </w:p>
    <w:p>
      <w:pPr>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12．在整个评标过程中，投标人企图影响招标结果的任何活动，可能导致其投标失败。如有违法行为，将依法追究其法律责任。</w:t>
      </w:r>
    </w:p>
    <w:p>
      <w:pPr>
        <w:pStyle w:val="6"/>
        <w:rPr>
          <w:rFonts w:hint="eastAsia" w:ascii="仿宋" w:hAnsi="仿宋" w:eastAsia="仿宋" w:cs="仿宋"/>
          <w:color w:val="000000" w:themeColor="text1"/>
          <w14:textFill>
            <w14:solidFill>
              <w14:schemeClr w14:val="tx1"/>
            </w14:solidFill>
          </w14:textFill>
        </w:rPr>
      </w:pPr>
      <w:bookmarkStart w:id="127" w:name="_Toc10772"/>
      <w:bookmarkStart w:id="128" w:name="_Toc6124"/>
      <w:r>
        <w:rPr>
          <w:rFonts w:hint="eastAsia" w:ascii="仿宋" w:hAnsi="仿宋" w:eastAsia="仿宋" w:cs="仿宋"/>
          <w:color w:val="000000" w:themeColor="text1"/>
          <w14:textFill>
            <w14:solidFill>
              <w14:schemeClr w14:val="tx1"/>
            </w14:solidFill>
          </w14:textFill>
        </w:rPr>
        <w:t>三、评分标准和细则</w:t>
      </w:r>
      <w:bookmarkEnd w:id="127"/>
      <w:bookmarkEnd w:id="128"/>
    </w:p>
    <w:p>
      <w:pPr>
        <w:spacing w:line="500" w:lineRule="exact"/>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（一）评分标准：</w:t>
      </w:r>
    </w:p>
    <w:p>
      <w:pPr>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评标委员会根据招标文件对各投标文件技术内容充分审核、讨论、评议后，评标委员会按评分细则，进行评判，每人一张评分票，并记名；如某张评分票的一个项目评分超过规定的分值范围，则该张评分票无效；各供应商技术的最终评分值为评标委员会成员的有效评分票的算术平均值。</w:t>
      </w:r>
    </w:p>
    <w:p>
      <w:pPr>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2.评标委员会成员按评分细则对各供应商的最终报价进行统一计算评分，集体统一判定评分。</w:t>
      </w:r>
    </w:p>
    <w:p>
      <w:pPr>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3.供应商的综合评分为技术、商务和投标报价</w:t>
      </w:r>
      <w:r>
        <w:rPr>
          <w:rFonts w:hint="eastAsia" w:ascii="仿宋" w:hAnsi="仿宋" w:eastAsia="仿宋" w:cs="仿宋"/>
          <w:color w:val="000000" w:themeColor="text1"/>
          <w:sz w:val="24"/>
          <w:szCs w:val="24"/>
          <w:lang w:eastAsia="zh-CN"/>
          <w14:textFill>
            <w14:solidFill>
              <w14:schemeClr w14:val="tx1"/>
            </w14:solidFill>
          </w14:textFill>
        </w:rPr>
        <w:t>三</w:t>
      </w:r>
      <w:r>
        <w:rPr>
          <w:rFonts w:hint="eastAsia" w:ascii="仿宋" w:hAnsi="仿宋" w:eastAsia="仿宋" w:cs="仿宋"/>
          <w:color w:val="000000" w:themeColor="text1"/>
          <w:sz w:val="24"/>
          <w:szCs w:val="24"/>
          <w14:textFill>
            <w14:solidFill>
              <w14:schemeClr w14:val="tx1"/>
            </w14:solidFill>
          </w14:textFill>
        </w:rPr>
        <w:t>部分的总计，由指定专人进行计算和复核。中标候选资格按评标得分由高到低顺序排列，得分相同的，按投标报价由低到高顺序排列；得分且投标报价相同的，按技术得分由高到低顺序排列。</w:t>
      </w:r>
    </w:p>
    <w:p>
      <w:pP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br w:type="page"/>
      </w:r>
    </w:p>
    <w:p>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评分细则：</w:t>
      </w:r>
    </w:p>
    <w:tbl>
      <w:tblPr>
        <w:tblStyle w:val="37"/>
        <w:tblW w:w="9000" w:type="dxa"/>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1883"/>
        <w:gridCol w:w="5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1142" w:type="dxa"/>
            <w:noWrap w:val="0"/>
            <w:vAlign w:val="center"/>
          </w:tcPr>
          <w:p>
            <w:pPr>
              <w:spacing w:line="400" w:lineRule="exact"/>
              <w:jc w:val="center"/>
              <w:rPr>
                <w:rFonts w:hint="eastAsia" w:ascii="仿宋" w:hAnsi="仿宋" w:eastAsia="仿宋" w:cs="仿宋"/>
                <w:b/>
                <w:bCs/>
                <w:color w:val="auto"/>
                <w:szCs w:val="21"/>
                <w:highlight w:val="none"/>
                <w:shd w:val="clear" w:color="auto" w:fill="FFFFFF"/>
              </w:rPr>
            </w:pPr>
            <w:r>
              <w:rPr>
                <w:rFonts w:hint="eastAsia" w:ascii="仿宋" w:hAnsi="仿宋" w:eastAsia="仿宋" w:cs="仿宋"/>
                <w:b/>
                <w:bCs/>
                <w:color w:val="auto"/>
                <w:szCs w:val="21"/>
                <w:highlight w:val="none"/>
                <w:shd w:val="clear" w:color="auto" w:fill="FFFFFF"/>
              </w:rPr>
              <w:t>项目</w:t>
            </w:r>
          </w:p>
        </w:tc>
        <w:tc>
          <w:tcPr>
            <w:tcW w:w="1883" w:type="dxa"/>
            <w:noWrap w:val="0"/>
            <w:vAlign w:val="center"/>
          </w:tcPr>
          <w:p>
            <w:pPr>
              <w:spacing w:line="400" w:lineRule="exact"/>
              <w:jc w:val="center"/>
              <w:rPr>
                <w:rFonts w:hint="eastAsia" w:ascii="仿宋" w:hAnsi="仿宋" w:eastAsia="仿宋" w:cs="仿宋"/>
                <w:b/>
                <w:bCs/>
                <w:color w:val="auto"/>
                <w:szCs w:val="21"/>
                <w:highlight w:val="none"/>
                <w:shd w:val="clear" w:color="auto" w:fill="FFFFFF"/>
              </w:rPr>
            </w:pPr>
            <w:r>
              <w:rPr>
                <w:rFonts w:hint="eastAsia" w:ascii="仿宋" w:hAnsi="仿宋" w:eastAsia="仿宋" w:cs="仿宋"/>
                <w:b/>
                <w:bCs/>
                <w:color w:val="auto"/>
                <w:szCs w:val="21"/>
                <w:highlight w:val="none"/>
                <w:shd w:val="clear" w:color="auto" w:fill="FFFFFF"/>
              </w:rPr>
              <w:t>具体内容</w:t>
            </w:r>
          </w:p>
        </w:tc>
        <w:tc>
          <w:tcPr>
            <w:tcW w:w="5975" w:type="dxa"/>
            <w:noWrap w:val="0"/>
            <w:vAlign w:val="center"/>
          </w:tcPr>
          <w:p>
            <w:pPr>
              <w:spacing w:line="400" w:lineRule="exact"/>
              <w:rPr>
                <w:rFonts w:hint="eastAsia" w:ascii="仿宋" w:hAnsi="仿宋" w:eastAsia="仿宋" w:cs="仿宋"/>
                <w:b/>
                <w:bCs/>
                <w:color w:val="auto"/>
                <w:szCs w:val="21"/>
                <w:highlight w:val="none"/>
                <w:shd w:val="clear" w:color="auto" w:fill="FFFFFF"/>
              </w:rPr>
            </w:pPr>
            <w:r>
              <w:rPr>
                <w:rFonts w:hint="eastAsia" w:ascii="仿宋" w:hAnsi="仿宋" w:eastAsia="仿宋" w:cs="仿宋"/>
                <w:b/>
                <w:bCs/>
                <w:color w:val="auto"/>
                <w:szCs w:val="21"/>
                <w:highlight w:val="none"/>
                <w:shd w:val="clear" w:color="auto" w:fill="FFFFFF"/>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0" w:hRule="atLeast"/>
        </w:trPr>
        <w:tc>
          <w:tcPr>
            <w:tcW w:w="1142" w:type="dxa"/>
            <w:noWrap w:val="0"/>
            <w:vAlign w:val="center"/>
          </w:tcPr>
          <w:p>
            <w:pPr>
              <w:spacing w:line="400" w:lineRule="exact"/>
              <w:rPr>
                <w:rFonts w:hint="eastAsia" w:ascii="仿宋" w:hAnsi="仿宋" w:eastAsia="仿宋" w:cs="仿宋"/>
                <w:b/>
                <w:bCs/>
                <w:color w:val="auto"/>
                <w:sz w:val="18"/>
                <w:szCs w:val="18"/>
                <w:highlight w:val="none"/>
                <w:shd w:val="clear" w:color="auto" w:fill="FFFFFF"/>
              </w:rPr>
            </w:pPr>
            <w:r>
              <w:rPr>
                <w:rFonts w:hint="eastAsia" w:ascii="仿宋" w:hAnsi="仿宋" w:eastAsia="仿宋" w:cs="仿宋"/>
                <w:b/>
                <w:bCs/>
                <w:color w:val="auto"/>
                <w:sz w:val="18"/>
                <w:szCs w:val="18"/>
                <w:highlight w:val="none"/>
                <w:shd w:val="clear" w:color="auto" w:fill="FFFFFF"/>
              </w:rPr>
              <w:t>报价部分</w:t>
            </w:r>
          </w:p>
          <w:p>
            <w:pPr>
              <w:spacing w:line="400" w:lineRule="exact"/>
              <w:rPr>
                <w:rFonts w:hint="eastAsia" w:ascii="仿宋" w:hAnsi="仿宋" w:eastAsia="仿宋" w:cs="仿宋"/>
                <w:b/>
                <w:bCs/>
                <w:color w:val="auto"/>
                <w:sz w:val="18"/>
                <w:szCs w:val="18"/>
                <w:highlight w:val="none"/>
                <w:shd w:val="clear" w:color="auto" w:fill="FFFFFF"/>
              </w:rPr>
            </w:pPr>
            <w:r>
              <w:rPr>
                <w:rFonts w:hint="eastAsia" w:ascii="仿宋" w:hAnsi="仿宋" w:eastAsia="仿宋" w:cs="仿宋"/>
                <w:b/>
                <w:bCs/>
                <w:color w:val="auto"/>
                <w:sz w:val="18"/>
                <w:szCs w:val="18"/>
                <w:highlight w:val="none"/>
                <w:shd w:val="clear" w:color="auto" w:fill="FFFFFF"/>
              </w:rPr>
              <w:t>（3</w:t>
            </w:r>
            <w:r>
              <w:rPr>
                <w:rFonts w:hint="eastAsia" w:ascii="仿宋" w:hAnsi="仿宋" w:eastAsia="仿宋" w:cs="仿宋"/>
                <w:b/>
                <w:bCs/>
                <w:color w:val="auto"/>
                <w:sz w:val="18"/>
                <w:szCs w:val="18"/>
                <w:highlight w:val="none"/>
                <w:shd w:val="clear" w:color="auto" w:fill="FFFFFF"/>
                <w:lang w:val="en-US" w:eastAsia="zh-CN"/>
              </w:rPr>
              <w:t>0</w:t>
            </w:r>
            <w:r>
              <w:rPr>
                <w:rFonts w:hint="eastAsia" w:ascii="仿宋" w:hAnsi="仿宋" w:eastAsia="仿宋" w:cs="仿宋"/>
                <w:b/>
                <w:bCs/>
                <w:color w:val="auto"/>
                <w:sz w:val="18"/>
                <w:szCs w:val="18"/>
                <w:highlight w:val="none"/>
                <w:shd w:val="clear" w:color="auto" w:fill="FFFFFF"/>
              </w:rPr>
              <w:t>分）</w:t>
            </w:r>
          </w:p>
        </w:tc>
        <w:tc>
          <w:tcPr>
            <w:tcW w:w="1883" w:type="dxa"/>
            <w:noWrap w:val="0"/>
            <w:vAlign w:val="center"/>
          </w:tcPr>
          <w:p>
            <w:pPr>
              <w:spacing w:line="400" w:lineRule="exact"/>
              <w:jc w:val="center"/>
              <w:rPr>
                <w:rFonts w:hint="eastAsia" w:ascii="仿宋" w:hAnsi="仿宋" w:eastAsia="仿宋" w:cs="仿宋"/>
                <w:b/>
                <w:bCs/>
                <w:color w:val="auto"/>
                <w:sz w:val="18"/>
                <w:szCs w:val="18"/>
                <w:highlight w:val="none"/>
                <w:shd w:val="clear" w:color="auto" w:fill="FFFFFF"/>
              </w:rPr>
            </w:pPr>
            <w:r>
              <w:rPr>
                <w:rFonts w:hint="eastAsia" w:ascii="仿宋" w:hAnsi="仿宋" w:eastAsia="仿宋" w:cs="仿宋"/>
                <w:b/>
                <w:bCs/>
                <w:color w:val="auto"/>
                <w:sz w:val="18"/>
                <w:szCs w:val="18"/>
                <w:highlight w:val="none"/>
                <w:shd w:val="clear" w:color="auto" w:fill="FFFFFF"/>
              </w:rPr>
              <w:t>报价</w:t>
            </w:r>
          </w:p>
          <w:p>
            <w:pPr>
              <w:spacing w:line="400" w:lineRule="exact"/>
              <w:jc w:val="center"/>
              <w:rPr>
                <w:rFonts w:hint="eastAsia" w:ascii="仿宋" w:hAnsi="仿宋" w:eastAsia="仿宋" w:cs="仿宋"/>
                <w:b/>
                <w:bCs/>
                <w:color w:val="auto"/>
                <w:sz w:val="18"/>
                <w:szCs w:val="18"/>
                <w:highlight w:val="none"/>
                <w:shd w:val="clear" w:color="auto" w:fill="FFFFFF"/>
              </w:rPr>
            </w:pPr>
            <w:r>
              <w:rPr>
                <w:rFonts w:hint="eastAsia" w:ascii="仿宋" w:hAnsi="仿宋" w:eastAsia="仿宋" w:cs="仿宋"/>
                <w:b/>
                <w:bCs/>
                <w:color w:val="auto"/>
                <w:sz w:val="18"/>
                <w:szCs w:val="18"/>
                <w:highlight w:val="none"/>
                <w:shd w:val="clear" w:color="auto" w:fill="FFFFFF"/>
              </w:rPr>
              <w:t>（3</w:t>
            </w:r>
            <w:r>
              <w:rPr>
                <w:rFonts w:hint="eastAsia" w:ascii="仿宋" w:hAnsi="仿宋" w:eastAsia="仿宋" w:cs="仿宋"/>
                <w:b/>
                <w:bCs/>
                <w:color w:val="auto"/>
                <w:sz w:val="18"/>
                <w:szCs w:val="18"/>
                <w:highlight w:val="none"/>
                <w:shd w:val="clear" w:color="auto" w:fill="FFFFFF"/>
                <w:lang w:val="en-US" w:eastAsia="zh-CN"/>
              </w:rPr>
              <w:t>0</w:t>
            </w:r>
            <w:r>
              <w:rPr>
                <w:rFonts w:hint="eastAsia" w:ascii="仿宋" w:hAnsi="仿宋" w:eastAsia="仿宋" w:cs="仿宋"/>
                <w:b/>
                <w:bCs/>
                <w:color w:val="auto"/>
                <w:sz w:val="18"/>
                <w:szCs w:val="18"/>
                <w:highlight w:val="none"/>
                <w:shd w:val="clear" w:color="auto" w:fill="FFFFFF"/>
              </w:rPr>
              <w:t>分）</w:t>
            </w:r>
          </w:p>
        </w:tc>
        <w:tc>
          <w:tcPr>
            <w:tcW w:w="5975" w:type="dxa"/>
            <w:noWrap w:val="0"/>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lang w:val="en-US" w:eastAsia="zh-CN"/>
              </w:rPr>
              <w:t>供</w:t>
            </w:r>
            <w:r>
              <w:rPr>
                <w:rFonts w:hint="eastAsia" w:ascii="仿宋" w:hAnsi="仿宋" w:eastAsia="仿宋" w:cs="仿宋"/>
                <w:color w:val="auto"/>
                <w:sz w:val="18"/>
                <w:szCs w:val="18"/>
                <w:highlight w:val="none"/>
              </w:rPr>
              <w:t>应商的报价得分（满分30分）</w:t>
            </w:r>
          </w:p>
          <w:p>
            <w:pPr>
              <w:keepNext w:val="0"/>
              <w:keepLines w:val="0"/>
              <w:pageBreakBefore w:val="0"/>
              <w:kinsoku/>
              <w:wordWrap/>
              <w:overflowPunct/>
              <w:topLinePunct w:val="0"/>
              <w:autoSpaceDE/>
              <w:autoSpaceDN/>
              <w:bidi w:val="0"/>
              <w:adjustRightInd/>
              <w:snapToGrid/>
              <w:spacing w:line="240" w:lineRule="exact"/>
              <w:jc w:val="left"/>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综合评分法中的价格分统一采用低价优先法计算，即满足招标文件要求且投标价格最低的评审价为评标基准价，其价格分为满分。其他供应商的价格分统一按照下列公式计算：</w:t>
            </w:r>
          </w:p>
          <w:p>
            <w:pPr>
              <w:keepNext w:val="0"/>
              <w:keepLines w:val="0"/>
              <w:pageBreakBefore w:val="0"/>
              <w:kinsoku/>
              <w:wordWrap/>
              <w:overflowPunct/>
              <w:topLinePunct w:val="0"/>
              <w:autoSpaceDE/>
              <w:autoSpaceDN/>
              <w:bidi w:val="0"/>
              <w:adjustRightInd/>
              <w:snapToGrid/>
              <w:spacing w:line="240" w:lineRule="exact"/>
              <w:jc w:val="left"/>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价格得分＝（评标基准价/投标报价）×30</w:t>
            </w:r>
            <w:r>
              <w:rPr>
                <w:rFonts w:hint="eastAsia" w:ascii="仿宋" w:hAnsi="仿宋" w:eastAsia="仿宋" w:cs="仿宋"/>
                <w:color w:val="auto"/>
                <w:sz w:val="18"/>
                <w:szCs w:val="18"/>
                <w:highlight w:val="none"/>
                <w:lang w:eastAsia="zh-CN"/>
              </w:rPr>
              <w:t>（</w:t>
            </w:r>
            <w:r>
              <w:rPr>
                <w:rFonts w:hint="eastAsia" w:ascii="仿宋" w:hAnsi="仿宋" w:eastAsia="仿宋" w:cs="仿宋"/>
                <w:color w:val="auto"/>
                <w:sz w:val="18"/>
                <w:szCs w:val="18"/>
                <w:highlight w:val="none"/>
              </w:rPr>
              <w:t>结果保留两位小数）</w:t>
            </w:r>
          </w:p>
          <w:p>
            <w:pPr>
              <w:keepNext w:val="0"/>
              <w:keepLines w:val="0"/>
              <w:pageBreakBefore w:val="0"/>
              <w:kinsoku/>
              <w:wordWrap/>
              <w:overflowPunct/>
              <w:topLinePunct w:val="0"/>
              <w:autoSpaceDE/>
              <w:autoSpaceDN/>
              <w:bidi w:val="0"/>
              <w:adjustRightInd/>
              <w:snapToGrid/>
              <w:spacing w:line="240" w:lineRule="exact"/>
              <w:jc w:val="left"/>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lang w:val="en-US" w:eastAsia="zh-CN"/>
              </w:rPr>
              <w:t>备注：1、</w:t>
            </w:r>
            <w:r>
              <w:rPr>
                <w:rFonts w:hint="eastAsia" w:ascii="仿宋" w:hAnsi="仿宋" w:eastAsia="仿宋" w:cs="仿宋"/>
                <w:color w:val="auto"/>
                <w:sz w:val="18"/>
                <w:szCs w:val="18"/>
                <w:highlight w:val="none"/>
              </w:rPr>
              <w:t>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pPr>
              <w:keepNext w:val="0"/>
              <w:keepLines w:val="0"/>
              <w:pageBreakBefore w:val="0"/>
              <w:kinsoku/>
              <w:wordWrap/>
              <w:overflowPunct/>
              <w:topLinePunct w:val="0"/>
              <w:autoSpaceDE/>
              <w:autoSpaceDN/>
              <w:bidi w:val="0"/>
              <w:adjustRightInd/>
              <w:snapToGrid/>
              <w:spacing w:line="240" w:lineRule="exact"/>
              <w:jc w:val="left"/>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lang w:val="en-US" w:eastAsia="zh-CN"/>
              </w:rPr>
              <w:t xml:space="preserve">2、因落实政府采购政策进行价格调整的，以调整后的价格计算评标基准价和投标报价,详见《价格扣除》。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1142" w:type="dxa"/>
            <w:vMerge w:val="restart"/>
            <w:noWrap w:val="0"/>
            <w:vAlign w:val="center"/>
          </w:tcPr>
          <w:p>
            <w:pPr>
              <w:spacing w:line="400" w:lineRule="exact"/>
              <w:rPr>
                <w:rFonts w:hint="eastAsia" w:ascii="仿宋" w:hAnsi="仿宋" w:eastAsia="仿宋" w:cs="仿宋"/>
                <w:b/>
                <w:bCs/>
                <w:color w:val="auto"/>
                <w:sz w:val="18"/>
                <w:szCs w:val="18"/>
                <w:highlight w:val="none"/>
                <w:shd w:val="clear" w:color="auto" w:fill="FFFFFF"/>
              </w:rPr>
            </w:pPr>
            <w:r>
              <w:rPr>
                <w:rFonts w:hint="eastAsia" w:ascii="仿宋" w:hAnsi="仿宋" w:eastAsia="仿宋" w:cs="仿宋"/>
                <w:b/>
                <w:bCs/>
                <w:color w:val="auto"/>
                <w:sz w:val="18"/>
                <w:szCs w:val="18"/>
                <w:highlight w:val="none"/>
                <w:shd w:val="clear" w:color="auto" w:fill="FFFFFF"/>
              </w:rPr>
              <w:t>商务部分（</w:t>
            </w:r>
            <w:r>
              <w:rPr>
                <w:rFonts w:hint="eastAsia" w:ascii="仿宋" w:hAnsi="仿宋" w:eastAsia="仿宋" w:cs="仿宋"/>
                <w:b/>
                <w:bCs/>
                <w:color w:val="auto"/>
                <w:sz w:val="18"/>
                <w:szCs w:val="18"/>
                <w:highlight w:val="none"/>
                <w:shd w:val="clear" w:color="auto" w:fill="FFFFFF"/>
                <w:lang w:val="en-US" w:eastAsia="zh-CN"/>
              </w:rPr>
              <w:t>20</w:t>
            </w:r>
            <w:r>
              <w:rPr>
                <w:rFonts w:hint="eastAsia" w:ascii="仿宋" w:hAnsi="仿宋" w:eastAsia="仿宋" w:cs="仿宋"/>
                <w:b/>
                <w:bCs/>
                <w:color w:val="auto"/>
                <w:sz w:val="18"/>
                <w:szCs w:val="18"/>
                <w:highlight w:val="none"/>
                <w:shd w:val="clear" w:color="auto" w:fill="FFFFFF"/>
              </w:rPr>
              <w:t>分）</w:t>
            </w:r>
          </w:p>
        </w:tc>
        <w:tc>
          <w:tcPr>
            <w:tcW w:w="1883" w:type="dxa"/>
            <w:noWrap w:val="0"/>
            <w:vAlign w:val="center"/>
          </w:tcPr>
          <w:p>
            <w:pPr>
              <w:spacing w:line="400" w:lineRule="exact"/>
              <w:jc w:val="center"/>
              <w:rPr>
                <w:rFonts w:hint="eastAsia" w:ascii="仿宋" w:hAnsi="仿宋" w:eastAsia="仿宋" w:cs="仿宋"/>
                <w:b/>
                <w:bCs/>
                <w:color w:val="auto"/>
                <w:sz w:val="18"/>
                <w:szCs w:val="18"/>
                <w:highlight w:val="none"/>
                <w:shd w:val="clear" w:color="auto" w:fill="FFFFFF"/>
              </w:rPr>
            </w:pPr>
            <w:r>
              <w:rPr>
                <w:rFonts w:hint="eastAsia" w:ascii="仿宋" w:hAnsi="仿宋" w:eastAsia="仿宋" w:cs="仿宋"/>
                <w:b/>
                <w:bCs/>
                <w:color w:val="auto"/>
                <w:sz w:val="18"/>
                <w:szCs w:val="18"/>
                <w:highlight w:val="none"/>
                <w:shd w:val="clear" w:color="auto" w:fill="FFFFFF"/>
                <w:lang w:val="en-US" w:eastAsia="zh-CN"/>
              </w:rPr>
              <w:t>相关</w:t>
            </w:r>
            <w:r>
              <w:rPr>
                <w:rFonts w:hint="eastAsia" w:ascii="仿宋" w:hAnsi="仿宋" w:eastAsia="仿宋" w:cs="仿宋"/>
                <w:b/>
                <w:bCs/>
                <w:color w:val="auto"/>
                <w:sz w:val="18"/>
                <w:szCs w:val="18"/>
                <w:highlight w:val="none"/>
                <w:shd w:val="clear" w:color="auto" w:fill="FFFFFF"/>
              </w:rPr>
              <w:t>业绩</w:t>
            </w:r>
          </w:p>
          <w:p>
            <w:pPr>
              <w:spacing w:line="400" w:lineRule="exact"/>
              <w:jc w:val="center"/>
              <w:rPr>
                <w:rFonts w:hint="eastAsia" w:ascii="仿宋" w:hAnsi="仿宋" w:eastAsia="仿宋" w:cs="仿宋"/>
                <w:b/>
                <w:bCs/>
                <w:color w:val="auto"/>
                <w:sz w:val="18"/>
                <w:szCs w:val="18"/>
                <w:highlight w:val="none"/>
                <w:shd w:val="clear" w:color="auto" w:fill="FFFFFF"/>
              </w:rPr>
            </w:pPr>
            <w:r>
              <w:rPr>
                <w:rFonts w:hint="eastAsia" w:ascii="仿宋" w:hAnsi="仿宋" w:eastAsia="仿宋" w:cs="仿宋"/>
                <w:b/>
                <w:bCs/>
                <w:color w:val="auto"/>
                <w:sz w:val="18"/>
                <w:szCs w:val="18"/>
                <w:highlight w:val="none"/>
                <w:shd w:val="clear" w:color="auto" w:fill="FFFFFF"/>
              </w:rPr>
              <w:t>（</w:t>
            </w:r>
            <w:r>
              <w:rPr>
                <w:rFonts w:hint="eastAsia" w:ascii="仿宋" w:hAnsi="仿宋" w:eastAsia="仿宋" w:cs="仿宋"/>
                <w:b/>
                <w:bCs/>
                <w:color w:val="auto"/>
                <w:sz w:val="18"/>
                <w:szCs w:val="18"/>
                <w:highlight w:val="none"/>
                <w:shd w:val="clear" w:color="auto" w:fill="FFFFFF"/>
                <w:lang w:val="en-US" w:eastAsia="zh-CN"/>
              </w:rPr>
              <w:t>9</w:t>
            </w:r>
            <w:r>
              <w:rPr>
                <w:rFonts w:hint="eastAsia" w:ascii="仿宋" w:hAnsi="仿宋" w:eastAsia="仿宋" w:cs="仿宋"/>
                <w:b/>
                <w:bCs/>
                <w:color w:val="auto"/>
                <w:sz w:val="18"/>
                <w:szCs w:val="18"/>
                <w:highlight w:val="none"/>
                <w:shd w:val="clear" w:color="auto" w:fill="FFFFFF"/>
              </w:rPr>
              <w:t>分）</w:t>
            </w:r>
          </w:p>
        </w:tc>
        <w:tc>
          <w:tcPr>
            <w:tcW w:w="5975" w:type="dxa"/>
            <w:noWrap w:val="0"/>
            <w:vAlign w:val="top"/>
          </w:tcPr>
          <w:p>
            <w:pPr>
              <w:keepNext w:val="0"/>
              <w:keepLines w:val="0"/>
              <w:pageBreakBefore w:val="0"/>
              <w:kinsoku/>
              <w:wordWrap/>
              <w:overflowPunct/>
              <w:topLinePunct w:val="0"/>
              <w:autoSpaceDE/>
              <w:autoSpaceDN/>
              <w:bidi w:val="0"/>
              <w:adjustRightInd/>
              <w:snapToGrid/>
              <w:spacing w:line="240" w:lineRule="exact"/>
              <w:jc w:val="left"/>
              <w:rPr>
                <w:rFonts w:hint="eastAsia" w:ascii="仿宋" w:hAnsi="仿宋" w:eastAsia="仿宋" w:cs="仿宋"/>
                <w:color w:val="auto"/>
                <w:sz w:val="18"/>
                <w:szCs w:val="18"/>
                <w:highlight w:val="none"/>
                <w:shd w:val="clear" w:color="auto" w:fill="FFFFFF"/>
              </w:rPr>
            </w:pPr>
            <w:r>
              <w:rPr>
                <w:rFonts w:hint="eastAsia" w:ascii="仿宋" w:hAnsi="仿宋" w:eastAsia="仿宋" w:cs="仿宋"/>
                <w:color w:val="auto"/>
                <w:kern w:val="2"/>
                <w:sz w:val="18"/>
                <w:szCs w:val="18"/>
                <w:highlight w:val="none"/>
                <w:lang w:val="en-US" w:eastAsia="zh-CN" w:bidi="ar-SA"/>
              </w:rPr>
              <w:t>投标人近三年（2020年1月1日至今）的类似设备销售业绩，每提供1项有效业绩得1分，不提供不得分，满分9分。投标人提供的相关业绩证明资料以提供中标（成交）通知书或合同的原件或复印件加盖单位公章为准，未提供证明资料的，字迹模糊、内容不清晰不算有效业绩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1142" w:type="dxa"/>
            <w:vMerge w:val="continue"/>
            <w:noWrap w:val="0"/>
            <w:vAlign w:val="center"/>
          </w:tcPr>
          <w:p>
            <w:pPr>
              <w:spacing w:line="400" w:lineRule="exact"/>
              <w:rPr>
                <w:rFonts w:hint="eastAsia" w:ascii="仿宋" w:hAnsi="仿宋" w:eastAsia="仿宋" w:cs="仿宋"/>
                <w:b/>
                <w:bCs/>
                <w:color w:val="auto"/>
                <w:sz w:val="18"/>
                <w:szCs w:val="18"/>
                <w:highlight w:val="none"/>
                <w:shd w:val="clear" w:color="auto" w:fill="FFFFFF"/>
              </w:rPr>
            </w:pPr>
          </w:p>
        </w:tc>
        <w:tc>
          <w:tcPr>
            <w:tcW w:w="1883" w:type="dxa"/>
            <w:noWrap w:val="0"/>
            <w:vAlign w:val="center"/>
          </w:tcPr>
          <w:p>
            <w:pPr>
              <w:spacing w:line="400" w:lineRule="exact"/>
              <w:jc w:val="center"/>
              <w:rPr>
                <w:rFonts w:hint="eastAsia" w:ascii="仿宋" w:hAnsi="仿宋" w:eastAsia="仿宋" w:cs="仿宋"/>
                <w:b/>
                <w:bCs/>
                <w:color w:val="auto"/>
                <w:sz w:val="18"/>
                <w:szCs w:val="18"/>
                <w:highlight w:val="none"/>
                <w:shd w:val="clear" w:color="auto" w:fill="FFFFFF"/>
              </w:rPr>
            </w:pPr>
            <w:r>
              <w:rPr>
                <w:rFonts w:hint="eastAsia" w:ascii="仿宋" w:hAnsi="仿宋" w:eastAsia="仿宋" w:cs="仿宋"/>
                <w:b/>
                <w:bCs/>
                <w:color w:val="auto"/>
                <w:sz w:val="18"/>
                <w:szCs w:val="18"/>
                <w:highlight w:val="none"/>
                <w:shd w:val="clear" w:color="auto" w:fill="FFFFFF"/>
              </w:rPr>
              <w:t>售后服务体系</w:t>
            </w:r>
          </w:p>
          <w:p>
            <w:pPr>
              <w:spacing w:line="400" w:lineRule="exact"/>
              <w:jc w:val="center"/>
              <w:rPr>
                <w:rFonts w:hint="eastAsia" w:ascii="仿宋" w:hAnsi="仿宋" w:eastAsia="仿宋" w:cs="仿宋"/>
                <w:b/>
                <w:bCs/>
                <w:color w:val="auto"/>
                <w:sz w:val="18"/>
                <w:szCs w:val="18"/>
                <w:highlight w:val="none"/>
                <w:shd w:val="clear" w:color="auto" w:fill="FFFFFF"/>
              </w:rPr>
            </w:pPr>
            <w:r>
              <w:rPr>
                <w:rFonts w:hint="eastAsia" w:ascii="仿宋" w:hAnsi="仿宋" w:eastAsia="仿宋" w:cs="仿宋"/>
                <w:b/>
                <w:bCs/>
                <w:color w:val="auto"/>
                <w:sz w:val="18"/>
                <w:szCs w:val="18"/>
                <w:highlight w:val="none"/>
                <w:shd w:val="clear" w:color="auto" w:fill="FFFFFF"/>
              </w:rPr>
              <w:t>（</w:t>
            </w:r>
            <w:r>
              <w:rPr>
                <w:rFonts w:hint="eastAsia" w:ascii="仿宋" w:hAnsi="仿宋" w:eastAsia="仿宋" w:cs="仿宋"/>
                <w:b/>
                <w:bCs/>
                <w:color w:val="auto"/>
                <w:sz w:val="18"/>
                <w:szCs w:val="18"/>
                <w:highlight w:val="none"/>
                <w:shd w:val="clear" w:color="auto" w:fill="FFFFFF"/>
                <w:lang w:val="en-US" w:eastAsia="zh-CN"/>
              </w:rPr>
              <w:t>10</w:t>
            </w:r>
            <w:r>
              <w:rPr>
                <w:rFonts w:hint="eastAsia" w:ascii="仿宋" w:hAnsi="仿宋" w:eastAsia="仿宋" w:cs="仿宋"/>
                <w:b/>
                <w:bCs/>
                <w:color w:val="auto"/>
                <w:sz w:val="18"/>
                <w:szCs w:val="18"/>
                <w:highlight w:val="none"/>
                <w:shd w:val="clear" w:color="auto" w:fill="FFFFFF"/>
              </w:rPr>
              <w:t>分）</w:t>
            </w:r>
          </w:p>
        </w:tc>
        <w:tc>
          <w:tcPr>
            <w:tcW w:w="5975" w:type="dxa"/>
            <w:noWrap w:val="0"/>
            <w:vAlign w:val="top"/>
          </w:tcPr>
          <w:p>
            <w:pPr>
              <w:keepNext w:val="0"/>
              <w:keepLines w:val="0"/>
              <w:pageBreakBefore w:val="0"/>
              <w:kinsoku/>
              <w:wordWrap/>
              <w:overflowPunct/>
              <w:topLinePunct w:val="0"/>
              <w:autoSpaceDE/>
              <w:autoSpaceDN/>
              <w:bidi w:val="0"/>
              <w:adjustRightInd/>
              <w:snapToGrid/>
              <w:spacing w:line="240" w:lineRule="exact"/>
              <w:jc w:val="left"/>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lang w:val="en-US" w:eastAsia="zh-CN"/>
              </w:rPr>
              <w:t>投标人提供类似业绩的采购人的满意反馈意见函，每提供一个采购人的反馈意见得1分，满分7分。设</w:t>
            </w:r>
            <w:r>
              <w:rPr>
                <w:rFonts w:hint="eastAsia" w:ascii="仿宋" w:hAnsi="仿宋" w:eastAsia="仿宋" w:cs="仿宋"/>
                <w:color w:val="auto"/>
                <w:sz w:val="18"/>
                <w:szCs w:val="18"/>
                <w:highlight w:val="none"/>
              </w:rPr>
              <w:t>有专</w:t>
            </w:r>
            <w:r>
              <w:rPr>
                <w:rFonts w:hint="eastAsia" w:ascii="仿宋" w:hAnsi="仿宋" w:eastAsia="仿宋" w:cs="仿宋"/>
                <w:color w:val="auto"/>
                <w:sz w:val="18"/>
                <w:szCs w:val="18"/>
                <w:highlight w:val="none"/>
                <w:lang w:val="en-US" w:eastAsia="zh-CN"/>
              </w:rPr>
              <w:t>业售后</w:t>
            </w:r>
            <w:r>
              <w:rPr>
                <w:rFonts w:hint="eastAsia" w:ascii="仿宋" w:hAnsi="仿宋" w:eastAsia="仿宋" w:cs="仿宋"/>
                <w:color w:val="auto"/>
                <w:sz w:val="18"/>
                <w:szCs w:val="18"/>
                <w:highlight w:val="none"/>
              </w:rPr>
              <w:t>维修工程师，</w:t>
            </w:r>
            <w:r>
              <w:rPr>
                <w:rFonts w:hint="eastAsia" w:ascii="仿宋" w:hAnsi="仿宋" w:eastAsia="仿宋" w:cs="仿宋"/>
                <w:color w:val="auto"/>
                <w:sz w:val="18"/>
                <w:szCs w:val="18"/>
                <w:highlight w:val="none"/>
                <w:lang w:val="en-US" w:eastAsia="zh-CN"/>
              </w:rPr>
              <w:t>能</w:t>
            </w:r>
            <w:r>
              <w:rPr>
                <w:rFonts w:hint="eastAsia" w:ascii="仿宋" w:hAnsi="仿宋" w:eastAsia="仿宋" w:cs="仿宋"/>
                <w:color w:val="auto"/>
                <w:sz w:val="18"/>
                <w:szCs w:val="18"/>
                <w:highlight w:val="none"/>
              </w:rPr>
              <w:t>保证设备的日常维护及故障排除</w:t>
            </w:r>
            <w:r>
              <w:rPr>
                <w:rFonts w:hint="eastAsia" w:ascii="仿宋" w:hAnsi="仿宋" w:eastAsia="仿宋" w:cs="仿宋"/>
                <w:color w:val="auto"/>
                <w:sz w:val="18"/>
                <w:szCs w:val="18"/>
                <w:highlight w:val="none"/>
                <w:lang w:val="en-US" w:eastAsia="zh-CN"/>
              </w:rPr>
              <w:t>及</w:t>
            </w:r>
            <w:r>
              <w:rPr>
                <w:rFonts w:hint="eastAsia" w:ascii="仿宋" w:hAnsi="仿宋" w:eastAsia="仿宋" w:cs="仿宋"/>
                <w:color w:val="auto"/>
                <w:sz w:val="18"/>
                <w:szCs w:val="18"/>
                <w:highlight w:val="none"/>
              </w:rPr>
              <w:t>技术服务支持</w:t>
            </w:r>
            <w:r>
              <w:rPr>
                <w:rFonts w:hint="eastAsia" w:ascii="仿宋" w:hAnsi="仿宋" w:eastAsia="仿宋" w:cs="仿宋"/>
                <w:color w:val="auto"/>
                <w:sz w:val="18"/>
                <w:szCs w:val="18"/>
                <w:highlight w:val="none"/>
                <w:lang w:eastAsia="zh-CN"/>
              </w:rPr>
              <w:t>，</w:t>
            </w:r>
            <w:r>
              <w:rPr>
                <w:rFonts w:hint="eastAsia" w:ascii="仿宋" w:hAnsi="仿宋" w:eastAsia="仿宋" w:cs="仿宋"/>
                <w:color w:val="auto"/>
                <w:sz w:val="18"/>
                <w:szCs w:val="18"/>
                <w:highlight w:val="none"/>
              </w:rPr>
              <w:t>拥有完善的售后服务保障体系</w:t>
            </w:r>
            <w:r>
              <w:rPr>
                <w:rFonts w:hint="eastAsia" w:ascii="仿宋" w:hAnsi="仿宋" w:eastAsia="仿宋" w:cs="仿宋"/>
                <w:color w:val="auto"/>
                <w:sz w:val="18"/>
                <w:szCs w:val="18"/>
                <w:highlight w:val="none"/>
                <w:lang w:val="en-US" w:eastAsia="zh-CN"/>
              </w:rPr>
              <w:t>得2</w:t>
            </w:r>
            <w:r>
              <w:rPr>
                <w:rFonts w:hint="eastAsia" w:ascii="仿宋" w:hAnsi="仿宋" w:eastAsia="仿宋" w:cs="仿宋"/>
                <w:color w:val="auto"/>
                <w:sz w:val="18"/>
                <w:szCs w:val="18"/>
                <w:highlight w:val="none"/>
              </w:rPr>
              <w:t>分</w:t>
            </w:r>
            <w:r>
              <w:rPr>
                <w:rFonts w:hint="eastAsia" w:ascii="仿宋" w:hAnsi="仿宋" w:eastAsia="仿宋" w:cs="仿宋"/>
                <w:color w:val="auto"/>
                <w:sz w:val="18"/>
                <w:szCs w:val="18"/>
                <w:highlight w:val="none"/>
                <w:lang w:eastAsia="zh-CN"/>
              </w:rPr>
              <w:t>；</w:t>
            </w:r>
            <w:r>
              <w:rPr>
                <w:rFonts w:hint="eastAsia" w:ascii="仿宋" w:hAnsi="仿宋" w:eastAsia="仿宋" w:cs="仿宋"/>
                <w:color w:val="auto"/>
                <w:sz w:val="18"/>
                <w:szCs w:val="18"/>
                <w:highlight w:val="none"/>
              </w:rPr>
              <w:t>设有备件仓库保证常规配件供应</w:t>
            </w:r>
            <w:r>
              <w:rPr>
                <w:rFonts w:hint="eastAsia" w:ascii="仿宋" w:hAnsi="仿宋" w:eastAsia="仿宋" w:cs="仿宋"/>
                <w:color w:val="auto"/>
                <w:sz w:val="18"/>
                <w:szCs w:val="18"/>
                <w:highlight w:val="none"/>
                <w:lang w:val="en-US" w:eastAsia="zh-CN"/>
              </w:rPr>
              <w:t>得</w:t>
            </w:r>
            <w:r>
              <w:rPr>
                <w:rFonts w:hint="eastAsia" w:ascii="仿宋" w:hAnsi="仿宋" w:eastAsia="仿宋" w:cs="仿宋"/>
                <w:color w:val="auto"/>
                <w:sz w:val="18"/>
                <w:szCs w:val="18"/>
                <w:highlight w:val="none"/>
              </w:rPr>
              <w:t>1</w:t>
            </w:r>
            <w:r>
              <w:rPr>
                <w:rFonts w:hint="eastAsia" w:ascii="仿宋" w:hAnsi="仿宋" w:eastAsia="仿宋" w:cs="仿宋"/>
                <w:color w:val="auto"/>
                <w:sz w:val="18"/>
                <w:szCs w:val="18"/>
                <w:highlight w:val="none"/>
                <w:lang w:val="en-US" w:eastAsia="zh-CN"/>
              </w:rPr>
              <w:t>分（</w:t>
            </w:r>
            <w:r>
              <w:rPr>
                <w:rFonts w:hint="eastAsia" w:ascii="仿宋" w:hAnsi="仿宋" w:eastAsia="仿宋" w:cs="仿宋"/>
                <w:color w:val="auto"/>
                <w:sz w:val="18"/>
                <w:szCs w:val="18"/>
                <w:highlight w:val="none"/>
              </w:rPr>
              <w:t>附相应证明材料</w:t>
            </w:r>
            <w:r>
              <w:rPr>
                <w:rFonts w:hint="eastAsia" w:ascii="仿宋" w:hAnsi="仿宋" w:eastAsia="仿宋" w:cs="仿宋"/>
                <w:color w:val="auto"/>
                <w:sz w:val="18"/>
                <w:szCs w:val="18"/>
                <w:highlight w:val="none"/>
                <w:lang w:eastAsia="zh-CN"/>
              </w:rPr>
              <w:t>：</w:t>
            </w:r>
            <w:r>
              <w:rPr>
                <w:rFonts w:hint="eastAsia" w:ascii="仿宋" w:hAnsi="仿宋" w:eastAsia="仿宋" w:cs="仿宋"/>
                <w:color w:val="auto"/>
                <w:sz w:val="18"/>
                <w:szCs w:val="18"/>
                <w:highlight w:val="none"/>
              </w:rPr>
              <w:t>房屋租赁合同等</w:t>
            </w:r>
            <w:r>
              <w:rPr>
                <w:rFonts w:hint="eastAsia" w:ascii="仿宋" w:hAnsi="仿宋" w:eastAsia="仿宋" w:cs="仿宋"/>
                <w:color w:val="auto"/>
                <w:sz w:val="18"/>
                <w:szCs w:val="18"/>
                <w:highlight w:val="none"/>
                <w:lang w:val="en-US" w:eastAsia="zh-CN"/>
              </w:rPr>
              <w:t>）</w:t>
            </w:r>
            <w:r>
              <w:rPr>
                <w:rFonts w:hint="eastAsia" w:ascii="仿宋" w:hAnsi="仿宋" w:eastAsia="仿宋" w:cs="仿宋"/>
                <w:color w:val="auto"/>
                <w:sz w:val="18"/>
                <w:szCs w:val="18"/>
                <w:highlight w:val="none"/>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1142" w:type="dxa"/>
            <w:vMerge w:val="continue"/>
            <w:noWrap w:val="0"/>
            <w:vAlign w:val="center"/>
          </w:tcPr>
          <w:p>
            <w:pPr>
              <w:spacing w:line="400" w:lineRule="exact"/>
              <w:rPr>
                <w:rFonts w:hint="eastAsia" w:ascii="仿宋" w:hAnsi="仿宋" w:eastAsia="仿宋" w:cs="仿宋"/>
                <w:b/>
                <w:bCs/>
                <w:color w:val="auto"/>
                <w:sz w:val="18"/>
                <w:szCs w:val="18"/>
                <w:highlight w:val="none"/>
                <w:shd w:val="clear" w:color="auto" w:fill="FFFFFF"/>
              </w:rPr>
            </w:pPr>
          </w:p>
        </w:tc>
        <w:tc>
          <w:tcPr>
            <w:tcW w:w="188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color w:val="auto"/>
                <w:sz w:val="18"/>
                <w:szCs w:val="18"/>
                <w:highlight w:val="none"/>
                <w:shd w:val="clear" w:color="auto" w:fill="FFFFFF"/>
              </w:rPr>
            </w:pPr>
            <w:r>
              <w:rPr>
                <w:rFonts w:hint="eastAsia" w:ascii="仿宋" w:hAnsi="仿宋" w:eastAsia="仿宋" w:cs="仿宋"/>
                <w:b/>
                <w:bCs/>
                <w:color w:val="auto"/>
                <w:sz w:val="18"/>
                <w:szCs w:val="18"/>
                <w:highlight w:val="none"/>
                <w:shd w:val="clear" w:color="auto" w:fill="FFFFFF"/>
              </w:rPr>
              <w:t>“节能产品政府采购清单”和“环境标志产品政府采购清单”</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color w:val="auto"/>
                <w:sz w:val="18"/>
                <w:szCs w:val="18"/>
                <w:highlight w:val="none"/>
                <w:shd w:val="clear" w:color="auto" w:fill="FFFFFF"/>
              </w:rPr>
            </w:pPr>
            <w:r>
              <w:rPr>
                <w:rFonts w:hint="eastAsia" w:ascii="仿宋" w:hAnsi="仿宋" w:eastAsia="仿宋" w:cs="仿宋"/>
                <w:b/>
                <w:bCs/>
                <w:color w:val="auto"/>
                <w:sz w:val="18"/>
                <w:szCs w:val="18"/>
                <w:highlight w:val="none"/>
                <w:shd w:val="clear" w:color="auto" w:fill="FFFFFF"/>
              </w:rPr>
              <w:t>（</w:t>
            </w:r>
            <w:r>
              <w:rPr>
                <w:rFonts w:hint="eastAsia" w:ascii="仿宋" w:hAnsi="仿宋" w:eastAsia="仿宋" w:cs="仿宋"/>
                <w:b/>
                <w:bCs/>
                <w:color w:val="auto"/>
                <w:sz w:val="18"/>
                <w:szCs w:val="18"/>
                <w:highlight w:val="none"/>
                <w:shd w:val="clear" w:color="auto" w:fill="FFFFFF"/>
                <w:lang w:val="en-US" w:eastAsia="zh-CN"/>
              </w:rPr>
              <w:t>1</w:t>
            </w:r>
            <w:r>
              <w:rPr>
                <w:rFonts w:hint="eastAsia" w:ascii="仿宋" w:hAnsi="仿宋" w:eastAsia="仿宋" w:cs="仿宋"/>
                <w:b/>
                <w:bCs/>
                <w:color w:val="auto"/>
                <w:sz w:val="18"/>
                <w:szCs w:val="18"/>
                <w:highlight w:val="none"/>
                <w:shd w:val="clear" w:color="auto" w:fill="FFFFFF"/>
              </w:rPr>
              <w:t>分）</w:t>
            </w:r>
          </w:p>
        </w:tc>
        <w:tc>
          <w:tcPr>
            <w:tcW w:w="5975" w:type="dxa"/>
            <w:noWrap w:val="0"/>
            <w:vAlign w:val="center"/>
          </w:tcPr>
          <w:p>
            <w:pPr>
              <w:pStyle w:val="201"/>
              <w:keepNext w:val="0"/>
              <w:keepLines w:val="0"/>
              <w:pageBreakBefore w:val="0"/>
              <w:kinsoku/>
              <w:wordWrap/>
              <w:overflowPunct/>
              <w:topLinePunct w:val="0"/>
              <w:autoSpaceDE/>
              <w:autoSpaceDN/>
              <w:bidi w:val="0"/>
              <w:adjustRightInd/>
              <w:snapToGrid/>
              <w:spacing w:line="240" w:lineRule="exact"/>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对投标产品属于“节能产品清单”或“环保产品清单”有效期内中的产品（强制采购产品除外），每一项得0.5分；如投标产品同时属于“节能产品清单”和“环保产品清单”两个清单中产品的，每一项得0.5分，最高不得超过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trPr>
        <w:tc>
          <w:tcPr>
            <w:tcW w:w="1142" w:type="dxa"/>
            <w:vMerge w:val="restart"/>
            <w:noWrap w:val="0"/>
            <w:vAlign w:val="center"/>
          </w:tcPr>
          <w:p>
            <w:pPr>
              <w:spacing w:line="400" w:lineRule="exact"/>
              <w:rPr>
                <w:rFonts w:hint="eastAsia" w:ascii="仿宋" w:hAnsi="仿宋" w:eastAsia="仿宋" w:cs="仿宋"/>
                <w:b/>
                <w:bCs/>
                <w:color w:val="auto"/>
                <w:sz w:val="18"/>
                <w:szCs w:val="18"/>
                <w:highlight w:val="none"/>
                <w:shd w:val="clear" w:color="auto" w:fill="FFFFFF"/>
              </w:rPr>
            </w:pPr>
            <w:r>
              <w:rPr>
                <w:rFonts w:hint="eastAsia" w:ascii="仿宋" w:hAnsi="仿宋" w:eastAsia="仿宋" w:cs="仿宋"/>
                <w:b/>
                <w:bCs/>
                <w:color w:val="auto"/>
                <w:sz w:val="18"/>
                <w:szCs w:val="18"/>
                <w:highlight w:val="none"/>
                <w:shd w:val="clear" w:color="auto" w:fill="FFFFFF"/>
              </w:rPr>
              <w:t>技术部分</w:t>
            </w:r>
          </w:p>
          <w:p>
            <w:pPr>
              <w:spacing w:line="400" w:lineRule="exact"/>
              <w:rPr>
                <w:rFonts w:hint="eastAsia" w:ascii="仿宋" w:hAnsi="仿宋" w:eastAsia="仿宋" w:cs="仿宋"/>
                <w:b/>
                <w:bCs/>
                <w:color w:val="auto"/>
                <w:sz w:val="18"/>
                <w:szCs w:val="18"/>
                <w:highlight w:val="none"/>
                <w:shd w:val="clear" w:color="auto" w:fill="FFFFFF"/>
              </w:rPr>
            </w:pPr>
            <w:r>
              <w:rPr>
                <w:rFonts w:hint="eastAsia" w:ascii="仿宋" w:hAnsi="仿宋" w:eastAsia="仿宋" w:cs="仿宋"/>
                <w:b/>
                <w:bCs/>
                <w:color w:val="auto"/>
                <w:sz w:val="18"/>
                <w:szCs w:val="18"/>
                <w:highlight w:val="none"/>
                <w:shd w:val="clear" w:color="auto" w:fill="FFFFFF"/>
              </w:rPr>
              <w:t>（</w:t>
            </w:r>
            <w:r>
              <w:rPr>
                <w:rFonts w:hint="eastAsia" w:ascii="仿宋" w:hAnsi="仿宋" w:eastAsia="仿宋" w:cs="仿宋"/>
                <w:b/>
                <w:bCs/>
                <w:color w:val="auto"/>
                <w:sz w:val="18"/>
                <w:szCs w:val="18"/>
                <w:highlight w:val="none"/>
                <w:shd w:val="clear" w:color="auto" w:fill="FFFFFF"/>
                <w:lang w:val="en-US" w:eastAsia="zh-CN"/>
              </w:rPr>
              <w:t>50</w:t>
            </w:r>
            <w:r>
              <w:rPr>
                <w:rFonts w:hint="eastAsia" w:ascii="仿宋" w:hAnsi="仿宋" w:eastAsia="仿宋" w:cs="仿宋"/>
                <w:b/>
                <w:bCs/>
                <w:color w:val="auto"/>
                <w:sz w:val="18"/>
                <w:szCs w:val="18"/>
                <w:highlight w:val="none"/>
                <w:shd w:val="clear" w:color="auto" w:fill="FFFFFF"/>
              </w:rPr>
              <w:t>分）</w:t>
            </w:r>
          </w:p>
        </w:tc>
        <w:tc>
          <w:tcPr>
            <w:tcW w:w="1883" w:type="dxa"/>
            <w:noWrap w:val="0"/>
            <w:vAlign w:val="center"/>
          </w:tcPr>
          <w:p>
            <w:pPr>
              <w:spacing w:line="400" w:lineRule="exact"/>
              <w:jc w:val="center"/>
              <w:rPr>
                <w:rFonts w:hint="eastAsia" w:ascii="仿宋" w:hAnsi="仿宋" w:eastAsia="仿宋" w:cs="仿宋"/>
                <w:b/>
                <w:bCs/>
                <w:color w:val="auto"/>
                <w:sz w:val="18"/>
                <w:szCs w:val="18"/>
                <w:highlight w:val="none"/>
                <w:shd w:val="clear" w:color="auto" w:fill="FFFFFF"/>
                <w:lang w:eastAsia="zh-CN"/>
              </w:rPr>
            </w:pPr>
            <w:r>
              <w:rPr>
                <w:rFonts w:hint="eastAsia" w:ascii="仿宋" w:hAnsi="仿宋" w:eastAsia="仿宋" w:cs="仿宋"/>
                <w:b/>
                <w:bCs/>
                <w:color w:val="auto"/>
                <w:sz w:val="18"/>
                <w:szCs w:val="18"/>
                <w:highlight w:val="none"/>
                <w:shd w:val="clear" w:color="auto" w:fill="FFFFFF"/>
              </w:rPr>
              <w:t>项目实施方案</w:t>
            </w:r>
          </w:p>
          <w:p>
            <w:pPr>
              <w:spacing w:line="400" w:lineRule="exact"/>
              <w:jc w:val="center"/>
              <w:rPr>
                <w:rFonts w:hint="eastAsia" w:ascii="仿宋" w:hAnsi="仿宋" w:eastAsia="仿宋" w:cs="仿宋"/>
                <w:b/>
                <w:bCs/>
                <w:color w:val="auto"/>
                <w:sz w:val="18"/>
                <w:szCs w:val="18"/>
                <w:highlight w:val="none"/>
                <w:shd w:val="clear" w:color="auto" w:fill="FFFFFF"/>
              </w:rPr>
            </w:pPr>
            <w:r>
              <w:rPr>
                <w:rFonts w:hint="eastAsia" w:ascii="仿宋" w:hAnsi="仿宋" w:eastAsia="仿宋" w:cs="仿宋"/>
                <w:b/>
                <w:bCs/>
                <w:color w:val="auto"/>
                <w:sz w:val="18"/>
                <w:szCs w:val="18"/>
                <w:highlight w:val="none"/>
                <w:shd w:val="clear" w:color="auto" w:fill="FFFFFF"/>
              </w:rPr>
              <w:t>（</w:t>
            </w:r>
            <w:r>
              <w:rPr>
                <w:rFonts w:hint="eastAsia" w:ascii="仿宋" w:hAnsi="仿宋" w:eastAsia="仿宋" w:cs="仿宋"/>
                <w:b/>
                <w:bCs/>
                <w:color w:val="auto"/>
                <w:sz w:val="18"/>
                <w:szCs w:val="18"/>
                <w:highlight w:val="none"/>
                <w:shd w:val="clear" w:color="auto" w:fill="FFFFFF"/>
                <w:lang w:val="en-US" w:eastAsia="zh-CN"/>
              </w:rPr>
              <w:t>8</w:t>
            </w:r>
            <w:r>
              <w:rPr>
                <w:rFonts w:hint="eastAsia" w:ascii="仿宋" w:hAnsi="仿宋" w:eastAsia="仿宋" w:cs="仿宋"/>
                <w:b/>
                <w:bCs/>
                <w:color w:val="auto"/>
                <w:sz w:val="18"/>
                <w:szCs w:val="18"/>
                <w:highlight w:val="none"/>
                <w:shd w:val="clear" w:color="auto" w:fill="FFFFFF"/>
              </w:rPr>
              <w:t>分）</w:t>
            </w:r>
          </w:p>
        </w:tc>
        <w:tc>
          <w:tcPr>
            <w:tcW w:w="5975"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 w:hAnsi="仿宋" w:eastAsia="仿宋" w:cs="仿宋"/>
                <w:color w:val="auto"/>
                <w:sz w:val="18"/>
                <w:szCs w:val="18"/>
                <w:highlight w:val="none"/>
                <w:shd w:val="clear" w:color="auto" w:fill="FFFFFF"/>
                <w:lang w:val="en-US" w:eastAsia="zh-CN"/>
              </w:rPr>
            </w:pPr>
            <w:r>
              <w:rPr>
                <w:rFonts w:hint="eastAsia" w:ascii="仿宋" w:hAnsi="仿宋" w:eastAsia="仿宋" w:cs="仿宋"/>
                <w:color w:val="auto"/>
                <w:sz w:val="18"/>
                <w:szCs w:val="18"/>
                <w:highlight w:val="none"/>
                <w:shd w:val="clear" w:color="auto" w:fill="FFFFFF"/>
                <w:lang w:val="en-US" w:eastAsia="zh-CN"/>
              </w:rPr>
              <w:t>根据供应商针对本项目提供的实施方案、验收方案、培训方案（包括但不限于项目人员组成及实施、时间进度安排、验收方案、人员技术培训等）综合打分：根据投标人提供的项目安装实施及验收方案（包括：实施环境、项目实施计划、验收方案、项目团队职责等）进行评分：</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 w:hAnsi="仿宋" w:eastAsia="仿宋" w:cs="仿宋"/>
                <w:color w:val="auto"/>
                <w:sz w:val="18"/>
                <w:szCs w:val="18"/>
                <w:highlight w:val="none"/>
                <w:shd w:val="clear" w:color="auto" w:fill="FFFFFF"/>
                <w:lang w:val="en-US" w:eastAsia="zh-CN"/>
              </w:rPr>
            </w:pPr>
            <w:r>
              <w:rPr>
                <w:rFonts w:hint="eastAsia" w:ascii="仿宋" w:hAnsi="仿宋" w:eastAsia="仿宋" w:cs="仿宋"/>
                <w:color w:val="auto"/>
                <w:sz w:val="18"/>
                <w:szCs w:val="18"/>
                <w:highlight w:val="none"/>
                <w:shd w:val="clear" w:color="auto" w:fill="FFFFFF"/>
                <w:lang w:val="en-US" w:eastAsia="zh-CN"/>
              </w:rPr>
              <w:t>1）方案内容详细完善，可操作性强，得8分；</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 w:hAnsi="仿宋" w:eastAsia="仿宋" w:cs="仿宋"/>
                <w:color w:val="auto"/>
                <w:sz w:val="18"/>
                <w:szCs w:val="18"/>
                <w:highlight w:val="none"/>
                <w:shd w:val="clear" w:color="auto" w:fill="FFFFFF"/>
                <w:lang w:val="en-US" w:eastAsia="zh-CN"/>
              </w:rPr>
            </w:pPr>
            <w:r>
              <w:rPr>
                <w:rFonts w:hint="eastAsia" w:ascii="仿宋" w:hAnsi="仿宋" w:eastAsia="仿宋" w:cs="仿宋"/>
                <w:color w:val="auto"/>
                <w:sz w:val="18"/>
                <w:szCs w:val="18"/>
                <w:highlight w:val="none"/>
                <w:shd w:val="clear" w:color="auto" w:fill="FFFFFF"/>
                <w:lang w:val="en-US" w:eastAsia="zh-CN"/>
              </w:rPr>
              <w:t xml:space="preserve">2）方案内容基本完整，可操作性能满足项目基本要求，得5分； </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 w:hAnsi="仿宋" w:eastAsia="仿宋" w:cs="仿宋"/>
                <w:color w:val="auto"/>
                <w:sz w:val="18"/>
                <w:szCs w:val="18"/>
                <w:highlight w:val="none"/>
                <w:shd w:val="clear" w:color="auto" w:fill="FFFFFF"/>
                <w:lang w:val="en-US" w:eastAsia="zh-CN"/>
              </w:rPr>
            </w:pPr>
            <w:r>
              <w:rPr>
                <w:rFonts w:hint="eastAsia" w:ascii="仿宋" w:hAnsi="仿宋" w:eastAsia="仿宋" w:cs="仿宋"/>
                <w:color w:val="auto"/>
                <w:sz w:val="18"/>
                <w:szCs w:val="18"/>
                <w:highlight w:val="none"/>
                <w:shd w:val="clear" w:color="auto" w:fill="FFFFFF"/>
                <w:lang w:val="en-US" w:eastAsia="zh-CN"/>
              </w:rPr>
              <w:t>3）方案内容一般，得2分；</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 w:hAnsi="仿宋" w:eastAsia="仿宋" w:cs="仿宋"/>
                <w:color w:val="auto"/>
                <w:sz w:val="18"/>
                <w:szCs w:val="18"/>
                <w:highlight w:val="none"/>
                <w:shd w:val="clear" w:color="auto" w:fill="FFFFFF"/>
              </w:rPr>
            </w:pPr>
            <w:r>
              <w:rPr>
                <w:rFonts w:hint="eastAsia" w:ascii="仿宋" w:hAnsi="仿宋" w:eastAsia="仿宋" w:cs="仿宋"/>
                <w:color w:val="auto"/>
                <w:sz w:val="18"/>
                <w:szCs w:val="18"/>
                <w:highlight w:val="none"/>
                <w:shd w:val="clear" w:color="auto" w:fill="FFFFFF"/>
                <w:lang w:val="en-US" w:eastAsia="zh-CN"/>
              </w:rPr>
              <w:t>4）未提供得0分。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trPr>
        <w:tc>
          <w:tcPr>
            <w:tcW w:w="1142" w:type="dxa"/>
            <w:vMerge w:val="continue"/>
            <w:noWrap w:val="0"/>
            <w:vAlign w:val="center"/>
          </w:tcPr>
          <w:p>
            <w:pPr>
              <w:spacing w:line="400" w:lineRule="exact"/>
              <w:rPr>
                <w:rFonts w:hint="eastAsia" w:ascii="仿宋" w:hAnsi="仿宋" w:eastAsia="仿宋" w:cs="仿宋"/>
                <w:b/>
                <w:bCs/>
                <w:color w:val="auto"/>
                <w:sz w:val="18"/>
                <w:szCs w:val="18"/>
                <w:highlight w:val="none"/>
                <w:shd w:val="clear" w:color="auto" w:fill="FFFFFF"/>
              </w:rPr>
            </w:pPr>
          </w:p>
        </w:tc>
        <w:tc>
          <w:tcPr>
            <w:tcW w:w="1883" w:type="dxa"/>
            <w:noWrap w:val="0"/>
            <w:vAlign w:val="center"/>
          </w:tcPr>
          <w:p>
            <w:pPr>
              <w:keepNext w:val="0"/>
              <w:keepLines w:val="0"/>
              <w:widowControl/>
              <w:suppressLineNumbers w:val="0"/>
              <w:jc w:val="center"/>
              <w:textAlignment w:val="center"/>
              <w:rPr>
                <w:rFonts w:hint="eastAsia" w:ascii="仿宋" w:hAnsi="仿宋" w:eastAsia="仿宋" w:cs="仿宋"/>
                <w:b/>
                <w:bCs/>
                <w:i w:val="0"/>
                <w:color w:val="auto"/>
                <w:kern w:val="0"/>
                <w:sz w:val="18"/>
                <w:szCs w:val="18"/>
                <w:highlight w:val="none"/>
                <w:u w:val="none"/>
                <w:lang w:val="en-US" w:eastAsia="zh-CN" w:bidi="ar"/>
              </w:rPr>
            </w:pPr>
            <w:r>
              <w:rPr>
                <w:rFonts w:hint="eastAsia" w:ascii="仿宋" w:hAnsi="仿宋" w:eastAsia="仿宋" w:cs="仿宋"/>
                <w:b/>
                <w:bCs/>
                <w:i w:val="0"/>
                <w:color w:val="auto"/>
                <w:kern w:val="0"/>
                <w:sz w:val="18"/>
                <w:szCs w:val="18"/>
                <w:highlight w:val="none"/>
                <w:u w:val="none"/>
                <w:lang w:val="en-US" w:eastAsia="zh-CN" w:bidi="ar"/>
              </w:rPr>
              <w:t>技术参数响应</w:t>
            </w:r>
          </w:p>
          <w:p>
            <w:pPr>
              <w:keepNext w:val="0"/>
              <w:keepLines w:val="0"/>
              <w:widowControl/>
              <w:suppressLineNumbers w:val="0"/>
              <w:jc w:val="center"/>
              <w:textAlignment w:val="center"/>
              <w:rPr>
                <w:rFonts w:hint="eastAsia" w:ascii="仿宋" w:hAnsi="仿宋" w:eastAsia="仿宋" w:cs="仿宋"/>
                <w:b/>
                <w:bCs/>
                <w:color w:val="auto"/>
                <w:sz w:val="18"/>
                <w:szCs w:val="18"/>
                <w:highlight w:val="none"/>
                <w:shd w:val="clear" w:color="auto" w:fill="FFFFFF"/>
              </w:rPr>
            </w:pPr>
            <w:r>
              <w:rPr>
                <w:rFonts w:hint="eastAsia" w:ascii="仿宋" w:hAnsi="仿宋" w:eastAsia="仿宋" w:cs="仿宋"/>
                <w:b/>
                <w:bCs/>
                <w:i w:val="0"/>
                <w:color w:val="auto"/>
                <w:kern w:val="0"/>
                <w:sz w:val="18"/>
                <w:szCs w:val="18"/>
                <w:highlight w:val="none"/>
                <w:u w:val="none"/>
                <w:lang w:val="en-US" w:eastAsia="zh-CN" w:bidi="ar"/>
              </w:rPr>
              <w:t>（36分）</w:t>
            </w:r>
          </w:p>
        </w:tc>
        <w:tc>
          <w:tcPr>
            <w:tcW w:w="59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color w:val="auto"/>
                <w:sz w:val="18"/>
                <w:szCs w:val="18"/>
                <w:highlight w:val="none"/>
                <w:shd w:val="clear" w:color="auto" w:fill="FFFFFF"/>
                <w:lang w:val="en-US" w:eastAsia="zh-CN"/>
              </w:rPr>
            </w:pPr>
            <w:r>
              <w:rPr>
                <w:rFonts w:hint="eastAsia" w:ascii="仿宋" w:hAnsi="仿宋" w:eastAsia="仿宋" w:cs="仿宋"/>
                <w:color w:val="auto"/>
                <w:sz w:val="18"/>
                <w:szCs w:val="18"/>
                <w:highlight w:val="none"/>
                <w:shd w:val="clear" w:color="auto" w:fill="FFFFFF"/>
                <w:lang w:val="en-US" w:eastAsia="zh-CN"/>
              </w:rPr>
              <w:t>1、投标产品的技术参数全部满足招标文件要求的得28分；由专家评审，逐条确定是否达到技术参数要求，带★的参数一项负偏离扣2分，其他参数一项负偏离扣1分扣完为止。</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color w:val="auto"/>
                <w:sz w:val="18"/>
                <w:szCs w:val="18"/>
                <w:highlight w:val="none"/>
                <w:shd w:val="clear" w:color="auto" w:fill="FFFFFF"/>
                <w:lang w:val="en-US" w:eastAsia="zh-CN"/>
              </w:rPr>
            </w:pPr>
            <w:r>
              <w:rPr>
                <w:rFonts w:hint="eastAsia" w:ascii="仿宋" w:hAnsi="仿宋" w:eastAsia="仿宋" w:cs="仿宋"/>
                <w:color w:val="auto"/>
                <w:sz w:val="18"/>
                <w:szCs w:val="18"/>
                <w:highlight w:val="none"/>
                <w:shd w:val="clear" w:color="auto" w:fill="FFFFFF"/>
                <w:lang w:val="en-US" w:eastAsia="zh-CN"/>
              </w:rPr>
              <w:t>2、投标产品鼓励先进性，所提供产品技术指标和性能（影响产品质量实质性参数）高于招标文件中技术参数和性能的可加分，每一项正偏离加1分，最多加分不超过8分。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color w:val="auto"/>
                <w:sz w:val="18"/>
                <w:szCs w:val="18"/>
                <w:highlight w:val="none"/>
                <w:shd w:val="clear" w:color="auto" w:fill="FFFFFF"/>
              </w:rPr>
            </w:pPr>
            <w:r>
              <w:rPr>
                <w:rFonts w:hint="eastAsia" w:ascii="仿宋" w:hAnsi="仿宋" w:eastAsia="仿宋" w:cs="仿宋"/>
                <w:color w:val="auto"/>
                <w:sz w:val="18"/>
                <w:szCs w:val="18"/>
                <w:highlight w:val="none"/>
                <w:shd w:val="clear" w:color="auto" w:fill="FFFFFF"/>
                <w:lang w:val="en-US" w:eastAsia="zh-CN"/>
              </w:rPr>
              <w:t>（评审时所提供产品的技术参数以参数偏离表对应技术检验报告或第三方技术支持资料为准，未提供或者不能验证相关参数的，视为负偏离，按上述第一条标准扣分）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trPr>
        <w:tc>
          <w:tcPr>
            <w:tcW w:w="1142" w:type="dxa"/>
            <w:vMerge w:val="continue"/>
            <w:noWrap w:val="0"/>
            <w:vAlign w:val="center"/>
          </w:tcPr>
          <w:p>
            <w:pPr>
              <w:spacing w:line="400" w:lineRule="exact"/>
              <w:rPr>
                <w:rFonts w:hint="eastAsia" w:ascii="仿宋" w:hAnsi="仿宋" w:eastAsia="仿宋" w:cs="仿宋"/>
                <w:b/>
                <w:bCs/>
                <w:color w:val="auto"/>
                <w:sz w:val="18"/>
                <w:szCs w:val="18"/>
                <w:highlight w:val="none"/>
                <w:shd w:val="clear" w:color="auto" w:fill="FFFFFF"/>
              </w:rPr>
            </w:pPr>
          </w:p>
        </w:tc>
        <w:tc>
          <w:tcPr>
            <w:tcW w:w="1883" w:type="dxa"/>
            <w:noWrap w:val="0"/>
            <w:vAlign w:val="center"/>
          </w:tcPr>
          <w:p>
            <w:pPr>
              <w:keepNext w:val="0"/>
              <w:keepLines w:val="0"/>
              <w:widowControl/>
              <w:suppressLineNumbers w:val="0"/>
              <w:jc w:val="center"/>
              <w:textAlignment w:val="center"/>
              <w:rPr>
                <w:rFonts w:hint="eastAsia" w:ascii="仿宋" w:hAnsi="仿宋" w:eastAsia="仿宋" w:cs="仿宋"/>
                <w:b/>
                <w:bCs/>
                <w:i w:val="0"/>
                <w:color w:val="auto"/>
                <w:kern w:val="0"/>
                <w:sz w:val="18"/>
                <w:szCs w:val="18"/>
                <w:highlight w:val="none"/>
                <w:u w:val="none"/>
                <w:lang w:val="en-US" w:eastAsia="zh-CN" w:bidi="ar"/>
              </w:rPr>
            </w:pPr>
            <w:r>
              <w:rPr>
                <w:rFonts w:hint="eastAsia" w:ascii="仿宋" w:hAnsi="仿宋" w:eastAsia="仿宋" w:cs="仿宋"/>
                <w:b/>
                <w:bCs/>
                <w:i w:val="0"/>
                <w:color w:val="auto"/>
                <w:kern w:val="0"/>
                <w:sz w:val="18"/>
                <w:szCs w:val="18"/>
                <w:highlight w:val="none"/>
                <w:u w:val="none"/>
                <w:lang w:val="en-US" w:eastAsia="zh-CN" w:bidi="ar"/>
              </w:rPr>
              <w:t>安装调试方案</w:t>
            </w:r>
          </w:p>
          <w:p>
            <w:pPr>
              <w:keepNext w:val="0"/>
              <w:keepLines w:val="0"/>
              <w:widowControl/>
              <w:suppressLineNumbers w:val="0"/>
              <w:jc w:val="center"/>
              <w:textAlignment w:val="center"/>
              <w:rPr>
                <w:rFonts w:hint="eastAsia" w:ascii="仿宋" w:hAnsi="仿宋" w:eastAsia="仿宋" w:cs="仿宋"/>
                <w:b/>
                <w:bCs/>
                <w:i w:val="0"/>
                <w:color w:val="auto"/>
                <w:kern w:val="0"/>
                <w:sz w:val="18"/>
                <w:szCs w:val="18"/>
                <w:highlight w:val="none"/>
                <w:u w:val="none"/>
                <w:lang w:val="en-US" w:eastAsia="zh-CN" w:bidi="ar"/>
              </w:rPr>
            </w:pPr>
            <w:r>
              <w:rPr>
                <w:rFonts w:hint="eastAsia" w:ascii="仿宋" w:hAnsi="仿宋" w:eastAsia="仿宋" w:cs="仿宋"/>
                <w:b/>
                <w:bCs/>
                <w:i w:val="0"/>
                <w:color w:val="auto"/>
                <w:kern w:val="0"/>
                <w:sz w:val="18"/>
                <w:szCs w:val="18"/>
                <w:highlight w:val="none"/>
                <w:u w:val="none"/>
                <w:lang w:val="en-US" w:eastAsia="zh-CN" w:bidi="ar"/>
              </w:rPr>
              <w:t>（4分）</w:t>
            </w:r>
          </w:p>
        </w:tc>
        <w:tc>
          <w:tcPr>
            <w:tcW w:w="59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color w:val="auto"/>
                <w:sz w:val="18"/>
                <w:szCs w:val="18"/>
                <w:highlight w:val="none"/>
                <w:shd w:val="clear" w:color="auto" w:fill="FFFFFF"/>
                <w:lang w:val="en-US" w:eastAsia="zh-CN"/>
              </w:rPr>
            </w:pPr>
            <w:r>
              <w:rPr>
                <w:rFonts w:hint="eastAsia" w:ascii="仿宋" w:hAnsi="仿宋" w:eastAsia="仿宋" w:cs="仿宋"/>
                <w:color w:val="auto"/>
                <w:sz w:val="18"/>
                <w:szCs w:val="18"/>
                <w:highlight w:val="none"/>
                <w:shd w:val="clear" w:color="auto" w:fill="FFFFFF"/>
                <w:lang w:val="en-US" w:eastAsia="zh-CN"/>
              </w:rPr>
              <w:t>对投标人响应的设备安装、调试、试运行、产品/系统质量承诺的完整性、合理性、可靠性进行评价，其中：</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color w:val="auto"/>
                <w:sz w:val="18"/>
                <w:szCs w:val="18"/>
                <w:highlight w:val="none"/>
                <w:shd w:val="clear" w:color="auto" w:fill="FFFFFF"/>
                <w:lang w:val="en-US" w:eastAsia="zh-CN"/>
              </w:rPr>
            </w:pPr>
            <w:r>
              <w:rPr>
                <w:rFonts w:hint="eastAsia" w:ascii="仿宋" w:hAnsi="仿宋" w:eastAsia="仿宋" w:cs="仿宋"/>
                <w:color w:val="auto"/>
                <w:sz w:val="18"/>
                <w:szCs w:val="18"/>
                <w:highlight w:val="none"/>
                <w:shd w:val="clear" w:color="auto" w:fill="FFFFFF"/>
                <w:lang w:val="en-US" w:eastAsia="zh-CN"/>
              </w:rPr>
              <w:t>1）能根据本项目实际情况提出方案，且安装调试方案科学、合理、安装程序与进度保障措施完善的得4 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color w:val="auto"/>
                <w:sz w:val="18"/>
                <w:szCs w:val="18"/>
                <w:highlight w:val="none"/>
                <w:shd w:val="clear" w:color="auto" w:fill="FFFFFF"/>
                <w:lang w:val="en-US" w:eastAsia="zh-CN"/>
              </w:rPr>
            </w:pPr>
            <w:r>
              <w:rPr>
                <w:rFonts w:hint="eastAsia" w:ascii="仿宋" w:hAnsi="仿宋" w:eastAsia="仿宋" w:cs="仿宋"/>
                <w:color w:val="auto"/>
                <w:sz w:val="18"/>
                <w:szCs w:val="18"/>
                <w:highlight w:val="none"/>
                <w:shd w:val="clear" w:color="auto" w:fill="FFFFFF"/>
                <w:lang w:val="en-US" w:eastAsia="zh-CN"/>
              </w:rPr>
              <w:t xml:space="preserve">2）安装调试方案基本可行、具备安装程序与进度保障措施的得 2分； </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color w:val="auto"/>
                <w:sz w:val="18"/>
                <w:szCs w:val="18"/>
                <w:highlight w:val="none"/>
                <w:shd w:val="clear" w:color="auto" w:fill="FFFFFF"/>
                <w:lang w:val="en-US" w:eastAsia="zh-CN"/>
              </w:rPr>
            </w:pPr>
            <w:r>
              <w:rPr>
                <w:rFonts w:hint="eastAsia" w:ascii="仿宋" w:hAnsi="仿宋" w:eastAsia="仿宋" w:cs="仿宋"/>
                <w:color w:val="auto"/>
                <w:sz w:val="18"/>
                <w:szCs w:val="18"/>
                <w:highlight w:val="none"/>
                <w:shd w:val="clear" w:color="auto" w:fill="FFFFFF"/>
                <w:lang w:val="en-US" w:eastAsia="zh-CN"/>
              </w:rPr>
              <w:t>3）安装调试方案不完善、安装程序与进度保障措施考虑不周全的得 1 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color w:val="auto"/>
                <w:sz w:val="18"/>
                <w:szCs w:val="18"/>
                <w:highlight w:val="none"/>
                <w:shd w:val="clear" w:color="auto" w:fill="FFFFFF"/>
                <w:lang w:val="en-US" w:eastAsia="zh-CN"/>
              </w:rPr>
            </w:pPr>
            <w:r>
              <w:rPr>
                <w:rFonts w:hint="eastAsia" w:ascii="仿宋" w:hAnsi="仿宋" w:eastAsia="仿宋" w:cs="仿宋"/>
                <w:color w:val="auto"/>
                <w:sz w:val="18"/>
                <w:szCs w:val="18"/>
                <w:highlight w:val="none"/>
                <w:shd w:val="clear" w:color="auto" w:fill="FFFFFF"/>
                <w:lang w:val="en-US" w:eastAsia="zh-CN"/>
              </w:rPr>
              <w:t>4）未提供得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trPr>
        <w:tc>
          <w:tcPr>
            <w:tcW w:w="1142" w:type="dxa"/>
            <w:vMerge w:val="continue"/>
            <w:noWrap w:val="0"/>
            <w:vAlign w:val="center"/>
          </w:tcPr>
          <w:p>
            <w:pPr>
              <w:spacing w:line="400" w:lineRule="exact"/>
              <w:rPr>
                <w:rFonts w:hint="eastAsia" w:ascii="仿宋" w:hAnsi="仿宋" w:eastAsia="仿宋" w:cs="仿宋"/>
                <w:b/>
                <w:bCs/>
                <w:color w:val="auto"/>
                <w:sz w:val="18"/>
                <w:szCs w:val="18"/>
                <w:highlight w:val="none"/>
                <w:shd w:val="clear" w:color="auto" w:fill="FFFFFF"/>
              </w:rPr>
            </w:pPr>
          </w:p>
        </w:tc>
        <w:tc>
          <w:tcPr>
            <w:tcW w:w="1883" w:type="dxa"/>
            <w:noWrap w:val="0"/>
            <w:vAlign w:val="center"/>
          </w:tcPr>
          <w:p>
            <w:pPr>
              <w:keepNext w:val="0"/>
              <w:keepLines w:val="0"/>
              <w:widowControl/>
              <w:suppressLineNumbers w:val="0"/>
              <w:jc w:val="center"/>
              <w:textAlignment w:val="center"/>
              <w:rPr>
                <w:rFonts w:hint="eastAsia" w:ascii="仿宋" w:hAnsi="仿宋" w:eastAsia="仿宋" w:cs="仿宋"/>
                <w:b/>
                <w:bCs/>
                <w:i w:val="0"/>
                <w:color w:val="auto"/>
                <w:kern w:val="0"/>
                <w:sz w:val="18"/>
                <w:szCs w:val="18"/>
                <w:highlight w:val="none"/>
                <w:u w:val="none"/>
                <w:lang w:val="en-US" w:eastAsia="zh-CN" w:bidi="ar"/>
              </w:rPr>
            </w:pPr>
            <w:r>
              <w:rPr>
                <w:rFonts w:hint="eastAsia" w:ascii="仿宋" w:hAnsi="仿宋" w:eastAsia="仿宋" w:cs="仿宋"/>
                <w:b/>
                <w:bCs/>
                <w:i w:val="0"/>
                <w:color w:val="auto"/>
                <w:kern w:val="0"/>
                <w:sz w:val="18"/>
                <w:szCs w:val="18"/>
                <w:highlight w:val="none"/>
                <w:u w:val="none"/>
                <w:lang w:val="en-US" w:eastAsia="zh-CN" w:bidi="ar"/>
              </w:rPr>
              <w:t>售后服务能力</w:t>
            </w:r>
          </w:p>
          <w:p>
            <w:pPr>
              <w:keepNext w:val="0"/>
              <w:keepLines w:val="0"/>
              <w:widowControl/>
              <w:suppressLineNumbers w:val="0"/>
              <w:jc w:val="center"/>
              <w:textAlignment w:val="center"/>
              <w:rPr>
                <w:rFonts w:hint="eastAsia" w:ascii="仿宋" w:hAnsi="仿宋" w:eastAsia="仿宋" w:cs="仿宋"/>
                <w:b/>
                <w:bCs/>
                <w:i w:val="0"/>
                <w:color w:val="auto"/>
                <w:kern w:val="0"/>
                <w:sz w:val="18"/>
                <w:szCs w:val="18"/>
                <w:highlight w:val="none"/>
                <w:u w:val="none"/>
                <w:lang w:val="en-US" w:eastAsia="zh-CN" w:bidi="ar"/>
              </w:rPr>
            </w:pPr>
            <w:r>
              <w:rPr>
                <w:rFonts w:hint="eastAsia" w:ascii="仿宋" w:hAnsi="仿宋" w:eastAsia="仿宋" w:cs="仿宋"/>
                <w:b/>
                <w:bCs/>
                <w:i w:val="0"/>
                <w:color w:val="auto"/>
                <w:kern w:val="0"/>
                <w:sz w:val="18"/>
                <w:szCs w:val="18"/>
                <w:highlight w:val="none"/>
                <w:u w:val="none"/>
                <w:lang w:val="en-US" w:eastAsia="zh-CN" w:bidi="ar"/>
              </w:rPr>
              <w:t>（2分）</w:t>
            </w:r>
          </w:p>
        </w:tc>
        <w:tc>
          <w:tcPr>
            <w:tcW w:w="59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color w:val="auto"/>
                <w:sz w:val="18"/>
                <w:szCs w:val="18"/>
                <w:highlight w:val="none"/>
                <w:shd w:val="clear" w:color="auto" w:fill="FFFFFF"/>
                <w:lang w:val="en-US" w:eastAsia="zh-CN"/>
              </w:rPr>
            </w:pPr>
            <w:r>
              <w:rPr>
                <w:rFonts w:hint="eastAsia" w:ascii="仿宋" w:hAnsi="仿宋" w:eastAsia="仿宋" w:cs="仿宋"/>
                <w:color w:val="auto"/>
                <w:sz w:val="18"/>
                <w:szCs w:val="18"/>
                <w:highlight w:val="none"/>
                <w:shd w:val="clear" w:color="auto" w:fill="FFFFFF"/>
                <w:lang w:val="en-US" w:eastAsia="zh-CN"/>
              </w:rPr>
              <w:t>售后服务方案（包括但不限于：保修期、应急方案、故障处理方案，投标人到达现场的时间及维修恢复时间、售后服务具体措施）方案完整，可实施性高，得2分；基本完整，可实施性一般，得1分；不完整，可实施性较差，不得分。</w:t>
            </w:r>
          </w:p>
        </w:tc>
      </w:tr>
    </w:tbl>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br w:type="page"/>
      </w:r>
    </w:p>
    <w:bookmarkEnd w:id="57"/>
    <w:bookmarkEnd w:id="58"/>
    <w:bookmarkEnd w:id="59"/>
    <w:bookmarkEnd w:id="60"/>
    <w:bookmarkEnd w:id="61"/>
    <w:bookmarkEnd w:id="62"/>
    <w:bookmarkEnd w:id="65"/>
    <w:p>
      <w:pPr>
        <w:keepNext w:val="0"/>
        <w:keepLines w:val="0"/>
        <w:pageBreakBefore w:val="0"/>
        <w:widowControl w:val="0"/>
        <w:numPr>
          <w:ilvl w:val="0"/>
          <w:numId w:val="0"/>
        </w:numPr>
        <w:tabs>
          <w:tab w:val="left" w:pos="1080"/>
        </w:tabs>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 w:hAnsi="仿宋" w:eastAsia="仿宋" w:cs="仿宋"/>
          <w:color w:val="auto"/>
          <w:sz w:val="24"/>
          <w:highlight w:val="none"/>
        </w:rPr>
      </w:pPr>
      <w:bookmarkStart w:id="129" w:name="_Toc26728"/>
      <w:bookmarkStart w:id="130" w:name="_Toc23542"/>
      <w:bookmarkStart w:id="131" w:name="_Toc12223"/>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落实政府采购政策的价格调整：只有符合</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政府采购促进中小企业发展管理办法</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财库〔2020〕46号</w:t>
      </w:r>
      <w:r>
        <w:rPr>
          <w:rFonts w:hint="eastAsia" w:ascii="仿宋" w:hAnsi="仿宋" w:eastAsia="仿宋" w:cs="仿宋"/>
          <w:color w:val="auto"/>
          <w:sz w:val="24"/>
          <w:highlight w:val="none"/>
          <w:lang w:eastAsia="zh-CN"/>
        </w:rPr>
        <w:t>文的企业</w:t>
      </w:r>
      <w:r>
        <w:rPr>
          <w:rFonts w:hint="eastAsia" w:ascii="仿宋" w:hAnsi="仿宋" w:eastAsia="仿宋" w:cs="仿宋"/>
          <w:color w:val="auto"/>
          <w:sz w:val="24"/>
          <w:highlight w:val="none"/>
        </w:rPr>
        <w:t>，可以享受中小企业扶持政策，用扣除后的价格参加评审；否则，评标时价格不予扣除。</w:t>
      </w:r>
    </w:p>
    <w:p>
      <w:pPr>
        <w:numPr>
          <w:ilvl w:val="0"/>
          <w:numId w:val="0"/>
        </w:numPr>
        <w:tabs>
          <w:tab w:val="left" w:pos="1080"/>
          <w:tab w:val="left" w:pos="1589"/>
          <w:tab w:val="left" w:pos="2035"/>
        </w:tabs>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4.1</w:t>
      </w:r>
      <w:r>
        <w:rPr>
          <w:rFonts w:hint="eastAsia" w:ascii="仿宋" w:hAnsi="仿宋" w:eastAsia="仿宋" w:cs="仿宋"/>
          <w:color w:val="auto"/>
          <w:sz w:val="24"/>
          <w:highlight w:val="none"/>
        </w:rPr>
        <w:t>对于未预留份额专门面向中小企业采购的采购项目，以及预留份额项目中的非预留部分采购包，对小微企业报价给予</w:t>
      </w:r>
      <w:r>
        <w:rPr>
          <w:rFonts w:hint="eastAsia" w:ascii="仿宋" w:hAnsi="仿宋" w:eastAsia="仿宋" w:cs="仿宋"/>
          <w:color w:val="auto"/>
          <w:sz w:val="24"/>
          <w:highlight w:val="none"/>
          <w:u w:val="single"/>
          <w:lang w:val="en-US" w:eastAsia="zh-CN"/>
        </w:rPr>
        <w:t xml:space="preserve">   10  </w:t>
      </w:r>
      <w:r>
        <w:rPr>
          <w:rFonts w:hint="eastAsia" w:ascii="仿宋" w:hAnsi="仿宋" w:eastAsia="仿宋" w:cs="仿宋"/>
          <w:color w:val="auto"/>
          <w:sz w:val="24"/>
          <w:highlight w:val="none"/>
        </w:rPr>
        <w:t>%的扣除，用扣除后的价格参加评审。</w:t>
      </w:r>
    </w:p>
    <w:p>
      <w:pPr>
        <w:numPr>
          <w:ilvl w:val="0"/>
          <w:numId w:val="0"/>
        </w:numPr>
        <w:tabs>
          <w:tab w:val="left" w:pos="1080"/>
          <w:tab w:val="left" w:pos="1589"/>
          <w:tab w:val="left" w:pos="2035"/>
        </w:tabs>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4.2</w:t>
      </w:r>
      <w:r>
        <w:rPr>
          <w:rFonts w:hint="eastAsia" w:ascii="仿宋" w:hAnsi="仿宋" w:eastAsia="仿宋" w:cs="仿宋"/>
          <w:color w:val="auto"/>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仿宋" w:hAnsi="仿宋" w:eastAsia="仿宋" w:cs="仿宋"/>
          <w:color w:val="auto"/>
          <w:sz w:val="24"/>
          <w:highlight w:val="none"/>
          <w:u w:val="single"/>
          <w:lang w:val="en-US" w:eastAsia="zh-CN"/>
        </w:rPr>
        <w:t xml:space="preserve">  4  </w:t>
      </w:r>
      <w:r>
        <w:rPr>
          <w:rFonts w:hint="eastAsia" w:ascii="仿宋" w:hAnsi="仿宋" w:eastAsia="仿宋" w:cs="仿宋"/>
          <w:color w:val="auto"/>
          <w:sz w:val="24"/>
          <w:highlight w:val="none"/>
        </w:rPr>
        <w:t>%的扣除，用扣除后的价格参加评审。</w:t>
      </w:r>
    </w:p>
    <w:p>
      <w:pPr>
        <w:numPr>
          <w:ilvl w:val="0"/>
          <w:numId w:val="0"/>
        </w:numPr>
        <w:tabs>
          <w:tab w:val="left" w:pos="1080"/>
          <w:tab w:val="left" w:pos="1589"/>
          <w:tab w:val="left" w:pos="2035"/>
        </w:tabs>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4.3</w:t>
      </w:r>
      <w:r>
        <w:rPr>
          <w:rFonts w:hint="eastAsia" w:ascii="仿宋" w:hAnsi="仿宋" w:eastAsia="仿宋" w:cs="仿宋"/>
          <w:color w:val="auto"/>
          <w:sz w:val="24"/>
          <w:highlight w:val="none"/>
        </w:rPr>
        <w:t>组成联合体或者接受分包的小微企业与联合体内其他企业、分包企业之间存在直接控股、管理关系的，不享受价格扣除优惠政策。</w:t>
      </w:r>
    </w:p>
    <w:p>
      <w:pPr>
        <w:numPr>
          <w:ilvl w:val="0"/>
          <w:numId w:val="0"/>
        </w:numPr>
        <w:tabs>
          <w:tab w:val="left" w:pos="1080"/>
          <w:tab w:val="left" w:pos="1589"/>
          <w:tab w:val="left" w:pos="2035"/>
        </w:tabs>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4.4</w:t>
      </w:r>
      <w:r>
        <w:rPr>
          <w:rFonts w:hint="eastAsia" w:ascii="仿宋" w:hAnsi="仿宋" w:eastAsia="仿宋" w:cs="仿宋"/>
          <w:color w:val="auto"/>
          <w:sz w:val="24"/>
          <w:highlight w:val="none"/>
        </w:rPr>
        <w:t>价格扣除比例对小型企业和微型企业同等对待，不作区分。</w:t>
      </w:r>
    </w:p>
    <w:p>
      <w:pPr>
        <w:numPr>
          <w:ilvl w:val="0"/>
          <w:numId w:val="0"/>
        </w:numPr>
        <w:tabs>
          <w:tab w:val="left" w:pos="1080"/>
          <w:tab w:val="left" w:pos="1589"/>
          <w:tab w:val="left" w:pos="2035"/>
        </w:tabs>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4.5</w:t>
      </w:r>
      <w:r>
        <w:rPr>
          <w:rFonts w:hint="eastAsia" w:ascii="仿宋" w:hAnsi="仿宋" w:eastAsia="仿宋" w:cs="仿宋"/>
          <w:color w:val="auto"/>
          <w:sz w:val="24"/>
          <w:highlight w:val="none"/>
        </w:rPr>
        <w:t>中小企业参加政府采购活动，应当按照招标文件给定的格式出具《中小企业声明函》，否则不得享受相关中小企业扶持政策。</w:t>
      </w:r>
    </w:p>
    <w:p>
      <w:pPr>
        <w:numPr>
          <w:ilvl w:val="0"/>
          <w:numId w:val="0"/>
        </w:numPr>
        <w:tabs>
          <w:tab w:val="left" w:pos="1080"/>
          <w:tab w:val="left" w:pos="1589"/>
          <w:tab w:val="left" w:pos="2035"/>
        </w:tabs>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4.6</w:t>
      </w:r>
      <w:r>
        <w:rPr>
          <w:rFonts w:hint="eastAsia" w:ascii="仿宋" w:hAnsi="仿宋" w:eastAsia="仿宋" w:cs="仿宋"/>
          <w:color w:val="auto"/>
          <w:sz w:val="24"/>
          <w:highlight w:val="none"/>
        </w:rPr>
        <w:t>监狱企业提供了由省级以上监狱管理局（含教育矫治局）、戒毒管理局（含新疆生产建设兵团）出具的属于监狱企业的证明文件的，视同小微企业。</w:t>
      </w:r>
    </w:p>
    <w:p>
      <w:pPr>
        <w:numPr>
          <w:ilvl w:val="0"/>
          <w:numId w:val="0"/>
        </w:numPr>
        <w:tabs>
          <w:tab w:val="left" w:pos="1080"/>
          <w:tab w:val="left" w:pos="1589"/>
          <w:tab w:val="left" w:pos="2035"/>
        </w:tabs>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4.7</w:t>
      </w:r>
      <w:r>
        <w:rPr>
          <w:rFonts w:hint="eastAsia" w:ascii="仿宋" w:hAnsi="仿宋" w:eastAsia="仿宋" w:cs="仿宋"/>
          <w:color w:val="auto"/>
          <w:sz w:val="24"/>
          <w:highlight w:val="none"/>
        </w:rPr>
        <w:t>残疾人福利性单位按招标文件要求提供了《残疾人福利性单位声明函》（见附件）的，视同小微企业。</w:t>
      </w:r>
    </w:p>
    <w:p>
      <w:pPr>
        <w:numPr>
          <w:ilvl w:val="0"/>
          <w:numId w:val="0"/>
        </w:numPr>
        <w:tabs>
          <w:tab w:val="left" w:pos="1080"/>
          <w:tab w:val="left" w:pos="1589"/>
          <w:tab w:val="left" w:pos="2014"/>
        </w:tabs>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4.8</w:t>
      </w:r>
      <w:r>
        <w:rPr>
          <w:rFonts w:hint="eastAsia" w:ascii="仿宋" w:hAnsi="仿宋" w:eastAsia="仿宋" w:cs="仿宋"/>
          <w:color w:val="auto"/>
          <w:sz w:val="24"/>
          <w:highlight w:val="none"/>
        </w:rPr>
        <w:t>若投标人同时属于小型或微型企业、监狱企业、残疾人福利性单位中的两种及以上，将不重复享受小微企业价格扣减的优惠政策。</w:t>
      </w:r>
    </w:p>
    <w:p>
      <w:pPr>
        <w:pStyle w:val="5"/>
        <w:bidi w:val="0"/>
        <w:jc w:val="center"/>
        <w:rPr>
          <w:rFonts w:hint="eastAsia" w:ascii="仿宋" w:hAnsi="仿宋" w:eastAsia="仿宋" w:cs="仿宋"/>
          <w:color w:val="000000" w:themeColor="text1"/>
          <w:lang w:val="en-US" w:eastAsia="zh-CN"/>
          <w14:textFill>
            <w14:solidFill>
              <w14:schemeClr w14:val="tx1"/>
            </w14:solidFill>
          </w14:textFill>
        </w:rPr>
      </w:pPr>
    </w:p>
    <w:p>
      <w:pPr>
        <w:pStyle w:val="5"/>
        <w:bidi w:val="0"/>
        <w:jc w:val="center"/>
        <w:rPr>
          <w:rFonts w:hint="eastAsia" w:ascii="仿宋" w:hAnsi="仿宋" w:eastAsia="仿宋" w:cs="仿宋"/>
          <w:color w:val="000000" w:themeColor="text1"/>
          <w:lang w:val="en-US" w:eastAsia="zh-CN"/>
          <w14:textFill>
            <w14:solidFill>
              <w14:schemeClr w14:val="tx1"/>
            </w14:solidFill>
          </w14:textFill>
        </w:rPr>
      </w:pPr>
    </w:p>
    <w:p>
      <w:pPr>
        <w:pStyle w:val="5"/>
        <w:bidi w:val="0"/>
        <w:jc w:val="center"/>
        <w:rPr>
          <w:rFonts w:hint="eastAsia" w:ascii="仿宋" w:hAnsi="仿宋" w:eastAsia="仿宋" w:cs="仿宋"/>
          <w:color w:val="000000" w:themeColor="text1"/>
          <w:lang w:val="en-US" w:eastAsia="zh-CN"/>
          <w14:textFill>
            <w14:solidFill>
              <w14:schemeClr w14:val="tx1"/>
            </w14:solidFill>
          </w14:textFill>
        </w:rPr>
      </w:pPr>
    </w:p>
    <w:p>
      <w:pPr>
        <w:rPr>
          <w:rFonts w:hint="eastAsia" w:ascii="仿宋" w:hAnsi="仿宋" w:eastAsia="仿宋" w:cs="仿宋"/>
          <w:color w:val="000000" w:themeColor="text1"/>
          <w:lang w:val="en-US" w:eastAsia="zh-CN"/>
          <w14:textFill>
            <w14:solidFill>
              <w14:schemeClr w14:val="tx1"/>
            </w14:solidFill>
          </w14:textFill>
        </w:rPr>
      </w:pPr>
    </w:p>
    <w:p>
      <w:pPr>
        <w:pStyle w:val="54"/>
        <w:rPr>
          <w:rFonts w:hint="eastAsia"/>
          <w:lang w:val="en-US" w:eastAsia="zh-CN"/>
        </w:rPr>
      </w:pPr>
    </w:p>
    <w:p>
      <w:pPr>
        <w:rPr>
          <w:rFonts w:hint="eastAsia" w:ascii="仿宋" w:hAnsi="仿宋" w:eastAsia="仿宋" w:cs="仿宋"/>
          <w:color w:val="000000" w:themeColor="text1"/>
          <w:lang w:val="en-US" w:eastAsia="zh-CN"/>
          <w14:textFill>
            <w14:solidFill>
              <w14:schemeClr w14:val="tx1"/>
            </w14:solidFill>
          </w14:textFill>
        </w:rPr>
      </w:pPr>
    </w:p>
    <w:p>
      <w:pPr>
        <w:pStyle w:val="54"/>
        <w:rPr>
          <w:rFonts w:hint="eastAsia"/>
          <w:lang w:val="en-US" w:eastAsia="zh-CN"/>
        </w:rPr>
      </w:pPr>
    </w:p>
    <w:p>
      <w:pPr>
        <w:pStyle w:val="5"/>
        <w:bidi w:val="0"/>
        <w:jc w:val="center"/>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 xml:space="preserve">第四章 </w:t>
      </w:r>
      <w:r>
        <w:rPr>
          <w:rFonts w:hint="eastAsia" w:ascii="仿宋" w:hAnsi="仿宋" w:eastAsia="仿宋" w:cs="仿宋"/>
          <w:color w:val="000000" w:themeColor="text1"/>
          <w:lang w:val="en-US" w:eastAsia="en-US"/>
          <w14:textFill>
            <w14:solidFill>
              <w14:schemeClr w14:val="tx1"/>
            </w14:solidFill>
          </w14:textFill>
        </w:rPr>
        <w:t>拟订立的合同样本</w:t>
      </w:r>
      <w:bookmarkEnd w:id="129"/>
      <w:bookmarkEnd w:id="130"/>
      <w:bookmarkEnd w:id="131"/>
    </w:p>
    <w:p>
      <w:pPr>
        <w:widowControl/>
        <w:spacing w:line="200" w:lineRule="atLeast"/>
        <w:ind w:left="0" w:leftChars="0" w:firstLine="0" w:firstLineChars="0"/>
        <w:jc w:val="center"/>
        <w:rPr>
          <w:rFonts w:hint="eastAsia" w:ascii="仿宋" w:hAnsi="仿宋" w:eastAsia="仿宋" w:cs="仿宋"/>
          <w:b/>
          <w:bCs/>
          <w:color w:val="auto"/>
          <w:sz w:val="36"/>
          <w:szCs w:val="36"/>
        </w:rPr>
      </w:pPr>
      <w:bookmarkStart w:id="132" w:name="_Toc9411"/>
      <w:bookmarkStart w:id="133" w:name="_Toc5156"/>
      <w:bookmarkStart w:id="134" w:name="_Toc31151"/>
      <w:r>
        <w:rPr>
          <w:rFonts w:hint="eastAsia" w:ascii="仿宋" w:hAnsi="仿宋" w:eastAsia="仿宋" w:cs="仿宋"/>
          <w:b/>
          <w:bCs/>
          <w:color w:val="auto"/>
          <w:sz w:val="36"/>
          <w:szCs w:val="36"/>
          <w:lang w:eastAsia="zh-CN"/>
        </w:rPr>
        <w:t>货物采购</w:t>
      </w:r>
      <w:r>
        <w:rPr>
          <w:rFonts w:hint="eastAsia" w:ascii="仿宋" w:hAnsi="仿宋" w:eastAsia="仿宋" w:cs="仿宋"/>
          <w:b/>
          <w:bCs/>
          <w:color w:val="auto"/>
          <w:sz w:val="36"/>
          <w:szCs w:val="36"/>
        </w:rPr>
        <w:t>合同</w:t>
      </w:r>
    </w:p>
    <w:p>
      <w:pPr>
        <w:widowControl/>
        <w:spacing w:line="200" w:lineRule="atLeast"/>
        <w:jc w:val="center"/>
        <w:rPr>
          <w:rFonts w:hint="eastAsia" w:ascii="仿宋" w:hAnsi="仿宋" w:eastAsia="仿宋" w:cs="仿宋"/>
          <w:b/>
          <w:bCs/>
          <w:color w:val="auto"/>
          <w:sz w:val="36"/>
          <w:szCs w:val="36"/>
        </w:rPr>
      </w:pPr>
    </w:p>
    <w:p>
      <w:pPr>
        <w:widowControl/>
        <w:spacing w:line="200" w:lineRule="atLeast"/>
        <w:ind w:left="0" w:leftChars="0" w:firstLine="0" w:firstLineChars="0"/>
        <w:jc w:val="center"/>
        <w:rPr>
          <w:rFonts w:hint="eastAsia" w:ascii="仿宋" w:hAnsi="仿宋" w:eastAsia="仿宋" w:cs="仿宋"/>
          <w:b/>
          <w:bCs/>
          <w:color w:val="auto"/>
          <w:sz w:val="36"/>
          <w:szCs w:val="36"/>
        </w:rPr>
      </w:pPr>
      <w:r>
        <w:rPr>
          <w:rFonts w:hint="eastAsia" w:ascii="仿宋" w:hAnsi="仿宋" w:eastAsia="仿宋" w:cs="仿宋"/>
          <w:b/>
          <w:bCs/>
          <w:color w:val="auto"/>
          <w:sz w:val="36"/>
          <w:szCs w:val="36"/>
        </w:rPr>
        <w:t>（参考本）</w:t>
      </w:r>
    </w:p>
    <w:p>
      <w:pPr>
        <w:widowControl/>
        <w:spacing w:before="100" w:beforeAutospacing="1" w:after="100" w:afterAutospacing="1" w:line="200" w:lineRule="atLeast"/>
        <w:rPr>
          <w:rFonts w:hint="eastAsia" w:ascii="仿宋" w:hAnsi="仿宋" w:eastAsia="仿宋" w:cs="仿宋"/>
          <w:b/>
          <w:bCs/>
          <w:color w:val="auto"/>
          <w:sz w:val="24"/>
        </w:rPr>
      </w:pPr>
      <w:r>
        <w:rPr>
          <w:rFonts w:hint="eastAsia" w:ascii="仿宋" w:hAnsi="仿宋" w:eastAsia="仿宋" w:cs="仿宋"/>
          <w:b/>
          <w:bCs/>
          <w:color w:val="auto"/>
          <w:sz w:val="24"/>
        </w:rPr>
        <w:t xml:space="preserve">         </w:t>
      </w:r>
    </w:p>
    <w:p>
      <w:pPr>
        <w:widowControl/>
        <w:spacing w:line="200" w:lineRule="atLeast"/>
        <w:rPr>
          <w:rFonts w:hint="eastAsia" w:ascii="仿宋" w:hAnsi="仿宋" w:eastAsia="仿宋" w:cs="仿宋"/>
          <w:b/>
          <w:bCs/>
          <w:color w:val="auto"/>
          <w:sz w:val="24"/>
        </w:rPr>
      </w:pPr>
      <w:r>
        <w:rPr>
          <w:rFonts w:hint="eastAsia" w:ascii="仿宋" w:hAnsi="仿宋" w:eastAsia="仿宋" w:cs="仿宋"/>
          <w:b/>
          <w:bCs/>
          <w:color w:val="auto"/>
          <w:sz w:val="24"/>
        </w:rPr>
        <w:t xml:space="preserve">                   合同编号：</w:t>
      </w:r>
      <w:r>
        <w:rPr>
          <w:rFonts w:hint="eastAsia" w:ascii="仿宋" w:hAnsi="仿宋" w:eastAsia="仿宋" w:cs="仿宋"/>
          <w:b/>
          <w:bCs/>
          <w:color w:val="auto"/>
          <w:sz w:val="24"/>
          <w:u w:val="single"/>
        </w:rPr>
        <w:t xml:space="preserve">                         </w:t>
      </w:r>
    </w:p>
    <w:p>
      <w:pPr>
        <w:widowControl/>
        <w:spacing w:before="100" w:beforeAutospacing="1" w:after="100" w:afterAutospacing="1" w:line="200" w:lineRule="atLeast"/>
        <w:rPr>
          <w:rFonts w:hint="eastAsia" w:ascii="仿宋" w:hAnsi="仿宋" w:eastAsia="仿宋" w:cs="仿宋"/>
          <w:b/>
          <w:bCs/>
          <w:color w:val="auto"/>
          <w:sz w:val="24"/>
        </w:rPr>
      </w:pPr>
    </w:p>
    <w:p>
      <w:pPr>
        <w:widowControl/>
        <w:spacing w:before="100" w:beforeAutospacing="1" w:after="100" w:afterAutospacing="1" w:line="200" w:lineRule="atLeast"/>
        <w:ind w:left="0" w:leftChars="0" w:firstLine="0" w:firstLineChars="0"/>
        <w:rPr>
          <w:rFonts w:hint="eastAsia" w:ascii="仿宋" w:hAnsi="仿宋" w:eastAsia="仿宋" w:cs="仿宋"/>
          <w:b/>
          <w:bCs/>
          <w:color w:val="auto"/>
          <w:sz w:val="28"/>
        </w:rPr>
      </w:pPr>
    </w:p>
    <w:p>
      <w:pPr>
        <w:widowControl/>
        <w:spacing w:before="100" w:beforeAutospacing="1" w:after="100" w:afterAutospacing="1" w:line="200" w:lineRule="atLeast"/>
        <w:ind w:firstLine="2530" w:firstLineChars="900"/>
        <w:rPr>
          <w:rFonts w:hint="eastAsia" w:ascii="仿宋" w:hAnsi="仿宋" w:eastAsia="仿宋" w:cs="仿宋"/>
          <w:b/>
          <w:bCs/>
          <w:color w:val="auto"/>
          <w:sz w:val="28"/>
        </w:rPr>
      </w:pPr>
      <w:r>
        <w:rPr>
          <w:rFonts w:hint="eastAsia" w:ascii="仿宋" w:hAnsi="仿宋" w:eastAsia="仿宋" w:cs="仿宋"/>
          <w:b/>
          <w:bCs/>
          <w:color w:val="auto"/>
          <w:sz w:val="28"/>
        </w:rPr>
        <w:t xml:space="preserve">甲方：          </w:t>
      </w:r>
    </w:p>
    <w:p>
      <w:pPr>
        <w:widowControl/>
        <w:spacing w:before="100" w:beforeAutospacing="1" w:after="100" w:afterAutospacing="1" w:line="200" w:lineRule="atLeast"/>
        <w:ind w:firstLine="2530" w:firstLineChars="900"/>
        <w:rPr>
          <w:rFonts w:hint="eastAsia" w:ascii="仿宋" w:hAnsi="仿宋" w:eastAsia="仿宋" w:cs="仿宋"/>
          <w:b/>
          <w:bCs/>
          <w:color w:val="auto"/>
          <w:sz w:val="28"/>
        </w:rPr>
      </w:pPr>
      <w:r>
        <w:rPr>
          <w:rFonts w:hint="eastAsia" w:ascii="仿宋" w:hAnsi="仿宋" w:eastAsia="仿宋" w:cs="仿宋"/>
          <w:b/>
          <w:bCs/>
          <w:color w:val="auto"/>
          <w:sz w:val="28"/>
        </w:rPr>
        <w:t>乙方：</w:t>
      </w:r>
    </w:p>
    <w:p>
      <w:pPr>
        <w:rPr>
          <w:rFonts w:hint="eastAsia" w:ascii="仿宋" w:hAnsi="仿宋" w:eastAsia="仿宋" w:cs="仿宋"/>
          <w:b/>
          <w:bCs/>
          <w:color w:val="auto"/>
          <w:sz w:val="28"/>
        </w:rPr>
      </w:pPr>
    </w:p>
    <w:p>
      <w:pPr>
        <w:ind w:firstLine="1968" w:firstLineChars="700"/>
        <w:rPr>
          <w:rFonts w:hint="eastAsia" w:ascii="仿宋" w:hAnsi="仿宋" w:eastAsia="仿宋" w:cs="仿宋"/>
          <w:color w:val="auto"/>
          <w:sz w:val="28"/>
          <w:szCs w:val="28"/>
        </w:rPr>
      </w:pPr>
      <w:r>
        <w:rPr>
          <w:rFonts w:hint="eastAsia" w:ascii="仿宋" w:hAnsi="仿宋" w:eastAsia="仿宋" w:cs="仿宋"/>
          <w:b/>
          <w:bCs/>
          <w:color w:val="auto"/>
          <w:sz w:val="28"/>
        </w:rPr>
        <w:t>签订时间：</w:t>
      </w:r>
      <w:r>
        <w:rPr>
          <w:rFonts w:hint="eastAsia" w:ascii="仿宋" w:hAnsi="仿宋" w:eastAsia="仿宋" w:cs="仿宋"/>
          <w:b/>
          <w:bCs/>
          <w:color w:val="auto"/>
          <w:sz w:val="28"/>
          <w:u w:val="single"/>
        </w:rPr>
        <w:t xml:space="preserve">         </w:t>
      </w:r>
      <w:r>
        <w:rPr>
          <w:rFonts w:hint="eastAsia" w:ascii="仿宋" w:hAnsi="仿宋" w:eastAsia="仿宋" w:cs="仿宋"/>
          <w:b/>
          <w:bCs/>
          <w:color w:val="auto"/>
          <w:sz w:val="28"/>
        </w:rPr>
        <w:t>年</w:t>
      </w:r>
      <w:r>
        <w:rPr>
          <w:rFonts w:hint="eastAsia" w:ascii="仿宋" w:hAnsi="仿宋" w:eastAsia="仿宋" w:cs="仿宋"/>
          <w:b/>
          <w:bCs/>
          <w:color w:val="auto"/>
          <w:sz w:val="28"/>
          <w:u w:val="single"/>
        </w:rPr>
        <w:t xml:space="preserve">     </w:t>
      </w:r>
      <w:r>
        <w:rPr>
          <w:rFonts w:hint="eastAsia" w:ascii="仿宋" w:hAnsi="仿宋" w:eastAsia="仿宋" w:cs="仿宋"/>
          <w:b/>
          <w:bCs/>
          <w:color w:val="auto"/>
          <w:sz w:val="28"/>
        </w:rPr>
        <w:t>月</w:t>
      </w:r>
      <w:r>
        <w:rPr>
          <w:rFonts w:hint="eastAsia" w:ascii="仿宋" w:hAnsi="仿宋" w:eastAsia="仿宋" w:cs="仿宋"/>
          <w:b/>
          <w:bCs/>
          <w:color w:val="auto"/>
          <w:sz w:val="28"/>
          <w:u w:val="single"/>
        </w:rPr>
        <w:t xml:space="preserve">    </w:t>
      </w:r>
      <w:r>
        <w:rPr>
          <w:rFonts w:hint="eastAsia" w:ascii="仿宋" w:hAnsi="仿宋" w:eastAsia="仿宋" w:cs="仿宋"/>
          <w:b/>
          <w:bCs/>
          <w:color w:val="auto"/>
          <w:sz w:val="28"/>
        </w:rPr>
        <w:t>日</w:t>
      </w:r>
    </w:p>
    <w:p>
      <w:pPr>
        <w:spacing w:line="360" w:lineRule="auto"/>
        <w:ind w:firstLine="562" w:firstLineChars="200"/>
        <w:jc w:val="center"/>
        <w:rPr>
          <w:rFonts w:hint="eastAsia" w:ascii="仿宋" w:hAnsi="仿宋" w:eastAsia="仿宋" w:cs="仿宋"/>
          <w:b/>
          <w:bCs/>
          <w:color w:val="auto"/>
          <w:sz w:val="28"/>
          <w:szCs w:val="28"/>
        </w:rPr>
      </w:pPr>
    </w:p>
    <w:p>
      <w:pPr>
        <w:ind w:firstLine="560" w:firstLineChars="200"/>
        <w:jc w:val="center"/>
        <w:rPr>
          <w:rFonts w:hint="eastAsia" w:ascii="仿宋" w:hAnsi="仿宋" w:eastAsia="仿宋" w:cs="仿宋"/>
          <w:color w:val="auto"/>
          <w:sz w:val="28"/>
          <w:szCs w:val="28"/>
        </w:rPr>
      </w:pPr>
      <w:r>
        <w:rPr>
          <w:rFonts w:hint="eastAsia" w:ascii="仿宋" w:hAnsi="仿宋" w:eastAsia="仿宋" w:cs="仿宋"/>
          <w:color w:val="auto"/>
          <w:sz w:val="28"/>
          <w:szCs w:val="28"/>
        </w:rPr>
        <w:t>注：仅供参考，实际以和采购人签订的合同为主。</w:t>
      </w:r>
    </w:p>
    <w:p>
      <w:pPr>
        <w:pStyle w:val="6"/>
        <w:outlineLvl w:val="9"/>
        <w:rPr>
          <w:rFonts w:hint="eastAsia" w:ascii="仿宋" w:hAnsi="仿宋" w:eastAsia="仿宋" w:cs="仿宋"/>
          <w:color w:val="auto"/>
          <w:sz w:val="28"/>
          <w:szCs w:val="28"/>
        </w:rPr>
      </w:pPr>
    </w:p>
    <w:p>
      <w:pPr>
        <w:pStyle w:val="9"/>
        <w:rPr>
          <w:rFonts w:hint="eastAsia" w:ascii="仿宋" w:hAnsi="仿宋" w:eastAsia="仿宋" w:cs="仿宋"/>
        </w:rPr>
      </w:pPr>
    </w:p>
    <w:p>
      <w:pPr>
        <w:rPr>
          <w:rFonts w:hint="eastAsia" w:ascii="仿宋" w:hAnsi="仿宋" w:eastAsia="仿宋" w:cs="仿宋"/>
          <w:b/>
          <w:bCs/>
          <w:color w:val="auto"/>
          <w:sz w:val="28"/>
          <w:szCs w:val="28"/>
        </w:rPr>
      </w:pPr>
      <w:r>
        <w:rPr>
          <w:rFonts w:hint="eastAsia" w:ascii="仿宋" w:hAnsi="仿宋" w:eastAsia="仿宋" w:cs="仿宋"/>
          <w:b/>
          <w:bCs/>
          <w:color w:val="auto"/>
          <w:sz w:val="28"/>
          <w:szCs w:val="28"/>
        </w:rPr>
        <w:br w:type="page"/>
      </w:r>
    </w:p>
    <w:p>
      <w:pPr>
        <w:numPr>
          <w:ilvl w:val="0"/>
          <w:numId w:val="9"/>
        </w:numPr>
        <w:spacing w:line="360" w:lineRule="auto"/>
        <w:ind w:firstLine="562" w:firstLineChars="200"/>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合同协议书</w:t>
      </w:r>
    </w:p>
    <w:p>
      <w:pPr>
        <w:spacing w:line="360" w:lineRule="auto"/>
        <w:rPr>
          <w:rFonts w:hint="eastAsia" w:ascii="仿宋" w:hAnsi="仿宋" w:eastAsia="仿宋" w:cs="仿宋"/>
          <w:b w:val="0"/>
          <w:bCs w:val="0"/>
          <w:color w:val="auto"/>
          <w:sz w:val="28"/>
          <w:szCs w:val="28"/>
        </w:rPr>
      </w:pP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根据《中华人民共和国政府采购法》、《中华人民共和国民法典》及</w:t>
      </w:r>
      <w:r>
        <w:rPr>
          <w:rFonts w:hint="eastAsia" w:ascii="仿宋" w:hAnsi="仿宋" w:eastAsia="仿宋" w:cs="仿宋"/>
          <w:b w:val="0"/>
          <w:color w:val="auto"/>
          <w:sz w:val="24"/>
          <w:szCs w:val="24"/>
          <w:highlight w:val="none"/>
          <w:lang w:eastAsia="zh-CN"/>
        </w:rPr>
        <w:t>项目名称：</w:t>
      </w:r>
      <w:r>
        <w:rPr>
          <w:rFonts w:hint="eastAsia" w:ascii="仿宋" w:hAnsi="仿宋" w:eastAsia="仿宋" w:cs="仿宋"/>
          <w:b w:val="0"/>
          <w:color w:val="auto"/>
          <w:sz w:val="24"/>
          <w:szCs w:val="24"/>
          <w:highlight w:val="none"/>
          <w:lang w:val="en-US" w:eastAsia="zh-CN"/>
        </w:rPr>
        <w:t xml:space="preserve">    </w:t>
      </w:r>
      <w:r>
        <w:rPr>
          <w:rFonts w:hint="eastAsia" w:ascii="仿宋" w:hAnsi="仿宋" w:eastAsia="仿宋" w:cs="仿宋"/>
          <w:b w:val="0"/>
          <w:color w:val="auto"/>
          <w:sz w:val="24"/>
          <w:szCs w:val="24"/>
          <w:highlight w:val="none"/>
        </w:rPr>
        <w:t>（项目编号：</w:t>
      </w:r>
      <w:r>
        <w:rPr>
          <w:rFonts w:hint="eastAsia" w:ascii="仿宋" w:hAnsi="仿宋" w:eastAsia="仿宋" w:cs="仿宋"/>
          <w:b w:val="0"/>
          <w:i w:val="0"/>
          <w:color w:val="auto"/>
          <w:kern w:val="2"/>
          <w:sz w:val="24"/>
          <w:szCs w:val="24"/>
          <w:highlight w:val="none"/>
          <w:lang w:val="en-US" w:eastAsia="zh-CN" w:bidi="ar-SA"/>
        </w:rPr>
        <w:t xml:space="preserve">     </w:t>
      </w:r>
      <w:r>
        <w:rPr>
          <w:rFonts w:hint="eastAsia" w:ascii="仿宋" w:hAnsi="仿宋" w:eastAsia="仿宋" w:cs="仿宋"/>
          <w:b w:val="0"/>
          <w:color w:val="auto"/>
          <w:sz w:val="24"/>
          <w:szCs w:val="24"/>
          <w:highlight w:val="none"/>
        </w:rPr>
        <w:t>）的《</w:t>
      </w:r>
      <w:r>
        <w:rPr>
          <w:rFonts w:hint="eastAsia" w:ascii="仿宋" w:hAnsi="仿宋" w:eastAsia="仿宋" w:cs="仿宋"/>
          <w:b w:val="0"/>
          <w:color w:val="auto"/>
          <w:sz w:val="24"/>
          <w:szCs w:val="24"/>
          <w:highlight w:val="none"/>
          <w:lang w:eastAsia="zh-CN"/>
        </w:rPr>
        <w:t>招标</w:t>
      </w:r>
      <w:r>
        <w:rPr>
          <w:rFonts w:hint="eastAsia" w:ascii="仿宋" w:hAnsi="仿宋" w:eastAsia="仿宋" w:cs="仿宋"/>
          <w:b w:val="0"/>
          <w:color w:val="auto"/>
          <w:sz w:val="24"/>
          <w:szCs w:val="24"/>
          <w:highlight w:val="none"/>
        </w:rPr>
        <w:t>文件》、乙方的《</w:t>
      </w:r>
      <w:r>
        <w:rPr>
          <w:rFonts w:hint="eastAsia" w:ascii="仿宋" w:hAnsi="仿宋" w:eastAsia="仿宋" w:cs="仿宋"/>
          <w:b w:val="0"/>
          <w:color w:val="auto"/>
          <w:sz w:val="24"/>
          <w:szCs w:val="24"/>
          <w:highlight w:val="none"/>
          <w:lang w:eastAsia="zh-CN"/>
        </w:rPr>
        <w:t>投标</w:t>
      </w:r>
      <w:r>
        <w:rPr>
          <w:rFonts w:hint="eastAsia" w:ascii="仿宋" w:hAnsi="仿宋" w:eastAsia="仿宋" w:cs="仿宋"/>
          <w:b w:val="0"/>
          <w:color w:val="auto"/>
          <w:sz w:val="24"/>
          <w:szCs w:val="24"/>
          <w:highlight w:val="none"/>
        </w:rPr>
        <w:t>文件》及《</w:t>
      </w:r>
      <w:r>
        <w:rPr>
          <w:rFonts w:hint="eastAsia" w:ascii="仿宋" w:hAnsi="仿宋" w:eastAsia="仿宋" w:cs="仿宋"/>
          <w:b w:val="0"/>
          <w:color w:val="auto"/>
          <w:sz w:val="24"/>
          <w:szCs w:val="24"/>
          <w:highlight w:val="none"/>
          <w:lang w:eastAsia="zh-CN"/>
        </w:rPr>
        <w:t>中标</w:t>
      </w:r>
      <w:r>
        <w:rPr>
          <w:rFonts w:hint="eastAsia" w:ascii="仿宋" w:hAnsi="仿宋" w:eastAsia="仿宋" w:cs="仿宋"/>
          <w:b w:val="0"/>
          <w:color w:val="auto"/>
          <w:sz w:val="24"/>
          <w:szCs w:val="24"/>
          <w:highlight w:val="none"/>
        </w:rPr>
        <w:t>通知书》，甲、乙双方同意签订本合同。详细技术说明及其他有关合同项目的特定信息由合同附件予以说明，合同附件及本项目的</w:t>
      </w:r>
      <w:r>
        <w:rPr>
          <w:rFonts w:hint="eastAsia" w:ascii="仿宋" w:hAnsi="仿宋" w:eastAsia="仿宋" w:cs="仿宋"/>
          <w:b w:val="0"/>
          <w:color w:val="auto"/>
          <w:sz w:val="24"/>
          <w:szCs w:val="24"/>
          <w:highlight w:val="none"/>
          <w:lang w:eastAsia="zh-CN"/>
        </w:rPr>
        <w:t>招标</w:t>
      </w:r>
      <w:r>
        <w:rPr>
          <w:rFonts w:hint="eastAsia" w:ascii="仿宋" w:hAnsi="仿宋" w:eastAsia="仿宋" w:cs="仿宋"/>
          <w:b w:val="0"/>
          <w:color w:val="auto"/>
          <w:sz w:val="24"/>
          <w:szCs w:val="24"/>
          <w:highlight w:val="none"/>
        </w:rPr>
        <w:t>文件、</w:t>
      </w:r>
      <w:r>
        <w:rPr>
          <w:rFonts w:hint="eastAsia" w:ascii="仿宋" w:hAnsi="仿宋" w:eastAsia="仿宋" w:cs="仿宋"/>
          <w:b w:val="0"/>
          <w:color w:val="auto"/>
          <w:sz w:val="24"/>
          <w:szCs w:val="24"/>
          <w:highlight w:val="none"/>
          <w:lang w:eastAsia="zh-CN"/>
        </w:rPr>
        <w:t>投标</w:t>
      </w:r>
      <w:r>
        <w:rPr>
          <w:rFonts w:hint="eastAsia" w:ascii="仿宋" w:hAnsi="仿宋" w:eastAsia="仿宋" w:cs="仿宋"/>
          <w:b w:val="0"/>
          <w:color w:val="auto"/>
          <w:sz w:val="24"/>
          <w:szCs w:val="24"/>
          <w:highlight w:val="none"/>
        </w:rPr>
        <w:t>文件、《</w:t>
      </w:r>
      <w:r>
        <w:rPr>
          <w:rFonts w:hint="eastAsia" w:ascii="仿宋" w:hAnsi="仿宋" w:eastAsia="仿宋" w:cs="仿宋"/>
          <w:b w:val="0"/>
          <w:color w:val="auto"/>
          <w:sz w:val="24"/>
          <w:szCs w:val="24"/>
          <w:highlight w:val="none"/>
          <w:lang w:eastAsia="zh-CN"/>
        </w:rPr>
        <w:t>中标</w:t>
      </w:r>
      <w:r>
        <w:rPr>
          <w:rFonts w:hint="eastAsia" w:ascii="仿宋" w:hAnsi="仿宋" w:eastAsia="仿宋" w:cs="仿宋"/>
          <w:b w:val="0"/>
          <w:color w:val="auto"/>
          <w:sz w:val="24"/>
          <w:szCs w:val="24"/>
          <w:highlight w:val="none"/>
        </w:rPr>
        <w:t>通知书》等均为本合同不可分割的部分。双方同意共同遵守如下条款：</w:t>
      </w:r>
    </w:p>
    <w:p>
      <w:pPr>
        <w:keepNext w:val="0"/>
        <w:keepLines w:val="0"/>
        <w:pageBreakBefore w:val="0"/>
        <w:kinsoku/>
        <w:wordWrap/>
        <w:overflowPunct/>
        <w:topLinePunct w:val="0"/>
        <w:autoSpaceDE/>
        <w:autoSpaceDN/>
        <w:bidi w:val="0"/>
        <w:adjustRightInd/>
        <w:snapToGrid/>
        <w:spacing w:line="360" w:lineRule="auto"/>
        <w:ind w:left="0" w:leftChars="0" w:firstLine="470" w:firstLineChars="196"/>
        <w:jc w:val="left"/>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一、供货一览表（下列表格参考适合，可根据实际需求变更）</w:t>
      </w:r>
    </w:p>
    <w:tbl>
      <w:tblPr>
        <w:tblStyle w:val="37"/>
        <w:tblW w:w="9287" w:type="dxa"/>
        <w:tblInd w:w="0" w:type="dxa"/>
        <w:tblLayout w:type="fixed"/>
        <w:tblCellMar>
          <w:top w:w="0" w:type="dxa"/>
          <w:left w:w="108" w:type="dxa"/>
          <w:bottom w:w="0" w:type="dxa"/>
          <w:right w:w="108" w:type="dxa"/>
        </w:tblCellMar>
      </w:tblPr>
      <w:tblGrid>
        <w:gridCol w:w="793"/>
        <w:gridCol w:w="1195"/>
        <w:gridCol w:w="1308"/>
        <w:gridCol w:w="1235"/>
        <w:gridCol w:w="1001"/>
        <w:gridCol w:w="940"/>
        <w:gridCol w:w="940"/>
        <w:gridCol w:w="951"/>
        <w:gridCol w:w="924"/>
      </w:tblGrid>
      <w:tr>
        <w:tblPrEx>
          <w:tblCellMar>
            <w:top w:w="0" w:type="dxa"/>
            <w:left w:w="108" w:type="dxa"/>
            <w:bottom w:w="0" w:type="dxa"/>
            <w:right w:w="108" w:type="dxa"/>
          </w:tblCellMar>
        </w:tblPrEx>
        <w:trPr>
          <w:trHeight w:val="495" w:hRule="atLeast"/>
        </w:trPr>
        <w:tc>
          <w:tcPr>
            <w:tcW w:w="79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color w:val="auto"/>
                <w:sz w:val="24"/>
                <w:szCs w:val="24"/>
                <w:highlight w:val="none"/>
                <w:lang w:val="en-US"/>
              </w:rPr>
            </w:pPr>
            <w:r>
              <w:rPr>
                <w:rFonts w:hint="eastAsia" w:ascii="仿宋" w:hAnsi="仿宋" w:eastAsia="仿宋" w:cs="仿宋"/>
                <w:b w:val="0"/>
                <w:color w:val="auto"/>
                <w:sz w:val="24"/>
                <w:szCs w:val="24"/>
                <w:highlight w:val="none"/>
                <w:lang w:val="en-US"/>
              </w:rPr>
              <w:t>序号</w:t>
            </w:r>
          </w:p>
        </w:tc>
        <w:tc>
          <w:tcPr>
            <w:tcW w:w="119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color w:val="auto"/>
                <w:sz w:val="24"/>
                <w:szCs w:val="24"/>
                <w:highlight w:val="none"/>
                <w:lang w:val="en-US"/>
              </w:rPr>
            </w:pPr>
            <w:r>
              <w:rPr>
                <w:rFonts w:hint="eastAsia" w:ascii="仿宋" w:hAnsi="仿宋" w:eastAsia="仿宋" w:cs="仿宋"/>
                <w:b w:val="0"/>
                <w:color w:val="auto"/>
                <w:sz w:val="24"/>
                <w:szCs w:val="24"/>
                <w:highlight w:val="none"/>
                <w:lang w:val="en-US"/>
              </w:rPr>
              <w:t>货物品名</w:t>
            </w:r>
          </w:p>
        </w:tc>
        <w:tc>
          <w:tcPr>
            <w:tcW w:w="130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color w:val="auto"/>
                <w:sz w:val="24"/>
                <w:szCs w:val="24"/>
                <w:highlight w:val="none"/>
                <w:lang w:val="en-US"/>
              </w:rPr>
            </w:pPr>
            <w:r>
              <w:rPr>
                <w:rFonts w:hint="eastAsia" w:ascii="仿宋" w:hAnsi="仿宋" w:eastAsia="仿宋" w:cs="仿宋"/>
                <w:b w:val="0"/>
                <w:color w:val="auto"/>
                <w:sz w:val="24"/>
                <w:szCs w:val="24"/>
                <w:highlight w:val="none"/>
                <w:lang w:val="en-US"/>
              </w:rPr>
              <w:t>规格型号</w:t>
            </w:r>
          </w:p>
        </w:tc>
        <w:tc>
          <w:tcPr>
            <w:tcW w:w="123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color w:val="auto"/>
                <w:sz w:val="24"/>
                <w:szCs w:val="24"/>
                <w:highlight w:val="none"/>
                <w:lang w:val="en-US"/>
              </w:rPr>
            </w:pPr>
            <w:r>
              <w:rPr>
                <w:rFonts w:hint="eastAsia" w:ascii="仿宋" w:hAnsi="仿宋" w:eastAsia="仿宋" w:cs="仿宋"/>
                <w:b w:val="0"/>
                <w:color w:val="auto"/>
                <w:sz w:val="24"/>
                <w:szCs w:val="24"/>
                <w:highlight w:val="none"/>
                <w:lang w:val="en-US"/>
              </w:rPr>
              <w:t>制造厂商</w:t>
            </w:r>
          </w:p>
        </w:tc>
        <w:tc>
          <w:tcPr>
            <w:tcW w:w="100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color w:val="auto"/>
                <w:sz w:val="24"/>
                <w:szCs w:val="24"/>
                <w:highlight w:val="none"/>
                <w:lang w:val="en-US"/>
              </w:rPr>
            </w:pPr>
            <w:r>
              <w:rPr>
                <w:rFonts w:hint="eastAsia" w:ascii="仿宋" w:hAnsi="仿宋" w:eastAsia="仿宋" w:cs="仿宋"/>
                <w:b w:val="0"/>
                <w:color w:val="auto"/>
                <w:sz w:val="24"/>
                <w:szCs w:val="24"/>
                <w:highlight w:val="none"/>
                <w:lang w:val="en-US"/>
              </w:rPr>
              <w:t>单位</w:t>
            </w:r>
          </w:p>
        </w:tc>
        <w:tc>
          <w:tcPr>
            <w:tcW w:w="94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color w:val="auto"/>
                <w:sz w:val="24"/>
                <w:szCs w:val="24"/>
                <w:highlight w:val="none"/>
                <w:lang w:val="en-US"/>
              </w:rPr>
            </w:pPr>
            <w:r>
              <w:rPr>
                <w:rFonts w:hint="eastAsia" w:ascii="仿宋" w:hAnsi="仿宋" w:eastAsia="仿宋" w:cs="仿宋"/>
                <w:b w:val="0"/>
                <w:color w:val="auto"/>
                <w:sz w:val="24"/>
                <w:szCs w:val="24"/>
                <w:highlight w:val="none"/>
                <w:lang w:val="en-US"/>
              </w:rPr>
              <w:t>数量</w:t>
            </w:r>
          </w:p>
        </w:tc>
        <w:tc>
          <w:tcPr>
            <w:tcW w:w="940" w:type="dxa"/>
            <w:vMerge w:val="restart"/>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color w:val="auto"/>
                <w:sz w:val="24"/>
                <w:szCs w:val="24"/>
                <w:highlight w:val="none"/>
                <w:lang w:val="en-US"/>
              </w:rPr>
            </w:pPr>
            <w:r>
              <w:rPr>
                <w:rFonts w:hint="eastAsia" w:ascii="仿宋" w:hAnsi="仿宋" w:eastAsia="仿宋" w:cs="仿宋"/>
                <w:b w:val="0"/>
                <w:color w:val="auto"/>
                <w:sz w:val="24"/>
                <w:szCs w:val="24"/>
                <w:highlight w:val="none"/>
                <w:lang w:val="en-US"/>
              </w:rPr>
              <w:t>单价（元）</w:t>
            </w:r>
          </w:p>
        </w:tc>
        <w:tc>
          <w:tcPr>
            <w:tcW w:w="951" w:type="dxa"/>
            <w:vMerge w:val="restart"/>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color w:val="auto"/>
                <w:sz w:val="24"/>
                <w:szCs w:val="24"/>
                <w:highlight w:val="none"/>
                <w:lang w:val="en-US"/>
              </w:rPr>
            </w:pPr>
            <w:r>
              <w:rPr>
                <w:rFonts w:hint="eastAsia" w:ascii="仿宋" w:hAnsi="仿宋" w:eastAsia="仿宋" w:cs="仿宋"/>
                <w:b w:val="0"/>
                <w:color w:val="auto"/>
                <w:sz w:val="24"/>
                <w:szCs w:val="24"/>
                <w:highlight w:val="none"/>
                <w:lang w:val="en-US"/>
              </w:rPr>
              <w:t>总价（元）</w:t>
            </w:r>
          </w:p>
        </w:tc>
        <w:tc>
          <w:tcPr>
            <w:tcW w:w="92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color w:val="auto"/>
                <w:sz w:val="24"/>
                <w:szCs w:val="24"/>
                <w:highlight w:val="none"/>
                <w:lang w:val="en-US"/>
              </w:rPr>
            </w:pPr>
            <w:r>
              <w:rPr>
                <w:rFonts w:hint="eastAsia" w:ascii="仿宋" w:hAnsi="仿宋" w:eastAsia="仿宋" w:cs="仿宋"/>
                <w:b w:val="0"/>
                <w:color w:val="auto"/>
                <w:sz w:val="24"/>
                <w:szCs w:val="24"/>
                <w:highlight w:val="none"/>
                <w:lang w:val="en-US"/>
              </w:rPr>
              <w:t>备注</w:t>
            </w:r>
          </w:p>
        </w:tc>
      </w:tr>
      <w:tr>
        <w:tblPrEx>
          <w:tblCellMar>
            <w:top w:w="0" w:type="dxa"/>
            <w:left w:w="108" w:type="dxa"/>
            <w:bottom w:w="0" w:type="dxa"/>
            <w:right w:w="108" w:type="dxa"/>
          </w:tblCellMar>
        </w:tblPrEx>
        <w:trPr>
          <w:trHeight w:val="495" w:hRule="atLeast"/>
        </w:trPr>
        <w:tc>
          <w:tcPr>
            <w:tcW w:w="7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val="0"/>
                <w:color w:val="auto"/>
                <w:sz w:val="24"/>
                <w:szCs w:val="24"/>
                <w:highlight w:val="none"/>
                <w:lang w:val="en-US"/>
              </w:rPr>
            </w:pPr>
          </w:p>
        </w:tc>
        <w:tc>
          <w:tcPr>
            <w:tcW w:w="119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val="0"/>
                <w:color w:val="auto"/>
                <w:sz w:val="24"/>
                <w:szCs w:val="24"/>
                <w:highlight w:val="none"/>
                <w:lang w:val="en-US"/>
              </w:rPr>
            </w:pPr>
          </w:p>
        </w:tc>
        <w:tc>
          <w:tcPr>
            <w:tcW w:w="130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val="0"/>
                <w:color w:val="auto"/>
                <w:sz w:val="24"/>
                <w:szCs w:val="24"/>
                <w:highlight w:val="none"/>
                <w:lang w:val="en-US"/>
              </w:rPr>
            </w:pPr>
          </w:p>
        </w:tc>
        <w:tc>
          <w:tcPr>
            <w:tcW w:w="123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val="0"/>
                <w:color w:val="auto"/>
                <w:sz w:val="24"/>
                <w:szCs w:val="24"/>
                <w:highlight w:val="none"/>
                <w:lang w:val="en-US"/>
              </w:rPr>
            </w:pPr>
          </w:p>
        </w:tc>
        <w:tc>
          <w:tcPr>
            <w:tcW w:w="100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val="0"/>
                <w:color w:val="auto"/>
                <w:sz w:val="24"/>
                <w:szCs w:val="24"/>
                <w:highlight w:val="none"/>
                <w:lang w:val="en-US"/>
              </w:rPr>
            </w:pPr>
          </w:p>
        </w:tc>
        <w:tc>
          <w:tcPr>
            <w:tcW w:w="9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val="0"/>
                <w:color w:val="auto"/>
                <w:sz w:val="24"/>
                <w:szCs w:val="24"/>
                <w:highlight w:val="none"/>
                <w:lang w:val="en-US"/>
              </w:rPr>
            </w:pPr>
          </w:p>
        </w:tc>
        <w:tc>
          <w:tcPr>
            <w:tcW w:w="940"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val="0"/>
                <w:color w:val="auto"/>
                <w:sz w:val="24"/>
                <w:szCs w:val="24"/>
                <w:highlight w:val="none"/>
                <w:lang w:val="en-US"/>
              </w:rPr>
            </w:pPr>
          </w:p>
        </w:tc>
        <w:tc>
          <w:tcPr>
            <w:tcW w:w="951"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val="0"/>
                <w:color w:val="auto"/>
                <w:sz w:val="24"/>
                <w:szCs w:val="24"/>
                <w:highlight w:val="none"/>
                <w:lang w:val="en-US"/>
              </w:rPr>
            </w:pPr>
          </w:p>
        </w:tc>
        <w:tc>
          <w:tcPr>
            <w:tcW w:w="92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b w:val="0"/>
                <w:color w:val="auto"/>
                <w:sz w:val="24"/>
                <w:szCs w:val="24"/>
                <w:highlight w:val="none"/>
                <w:lang w:val="en-US"/>
              </w:rPr>
            </w:pPr>
          </w:p>
        </w:tc>
      </w:tr>
      <w:tr>
        <w:tblPrEx>
          <w:tblCellMar>
            <w:top w:w="0" w:type="dxa"/>
            <w:left w:w="108" w:type="dxa"/>
            <w:bottom w:w="0" w:type="dxa"/>
            <w:right w:w="108" w:type="dxa"/>
          </w:tblCellMar>
        </w:tblPrEx>
        <w:trPr>
          <w:trHeight w:val="495" w:hRule="atLeast"/>
        </w:trPr>
        <w:tc>
          <w:tcPr>
            <w:tcW w:w="79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color w:val="auto"/>
                <w:sz w:val="24"/>
                <w:szCs w:val="24"/>
                <w:highlight w:val="none"/>
                <w:lang w:val="en-US"/>
              </w:rPr>
            </w:pPr>
            <w:r>
              <w:rPr>
                <w:rFonts w:hint="eastAsia" w:ascii="仿宋" w:hAnsi="仿宋" w:eastAsia="仿宋" w:cs="仿宋"/>
                <w:b w:val="0"/>
                <w:color w:val="auto"/>
                <w:sz w:val="24"/>
                <w:szCs w:val="24"/>
                <w:highlight w:val="none"/>
                <w:lang w:val="en-US"/>
              </w:rPr>
              <w:t>　</w:t>
            </w:r>
          </w:p>
        </w:tc>
        <w:tc>
          <w:tcPr>
            <w:tcW w:w="11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color w:val="auto"/>
                <w:sz w:val="24"/>
                <w:szCs w:val="24"/>
                <w:highlight w:val="none"/>
                <w:lang w:val="en-US"/>
              </w:rPr>
            </w:pPr>
            <w:r>
              <w:rPr>
                <w:rFonts w:hint="eastAsia" w:ascii="仿宋" w:hAnsi="仿宋" w:eastAsia="仿宋" w:cs="仿宋"/>
                <w:b w:val="0"/>
                <w:color w:val="auto"/>
                <w:sz w:val="24"/>
                <w:szCs w:val="24"/>
                <w:highlight w:val="none"/>
                <w:lang w:val="en-US"/>
              </w:rPr>
              <w:t>　</w:t>
            </w:r>
          </w:p>
        </w:tc>
        <w:tc>
          <w:tcPr>
            <w:tcW w:w="13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color w:val="auto"/>
                <w:sz w:val="24"/>
                <w:szCs w:val="24"/>
                <w:highlight w:val="none"/>
                <w:lang w:val="en-US"/>
              </w:rPr>
            </w:pPr>
            <w:r>
              <w:rPr>
                <w:rFonts w:hint="eastAsia" w:ascii="仿宋" w:hAnsi="仿宋" w:eastAsia="仿宋" w:cs="仿宋"/>
                <w:b w:val="0"/>
                <w:color w:val="auto"/>
                <w:sz w:val="24"/>
                <w:szCs w:val="24"/>
                <w:highlight w:val="none"/>
                <w:lang w:val="en-US"/>
              </w:rPr>
              <w:t>　</w:t>
            </w:r>
          </w:p>
        </w:tc>
        <w:tc>
          <w:tcPr>
            <w:tcW w:w="123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color w:val="auto"/>
                <w:sz w:val="24"/>
                <w:szCs w:val="24"/>
                <w:highlight w:val="none"/>
                <w:lang w:val="en-US"/>
              </w:rPr>
            </w:pPr>
            <w:r>
              <w:rPr>
                <w:rFonts w:hint="eastAsia" w:ascii="仿宋" w:hAnsi="仿宋" w:eastAsia="仿宋" w:cs="仿宋"/>
                <w:b w:val="0"/>
                <w:color w:val="auto"/>
                <w:sz w:val="24"/>
                <w:szCs w:val="24"/>
                <w:highlight w:val="none"/>
                <w:lang w:val="en-US"/>
              </w:rPr>
              <w:t>　</w:t>
            </w:r>
          </w:p>
        </w:tc>
        <w:tc>
          <w:tcPr>
            <w:tcW w:w="100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color w:val="auto"/>
                <w:sz w:val="24"/>
                <w:szCs w:val="24"/>
                <w:highlight w:val="none"/>
                <w:lang w:val="en-US"/>
              </w:rPr>
            </w:pPr>
            <w:r>
              <w:rPr>
                <w:rFonts w:hint="eastAsia" w:ascii="仿宋" w:hAnsi="仿宋" w:eastAsia="仿宋" w:cs="仿宋"/>
                <w:b w:val="0"/>
                <w:color w:val="auto"/>
                <w:sz w:val="24"/>
                <w:szCs w:val="24"/>
                <w:highlight w:val="none"/>
                <w:lang w:val="en-US"/>
              </w:rPr>
              <w:t>　</w:t>
            </w:r>
          </w:p>
        </w:tc>
        <w:tc>
          <w:tcPr>
            <w:tcW w:w="9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color w:val="auto"/>
                <w:sz w:val="24"/>
                <w:szCs w:val="24"/>
                <w:highlight w:val="none"/>
                <w:lang w:val="en-US"/>
              </w:rPr>
            </w:pPr>
            <w:r>
              <w:rPr>
                <w:rFonts w:hint="eastAsia" w:ascii="仿宋" w:hAnsi="仿宋" w:eastAsia="仿宋" w:cs="仿宋"/>
                <w:b w:val="0"/>
                <w:color w:val="auto"/>
                <w:sz w:val="24"/>
                <w:szCs w:val="24"/>
                <w:highlight w:val="none"/>
                <w:lang w:val="en-US"/>
              </w:rPr>
              <w:t>　</w:t>
            </w:r>
          </w:p>
        </w:tc>
        <w:tc>
          <w:tcPr>
            <w:tcW w:w="9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color w:val="auto"/>
                <w:sz w:val="24"/>
                <w:szCs w:val="24"/>
                <w:highlight w:val="none"/>
                <w:lang w:val="en-US"/>
              </w:rPr>
            </w:pPr>
            <w:r>
              <w:rPr>
                <w:rFonts w:hint="eastAsia" w:ascii="仿宋" w:hAnsi="仿宋" w:eastAsia="仿宋" w:cs="仿宋"/>
                <w:b w:val="0"/>
                <w:color w:val="auto"/>
                <w:sz w:val="24"/>
                <w:szCs w:val="24"/>
                <w:highlight w:val="none"/>
                <w:lang w:val="en-US"/>
              </w:rPr>
              <w:t>　</w:t>
            </w:r>
          </w:p>
        </w:tc>
        <w:tc>
          <w:tcPr>
            <w:tcW w:w="9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color w:val="auto"/>
                <w:sz w:val="24"/>
                <w:szCs w:val="24"/>
                <w:highlight w:val="none"/>
                <w:lang w:val="en-US"/>
              </w:rPr>
            </w:pPr>
            <w:r>
              <w:rPr>
                <w:rFonts w:hint="eastAsia" w:ascii="仿宋" w:hAnsi="仿宋" w:eastAsia="仿宋" w:cs="仿宋"/>
                <w:b w:val="0"/>
                <w:color w:val="auto"/>
                <w:sz w:val="24"/>
                <w:szCs w:val="24"/>
                <w:highlight w:val="none"/>
                <w:lang w:val="en-US"/>
              </w:rPr>
              <w:t>　</w:t>
            </w:r>
          </w:p>
        </w:tc>
        <w:tc>
          <w:tcPr>
            <w:tcW w:w="9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color w:val="auto"/>
                <w:sz w:val="24"/>
                <w:szCs w:val="24"/>
                <w:highlight w:val="none"/>
                <w:lang w:val="en-US"/>
              </w:rPr>
            </w:pPr>
            <w:r>
              <w:rPr>
                <w:rFonts w:hint="eastAsia" w:ascii="仿宋" w:hAnsi="仿宋" w:eastAsia="仿宋" w:cs="仿宋"/>
                <w:b w:val="0"/>
                <w:color w:val="auto"/>
                <w:sz w:val="24"/>
                <w:szCs w:val="24"/>
                <w:highlight w:val="none"/>
                <w:lang w:val="en-US"/>
              </w:rPr>
              <w:t>　</w:t>
            </w:r>
          </w:p>
        </w:tc>
      </w:tr>
      <w:tr>
        <w:tblPrEx>
          <w:tblCellMar>
            <w:top w:w="0" w:type="dxa"/>
            <w:left w:w="108" w:type="dxa"/>
            <w:bottom w:w="0" w:type="dxa"/>
            <w:right w:w="108" w:type="dxa"/>
          </w:tblCellMar>
        </w:tblPrEx>
        <w:trPr>
          <w:trHeight w:val="495" w:hRule="atLeast"/>
        </w:trPr>
        <w:tc>
          <w:tcPr>
            <w:tcW w:w="79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color w:val="auto"/>
                <w:sz w:val="24"/>
                <w:szCs w:val="24"/>
                <w:highlight w:val="none"/>
                <w:lang w:val="en-US"/>
              </w:rPr>
            </w:pPr>
            <w:r>
              <w:rPr>
                <w:rFonts w:hint="eastAsia" w:ascii="仿宋" w:hAnsi="仿宋" w:eastAsia="仿宋" w:cs="仿宋"/>
                <w:b w:val="0"/>
                <w:color w:val="auto"/>
                <w:sz w:val="24"/>
                <w:szCs w:val="24"/>
                <w:highlight w:val="none"/>
                <w:lang w:val="en-US"/>
              </w:rPr>
              <w:t>　</w:t>
            </w:r>
          </w:p>
        </w:tc>
        <w:tc>
          <w:tcPr>
            <w:tcW w:w="11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color w:val="auto"/>
                <w:sz w:val="24"/>
                <w:szCs w:val="24"/>
                <w:highlight w:val="none"/>
                <w:lang w:val="en-US"/>
              </w:rPr>
            </w:pPr>
            <w:r>
              <w:rPr>
                <w:rFonts w:hint="eastAsia" w:ascii="仿宋" w:hAnsi="仿宋" w:eastAsia="仿宋" w:cs="仿宋"/>
                <w:b w:val="0"/>
                <w:color w:val="auto"/>
                <w:sz w:val="24"/>
                <w:szCs w:val="24"/>
                <w:highlight w:val="none"/>
                <w:lang w:val="en-US"/>
              </w:rPr>
              <w:t>　</w:t>
            </w:r>
          </w:p>
        </w:tc>
        <w:tc>
          <w:tcPr>
            <w:tcW w:w="13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color w:val="auto"/>
                <w:sz w:val="24"/>
                <w:szCs w:val="24"/>
                <w:highlight w:val="none"/>
                <w:lang w:val="en-US"/>
              </w:rPr>
            </w:pPr>
            <w:r>
              <w:rPr>
                <w:rFonts w:hint="eastAsia" w:ascii="仿宋" w:hAnsi="仿宋" w:eastAsia="仿宋" w:cs="仿宋"/>
                <w:b w:val="0"/>
                <w:color w:val="auto"/>
                <w:sz w:val="24"/>
                <w:szCs w:val="24"/>
                <w:highlight w:val="none"/>
                <w:lang w:val="en-US"/>
              </w:rPr>
              <w:t>　</w:t>
            </w:r>
          </w:p>
        </w:tc>
        <w:tc>
          <w:tcPr>
            <w:tcW w:w="123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color w:val="auto"/>
                <w:sz w:val="24"/>
                <w:szCs w:val="24"/>
                <w:highlight w:val="none"/>
                <w:lang w:val="en-US"/>
              </w:rPr>
            </w:pPr>
            <w:r>
              <w:rPr>
                <w:rFonts w:hint="eastAsia" w:ascii="仿宋" w:hAnsi="仿宋" w:eastAsia="仿宋" w:cs="仿宋"/>
                <w:b w:val="0"/>
                <w:color w:val="auto"/>
                <w:sz w:val="24"/>
                <w:szCs w:val="24"/>
                <w:highlight w:val="none"/>
                <w:lang w:val="en-US"/>
              </w:rPr>
              <w:t>　</w:t>
            </w:r>
          </w:p>
        </w:tc>
        <w:tc>
          <w:tcPr>
            <w:tcW w:w="100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color w:val="auto"/>
                <w:sz w:val="24"/>
                <w:szCs w:val="24"/>
                <w:highlight w:val="none"/>
                <w:lang w:val="en-US"/>
              </w:rPr>
            </w:pPr>
            <w:r>
              <w:rPr>
                <w:rFonts w:hint="eastAsia" w:ascii="仿宋" w:hAnsi="仿宋" w:eastAsia="仿宋" w:cs="仿宋"/>
                <w:b w:val="0"/>
                <w:color w:val="auto"/>
                <w:sz w:val="24"/>
                <w:szCs w:val="24"/>
                <w:highlight w:val="none"/>
                <w:lang w:val="en-US"/>
              </w:rPr>
              <w:t>　</w:t>
            </w:r>
          </w:p>
        </w:tc>
        <w:tc>
          <w:tcPr>
            <w:tcW w:w="9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color w:val="auto"/>
                <w:sz w:val="24"/>
                <w:szCs w:val="24"/>
                <w:highlight w:val="none"/>
                <w:lang w:val="en-US"/>
              </w:rPr>
            </w:pPr>
            <w:r>
              <w:rPr>
                <w:rFonts w:hint="eastAsia" w:ascii="仿宋" w:hAnsi="仿宋" w:eastAsia="仿宋" w:cs="仿宋"/>
                <w:b w:val="0"/>
                <w:color w:val="auto"/>
                <w:sz w:val="24"/>
                <w:szCs w:val="24"/>
                <w:highlight w:val="none"/>
                <w:lang w:val="en-US"/>
              </w:rPr>
              <w:t>　</w:t>
            </w:r>
          </w:p>
        </w:tc>
        <w:tc>
          <w:tcPr>
            <w:tcW w:w="9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color w:val="auto"/>
                <w:sz w:val="24"/>
                <w:szCs w:val="24"/>
                <w:highlight w:val="none"/>
                <w:lang w:val="en-US"/>
              </w:rPr>
            </w:pPr>
            <w:r>
              <w:rPr>
                <w:rFonts w:hint="eastAsia" w:ascii="仿宋" w:hAnsi="仿宋" w:eastAsia="仿宋" w:cs="仿宋"/>
                <w:b w:val="0"/>
                <w:color w:val="auto"/>
                <w:sz w:val="24"/>
                <w:szCs w:val="24"/>
                <w:highlight w:val="none"/>
                <w:lang w:val="en-US"/>
              </w:rPr>
              <w:t>　</w:t>
            </w:r>
          </w:p>
        </w:tc>
        <w:tc>
          <w:tcPr>
            <w:tcW w:w="9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color w:val="auto"/>
                <w:sz w:val="24"/>
                <w:szCs w:val="24"/>
                <w:highlight w:val="none"/>
                <w:lang w:val="en-US"/>
              </w:rPr>
            </w:pPr>
            <w:r>
              <w:rPr>
                <w:rFonts w:hint="eastAsia" w:ascii="仿宋" w:hAnsi="仿宋" w:eastAsia="仿宋" w:cs="仿宋"/>
                <w:b w:val="0"/>
                <w:color w:val="auto"/>
                <w:sz w:val="24"/>
                <w:szCs w:val="24"/>
                <w:highlight w:val="none"/>
                <w:lang w:val="en-US"/>
              </w:rPr>
              <w:t>　</w:t>
            </w:r>
          </w:p>
        </w:tc>
        <w:tc>
          <w:tcPr>
            <w:tcW w:w="9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color w:val="auto"/>
                <w:sz w:val="24"/>
                <w:szCs w:val="24"/>
                <w:highlight w:val="none"/>
                <w:lang w:val="en-US"/>
              </w:rPr>
            </w:pPr>
            <w:r>
              <w:rPr>
                <w:rFonts w:hint="eastAsia" w:ascii="仿宋" w:hAnsi="仿宋" w:eastAsia="仿宋" w:cs="仿宋"/>
                <w:b w:val="0"/>
                <w:color w:val="auto"/>
                <w:sz w:val="24"/>
                <w:szCs w:val="24"/>
                <w:highlight w:val="none"/>
                <w:lang w:val="en-US"/>
              </w:rPr>
              <w:t>　</w:t>
            </w:r>
          </w:p>
        </w:tc>
      </w:tr>
      <w:tr>
        <w:tblPrEx>
          <w:tblCellMar>
            <w:top w:w="0" w:type="dxa"/>
            <w:left w:w="108" w:type="dxa"/>
            <w:bottom w:w="0" w:type="dxa"/>
            <w:right w:w="108" w:type="dxa"/>
          </w:tblCellMar>
        </w:tblPrEx>
        <w:trPr>
          <w:trHeight w:val="495" w:hRule="atLeast"/>
        </w:trPr>
        <w:tc>
          <w:tcPr>
            <w:tcW w:w="79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color w:val="auto"/>
                <w:sz w:val="24"/>
                <w:szCs w:val="24"/>
                <w:highlight w:val="none"/>
                <w:lang w:val="en-US"/>
              </w:rPr>
            </w:pPr>
            <w:r>
              <w:rPr>
                <w:rFonts w:hint="eastAsia" w:ascii="仿宋" w:hAnsi="仿宋" w:eastAsia="仿宋" w:cs="仿宋"/>
                <w:b w:val="0"/>
                <w:color w:val="auto"/>
                <w:sz w:val="24"/>
                <w:szCs w:val="24"/>
                <w:highlight w:val="none"/>
                <w:lang w:val="en-US"/>
              </w:rPr>
              <w:t>　</w:t>
            </w:r>
          </w:p>
        </w:tc>
        <w:tc>
          <w:tcPr>
            <w:tcW w:w="11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color w:val="auto"/>
                <w:sz w:val="24"/>
                <w:szCs w:val="24"/>
                <w:highlight w:val="none"/>
                <w:lang w:val="en-US"/>
              </w:rPr>
            </w:pPr>
            <w:r>
              <w:rPr>
                <w:rFonts w:hint="eastAsia" w:ascii="仿宋" w:hAnsi="仿宋" w:eastAsia="仿宋" w:cs="仿宋"/>
                <w:b w:val="0"/>
                <w:color w:val="auto"/>
                <w:sz w:val="24"/>
                <w:szCs w:val="24"/>
                <w:highlight w:val="none"/>
                <w:lang w:val="en-US"/>
              </w:rPr>
              <w:t>合计</w:t>
            </w:r>
          </w:p>
        </w:tc>
        <w:tc>
          <w:tcPr>
            <w:tcW w:w="6375"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color w:val="auto"/>
                <w:sz w:val="24"/>
                <w:szCs w:val="24"/>
                <w:highlight w:val="none"/>
                <w:lang w:val="en-US"/>
              </w:rPr>
            </w:pPr>
            <w:r>
              <w:rPr>
                <w:rFonts w:hint="eastAsia" w:ascii="仿宋" w:hAnsi="仿宋" w:eastAsia="仿宋" w:cs="仿宋"/>
                <w:b w:val="0"/>
                <w:color w:val="auto"/>
                <w:sz w:val="24"/>
                <w:szCs w:val="24"/>
                <w:highlight w:val="none"/>
                <w:lang w:val="en-US"/>
              </w:rPr>
              <w:t>　</w:t>
            </w:r>
          </w:p>
        </w:tc>
        <w:tc>
          <w:tcPr>
            <w:tcW w:w="9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color w:val="auto"/>
                <w:sz w:val="24"/>
                <w:szCs w:val="24"/>
                <w:highlight w:val="none"/>
                <w:lang w:val="en-US"/>
              </w:rPr>
            </w:pPr>
            <w:r>
              <w:rPr>
                <w:rFonts w:hint="eastAsia" w:ascii="仿宋" w:hAnsi="仿宋" w:eastAsia="仿宋" w:cs="仿宋"/>
                <w:b w:val="0"/>
                <w:color w:val="auto"/>
                <w:sz w:val="24"/>
                <w:szCs w:val="24"/>
                <w:highlight w:val="none"/>
                <w:lang w:val="en-US"/>
              </w:rPr>
              <w:t>　</w:t>
            </w:r>
          </w:p>
        </w:tc>
      </w:tr>
    </w:tbl>
    <w:p>
      <w:pPr>
        <w:keepNext w:val="0"/>
        <w:keepLines w:val="0"/>
        <w:pageBreakBefore w:val="0"/>
        <w:kinsoku/>
        <w:wordWrap/>
        <w:overflowPunct/>
        <w:topLinePunct w:val="0"/>
        <w:autoSpaceDE/>
        <w:autoSpaceDN/>
        <w:bidi w:val="0"/>
        <w:adjustRightInd/>
        <w:snapToGrid/>
        <w:spacing w:line="360" w:lineRule="auto"/>
        <w:ind w:left="0" w:leftChars="0" w:firstLine="470" w:firstLineChars="196"/>
        <w:jc w:val="left"/>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 xml:space="preserve">二、合同总金额 </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本合同项下货物总金额：￥</w:t>
      </w:r>
      <w:r>
        <w:rPr>
          <w:rFonts w:hint="eastAsia" w:ascii="仿宋" w:hAnsi="仿宋" w:eastAsia="仿宋" w:cs="仿宋"/>
          <w:b w:val="0"/>
          <w:color w:val="auto"/>
          <w:sz w:val="24"/>
          <w:szCs w:val="24"/>
          <w:highlight w:val="none"/>
          <w:u w:val="single"/>
        </w:rPr>
        <w:t xml:space="preserve">           </w:t>
      </w:r>
      <w:r>
        <w:rPr>
          <w:rFonts w:hint="eastAsia" w:ascii="仿宋" w:hAnsi="仿宋" w:eastAsia="仿宋" w:cs="仿宋"/>
          <w:b w:val="0"/>
          <w:color w:val="auto"/>
          <w:sz w:val="24"/>
          <w:szCs w:val="24"/>
          <w:highlight w:val="none"/>
        </w:rPr>
        <w:t>。</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大写：</w:t>
      </w:r>
      <w:r>
        <w:rPr>
          <w:rFonts w:hint="eastAsia" w:ascii="仿宋" w:hAnsi="仿宋" w:eastAsia="仿宋" w:cs="仿宋"/>
          <w:b w:val="0"/>
          <w:color w:val="auto"/>
          <w:sz w:val="24"/>
          <w:szCs w:val="24"/>
          <w:highlight w:val="none"/>
          <w:u w:val="single"/>
        </w:rPr>
        <w:t xml:space="preserve">                             </w:t>
      </w:r>
      <w:r>
        <w:rPr>
          <w:rFonts w:hint="eastAsia" w:ascii="仿宋" w:hAnsi="仿宋" w:eastAsia="仿宋" w:cs="仿宋"/>
          <w:b w:val="0"/>
          <w:color w:val="auto"/>
          <w:sz w:val="24"/>
          <w:szCs w:val="24"/>
          <w:highlight w:val="none"/>
        </w:rPr>
        <w:t xml:space="preserve">元。 </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 xml:space="preserve">分项价款在《供货一览表》中明确规定。 </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 xml:space="preserve">本合同总价款包括货物、软件、标准附件、备品备件、专用工具、图纸资料、技术服务，包装、运输、装卸、保险、税金，货到就位以及安装、调试、培训、保修等验收合格之前和质保期内的售后服务一切税金和费用。 </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本合同执行期间合同总价款不变，甲方无须另向乙方支付本合同规定之外的其他任何费用。</w:t>
      </w:r>
    </w:p>
    <w:p>
      <w:pPr>
        <w:keepNext w:val="0"/>
        <w:keepLines w:val="0"/>
        <w:pageBreakBefore w:val="0"/>
        <w:kinsoku/>
        <w:wordWrap/>
        <w:overflowPunct/>
        <w:topLinePunct w:val="0"/>
        <w:autoSpaceDE/>
        <w:autoSpaceDN/>
        <w:bidi w:val="0"/>
        <w:adjustRightInd/>
        <w:snapToGrid/>
        <w:spacing w:line="360" w:lineRule="auto"/>
        <w:ind w:left="0" w:leftChars="0" w:firstLine="470" w:firstLineChars="196"/>
        <w:jc w:val="left"/>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 xml:space="preserve">三、权利和质量保证 </w:t>
      </w:r>
    </w:p>
    <w:p>
      <w:pPr>
        <w:keepNext w:val="0"/>
        <w:keepLines w:val="0"/>
        <w:pageBreakBefore w:val="0"/>
        <w:kinsoku/>
        <w:wordWrap/>
        <w:overflowPunct/>
        <w:topLinePunct w:val="0"/>
        <w:autoSpaceDE/>
        <w:autoSpaceDN/>
        <w:bidi w:val="0"/>
        <w:adjustRightInd/>
        <w:snapToGrid/>
        <w:spacing w:line="360" w:lineRule="auto"/>
        <w:ind w:left="0" w:leftChars="0" w:firstLine="360" w:firstLineChars="150"/>
        <w:jc w:val="left"/>
        <w:textAlignment w:val="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（一）甲方的权利和义务</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（签订合同时自行补充)</w:t>
      </w:r>
    </w:p>
    <w:p>
      <w:pPr>
        <w:keepNext w:val="0"/>
        <w:keepLines w:val="0"/>
        <w:pageBreakBefore w:val="0"/>
        <w:kinsoku/>
        <w:wordWrap/>
        <w:overflowPunct/>
        <w:topLinePunct w:val="0"/>
        <w:autoSpaceDE/>
        <w:autoSpaceDN/>
        <w:bidi w:val="0"/>
        <w:adjustRightInd/>
        <w:snapToGrid/>
        <w:spacing w:line="360" w:lineRule="auto"/>
        <w:ind w:left="0" w:leftChars="0" w:firstLine="360" w:firstLineChars="150"/>
        <w:jc w:val="left"/>
        <w:textAlignment w:val="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（二）乙方的权利和义务</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1．乙方应保证甲方在使用该货物或其任何一部分时不存在侵犯第三人知识产权的情况且不存在任何权利瑕疵。一旦出现上述侵权、索赔或诉讼，乙方应承担全部责任并赔偿所有损失。</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2．乙方保证货物是全新的、未使用过的，完全符合国家规范及甲乙双方确认的投标文件、本合同关于货物数量、质量的要求。货物符合实行国家“三包”规定的，应执行“三包”规定。</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本项目质保期</w:t>
      </w:r>
      <w:r>
        <w:rPr>
          <w:rFonts w:hint="eastAsia" w:ascii="仿宋" w:hAnsi="仿宋" w:eastAsia="仿宋" w:cs="仿宋"/>
          <w:b w:val="0"/>
          <w:color w:val="auto"/>
          <w:sz w:val="24"/>
          <w:szCs w:val="24"/>
          <w:highlight w:val="none"/>
          <w:u w:val="single"/>
        </w:rPr>
        <w:t xml:space="preserve">         </w:t>
      </w:r>
      <w:r>
        <w:rPr>
          <w:rFonts w:hint="eastAsia" w:ascii="仿宋" w:hAnsi="仿宋" w:eastAsia="仿宋" w:cs="仿宋"/>
          <w:b w:val="0"/>
          <w:color w:val="auto"/>
          <w:sz w:val="24"/>
          <w:szCs w:val="24"/>
          <w:highlight w:val="none"/>
        </w:rPr>
        <w:t>年，保修期</w:t>
      </w:r>
      <w:r>
        <w:rPr>
          <w:rFonts w:hint="eastAsia" w:ascii="仿宋" w:hAnsi="仿宋" w:eastAsia="仿宋" w:cs="仿宋"/>
          <w:b w:val="0"/>
          <w:color w:val="auto"/>
          <w:sz w:val="24"/>
          <w:szCs w:val="24"/>
          <w:highlight w:val="none"/>
          <w:u w:val="single"/>
        </w:rPr>
        <w:t xml:space="preserve">        </w:t>
      </w:r>
      <w:r>
        <w:rPr>
          <w:rFonts w:hint="eastAsia" w:ascii="仿宋" w:hAnsi="仿宋" w:eastAsia="仿宋" w:cs="仿宋"/>
          <w:b w:val="0"/>
          <w:color w:val="auto"/>
          <w:sz w:val="24"/>
          <w:szCs w:val="24"/>
          <w:highlight w:val="none"/>
        </w:rPr>
        <w:t>年。</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3．乙方提交的货物应符合</w:t>
      </w:r>
      <w:r>
        <w:rPr>
          <w:rFonts w:hint="eastAsia" w:ascii="仿宋" w:hAnsi="仿宋" w:eastAsia="仿宋" w:cs="仿宋"/>
          <w:b w:val="0"/>
          <w:color w:val="auto"/>
          <w:sz w:val="24"/>
          <w:szCs w:val="24"/>
          <w:highlight w:val="none"/>
          <w:lang w:eastAsia="zh-CN"/>
        </w:rPr>
        <w:t>招标</w:t>
      </w:r>
      <w:r>
        <w:rPr>
          <w:rFonts w:hint="eastAsia" w:ascii="仿宋" w:hAnsi="仿宋" w:eastAsia="仿宋" w:cs="仿宋"/>
          <w:b w:val="0"/>
          <w:color w:val="auto"/>
          <w:sz w:val="24"/>
          <w:szCs w:val="24"/>
          <w:highlight w:val="none"/>
        </w:rPr>
        <w:t>文件中所记载的详细配置、技术参数、参数及性能，并应附有此类货物完整、详细的技术资料和说明等相应文件。</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4．乙方提交的货物必须按照招标文件的要求和</w:t>
      </w:r>
      <w:r>
        <w:rPr>
          <w:rFonts w:hint="eastAsia" w:ascii="仿宋" w:hAnsi="仿宋" w:eastAsia="仿宋" w:cs="仿宋"/>
          <w:b w:val="0"/>
          <w:color w:val="auto"/>
          <w:sz w:val="24"/>
          <w:szCs w:val="24"/>
          <w:highlight w:val="none"/>
          <w:lang w:eastAsia="zh-CN"/>
        </w:rPr>
        <w:t>中标</w:t>
      </w:r>
      <w:r>
        <w:rPr>
          <w:rFonts w:hint="eastAsia" w:ascii="仿宋" w:hAnsi="仿宋" w:eastAsia="仿宋" w:cs="仿宋"/>
          <w:b w:val="0"/>
          <w:color w:val="auto"/>
          <w:sz w:val="24"/>
          <w:szCs w:val="24"/>
          <w:highlight w:val="none"/>
        </w:rPr>
        <w:t>人</w:t>
      </w:r>
      <w:r>
        <w:rPr>
          <w:rFonts w:hint="eastAsia" w:ascii="仿宋" w:hAnsi="仿宋" w:eastAsia="仿宋" w:cs="仿宋"/>
          <w:b w:val="0"/>
          <w:color w:val="auto"/>
          <w:sz w:val="24"/>
          <w:szCs w:val="24"/>
          <w:highlight w:val="none"/>
          <w:lang w:eastAsia="zh-CN"/>
        </w:rPr>
        <w:t>投标</w:t>
      </w:r>
      <w:r>
        <w:rPr>
          <w:rFonts w:hint="eastAsia" w:ascii="仿宋" w:hAnsi="仿宋" w:eastAsia="仿宋" w:cs="仿宋"/>
          <w:b w:val="0"/>
          <w:color w:val="auto"/>
          <w:sz w:val="24"/>
          <w:szCs w:val="24"/>
          <w:highlight w:val="none"/>
        </w:rPr>
        <w:t>文件的承诺，以约定标准进行制造、安装；经政府采购管理部门批准采购的进口产品应执行原产地国家有关部门最新颁布的相应正式标准并提供国家商检、海关报关等手续。</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5．乙方应保证将货物按照国家或专业标准包装、确保货物安全无损运抵合同规定的交货地点，并进行安装、试运行。</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6．乙方保证货物不存在危及人身及财产安全的产品缺陷，否则应承担全部法律责任。 </w:t>
      </w:r>
    </w:p>
    <w:p>
      <w:pPr>
        <w:keepNext w:val="0"/>
        <w:keepLines w:val="0"/>
        <w:pageBreakBefore w:val="0"/>
        <w:kinsoku/>
        <w:wordWrap/>
        <w:overflowPunct/>
        <w:topLinePunct w:val="0"/>
        <w:autoSpaceDE/>
        <w:autoSpaceDN/>
        <w:bidi w:val="0"/>
        <w:adjustRightInd/>
        <w:snapToGrid/>
        <w:spacing w:line="360" w:lineRule="auto"/>
        <w:ind w:left="0" w:leftChars="0" w:firstLine="470" w:firstLineChars="196"/>
        <w:jc w:val="left"/>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四、付款方式</w:t>
      </w:r>
    </w:p>
    <w:p>
      <w:pPr>
        <w:keepNext w:val="0"/>
        <w:keepLines w:val="0"/>
        <w:pageBreakBefore w:val="0"/>
        <w:kinsoku/>
        <w:wordWrap/>
        <w:overflowPunct/>
        <w:topLinePunct w:val="0"/>
        <w:autoSpaceDE/>
        <w:autoSpaceDN/>
        <w:bidi w:val="0"/>
        <w:adjustRightInd/>
        <w:snapToGrid/>
        <w:spacing w:line="360" w:lineRule="auto"/>
        <w:ind w:left="0" w:leftChars="0" w:firstLine="470" w:firstLineChars="196"/>
        <w:jc w:val="left"/>
        <w:textAlignment w:val="auto"/>
        <w:rPr>
          <w:rFonts w:hint="eastAsia" w:ascii="仿宋" w:hAnsi="仿宋" w:eastAsia="仿宋" w:cs="仿宋"/>
          <w:b w:val="0"/>
          <w:color w:val="auto"/>
          <w:sz w:val="24"/>
          <w:szCs w:val="24"/>
          <w:highlight w:val="green"/>
        </w:rPr>
      </w:pPr>
      <w:r>
        <w:rPr>
          <w:rFonts w:hint="eastAsia" w:ascii="仿宋" w:hAnsi="仿宋" w:eastAsia="仿宋" w:cs="仿宋"/>
          <w:b w:val="0"/>
          <w:color w:val="auto"/>
          <w:sz w:val="24"/>
          <w:szCs w:val="24"/>
          <w:highlight w:val="none"/>
        </w:rPr>
        <w:t>1．</w:t>
      </w:r>
      <w:r>
        <w:rPr>
          <w:rFonts w:hint="eastAsia" w:ascii="仿宋" w:hAnsi="仿宋" w:eastAsia="仿宋" w:cs="仿宋"/>
          <w:color w:val="auto"/>
          <w:sz w:val="24"/>
          <w:szCs w:val="24"/>
          <w:highlight w:val="none"/>
          <w:lang w:val="en-US"/>
        </w:rPr>
        <w:t>付款方式</w:t>
      </w:r>
      <w:r>
        <w:rPr>
          <w:rFonts w:hint="eastAsia" w:ascii="仿宋" w:hAnsi="仿宋" w:eastAsia="仿宋" w:cs="仿宋"/>
          <w:color w:val="auto"/>
          <w:sz w:val="24"/>
          <w:szCs w:val="24"/>
          <w:highlight w:val="none"/>
          <w:lang w:val="en-US" w:eastAsia="zh-CN"/>
        </w:rPr>
        <w:t>：</w:t>
      </w:r>
      <w:r>
        <w:rPr>
          <w:rFonts w:hint="eastAsia" w:ascii="仿宋" w:hAnsi="仿宋" w:eastAsia="仿宋" w:cs="仿宋"/>
          <w:b w:val="0"/>
          <w:color w:val="auto"/>
          <w:sz w:val="24"/>
          <w:szCs w:val="24"/>
          <w:highlight w:val="none"/>
        </w:rPr>
        <w:t>合同签订后支付合同价款的40%，所有货物到货、安装、调试、培训完毕后支付合同价款的30%，验收合格后支付合同价款剩余的30%。</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2．付款进度：</w:t>
      </w:r>
    </w:p>
    <w:p>
      <w:pPr>
        <w:keepNext w:val="0"/>
        <w:keepLines w:val="0"/>
        <w:pageBreakBefore w:val="0"/>
        <w:kinsoku/>
        <w:wordWrap/>
        <w:overflowPunct/>
        <w:topLinePunct w:val="0"/>
        <w:autoSpaceDE/>
        <w:autoSpaceDN/>
        <w:bidi w:val="0"/>
        <w:adjustRightInd/>
        <w:snapToGrid/>
        <w:spacing w:line="360" w:lineRule="auto"/>
        <w:ind w:left="0" w:leftChars="0" w:firstLine="360" w:firstLineChars="150"/>
        <w:jc w:val="left"/>
        <w:textAlignment w:val="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（1）在本合同签订生效后</w:t>
      </w:r>
      <w:r>
        <w:rPr>
          <w:rFonts w:hint="eastAsia" w:ascii="仿宋" w:hAnsi="仿宋" w:eastAsia="仿宋" w:cs="仿宋"/>
          <w:b w:val="0"/>
          <w:color w:val="auto"/>
          <w:sz w:val="24"/>
          <w:szCs w:val="24"/>
          <w:highlight w:val="none"/>
          <w:u w:val="single"/>
        </w:rPr>
        <w:t xml:space="preserve">     </w:t>
      </w:r>
      <w:r>
        <w:rPr>
          <w:rFonts w:hint="eastAsia" w:ascii="仿宋" w:hAnsi="仿宋" w:eastAsia="仿宋" w:cs="仿宋"/>
          <w:b w:val="0"/>
          <w:color w:val="auto"/>
          <w:sz w:val="24"/>
          <w:szCs w:val="24"/>
          <w:highlight w:val="none"/>
        </w:rPr>
        <w:t>日内，乙方应向甲方发出付款书面申请和付款所需票据凭证资料，</w:t>
      </w:r>
      <w:r>
        <w:rPr>
          <w:rFonts w:hint="eastAsia" w:ascii="仿宋" w:hAnsi="仿宋" w:eastAsia="仿宋" w:cs="仿宋"/>
          <w:b w:val="0"/>
          <w:color w:val="000000" w:themeColor="text1"/>
          <w:sz w:val="24"/>
          <w:szCs w:val="24"/>
          <w:highlight w:val="none"/>
          <w14:textFill>
            <w14:solidFill>
              <w14:schemeClr w14:val="tx1"/>
            </w14:solidFill>
          </w14:textFill>
        </w:rPr>
        <w:t>并由乙方支付给甲方合同履约保证金（按合同总</w:t>
      </w:r>
      <w:r>
        <w:rPr>
          <w:rFonts w:hint="eastAsia" w:ascii="仿宋" w:hAnsi="仿宋" w:eastAsia="仿宋" w:cs="仿宋"/>
          <w:b w:val="0"/>
          <w:color w:val="auto"/>
          <w:sz w:val="24"/>
          <w:szCs w:val="24"/>
          <w:highlight w:val="none"/>
        </w:rPr>
        <w:t>价的</w:t>
      </w:r>
      <w:r>
        <w:rPr>
          <w:rFonts w:hint="eastAsia" w:ascii="仿宋" w:hAnsi="仿宋" w:eastAsia="仿宋" w:cs="仿宋"/>
          <w:b w:val="0"/>
          <w:color w:val="auto"/>
          <w:sz w:val="24"/>
          <w:szCs w:val="24"/>
          <w:highlight w:val="none"/>
          <w:u w:val="single"/>
        </w:rPr>
        <w:t xml:space="preserve">    </w:t>
      </w:r>
      <w:r>
        <w:rPr>
          <w:rFonts w:hint="eastAsia" w:ascii="仿宋" w:hAnsi="仿宋" w:eastAsia="仿宋" w:cs="仿宋"/>
          <w:b w:val="0"/>
          <w:color w:val="auto"/>
          <w:sz w:val="24"/>
          <w:szCs w:val="24"/>
          <w:highlight w:val="none"/>
        </w:rPr>
        <w:t>%计算的款额￥</w:t>
      </w:r>
      <w:r>
        <w:rPr>
          <w:rFonts w:hint="eastAsia" w:ascii="仿宋" w:hAnsi="仿宋" w:eastAsia="仿宋" w:cs="仿宋"/>
          <w:b w:val="0"/>
          <w:color w:val="auto"/>
          <w:sz w:val="24"/>
          <w:szCs w:val="24"/>
          <w:highlight w:val="none"/>
          <w:u w:val="single"/>
        </w:rPr>
        <w:t xml:space="preserve">         </w:t>
      </w:r>
      <w:r>
        <w:rPr>
          <w:rFonts w:hint="eastAsia" w:ascii="仿宋" w:hAnsi="仿宋" w:eastAsia="仿宋" w:cs="仿宋"/>
          <w:b w:val="0"/>
          <w:color w:val="auto"/>
          <w:sz w:val="24"/>
          <w:szCs w:val="24"/>
          <w:highlight w:val="none"/>
        </w:rPr>
        <w:t>元，人民币大写：</w:t>
      </w:r>
      <w:r>
        <w:rPr>
          <w:rFonts w:hint="eastAsia" w:ascii="仿宋" w:hAnsi="仿宋" w:eastAsia="仿宋" w:cs="仿宋"/>
          <w:b w:val="0"/>
          <w:color w:val="auto"/>
          <w:sz w:val="24"/>
          <w:szCs w:val="24"/>
          <w:highlight w:val="none"/>
          <w:u w:val="single"/>
        </w:rPr>
        <w:t xml:space="preserve">           </w:t>
      </w:r>
      <w:r>
        <w:rPr>
          <w:rFonts w:hint="eastAsia" w:ascii="仿宋" w:hAnsi="仿宋" w:eastAsia="仿宋" w:cs="仿宋"/>
          <w:b w:val="0"/>
          <w:color w:val="auto"/>
          <w:sz w:val="24"/>
          <w:szCs w:val="24"/>
          <w:highlight w:val="none"/>
        </w:rPr>
        <w:t>元整）。甲方在收到书面申请和票据凭证资料、履约保证金后的</w:t>
      </w:r>
      <w:r>
        <w:rPr>
          <w:rFonts w:hint="eastAsia" w:ascii="仿宋" w:hAnsi="仿宋" w:eastAsia="仿宋" w:cs="仿宋"/>
          <w:b w:val="0"/>
          <w:color w:val="auto"/>
          <w:sz w:val="24"/>
          <w:szCs w:val="24"/>
          <w:highlight w:val="none"/>
          <w:u w:val="single"/>
        </w:rPr>
        <w:t xml:space="preserve">       </w:t>
      </w:r>
      <w:r>
        <w:rPr>
          <w:rFonts w:hint="eastAsia" w:ascii="仿宋" w:hAnsi="仿宋" w:eastAsia="仿宋" w:cs="仿宋"/>
          <w:b w:val="0"/>
          <w:color w:val="auto"/>
          <w:sz w:val="24"/>
          <w:szCs w:val="24"/>
          <w:highlight w:val="none"/>
        </w:rPr>
        <w:t>日内通过银行转账向乙方支付合同金额</w:t>
      </w:r>
      <w:r>
        <w:rPr>
          <w:rFonts w:hint="eastAsia" w:ascii="仿宋" w:hAnsi="仿宋" w:eastAsia="仿宋" w:cs="仿宋"/>
          <w:b w:val="0"/>
          <w:color w:val="auto"/>
          <w:sz w:val="24"/>
          <w:szCs w:val="24"/>
          <w:highlight w:val="none"/>
          <w:u w:val="single"/>
        </w:rPr>
        <w:t xml:space="preserve">   </w:t>
      </w:r>
      <w:r>
        <w:rPr>
          <w:rFonts w:hint="eastAsia" w:ascii="仿宋" w:hAnsi="仿宋" w:eastAsia="仿宋" w:cs="仿宋"/>
          <w:b w:val="0"/>
          <w:color w:val="auto"/>
          <w:sz w:val="24"/>
          <w:szCs w:val="24"/>
          <w:highlight w:val="none"/>
        </w:rPr>
        <w:t>%的价款；（根据招标文件要求）。</w:t>
      </w:r>
    </w:p>
    <w:p>
      <w:pPr>
        <w:keepNext w:val="0"/>
        <w:keepLines w:val="0"/>
        <w:pageBreakBefore w:val="0"/>
        <w:kinsoku/>
        <w:wordWrap/>
        <w:overflowPunct/>
        <w:topLinePunct w:val="0"/>
        <w:autoSpaceDE/>
        <w:autoSpaceDN/>
        <w:bidi w:val="0"/>
        <w:adjustRightInd/>
        <w:snapToGrid/>
        <w:spacing w:line="360" w:lineRule="auto"/>
        <w:ind w:left="0" w:leftChars="0" w:firstLine="360" w:firstLineChars="150"/>
        <w:jc w:val="left"/>
        <w:textAlignment w:val="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（2）全部货物</w:t>
      </w:r>
      <w:r>
        <w:rPr>
          <w:rFonts w:hint="eastAsia" w:ascii="仿宋" w:hAnsi="仿宋" w:eastAsia="仿宋" w:cs="仿宋"/>
          <w:b w:val="0"/>
          <w:color w:val="auto"/>
          <w:sz w:val="24"/>
          <w:szCs w:val="24"/>
          <w:highlight w:val="none"/>
          <w:lang w:eastAsia="zh-CN"/>
        </w:rPr>
        <w:t>验收、</w:t>
      </w:r>
      <w:r>
        <w:rPr>
          <w:rFonts w:hint="eastAsia" w:ascii="仿宋" w:hAnsi="仿宋" w:eastAsia="仿宋" w:cs="仿宋"/>
          <w:b w:val="0"/>
          <w:color w:val="auto"/>
          <w:sz w:val="24"/>
          <w:szCs w:val="24"/>
          <w:highlight w:val="none"/>
        </w:rPr>
        <w:t>安装</w:t>
      </w:r>
      <w:r>
        <w:rPr>
          <w:rFonts w:hint="eastAsia" w:ascii="仿宋" w:hAnsi="仿宋" w:eastAsia="仿宋" w:cs="仿宋"/>
          <w:b w:val="0"/>
          <w:color w:val="auto"/>
          <w:sz w:val="24"/>
          <w:szCs w:val="24"/>
          <w:highlight w:val="none"/>
          <w:lang w:eastAsia="zh-CN"/>
        </w:rPr>
        <w:t>、</w:t>
      </w:r>
      <w:r>
        <w:rPr>
          <w:rFonts w:hint="eastAsia" w:ascii="仿宋" w:hAnsi="仿宋" w:eastAsia="仿宋" w:cs="仿宋"/>
          <w:b w:val="0"/>
          <w:color w:val="auto"/>
          <w:sz w:val="24"/>
          <w:szCs w:val="24"/>
          <w:highlight w:val="none"/>
        </w:rPr>
        <w:t>调试完毕并验收合格之</w:t>
      </w:r>
      <w:r>
        <w:rPr>
          <w:rFonts w:hint="eastAsia" w:ascii="仿宋" w:hAnsi="仿宋" w:eastAsia="仿宋" w:cs="仿宋"/>
          <w:b w:val="0"/>
          <w:color w:val="auto"/>
          <w:sz w:val="24"/>
          <w:szCs w:val="24"/>
          <w:highlight w:val="none"/>
          <w:u w:val="single"/>
        </w:rPr>
        <w:t xml:space="preserve">   </w:t>
      </w:r>
      <w:r>
        <w:rPr>
          <w:rFonts w:hint="eastAsia" w:ascii="仿宋" w:hAnsi="仿宋" w:eastAsia="仿宋" w:cs="仿宋"/>
          <w:b w:val="0"/>
          <w:color w:val="auto"/>
          <w:sz w:val="24"/>
          <w:szCs w:val="24"/>
          <w:highlight w:val="none"/>
        </w:rPr>
        <w:t>日起，甲方接到乙方书面申请与付款所需票据凭证资料以后的</w:t>
      </w:r>
      <w:r>
        <w:rPr>
          <w:rFonts w:hint="eastAsia" w:ascii="仿宋" w:hAnsi="仿宋" w:eastAsia="仿宋" w:cs="仿宋"/>
          <w:b w:val="0"/>
          <w:color w:val="auto"/>
          <w:sz w:val="24"/>
          <w:szCs w:val="24"/>
          <w:highlight w:val="none"/>
          <w:u w:val="single"/>
        </w:rPr>
        <w:t xml:space="preserve">    </w:t>
      </w:r>
      <w:r>
        <w:rPr>
          <w:rFonts w:hint="eastAsia" w:ascii="仿宋" w:hAnsi="仿宋" w:eastAsia="仿宋" w:cs="仿宋"/>
          <w:b w:val="0"/>
          <w:color w:val="auto"/>
          <w:sz w:val="24"/>
          <w:szCs w:val="24"/>
          <w:highlight w:val="none"/>
        </w:rPr>
        <w:t>日内，提交支付凭证资料给财政国库支付执行机构办理财政国库支付手续，在手续办结以后</w:t>
      </w:r>
      <w:r>
        <w:rPr>
          <w:rFonts w:hint="eastAsia" w:ascii="仿宋" w:hAnsi="仿宋" w:eastAsia="仿宋" w:cs="仿宋"/>
          <w:b w:val="0"/>
          <w:color w:val="auto"/>
          <w:sz w:val="24"/>
          <w:szCs w:val="24"/>
          <w:highlight w:val="none"/>
          <w:u w:val="single"/>
        </w:rPr>
        <w:t xml:space="preserve">    </w:t>
      </w:r>
      <w:r>
        <w:rPr>
          <w:rFonts w:hint="eastAsia" w:ascii="仿宋" w:hAnsi="仿宋" w:eastAsia="仿宋" w:cs="仿宋"/>
          <w:b w:val="0"/>
          <w:color w:val="auto"/>
          <w:sz w:val="24"/>
          <w:szCs w:val="24"/>
          <w:highlight w:val="none"/>
        </w:rPr>
        <w:t>日内由甲方向乙方核拨合同总价的</w:t>
      </w:r>
      <w:r>
        <w:rPr>
          <w:rFonts w:hint="eastAsia" w:ascii="仿宋" w:hAnsi="仿宋" w:eastAsia="仿宋" w:cs="仿宋"/>
          <w:b w:val="0"/>
          <w:color w:val="auto"/>
          <w:sz w:val="24"/>
          <w:szCs w:val="24"/>
          <w:highlight w:val="none"/>
          <w:u w:val="single"/>
        </w:rPr>
        <w:t xml:space="preserve">    </w:t>
      </w:r>
      <w:r>
        <w:rPr>
          <w:rFonts w:hint="eastAsia" w:ascii="仿宋" w:hAnsi="仿宋" w:eastAsia="仿宋" w:cs="仿宋"/>
          <w:b w:val="0"/>
          <w:color w:val="auto"/>
          <w:sz w:val="24"/>
          <w:szCs w:val="24"/>
          <w:highlight w:val="none"/>
        </w:rPr>
        <w:t>%的款项：￥</w:t>
      </w:r>
      <w:r>
        <w:rPr>
          <w:rFonts w:hint="eastAsia" w:ascii="仿宋" w:hAnsi="仿宋" w:eastAsia="仿宋" w:cs="仿宋"/>
          <w:b w:val="0"/>
          <w:color w:val="auto"/>
          <w:sz w:val="24"/>
          <w:szCs w:val="24"/>
          <w:highlight w:val="none"/>
          <w:u w:val="single"/>
        </w:rPr>
        <w:t xml:space="preserve">        </w:t>
      </w:r>
      <w:r>
        <w:rPr>
          <w:rFonts w:hint="eastAsia" w:ascii="仿宋" w:hAnsi="仿宋" w:eastAsia="仿宋" w:cs="仿宋"/>
          <w:b w:val="0"/>
          <w:color w:val="auto"/>
          <w:sz w:val="24"/>
          <w:szCs w:val="24"/>
          <w:highlight w:val="none"/>
        </w:rPr>
        <w:t>元，人民币大写</w:t>
      </w:r>
      <w:r>
        <w:rPr>
          <w:rFonts w:hint="eastAsia" w:ascii="仿宋" w:hAnsi="仿宋" w:eastAsia="仿宋" w:cs="仿宋"/>
          <w:b w:val="0"/>
          <w:color w:val="auto"/>
          <w:sz w:val="24"/>
          <w:szCs w:val="24"/>
          <w:highlight w:val="none"/>
          <w:u w:val="single"/>
        </w:rPr>
        <w:t xml:space="preserve">        </w:t>
      </w:r>
      <w:r>
        <w:rPr>
          <w:rFonts w:hint="eastAsia" w:ascii="仿宋" w:hAnsi="仿宋" w:eastAsia="仿宋" w:cs="仿宋"/>
          <w:b w:val="0"/>
          <w:color w:val="auto"/>
          <w:sz w:val="24"/>
          <w:szCs w:val="24"/>
          <w:highlight w:val="none"/>
        </w:rPr>
        <w:t>元整。</w:t>
      </w:r>
    </w:p>
    <w:p>
      <w:pPr>
        <w:keepNext w:val="0"/>
        <w:keepLines w:val="0"/>
        <w:pageBreakBefore w:val="0"/>
        <w:kinsoku/>
        <w:wordWrap/>
        <w:overflowPunct/>
        <w:topLinePunct w:val="0"/>
        <w:autoSpaceDE/>
        <w:autoSpaceDN/>
        <w:bidi w:val="0"/>
        <w:adjustRightInd/>
        <w:snapToGrid/>
        <w:spacing w:line="360" w:lineRule="auto"/>
        <w:ind w:left="0" w:leftChars="0" w:firstLine="480" w:firstLineChars="0"/>
        <w:jc w:val="left"/>
        <w:textAlignment w:val="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3．乙方未按照前述规定按时发出书面申请、提供付款所需票据凭证资料或按时足额支付合同履约保证金的，甲方有权暂不支付货款。</w:t>
      </w:r>
    </w:p>
    <w:p>
      <w:pPr>
        <w:keepNext w:val="0"/>
        <w:keepLines w:val="0"/>
        <w:pageBreakBefore w:val="0"/>
        <w:kinsoku/>
        <w:wordWrap/>
        <w:overflowPunct/>
        <w:topLinePunct w:val="0"/>
        <w:autoSpaceDE/>
        <w:autoSpaceDN/>
        <w:bidi w:val="0"/>
        <w:adjustRightInd/>
        <w:snapToGrid/>
        <w:spacing w:line="360" w:lineRule="auto"/>
        <w:ind w:left="0" w:leftChars="0" w:firstLine="470" w:firstLineChars="196"/>
        <w:jc w:val="left"/>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五、履约保证金</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1．乙方应在签订本合同之日起</w:t>
      </w:r>
      <w:r>
        <w:rPr>
          <w:rFonts w:hint="eastAsia" w:ascii="仿宋" w:hAnsi="仿宋" w:eastAsia="仿宋" w:cs="仿宋"/>
          <w:b w:val="0"/>
          <w:color w:val="auto"/>
          <w:sz w:val="24"/>
          <w:szCs w:val="24"/>
          <w:highlight w:val="none"/>
          <w:u w:val="single"/>
        </w:rPr>
        <w:t xml:space="preserve">  </w:t>
      </w:r>
      <w:r>
        <w:rPr>
          <w:rFonts w:hint="eastAsia" w:ascii="仿宋" w:hAnsi="仿宋" w:eastAsia="仿宋" w:cs="仿宋"/>
          <w:b w:val="0"/>
          <w:color w:val="auto"/>
          <w:sz w:val="24"/>
          <w:szCs w:val="24"/>
          <w:highlight w:val="none"/>
          <w:u w:val="single"/>
          <w:lang w:val="en-US" w:eastAsia="zh-CN"/>
        </w:rPr>
        <w:t xml:space="preserve">      </w:t>
      </w:r>
      <w:r>
        <w:rPr>
          <w:rFonts w:hint="eastAsia" w:ascii="仿宋" w:hAnsi="仿宋" w:eastAsia="仿宋" w:cs="仿宋"/>
          <w:b w:val="0"/>
          <w:color w:val="auto"/>
          <w:sz w:val="24"/>
          <w:szCs w:val="24"/>
          <w:highlight w:val="none"/>
          <w:u w:val="single"/>
        </w:rPr>
        <w:t xml:space="preserve">  </w:t>
      </w:r>
      <w:r>
        <w:rPr>
          <w:rFonts w:hint="eastAsia" w:ascii="仿宋" w:hAnsi="仿宋" w:eastAsia="仿宋" w:cs="仿宋"/>
          <w:b w:val="0"/>
          <w:color w:val="auto"/>
          <w:sz w:val="24"/>
          <w:szCs w:val="24"/>
          <w:highlight w:val="none"/>
        </w:rPr>
        <w:t>内，向甲方提交合同履约保证金人民币</w:t>
      </w:r>
      <w:r>
        <w:rPr>
          <w:rFonts w:hint="eastAsia" w:ascii="仿宋" w:hAnsi="仿宋" w:eastAsia="仿宋" w:cs="仿宋"/>
          <w:b w:val="0"/>
          <w:color w:val="auto"/>
          <w:sz w:val="24"/>
          <w:szCs w:val="24"/>
          <w:highlight w:val="none"/>
          <w:u w:val="single"/>
        </w:rPr>
        <w:t xml:space="preserve">      </w:t>
      </w:r>
      <w:r>
        <w:rPr>
          <w:rFonts w:hint="eastAsia" w:ascii="仿宋" w:hAnsi="仿宋" w:eastAsia="仿宋" w:cs="仿宋"/>
          <w:b w:val="0"/>
          <w:color w:val="auto"/>
          <w:sz w:val="24"/>
          <w:szCs w:val="24"/>
          <w:highlight w:val="none"/>
        </w:rPr>
        <w:t>元（履约保证金的数额不得超过政府采购合同金额的10%）。如乙方逾期或未足额缴纳保证金的，视为放弃中标资格。</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2．合同履约保证金退还：在货物验收合格后，甲方财务部门在接到乙方书面申请和由甲方确认的《验收报告》后</w:t>
      </w:r>
      <w:r>
        <w:rPr>
          <w:rFonts w:hint="eastAsia" w:ascii="仿宋" w:hAnsi="仿宋" w:eastAsia="仿宋" w:cs="仿宋"/>
          <w:b w:val="0"/>
          <w:color w:val="auto"/>
          <w:sz w:val="24"/>
          <w:szCs w:val="24"/>
          <w:highlight w:val="none"/>
          <w:u w:val="single"/>
        </w:rPr>
        <w:t xml:space="preserve">    </w:t>
      </w:r>
      <w:r>
        <w:rPr>
          <w:rFonts w:hint="eastAsia" w:ascii="仿宋" w:hAnsi="仿宋" w:eastAsia="仿宋" w:cs="仿宋"/>
          <w:b w:val="0"/>
          <w:color w:val="auto"/>
          <w:sz w:val="24"/>
          <w:szCs w:val="24"/>
          <w:highlight w:val="none"/>
        </w:rPr>
        <w:t>日内，通过银行转账向乙方退还履约保证金￥</w:t>
      </w:r>
      <w:r>
        <w:rPr>
          <w:rFonts w:hint="eastAsia" w:ascii="仿宋" w:hAnsi="仿宋" w:eastAsia="仿宋" w:cs="仿宋"/>
          <w:b w:val="0"/>
          <w:color w:val="auto"/>
          <w:sz w:val="24"/>
          <w:szCs w:val="24"/>
          <w:highlight w:val="none"/>
          <w:u w:val="single"/>
        </w:rPr>
        <w:t xml:space="preserve">       </w:t>
      </w:r>
      <w:r>
        <w:rPr>
          <w:rFonts w:hint="eastAsia" w:ascii="仿宋" w:hAnsi="仿宋" w:eastAsia="仿宋" w:cs="仿宋"/>
          <w:b w:val="0"/>
          <w:color w:val="auto"/>
          <w:sz w:val="24"/>
          <w:szCs w:val="24"/>
          <w:highlight w:val="none"/>
        </w:rPr>
        <w:t>元， 人民币大写：</w:t>
      </w:r>
      <w:r>
        <w:rPr>
          <w:rFonts w:hint="eastAsia" w:ascii="仿宋" w:hAnsi="仿宋" w:eastAsia="仿宋" w:cs="仿宋"/>
          <w:b w:val="0"/>
          <w:color w:val="auto"/>
          <w:sz w:val="24"/>
          <w:szCs w:val="24"/>
          <w:highlight w:val="none"/>
          <w:u w:val="single"/>
        </w:rPr>
        <w:t xml:space="preserve">        </w:t>
      </w:r>
      <w:r>
        <w:rPr>
          <w:rFonts w:hint="eastAsia" w:ascii="仿宋" w:hAnsi="仿宋" w:eastAsia="仿宋" w:cs="仿宋"/>
          <w:b w:val="0"/>
          <w:color w:val="auto"/>
          <w:sz w:val="24"/>
          <w:szCs w:val="24"/>
          <w:highlight w:val="none"/>
        </w:rPr>
        <w:t>元整；（根据招标文件要求）</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3．合同履行期间，甲方有权从履约保证金中扣除乙方应付款项，包括但不限于违约金、赔偿金等。甲方扣除应付款项后，乙方应按照甲方的要求按时补足履约保证金，若逾期未补足的，甲方有权单方面无条件解除本合同。</w:t>
      </w:r>
    </w:p>
    <w:p>
      <w:pPr>
        <w:keepNext w:val="0"/>
        <w:keepLines w:val="0"/>
        <w:pageBreakBefore w:val="0"/>
        <w:kinsoku/>
        <w:wordWrap/>
        <w:overflowPunct/>
        <w:topLinePunct w:val="0"/>
        <w:autoSpaceDE/>
        <w:autoSpaceDN/>
        <w:bidi w:val="0"/>
        <w:adjustRightInd/>
        <w:snapToGrid/>
        <w:spacing w:line="360" w:lineRule="auto"/>
        <w:ind w:left="0" w:leftChars="0" w:firstLine="470" w:firstLineChars="196"/>
        <w:jc w:val="left"/>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 xml:space="preserve">六、交货和验收 </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仿宋" w:hAnsi="仿宋" w:eastAsia="仿宋" w:cs="仿宋"/>
          <w:b w:val="0"/>
          <w:color w:val="auto"/>
          <w:sz w:val="24"/>
          <w:szCs w:val="24"/>
          <w:highlight w:val="none"/>
          <w:u w:val="single"/>
        </w:rPr>
      </w:pPr>
      <w:r>
        <w:rPr>
          <w:rFonts w:hint="eastAsia" w:ascii="仿宋" w:hAnsi="仿宋" w:eastAsia="仿宋" w:cs="仿宋"/>
          <w:b w:val="0"/>
          <w:color w:val="auto"/>
          <w:sz w:val="24"/>
          <w:szCs w:val="24"/>
          <w:highlight w:val="none"/>
        </w:rPr>
        <w:t>1．乙方交货期限为合同签订生效后的</w:t>
      </w:r>
      <w:r>
        <w:rPr>
          <w:rFonts w:hint="eastAsia" w:ascii="仿宋" w:hAnsi="仿宋" w:eastAsia="仿宋" w:cs="仿宋"/>
          <w:b w:val="0"/>
          <w:color w:val="auto"/>
          <w:sz w:val="24"/>
          <w:szCs w:val="24"/>
          <w:highlight w:val="none"/>
          <w:u w:val="single"/>
        </w:rPr>
        <w:t xml:space="preserve">     </w:t>
      </w:r>
      <w:r>
        <w:rPr>
          <w:rFonts w:hint="eastAsia" w:ascii="仿宋" w:hAnsi="仿宋" w:eastAsia="仿宋" w:cs="仿宋"/>
          <w:b w:val="0"/>
          <w:color w:val="auto"/>
          <w:sz w:val="24"/>
          <w:szCs w:val="24"/>
          <w:highlight w:val="none"/>
        </w:rPr>
        <w:t>日内，在合同签订生效之日起  天内交货到甲方指定地点。（交货地点为</w:t>
      </w:r>
      <w:r>
        <w:rPr>
          <w:rFonts w:hint="eastAsia" w:ascii="仿宋" w:hAnsi="仿宋" w:eastAsia="仿宋" w:cs="仿宋"/>
          <w:b w:val="0"/>
          <w:color w:val="auto"/>
          <w:sz w:val="24"/>
          <w:szCs w:val="24"/>
          <w:highlight w:val="none"/>
          <w:u w:val="single"/>
        </w:rPr>
        <w:t xml:space="preserve">                </w:t>
      </w:r>
      <w:r>
        <w:rPr>
          <w:rFonts w:hint="eastAsia" w:ascii="仿宋" w:hAnsi="仿宋" w:eastAsia="仿宋" w:cs="仿宋"/>
          <w:b w:val="0"/>
          <w:color w:val="auto"/>
          <w:sz w:val="24"/>
          <w:szCs w:val="24"/>
          <w:highlight w:val="none"/>
        </w:rPr>
        <w:t>）</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在甲方签字确认收货后，需要安装调试的，乙方须在</w:t>
      </w:r>
      <w:r>
        <w:rPr>
          <w:rFonts w:hint="eastAsia" w:ascii="仿宋" w:hAnsi="仿宋" w:eastAsia="仿宋" w:cs="仿宋"/>
          <w:b w:val="0"/>
          <w:color w:val="auto"/>
          <w:sz w:val="24"/>
          <w:szCs w:val="24"/>
          <w:highlight w:val="none"/>
          <w:u w:val="single"/>
        </w:rPr>
        <w:t xml:space="preserve">     </w:t>
      </w:r>
      <w:r>
        <w:rPr>
          <w:rFonts w:hint="eastAsia" w:ascii="仿宋" w:hAnsi="仿宋" w:eastAsia="仿宋" w:cs="仿宋"/>
          <w:b w:val="0"/>
          <w:color w:val="auto"/>
          <w:sz w:val="24"/>
          <w:szCs w:val="24"/>
          <w:highlight w:val="none"/>
        </w:rPr>
        <w:t>日内全部完成安装调试（如由于甲方的原因造成合同延迟签订或验收的，时间顺延）。乙方交货验收时须提供产品质检部门从同类产品中抽样检查合格的检测报告。</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2．乙方应对提供的货物作全面自查和整理，并列出清单，作为甲方验收和使用的技术条件依据，清单应随提供的验收资料交给甲方。</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3．乙方提供的货物应包括本合同规定的全部货物及其附（辅）件、资料。</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4．甲方在到货后的</w:t>
      </w:r>
      <w:r>
        <w:rPr>
          <w:rFonts w:hint="eastAsia" w:ascii="仿宋" w:hAnsi="仿宋" w:eastAsia="仿宋" w:cs="仿宋"/>
          <w:b w:val="0"/>
          <w:color w:val="auto"/>
          <w:sz w:val="24"/>
          <w:szCs w:val="24"/>
          <w:highlight w:val="none"/>
          <w:u w:val="single"/>
        </w:rPr>
        <w:t xml:space="preserve">     </w:t>
      </w:r>
      <w:r>
        <w:rPr>
          <w:rFonts w:hint="eastAsia" w:ascii="仿宋" w:hAnsi="仿宋" w:eastAsia="仿宋" w:cs="仿宋"/>
          <w:b w:val="0"/>
          <w:color w:val="auto"/>
          <w:sz w:val="24"/>
          <w:szCs w:val="24"/>
          <w:highlight w:val="none"/>
        </w:rPr>
        <w:t>个工作日内对货物进行验收。货物验收时，甲乙双方必须同时在场，双方共同确认货物与本合同规定的生产厂家产地、品牌、规格型号、数量、质量、技术参数和性能等是否一致。乙方所交付的货物不符合合同规定的，甲方有权拒收。乙方应及时按本合同规定和甲方要求免费对拒收货物采取更换或其他必要的补救措施，直至验收合格，方视为乙方按本合同规定完成交货。</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5．需要乙方对货物（包括软件）或系统进行安装调试的，甲乙双方应在货物安装调试完毕后的</w:t>
      </w:r>
      <w:r>
        <w:rPr>
          <w:rFonts w:hint="eastAsia" w:ascii="仿宋" w:hAnsi="仿宋" w:eastAsia="仿宋" w:cs="仿宋"/>
          <w:b w:val="0"/>
          <w:color w:val="auto"/>
          <w:sz w:val="24"/>
          <w:szCs w:val="24"/>
          <w:highlight w:val="none"/>
          <w:u w:val="single"/>
        </w:rPr>
        <w:t xml:space="preserve">    </w:t>
      </w:r>
      <w:r>
        <w:rPr>
          <w:rFonts w:hint="eastAsia" w:ascii="仿宋" w:hAnsi="仿宋" w:eastAsia="仿宋" w:cs="仿宋"/>
          <w:b w:val="0"/>
          <w:color w:val="auto"/>
          <w:sz w:val="24"/>
          <w:szCs w:val="24"/>
          <w:highlight w:val="none"/>
        </w:rPr>
        <w:t xml:space="preserve">个工作日内进行运行效果验收。在验收之前，乙方需提前提交相应的调试计划（包括调试程序、环境、内容和检验标准、调试时间安排等）供甲方确认，乙方还应对所有检验验收调试的结果、步骤、原始数据等作妥善记录。如甲方要求，乙方应将记录提供给甲方。调试检验出现全部或部分未达到本合同所约定的技术指标，甲方有权选择下列任一处理方式： </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 xml:space="preserve">a．重新调试直至合格为止； </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b．要求乙方对货物进行免费更换，然后重新调试直至合格为止。</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因上述原因所产生的所有费用均由乙方负担。</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 xml:space="preserve">6．验收合格的，由双方共同签署《验收报告》。 </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 xml:space="preserve">7．甲方可以视项目规模或复杂情况聘请专业人员参与验收，大型或复杂项目，以及特种货物应当邀请国家认可的第三方质量检测机构参与验收。 </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 xml:space="preserve">8．货物验收包括：货物包装是否完好，产地生产厂家名称、品牌、型号、规格、数量、外观质量、配置、内在质量，以及调试运行是否达到本合同规定的效果。乙方应将所提供货物的装箱清单、产品合格证、用户使用手册、原厂保修卡、随机资料及备品备件、易损件、专用工具等交付给甲方；乙方不能完整交付货物、附（辅）件和资料的，视为未按合同约定交货，乙方负责补齐，因此导致逾期交付的，由乙方承担相关的违约责任。 </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9．其他未尽事宜应严格按照</w:t>
      </w:r>
      <w:r>
        <w:rPr>
          <w:rFonts w:hint="eastAsia" w:ascii="仿宋" w:hAnsi="仿宋" w:eastAsia="仿宋" w:cs="仿宋"/>
          <w:b w:val="0"/>
          <w:color w:val="auto"/>
          <w:sz w:val="24"/>
          <w:szCs w:val="24"/>
          <w:highlight w:val="none"/>
          <w:lang w:val="en-US"/>
        </w:rPr>
        <w:t>《财政部关于进一步加强政府采购需求和履约验收管理的指导意见》（财库[2016]205号）的要求进行</w:t>
      </w:r>
      <w:r>
        <w:rPr>
          <w:rFonts w:hint="eastAsia" w:ascii="仿宋" w:hAnsi="仿宋" w:eastAsia="仿宋" w:cs="仿宋"/>
          <w:b w:val="0"/>
          <w:color w:val="auto"/>
          <w:sz w:val="24"/>
          <w:szCs w:val="24"/>
          <w:highlight w:val="none"/>
        </w:rPr>
        <w:t>。</w:t>
      </w:r>
    </w:p>
    <w:p>
      <w:pPr>
        <w:keepNext w:val="0"/>
        <w:keepLines w:val="0"/>
        <w:pageBreakBefore w:val="0"/>
        <w:kinsoku/>
        <w:wordWrap/>
        <w:overflowPunct/>
        <w:topLinePunct w:val="0"/>
        <w:autoSpaceDE/>
        <w:autoSpaceDN/>
        <w:bidi w:val="0"/>
        <w:adjustRightInd/>
        <w:snapToGrid/>
        <w:spacing w:line="360" w:lineRule="auto"/>
        <w:ind w:left="0" w:leftChars="0" w:firstLine="470" w:firstLineChars="196"/>
        <w:jc w:val="left"/>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七</w:t>
      </w:r>
      <w:r>
        <w:rPr>
          <w:rFonts w:hint="eastAsia" w:ascii="仿宋" w:hAnsi="仿宋" w:eastAsia="仿宋" w:cs="仿宋"/>
          <w:color w:val="auto"/>
          <w:sz w:val="24"/>
          <w:szCs w:val="24"/>
          <w:highlight w:val="none"/>
          <w:lang w:val="en-US"/>
        </w:rPr>
        <w:t xml:space="preserve">、售后服务 </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1．质量保证期为自货物通过最终验收之日起</w:t>
      </w:r>
      <w:r>
        <w:rPr>
          <w:rFonts w:hint="eastAsia" w:ascii="仿宋" w:hAnsi="仿宋" w:eastAsia="仿宋" w:cs="仿宋"/>
          <w:b w:val="0"/>
          <w:color w:val="auto"/>
          <w:sz w:val="24"/>
          <w:szCs w:val="24"/>
          <w:highlight w:val="none"/>
          <w:u w:val="single"/>
        </w:rPr>
        <w:t xml:space="preserve">    （</w:t>
      </w:r>
      <w:r>
        <w:rPr>
          <w:rFonts w:hint="eastAsia" w:ascii="仿宋" w:hAnsi="仿宋" w:eastAsia="仿宋" w:cs="仿宋"/>
          <w:b w:val="0"/>
          <w:color w:val="auto"/>
          <w:sz w:val="24"/>
          <w:szCs w:val="24"/>
          <w:highlight w:val="none"/>
        </w:rPr>
        <w:t xml:space="preserve">月/年）。若国家有明确规定的质量保证期高于此质量保证期的，执行国家规定。 </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 xml:space="preserve">2．在货物质保期内，乙方应对由于设计、工艺、质量（含环保节能要求）、材料等缺陷而发生的任何不足或故障负责，并解决存在的问题。 </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 xml:space="preserve">3．对不符合本合同第三条规定要求的货物应立即进行调换，调换本身并不影响甲方就其损失向乙方索赔的权利。 </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4．货物安装调试完成后，乙方应继续向甲方提供良好的技术支持。应当由专门队伍从事此项工作，并提供全天候的热线技术支持服务，应当对甲方所反映的任何问题在</w:t>
      </w:r>
      <w:r>
        <w:rPr>
          <w:rFonts w:hint="eastAsia" w:ascii="仿宋" w:hAnsi="仿宋" w:eastAsia="仿宋" w:cs="仿宋"/>
          <w:b w:val="0"/>
          <w:color w:val="auto"/>
          <w:sz w:val="24"/>
          <w:szCs w:val="24"/>
          <w:highlight w:val="none"/>
          <w:u w:val="single"/>
        </w:rPr>
        <w:t xml:space="preserve">     </w:t>
      </w:r>
      <w:r>
        <w:rPr>
          <w:rFonts w:hint="eastAsia" w:ascii="仿宋" w:hAnsi="仿宋" w:eastAsia="仿宋" w:cs="仿宋"/>
          <w:b w:val="0"/>
          <w:color w:val="auto"/>
          <w:sz w:val="24"/>
          <w:szCs w:val="24"/>
          <w:highlight w:val="none"/>
        </w:rPr>
        <w:t>小时之内做出及时响应，在</w:t>
      </w:r>
      <w:r>
        <w:rPr>
          <w:rFonts w:hint="eastAsia" w:ascii="仿宋" w:hAnsi="仿宋" w:eastAsia="仿宋" w:cs="仿宋"/>
          <w:b w:val="0"/>
          <w:color w:val="auto"/>
          <w:sz w:val="24"/>
          <w:szCs w:val="24"/>
          <w:highlight w:val="none"/>
          <w:u w:val="single"/>
        </w:rPr>
        <w:t xml:space="preserve">    </w:t>
      </w:r>
      <w:r>
        <w:rPr>
          <w:rFonts w:hint="eastAsia" w:ascii="仿宋" w:hAnsi="仿宋" w:eastAsia="仿宋" w:cs="仿宋"/>
          <w:b w:val="0"/>
          <w:color w:val="auto"/>
          <w:sz w:val="24"/>
          <w:szCs w:val="24"/>
          <w:highlight w:val="none"/>
        </w:rPr>
        <w:t>小时之内赶到现场实地解决问题，</w:t>
      </w:r>
      <w:r>
        <w:rPr>
          <w:rFonts w:hint="eastAsia" w:ascii="仿宋" w:hAnsi="仿宋" w:eastAsia="仿宋" w:cs="仿宋"/>
          <w:b w:val="0"/>
          <w:color w:val="auto"/>
          <w:sz w:val="24"/>
          <w:szCs w:val="24"/>
          <w:highlight w:val="none"/>
          <w:u w:val="single"/>
        </w:rPr>
        <w:t xml:space="preserve">     </w:t>
      </w:r>
      <w:r>
        <w:rPr>
          <w:rFonts w:hint="eastAsia" w:ascii="仿宋" w:hAnsi="仿宋" w:eastAsia="仿宋" w:cs="仿宋"/>
          <w:b w:val="0"/>
          <w:color w:val="auto"/>
          <w:sz w:val="24"/>
          <w:szCs w:val="24"/>
          <w:highlight w:val="none"/>
        </w:rPr>
        <w:t>小时内完成维修或更换。并承担维修调换所引起的费用。</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若问题、故障在检修</w:t>
      </w:r>
      <w:r>
        <w:rPr>
          <w:rFonts w:hint="eastAsia" w:ascii="仿宋" w:hAnsi="仿宋" w:eastAsia="仿宋" w:cs="仿宋"/>
          <w:b w:val="0"/>
          <w:color w:val="auto"/>
          <w:sz w:val="24"/>
          <w:szCs w:val="24"/>
          <w:highlight w:val="none"/>
          <w:u w:val="single"/>
        </w:rPr>
        <w:t xml:space="preserve">    </w:t>
      </w:r>
      <w:r>
        <w:rPr>
          <w:rFonts w:hint="eastAsia" w:ascii="仿宋" w:hAnsi="仿宋" w:eastAsia="仿宋" w:cs="仿宋"/>
          <w:b w:val="0"/>
          <w:color w:val="auto"/>
          <w:sz w:val="24"/>
          <w:szCs w:val="24"/>
          <w:highlight w:val="none"/>
        </w:rPr>
        <w:t>工作日（小时）后仍无法解决，乙方应在</w:t>
      </w:r>
      <w:r>
        <w:rPr>
          <w:rFonts w:hint="eastAsia" w:ascii="仿宋" w:hAnsi="仿宋" w:eastAsia="仿宋" w:cs="仿宋"/>
          <w:b w:val="0"/>
          <w:color w:val="auto"/>
          <w:sz w:val="24"/>
          <w:szCs w:val="24"/>
          <w:highlight w:val="none"/>
          <w:u w:val="single"/>
        </w:rPr>
        <w:t xml:space="preserve">    </w:t>
      </w:r>
      <w:r>
        <w:rPr>
          <w:rFonts w:hint="eastAsia" w:ascii="仿宋" w:hAnsi="仿宋" w:eastAsia="仿宋" w:cs="仿宋"/>
          <w:b w:val="0"/>
          <w:color w:val="auto"/>
          <w:sz w:val="24"/>
          <w:szCs w:val="24"/>
          <w:highlight w:val="none"/>
        </w:rPr>
        <w:t>小时内免费提供不低于故障货物规格型号档次的备用货物供甲方使用，直至故障货物修复。如果乙方逾期未提供，甲方有权自行使用替代货物，所产生的费用由乙方承担。</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5．乙方应当建立健全售后服务体系，确保货物正常运行。乙方应当遵守甲方的有关管理制度、操作规程。对于乙方违规操作造成甲方损失的，由乙方按照本合同第十条的约定承担赔偿责任。</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6．乙方应负责货物及主要部件、配件维修更换。质保期内，乙方对货物（人为故意损坏除外）提供全免费保修或免费更换；质保期后，收取维修成本费（备品备件乙方应以投标文件承诺的优惠价格提供）。</w:t>
      </w:r>
    </w:p>
    <w:p>
      <w:pPr>
        <w:keepNext w:val="0"/>
        <w:keepLines w:val="0"/>
        <w:pageBreakBefore w:val="0"/>
        <w:kinsoku/>
        <w:wordWrap/>
        <w:overflowPunct/>
        <w:topLinePunct w:val="0"/>
        <w:autoSpaceDE/>
        <w:autoSpaceDN/>
        <w:bidi w:val="0"/>
        <w:adjustRightInd/>
        <w:snapToGrid/>
        <w:spacing w:line="360" w:lineRule="auto"/>
        <w:ind w:left="0" w:leftChars="0" w:firstLine="470" w:firstLineChars="196"/>
        <w:jc w:val="left"/>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八</w:t>
      </w:r>
      <w:r>
        <w:rPr>
          <w:rFonts w:hint="eastAsia" w:ascii="仿宋" w:hAnsi="仿宋" w:eastAsia="仿宋" w:cs="仿宋"/>
          <w:color w:val="auto"/>
          <w:sz w:val="24"/>
          <w:szCs w:val="24"/>
          <w:highlight w:val="none"/>
          <w:lang w:val="en-US"/>
        </w:rPr>
        <w:t>、分包</w:t>
      </w:r>
    </w:p>
    <w:p>
      <w:pPr>
        <w:keepNext w:val="0"/>
        <w:keepLines w:val="0"/>
        <w:pageBreakBefore w:val="0"/>
        <w:kinsoku/>
        <w:wordWrap/>
        <w:overflowPunct/>
        <w:topLinePunct w:val="0"/>
        <w:autoSpaceDE/>
        <w:autoSpaceDN/>
        <w:bidi w:val="0"/>
        <w:adjustRightInd/>
        <w:snapToGrid/>
        <w:spacing w:line="360" w:lineRule="auto"/>
        <w:ind w:left="0" w:leftChars="0" w:firstLine="420" w:firstLineChars="0"/>
        <w:jc w:val="left"/>
        <w:textAlignment w:val="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除投标文件事先说明、且经甲方事先书面同意外，乙方不得分包其应履行的合同义务。</w:t>
      </w:r>
    </w:p>
    <w:p>
      <w:pPr>
        <w:keepNext w:val="0"/>
        <w:keepLines w:val="0"/>
        <w:pageBreakBefore w:val="0"/>
        <w:kinsoku/>
        <w:wordWrap/>
        <w:overflowPunct/>
        <w:topLinePunct w:val="0"/>
        <w:autoSpaceDE/>
        <w:autoSpaceDN/>
        <w:bidi w:val="0"/>
        <w:adjustRightInd/>
        <w:snapToGrid/>
        <w:spacing w:line="360" w:lineRule="auto"/>
        <w:ind w:left="0" w:leftChars="0" w:firstLine="470" w:firstLineChars="196"/>
        <w:jc w:val="left"/>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九</w:t>
      </w:r>
      <w:r>
        <w:rPr>
          <w:rFonts w:hint="eastAsia" w:ascii="仿宋" w:hAnsi="仿宋" w:eastAsia="仿宋" w:cs="仿宋"/>
          <w:color w:val="auto"/>
          <w:sz w:val="24"/>
          <w:szCs w:val="24"/>
          <w:highlight w:val="none"/>
          <w:lang w:val="en-US"/>
        </w:rPr>
        <w:t>、违约责任</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1．甲方违约责任</w:t>
      </w:r>
    </w:p>
    <w:p>
      <w:pPr>
        <w:keepNext w:val="0"/>
        <w:keepLines w:val="0"/>
        <w:pageBreakBefore w:val="0"/>
        <w:kinsoku/>
        <w:wordWrap/>
        <w:overflowPunct/>
        <w:topLinePunct w:val="0"/>
        <w:autoSpaceDE/>
        <w:autoSpaceDN/>
        <w:bidi w:val="0"/>
        <w:adjustRightInd/>
        <w:snapToGrid/>
        <w:spacing w:line="360" w:lineRule="auto"/>
        <w:ind w:left="0" w:leftChars="0" w:firstLine="360" w:firstLineChars="150"/>
        <w:jc w:val="left"/>
        <w:textAlignment w:val="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（1）甲方无正当理由拒收货物、拒付货款的，甲方应向乙方偿付拒付货款</w:t>
      </w:r>
      <w:r>
        <w:rPr>
          <w:rFonts w:hint="eastAsia" w:ascii="仿宋" w:hAnsi="仿宋" w:eastAsia="仿宋" w:cs="仿宋"/>
          <w:b w:val="0"/>
          <w:color w:val="auto"/>
          <w:sz w:val="24"/>
          <w:szCs w:val="24"/>
          <w:highlight w:val="none"/>
          <w:u w:val="single"/>
        </w:rPr>
        <w:t xml:space="preserve">    </w:t>
      </w:r>
      <w:r>
        <w:rPr>
          <w:rFonts w:hint="eastAsia" w:ascii="仿宋" w:hAnsi="仿宋" w:eastAsia="仿宋" w:cs="仿宋"/>
          <w:b w:val="0"/>
          <w:color w:val="auto"/>
          <w:sz w:val="24"/>
          <w:szCs w:val="24"/>
          <w:highlight w:val="none"/>
        </w:rPr>
        <w:t>％的违约金。</w:t>
      </w:r>
    </w:p>
    <w:p>
      <w:pPr>
        <w:keepNext w:val="0"/>
        <w:keepLines w:val="0"/>
        <w:pageBreakBefore w:val="0"/>
        <w:kinsoku/>
        <w:wordWrap/>
        <w:overflowPunct/>
        <w:topLinePunct w:val="0"/>
        <w:autoSpaceDE/>
        <w:autoSpaceDN/>
        <w:bidi w:val="0"/>
        <w:adjustRightInd/>
        <w:snapToGrid/>
        <w:spacing w:line="360" w:lineRule="auto"/>
        <w:ind w:left="0" w:leftChars="0" w:firstLine="360" w:firstLineChars="150"/>
        <w:jc w:val="left"/>
        <w:textAlignment w:val="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（2）甲方未按合同规定的期限向乙方支付货款的，每逾期1天甲方向乙方偿付欠款总额的</w:t>
      </w:r>
      <w:r>
        <w:rPr>
          <w:rFonts w:hint="eastAsia" w:ascii="仿宋" w:hAnsi="仿宋" w:eastAsia="仿宋" w:cs="仿宋"/>
          <w:b w:val="0"/>
          <w:color w:val="auto"/>
          <w:sz w:val="24"/>
          <w:szCs w:val="24"/>
          <w:highlight w:val="none"/>
          <w:u w:val="single"/>
        </w:rPr>
        <w:t xml:space="preserve">    </w:t>
      </w:r>
      <w:r>
        <w:rPr>
          <w:rFonts w:hint="eastAsia" w:ascii="仿宋" w:hAnsi="仿宋" w:eastAsia="仿宋" w:cs="仿宋"/>
          <w:b w:val="0"/>
          <w:color w:val="auto"/>
          <w:sz w:val="24"/>
          <w:szCs w:val="24"/>
          <w:highlight w:val="none"/>
        </w:rPr>
        <w:t>‰违约金，但累计违约金总额不超过欠款总额的</w:t>
      </w:r>
      <w:r>
        <w:rPr>
          <w:rFonts w:hint="eastAsia" w:ascii="仿宋" w:hAnsi="仿宋" w:eastAsia="仿宋" w:cs="仿宋"/>
          <w:b w:val="0"/>
          <w:color w:val="auto"/>
          <w:sz w:val="24"/>
          <w:szCs w:val="24"/>
          <w:highlight w:val="none"/>
          <w:u w:val="single"/>
        </w:rPr>
        <w:t xml:space="preserve">     </w:t>
      </w:r>
      <w:r>
        <w:rPr>
          <w:rFonts w:hint="eastAsia" w:ascii="仿宋" w:hAnsi="仿宋" w:eastAsia="仿宋" w:cs="仿宋"/>
          <w:b w:val="0"/>
          <w:color w:val="auto"/>
          <w:sz w:val="24"/>
          <w:szCs w:val="24"/>
          <w:highlight w:val="none"/>
        </w:rPr>
        <w:t>％。</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2．乙方违约责任</w:t>
      </w:r>
    </w:p>
    <w:p>
      <w:pPr>
        <w:keepNext w:val="0"/>
        <w:keepLines w:val="0"/>
        <w:pageBreakBefore w:val="0"/>
        <w:kinsoku/>
        <w:wordWrap/>
        <w:overflowPunct/>
        <w:topLinePunct w:val="0"/>
        <w:autoSpaceDE/>
        <w:autoSpaceDN/>
        <w:bidi w:val="0"/>
        <w:adjustRightInd/>
        <w:snapToGrid/>
        <w:spacing w:line="360" w:lineRule="auto"/>
        <w:ind w:left="0" w:leftChars="0" w:firstLine="360" w:firstLineChars="150"/>
        <w:jc w:val="left"/>
        <w:textAlignment w:val="auto"/>
        <w:rPr>
          <w:rFonts w:hint="eastAsia" w:ascii="仿宋" w:hAnsi="仿宋" w:eastAsia="仿宋" w:cs="仿宋"/>
          <w:b w:val="0"/>
          <w:color w:val="auto"/>
          <w:sz w:val="24"/>
          <w:szCs w:val="24"/>
          <w:highlight w:val="none"/>
          <w:u w:val="single"/>
        </w:rPr>
      </w:pPr>
      <w:r>
        <w:rPr>
          <w:rFonts w:hint="eastAsia" w:ascii="仿宋" w:hAnsi="仿宋" w:eastAsia="仿宋" w:cs="仿宋"/>
          <w:b w:val="0"/>
          <w:color w:val="auto"/>
          <w:sz w:val="24"/>
          <w:szCs w:val="24"/>
          <w:highlight w:val="none"/>
        </w:rPr>
        <w:t>（1）乙方所交付的货物不符合本合同规定的，甲方有权拒收，同时乙方应向甲方支付合同总价</w:t>
      </w:r>
      <w:r>
        <w:rPr>
          <w:rFonts w:hint="eastAsia" w:ascii="仿宋" w:hAnsi="仿宋" w:eastAsia="仿宋" w:cs="仿宋"/>
          <w:b w:val="0"/>
          <w:color w:val="auto"/>
          <w:sz w:val="24"/>
          <w:szCs w:val="24"/>
          <w:highlight w:val="none"/>
          <w:u w:val="single"/>
        </w:rPr>
        <w:t xml:space="preserve">    </w:t>
      </w:r>
      <w:r>
        <w:rPr>
          <w:rFonts w:hint="eastAsia" w:ascii="仿宋" w:hAnsi="仿宋" w:eastAsia="仿宋" w:cs="仿宋"/>
          <w:b w:val="0"/>
          <w:color w:val="auto"/>
          <w:sz w:val="24"/>
          <w:szCs w:val="24"/>
          <w:highlight w:val="none"/>
        </w:rPr>
        <w:t>％的违约金。乙方应在得到甲方通知之日起    个工作日内采取补救措施。若乙方上述期限内所提供的货物仍不符合规定，乙方应向甲方另行支付合同总价</w:t>
      </w:r>
      <w:r>
        <w:rPr>
          <w:rFonts w:hint="eastAsia" w:ascii="仿宋" w:hAnsi="仿宋" w:eastAsia="仿宋" w:cs="仿宋"/>
          <w:b w:val="0"/>
          <w:color w:val="auto"/>
          <w:sz w:val="24"/>
          <w:szCs w:val="24"/>
          <w:highlight w:val="none"/>
          <w:u w:val="single"/>
        </w:rPr>
        <w:t xml:space="preserve">     </w:t>
      </w:r>
      <w:r>
        <w:rPr>
          <w:rFonts w:hint="eastAsia" w:ascii="仿宋" w:hAnsi="仿宋" w:eastAsia="仿宋" w:cs="仿宋"/>
          <w:b w:val="0"/>
          <w:color w:val="auto"/>
          <w:sz w:val="24"/>
          <w:szCs w:val="24"/>
          <w:highlight w:val="none"/>
        </w:rPr>
        <w:t>%的违约金，同时甲方有权单方面无条件解除合同。</w:t>
      </w:r>
    </w:p>
    <w:p>
      <w:pPr>
        <w:keepNext w:val="0"/>
        <w:keepLines w:val="0"/>
        <w:pageBreakBefore w:val="0"/>
        <w:kinsoku/>
        <w:wordWrap/>
        <w:overflowPunct/>
        <w:topLinePunct w:val="0"/>
        <w:autoSpaceDE/>
        <w:autoSpaceDN/>
        <w:bidi w:val="0"/>
        <w:adjustRightInd/>
        <w:snapToGrid/>
        <w:spacing w:line="360" w:lineRule="auto"/>
        <w:ind w:left="0" w:leftChars="0" w:firstLine="360" w:firstLineChars="150"/>
        <w:jc w:val="left"/>
        <w:textAlignment w:val="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（2）乙方无正当理由逾期交付货物的，每逾期1天，乙方向甲方偿付逾期交货部分货款总金额的</w:t>
      </w:r>
      <w:r>
        <w:rPr>
          <w:rFonts w:hint="eastAsia" w:ascii="仿宋" w:hAnsi="仿宋" w:eastAsia="仿宋" w:cs="仿宋"/>
          <w:b w:val="0"/>
          <w:color w:val="auto"/>
          <w:sz w:val="24"/>
          <w:szCs w:val="24"/>
          <w:highlight w:val="none"/>
          <w:u w:val="single"/>
        </w:rPr>
        <w:t xml:space="preserve">    </w:t>
      </w:r>
      <w:r>
        <w:rPr>
          <w:rFonts w:hint="eastAsia" w:ascii="仿宋" w:hAnsi="仿宋" w:eastAsia="仿宋" w:cs="仿宋"/>
          <w:b w:val="0"/>
          <w:color w:val="auto"/>
          <w:sz w:val="24"/>
          <w:szCs w:val="24"/>
          <w:highlight w:val="none"/>
        </w:rPr>
        <w:t>%的违约金。如乙方逾期交货达</w:t>
      </w:r>
      <w:r>
        <w:rPr>
          <w:rFonts w:hint="eastAsia" w:ascii="仿宋" w:hAnsi="仿宋" w:eastAsia="仿宋" w:cs="仿宋"/>
          <w:b w:val="0"/>
          <w:color w:val="auto"/>
          <w:sz w:val="24"/>
          <w:szCs w:val="24"/>
          <w:highlight w:val="none"/>
          <w:u w:val="single"/>
        </w:rPr>
        <w:t xml:space="preserve">    </w:t>
      </w:r>
      <w:r>
        <w:rPr>
          <w:rFonts w:hint="eastAsia" w:ascii="仿宋" w:hAnsi="仿宋" w:eastAsia="仿宋" w:cs="仿宋"/>
          <w:b w:val="0"/>
          <w:color w:val="auto"/>
          <w:sz w:val="24"/>
          <w:szCs w:val="24"/>
          <w:highlight w:val="none"/>
        </w:rPr>
        <w:t>天，甲方有权解除合同，甲方解除合同的通知自到达乙方时生效。在此情况下，乙方给甲方造成的实际损失高于违约金的，对高出违约金的部分乙方应予以赔偿。</w:t>
      </w:r>
    </w:p>
    <w:p>
      <w:pPr>
        <w:keepNext w:val="0"/>
        <w:keepLines w:val="0"/>
        <w:pageBreakBefore w:val="0"/>
        <w:kinsoku/>
        <w:wordWrap/>
        <w:overflowPunct/>
        <w:topLinePunct w:val="0"/>
        <w:autoSpaceDE/>
        <w:autoSpaceDN/>
        <w:bidi w:val="0"/>
        <w:adjustRightInd/>
        <w:snapToGrid/>
        <w:spacing w:line="360" w:lineRule="auto"/>
        <w:ind w:left="0" w:leftChars="0" w:firstLine="360" w:firstLineChars="150"/>
        <w:jc w:val="left"/>
        <w:textAlignment w:val="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（3）在乙方承诺的或国家规定的质量保证期内（取两者中最长的期限），如经乙方</w:t>
      </w:r>
      <w:r>
        <w:rPr>
          <w:rFonts w:hint="eastAsia" w:ascii="仿宋" w:hAnsi="仿宋" w:eastAsia="仿宋" w:cs="仿宋"/>
          <w:b w:val="0"/>
          <w:color w:val="auto"/>
          <w:sz w:val="24"/>
          <w:szCs w:val="24"/>
          <w:highlight w:val="none"/>
          <w:u w:val="single"/>
        </w:rPr>
        <w:t xml:space="preserve">    </w:t>
      </w:r>
      <w:r>
        <w:rPr>
          <w:rFonts w:hint="eastAsia" w:ascii="仿宋" w:hAnsi="仿宋" w:eastAsia="仿宋" w:cs="仿宋"/>
          <w:b w:val="0"/>
          <w:color w:val="auto"/>
          <w:sz w:val="24"/>
          <w:szCs w:val="24"/>
          <w:highlight w:val="none"/>
        </w:rPr>
        <w:t>次维修，货物仍不能达到合同约定的质量标准、运行效果的，甲方有权要求乙方更换为全新合格货物并按本条第1款处理，同时，乙方还须赔偿甲方因此遭受的损失。</w:t>
      </w:r>
    </w:p>
    <w:p>
      <w:pPr>
        <w:keepNext w:val="0"/>
        <w:keepLines w:val="0"/>
        <w:pageBreakBefore w:val="0"/>
        <w:kinsoku/>
        <w:wordWrap/>
        <w:overflowPunct/>
        <w:topLinePunct w:val="0"/>
        <w:autoSpaceDE/>
        <w:autoSpaceDN/>
        <w:bidi w:val="0"/>
        <w:adjustRightInd/>
        <w:snapToGrid/>
        <w:spacing w:line="360" w:lineRule="auto"/>
        <w:ind w:left="0" w:leftChars="0" w:firstLine="360" w:firstLineChars="150"/>
        <w:jc w:val="left"/>
        <w:textAlignment w:val="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（4）乙方保证本合同货物的权利无瑕疵，包括货物所有权及知识产权等权利无瑕疵。如产生了任何的纠纷、索赔或诉讼等，乙方除应向甲方返还已收款项外，还应另按合同总价的</w:t>
      </w:r>
      <w:r>
        <w:rPr>
          <w:rFonts w:hint="eastAsia" w:ascii="仿宋" w:hAnsi="仿宋" w:eastAsia="仿宋" w:cs="仿宋"/>
          <w:b w:val="0"/>
          <w:color w:val="auto"/>
          <w:sz w:val="24"/>
          <w:szCs w:val="24"/>
          <w:highlight w:val="none"/>
          <w:u w:val="single"/>
        </w:rPr>
        <w:t xml:space="preserve">    </w:t>
      </w:r>
      <w:r>
        <w:rPr>
          <w:rFonts w:hint="eastAsia" w:ascii="仿宋" w:hAnsi="仿宋" w:eastAsia="仿宋" w:cs="仿宋"/>
          <w:b w:val="0"/>
          <w:color w:val="auto"/>
          <w:sz w:val="24"/>
          <w:szCs w:val="24"/>
          <w:highlight w:val="none"/>
        </w:rPr>
        <w:t>%向甲方支付违约金并赔偿因此给甲方造成的一切损失。</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3．一方偿付的违约金不足以弥补另一方损失的，还应按另一方损失尚未弥补的部分，支付赔偿金给另一方。</w:t>
      </w:r>
    </w:p>
    <w:p>
      <w:pPr>
        <w:keepNext w:val="0"/>
        <w:keepLines w:val="0"/>
        <w:pageBreakBefore w:val="0"/>
        <w:kinsoku/>
        <w:wordWrap/>
        <w:overflowPunct/>
        <w:topLinePunct w:val="0"/>
        <w:autoSpaceDE/>
        <w:autoSpaceDN/>
        <w:bidi w:val="0"/>
        <w:adjustRightInd/>
        <w:snapToGrid/>
        <w:spacing w:line="360" w:lineRule="auto"/>
        <w:ind w:left="0" w:leftChars="0" w:firstLine="470" w:firstLineChars="196"/>
        <w:jc w:val="left"/>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十、合同的生效</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1．本合同经甲乙双方授权代表签字并加盖公章后生效。</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2．生效后，除《政府采购法》第49条、第50条第二款规定的情形外，甲乙双方不得擅自变更、中止或终止合同。</w:t>
      </w:r>
    </w:p>
    <w:p>
      <w:pPr>
        <w:keepNext w:val="0"/>
        <w:keepLines w:val="0"/>
        <w:pageBreakBefore w:val="0"/>
        <w:kinsoku/>
        <w:wordWrap/>
        <w:overflowPunct/>
        <w:topLinePunct w:val="0"/>
        <w:autoSpaceDE/>
        <w:autoSpaceDN/>
        <w:bidi w:val="0"/>
        <w:adjustRightInd/>
        <w:snapToGrid/>
        <w:spacing w:line="360" w:lineRule="auto"/>
        <w:ind w:left="0" w:leftChars="0" w:firstLine="470" w:firstLineChars="196"/>
        <w:jc w:val="left"/>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十</w:t>
      </w: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lang w:val="en-US"/>
        </w:rPr>
        <w:t>、不可抗力</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甲、乙方中任何一方，因不可抗力不能按时或完全履行合同的，应及时通知对方，并在</w:t>
      </w:r>
      <w:r>
        <w:rPr>
          <w:rFonts w:hint="eastAsia" w:ascii="仿宋" w:hAnsi="仿宋" w:eastAsia="仿宋" w:cs="仿宋"/>
          <w:b w:val="0"/>
          <w:color w:val="auto"/>
          <w:sz w:val="24"/>
          <w:szCs w:val="24"/>
          <w:highlight w:val="none"/>
          <w:u w:val="single"/>
        </w:rPr>
        <w:t xml:space="preserve">    </w:t>
      </w:r>
      <w:r>
        <w:rPr>
          <w:rFonts w:hint="eastAsia" w:ascii="仿宋" w:hAnsi="仿宋" w:eastAsia="仿宋" w:cs="仿宋"/>
          <w:b w:val="0"/>
          <w:color w:val="auto"/>
          <w:sz w:val="24"/>
          <w:szCs w:val="24"/>
          <w:highlight w:val="none"/>
        </w:rPr>
        <w:t>个工作日内提供相应证明。未履行完合同部分是否继续履行、如何履行等问题，可由双方初步协商，并向主管部门和政府采购管理部门报告。确定为不可抗力原因造成的损失，免予承担责任。</w:t>
      </w:r>
    </w:p>
    <w:p>
      <w:pPr>
        <w:keepNext w:val="0"/>
        <w:keepLines w:val="0"/>
        <w:pageBreakBefore w:val="0"/>
        <w:kinsoku/>
        <w:wordWrap/>
        <w:overflowPunct/>
        <w:topLinePunct w:val="0"/>
        <w:autoSpaceDE/>
        <w:autoSpaceDN/>
        <w:bidi w:val="0"/>
        <w:adjustRightInd/>
        <w:snapToGrid/>
        <w:spacing w:line="360" w:lineRule="auto"/>
        <w:ind w:left="0" w:leftChars="0" w:firstLine="470" w:firstLineChars="196"/>
        <w:jc w:val="left"/>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十</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lang w:val="en-US"/>
        </w:rPr>
        <w:t>、争议的解决方式</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1．因货物的质量问题发生争议的，应当邀请国家认可的质量检测机构对货物质量进行鉴定。货物符合标准的，鉴定费由甲方承担；货物不符合质量标准的，鉴定费由乙方承担。</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2．在解释或者执行本合同的过程中发生争议时，双方应通过协商方式解决。 </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3．经协商不能解决的争议，双方可选择以下第</w:t>
      </w:r>
      <w:r>
        <w:rPr>
          <w:rFonts w:hint="eastAsia" w:ascii="仿宋" w:hAnsi="仿宋" w:eastAsia="仿宋" w:cs="仿宋"/>
          <w:b w:val="0"/>
          <w:color w:val="auto"/>
          <w:sz w:val="24"/>
          <w:szCs w:val="24"/>
          <w:highlight w:val="none"/>
          <w:u w:val="single"/>
        </w:rPr>
        <w:t xml:space="preserve">    </w:t>
      </w:r>
      <w:r>
        <w:rPr>
          <w:rFonts w:hint="eastAsia" w:ascii="仿宋" w:hAnsi="仿宋" w:eastAsia="仿宋" w:cs="仿宋"/>
          <w:b w:val="0"/>
          <w:color w:val="auto"/>
          <w:sz w:val="24"/>
          <w:szCs w:val="24"/>
          <w:highlight w:val="none"/>
        </w:rPr>
        <w:t>种方式解决：</w:t>
      </w:r>
    </w:p>
    <w:p>
      <w:pPr>
        <w:keepNext w:val="0"/>
        <w:keepLines w:val="0"/>
        <w:pageBreakBefore w:val="0"/>
        <w:kinsoku/>
        <w:wordWrap/>
        <w:overflowPunct/>
        <w:topLinePunct w:val="0"/>
        <w:autoSpaceDE/>
        <w:autoSpaceDN/>
        <w:bidi w:val="0"/>
        <w:adjustRightInd/>
        <w:snapToGrid/>
        <w:spacing w:line="360" w:lineRule="auto"/>
        <w:ind w:left="0" w:leftChars="0" w:firstLine="360" w:firstLineChars="150"/>
        <w:jc w:val="left"/>
        <w:textAlignment w:val="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（1）向甲方所在地有管辖权的法院提起诉讼；</w:t>
      </w:r>
    </w:p>
    <w:p>
      <w:pPr>
        <w:keepNext w:val="0"/>
        <w:keepLines w:val="0"/>
        <w:pageBreakBefore w:val="0"/>
        <w:kinsoku/>
        <w:wordWrap/>
        <w:overflowPunct/>
        <w:topLinePunct w:val="0"/>
        <w:autoSpaceDE/>
        <w:autoSpaceDN/>
        <w:bidi w:val="0"/>
        <w:adjustRightInd/>
        <w:snapToGrid/>
        <w:spacing w:line="360" w:lineRule="auto"/>
        <w:ind w:left="0" w:leftChars="0" w:firstLine="360" w:firstLineChars="150"/>
        <w:jc w:val="left"/>
        <w:textAlignment w:val="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（2）向仲裁委员会提出仲裁。</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4．在法院审理和仲裁期间，除有争议部分外，本合同其他部分可以履行的仍应按合同条款继续履行。</w:t>
      </w:r>
    </w:p>
    <w:p>
      <w:pPr>
        <w:keepNext w:val="0"/>
        <w:keepLines w:val="0"/>
        <w:pageBreakBefore w:val="0"/>
        <w:kinsoku/>
        <w:wordWrap/>
        <w:overflowPunct/>
        <w:topLinePunct w:val="0"/>
        <w:autoSpaceDE/>
        <w:autoSpaceDN/>
        <w:bidi w:val="0"/>
        <w:adjustRightInd/>
        <w:snapToGrid/>
        <w:spacing w:line="360" w:lineRule="auto"/>
        <w:ind w:left="0" w:leftChars="0" w:firstLine="470" w:firstLineChars="196"/>
        <w:jc w:val="left"/>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rPr>
        <w:t>十</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lang w:val="en-US"/>
        </w:rPr>
        <w:t>、其他</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1．本合同所有附件、</w:t>
      </w:r>
      <w:r>
        <w:rPr>
          <w:rFonts w:hint="eastAsia" w:ascii="仿宋" w:hAnsi="仿宋" w:eastAsia="仿宋" w:cs="仿宋"/>
          <w:b w:val="0"/>
          <w:color w:val="auto"/>
          <w:sz w:val="24"/>
          <w:szCs w:val="24"/>
          <w:highlight w:val="none"/>
          <w:lang w:eastAsia="zh-CN"/>
        </w:rPr>
        <w:t>招标</w:t>
      </w:r>
      <w:r>
        <w:rPr>
          <w:rFonts w:hint="eastAsia" w:ascii="仿宋" w:hAnsi="仿宋" w:eastAsia="仿宋" w:cs="仿宋"/>
          <w:b w:val="0"/>
          <w:color w:val="auto"/>
          <w:sz w:val="24"/>
          <w:szCs w:val="24"/>
          <w:highlight w:val="none"/>
        </w:rPr>
        <w:t>文件、</w:t>
      </w:r>
      <w:r>
        <w:rPr>
          <w:rFonts w:hint="eastAsia" w:ascii="仿宋" w:hAnsi="仿宋" w:eastAsia="仿宋" w:cs="仿宋"/>
          <w:b w:val="0"/>
          <w:color w:val="auto"/>
          <w:sz w:val="24"/>
          <w:szCs w:val="24"/>
          <w:highlight w:val="none"/>
          <w:lang w:eastAsia="zh-CN"/>
        </w:rPr>
        <w:t>投标</w:t>
      </w:r>
      <w:r>
        <w:rPr>
          <w:rFonts w:hint="eastAsia" w:ascii="仿宋" w:hAnsi="仿宋" w:eastAsia="仿宋" w:cs="仿宋"/>
          <w:b w:val="0"/>
          <w:color w:val="auto"/>
          <w:sz w:val="24"/>
          <w:szCs w:val="24"/>
          <w:highlight w:val="none"/>
        </w:rPr>
        <w:t>文件、中标通知书均为合同的有效组成部分，与本合同具有同等法律效力。</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2．本合同一式</w:t>
      </w:r>
      <w:r>
        <w:rPr>
          <w:rFonts w:hint="eastAsia" w:ascii="仿宋" w:hAnsi="仿宋" w:eastAsia="仿宋" w:cs="仿宋"/>
          <w:b w:val="0"/>
          <w:color w:val="auto"/>
          <w:sz w:val="24"/>
          <w:szCs w:val="24"/>
          <w:highlight w:val="none"/>
          <w:u w:val="single"/>
        </w:rPr>
        <w:t xml:space="preserve">    </w:t>
      </w:r>
      <w:r>
        <w:rPr>
          <w:rFonts w:hint="eastAsia" w:ascii="仿宋" w:hAnsi="仿宋" w:eastAsia="仿宋" w:cs="仿宋"/>
          <w:b w:val="0"/>
          <w:color w:val="auto"/>
          <w:sz w:val="24"/>
          <w:szCs w:val="24"/>
          <w:highlight w:val="none"/>
        </w:rPr>
        <w:t>份，自双方签章之日起起效。甲方</w:t>
      </w:r>
      <w:r>
        <w:rPr>
          <w:rFonts w:hint="eastAsia" w:ascii="仿宋" w:hAnsi="仿宋" w:eastAsia="仿宋" w:cs="仿宋"/>
          <w:b w:val="0"/>
          <w:color w:val="auto"/>
          <w:sz w:val="24"/>
          <w:szCs w:val="24"/>
          <w:highlight w:val="none"/>
          <w:u w:val="single"/>
        </w:rPr>
        <w:t xml:space="preserve">   </w:t>
      </w:r>
      <w:r>
        <w:rPr>
          <w:rFonts w:hint="eastAsia" w:ascii="仿宋" w:hAnsi="仿宋" w:eastAsia="仿宋" w:cs="仿宋"/>
          <w:b w:val="0"/>
          <w:color w:val="auto"/>
          <w:sz w:val="24"/>
          <w:szCs w:val="24"/>
          <w:highlight w:val="none"/>
        </w:rPr>
        <w:t>份，乙方</w:t>
      </w:r>
      <w:r>
        <w:rPr>
          <w:rFonts w:hint="eastAsia" w:ascii="仿宋" w:hAnsi="仿宋" w:eastAsia="仿宋" w:cs="仿宋"/>
          <w:b w:val="0"/>
          <w:color w:val="auto"/>
          <w:sz w:val="24"/>
          <w:szCs w:val="24"/>
          <w:highlight w:val="none"/>
          <w:u w:val="single"/>
        </w:rPr>
        <w:t xml:space="preserve">   </w:t>
      </w:r>
      <w:r>
        <w:rPr>
          <w:rFonts w:hint="eastAsia" w:ascii="仿宋" w:hAnsi="仿宋" w:eastAsia="仿宋" w:cs="仿宋"/>
          <w:b w:val="0"/>
          <w:color w:val="auto"/>
          <w:sz w:val="24"/>
          <w:szCs w:val="24"/>
          <w:highlight w:val="none"/>
        </w:rPr>
        <w:t>份，政府采购代理机构</w:t>
      </w:r>
      <w:r>
        <w:rPr>
          <w:rFonts w:hint="eastAsia" w:ascii="仿宋" w:hAnsi="仿宋" w:eastAsia="仿宋" w:cs="仿宋"/>
          <w:b w:val="0"/>
          <w:color w:val="auto"/>
          <w:sz w:val="24"/>
          <w:szCs w:val="24"/>
          <w:highlight w:val="none"/>
          <w:u w:val="single"/>
        </w:rPr>
        <w:t xml:space="preserve">    </w:t>
      </w:r>
      <w:r>
        <w:rPr>
          <w:rFonts w:hint="eastAsia" w:ascii="仿宋" w:hAnsi="仿宋" w:eastAsia="仿宋" w:cs="仿宋"/>
          <w:b w:val="0"/>
          <w:color w:val="auto"/>
          <w:sz w:val="24"/>
          <w:szCs w:val="24"/>
          <w:highlight w:val="none"/>
        </w:rPr>
        <w:t>份，同级财政部门备案</w:t>
      </w:r>
      <w:r>
        <w:rPr>
          <w:rFonts w:hint="eastAsia" w:ascii="仿宋" w:hAnsi="仿宋" w:eastAsia="仿宋" w:cs="仿宋"/>
          <w:b w:val="0"/>
          <w:color w:val="auto"/>
          <w:sz w:val="24"/>
          <w:szCs w:val="24"/>
          <w:highlight w:val="none"/>
          <w:u w:val="single"/>
        </w:rPr>
        <w:t xml:space="preserve">    </w:t>
      </w:r>
      <w:r>
        <w:rPr>
          <w:rFonts w:hint="eastAsia" w:ascii="仿宋" w:hAnsi="仿宋" w:eastAsia="仿宋" w:cs="仿宋"/>
          <w:b w:val="0"/>
          <w:color w:val="auto"/>
          <w:sz w:val="24"/>
          <w:szCs w:val="24"/>
          <w:highlight w:val="none"/>
        </w:rPr>
        <w:t>份，具有同等法律效力。</w:t>
      </w:r>
    </w:p>
    <w:p>
      <w:pPr>
        <w:ind w:firstLine="0" w:firstLineChars="0"/>
        <w:jc w:val="left"/>
        <w:rPr>
          <w:rFonts w:hint="eastAsia" w:ascii="仿宋" w:hAnsi="仿宋" w:eastAsia="仿宋" w:cs="仿宋"/>
          <w:b w:val="0"/>
          <w:color w:val="auto"/>
          <w:sz w:val="24"/>
          <w:szCs w:val="24"/>
          <w:highlight w:val="none"/>
        </w:rPr>
      </w:pPr>
    </w:p>
    <w:p>
      <w:pPr>
        <w:ind w:firstLine="0" w:firstLineChars="0"/>
        <w:jc w:val="left"/>
        <w:rPr>
          <w:rFonts w:hint="eastAsia" w:ascii="仿宋" w:hAnsi="仿宋" w:eastAsia="仿宋" w:cs="仿宋"/>
          <w:b w:val="0"/>
          <w:color w:val="auto"/>
          <w:sz w:val="24"/>
          <w:szCs w:val="24"/>
          <w:highlight w:val="none"/>
        </w:rPr>
      </w:pPr>
    </w:p>
    <w:p>
      <w:pPr>
        <w:ind w:firstLine="0" w:firstLineChars="0"/>
        <w:jc w:val="left"/>
        <w:rPr>
          <w:rFonts w:hint="eastAsia" w:ascii="仿宋" w:hAnsi="仿宋" w:eastAsia="仿宋" w:cs="仿宋"/>
          <w:b w:val="0"/>
          <w:color w:val="auto"/>
          <w:sz w:val="24"/>
          <w:szCs w:val="24"/>
          <w:highlight w:val="none"/>
        </w:rPr>
      </w:pPr>
    </w:p>
    <w:p>
      <w:pPr>
        <w:ind w:firstLine="0" w:firstLineChars="0"/>
        <w:jc w:val="left"/>
        <w:rPr>
          <w:rFonts w:hint="eastAsia" w:ascii="仿宋" w:hAnsi="仿宋" w:eastAsia="仿宋" w:cs="仿宋"/>
          <w:color w:val="auto"/>
          <w:sz w:val="24"/>
          <w:szCs w:val="24"/>
        </w:rPr>
      </w:pPr>
      <w:r>
        <w:rPr>
          <w:rFonts w:hint="eastAsia" w:ascii="仿宋" w:hAnsi="仿宋" w:eastAsia="仿宋" w:cs="仿宋"/>
          <w:b w:val="0"/>
          <w:color w:val="auto"/>
          <w:sz w:val="24"/>
          <w:szCs w:val="24"/>
          <w:highlight w:val="none"/>
        </w:rPr>
        <w:t>（本页为签字页）</w:t>
      </w:r>
    </w:p>
    <w:p>
      <w:pPr>
        <w:bidi w:val="0"/>
        <w:spacing w:line="480" w:lineRule="auto"/>
        <w:rPr>
          <w:rFonts w:hint="eastAsia" w:ascii="仿宋" w:hAnsi="仿宋" w:eastAsia="仿宋" w:cs="仿宋"/>
          <w:lang w:val="en-US" w:eastAsia="zh-CN"/>
        </w:rPr>
      </w:pPr>
      <w:bookmarkStart w:id="135" w:name="_bookmark6"/>
      <w:bookmarkEnd w:id="135"/>
      <w:r>
        <w:rPr>
          <w:rFonts w:hint="eastAsia" w:ascii="仿宋" w:hAnsi="仿宋" w:eastAsia="仿宋" w:cs="仿宋"/>
          <w:lang w:val="en-US" w:eastAsia="zh-CN"/>
        </w:rPr>
        <w:t>甲方：                          乙方：</w:t>
      </w:r>
    </w:p>
    <w:p>
      <w:pPr>
        <w:bidi w:val="0"/>
        <w:spacing w:line="480" w:lineRule="auto"/>
        <w:rPr>
          <w:rFonts w:hint="eastAsia" w:ascii="仿宋" w:hAnsi="仿宋" w:eastAsia="仿宋" w:cs="仿宋"/>
          <w:lang w:val="en-US" w:eastAsia="zh-CN"/>
        </w:rPr>
      </w:pPr>
      <w:r>
        <w:rPr>
          <w:rFonts w:hint="eastAsia" w:ascii="仿宋" w:hAnsi="仿宋" w:eastAsia="仿宋" w:cs="仿宋"/>
          <w:lang w:val="en-US" w:eastAsia="zh-CN"/>
        </w:rPr>
        <w:t>法定代表人：                    法定代表人：</w:t>
      </w:r>
    </w:p>
    <w:p>
      <w:pPr>
        <w:bidi w:val="0"/>
        <w:spacing w:line="480" w:lineRule="auto"/>
        <w:rPr>
          <w:rFonts w:hint="eastAsia" w:ascii="仿宋" w:hAnsi="仿宋" w:eastAsia="仿宋" w:cs="仿宋"/>
          <w:lang w:val="en-US" w:eastAsia="zh-CN"/>
        </w:rPr>
      </w:pPr>
      <w:r>
        <w:rPr>
          <w:rFonts w:hint="eastAsia" w:ascii="仿宋" w:hAnsi="仿宋" w:eastAsia="仿宋" w:cs="仿宋"/>
          <w:lang w:val="en-US" w:eastAsia="zh-CN"/>
        </w:rPr>
        <w:t>委托代理人：                    委托代理人：</w:t>
      </w:r>
    </w:p>
    <w:p>
      <w:pPr>
        <w:bidi w:val="0"/>
        <w:spacing w:line="480" w:lineRule="auto"/>
        <w:rPr>
          <w:rFonts w:hint="eastAsia" w:ascii="仿宋" w:hAnsi="仿宋" w:eastAsia="仿宋" w:cs="仿宋"/>
          <w:lang w:val="en-US" w:eastAsia="zh-CN"/>
        </w:rPr>
      </w:pPr>
      <w:r>
        <w:rPr>
          <w:rFonts w:hint="eastAsia" w:ascii="仿宋" w:hAnsi="仿宋" w:eastAsia="仿宋" w:cs="仿宋"/>
          <w:lang w:val="en-US" w:eastAsia="zh-CN"/>
        </w:rPr>
        <w:t>电话 ：                          电话：</w:t>
      </w:r>
    </w:p>
    <w:p>
      <w:pPr>
        <w:bidi w:val="0"/>
        <w:rPr>
          <w:rFonts w:hint="eastAsia" w:ascii="仿宋" w:hAnsi="仿宋" w:eastAsia="仿宋" w:cs="仿宋"/>
          <w:lang w:val="en-US" w:eastAsia="zh-CN"/>
        </w:rPr>
      </w:pPr>
    </w:p>
    <w:p>
      <w:pPr>
        <w:pStyle w:val="5"/>
        <w:bidi w:val="0"/>
        <w:rPr>
          <w:rFonts w:hint="eastAsia" w:ascii="仿宋" w:hAnsi="仿宋" w:eastAsia="仿宋" w:cs="仿宋"/>
          <w:color w:val="000000" w:themeColor="text1"/>
          <w14:textFill>
            <w14:solidFill>
              <w14:schemeClr w14:val="tx1"/>
            </w14:solidFill>
          </w14:textFill>
        </w:rPr>
      </w:pPr>
    </w:p>
    <w:p>
      <w:pPr>
        <w:pStyle w:val="5"/>
        <w:bidi w:val="0"/>
        <w:rPr>
          <w:rFonts w:hint="eastAsia" w:ascii="仿宋" w:hAnsi="仿宋" w:eastAsia="仿宋" w:cs="仿宋"/>
          <w:color w:val="000000" w:themeColor="text1"/>
          <w14:textFill>
            <w14:solidFill>
              <w14:schemeClr w14:val="tx1"/>
            </w14:solidFill>
          </w14:textFill>
        </w:rPr>
      </w:pPr>
    </w:p>
    <w:p>
      <w:pPr>
        <w:pStyle w:val="5"/>
        <w:bidi w:val="0"/>
        <w:jc w:val="both"/>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rPr>
      </w:pPr>
    </w:p>
    <w:p>
      <w:pPr>
        <w:pStyle w:val="5"/>
        <w:bidi w:val="0"/>
        <w:rPr>
          <w:rFonts w:hint="eastAsia" w:ascii="仿宋" w:hAnsi="仿宋" w:eastAsia="仿宋" w:cs="仿宋"/>
          <w:color w:val="000000" w:themeColor="text1"/>
          <w14:textFill>
            <w14:solidFill>
              <w14:schemeClr w14:val="tx1"/>
            </w14:solidFill>
          </w14:textFill>
        </w:rPr>
      </w:pPr>
    </w:p>
    <w:p>
      <w:pPr>
        <w:pStyle w:val="5"/>
        <w:bidi w:val="0"/>
        <w:rPr>
          <w:rFonts w:hint="eastAsia" w:ascii="仿宋" w:hAnsi="仿宋" w:eastAsia="仿宋" w:cs="仿宋"/>
          <w:color w:val="000000" w:themeColor="text1"/>
          <w14:textFill>
            <w14:solidFill>
              <w14:schemeClr w14:val="tx1"/>
            </w14:solidFill>
          </w14:textFill>
        </w:rPr>
      </w:pPr>
    </w:p>
    <w:p>
      <w:pPr>
        <w:pStyle w:val="5"/>
        <w:bidi w:val="0"/>
        <w:jc w:val="both"/>
        <w:rPr>
          <w:rFonts w:hint="eastAsia" w:ascii="仿宋" w:hAnsi="仿宋" w:eastAsia="仿宋" w:cs="仿宋"/>
          <w:color w:val="000000" w:themeColor="text1"/>
          <w14:textFill>
            <w14:solidFill>
              <w14:schemeClr w14:val="tx1"/>
            </w14:solidFill>
          </w14:textFill>
        </w:rPr>
      </w:pPr>
    </w:p>
    <w:p>
      <w:pPr>
        <w:pStyle w:val="5"/>
        <w:bidi w:val="0"/>
        <w:jc w:val="both"/>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rPr>
      </w:pPr>
    </w:p>
    <w:p>
      <w:pPr>
        <w:pStyle w:val="5"/>
        <w:bidi w:val="0"/>
        <w:jc w:val="center"/>
        <w:rPr>
          <w:rFonts w:hint="eastAsia" w:ascii="仿宋" w:hAnsi="仿宋" w:eastAsia="仿宋" w:cs="仿宋"/>
          <w:color w:val="000000" w:themeColor="text1"/>
          <w14:textFill>
            <w14:solidFill>
              <w14:schemeClr w14:val="tx1"/>
            </w14:solidFill>
          </w14:textFill>
        </w:rPr>
      </w:pPr>
    </w:p>
    <w:p>
      <w:pPr>
        <w:pStyle w:val="5"/>
        <w:bidi w:val="0"/>
        <w:jc w:val="center"/>
        <w:rPr>
          <w:rFonts w:hint="eastAsia" w:ascii="仿宋" w:hAnsi="仿宋" w:eastAsia="仿宋" w:cs="仿宋"/>
          <w:color w:val="000000" w:themeColor="text1"/>
          <w14:textFill>
            <w14:solidFill>
              <w14:schemeClr w14:val="tx1"/>
            </w14:solidFill>
          </w14:textFill>
        </w:rPr>
      </w:pPr>
    </w:p>
    <w:p>
      <w:pPr>
        <w:pStyle w:val="5"/>
        <w:bidi w:val="0"/>
        <w:jc w:val="center"/>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54"/>
        <w:rPr>
          <w:rFonts w:hint="eastAsia" w:ascii="仿宋" w:hAnsi="仿宋" w:eastAsia="仿宋" w:cs="仿宋"/>
          <w:color w:val="000000" w:themeColor="text1"/>
          <w14:textFill>
            <w14:solidFill>
              <w14:schemeClr w14:val="tx1"/>
            </w14:solidFill>
          </w14:textFill>
        </w:rPr>
      </w:pPr>
    </w:p>
    <w:p>
      <w:pPr>
        <w:pStyle w:val="55"/>
        <w:rPr>
          <w:rFonts w:hint="eastAsia"/>
        </w:rPr>
      </w:pPr>
    </w:p>
    <w:p>
      <w:pPr>
        <w:pStyle w:val="5"/>
        <w:bidi w:val="0"/>
        <w:jc w:val="center"/>
        <w:rPr>
          <w:rFonts w:hint="eastAsia" w:ascii="仿宋" w:hAnsi="仿宋" w:eastAsia="仿宋" w:cs="仿宋"/>
          <w:color w:val="000000" w:themeColor="text1"/>
          <w14:textFill>
            <w14:solidFill>
              <w14:schemeClr w14:val="tx1"/>
            </w14:solidFill>
          </w14:textFill>
        </w:rPr>
      </w:pPr>
    </w:p>
    <w:p>
      <w:pPr>
        <w:pStyle w:val="5"/>
        <w:bidi w:val="0"/>
        <w:jc w:val="both"/>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54"/>
        <w:rPr>
          <w:rFonts w:hint="eastAsia"/>
        </w:rPr>
      </w:pPr>
    </w:p>
    <w:p>
      <w:pPr>
        <w:pStyle w:val="5"/>
        <w:bidi w:val="0"/>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第</w:t>
      </w:r>
      <w:bookmarkStart w:id="136" w:name="_Toc9510643"/>
      <w:r>
        <w:rPr>
          <w:rFonts w:hint="eastAsia" w:ascii="仿宋" w:hAnsi="仿宋" w:eastAsia="仿宋" w:cs="仿宋"/>
          <w:color w:val="000000" w:themeColor="text1"/>
          <w:lang w:eastAsia="zh-CN"/>
          <w14:textFill>
            <w14:solidFill>
              <w14:schemeClr w14:val="tx1"/>
            </w14:solidFill>
          </w14:textFill>
        </w:rPr>
        <w:t>五</w:t>
      </w:r>
      <w:r>
        <w:rPr>
          <w:rFonts w:hint="eastAsia" w:ascii="仿宋" w:hAnsi="仿宋" w:eastAsia="仿宋" w:cs="仿宋"/>
          <w:color w:val="000000" w:themeColor="text1"/>
          <w:lang w:val="en-US" w:eastAsia="zh-CN"/>
          <w14:textFill>
            <w14:solidFill>
              <w14:schemeClr w14:val="tx1"/>
            </w14:solidFill>
          </w14:textFill>
        </w:rPr>
        <w:t>章</w:t>
      </w:r>
      <w:r>
        <w:rPr>
          <w:rFonts w:hint="eastAsia" w:ascii="仿宋" w:hAnsi="仿宋" w:eastAsia="仿宋" w:cs="仿宋"/>
          <w:color w:val="000000" w:themeColor="text1"/>
          <w14:textFill>
            <w14:solidFill>
              <w14:schemeClr w14:val="tx1"/>
            </w14:solidFill>
          </w14:textFill>
        </w:rPr>
        <w:t xml:space="preserve"> 投标文件格式</w:t>
      </w:r>
      <w:bookmarkEnd w:id="132"/>
      <w:bookmarkEnd w:id="133"/>
      <w:bookmarkEnd w:id="134"/>
    </w:p>
    <w:p>
      <w:pPr>
        <w:adjustRightInd w:val="0"/>
        <w:snapToGrid w:val="0"/>
        <w:spacing w:line="360" w:lineRule="auto"/>
        <w:jc w:val="center"/>
        <w:rPr>
          <w:rFonts w:hint="eastAsia" w:ascii="仿宋" w:hAnsi="仿宋" w:eastAsia="仿宋" w:cs="仿宋"/>
          <w:color w:val="000000" w:themeColor="text1"/>
          <w:szCs w:val="24"/>
          <w:highlight w:val="none"/>
          <w14:textFill>
            <w14:solidFill>
              <w14:schemeClr w14:val="tx1"/>
            </w14:solidFill>
          </w14:textFill>
        </w:rPr>
      </w:pPr>
    </w:p>
    <w:bookmarkEnd w:id="136"/>
    <w:p>
      <w:pPr>
        <w:adjustRightInd w:val="0"/>
        <w:snapToGrid w:val="0"/>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投标文件封面</w:t>
      </w:r>
    </w:p>
    <w:p>
      <w:pPr>
        <w:snapToGrid w:val="0"/>
        <w:spacing w:line="360" w:lineRule="auto"/>
        <w:jc w:val="center"/>
        <w:rPr>
          <w:rFonts w:hint="eastAsia" w:ascii="仿宋" w:hAnsi="仿宋" w:eastAsia="仿宋" w:cs="仿宋"/>
          <w:color w:val="000000" w:themeColor="text1"/>
          <w:sz w:val="40"/>
          <w:szCs w:val="20"/>
          <w:highlight w:val="none"/>
          <w14:textFill>
            <w14:solidFill>
              <w14:schemeClr w14:val="tx1"/>
            </w14:solidFill>
          </w14:textFill>
        </w:rPr>
      </w:pPr>
      <w:r>
        <w:rPr>
          <w:rFonts w:hint="eastAsia" w:ascii="仿宋" w:hAnsi="仿宋" w:eastAsia="仿宋" w:cs="仿宋"/>
          <w:color w:val="000000" w:themeColor="text1"/>
          <w:sz w:val="40"/>
          <w:szCs w:val="20"/>
          <w:highlight w:val="none"/>
          <w14:textFill>
            <w14:solidFill>
              <w14:schemeClr w14:val="tx1"/>
            </w14:solidFill>
          </w14:textFill>
        </w:rPr>
        <w:t>正（副）本</w:t>
      </w:r>
    </w:p>
    <w:p>
      <w:pPr>
        <w:snapToGrid w:val="0"/>
        <w:spacing w:line="360" w:lineRule="auto"/>
        <w:jc w:val="center"/>
        <w:rPr>
          <w:rFonts w:hint="eastAsia" w:ascii="仿宋" w:hAnsi="仿宋" w:eastAsia="仿宋" w:cs="仿宋"/>
          <w:color w:val="000000" w:themeColor="text1"/>
          <w:sz w:val="56"/>
          <w:szCs w:val="20"/>
          <w:highlight w:val="none"/>
          <w14:textFill>
            <w14:solidFill>
              <w14:schemeClr w14:val="tx1"/>
            </w14:solidFill>
          </w14:textFill>
        </w:rPr>
      </w:pPr>
    </w:p>
    <w:p>
      <w:pPr>
        <w:snapToGrid w:val="0"/>
        <w:spacing w:line="360" w:lineRule="auto"/>
        <w:jc w:val="center"/>
        <w:rPr>
          <w:rFonts w:hint="eastAsia" w:ascii="仿宋" w:hAnsi="仿宋" w:eastAsia="仿宋" w:cs="仿宋"/>
          <w:color w:val="000000" w:themeColor="text1"/>
          <w:sz w:val="44"/>
          <w:szCs w:val="44"/>
          <w:highlight w:val="none"/>
          <w14:textFill>
            <w14:solidFill>
              <w14:schemeClr w14:val="tx1"/>
            </w14:solidFill>
          </w14:textFill>
        </w:rPr>
      </w:pPr>
      <w:r>
        <w:rPr>
          <w:rFonts w:hint="eastAsia" w:ascii="仿宋" w:hAnsi="仿宋" w:eastAsia="仿宋" w:cs="仿宋"/>
          <w:color w:val="000000" w:themeColor="text1"/>
          <w:sz w:val="44"/>
          <w:szCs w:val="44"/>
          <w:highlight w:val="none"/>
          <w14:textFill>
            <w14:solidFill>
              <w14:schemeClr w14:val="tx1"/>
            </w14:solidFill>
          </w14:textFill>
        </w:rPr>
        <w:t>(项目名称)项目</w:t>
      </w:r>
    </w:p>
    <w:p>
      <w:pPr>
        <w:snapToGrid w:val="0"/>
        <w:spacing w:line="360" w:lineRule="auto"/>
        <w:jc w:val="center"/>
        <w:rPr>
          <w:rFonts w:hint="eastAsia" w:ascii="仿宋" w:hAnsi="仿宋" w:eastAsia="仿宋" w:cs="仿宋"/>
          <w:color w:val="000000" w:themeColor="text1"/>
          <w:sz w:val="28"/>
          <w:szCs w:val="20"/>
          <w:highlight w:val="none"/>
          <w14:textFill>
            <w14:solidFill>
              <w14:schemeClr w14:val="tx1"/>
            </w14:solidFill>
          </w14:textFill>
        </w:rPr>
      </w:pPr>
      <w:r>
        <w:rPr>
          <w:rFonts w:hint="eastAsia" w:ascii="仿宋" w:hAnsi="仿宋" w:eastAsia="仿宋" w:cs="仿宋"/>
          <w:color w:val="000000" w:themeColor="text1"/>
          <w:sz w:val="28"/>
          <w:szCs w:val="20"/>
          <w:highlight w:val="none"/>
          <w:lang w:eastAsia="zh-CN"/>
          <w14:textFill>
            <w14:solidFill>
              <w14:schemeClr w14:val="tx1"/>
            </w14:solidFill>
          </w14:textFill>
        </w:rPr>
        <w:t>项目</w:t>
      </w:r>
      <w:r>
        <w:rPr>
          <w:rFonts w:hint="eastAsia" w:ascii="仿宋" w:hAnsi="仿宋" w:eastAsia="仿宋" w:cs="仿宋"/>
          <w:color w:val="000000" w:themeColor="text1"/>
          <w:sz w:val="28"/>
          <w:szCs w:val="20"/>
          <w:highlight w:val="none"/>
          <w14:textFill>
            <w14:solidFill>
              <w14:schemeClr w14:val="tx1"/>
            </w14:solidFill>
          </w14:textFill>
        </w:rPr>
        <w:t>编号：</w:t>
      </w:r>
    </w:p>
    <w:p>
      <w:pPr>
        <w:snapToGrid w:val="0"/>
        <w:spacing w:line="360" w:lineRule="auto"/>
        <w:jc w:val="center"/>
        <w:rPr>
          <w:rFonts w:hint="eastAsia" w:ascii="仿宋" w:hAnsi="仿宋" w:eastAsia="仿宋" w:cs="仿宋"/>
          <w:color w:val="000000" w:themeColor="text1"/>
          <w:sz w:val="28"/>
          <w:szCs w:val="20"/>
          <w:highlight w:val="none"/>
          <w14:textFill>
            <w14:solidFill>
              <w14:schemeClr w14:val="tx1"/>
            </w14:solidFill>
          </w14:textFill>
        </w:rPr>
      </w:pPr>
    </w:p>
    <w:p>
      <w:pPr>
        <w:snapToGrid w:val="0"/>
        <w:spacing w:line="360" w:lineRule="auto"/>
        <w:jc w:val="center"/>
        <w:rPr>
          <w:rFonts w:hint="eastAsia" w:ascii="仿宋" w:hAnsi="仿宋" w:eastAsia="仿宋" w:cs="仿宋"/>
          <w:color w:val="000000" w:themeColor="text1"/>
          <w:sz w:val="28"/>
          <w:szCs w:val="20"/>
          <w:highlight w:val="none"/>
          <w14:textFill>
            <w14:solidFill>
              <w14:schemeClr w14:val="tx1"/>
            </w14:solidFill>
          </w14:textFill>
        </w:rPr>
      </w:pPr>
    </w:p>
    <w:p>
      <w:pPr>
        <w:snapToGrid w:val="0"/>
        <w:spacing w:line="360" w:lineRule="auto"/>
        <w:jc w:val="center"/>
        <w:rPr>
          <w:rFonts w:hint="eastAsia" w:ascii="仿宋" w:hAnsi="仿宋" w:eastAsia="仿宋" w:cs="仿宋"/>
          <w:color w:val="000000" w:themeColor="text1"/>
          <w:sz w:val="28"/>
          <w:szCs w:val="20"/>
          <w:highlight w:val="none"/>
          <w14:textFill>
            <w14:solidFill>
              <w14:schemeClr w14:val="tx1"/>
            </w14:solidFill>
          </w14:textFill>
        </w:rPr>
      </w:pPr>
    </w:p>
    <w:p>
      <w:pPr>
        <w:snapToGrid w:val="0"/>
        <w:spacing w:line="360" w:lineRule="auto"/>
        <w:jc w:val="center"/>
        <w:rPr>
          <w:rFonts w:hint="eastAsia" w:ascii="仿宋" w:hAnsi="仿宋" w:eastAsia="仿宋" w:cs="仿宋"/>
          <w:color w:val="000000" w:themeColor="text1"/>
          <w:sz w:val="56"/>
          <w:szCs w:val="20"/>
          <w:highlight w:val="none"/>
          <w14:textFill>
            <w14:solidFill>
              <w14:schemeClr w14:val="tx1"/>
            </w14:solidFill>
          </w14:textFill>
        </w:rPr>
      </w:pPr>
      <w:r>
        <w:rPr>
          <w:rFonts w:hint="eastAsia" w:ascii="仿宋" w:hAnsi="仿宋" w:eastAsia="仿宋" w:cs="仿宋"/>
          <w:color w:val="000000" w:themeColor="text1"/>
          <w:sz w:val="56"/>
          <w:szCs w:val="20"/>
          <w:highlight w:val="none"/>
          <w:lang w:eastAsia="zh-CN"/>
          <w14:textFill>
            <w14:solidFill>
              <w14:schemeClr w14:val="tx1"/>
            </w14:solidFill>
          </w14:textFill>
        </w:rPr>
        <w:t>投标</w:t>
      </w:r>
      <w:r>
        <w:rPr>
          <w:rFonts w:hint="eastAsia" w:ascii="仿宋" w:hAnsi="仿宋" w:eastAsia="仿宋" w:cs="仿宋"/>
          <w:color w:val="000000" w:themeColor="text1"/>
          <w:sz w:val="56"/>
          <w:szCs w:val="20"/>
          <w:highlight w:val="none"/>
          <w14:textFill>
            <w14:solidFill>
              <w14:schemeClr w14:val="tx1"/>
            </w14:solidFill>
          </w14:textFill>
        </w:rPr>
        <w:t>文件</w:t>
      </w:r>
    </w:p>
    <w:p>
      <w:pPr>
        <w:snapToGrid w:val="0"/>
        <w:spacing w:line="360" w:lineRule="auto"/>
        <w:rPr>
          <w:rFonts w:hint="eastAsia" w:ascii="仿宋" w:hAnsi="仿宋" w:eastAsia="仿宋" w:cs="仿宋"/>
          <w:color w:val="000000" w:themeColor="text1"/>
          <w:sz w:val="28"/>
          <w:szCs w:val="20"/>
          <w:highlight w:val="none"/>
          <w14:textFill>
            <w14:solidFill>
              <w14:schemeClr w14:val="tx1"/>
            </w14:solidFill>
          </w14:textFill>
        </w:rPr>
      </w:pPr>
    </w:p>
    <w:p>
      <w:pPr>
        <w:pStyle w:val="30"/>
        <w:rPr>
          <w:rFonts w:hint="eastAsia" w:ascii="仿宋" w:hAnsi="仿宋" w:eastAsia="仿宋" w:cs="仿宋"/>
          <w:color w:val="000000" w:themeColor="text1"/>
          <w:sz w:val="28"/>
          <w:szCs w:val="20"/>
          <w:highlight w:val="none"/>
          <w14:textFill>
            <w14:solidFill>
              <w14:schemeClr w14:val="tx1"/>
            </w14:solidFill>
          </w14:textFill>
        </w:rPr>
      </w:pPr>
    </w:p>
    <w:p>
      <w:pPr>
        <w:pStyle w:val="30"/>
        <w:rPr>
          <w:rFonts w:hint="eastAsia" w:ascii="仿宋" w:hAnsi="仿宋" w:eastAsia="仿宋" w:cs="仿宋"/>
          <w:color w:val="000000" w:themeColor="text1"/>
          <w:sz w:val="28"/>
          <w:szCs w:val="20"/>
          <w:highlight w:val="none"/>
          <w14:textFill>
            <w14:solidFill>
              <w14:schemeClr w14:val="tx1"/>
            </w14:solidFill>
          </w14:textFill>
        </w:rPr>
      </w:pPr>
    </w:p>
    <w:p>
      <w:pPr>
        <w:pStyle w:val="30"/>
        <w:rPr>
          <w:rFonts w:hint="eastAsia" w:ascii="仿宋" w:hAnsi="仿宋" w:eastAsia="仿宋" w:cs="仿宋"/>
          <w:color w:val="000000" w:themeColor="text1"/>
          <w:sz w:val="28"/>
          <w:szCs w:val="20"/>
          <w:highlight w:val="none"/>
          <w14:textFill>
            <w14:solidFill>
              <w14:schemeClr w14:val="tx1"/>
            </w14:solidFill>
          </w14:textFill>
        </w:rPr>
      </w:pPr>
    </w:p>
    <w:p>
      <w:pPr>
        <w:pStyle w:val="30"/>
        <w:rPr>
          <w:rFonts w:hint="eastAsia" w:ascii="仿宋" w:hAnsi="仿宋" w:eastAsia="仿宋" w:cs="仿宋"/>
          <w:color w:val="000000" w:themeColor="text1"/>
          <w:sz w:val="28"/>
          <w:szCs w:val="20"/>
          <w:highlight w:val="none"/>
          <w14:textFill>
            <w14:solidFill>
              <w14:schemeClr w14:val="tx1"/>
            </w14:solidFill>
          </w14:textFill>
        </w:rPr>
      </w:pPr>
    </w:p>
    <w:p>
      <w:pPr>
        <w:pStyle w:val="30"/>
        <w:rPr>
          <w:rFonts w:hint="eastAsia" w:ascii="仿宋" w:hAnsi="仿宋" w:eastAsia="仿宋" w:cs="仿宋"/>
          <w:color w:val="000000" w:themeColor="text1"/>
          <w:sz w:val="28"/>
          <w:szCs w:val="20"/>
          <w:highlight w:val="none"/>
          <w14:textFill>
            <w14:solidFill>
              <w14:schemeClr w14:val="tx1"/>
            </w14:solidFill>
          </w14:textFill>
        </w:rPr>
      </w:pPr>
    </w:p>
    <w:p>
      <w:pPr>
        <w:snapToGrid w:val="0"/>
        <w:spacing w:line="360" w:lineRule="auto"/>
        <w:rPr>
          <w:rFonts w:hint="eastAsia" w:ascii="仿宋" w:hAnsi="仿宋" w:eastAsia="仿宋" w:cs="仿宋"/>
          <w:color w:val="000000" w:themeColor="text1"/>
          <w:sz w:val="28"/>
          <w:szCs w:val="20"/>
          <w:highlight w:val="none"/>
          <w14:textFill>
            <w14:solidFill>
              <w14:schemeClr w14:val="tx1"/>
            </w14:solidFill>
          </w14:textFill>
        </w:rPr>
      </w:pPr>
      <w:r>
        <w:rPr>
          <w:rFonts w:hint="eastAsia" w:ascii="仿宋" w:hAnsi="仿宋" w:eastAsia="仿宋" w:cs="仿宋"/>
          <w:color w:val="000000" w:themeColor="text1"/>
          <w:sz w:val="28"/>
          <w:szCs w:val="20"/>
          <w:highlight w:val="none"/>
          <w14:textFill>
            <w14:solidFill>
              <w14:schemeClr w14:val="tx1"/>
            </w14:solidFill>
          </w14:textFill>
        </w:rPr>
        <w:t>投标单位名称：（加盖单位公章）</w:t>
      </w:r>
    </w:p>
    <w:p>
      <w:pPr>
        <w:snapToGrid w:val="0"/>
        <w:spacing w:line="360" w:lineRule="auto"/>
        <w:rPr>
          <w:rFonts w:hint="eastAsia" w:ascii="仿宋" w:hAnsi="仿宋" w:eastAsia="仿宋" w:cs="仿宋"/>
          <w:color w:val="000000" w:themeColor="text1"/>
          <w:sz w:val="28"/>
          <w:szCs w:val="20"/>
          <w:highlight w:val="none"/>
          <w14:textFill>
            <w14:solidFill>
              <w14:schemeClr w14:val="tx1"/>
            </w14:solidFill>
          </w14:textFill>
        </w:rPr>
      </w:pPr>
      <w:r>
        <w:rPr>
          <w:rFonts w:hint="eastAsia" w:ascii="仿宋" w:hAnsi="仿宋" w:eastAsia="仿宋" w:cs="仿宋"/>
          <w:color w:val="000000" w:themeColor="text1"/>
          <w:sz w:val="28"/>
          <w:szCs w:val="20"/>
          <w:highlight w:val="none"/>
          <w14:textFill>
            <w14:solidFill>
              <w14:schemeClr w14:val="tx1"/>
            </w14:solidFill>
          </w14:textFill>
        </w:rPr>
        <w:t>投标单位地址：</w:t>
      </w:r>
    </w:p>
    <w:p>
      <w:pPr>
        <w:snapToGrid w:val="0"/>
        <w:spacing w:line="360" w:lineRule="auto"/>
        <w:rPr>
          <w:rFonts w:hint="eastAsia" w:ascii="仿宋" w:hAnsi="仿宋" w:eastAsia="仿宋" w:cs="仿宋"/>
          <w:color w:val="auto"/>
          <w:sz w:val="28"/>
          <w:szCs w:val="20"/>
          <w:highlight w:val="none"/>
        </w:rPr>
      </w:pPr>
      <w:r>
        <w:rPr>
          <w:rFonts w:hint="eastAsia" w:ascii="仿宋" w:hAnsi="仿宋" w:eastAsia="仿宋" w:cs="仿宋"/>
          <w:color w:val="auto"/>
          <w:sz w:val="28"/>
          <w:szCs w:val="20"/>
          <w:highlight w:val="none"/>
        </w:rPr>
        <w:t>投标单位法定代表人</w:t>
      </w:r>
      <w:r>
        <w:rPr>
          <w:rFonts w:hint="eastAsia" w:ascii="仿宋" w:hAnsi="仿宋" w:eastAsia="仿宋" w:cs="仿宋"/>
          <w:color w:val="auto"/>
          <w:sz w:val="28"/>
          <w:szCs w:val="20"/>
          <w:highlight w:val="none"/>
          <w:lang w:eastAsia="zh-CN"/>
        </w:rPr>
        <w:t>（</w:t>
      </w:r>
      <w:r>
        <w:rPr>
          <w:rFonts w:hint="eastAsia" w:ascii="仿宋" w:hAnsi="仿宋" w:eastAsia="仿宋" w:cs="仿宋"/>
          <w:color w:val="auto"/>
          <w:sz w:val="28"/>
          <w:szCs w:val="20"/>
          <w:highlight w:val="none"/>
          <w:lang w:val="en-US" w:eastAsia="zh-CN"/>
        </w:rPr>
        <w:t>负责人、自然人</w:t>
      </w:r>
      <w:r>
        <w:rPr>
          <w:rFonts w:hint="eastAsia" w:ascii="仿宋" w:hAnsi="仿宋" w:eastAsia="仿宋" w:cs="仿宋"/>
          <w:color w:val="auto"/>
          <w:sz w:val="28"/>
          <w:szCs w:val="20"/>
          <w:highlight w:val="none"/>
          <w:lang w:eastAsia="zh-CN"/>
        </w:rPr>
        <w:t>）</w:t>
      </w:r>
      <w:r>
        <w:rPr>
          <w:rFonts w:hint="eastAsia" w:ascii="仿宋" w:hAnsi="仿宋" w:eastAsia="仿宋" w:cs="仿宋"/>
          <w:color w:val="auto"/>
          <w:sz w:val="28"/>
          <w:szCs w:val="20"/>
          <w:highlight w:val="none"/>
        </w:rPr>
        <w:t>或授权代表姓名：（签字或盖章）</w:t>
      </w:r>
    </w:p>
    <w:p>
      <w:pPr>
        <w:snapToGrid w:val="0"/>
        <w:spacing w:line="360" w:lineRule="auto"/>
        <w:rPr>
          <w:rFonts w:hint="eastAsia" w:ascii="仿宋" w:hAnsi="仿宋" w:eastAsia="仿宋" w:cs="仿宋"/>
          <w:color w:val="000000" w:themeColor="text1"/>
          <w:sz w:val="28"/>
          <w:szCs w:val="20"/>
          <w:highlight w:val="none"/>
          <w14:textFill>
            <w14:solidFill>
              <w14:schemeClr w14:val="tx1"/>
            </w14:solidFill>
          </w14:textFill>
        </w:rPr>
      </w:pPr>
      <w:r>
        <w:rPr>
          <w:rFonts w:hint="eastAsia" w:ascii="仿宋" w:hAnsi="仿宋" w:eastAsia="仿宋" w:cs="仿宋"/>
          <w:color w:val="000000" w:themeColor="text1"/>
          <w:sz w:val="28"/>
          <w:szCs w:val="20"/>
          <w:highlight w:val="none"/>
          <w14:textFill>
            <w14:solidFill>
              <w14:schemeClr w14:val="tx1"/>
            </w14:solidFill>
          </w14:textFill>
        </w:rPr>
        <w:t>投标单位联系方式：</w:t>
      </w:r>
    </w:p>
    <w:p>
      <w:pPr>
        <w:snapToGrid w:val="0"/>
        <w:spacing w:line="360" w:lineRule="auto"/>
        <w:rPr>
          <w:rFonts w:hint="eastAsia" w:ascii="仿宋" w:hAnsi="仿宋" w:eastAsia="仿宋" w:cs="仿宋"/>
          <w:color w:val="000000" w:themeColor="text1"/>
          <w:sz w:val="20"/>
          <w:szCs w:val="20"/>
          <w:highlight w:val="none"/>
          <w14:textFill>
            <w14:solidFill>
              <w14:schemeClr w14:val="tx1"/>
            </w14:solidFill>
          </w14:textFill>
        </w:rPr>
      </w:pPr>
    </w:p>
    <w:p>
      <w:pPr>
        <w:adjustRightInd w:val="0"/>
        <w:snapToGrid w:val="0"/>
        <w:spacing w:before="50" w:after="50" w:line="360" w:lineRule="auto"/>
        <w:jc w:val="cente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年  月  日</w:t>
      </w:r>
    </w:p>
    <w:p>
      <w:pPr>
        <w:rPr>
          <w:rFonts w:hint="eastAsia" w:ascii="仿宋" w:hAnsi="仿宋" w:eastAsia="仿宋" w:cs="仿宋"/>
          <w:b/>
          <w:color w:val="000000" w:themeColor="text1"/>
          <w:sz w:val="44"/>
          <w:szCs w:val="44"/>
          <w:highlight w:val="none"/>
          <w14:textFill>
            <w14:solidFill>
              <w14:schemeClr w14:val="tx1"/>
            </w14:solidFill>
          </w14:textFill>
        </w:rPr>
      </w:pPr>
      <w:r>
        <w:rPr>
          <w:rFonts w:hint="eastAsia" w:ascii="仿宋" w:hAnsi="仿宋" w:eastAsia="仿宋" w:cs="仿宋"/>
          <w:b/>
          <w:color w:val="000000" w:themeColor="text1"/>
          <w:sz w:val="44"/>
          <w:szCs w:val="44"/>
          <w:highlight w:val="none"/>
          <w14:textFill>
            <w14:solidFill>
              <w14:schemeClr w14:val="tx1"/>
            </w14:solidFill>
          </w14:textFill>
        </w:rPr>
        <w:br w:type="page"/>
      </w:r>
    </w:p>
    <w:p>
      <w:pPr>
        <w:numPr>
          <w:ilvl w:val="0"/>
          <w:numId w:val="10"/>
        </w:numPr>
        <w:adjustRightInd w:val="0"/>
        <w:snapToGrid w:val="0"/>
        <w:spacing w:before="50" w:after="50" w:line="40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投标函格式：</w:t>
      </w:r>
    </w:p>
    <w:p>
      <w:pPr>
        <w:pStyle w:val="54"/>
        <w:jc w:val="center"/>
        <w:rPr>
          <w:rFonts w:hint="eastAsia" w:eastAsia="宋体"/>
          <w:lang w:val="en-US" w:eastAsia="zh-CN"/>
        </w:rPr>
      </w:pPr>
      <w:r>
        <w:rPr>
          <w:rFonts w:hint="eastAsia" w:ascii="仿宋" w:hAnsi="仿宋" w:eastAsia="仿宋" w:cs="仿宋"/>
          <w:b/>
          <w:color w:val="000000" w:themeColor="text1"/>
          <w:sz w:val="24"/>
          <w:szCs w:val="24"/>
          <w:highlight w:val="none"/>
          <w14:textFill>
            <w14:solidFill>
              <w14:schemeClr w14:val="tx1"/>
            </w14:solidFill>
          </w14:textFill>
        </w:rPr>
        <w:t>投 标 函</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采购人</w:t>
      </w:r>
      <w:r>
        <w:rPr>
          <w:rFonts w:hint="eastAsia" w:ascii="仿宋" w:hAnsi="仿宋" w:eastAsia="仿宋" w:cs="仿宋"/>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根据贵方项目（项目编号：）招标公告/投标邀请书，签字代表（全名）经正式授权并代表投标人（投标人名称）提交投标文件。</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据此函，签字代表宣布同意如下：</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1、投标人已详细审查全部“</w:t>
      </w:r>
      <w:r>
        <w:rPr>
          <w:rFonts w:hint="eastAsia" w:ascii="仿宋" w:hAnsi="仿宋" w:eastAsia="仿宋" w:cs="仿宋"/>
          <w:color w:val="000000" w:themeColor="text1"/>
          <w:sz w:val="24"/>
          <w:szCs w:val="24"/>
          <w:highlight w:val="none"/>
          <w:lang w:eastAsia="zh-CN"/>
          <w14:textFill>
            <w14:solidFill>
              <w14:schemeClr w14:val="tx1"/>
            </w14:solidFill>
          </w14:textFill>
        </w:rPr>
        <w:t>招标文件</w:t>
      </w:r>
      <w:r>
        <w:rPr>
          <w:rFonts w:hint="eastAsia" w:ascii="仿宋" w:hAnsi="仿宋" w:eastAsia="仿宋" w:cs="仿宋"/>
          <w:color w:val="000000" w:themeColor="text1"/>
          <w:sz w:val="24"/>
          <w:szCs w:val="24"/>
          <w:highlight w:val="none"/>
          <w14:textFill>
            <w14:solidFill>
              <w14:schemeClr w14:val="tx1"/>
            </w14:solidFill>
          </w14:textFill>
        </w:rPr>
        <w:t>”，包括补充文件（如有）以及全部参考资料和有关附件，已经了解我方对于</w:t>
      </w:r>
      <w:r>
        <w:rPr>
          <w:rFonts w:hint="eastAsia" w:ascii="仿宋" w:hAnsi="仿宋" w:eastAsia="仿宋" w:cs="仿宋"/>
          <w:color w:val="000000" w:themeColor="text1"/>
          <w:sz w:val="24"/>
          <w:szCs w:val="24"/>
          <w:highlight w:val="none"/>
          <w:lang w:eastAsia="zh-CN"/>
          <w14:textFill>
            <w14:solidFill>
              <w14:schemeClr w14:val="tx1"/>
            </w14:solidFill>
          </w14:textFill>
        </w:rPr>
        <w:t>招标文件</w:t>
      </w:r>
      <w:r>
        <w:rPr>
          <w:rFonts w:hint="eastAsia" w:ascii="仿宋" w:hAnsi="仿宋" w:eastAsia="仿宋" w:cs="仿宋"/>
          <w:color w:val="000000" w:themeColor="text1"/>
          <w:sz w:val="24"/>
          <w:szCs w:val="24"/>
          <w:highlight w:val="none"/>
          <w14:textFill>
            <w14:solidFill>
              <w14:schemeClr w14:val="tx1"/>
            </w14:solidFill>
          </w14:textFill>
        </w:rPr>
        <w:t>、采购过程、采购结果有依法进行询问、质疑、投诉的权利及相关渠道和要求。</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2、投标人在投标之前已经与贵方进行了充分的沟通，完全理解并接受</w:t>
      </w:r>
      <w:r>
        <w:rPr>
          <w:rFonts w:hint="eastAsia" w:ascii="仿宋" w:hAnsi="仿宋" w:eastAsia="仿宋" w:cs="仿宋"/>
          <w:color w:val="000000" w:themeColor="text1"/>
          <w:sz w:val="24"/>
          <w:szCs w:val="24"/>
          <w:highlight w:val="none"/>
          <w:lang w:eastAsia="zh-CN"/>
          <w14:textFill>
            <w14:solidFill>
              <w14:schemeClr w14:val="tx1"/>
            </w14:solidFill>
          </w14:textFill>
        </w:rPr>
        <w:t>招标文件</w:t>
      </w:r>
      <w:r>
        <w:rPr>
          <w:rFonts w:hint="eastAsia" w:ascii="仿宋" w:hAnsi="仿宋" w:eastAsia="仿宋" w:cs="仿宋"/>
          <w:color w:val="000000" w:themeColor="text1"/>
          <w:sz w:val="24"/>
          <w:szCs w:val="24"/>
          <w:highlight w:val="none"/>
          <w14:textFill>
            <w14:solidFill>
              <w14:schemeClr w14:val="tx1"/>
            </w14:solidFill>
          </w14:textFill>
        </w:rPr>
        <w:t>的各项规定和要求，对</w:t>
      </w:r>
      <w:r>
        <w:rPr>
          <w:rFonts w:hint="eastAsia" w:ascii="仿宋" w:hAnsi="仿宋" w:eastAsia="仿宋" w:cs="仿宋"/>
          <w:color w:val="000000" w:themeColor="text1"/>
          <w:sz w:val="24"/>
          <w:szCs w:val="24"/>
          <w:highlight w:val="none"/>
          <w:lang w:eastAsia="zh-CN"/>
          <w14:textFill>
            <w14:solidFill>
              <w14:schemeClr w14:val="tx1"/>
            </w14:solidFill>
          </w14:textFill>
        </w:rPr>
        <w:t>招标文件</w:t>
      </w:r>
      <w:r>
        <w:rPr>
          <w:rFonts w:hint="eastAsia" w:ascii="仿宋" w:hAnsi="仿宋" w:eastAsia="仿宋" w:cs="仿宋"/>
          <w:color w:val="000000" w:themeColor="text1"/>
          <w:sz w:val="24"/>
          <w:szCs w:val="24"/>
          <w:highlight w:val="none"/>
          <w14:textFill>
            <w14:solidFill>
              <w14:schemeClr w14:val="tx1"/>
            </w14:solidFill>
          </w14:textFill>
        </w:rPr>
        <w:t>的合理性、合法性不再有异议。</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3、本投标有效期自</w:t>
      </w:r>
      <w:r>
        <w:rPr>
          <w:rFonts w:hint="eastAsia" w:ascii="仿宋" w:hAnsi="仿宋" w:eastAsia="仿宋" w:cs="仿宋"/>
          <w:color w:val="000000" w:themeColor="text1"/>
          <w:sz w:val="24"/>
          <w:szCs w:val="24"/>
          <w:highlight w:val="none"/>
          <w:lang w:val="en-US" w:eastAsia="zh-CN"/>
          <w14:textFill>
            <w14:solidFill>
              <w14:schemeClr w14:val="tx1"/>
            </w14:solidFill>
          </w14:textFill>
        </w:rPr>
        <w:t>递交投标文件截止之日</w:t>
      </w:r>
      <w:r>
        <w:rPr>
          <w:rFonts w:hint="eastAsia" w:ascii="仿宋" w:hAnsi="仿宋" w:eastAsia="仿宋" w:cs="仿宋"/>
          <w:color w:val="000000" w:themeColor="text1"/>
          <w:sz w:val="24"/>
          <w:szCs w:val="24"/>
          <w:highlight w:val="none"/>
          <w14:textFill>
            <w14:solidFill>
              <w14:schemeClr w14:val="tx1"/>
            </w14:solidFill>
          </w14:textFill>
        </w:rPr>
        <w:t>起</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60</w:t>
      </w:r>
      <w:r>
        <w:rPr>
          <w:rFonts w:hint="eastAsia" w:ascii="仿宋" w:hAnsi="仿宋" w:eastAsia="仿宋" w:cs="仿宋"/>
          <w:color w:val="000000" w:themeColor="text1"/>
          <w:sz w:val="24"/>
          <w:szCs w:val="24"/>
          <w:highlight w:val="none"/>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4、如中标，本投标文件至本项目合同履行完毕止均保持有效，本投标人将按“</w:t>
      </w:r>
      <w:r>
        <w:rPr>
          <w:rFonts w:hint="eastAsia" w:ascii="仿宋" w:hAnsi="仿宋" w:eastAsia="仿宋" w:cs="仿宋"/>
          <w:color w:val="000000" w:themeColor="text1"/>
          <w:sz w:val="24"/>
          <w:szCs w:val="24"/>
          <w:highlight w:val="none"/>
          <w:lang w:eastAsia="zh-CN"/>
          <w14:textFill>
            <w14:solidFill>
              <w14:schemeClr w14:val="tx1"/>
            </w14:solidFill>
          </w14:textFill>
        </w:rPr>
        <w:t>招标文件</w:t>
      </w:r>
      <w:r>
        <w:rPr>
          <w:rFonts w:hint="eastAsia" w:ascii="仿宋" w:hAnsi="仿宋" w:eastAsia="仿宋" w:cs="仿宋"/>
          <w:color w:val="000000" w:themeColor="text1"/>
          <w:sz w:val="24"/>
          <w:szCs w:val="24"/>
          <w:highlight w:val="none"/>
          <w14:textFill>
            <w14:solidFill>
              <w14:schemeClr w14:val="tx1"/>
            </w14:solidFill>
          </w14:textFill>
        </w:rPr>
        <w:t>”及政府采购法律、法规的规定履行合同责任和义务。</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5、投标人同意按照贵方要求提供与投标有关的一切数据或资料，完全理解采购人不一定接受最低价的投标或收到的任何投标。</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6、与本投标有关的一切正式往来信函请寄：</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地址：  邮编：     电话：</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传真：   投标人代表姓名：  职务：</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投标人名称(公章):</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开户银行：    银行帐号：</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法定代表人或授权代表（签字或加盖印鉴）:</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日期：年月日</w:t>
      </w:r>
    </w:p>
    <w:p>
      <w:pPr>
        <w:adjustRightInd w:val="0"/>
        <w:snapToGrid w:val="0"/>
        <w:spacing w:line="400" w:lineRule="exact"/>
        <w:rPr>
          <w:rFonts w:hint="eastAsia" w:ascii="仿宋" w:hAnsi="仿宋" w:eastAsia="仿宋" w:cs="仿宋"/>
          <w:color w:val="000000" w:themeColor="text1"/>
          <w:sz w:val="24"/>
          <w:szCs w:val="24"/>
          <w:highlight w:val="none"/>
          <w14:textFill>
            <w14:solidFill>
              <w14:schemeClr w14:val="tx1"/>
            </w14:solidFill>
          </w14:textFill>
        </w:rPr>
      </w:pPr>
    </w:p>
    <w:p>
      <w:pPr>
        <w:adjustRightInd w:val="0"/>
        <w:snapToGrid w:val="0"/>
        <w:spacing w:line="40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p>
    <w:p>
      <w:pPr>
        <w:adjustRightInd w:val="0"/>
        <w:snapToGrid w:val="0"/>
        <w:spacing w:line="400" w:lineRule="exact"/>
        <w:rPr>
          <w:rFonts w:hint="eastAsia" w:ascii="仿宋" w:hAnsi="仿宋" w:eastAsia="仿宋" w:cs="仿宋"/>
          <w:b/>
          <w:color w:val="000000" w:themeColor="text1"/>
          <w:sz w:val="24"/>
          <w:szCs w:val="24"/>
          <w:highlight w:val="none"/>
          <w:lang w:eastAsia="zh-CN"/>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2、开标一览表</w:t>
      </w:r>
    </w:p>
    <w:p>
      <w:pPr>
        <w:adjustRightInd w:val="0"/>
        <w:snapToGrid w:val="0"/>
        <w:spacing w:line="400" w:lineRule="exact"/>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开标一览表</w:t>
      </w:r>
    </w:p>
    <w:p>
      <w:pPr>
        <w:adjustRightInd w:val="0"/>
        <w:snapToGrid w:val="0"/>
        <w:spacing w:line="40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项目名称：      </w:t>
      </w:r>
    </w:p>
    <w:p>
      <w:pPr>
        <w:adjustRightInd w:val="0"/>
        <w:snapToGrid w:val="0"/>
        <w:spacing w:line="400" w:lineRule="exact"/>
        <w:ind w:firstLine="4800" w:firstLineChars="20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单位：元</w:t>
      </w:r>
    </w:p>
    <w:tbl>
      <w:tblPr>
        <w:tblStyle w:val="37"/>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1270"/>
        <w:gridCol w:w="1177"/>
        <w:gridCol w:w="709"/>
        <w:gridCol w:w="1417"/>
        <w:gridCol w:w="993"/>
        <w:gridCol w:w="1275"/>
        <w:gridCol w:w="127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638" w:type="dxa"/>
            <w:vAlign w:val="center"/>
          </w:tcPr>
          <w:p>
            <w:pPr>
              <w:snapToGrid w:val="0"/>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1270" w:type="dxa"/>
            <w:vAlign w:val="center"/>
          </w:tcPr>
          <w:p>
            <w:pPr>
              <w:snapToGrid w:val="0"/>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产品</w:t>
            </w:r>
            <w:r>
              <w:rPr>
                <w:rFonts w:hint="eastAsia" w:ascii="仿宋" w:hAnsi="仿宋" w:eastAsia="仿宋" w:cs="仿宋"/>
                <w:color w:val="000000" w:themeColor="text1"/>
                <w:sz w:val="24"/>
                <w:szCs w:val="24"/>
                <w:highlight w:val="none"/>
                <w14:textFill>
                  <w14:solidFill>
                    <w14:schemeClr w14:val="tx1"/>
                  </w14:solidFill>
                </w14:textFill>
              </w:rPr>
              <w:t>名称</w:t>
            </w:r>
          </w:p>
        </w:tc>
        <w:tc>
          <w:tcPr>
            <w:tcW w:w="1177" w:type="dxa"/>
            <w:vAlign w:val="center"/>
          </w:tcPr>
          <w:p>
            <w:pPr>
              <w:snapToGrid w:val="0"/>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品牌</w:t>
            </w:r>
          </w:p>
        </w:tc>
        <w:tc>
          <w:tcPr>
            <w:tcW w:w="709" w:type="dxa"/>
            <w:vAlign w:val="center"/>
          </w:tcPr>
          <w:p>
            <w:pPr>
              <w:snapToGrid w:val="0"/>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产地</w:t>
            </w:r>
          </w:p>
        </w:tc>
        <w:tc>
          <w:tcPr>
            <w:tcW w:w="1417" w:type="dxa"/>
            <w:vAlign w:val="center"/>
          </w:tcPr>
          <w:p>
            <w:pPr>
              <w:snapToGrid w:val="0"/>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规格型号</w:t>
            </w:r>
          </w:p>
        </w:tc>
        <w:tc>
          <w:tcPr>
            <w:tcW w:w="993" w:type="dxa"/>
            <w:vAlign w:val="center"/>
          </w:tcPr>
          <w:p>
            <w:pPr>
              <w:snapToGrid w:val="0"/>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数量</w:t>
            </w:r>
          </w:p>
        </w:tc>
        <w:tc>
          <w:tcPr>
            <w:tcW w:w="1275" w:type="dxa"/>
            <w:vAlign w:val="center"/>
          </w:tcPr>
          <w:p>
            <w:pPr>
              <w:snapToGrid w:val="0"/>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单价（元）</w:t>
            </w:r>
          </w:p>
        </w:tc>
        <w:tc>
          <w:tcPr>
            <w:tcW w:w="1276" w:type="dxa"/>
            <w:vAlign w:val="center"/>
          </w:tcPr>
          <w:p>
            <w:pPr>
              <w:snapToGrid w:val="0"/>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合计（元）</w:t>
            </w:r>
          </w:p>
        </w:tc>
        <w:tc>
          <w:tcPr>
            <w:tcW w:w="992" w:type="dxa"/>
            <w:vAlign w:val="center"/>
          </w:tcPr>
          <w:p>
            <w:pPr>
              <w:snapToGrid w:val="0"/>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638" w:type="dxa"/>
            <w:vAlign w:val="center"/>
          </w:tcPr>
          <w:p>
            <w:pPr>
              <w:snapToGrid w:val="0"/>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70" w:type="dxa"/>
            <w:vAlign w:val="center"/>
          </w:tcPr>
          <w:p>
            <w:pPr>
              <w:snapToGrid w:val="0"/>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77" w:type="dxa"/>
            <w:vAlign w:val="center"/>
          </w:tcPr>
          <w:p>
            <w:pPr>
              <w:snapToGrid w:val="0"/>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709" w:type="dxa"/>
            <w:vAlign w:val="center"/>
          </w:tcPr>
          <w:p>
            <w:pPr>
              <w:snapToGrid w:val="0"/>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17" w:type="dxa"/>
            <w:vAlign w:val="center"/>
          </w:tcPr>
          <w:p>
            <w:pPr>
              <w:snapToGrid w:val="0"/>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993" w:type="dxa"/>
            <w:vAlign w:val="center"/>
          </w:tcPr>
          <w:p>
            <w:pPr>
              <w:snapToGrid w:val="0"/>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75" w:type="dxa"/>
            <w:vAlign w:val="center"/>
          </w:tcPr>
          <w:p>
            <w:pPr>
              <w:snapToGrid w:val="0"/>
              <w:spacing w:line="400" w:lineRule="exact"/>
              <w:jc w:val="left"/>
              <w:rPr>
                <w:rFonts w:hint="eastAsia" w:ascii="仿宋" w:hAnsi="仿宋" w:eastAsia="仿宋" w:cs="仿宋"/>
                <w:color w:val="000000" w:themeColor="text1"/>
                <w:sz w:val="24"/>
                <w:szCs w:val="24"/>
                <w:highlight w:val="none"/>
                <w14:textFill>
                  <w14:solidFill>
                    <w14:schemeClr w14:val="tx1"/>
                  </w14:solidFill>
                </w14:textFill>
              </w:rPr>
            </w:pPr>
          </w:p>
        </w:tc>
        <w:tc>
          <w:tcPr>
            <w:tcW w:w="1276" w:type="dxa"/>
            <w:vAlign w:val="center"/>
          </w:tcPr>
          <w:p>
            <w:pPr>
              <w:snapToGrid w:val="0"/>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992" w:type="dxa"/>
            <w:vAlign w:val="center"/>
          </w:tcPr>
          <w:p>
            <w:pPr>
              <w:snapToGrid w:val="0"/>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38" w:type="dxa"/>
            <w:vAlign w:val="center"/>
          </w:tcPr>
          <w:p>
            <w:pPr>
              <w:snapToGrid w:val="0"/>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70" w:type="dxa"/>
            <w:vAlign w:val="center"/>
          </w:tcPr>
          <w:p>
            <w:pPr>
              <w:snapToGrid w:val="0"/>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77" w:type="dxa"/>
            <w:vAlign w:val="center"/>
          </w:tcPr>
          <w:p>
            <w:pPr>
              <w:snapToGrid w:val="0"/>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709" w:type="dxa"/>
            <w:vAlign w:val="center"/>
          </w:tcPr>
          <w:p>
            <w:pPr>
              <w:snapToGrid w:val="0"/>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17" w:type="dxa"/>
            <w:vAlign w:val="center"/>
          </w:tcPr>
          <w:p>
            <w:pPr>
              <w:snapToGrid w:val="0"/>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993" w:type="dxa"/>
            <w:vAlign w:val="center"/>
          </w:tcPr>
          <w:p>
            <w:pPr>
              <w:snapToGrid w:val="0"/>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75" w:type="dxa"/>
            <w:vAlign w:val="center"/>
          </w:tcPr>
          <w:p>
            <w:pPr>
              <w:snapToGrid w:val="0"/>
              <w:spacing w:line="400" w:lineRule="exact"/>
              <w:jc w:val="left"/>
              <w:rPr>
                <w:rFonts w:hint="eastAsia" w:ascii="仿宋" w:hAnsi="仿宋" w:eastAsia="仿宋" w:cs="仿宋"/>
                <w:color w:val="000000" w:themeColor="text1"/>
                <w:sz w:val="24"/>
                <w:szCs w:val="24"/>
                <w:highlight w:val="none"/>
                <w14:textFill>
                  <w14:solidFill>
                    <w14:schemeClr w14:val="tx1"/>
                  </w14:solidFill>
                </w14:textFill>
              </w:rPr>
            </w:pPr>
          </w:p>
        </w:tc>
        <w:tc>
          <w:tcPr>
            <w:tcW w:w="1276" w:type="dxa"/>
            <w:vAlign w:val="center"/>
          </w:tcPr>
          <w:p>
            <w:pPr>
              <w:snapToGrid w:val="0"/>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992" w:type="dxa"/>
            <w:vAlign w:val="center"/>
          </w:tcPr>
          <w:p>
            <w:pPr>
              <w:snapToGrid w:val="0"/>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908" w:type="dxa"/>
            <w:gridSpan w:val="2"/>
            <w:vAlign w:val="center"/>
          </w:tcPr>
          <w:p>
            <w:pPr>
              <w:snapToGrid w:val="0"/>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投标总价（元）</w:t>
            </w:r>
          </w:p>
        </w:tc>
        <w:tc>
          <w:tcPr>
            <w:tcW w:w="7839" w:type="dxa"/>
            <w:gridSpan w:val="7"/>
            <w:vAlign w:val="center"/>
          </w:tcPr>
          <w:p>
            <w:pPr>
              <w:snapToGrid w:val="0"/>
              <w:spacing w:line="40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合计金额大写：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908" w:type="dxa"/>
            <w:gridSpan w:val="2"/>
            <w:vAlign w:val="center"/>
          </w:tcPr>
          <w:p>
            <w:pPr>
              <w:snapToGrid w:val="0"/>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交货时间</w:t>
            </w:r>
          </w:p>
        </w:tc>
        <w:tc>
          <w:tcPr>
            <w:tcW w:w="7839" w:type="dxa"/>
            <w:gridSpan w:val="7"/>
            <w:vAlign w:val="center"/>
          </w:tcPr>
          <w:p>
            <w:pPr>
              <w:snapToGrid w:val="0"/>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908" w:type="dxa"/>
            <w:gridSpan w:val="2"/>
            <w:vAlign w:val="center"/>
          </w:tcPr>
          <w:p>
            <w:pPr>
              <w:snapToGrid w:val="0"/>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质保期</w:t>
            </w:r>
          </w:p>
        </w:tc>
        <w:tc>
          <w:tcPr>
            <w:tcW w:w="7839" w:type="dxa"/>
            <w:gridSpan w:val="7"/>
            <w:vAlign w:val="center"/>
          </w:tcPr>
          <w:p>
            <w:pPr>
              <w:snapToGrid w:val="0"/>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r>
    </w:tbl>
    <w:p>
      <w:pPr>
        <w:adjustRightInd w:val="0"/>
        <w:snapToGrid w:val="0"/>
        <w:spacing w:line="400" w:lineRule="exact"/>
        <w:rPr>
          <w:rFonts w:hint="eastAsia" w:ascii="仿宋" w:hAnsi="仿宋" w:eastAsia="仿宋" w:cs="仿宋"/>
          <w:color w:val="000000" w:themeColor="text1"/>
          <w:sz w:val="24"/>
          <w:szCs w:val="24"/>
          <w:highlight w:val="none"/>
          <w14:textFill>
            <w14:solidFill>
              <w14:schemeClr w14:val="tx1"/>
            </w14:solidFill>
          </w14:textFill>
        </w:rPr>
      </w:pPr>
    </w:p>
    <w:p>
      <w:pPr>
        <w:adjustRightInd w:val="0"/>
        <w:snapToGrid w:val="0"/>
        <w:spacing w:line="400" w:lineRule="exact"/>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 1、投标报价包括项目实施所需的货款、人工费、服务费、运输费、安装调试费、税金及其他一切费用。</w:t>
      </w:r>
    </w:p>
    <w:p>
      <w:pPr>
        <w:adjustRightInd w:val="0"/>
        <w:snapToGrid w:val="0"/>
        <w:spacing w:line="40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p>
    <w:p>
      <w:pPr>
        <w:pStyle w:val="30"/>
        <w:rPr>
          <w:rFonts w:hint="eastAsia" w:ascii="仿宋" w:hAnsi="仿宋" w:eastAsia="仿宋" w:cs="仿宋"/>
        </w:rPr>
      </w:pPr>
    </w:p>
    <w:p>
      <w:pPr>
        <w:adjustRightInd w:val="0"/>
        <w:snapToGrid w:val="0"/>
        <w:spacing w:line="400" w:lineRule="exact"/>
        <w:ind w:left="-4" w:leftChars="-2" w:right="-817" w:rightChars="-389" w:firstLine="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投标人名称（盖章）：</w:t>
      </w:r>
    </w:p>
    <w:p>
      <w:pPr>
        <w:adjustRightInd w:val="0"/>
        <w:snapToGrid w:val="0"/>
        <w:spacing w:line="400" w:lineRule="exact"/>
        <w:ind w:left="-4" w:leftChars="-2" w:right="-817" w:rightChars="-389" w:firstLine="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法定代表人或授权代表（签字或加盖印鉴）：</w:t>
      </w:r>
    </w:p>
    <w:p>
      <w:pPr>
        <w:adjustRightInd w:val="0"/>
        <w:snapToGrid w:val="0"/>
        <w:spacing w:line="400" w:lineRule="exact"/>
        <w:ind w:left="-2" w:leftChars="-1" w:right="-817" w:rightChars="-389" w:firstLine="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日期：    年   月   日</w:t>
      </w:r>
    </w:p>
    <w:p>
      <w:pPr>
        <w:rPr>
          <w:rFonts w:hint="eastAsia" w:ascii="仿宋" w:hAnsi="仿宋" w:eastAsia="仿宋" w:cs="仿宋"/>
          <w:color w:val="000000" w:themeColor="text1"/>
          <w:spacing w:val="20"/>
          <w:sz w:val="24"/>
          <w:szCs w:val="24"/>
          <w:highlight w:val="none"/>
          <w:u w:val="single"/>
          <w14:textFill>
            <w14:solidFill>
              <w14:schemeClr w14:val="tx1"/>
            </w14:solidFill>
          </w14:textFill>
        </w:rPr>
      </w:pPr>
      <w:r>
        <w:rPr>
          <w:rFonts w:hint="eastAsia" w:ascii="仿宋" w:hAnsi="仿宋" w:eastAsia="仿宋" w:cs="仿宋"/>
          <w:color w:val="000000" w:themeColor="text1"/>
          <w:spacing w:val="20"/>
          <w:sz w:val="24"/>
          <w:szCs w:val="24"/>
          <w:highlight w:val="none"/>
          <w:u w:val="single"/>
          <w14:textFill>
            <w14:solidFill>
              <w14:schemeClr w14:val="tx1"/>
            </w14:solidFill>
          </w14:textFill>
        </w:rPr>
        <w:br w:type="page"/>
      </w:r>
    </w:p>
    <w:p>
      <w:pPr>
        <w:numPr>
          <w:ilvl w:val="0"/>
          <w:numId w:val="7"/>
        </w:numPr>
        <w:adjustRightInd w:val="0"/>
        <w:snapToGrid w:val="0"/>
        <w:spacing w:before="50" w:after="50" w:line="400" w:lineRule="exact"/>
        <w:ind w:left="0" w:leftChars="0" w:firstLine="0" w:firstLineChars="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投标保证金</w:t>
      </w:r>
    </w:p>
    <w:p>
      <w:pPr>
        <w:adjustRightInd w:val="0"/>
        <w:snapToGrid w:val="0"/>
        <w:spacing w:before="50" w:after="50" w:line="400" w:lineRule="exact"/>
        <w:rPr>
          <w:rFonts w:hint="eastAsia" w:ascii="仿宋" w:hAnsi="仿宋" w:eastAsia="仿宋" w:cs="仿宋"/>
          <w:b/>
          <w:color w:val="000000" w:themeColor="text1"/>
          <w:sz w:val="24"/>
          <w:szCs w:val="24"/>
          <w:highlight w:val="none"/>
          <w14:textFill>
            <w14:solidFill>
              <w14:schemeClr w14:val="tx1"/>
            </w14:solidFill>
          </w14:textFill>
        </w:rPr>
      </w:pPr>
    </w:p>
    <w:p>
      <w:pPr>
        <w:rPr>
          <w:rFonts w:hint="eastAsia" w:ascii="仿宋" w:hAnsi="仿宋" w:eastAsia="仿宋" w:cs="仿宋"/>
          <w:b/>
          <w:color w:val="000000" w:themeColor="text1"/>
          <w:sz w:val="28"/>
          <w:szCs w:val="28"/>
          <w:highlight w:val="none"/>
          <w14:textFill>
            <w14:solidFill>
              <w14:schemeClr w14:val="tx1"/>
            </w14:solidFill>
          </w14:textFill>
        </w:rPr>
      </w:pPr>
    </w:p>
    <w:p>
      <w:pPr>
        <w:adjustRightInd w:val="0"/>
        <w:snapToGrid w:val="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4</w:t>
      </w:r>
      <w:r>
        <w:rPr>
          <w:rFonts w:hint="eastAsia" w:ascii="仿宋" w:hAnsi="仿宋" w:eastAsia="仿宋" w:cs="仿宋"/>
          <w:b/>
          <w:color w:val="000000" w:themeColor="text1"/>
          <w:sz w:val="24"/>
          <w:szCs w:val="24"/>
          <w:highlight w:val="none"/>
          <w14:textFill>
            <w14:solidFill>
              <w14:schemeClr w14:val="tx1"/>
            </w14:solidFill>
          </w14:textFill>
        </w:rPr>
        <w:t>、投标声明书格式：</w:t>
      </w:r>
    </w:p>
    <w:p>
      <w:pPr>
        <w:pStyle w:val="54"/>
        <w:numPr>
          <w:ilvl w:val="0"/>
          <w:numId w:val="0"/>
        </w:numPr>
        <w:jc w:val="center"/>
        <w:rPr>
          <w:rFonts w:hint="eastAsia"/>
          <w:b/>
          <w:bCs w:val="0"/>
        </w:rPr>
      </w:pPr>
      <w:r>
        <w:rPr>
          <w:rFonts w:hint="eastAsia" w:ascii="仿宋" w:hAnsi="仿宋" w:eastAsia="仿宋" w:cs="仿宋"/>
          <w:b/>
          <w:bCs w:val="0"/>
          <w:color w:val="000000" w:themeColor="text1"/>
          <w:sz w:val="24"/>
          <w:szCs w:val="24"/>
          <w:highlight w:val="none"/>
          <w14:textFill>
            <w14:solidFill>
              <w14:schemeClr w14:val="tx1"/>
            </w14:solidFill>
          </w14:textFill>
        </w:rPr>
        <w:t>投标人资格声明</w:t>
      </w:r>
    </w:p>
    <w:p>
      <w:pPr>
        <w:tabs>
          <w:tab w:val="left" w:pos="5580"/>
        </w:tabs>
        <w:spacing w:line="360" w:lineRule="auto"/>
        <w:rPr>
          <w:rFonts w:hint="eastAsia" w:ascii="仿宋" w:hAnsi="仿宋" w:eastAsia="仿宋" w:cs="仿宋"/>
          <w:color w:val="auto"/>
          <w:sz w:val="24"/>
          <w:highlight w:val="none"/>
        </w:rPr>
      </w:pPr>
    </w:p>
    <w:p>
      <w:pPr>
        <w:tabs>
          <w:tab w:val="left" w:pos="5580"/>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rPr>
        <w:t>采购人</w:t>
      </w:r>
      <w:r>
        <w:rPr>
          <w:rFonts w:hint="eastAsia" w:ascii="仿宋" w:hAnsi="仿宋" w:eastAsia="仿宋" w:cs="仿宋"/>
          <w:color w:val="auto"/>
          <w:sz w:val="24"/>
          <w:highlight w:val="none"/>
          <w:u w:val="single"/>
          <w:lang w:eastAsia="zh-CN"/>
        </w:rPr>
        <w:t>）</w:t>
      </w:r>
    </w:p>
    <w:p>
      <w:pPr>
        <w:keepNext w:val="0"/>
        <w:keepLines w:val="0"/>
        <w:pageBreakBefore w:val="0"/>
        <w:widowControl w:val="0"/>
        <w:kinsoku/>
        <w:wordWrap/>
        <w:overflowPunct/>
        <w:topLinePunct w:val="0"/>
        <w:bidi w:val="0"/>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在参与本次项目投标中，我单位承诺：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lang w:val="en-US" w:eastAsia="zh-CN"/>
        </w:rPr>
        <w:t>1、</w:t>
      </w:r>
      <w:r>
        <w:rPr>
          <w:rFonts w:hint="eastAsia" w:ascii="仿宋" w:hAnsi="仿宋" w:eastAsia="仿宋" w:cs="仿宋"/>
          <w:color w:val="auto"/>
          <w:sz w:val="24"/>
          <w:szCs w:val="22"/>
          <w:highlight w:val="none"/>
        </w:rPr>
        <w:t>具有良好的商业信誉和健全的财务会计制度；</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lang w:val="en-US" w:eastAsia="zh-CN"/>
        </w:rPr>
        <w:t>2、</w:t>
      </w:r>
      <w:r>
        <w:rPr>
          <w:rFonts w:hint="eastAsia" w:ascii="仿宋" w:hAnsi="仿宋" w:eastAsia="仿宋" w:cs="仿宋"/>
          <w:color w:val="auto"/>
          <w:sz w:val="24"/>
          <w:szCs w:val="22"/>
          <w:highlight w:val="none"/>
        </w:rPr>
        <w:t>具有履行合同所必需的设备和专业技术能力；</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lang w:val="en-US" w:eastAsia="zh-CN"/>
        </w:rPr>
        <w:t>3、</w:t>
      </w:r>
      <w:r>
        <w:rPr>
          <w:rFonts w:hint="eastAsia" w:ascii="仿宋" w:hAnsi="仿宋" w:eastAsia="仿宋" w:cs="仿宋"/>
          <w:color w:val="auto"/>
          <w:sz w:val="24"/>
          <w:szCs w:val="22"/>
          <w:highlight w:val="none"/>
        </w:rPr>
        <w:t>有依法缴纳税收和社会保障资金的良好记录；</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lang w:val="en-US" w:eastAsia="zh-CN"/>
        </w:rPr>
        <w:t>4、</w:t>
      </w:r>
      <w:r>
        <w:rPr>
          <w:rFonts w:hint="eastAsia" w:ascii="仿宋" w:hAnsi="仿宋" w:eastAsia="仿宋" w:cs="仿宋"/>
          <w:color w:val="auto"/>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lang w:val="en-US" w:eastAsia="zh-CN"/>
        </w:rPr>
        <w:t>5、</w:t>
      </w:r>
      <w:r>
        <w:rPr>
          <w:rFonts w:hint="eastAsia" w:ascii="仿宋" w:hAnsi="仿宋" w:eastAsia="仿宋" w:cs="仿宋"/>
          <w:color w:val="auto"/>
          <w:sz w:val="24"/>
          <w:szCs w:val="22"/>
          <w:highlight w:val="none"/>
        </w:rPr>
        <w:t>我单位不属于政府采购法律、行政法规规定的公益一类事业单位、或使用事业编制且由财政拨款保障的群团组织（仅适用于政府购买服务项目）；</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lang w:val="en-US" w:eastAsia="zh-CN"/>
        </w:rPr>
        <w:t>6、</w:t>
      </w:r>
      <w:r>
        <w:rPr>
          <w:rFonts w:hint="eastAsia" w:ascii="仿宋" w:hAnsi="仿宋" w:eastAsia="仿宋" w:cs="仿宋"/>
          <w:color w:val="auto"/>
          <w:sz w:val="24"/>
          <w:szCs w:val="22"/>
          <w:highlight w:val="none"/>
        </w:rPr>
        <w:t>我单位不存在为采购项目提供整体设计、规范编制或者项目管理、监理、检测等服务后，再参加该采购项目的其他采购活动的情形（单一来源采购项目除外）；</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lang w:val="en-US" w:eastAsia="zh-CN"/>
        </w:rPr>
        <w:t>7、</w:t>
      </w:r>
      <w:r>
        <w:rPr>
          <w:rFonts w:hint="eastAsia" w:ascii="仿宋" w:hAnsi="仿宋" w:eastAsia="仿宋" w:cs="仿宋"/>
          <w:color w:val="auto"/>
          <w:sz w:val="24"/>
          <w:szCs w:val="22"/>
          <w:highlight w:val="none"/>
        </w:rPr>
        <w:t>与我单位存在“单位负责人为同一人或者存在直接控股、管理关系”的其他法人单位信息如下（如有，不论其是否参加同一合同项下的政府采购活动均须填写）：</w:t>
      </w:r>
    </w:p>
    <w:tbl>
      <w:tblPr>
        <w:tblStyle w:val="3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4574" w:type="dxa"/>
            <w:noWrap w:val="0"/>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单位名称</w:t>
            </w:r>
          </w:p>
        </w:tc>
        <w:tc>
          <w:tcPr>
            <w:tcW w:w="2976" w:type="dxa"/>
            <w:noWrap w:val="0"/>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4574" w:type="dxa"/>
            <w:noWrap w:val="0"/>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仿宋" w:hAnsi="仿宋" w:eastAsia="仿宋" w:cs="仿宋"/>
                <w:color w:val="auto"/>
                <w:sz w:val="24"/>
                <w:highlight w:val="none"/>
              </w:rPr>
            </w:pPr>
          </w:p>
        </w:tc>
        <w:tc>
          <w:tcPr>
            <w:tcW w:w="2976" w:type="dxa"/>
            <w:noWrap w:val="0"/>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仿宋" w:hAnsi="仿宋" w:eastAsia="仿宋" w:cs="仿宋"/>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4574" w:type="dxa"/>
            <w:noWrap w:val="0"/>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仿宋" w:hAnsi="仿宋" w:eastAsia="仿宋" w:cs="仿宋"/>
                <w:color w:val="auto"/>
                <w:sz w:val="24"/>
                <w:highlight w:val="none"/>
              </w:rPr>
            </w:pPr>
          </w:p>
        </w:tc>
        <w:tc>
          <w:tcPr>
            <w:tcW w:w="2976" w:type="dxa"/>
            <w:noWrap w:val="0"/>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仿宋" w:hAnsi="仿宋" w:eastAsia="仿宋" w:cs="仿宋"/>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4574" w:type="dxa"/>
            <w:noWrap w:val="0"/>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仿宋" w:hAnsi="仿宋" w:eastAsia="仿宋" w:cs="仿宋"/>
                <w:color w:val="auto"/>
                <w:sz w:val="24"/>
                <w:highlight w:val="none"/>
              </w:rPr>
            </w:pPr>
          </w:p>
        </w:tc>
        <w:tc>
          <w:tcPr>
            <w:tcW w:w="2976" w:type="dxa"/>
            <w:noWrap w:val="0"/>
            <w:vAlign w:val="center"/>
          </w:tcPr>
          <w:p>
            <w:pPr>
              <w:keepNext w:val="0"/>
              <w:keepLines w:val="0"/>
              <w:pageBreakBefore w:val="0"/>
              <w:widowControl w:val="0"/>
              <w:kinsoku/>
              <w:wordWrap/>
              <w:overflowPunct/>
              <w:topLinePunct w:val="0"/>
              <w:bidi w:val="0"/>
              <w:spacing w:line="400" w:lineRule="exact"/>
              <w:jc w:val="center"/>
              <w:textAlignment w:val="auto"/>
              <w:rPr>
                <w:rFonts w:hint="eastAsia" w:ascii="仿宋" w:hAnsi="仿宋" w:eastAsia="仿宋" w:cs="仿宋"/>
                <w:color w:val="auto"/>
                <w:sz w:val="24"/>
                <w:highlight w:val="none"/>
              </w:rPr>
            </w:pPr>
          </w:p>
        </w:tc>
      </w:tr>
    </w:tbl>
    <w:p>
      <w:pPr>
        <w:keepNext w:val="0"/>
        <w:keepLines w:val="0"/>
        <w:pageBreakBefore w:val="0"/>
        <w:widowControl w:val="0"/>
        <w:kinsoku/>
        <w:wordWrap/>
        <w:overflowPunct/>
        <w:topLinePunct w:val="0"/>
        <w:bidi w:val="0"/>
        <w:spacing w:line="400" w:lineRule="exact"/>
        <w:textAlignment w:val="auto"/>
        <w:rPr>
          <w:rFonts w:hint="eastAsia" w:ascii="仿宋" w:hAnsi="仿宋" w:eastAsia="仿宋" w:cs="仿宋"/>
          <w:color w:val="auto"/>
          <w:highlight w:val="none"/>
        </w:rPr>
      </w:pPr>
    </w:p>
    <w:p>
      <w:pPr>
        <w:keepNext w:val="0"/>
        <w:keepLines w:val="0"/>
        <w:pageBreakBefore w:val="0"/>
        <w:widowControl w:val="0"/>
        <w:kinsoku/>
        <w:wordWrap/>
        <w:overflowPunct/>
        <w:topLinePunct w:val="0"/>
        <w:bidi w:val="0"/>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上述声明真实有效，否则我方负全部责任。</w:t>
      </w:r>
    </w:p>
    <w:p>
      <w:pPr>
        <w:keepNext w:val="0"/>
        <w:keepLines w:val="0"/>
        <w:pageBreakBefore w:val="0"/>
        <w:widowControl w:val="0"/>
        <w:kinsoku/>
        <w:wordWrap/>
        <w:overflowPunct/>
        <w:topLinePunct w:val="0"/>
        <w:autoSpaceDE w:val="0"/>
        <w:autoSpaceDN w:val="0"/>
        <w:bidi w:val="0"/>
        <w:adjustRightInd w:val="0"/>
        <w:snapToGrid w:val="0"/>
        <w:spacing w:before="25" w:after="25" w:line="400" w:lineRule="exact"/>
        <w:ind w:firstLine="480" w:firstLineChars="200"/>
        <w:jc w:val="left"/>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投标人名称（加盖公章）</w:t>
      </w:r>
      <w:r>
        <w:rPr>
          <w:rFonts w:hint="eastAsia" w:ascii="仿宋" w:hAnsi="仿宋" w:eastAsia="仿宋" w:cs="仿宋"/>
          <w:color w:val="auto"/>
          <w:sz w:val="24"/>
          <w:highlight w:val="none"/>
          <w:lang w:val="zh-CN"/>
        </w:rPr>
        <w:t>：    ____________</w:t>
      </w:r>
    </w:p>
    <w:p>
      <w:pPr>
        <w:keepNext w:val="0"/>
        <w:keepLines w:val="0"/>
        <w:pageBreakBefore w:val="0"/>
        <w:widowControl w:val="0"/>
        <w:kinsoku/>
        <w:wordWrap/>
        <w:overflowPunct/>
        <w:topLinePunct w:val="0"/>
        <w:bidi w:val="0"/>
        <w:spacing w:line="400" w:lineRule="exact"/>
        <w:ind w:right="360" w:firstLine="48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0"/>
          <w:highlight w:val="none"/>
        </w:rPr>
        <w:t xml:space="preserve">日期：_____年______月______日   </w:t>
      </w:r>
    </w:p>
    <w:p>
      <w:pPr>
        <w:keepNext w:val="0"/>
        <w:keepLines w:val="0"/>
        <w:pageBreakBefore w:val="0"/>
        <w:widowControl w:val="0"/>
        <w:kinsoku/>
        <w:wordWrap/>
        <w:overflowPunct/>
        <w:topLinePunct w:val="0"/>
        <w:bidi w:val="0"/>
        <w:spacing w:line="40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auto"/>
          <w:sz w:val="24"/>
          <w:highlight w:val="none"/>
        </w:rPr>
        <w:t>说明：供应商承诺不实的，依据《政府采购法》第七十七条“提供虚假材料谋取中标、成交的”有关规定予以处理。</w:t>
      </w:r>
      <w:r>
        <w:rPr>
          <w:rFonts w:hint="eastAsia" w:ascii="仿宋" w:hAnsi="仿宋" w:eastAsia="仿宋" w:cs="仿宋"/>
          <w:color w:val="000000" w:themeColor="text1"/>
          <w:sz w:val="24"/>
          <w:szCs w:val="24"/>
          <w:highlight w:val="none"/>
          <w14:textFill>
            <w14:solidFill>
              <w14:schemeClr w14:val="tx1"/>
            </w14:solidFill>
          </w14:textFill>
        </w:rPr>
        <w:br w:type="page"/>
      </w:r>
      <w:r>
        <w:rPr>
          <w:rFonts w:hint="eastAsia" w:ascii="仿宋" w:hAnsi="仿宋" w:eastAsia="仿宋" w:cs="仿宋"/>
          <w:b/>
          <w:color w:val="000000" w:themeColor="text1"/>
          <w:sz w:val="24"/>
          <w:szCs w:val="24"/>
          <w:highlight w:val="none"/>
          <w:lang w:val="en-US" w:eastAsia="zh-CN"/>
          <w14:textFill>
            <w14:solidFill>
              <w14:schemeClr w14:val="tx1"/>
            </w14:solidFill>
          </w14:textFill>
        </w:rPr>
        <w:t>5</w:t>
      </w:r>
      <w:r>
        <w:rPr>
          <w:rFonts w:hint="eastAsia" w:ascii="仿宋" w:hAnsi="仿宋" w:eastAsia="仿宋" w:cs="仿宋"/>
          <w:b/>
          <w:color w:val="000000" w:themeColor="text1"/>
          <w:sz w:val="24"/>
          <w:szCs w:val="24"/>
          <w:highlight w:val="none"/>
          <w14:textFill>
            <w14:solidFill>
              <w14:schemeClr w14:val="tx1"/>
            </w14:solidFill>
          </w14:textFill>
        </w:rPr>
        <w:t>、授权委托书格式：</w:t>
      </w:r>
    </w:p>
    <w:p>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p>
      <w:pPr>
        <w:adjustRightInd w:val="0"/>
        <w:snapToGrid w:val="0"/>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授权委托书</w:t>
      </w:r>
    </w:p>
    <w:p>
      <w:pPr>
        <w:adjustRightInd w:val="0"/>
        <w:snapToGrid w:val="0"/>
        <w:spacing w:line="360" w:lineRule="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采购人</w:t>
      </w:r>
      <w:r>
        <w:rPr>
          <w:rFonts w:hint="eastAsia" w:ascii="仿宋" w:hAnsi="仿宋" w:eastAsia="仿宋" w:cs="仿宋"/>
          <w:color w:val="000000" w:themeColor="text1"/>
          <w:sz w:val="24"/>
          <w:szCs w:val="24"/>
          <w:highlight w:val="none"/>
          <w14:textFill>
            <w14:solidFill>
              <w14:schemeClr w14:val="tx1"/>
            </w14:solidFill>
          </w14:textFill>
        </w:rPr>
        <w:t>）：</w:t>
      </w:r>
    </w:p>
    <w:p>
      <w:pPr>
        <w:adjustRightInd w:val="0"/>
        <w:snapToGrid w:val="0"/>
        <w:spacing w:line="360" w:lineRule="auto"/>
        <w:ind w:firstLine="720" w:firstLineChars="3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我（姓名）系（投标人名称）的法定代表人（</w:t>
      </w:r>
      <w:r>
        <w:rPr>
          <w:rFonts w:hint="eastAsia" w:ascii="仿宋" w:hAnsi="仿宋" w:eastAsia="仿宋" w:cs="仿宋"/>
          <w:color w:val="000000" w:themeColor="text1"/>
          <w:sz w:val="24"/>
          <w:szCs w:val="24"/>
          <w:highlight w:val="none"/>
          <w:lang w:val="en-US" w:eastAsia="zh-CN"/>
          <w14:textFill>
            <w14:solidFill>
              <w14:schemeClr w14:val="tx1"/>
            </w14:solidFill>
          </w14:textFill>
        </w:rPr>
        <w:t>负责人、自然人</w:t>
      </w:r>
      <w:r>
        <w:rPr>
          <w:rFonts w:hint="eastAsia" w:ascii="仿宋" w:hAnsi="仿宋" w:eastAsia="仿宋" w:cs="仿宋"/>
          <w:color w:val="000000" w:themeColor="text1"/>
          <w:sz w:val="24"/>
          <w:szCs w:val="24"/>
          <w:highlight w:val="none"/>
          <w14:textFill>
            <w14:solidFill>
              <w14:schemeClr w14:val="tx1"/>
            </w14:solidFill>
          </w14:textFill>
        </w:rPr>
        <w:t>），现授权委托本单位在职职工 （姓名）以我方的名义参加</w:t>
      </w:r>
      <w:r>
        <w:rPr>
          <w:rFonts w:hint="eastAsia" w:ascii="仿宋" w:hAnsi="仿宋" w:eastAsia="仿宋" w:cs="仿宋"/>
          <w:color w:val="000000" w:themeColor="text1"/>
          <w:sz w:val="24"/>
          <w:szCs w:val="24"/>
          <w:highlight w:val="none"/>
          <w:u w:val="single"/>
          <w14:textFill>
            <w14:solidFill>
              <w14:schemeClr w14:val="tx1"/>
            </w14:solidFill>
          </w14:textFill>
        </w:rPr>
        <w:t xml:space="preserve">     项目（项目编号：        ）</w:t>
      </w:r>
      <w:r>
        <w:rPr>
          <w:rFonts w:hint="eastAsia" w:ascii="仿宋" w:hAnsi="仿宋" w:eastAsia="仿宋" w:cs="仿宋"/>
          <w:color w:val="000000" w:themeColor="text1"/>
          <w:sz w:val="24"/>
          <w:szCs w:val="24"/>
          <w:highlight w:val="none"/>
          <w14:textFill>
            <w14:solidFill>
              <w14:schemeClr w14:val="tx1"/>
            </w14:solidFill>
          </w14:textFill>
        </w:rPr>
        <w:t>的投标活动，并代表我方全权办理针对上述项目的投标、开标、评标、签约等具体事务和签署相关文件。</w:t>
      </w:r>
    </w:p>
    <w:p>
      <w:pPr>
        <w:adjustRightInd w:val="0"/>
        <w:snapToGrid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我方对被授权人的签名事项负全部责任。</w:t>
      </w:r>
    </w:p>
    <w:p>
      <w:pPr>
        <w:adjustRightInd w:val="0"/>
        <w:snapToGrid w:val="0"/>
        <w:spacing w:line="360" w:lineRule="auto"/>
        <w:ind w:firstLine="48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在撤销授权的书面通知以前，本授权书一直有效。</w:t>
      </w:r>
      <w:r>
        <w:rPr>
          <w:rFonts w:hint="eastAsia" w:ascii="仿宋" w:hAnsi="仿宋" w:eastAsia="仿宋" w:cs="仿宋"/>
          <w:color w:val="000000" w:themeColor="text1"/>
          <w:sz w:val="24"/>
          <w:szCs w:val="24"/>
          <w:highlight w:val="none"/>
          <w14:textFill>
            <w14:solidFill>
              <w14:schemeClr w14:val="tx1"/>
            </w14:solidFill>
          </w14:textFill>
        </w:rPr>
        <w:t>被授权人在授权书有效期内签署的所有文件不因授权的撤销而失效。</w:t>
      </w:r>
    </w:p>
    <w:p>
      <w:pPr>
        <w:adjustRightInd w:val="0"/>
        <w:snapToGrid w:val="0"/>
        <w:spacing w:line="360" w:lineRule="auto"/>
        <w:ind w:firstLine="48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被授权人无转委托权，特此委托。</w:t>
      </w:r>
    </w:p>
    <w:p>
      <w:pPr>
        <w:adjustRightInd w:val="0"/>
        <w:snapToGrid w:val="0"/>
        <w:spacing w:line="360" w:lineRule="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授权代表签名：                      </w:t>
      </w:r>
      <w:r>
        <w:rPr>
          <w:rFonts w:hint="eastAsia" w:ascii="仿宋" w:hAnsi="仿宋" w:eastAsia="仿宋" w:cs="仿宋"/>
          <w:color w:val="000000" w:themeColor="text1"/>
          <w:sz w:val="24"/>
          <w:szCs w:val="24"/>
          <w:highlight w:val="none"/>
          <w:lang w:val="en-US" w:eastAsia="zh-CN"/>
          <w14:textFill>
            <w14:solidFill>
              <w14:schemeClr w14:val="tx1"/>
            </w14:solidFill>
          </w14:textFill>
        </w:rPr>
        <w:t>授权</w:t>
      </w:r>
      <w:r>
        <w:rPr>
          <w:rFonts w:hint="eastAsia" w:ascii="仿宋" w:hAnsi="仿宋" w:eastAsia="仿宋" w:cs="仿宋"/>
          <w:color w:val="000000" w:themeColor="text1"/>
          <w:sz w:val="24"/>
          <w:szCs w:val="24"/>
          <w:highlight w:val="none"/>
          <w14:textFill>
            <w14:solidFill>
              <w14:schemeClr w14:val="tx1"/>
            </w14:solidFill>
          </w14:textFill>
        </w:rPr>
        <w:t>人签名：</w:t>
      </w:r>
    </w:p>
    <w:p>
      <w:pPr>
        <w:adjustRightInd w:val="0"/>
        <w:snapToGrid w:val="0"/>
        <w:spacing w:line="360" w:lineRule="auto"/>
        <w:ind w:firstLine="960" w:firstLine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职务：                      职务：</w:t>
      </w:r>
    </w:p>
    <w:p>
      <w:pPr>
        <w:adjustRightInd w:val="0"/>
        <w:snapToGrid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授权代表身份证号码：</w:t>
      </w:r>
    </w:p>
    <w:p>
      <w:pPr>
        <w:adjustRightInd w:val="0"/>
        <w:snapToGrid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p>
    <w:tbl>
      <w:tblPr>
        <w:tblStyle w:val="37"/>
        <w:tblW w:w="8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0"/>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44" w:hRule="atLeast"/>
        </w:trPr>
        <w:tc>
          <w:tcPr>
            <w:tcW w:w="4780" w:type="dxa"/>
            <w:vAlign w:val="center"/>
          </w:tcPr>
          <w:p>
            <w:pPr>
              <w:adjustRightInd w:val="0"/>
              <w:snapToGrid w:val="0"/>
              <w:spacing w:line="360" w:lineRule="auto"/>
              <w:ind w:right="48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授权</w:t>
            </w:r>
            <w:r>
              <w:rPr>
                <w:rFonts w:hint="eastAsia" w:ascii="仿宋" w:hAnsi="仿宋" w:eastAsia="仿宋" w:cs="仿宋"/>
                <w:color w:val="000000" w:themeColor="text1"/>
                <w:sz w:val="24"/>
                <w:szCs w:val="24"/>
                <w:highlight w:val="none"/>
                <w14:textFill>
                  <w14:solidFill>
                    <w14:schemeClr w14:val="tx1"/>
                  </w14:solidFill>
                </w14:textFill>
              </w:rPr>
              <w:t>人身份证正面</w:t>
            </w:r>
          </w:p>
        </w:tc>
        <w:tc>
          <w:tcPr>
            <w:tcW w:w="3878" w:type="dxa"/>
            <w:vAlign w:val="center"/>
          </w:tcPr>
          <w:p>
            <w:pPr>
              <w:adjustRightInd w:val="0"/>
              <w:snapToGrid w:val="0"/>
              <w:spacing w:line="360" w:lineRule="auto"/>
              <w:ind w:right="48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被授权人身份证正面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9" w:hRule="atLeast"/>
        </w:trPr>
        <w:tc>
          <w:tcPr>
            <w:tcW w:w="4780" w:type="dxa"/>
            <w:vAlign w:val="center"/>
          </w:tcPr>
          <w:p>
            <w:pPr>
              <w:adjustRightInd w:val="0"/>
              <w:snapToGrid w:val="0"/>
              <w:spacing w:line="360" w:lineRule="auto"/>
              <w:ind w:right="48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授权</w:t>
            </w:r>
            <w:r>
              <w:rPr>
                <w:rFonts w:hint="eastAsia" w:ascii="仿宋" w:hAnsi="仿宋" w:eastAsia="仿宋" w:cs="仿宋"/>
                <w:color w:val="000000" w:themeColor="text1"/>
                <w:sz w:val="24"/>
                <w:szCs w:val="24"/>
                <w:highlight w:val="none"/>
                <w14:textFill>
                  <w14:solidFill>
                    <w14:schemeClr w14:val="tx1"/>
                  </w14:solidFill>
                </w14:textFill>
              </w:rPr>
              <w:t>人身份证反面</w:t>
            </w:r>
          </w:p>
        </w:tc>
        <w:tc>
          <w:tcPr>
            <w:tcW w:w="3878" w:type="dxa"/>
            <w:vAlign w:val="center"/>
          </w:tcPr>
          <w:p>
            <w:pPr>
              <w:adjustRightInd w:val="0"/>
              <w:snapToGrid w:val="0"/>
              <w:spacing w:line="360" w:lineRule="auto"/>
              <w:ind w:right="48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被授权人身份证反面</w:t>
            </w:r>
          </w:p>
        </w:tc>
      </w:tr>
    </w:tbl>
    <w:p>
      <w:pPr>
        <w:adjustRightInd w:val="0"/>
        <w:snapToGrid w:val="0"/>
        <w:spacing w:line="360" w:lineRule="auto"/>
        <w:ind w:right="480"/>
        <w:jc w:val="center"/>
        <w:rPr>
          <w:rFonts w:hint="eastAsia" w:ascii="仿宋" w:hAnsi="仿宋" w:eastAsia="仿宋" w:cs="仿宋"/>
          <w:color w:val="000000" w:themeColor="text1"/>
          <w:sz w:val="24"/>
          <w:szCs w:val="24"/>
          <w:highlight w:val="none"/>
          <w14:textFill>
            <w14:solidFill>
              <w14:schemeClr w14:val="tx1"/>
            </w14:solidFill>
          </w14:textFill>
        </w:rPr>
      </w:pPr>
    </w:p>
    <w:p>
      <w:pPr>
        <w:adjustRightInd w:val="0"/>
        <w:snapToGrid w:val="0"/>
        <w:spacing w:line="360" w:lineRule="auto"/>
        <w:ind w:right="48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投标人名称（盖章）：</w:t>
      </w:r>
    </w:p>
    <w:p>
      <w:pPr>
        <w:adjustRightInd w:val="0"/>
        <w:snapToGrid w:val="0"/>
        <w:spacing w:line="360" w:lineRule="auto"/>
        <w:ind w:right="360"/>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日期：    年    月    日</w:t>
      </w:r>
    </w:p>
    <w:p>
      <w:pPr>
        <w:adjustRightInd w:val="0"/>
        <w:snapToGrid w:val="0"/>
        <w:spacing w:line="360" w:lineRule="auto"/>
        <w:rPr>
          <w:rFonts w:hint="eastAsia" w:ascii="仿宋" w:hAnsi="仿宋" w:eastAsia="仿宋" w:cs="仿宋"/>
          <w:b/>
          <w:color w:val="000000" w:themeColor="text1"/>
          <w:sz w:val="24"/>
          <w:szCs w:val="24"/>
          <w:highlight w:val="none"/>
          <w14:textFill>
            <w14:solidFill>
              <w14:schemeClr w14:val="tx1"/>
            </w14:solidFill>
          </w14:textFill>
        </w:rPr>
      </w:pPr>
    </w:p>
    <w:p>
      <w:pPr>
        <w:adjustRightInd w:val="0"/>
        <w:snapToGrid w:val="0"/>
        <w:spacing w:line="400" w:lineRule="exact"/>
        <w:jc w:val="lef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6</w:t>
      </w:r>
      <w:r>
        <w:rPr>
          <w:rFonts w:hint="eastAsia" w:ascii="仿宋" w:hAnsi="仿宋" w:eastAsia="仿宋" w:cs="仿宋"/>
          <w:b/>
          <w:color w:val="000000" w:themeColor="text1"/>
          <w:sz w:val="24"/>
          <w:szCs w:val="24"/>
          <w:highlight w:val="none"/>
          <w14:textFill>
            <w14:solidFill>
              <w14:schemeClr w14:val="tx1"/>
            </w14:solidFill>
          </w14:textFill>
        </w:rPr>
        <w:t>、财务状况报告</w:t>
      </w:r>
      <w:r>
        <w:rPr>
          <w:rFonts w:hint="eastAsia" w:ascii="仿宋" w:hAnsi="仿宋" w:eastAsia="仿宋" w:cs="仿宋"/>
          <w:b/>
          <w:color w:val="000000" w:themeColor="text1"/>
          <w:sz w:val="24"/>
          <w:szCs w:val="24"/>
          <w:highlight w:val="none"/>
          <w:lang w:eastAsia="zh-CN"/>
          <w14:textFill>
            <w14:solidFill>
              <w14:schemeClr w14:val="tx1"/>
            </w14:solidFill>
          </w14:textFill>
        </w:rPr>
        <w:t>、</w:t>
      </w:r>
      <w:r>
        <w:rPr>
          <w:rFonts w:hint="eastAsia" w:ascii="仿宋" w:hAnsi="仿宋" w:eastAsia="仿宋" w:cs="仿宋"/>
          <w:b/>
          <w:color w:val="000000" w:themeColor="text1"/>
          <w:sz w:val="24"/>
          <w:szCs w:val="24"/>
          <w:highlight w:val="none"/>
          <w14:textFill>
            <w14:solidFill>
              <w14:schemeClr w14:val="tx1"/>
            </w14:solidFill>
          </w14:textFill>
        </w:rPr>
        <w:t>依法缴纳税收的良好记录</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投标人是法人的，应提供本单位</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020-2022年经会计师事务所出具的审计报告复印件（报告中须包括资产负债表、利润表、现金流量表及财务报表附注），或银行出具的资信证明。银行资信证明可提供原件，也可提供银行在开标日前十二个月内开具资信证明的复印件，对于资信证明文件中写明“复印无效”的应提供原件。银行资信证明的抬头可以与采购人或采购代理机构名称不同。</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投标人是其他组织或自然人的，应提供银行出具的资信证明。</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银行资信证明应能说明该投标人与银行之间业务往来正常，无不良记录，企业信誉良好等。</w:t>
      </w:r>
    </w:p>
    <w:p>
      <w:pPr>
        <w:adjustRightInd w:val="0"/>
        <w:snapToGrid w:val="0"/>
        <w:spacing w:line="40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缴纳税收的证明材料，指投标人缴纳增值税和企业所得税两种缴纳凭据；本项目开标前6个月内（至少提供1个月）缴纳税收的凭据（完税证、缴款书、印花税票、银行代扣（代缴）转账凭证等均可）； </w:t>
      </w:r>
    </w:p>
    <w:p>
      <w:pPr>
        <w:adjustRightInd w:val="0"/>
        <w:snapToGrid w:val="0"/>
        <w:spacing w:line="40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投标人为其他组织或自然人的，也需要按此项规定提供缴纳税收的凭据和交纳社会保险的凭据。如投标人的社会保险为委托第三方代缴，还需同时提供</w:t>
      </w:r>
      <w:r>
        <w:rPr>
          <w:rFonts w:hint="eastAsia" w:ascii="仿宋" w:hAnsi="仿宋" w:eastAsia="仿宋" w:cs="仿宋"/>
          <w:color w:val="000000" w:themeColor="text1"/>
          <w:sz w:val="24"/>
          <w:szCs w:val="24"/>
          <w:highlight w:val="none"/>
          <w:lang w:eastAsia="zh-CN"/>
          <w14:textFill>
            <w14:solidFill>
              <w14:schemeClr w14:val="tx1"/>
            </w14:solidFill>
          </w14:textFill>
        </w:rPr>
        <w:t>投标单位</w:t>
      </w:r>
      <w:r>
        <w:rPr>
          <w:rFonts w:hint="eastAsia" w:ascii="仿宋" w:hAnsi="仿宋" w:eastAsia="仿宋" w:cs="仿宋"/>
          <w:color w:val="000000" w:themeColor="text1"/>
          <w:sz w:val="24"/>
          <w:szCs w:val="24"/>
          <w:highlight w:val="none"/>
          <w14:textFill>
            <w14:solidFill>
              <w14:schemeClr w14:val="tx1"/>
            </w14:solidFill>
          </w14:textFill>
        </w:rPr>
        <w:t>与第三方服务机构签署的服务合同（合同中应明确写明第三方为</w:t>
      </w:r>
      <w:r>
        <w:rPr>
          <w:rFonts w:hint="eastAsia" w:ascii="仿宋" w:hAnsi="仿宋" w:eastAsia="仿宋" w:cs="仿宋"/>
          <w:color w:val="000000" w:themeColor="text1"/>
          <w:sz w:val="24"/>
          <w:szCs w:val="24"/>
          <w:highlight w:val="none"/>
          <w:lang w:eastAsia="zh-CN"/>
          <w14:textFill>
            <w14:solidFill>
              <w14:schemeClr w14:val="tx1"/>
            </w14:solidFill>
          </w14:textFill>
        </w:rPr>
        <w:t>投标单位</w:t>
      </w:r>
      <w:r>
        <w:rPr>
          <w:rFonts w:hint="eastAsia" w:ascii="仿宋" w:hAnsi="仿宋" w:eastAsia="仿宋" w:cs="仿宋"/>
          <w:color w:val="000000" w:themeColor="text1"/>
          <w:sz w:val="24"/>
          <w:szCs w:val="24"/>
          <w:highlight w:val="none"/>
          <w14:textFill>
            <w14:solidFill>
              <w14:schemeClr w14:val="tx1"/>
            </w14:solidFill>
          </w14:textFill>
        </w:rPr>
        <w:t>代缴其社会保险）。</w:t>
      </w:r>
    </w:p>
    <w:p>
      <w:pPr>
        <w:adjustRightInd w:val="0"/>
        <w:snapToGrid w:val="0"/>
        <w:spacing w:line="400" w:lineRule="exact"/>
        <w:jc w:val="left"/>
        <w:rPr>
          <w:rFonts w:hint="eastAsia" w:ascii="仿宋" w:hAnsi="仿宋" w:eastAsia="仿宋" w:cs="仿宋"/>
          <w:b/>
          <w:color w:val="000000" w:themeColor="text1"/>
          <w:sz w:val="24"/>
          <w:szCs w:val="24"/>
          <w:highlight w:val="none"/>
          <w14:textFill>
            <w14:solidFill>
              <w14:schemeClr w14:val="tx1"/>
            </w14:solidFill>
          </w14:textFill>
        </w:rPr>
      </w:pPr>
    </w:p>
    <w:p>
      <w:pPr>
        <w:adjustRightInd w:val="0"/>
        <w:snapToGrid w:val="0"/>
        <w:spacing w:line="400" w:lineRule="exact"/>
        <w:jc w:val="lef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7</w:t>
      </w:r>
      <w:r>
        <w:rPr>
          <w:rFonts w:hint="eastAsia" w:ascii="仿宋" w:hAnsi="仿宋" w:eastAsia="仿宋" w:cs="仿宋"/>
          <w:b/>
          <w:color w:val="000000" w:themeColor="text1"/>
          <w:sz w:val="24"/>
          <w:szCs w:val="24"/>
          <w:highlight w:val="none"/>
          <w14:textFill>
            <w14:solidFill>
              <w14:schemeClr w14:val="tx1"/>
            </w14:solidFill>
          </w14:textFill>
        </w:rPr>
        <w:t>、投标人须具有履行合同所必需的设备和专业技术能力，须附相关证明材料或声明：</w:t>
      </w:r>
    </w:p>
    <w:p>
      <w:pPr>
        <w:pStyle w:val="198"/>
        <w:autoSpaceDE w:val="0"/>
        <w:autoSpaceDN w:val="0"/>
        <w:adjustRightInd w:val="0"/>
        <w:snapToGrid w:val="0"/>
        <w:spacing w:line="400" w:lineRule="exact"/>
        <w:ind w:firstLine="120" w:firstLineChars="5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格式：</w:t>
      </w:r>
    </w:p>
    <w:p>
      <w:pPr>
        <w:pStyle w:val="198"/>
        <w:autoSpaceDE w:val="0"/>
        <w:autoSpaceDN w:val="0"/>
        <w:adjustRightInd w:val="0"/>
        <w:snapToGrid w:val="0"/>
        <w:spacing w:line="400" w:lineRule="exact"/>
        <w:ind w:firstLine="120" w:firstLineChars="5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本投标人郑重声明：</w:t>
      </w:r>
    </w:p>
    <w:p>
      <w:pPr>
        <w:pStyle w:val="198"/>
        <w:autoSpaceDE w:val="0"/>
        <w:autoSpaceDN w:val="0"/>
        <w:adjustRightInd w:val="0"/>
        <w:snapToGrid w:val="0"/>
        <w:spacing w:line="400" w:lineRule="exact"/>
        <w:ind w:firstLine="120" w:firstLineChars="5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本公司（或单位）具备本项目履行合同所必需的设备和专业技术能力，特此承诺。 </w:t>
      </w:r>
    </w:p>
    <w:p>
      <w:pPr>
        <w:pStyle w:val="198"/>
        <w:autoSpaceDE w:val="0"/>
        <w:autoSpaceDN w:val="0"/>
        <w:adjustRightInd w:val="0"/>
        <w:snapToGrid w:val="0"/>
        <w:spacing w:line="400" w:lineRule="exact"/>
        <w:ind w:firstLine="120" w:firstLineChars="5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法定代表人或授权代表（签字或加盖印鉴）： </w:t>
      </w:r>
    </w:p>
    <w:p>
      <w:pPr>
        <w:pStyle w:val="198"/>
        <w:autoSpaceDE w:val="0"/>
        <w:autoSpaceDN w:val="0"/>
        <w:adjustRightInd w:val="0"/>
        <w:snapToGrid w:val="0"/>
        <w:spacing w:line="400" w:lineRule="exact"/>
        <w:ind w:firstLine="120" w:firstLineChars="5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投标人名称（加盖公章）：</w:t>
      </w:r>
    </w:p>
    <w:p>
      <w:pPr>
        <w:pStyle w:val="198"/>
        <w:autoSpaceDE w:val="0"/>
        <w:autoSpaceDN w:val="0"/>
        <w:adjustRightInd w:val="0"/>
        <w:snapToGrid w:val="0"/>
        <w:spacing w:line="400" w:lineRule="exact"/>
        <w:ind w:firstLine="120" w:firstLineChars="5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年 月 日 </w:t>
      </w:r>
    </w:p>
    <w:p>
      <w:pPr>
        <w:adjustRightInd w:val="0"/>
        <w:snapToGrid w:val="0"/>
        <w:spacing w:line="400" w:lineRule="exact"/>
        <w:jc w:val="left"/>
        <w:rPr>
          <w:rFonts w:hint="eastAsia" w:ascii="仿宋" w:hAnsi="仿宋" w:eastAsia="仿宋" w:cs="仿宋"/>
          <w:b/>
          <w:color w:val="000000" w:themeColor="text1"/>
          <w:sz w:val="24"/>
          <w:szCs w:val="24"/>
          <w:highlight w:val="none"/>
          <w14:textFill>
            <w14:solidFill>
              <w14:schemeClr w14:val="tx1"/>
            </w14:solidFill>
          </w14:textFill>
        </w:rPr>
      </w:pPr>
    </w:p>
    <w:p>
      <w:pPr>
        <w:rPr>
          <w:rFonts w:hint="eastAsia" w:ascii="仿宋" w:hAnsi="仿宋" w:eastAsia="仿宋" w:cs="仿宋"/>
          <w:b/>
          <w:color w:val="000000" w:themeColor="text1"/>
          <w:sz w:val="24"/>
          <w:szCs w:val="24"/>
          <w:highlight w:val="none"/>
          <w:lang w:val="en-US" w:eastAsia="zh-CN"/>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br w:type="page"/>
      </w:r>
    </w:p>
    <w:p>
      <w:pPr>
        <w:adjustRightInd w:val="0"/>
        <w:snapToGrid w:val="0"/>
        <w:spacing w:line="400" w:lineRule="exact"/>
        <w:jc w:val="lef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8、</w:t>
      </w:r>
      <w:r>
        <w:rPr>
          <w:rFonts w:hint="eastAsia" w:ascii="仿宋" w:hAnsi="仿宋" w:eastAsia="仿宋" w:cs="仿宋"/>
          <w:b/>
          <w:color w:val="000000" w:themeColor="text1"/>
          <w:sz w:val="24"/>
          <w:szCs w:val="24"/>
          <w:highlight w:val="none"/>
          <w14:textFill>
            <w14:solidFill>
              <w14:schemeClr w14:val="tx1"/>
            </w14:solidFill>
          </w14:textFill>
        </w:rPr>
        <w:t>前三年内在经营活动中没有重大违法记录的书面声明：</w:t>
      </w:r>
    </w:p>
    <w:p>
      <w:pPr>
        <w:pStyle w:val="198"/>
        <w:adjustRightInd w:val="0"/>
        <w:snapToGrid w:val="0"/>
        <w:spacing w:line="400" w:lineRule="exact"/>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格式：</w:t>
      </w:r>
    </w:p>
    <w:p>
      <w:pPr>
        <w:pStyle w:val="198"/>
        <w:adjustRightInd w:val="0"/>
        <w:snapToGrid w:val="0"/>
        <w:spacing w:line="40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 xml:space="preserve">（采购人）         </w:t>
      </w:r>
      <w:r>
        <w:rPr>
          <w:rFonts w:hint="eastAsia" w:ascii="仿宋" w:hAnsi="仿宋" w:eastAsia="仿宋" w:cs="仿宋"/>
          <w:color w:val="000000" w:themeColor="text1"/>
          <w:sz w:val="24"/>
          <w:szCs w:val="24"/>
          <w:highlight w:val="none"/>
          <w14:textFill>
            <w14:solidFill>
              <w14:schemeClr w14:val="tx1"/>
            </w14:solidFill>
          </w14:textFill>
        </w:rPr>
        <w:t>：</w:t>
      </w:r>
    </w:p>
    <w:p>
      <w:pPr>
        <w:pStyle w:val="198"/>
        <w:adjustRightInd w:val="0"/>
        <w:snapToGrid w:val="0"/>
        <w:spacing w:line="40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我</w:t>
      </w:r>
      <w:r>
        <w:rPr>
          <w:rFonts w:hint="eastAsia" w:ascii="仿宋" w:hAnsi="仿宋" w:eastAsia="仿宋" w:cs="仿宋"/>
          <w:color w:val="000000" w:themeColor="text1"/>
          <w:sz w:val="24"/>
          <w:szCs w:val="24"/>
          <w:highlight w:val="none"/>
          <w:lang w:val="en-US" w:eastAsia="zh-CN"/>
          <w14:textFill>
            <w14:solidFill>
              <w14:schemeClr w14:val="tx1"/>
            </w14:solidFill>
          </w14:textFill>
        </w:rPr>
        <w:t>单位</w:t>
      </w:r>
      <w:r>
        <w:rPr>
          <w:rFonts w:hint="eastAsia" w:ascii="仿宋" w:hAnsi="仿宋" w:eastAsia="仿宋" w:cs="仿宋"/>
          <w:color w:val="000000" w:themeColor="text1"/>
          <w:sz w:val="24"/>
          <w:szCs w:val="24"/>
          <w:highlight w:val="none"/>
          <w14:textFill>
            <w14:solidFill>
              <w14:schemeClr w14:val="tx1"/>
            </w14:solidFill>
          </w14:textFill>
        </w:rPr>
        <w:t>参与</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项目名称、编号）投标，</w:t>
      </w:r>
      <w:r>
        <w:rPr>
          <w:rFonts w:hint="eastAsia" w:ascii="仿宋" w:hAnsi="仿宋" w:eastAsia="仿宋" w:cs="仿宋"/>
          <w:color w:val="000000" w:themeColor="text1"/>
          <w:sz w:val="24"/>
          <w:szCs w:val="24"/>
          <w:highlight w:val="none"/>
          <w:lang w:val="en-US" w:eastAsia="zh-CN"/>
          <w14:textFill>
            <w14:solidFill>
              <w14:schemeClr w14:val="tx1"/>
            </w14:solidFill>
          </w14:textFill>
        </w:rPr>
        <w:t>并</w:t>
      </w:r>
      <w:r>
        <w:rPr>
          <w:rFonts w:hint="eastAsia" w:ascii="仿宋" w:hAnsi="仿宋" w:eastAsia="仿宋" w:cs="仿宋"/>
          <w:color w:val="000000" w:themeColor="text1"/>
          <w:sz w:val="24"/>
          <w:szCs w:val="24"/>
          <w:highlight w:val="none"/>
          <w14:textFill>
            <w14:solidFill>
              <w14:schemeClr w14:val="tx1"/>
            </w14:solidFill>
          </w14:textFill>
        </w:rPr>
        <w:t>郑重声明，我方参加本项目政府采购活动前三年内无重大违法记录，符合《</w:t>
      </w:r>
      <w:r>
        <w:rPr>
          <w:rFonts w:hint="eastAsia" w:ascii="仿宋" w:hAnsi="仿宋" w:eastAsia="仿宋" w:cs="仿宋"/>
          <w:color w:val="000000" w:themeColor="text1"/>
          <w:sz w:val="24"/>
          <w:szCs w:val="24"/>
          <w:highlight w:val="none"/>
          <w:lang w:eastAsia="zh-CN"/>
          <w14:textFill>
            <w14:solidFill>
              <w14:schemeClr w14:val="tx1"/>
            </w14:solidFill>
          </w14:textFill>
        </w:rPr>
        <w:t>中华人民共和国政府采购法</w:t>
      </w:r>
      <w:r>
        <w:rPr>
          <w:rFonts w:hint="eastAsia" w:ascii="仿宋" w:hAnsi="仿宋" w:eastAsia="仿宋" w:cs="仿宋"/>
          <w:color w:val="000000" w:themeColor="text1"/>
          <w:sz w:val="24"/>
          <w:szCs w:val="24"/>
          <w:highlight w:val="none"/>
          <w14:textFill>
            <w14:solidFill>
              <w14:schemeClr w14:val="tx1"/>
            </w14:solidFill>
          </w14:textFill>
        </w:rPr>
        <w:t>》规定的投标人条件。若贵方在本项目采购过程中发现我方政府采购活动前三年内有重大违法记录，我</w:t>
      </w:r>
      <w:r>
        <w:rPr>
          <w:rFonts w:hint="eastAsia" w:ascii="仿宋" w:hAnsi="仿宋" w:eastAsia="仿宋" w:cs="仿宋"/>
          <w:color w:val="000000" w:themeColor="text1"/>
          <w:sz w:val="24"/>
          <w:szCs w:val="24"/>
          <w:highlight w:val="none"/>
          <w:lang w:val="en-US" w:eastAsia="zh-CN"/>
          <w14:textFill>
            <w14:solidFill>
              <w14:schemeClr w14:val="tx1"/>
            </w14:solidFill>
          </w14:textFill>
        </w:rPr>
        <w:t>方</w:t>
      </w:r>
      <w:r>
        <w:rPr>
          <w:rFonts w:hint="eastAsia" w:ascii="仿宋" w:hAnsi="仿宋" w:eastAsia="仿宋" w:cs="仿宋"/>
          <w:color w:val="000000" w:themeColor="text1"/>
          <w:sz w:val="24"/>
          <w:szCs w:val="24"/>
          <w:highlight w:val="none"/>
          <w14:textFill>
            <w14:solidFill>
              <w14:schemeClr w14:val="tx1"/>
            </w14:solidFill>
          </w14:textFill>
        </w:rPr>
        <w:t>将无条件退出本项目的投标，并承担因此引起的一切后果。我方对此声明负全部法律责任。</w:t>
      </w:r>
    </w:p>
    <w:p>
      <w:pPr>
        <w:pStyle w:val="198"/>
        <w:adjustRightInd w:val="0"/>
        <w:snapToGrid w:val="0"/>
        <w:spacing w:line="40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特此声明  </w:t>
      </w:r>
    </w:p>
    <w:p>
      <w:pPr>
        <w:pStyle w:val="198"/>
        <w:adjustRightInd w:val="0"/>
        <w:snapToGrid w:val="0"/>
        <w:spacing w:line="40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投标人（盖单位章）：</w:t>
      </w:r>
    </w:p>
    <w:p>
      <w:pPr>
        <w:pStyle w:val="198"/>
        <w:adjustRightInd w:val="0"/>
        <w:snapToGrid w:val="0"/>
        <w:spacing w:line="40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法定代表人或授权代表（签字或加盖印鉴）：</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pStyle w:val="9"/>
        <w:snapToGrid w:val="0"/>
        <w:spacing w:line="400" w:lineRule="exact"/>
        <w:ind w:firstLine="0"/>
        <w:rPr>
          <w:rFonts w:hint="eastAsia" w:ascii="仿宋" w:hAnsi="仿宋" w:eastAsia="仿宋" w:cs="仿宋"/>
          <w:color w:val="000000" w:themeColor="text1"/>
          <w:highlight w:val="none"/>
          <w14:textFill>
            <w14:solidFill>
              <w14:schemeClr w14:val="tx1"/>
            </w14:solidFill>
          </w14:textFill>
        </w:rPr>
      </w:pPr>
    </w:p>
    <w:p>
      <w:pPr>
        <w:adjustRightInd w:val="0"/>
        <w:snapToGrid w:val="0"/>
        <w:spacing w:line="400" w:lineRule="exact"/>
        <w:jc w:val="lef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9</w:t>
      </w:r>
      <w:r>
        <w:rPr>
          <w:rFonts w:hint="eastAsia" w:ascii="仿宋" w:hAnsi="仿宋" w:eastAsia="仿宋" w:cs="仿宋"/>
          <w:b/>
          <w:color w:val="000000" w:themeColor="text1"/>
          <w:sz w:val="24"/>
          <w:szCs w:val="24"/>
          <w:highlight w:val="none"/>
          <w14:textFill>
            <w14:solidFill>
              <w14:schemeClr w14:val="tx1"/>
            </w14:solidFill>
          </w14:textFill>
        </w:rPr>
        <w:t>、拒绝列入失信被执行人、重大税收违法案件当事人名单、政府采购严重违法失信行为记录名单及及其他不符合规定条件的投标人；投标人未被列入“信用中国”网站(www.creditchina.gov.cn)“记录失信被执行人或重大税收违法案件当事人名单或政府采购严重违法失信行为”记录名单；未处于中国政府采购网(www.ccgp.gov.cn)“政府采购严重违法失信行为信息记录”中的禁止参加政府采购活动期间，如相关失信记录已失效，投标人需提供相关证明资料）。</w:t>
      </w:r>
    </w:p>
    <w:p>
      <w:pPr>
        <w:adjustRightInd w:val="0"/>
        <w:snapToGrid w:val="0"/>
        <w:spacing w:line="400" w:lineRule="exact"/>
        <w:jc w:val="left"/>
        <w:rPr>
          <w:rFonts w:hint="eastAsia" w:ascii="仿宋" w:hAnsi="仿宋" w:eastAsia="仿宋" w:cs="仿宋"/>
          <w:b/>
          <w:color w:val="000000" w:themeColor="text1"/>
          <w:sz w:val="24"/>
          <w:szCs w:val="24"/>
          <w:highlight w:val="none"/>
          <w14:textFill>
            <w14:solidFill>
              <w14:schemeClr w14:val="tx1"/>
            </w14:solidFill>
          </w14:textFill>
        </w:rPr>
      </w:pPr>
    </w:p>
    <w:p>
      <w:pPr>
        <w:adjustRightInd w:val="0"/>
        <w:snapToGrid w:val="0"/>
        <w:spacing w:line="400" w:lineRule="exact"/>
        <w:jc w:val="lef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10</w:t>
      </w:r>
      <w:r>
        <w:rPr>
          <w:rFonts w:hint="eastAsia" w:ascii="仿宋" w:hAnsi="仿宋" w:eastAsia="仿宋" w:cs="仿宋"/>
          <w:b/>
          <w:color w:val="000000" w:themeColor="text1"/>
          <w:sz w:val="24"/>
          <w:szCs w:val="24"/>
          <w:highlight w:val="none"/>
          <w14:textFill>
            <w14:solidFill>
              <w14:schemeClr w14:val="tx1"/>
            </w14:solidFill>
          </w14:textFill>
        </w:rPr>
        <w:t>、20</w:t>
      </w:r>
      <w:r>
        <w:rPr>
          <w:rFonts w:hint="eastAsia" w:ascii="仿宋" w:hAnsi="仿宋" w:eastAsia="仿宋" w:cs="仿宋"/>
          <w:b/>
          <w:color w:val="000000" w:themeColor="text1"/>
          <w:sz w:val="24"/>
          <w:szCs w:val="24"/>
          <w:highlight w:val="none"/>
          <w:lang w:val="en-US" w:eastAsia="zh-CN"/>
          <w14:textFill>
            <w14:solidFill>
              <w14:schemeClr w14:val="tx1"/>
            </w14:solidFill>
          </w14:textFill>
        </w:rPr>
        <w:t>20</w:t>
      </w:r>
      <w:r>
        <w:rPr>
          <w:rFonts w:hint="eastAsia" w:ascii="仿宋" w:hAnsi="仿宋" w:eastAsia="仿宋" w:cs="仿宋"/>
          <w:b/>
          <w:color w:val="000000" w:themeColor="text1"/>
          <w:sz w:val="24"/>
          <w:szCs w:val="24"/>
          <w:highlight w:val="none"/>
          <w14:textFill>
            <w14:solidFill>
              <w14:schemeClr w14:val="tx1"/>
            </w14:solidFill>
          </w14:textFill>
        </w:rPr>
        <w:t>年</w:t>
      </w:r>
      <w:r>
        <w:rPr>
          <w:rFonts w:hint="eastAsia" w:ascii="仿宋" w:hAnsi="仿宋" w:eastAsia="仿宋" w:cs="仿宋"/>
          <w:b/>
          <w:color w:val="000000" w:themeColor="text1"/>
          <w:sz w:val="24"/>
          <w:szCs w:val="24"/>
          <w:highlight w:val="none"/>
          <w:lang w:val="en-US" w:eastAsia="zh-CN"/>
          <w14:textFill>
            <w14:solidFill>
              <w14:schemeClr w14:val="tx1"/>
            </w14:solidFill>
          </w14:textFill>
        </w:rPr>
        <w:t>01</w:t>
      </w:r>
      <w:r>
        <w:rPr>
          <w:rFonts w:hint="eastAsia" w:ascii="仿宋" w:hAnsi="仿宋" w:eastAsia="仿宋" w:cs="仿宋"/>
          <w:b/>
          <w:color w:val="000000" w:themeColor="text1"/>
          <w:sz w:val="24"/>
          <w:szCs w:val="24"/>
          <w:highlight w:val="none"/>
          <w14:textFill>
            <w14:solidFill>
              <w14:schemeClr w14:val="tx1"/>
            </w14:solidFill>
          </w14:textFill>
        </w:rPr>
        <w:t>月</w:t>
      </w:r>
      <w:r>
        <w:rPr>
          <w:rFonts w:hint="eastAsia" w:ascii="仿宋" w:hAnsi="仿宋" w:eastAsia="仿宋" w:cs="仿宋"/>
          <w:b/>
          <w:color w:val="000000" w:themeColor="text1"/>
          <w:sz w:val="24"/>
          <w:szCs w:val="24"/>
          <w:highlight w:val="none"/>
          <w:lang w:val="en-US" w:eastAsia="zh-CN"/>
          <w14:textFill>
            <w14:solidFill>
              <w14:schemeClr w14:val="tx1"/>
            </w14:solidFill>
          </w14:textFill>
        </w:rPr>
        <w:t>01</w:t>
      </w:r>
      <w:r>
        <w:rPr>
          <w:rFonts w:hint="eastAsia" w:ascii="仿宋" w:hAnsi="仿宋" w:eastAsia="仿宋" w:cs="仿宋"/>
          <w:b/>
          <w:color w:val="000000" w:themeColor="text1"/>
          <w:sz w:val="24"/>
          <w:szCs w:val="24"/>
          <w:highlight w:val="none"/>
          <w14:textFill>
            <w14:solidFill>
              <w14:schemeClr w14:val="tx1"/>
            </w14:solidFill>
          </w14:textFill>
        </w:rPr>
        <w:t>日以来</w:t>
      </w:r>
      <w:r>
        <w:rPr>
          <w:rFonts w:hint="eastAsia" w:ascii="仿宋" w:hAnsi="仿宋" w:eastAsia="仿宋" w:cs="仿宋"/>
          <w:b/>
          <w:color w:val="000000" w:themeColor="text1"/>
          <w:sz w:val="24"/>
          <w:szCs w:val="24"/>
          <w:highlight w:val="none"/>
          <w:lang w:val="en-US" w:eastAsia="zh-CN"/>
          <w14:textFill>
            <w14:solidFill>
              <w14:schemeClr w14:val="tx1"/>
            </w14:solidFill>
          </w14:textFill>
        </w:rPr>
        <w:t>类似</w:t>
      </w:r>
      <w:r>
        <w:rPr>
          <w:rFonts w:hint="eastAsia" w:ascii="仿宋" w:hAnsi="仿宋" w:eastAsia="仿宋" w:cs="仿宋"/>
          <w:b/>
          <w:color w:val="000000" w:themeColor="text1"/>
          <w:sz w:val="24"/>
          <w:szCs w:val="24"/>
          <w:highlight w:val="none"/>
          <w14:textFill>
            <w14:solidFill>
              <w14:schemeClr w14:val="tx1"/>
            </w14:solidFill>
          </w14:textFill>
        </w:rPr>
        <w:t>业绩</w:t>
      </w:r>
    </w:p>
    <w:p>
      <w:pPr>
        <w:adjustRightInd w:val="0"/>
        <w:snapToGrid w:val="0"/>
        <w:spacing w:line="400" w:lineRule="exact"/>
        <w:ind w:firstLine="470" w:firstLineChars="196"/>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以签订合同时间为准，需提供与合同</w:t>
      </w:r>
      <w:r>
        <w:rPr>
          <w:rFonts w:hint="eastAsia" w:ascii="仿宋" w:hAnsi="仿宋" w:eastAsia="仿宋" w:cs="仿宋"/>
          <w:color w:val="000000" w:themeColor="text1"/>
          <w:sz w:val="24"/>
          <w:szCs w:val="24"/>
          <w:highlight w:val="none"/>
          <w:lang w:eastAsia="zh-CN"/>
          <w14:textFill>
            <w14:solidFill>
              <w14:schemeClr w14:val="tx1"/>
            </w14:solidFill>
          </w14:textFill>
        </w:rPr>
        <w:t>或中标（成交）</w:t>
      </w:r>
      <w:r>
        <w:rPr>
          <w:rFonts w:hint="eastAsia" w:ascii="仿宋" w:hAnsi="仿宋" w:eastAsia="仿宋" w:cs="仿宋"/>
          <w:color w:val="000000" w:themeColor="text1"/>
          <w:sz w:val="24"/>
          <w:szCs w:val="24"/>
          <w:highlight w:val="none"/>
          <w:lang w:val="en-US" w:eastAsia="zh-CN"/>
          <w14:textFill>
            <w14:solidFill>
              <w14:schemeClr w14:val="tx1"/>
            </w14:solidFill>
          </w14:textFill>
        </w:rPr>
        <w:t>通知书</w:t>
      </w:r>
      <w:r>
        <w:rPr>
          <w:rFonts w:hint="eastAsia" w:ascii="仿宋" w:hAnsi="仿宋" w:eastAsia="仿宋" w:cs="仿宋"/>
          <w:color w:val="000000" w:themeColor="text1"/>
          <w:sz w:val="24"/>
          <w:szCs w:val="24"/>
          <w:highlight w:val="none"/>
          <w14:textFill>
            <w14:solidFill>
              <w14:schemeClr w14:val="tx1"/>
            </w14:solidFill>
          </w14:textFill>
        </w:rPr>
        <w:t>，复印件并加盖公章，如出现与事实不符等情况，将根据有关规定以“提供虚假材料谋取中标”予以处罚。</w:t>
      </w:r>
    </w:p>
    <w:p>
      <w:pPr>
        <w:adjustRightInd w:val="0"/>
        <w:snapToGrid w:val="0"/>
        <w:spacing w:line="400" w:lineRule="exact"/>
        <w:ind w:firstLine="470" w:firstLineChars="196"/>
        <w:jc w:val="left"/>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p>
    <w:p>
      <w:pPr>
        <w:adjustRightInd w:val="0"/>
        <w:snapToGrid w:val="0"/>
        <w:spacing w:line="400" w:lineRule="exact"/>
        <w:jc w:val="lef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11</w:t>
      </w:r>
      <w:r>
        <w:rPr>
          <w:rFonts w:hint="eastAsia" w:ascii="仿宋" w:hAnsi="仿宋" w:eastAsia="仿宋" w:cs="仿宋"/>
          <w:b/>
          <w:color w:val="000000" w:themeColor="text1"/>
          <w:sz w:val="24"/>
          <w:szCs w:val="24"/>
          <w:highlight w:val="none"/>
          <w14:textFill>
            <w14:solidFill>
              <w14:schemeClr w14:val="tx1"/>
            </w14:solidFill>
          </w14:textFill>
        </w:rPr>
        <w:t>、投标人情况介绍格式：</w:t>
      </w:r>
    </w:p>
    <w:p>
      <w:pPr>
        <w:adjustRightInd w:val="0"/>
        <w:snapToGrid w:val="0"/>
        <w:spacing w:line="400" w:lineRule="exact"/>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投标人情况</w:t>
      </w:r>
    </w:p>
    <w:p>
      <w:pPr>
        <w:adjustRightInd w:val="0"/>
        <w:snapToGrid w:val="0"/>
        <w:spacing w:line="400" w:lineRule="exact"/>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投标人名称:                                                   </w:t>
      </w:r>
    </w:p>
    <w:tbl>
      <w:tblPr>
        <w:tblStyle w:val="37"/>
        <w:tblW w:w="8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8"/>
        <w:gridCol w:w="1053"/>
        <w:gridCol w:w="1469"/>
        <w:gridCol w:w="854"/>
        <w:gridCol w:w="1453"/>
        <w:gridCol w:w="765"/>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658" w:type="dxa"/>
            <w:vAlign w:val="center"/>
          </w:tcPr>
          <w:p>
            <w:pPr>
              <w:pStyle w:val="185"/>
              <w:spacing w:line="400" w:lineRule="exact"/>
              <w:ind w:firstLineChars="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投标人名称</w:t>
            </w:r>
          </w:p>
        </w:tc>
        <w:tc>
          <w:tcPr>
            <w:tcW w:w="6994" w:type="dxa"/>
            <w:gridSpan w:val="6"/>
            <w:vAlign w:val="center"/>
          </w:tcPr>
          <w:p>
            <w:pPr>
              <w:pStyle w:val="185"/>
              <w:numPr>
                <w:ilvl w:val="0"/>
                <w:numId w:val="11"/>
              </w:numPr>
              <w:spacing w:line="400" w:lineRule="exact"/>
              <w:ind w:firstLineChars="0"/>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658" w:type="dxa"/>
            <w:vAlign w:val="center"/>
          </w:tcPr>
          <w:p>
            <w:pPr>
              <w:pStyle w:val="185"/>
              <w:spacing w:line="400" w:lineRule="exact"/>
              <w:ind w:firstLineChars="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注册地址</w:t>
            </w:r>
          </w:p>
        </w:tc>
        <w:tc>
          <w:tcPr>
            <w:tcW w:w="3376" w:type="dxa"/>
            <w:gridSpan w:val="3"/>
            <w:vAlign w:val="center"/>
          </w:tcPr>
          <w:p>
            <w:pPr>
              <w:pStyle w:val="185"/>
              <w:numPr>
                <w:ilvl w:val="0"/>
                <w:numId w:val="11"/>
              </w:numPr>
              <w:spacing w:line="400" w:lineRule="exact"/>
              <w:ind w:firstLineChars="0"/>
              <w:rPr>
                <w:rFonts w:hint="eastAsia" w:ascii="仿宋" w:hAnsi="仿宋" w:eastAsia="仿宋" w:cs="仿宋"/>
                <w:color w:val="000000" w:themeColor="text1"/>
                <w:sz w:val="24"/>
                <w:szCs w:val="24"/>
                <w:highlight w:val="none"/>
                <w14:textFill>
                  <w14:solidFill>
                    <w14:schemeClr w14:val="tx1"/>
                  </w14:solidFill>
                </w14:textFill>
              </w:rPr>
            </w:pPr>
          </w:p>
        </w:tc>
        <w:tc>
          <w:tcPr>
            <w:tcW w:w="1453" w:type="dxa"/>
            <w:vAlign w:val="center"/>
          </w:tcPr>
          <w:p>
            <w:pPr>
              <w:pStyle w:val="185"/>
              <w:spacing w:line="400" w:lineRule="exact"/>
              <w:ind w:firstLineChars="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邮政编码</w:t>
            </w:r>
          </w:p>
        </w:tc>
        <w:tc>
          <w:tcPr>
            <w:tcW w:w="2165" w:type="dxa"/>
            <w:gridSpan w:val="2"/>
            <w:vAlign w:val="center"/>
          </w:tcPr>
          <w:p>
            <w:pPr>
              <w:pStyle w:val="185"/>
              <w:numPr>
                <w:ilvl w:val="0"/>
                <w:numId w:val="11"/>
              </w:numPr>
              <w:spacing w:line="400" w:lineRule="exact"/>
              <w:ind w:firstLineChars="0"/>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658" w:type="dxa"/>
            <w:vMerge w:val="restart"/>
            <w:vAlign w:val="center"/>
          </w:tcPr>
          <w:p>
            <w:pPr>
              <w:pStyle w:val="185"/>
              <w:spacing w:line="400" w:lineRule="exact"/>
              <w:ind w:firstLineChars="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联系方式</w:t>
            </w:r>
          </w:p>
        </w:tc>
        <w:tc>
          <w:tcPr>
            <w:tcW w:w="1053" w:type="dxa"/>
            <w:vAlign w:val="center"/>
          </w:tcPr>
          <w:p>
            <w:pPr>
              <w:pStyle w:val="185"/>
              <w:spacing w:line="400" w:lineRule="exact"/>
              <w:ind w:firstLineChars="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联系人</w:t>
            </w:r>
          </w:p>
        </w:tc>
        <w:tc>
          <w:tcPr>
            <w:tcW w:w="2323" w:type="dxa"/>
            <w:gridSpan w:val="2"/>
            <w:vAlign w:val="center"/>
          </w:tcPr>
          <w:p>
            <w:pPr>
              <w:pStyle w:val="185"/>
              <w:numPr>
                <w:ilvl w:val="0"/>
                <w:numId w:val="11"/>
              </w:numPr>
              <w:spacing w:line="400" w:lineRule="exact"/>
              <w:ind w:firstLineChars="0"/>
              <w:rPr>
                <w:rFonts w:hint="eastAsia" w:ascii="仿宋" w:hAnsi="仿宋" w:eastAsia="仿宋" w:cs="仿宋"/>
                <w:color w:val="000000" w:themeColor="text1"/>
                <w:sz w:val="24"/>
                <w:szCs w:val="24"/>
                <w:highlight w:val="none"/>
                <w14:textFill>
                  <w14:solidFill>
                    <w14:schemeClr w14:val="tx1"/>
                  </w14:solidFill>
                </w14:textFill>
              </w:rPr>
            </w:pPr>
          </w:p>
        </w:tc>
        <w:tc>
          <w:tcPr>
            <w:tcW w:w="1453" w:type="dxa"/>
            <w:vAlign w:val="center"/>
          </w:tcPr>
          <w:p>
            <w:pPr>
              <w:pStyle w:val="185"/>
              <w:numPr>
                <w:ilvl w:val="0"/>
                <w:numId w:val="11"/>
              </w:numPr>
              <w:spacing w:line="400" w:lineRule="exact"/>
              <w:ind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电话</w:t>
            </w:r>
          </w:p>
        </w:tc>
        <w:tc>
          <w:tcPr>
            <w:tcW w:w="2165" w:type="dxa"/>
            <w:gridSpan w:val="2"/>
            <w:vAlign w:val="center"/>
          </w:tcPr>
          <w:p>
            <w:pPr>
              <w:pStyle w:val="185"/>
              <w:numPr>
                <w:ilvl w:val="0"/>
                <w:numId w:val="11"/>
              </w:numPr>
              <w:spacing w:line="400" w:lineRule="exact"/>
              <w:ind w:firstLineChars="0"/>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658" w:type="dxa"/>
            <w:vMerge w:val="continue"/>
            <w:vAlign w:val="center"/>
          </w:tcPr>
          <w:p>
            <w:pPr>
              <w:pStyle w:val="185"/>
              <w:numPr>
                <w:ilvl w:val="0"/>
                <w:numId w:val="11"/>
              </w:numPr>
              <w:spacing w:line="400" w:lineRule="exact"/>
              <w:ind w:firstLineChars="0"/>
              <w:rPr>
                <w:rFonts w:hint="eastAsia" w:ascii="仿宋" w:hAnsi="仿宋" w:eastAsia="仿宋" w:cs="仿宋"/>
                <w:color w:val="000000" w:themeColor="text1"/>
                <w:sz w:val="24"/>
                <w:szCs w:val="24"/>
                <w:highlight w:val="none"/>
                <w14:textFill>
                  <w14:solidFill>
                    <w14:schemeClr w14:val="tx1"/>
                  </w14:solidFill>
                </w14:textFill>
              </w:rPr>
            </w:pPr>
          </w:p>
        </w:tc>
        <w:tc>
          <w:tcPr>
            <w:tcW w:w="1053" w:type="dxa"/>
            <w:vAlign w:val="center"/>
          </w:tcPr>
          <w:p>
            <w:pPr>
              <w:pStyle w:val="185"/>
              <w:spacing w:line="400" w:lineRule="exact"/>
              <w:ind w:firstLineChars="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传 真</w:t>
            </w:r>
          </w:p>
        </w:tc>
        <w:tc>
          <w:tcPr>
            <w:tcW w:w="2323" w:type="dxa"/>
            <w:gridSpan w:val="2"/>
            <w:vAlign w:val="center"/>
          </w:tcPr>
          <w:p>
            <w:pPr>
              <w:pStyle w:val="185"/>
              <w:numPr>
                <w:ilvl w:val="0"/>
                <w:numId w:val="11"/>
              </w:numPr>
              <w:spacing w:line="400" w:lineRule="exact"/>
              <w:ind w:firstLineChars="0"/>
              <w:rPr>
                <w:rFonts w:hint="eastAsia" w:ascii="仿宋" w:hAnsi="仿宋" w:eastAsia="仿宋" w:cs="仿宋"/>
                <w:color w:val="000000" w:themeColor="text1"/>
                <w:sz w:val="24"/>
                <w:szCs w:val="24"/>
                <w:highlight w:val="none"/>
                <w14:textFill>
                  <w14:solidFill>
                    <w14:schemeClr w14:val="tx1"/>
                  </w14:solidFill>
                </w14:textFill>
              </w:rPr>
            </w:pPr>
          </w:p>
        </w:tc>
        <w:tc>
          <w:tcPr>
            <w:tcW w:w="1453" w:type="dxa"/>
            <w:vAlign w:val="center"/>
          </w:tcPr>
          <w:p>
            <w:pPr>
              <w:pStyle w:val="185"/>
              <w:numPr>
                <w:ilvl w:val="0"/>
                <w:numId w:val="11"/>
              </w:numPr>
              <w:spacing w:line="400" w:lineRule="exact"/>
              <w:ind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网址</w:t>
            </w:r>
          </w:p>
        </w:tc>
        <w:tc>
          <w:tcPr>
            <w:tcW w:w="2165" w:type="dxa"/>
            <w:gridSpan w:val="2"/>
            <w:vAlign w:val="center"/>
          </w:tcPr>
          <w:p>
            <w:pPr>
              <w:pStyle w:val="185"/>
              <w:numPr>
                <w:ilvl w:val="0"/>
                <w:numId w:val="11"/>
              </w:numPr>
              <w:spacing w:line="400" w:lineRule="exact"/>
              <w:ind w:firstLineChars="0"/>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658" w:type="dxa"/>
            <w:vAlign w:val="center"/>
          </w:tcPr>
          <w:p>
            <w:pPr>
              <w:pStyle w:val="185"/>
              <w:spacing w:line="400" w:lineRule="exact"/>
              <w:ind w:firstLineChars="0"/>
              <w:jc w:val="both"/>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w:t>
            </w:r>
          </w:p>
        </w:tc>
        <w:tc>
          <w:tcPr>
            <w:tcW w:w="1053" w:type="dxa"/>
            <w:vAlign w:val="center"/>
          </w:tcPr>
          <w:p>
            <w:pPr>
              <w:pStyle w:val="185"/>
              <w:spacing w:line="400" w:lineRule="exact"/>
              <w:ind w:firstLineChars="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姓名</w:t>
            </w:r>
          </w:p>
        </w:tc>
        <w:tc>
          <w:tcPr>
            <w:tcW w:w="1469" w:type="dxa"/>
            <w:vAlign w:val="center"/>
          </w:tcPr>
          <w:p>
            <w:pPr>
              <w:pStyle w:val="185"/>
              <w:numPr>
                <w:ilvl w:val="0"/>
                <w:numId w:val="11"/>
              </w:numPr>
              <w:spacing w:line="400" w:lineRule="exact"/>
              <w:ind w:firstLineChars="0"/>
              <w:rPr>
                <w:rFonts w:hint="eastAsia" w:ascii="仿宋" w:hAnsi="仿宋" w:eastAsia="仿宋" w:cs="仿宋"/>
                <w:color w:val="000000" w:themeColor="text1"/>
                <w:sz w:val="24"/>
                <w:szCs w:val="24"/>
                <w:highlight w:val="none"/>
                <w14:textFill>
                  <w14:solidFill>
                    <w14:schemeClr w14:val="tx1"/>
                  </w14:solidFill>
                </w14:textFill>
              </w:rPr>
            </w:pPr>
          </w:p>
        </w:tc>
        <w:tc>
          <w:tcPr>
            <w:tcW w:w="854" w:type="dxa"/>
            <w:vAlign w:val="center"/>
          </w:tcPr>
          <w:p>
            <w:pPr>
              <w:pStyle w:val="185"/>
              <w:spacing w:line="400" w:lineRule="exact"/>
              <w:ind w:firstLineChars="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职称</w:t>
            </w:r>
          </w:p>
        </w:tc>
        <w:tc>
          <w:tcPr>
            <w:tcW w:w="1453" w:type="dxa"/>
            <w:vAlign w:val="center"/>
          </w:tcPr>
          <w:p>
            <w:pPr>
              <w:pStyle w:val="185"/>
              <w:numPr>
                <w:ilvl w:val="0"/>
                <w:numId w:val="11"/>
              </w:numPr>
              <w:spacing w:line="400" w:lineRule="exact"/>
              <w:ind w:firstLineChars="0"/>
              <w:rPr>
                <w:rFonts w:hint="eastAsia" w:ascii="仿宋" w:hAnsi="仿宋" w:eastAsia="仿宋" w:cs="仿宋"/>
                <w:color w:val="000000" w:themeColor="text1"/>
                <w:sz w:val="24"/>
                <w:szCs w:val="24"/>
                <w:highlight w:val="none"/>
                <w14:textFill>
                  <w14:solidFill>
                    <w14:schemeClr w14:val="tx1"/>
                  </w14:solidFill>
                </w14:textFill>
              </w:rPr>
            </w:pPr>
          </w:p>
        </w:tc>
        <w:tc>
          <w:tcPr>
            <w:tcW w:w="765" w:type="dxa"/>
            <w:vAlign w:val="center"/>
          </w:tcPr>
          <w:p>
            <w:pPr>
              <w:pStyle w:val="185"/>
              <w:spacing w:line="400" w:lineRule="exact"/>
              <w:ind w:firstLineChars="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电话</w:t>
            </w:r>
          </w:p>
        </w:tc>
        <w:tc>
          <w:tcPr>
            <w:tcW w:w="1400" w:type="dxa"/>
            <w:vAlign w:val="center"/>
          </w:tcPr>
          <w:p>
            <w:pPr>
              <w:pStyle w:val="185"/>
              <w:numPr>
                <w:ilvl w:val="0"/>
                <w:numId w:val="11"/>
              </w:numPr>
              <w:spacing w:line="400" w:lineRule="exact"/>
              <w:ind w:firstLineChars="0"/>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658" w:type="dxa"/>
            <w:vAlign w:val="center"/>
          </w:tcPr>
          <w:p>
            <w:pPr>
              <w:pStyle w:val="185"/>
              <w:spacing w:line="400" w:lineRule="exact"/>
              <w:ind w:firstLineChars="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企业负责人</w:t>
            </w:r>
          </w:p>
        </w:tc>
        <w:tc>
          <w:tcPr>
            <w:tcW w:w="1053" w:type="dxa"/>
            <w:vAlign w:val="center"/>
          </w:tcPr>
          <w:p>
            <w:pPr>
              <w:pStyle w:val="185"/>
              <w:spacing w:line="400" w:lineRule="exact"/>
              <w:ind w:firstLineChars="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姓名</w:t>
            </w:r>
          </w:p>
        </w:tc>
        <w:tc>
          <w:tcPr>
            <w:tcW w:w="1469" w:type="dxa"/>
            <w:vAlign w:val="center"/>
          </w:tcPr>
          <w:p>
            <w:pPr>
              <w:pStyle w:val="185"/>
              <w:numPr>
                <w:ilvl w:val="0"/>
                <w:numId w:val="11"/>
              </w:numPr>
              <w:spacing w:line="400" w:lineRule="exact"/>
              <w:ind w:firstLineChars="0"/>
              <w:rPr>
                <w:rFonts w:hint="eastAsia" w:ascii="仿宋" w:hAnsi="仿宋" w:eastAsia="仿宋" w:cs="仿宋"/>
                <w:color w:val="000000" w:themeColor="text1"/>
                <w:sz w:val="24"/>
                <w:szCs w:val="24"/>
                <w:highlight w:val="none"/>
                <w14:textFill>
                  <w14:solidFill>
                    <w14:schemeClr w14:val="tx1"/>
                  </w14:solidFill>
                </w14:textFill>
              </w:rPr>
            </w:pPr>
          </w:p>
        </w:tc>
        <w:tc>
          <w:tcPr>
            <w:tcW w:w="854" w:type="dxa"/>
            <w:vAlign w:val="center"/>
          </w:tcPr>
          <w:p>
            <w:pPr>
              <w:pStyle w:val="185"/>
              <w:spacing w:line="400" w:lineRule="exact"/>
              <w:ind w:firstLineChars="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职称</w:t>
            </w:r>
          </w:p>
        </w:tc>
        <w:tc>
          <w:tcPr>
            <w:tcW w:w="1453" w:type="dxa"/>
            <w:vAlign w:val="center"/>
          </w:tcPr>
          <w:p>
            <w:pPr>
              <w:pStyle w:val="185"/>
              <w:numPr>
                <w:ilvl w:val="0"/>
                <w:numId w:val="11"/>
              </w:numPr>
              <w:spacing w:line="400" w:lineRule="exact"/>
              <w:ind w:firstLineChars="0"/>
              <w:rPr>
                <w:rFonts w:hint="eastAsia" w:ascii="仿宋" w:hAnsi="仿宋" w:eastAsia="仿宋" w:cs="仿宋"/>
                <w:color w:val="000000" w:themeColor="text1"/>
                <w:sz w:val="24"/>
                <w:szCs w:val="24"/>
                <w:highlight w:val="none"/>
                <w14:textFill>
                  <w14:solidFill>
                    <w14:schemeClr w14:val="tx1"/>
                  </w14:solidFill>
                </w14:textFill>
              </w:rPr>
            </w:pPr>
          </w:p>
        </w:tc>
        <w:tc>
          <w:tcPr>
            <w:tcW w:w="765" w:type="dxa"/>
            <w:vAlign w:val="center"/>
          </w:tcPr>
          <w:p>
            <w:pPr>
              <w:pStyle w:val="185"/>
              <w:spacing w:line="400" w:lineRule="exact"/>
              <w:ind w:firstLineChars="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电话</w:t>
            </w:r>
          </w:p>
        </w:tc>
        <w:tc>
          <w:tcPr>
            <w:tcW w:w="1400" w:type="dxa"/>
            <w:vAlign w:val="center"/>
          </w:tcPr>
          <w:p>
            <w:pPr>
              <w:pStyle w:val="185"/>
              <w:numPr>
                <w:ilvl w:val="0"/>
                <w:numId w:val="11"/>
              </w:numPr>
              <w:spacing w:line="400" w:lineRule="exact"/>
              <w:ind w:firstLineChars="0"/>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658" w:type="dxa"/>
            <w:vAlign w:val="center"/>
          </w:tcPr>
          <w:p>
            <w:pPr>
              <w:pStyle w:val="185"/>
              <w:spacing w:line="400" w:lineRule="exact"/>
              <w:ind w:firstLineChars="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技术负责人</w:t>
            </w:r>
          </w:p>
        </w:tc>
        <w:tc>
          <w:tcPr>
            <w:tcW w:w="1053" w:type="dxa"/>
            <w:vAlign w:val="center"/>
          </w:tcPr>
          <w:p>
            <w:pPr>
              <w:pStyle w:val="185"/>
              <w:spacing w:line="400" w:lineRule="exact"/>
              <w:ind w:firstLineChars="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姓名</w:t>
            </w:r>
          </w:p>
        </w:tc>
        <w:tc>
          <w:tcPr>
            <w:tcW w:w="1469" w:type="dxa"/>
            <w:vAlign w:val="center"/>
          </w:tcPr>
          <w:p>
            <w:pPr>
              <w:pStyle w:val="185"/>
              <w:numPr>
                <w:ilvl w:val="0"/>
                <w:numId w:val="11"/>
              </w:numPr>
              <w:spacing w:line="400" w:lineRule="exact"/>
              <w:ind w:firstLineChars="0"/>
              <w:rPr>
                <w:rFonts w:hint="eastAsia" w:ascii="仿宋" w:hAnsi="仿宋" w:eastAsia="仿宋" w:cs="仿宋"/>
                <w:color w:val="000000" w:themeColor="text1"/>
                <w:sz w:val="24"/>
                <w:szCs w:val="24"/>
                <w:highlight w:val="none"/>
                <w14:textFill>
                  <w14:solidFill>
                    <w14:schemeClr w14:val="tx1"/>
                  </w14:solidFill>
                </w14:textFill>
              </w:rPr>
            </w:pPr>
          </w:p>
        </w:tc>
        <w:tc>
          <w:tcPr>
            <w:tcW w:w="854" w:type="dxa"/>
            <w:vAlign w:val="center"/>
          </w:tcPr>
          <w:p>
            <w:pPr>
              <w:pStyle w:val="185"/>
              <w:spacing w:line="400" w:lineRule="exact"/>
              <w:ind w:firstLineChars="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职称</w:t>
            </w:r>
          </w:p>
        </w:tc>
        <w:tc>
          <w:tcPr>
            <w:tcW w:w="1453" w:type="dxa"/>
            <w:vAlign w:val="center"/>
          </w:tcPr>
          <w:p>
            <w:pPr>
              <w:pStyle w:val="185"/>
              <w:numPr>
                <w:ilvl w:val="0"/>
                <w:numId w:val="11"/>
              </w:numPr>
              <w:spacing w:line="400" w:lineRule="exact"/>
              <w:ind w:firstLineChars="0"/>
              <w:rPr>
                <w:rFonts w:hint="eastAsia" w:ascii="仿宋" w:hAnsi="仿宋" w:eastAsia="仿宋" w:cs="仿宋"/>
                <w:color w:val="000000" w:themeColor="text1"/>
                <w:sz w:val="24"/>
                <w:szCs w:val="24"/>
                <w:highlight w:val="none"/>
                <w14:textFill>
                  <w14:solidFill>
                    <w14:schemeClr w14:val="tx1"/>
                  </w14:solidFill>
                </w14:textFill>
              </w:rPr>
            </w:pPr>
          </w:p>
        </w:tc>
        <w:tc>
          <w:tcPr>
            <w:tcW w:w="765" w:type="dxa"/>
            <w:vAlign w:val="center"/>
          </w:tcPr>
          <w:p>
            <w:pPr>
              <w:pStyle w:val="185"/>
              <w:spacing w:line="400" w:lineRule="exact"/>
              <w:ind w:firstLineChars="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电话</w:t>
            </w:r>
          </w:p>
        </w:tc>
        <w:tc>
          <w:tcPr>
            <w:tcW w:w="1400" w:type="dxa"/>
            <w:vAlign w:val="center"/>
          </w:tcPr>
          <w:p>
            <w:pPr>
              <w:pStyle w:val="185"/>
              <w:numPr>
                <w:ilvl w:val="0"/>
                <w:numId w:val="11"/>
              </w:numPr>
              <w:spacing w:line="400" w:lineRule="exact"/>
              <w:ind w:firstLineChars="0"/>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658" w:type="dxa"/>
            <w:vAlign w:val="center"/>
          </w:tcPr>
          <w:p>
            <w:pPr>
              <w:pStyle w:val="185"/>
              <w:spacing w:line="400" w:lineRule="exact"/>
              <w:ind w:firstLineChars="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企业资质</w:t>
            </w:r>
          </w:p>
        </w:tc>
        <w:tc>
          <w:tcPr>
            <w:tcW w:w="2522" w:type="dxa"/>
            <w:gridSpan w:val="2"/>
            <w:vAlign w:val="center"/>
          </w:tcPr>
          <w:p>
            <w:pPr>
              <w:pStyle w:val="185"/>
              <w:numPr>
                <w:ilvl w:val="0"/>
                <w:numId w:val="11"/>
              </w:numPr>
              <w:spacing w:line="400" w:lineRule="exact"/>
              <w:ind w:firstLineChars="0"/>
              <w:rPr>
                <w:rFonts w:hint="eastAsia" w:ascii="仿宋" w:hAnsi="仿宋" w:eastAsia="仿宋" w:cs="仿宋"/>
                <w:color w:val="000000" w:themeColor="text1"/>
                <w:sz w:val="24"/>
                <w:szCs w:val="24"/>
                <w:highlight w:val="none"/>
                <w14:textFill>
                  <w14:solidFill>
                    <w14:schemeClr w14:val="tx1"/>
                  </w14:solidFill>
                </w14:textFill>
              </w:rPr>
            </w:pPr>
          </w:p>
        </w:tc>
        <w:tc>
          <w:tcPr>
            <w:tcW w:w="2307" w:type="dxa"/>
            <w:gridSpan w:val="2"/>
            <w:vAlign w:val="center"/>
          </w:tcPr>
          <w:p>
            <w:pPr>
              <w:pStyle w:val="185"/>
              <w:numPr>
                <w:ilvl w:val="0"/>
                <w:numId w:val="0"/>
              </w:numPr>
              <w:spacing w:line="400" w:lineRule="exact"/>
              <w:ind w:leftChars="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营业执照号</w:t>
            </w:r>
          </w:p>
        </w:tc>
        <w:tc>
          <w:tcPr>
            <w:tcW w:w="2165" w:type="dxa"/>
            <w:gridSpan w:val="2"/>
            <w:vAlign w:val="center"/>
          </w:tcPr>
          <w:p>
            <w:pPr>
              <w:pStyle w:val="185"/>
              <w:numPr>
                <w:ilvl w:val="0"/>
                <w:numId w:val="11"/>
              </w:numPr>
              <w:spacing w:line="400" w:lineRule="exact"/>
              <w:ind w:firstLineChars="0"/>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1658" w:type="dxa"/>
            <w:vAlign w:val="center"/>
          </w:tcPr>
          <w:p>
            <w:pPr>
              <w:pStyle w:val="185"/>
              <w:spacing w:line="400" w:lineRule="exact"/>
              <w:ind w:firstLineChars="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资信等级</w:t>
            </w:r>
          </w:p>
        </w:tc>
        <w:tc>
          <w:tcPr>
            <w:tcW w:w="6994" w:type="dxa"/>
            <w:gridSpan w:val="6"/>
            <w:vAlign w:val="center"/>
          </w:tcPr>
          <w:p>
            <w:pPr>
              <w:pStyle w:val="185"/>
              <w:numPr>
                <w:ilvl w:val="0"/>
                <w:numId w:val="11"/>
              </w:numPr>
              <w:spacing w:line="400" w:lineRule="exact"/>
              <w:ind w:firstLineChars="0"/>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1658" w:type="dxa"/>
            <w:vAlign w:val="center"/>
          </w:tcPr>
          <w:p>
            <w:pPr>
              <w:pStyle w:val="185"/>
              <w:spacing w:line="400" w:lineRule="exact"/>
              <w:ind w:firstLineChars="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环境管理体系认证</w:t>
            </w:r>
          </w:p>
        </w:tc>
        <w:tc>
          <w:tcPr>
            <w:tcW w:w="2522" w:type="dxa"/>
            <w:gridSpan w:val="2"/>
            <w:vAlign w:val="center"/>
          </w:tcPr>
          <w:p>
            <w:pPr>
              <w:pStyle w:val="185"/>
              <w:numPr>
                <w:ilvl w:val="0"/>
                <w:numId w:val="11"/>
              </w:numPr>
              <w:spacing w:line="400" w:lineRule="exact"/>
              <w:ind w:firstLineChars="0"/>
              <w:rPr>
                <w:rFonts w:hint="eastAsia" w:ascii="仿宋" w:hAnsi="仿宋" w:eastAsia="仿宋" w:cs="仿宋"/>
                <w:color w:val="000000" w:themeColor="text1"/>
                <w:sz w:val="24"/>
                <w:szCs w:val="24"/>
                <w:highlight w:val="none"/>
                <w14:textFill>
                  <w14:solidFill>
                    <w14:schemeClr w14:val="tx1"/>
                  </w14:solidFill>
                </w14:textFill>
              </w:rPr>
            </w:pPr>
          </w:p>
        </w:tc>
        <w:tc>
          <w:tcPr>
            <w:tcW w:w="2307" w:type="dxa"/>
            <w:gridSpan w:val="2"/>
            <w:vAlign w:val="center"/>
          </w:tcPr>
          <w:p>
            <w:pPr>
              <w:pStyle w:val="185"/>
              <w:spacing w:line="400" w:lineRule="exact"/>
              <w:ind w:firstLineChars="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职业安全健康管理体系认证</w:t>
            </w:r>
          </w:p>
        </w:tc>
        <w:tc>
          <w:tcPr>
            <w:tcW w:w="2165" w:type="dxa"/>
            <w:gridSpan w:val="2"/>
            <w:vAlign w:val="center"/>
          </w:tcPr>
          <w:p>
            <w:pPr>
              <w:pStyle w:val="185"/>
              <w:numPr>
                <w:ilvl w:val="0"/>
                <w:numId w:val="11"/>
              </w:numPr>
              <w:spacing w:line="400" w:lineRule="exact"/>
              <w:ind w:firstLineChars="0"/>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1658" w:type="dxa"/>
            <w:vAlign w:val="center"/>
          </w:tcPr>
          <w:p>
            <w:pPr>
              <w:pStyle w:val="185"/>
              <w:spacing w:line="400" w:lineRule="exact"/>
              <w:ind w:firstLineChars="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注册资金</w:t>
            </w:r>
          </w:p>
        </w:tc>
        <w:tc>
          <w:tcPr>
            <w:tcW w:w="2522" w:type="dxa"/>
            <w:gridSpan w:val="2"/>
            <w:vAlign w:val="center"/>
          </w:tcPr>
          <w:p>
            <w:pPr>
              <w:pStyle w:val="185"/>
              <w:numPr>
                <w:ilvl w:val="0"/>
                <w:numId w:val="11"/>
              </w:numPr>
              <w:spacing w:line="400" w:lineRule="exact"/>
              <w:ind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万元</w:t>
            </w:r>
          </w:p>
        </w:tc>
        <w:tc>
          <w:tcPr>
            <w:tcW w:w="2307" w:type="dxa"/>
            <w:gridSpan w:val="2"/>
            <w:vAlign w:val="center"/>
          </w:tcPr>
          <w:p>
            <w:pPr>
              <w:pStyle w:val="185"/>
              <w:spacing w:line="400" w:lineRule="exact"/>
              <w:ind w:firstLineChars="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固定资产净值</w:t>
            </w:r>
          </w:p>
        </w:tc>
        <w:tc>
          <w:tcPr>
            <w:tcW w:w="2165" w:type="dxa"/>
            <w:gridSpan w:val="2"/>
            <w:vAlign w:val="center"/>
          </w:tcPr>
          <w:p>
            <w:pPr>
              <w:pStyle w:val="185"/>
              <w:numPr>
                <w:ilvl w:val="0"/>
                <w:numId w:val="11"/>
              </w:numPr>
              <w:spacing w:line="400" w:lineRule="exact"/>
              <w:ind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1658" w:type="dxa"/>
            <w:vAlign w:val="center"/>
          </w:tcPr>
          <w:p>
            <w:pPr>
              <w:pStyle w:val="185"/>
              <w:spacing w:line="400" w:lineRule="exact"/>
              <w:ind w:firstLineChars="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流动资产</w:t>
            </w:r>
          </w:p>
        </w:tc>
        <w:tc>
          <w:tcPr>
            <w:tcW w:w="2522" w:type="dxa"/>
            <w:gridSpan w:val="2"/>
            <w:vAlign w:val="center"/>
          </w:tcPr>
          <w:p>
            <w:pPr>
              <w:pStyle w:val="185"/>
              <w:numPr>
                <w:ilvl w:val="0"/>
                <w:numId w:val="11"/>
              </w:numPr>
              <w:spacing w:line="400" w:lineRule="exact"/>
              <w:ind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万元</w:t>
            </w:r>
          </w:p>
        </w:tc>
        <w:tc>
          <w:tcPr>
            <w:tcW w:w="2307" w:type="dxa"/>
            <w:gridSpan w:val="2"/>
            <w:vAlign w:val="center"/>
          </w:tcPr>
          <w:p>
            <w:pPr>
              <w:pStyle w:val="185"/>
              <w:numPr>
                <w:ilvl w:val="0"/>
                <w:numId w:val="11"/>
              </w:numPr>
              <w:spacing w:line="400" w:lineRule="exact"/>
              <w:ind w:firstLineChars="0"/>
              <w:rPr>
                <w:rFonts w:hint="eastAsia" w:ascii="仿宋" w:hAnsi="仿宋" w:eastAsia="仿宋" w:cs="仿宋"/>
                <w:color w:val="000000" w:themeColor="text1"/>
                <w:sz w:val="24"/>
                <w:szCs w:val="24"/>
                <w:highlight w:val="none"/>
                <w14:textFill>
                  <w14:solidFill>
                    <w14:schemeClr w14:val="tx1"/>
                  </w14:solidFill>
                </w14:textFill>
              </w:rPr>
            </w:pPr>
          </w:p>
        </w:tc>
        <w:tc>
          <w:tcPr>
            <w:tcW w:w="2165" w:type="dxa"/>
            <w:gridSpan w:val="2"/>
            <w:vAlign w:val="center"/>
          </w:tcPr>
          <w:p>
            <w:pPr>
              <w:pStyle w:val="185"/>
              <w:numPr>
                <w:ilvl w:val="0"/>
                <w:numId w:val="11"/>
              </w:numPr>
              <w:spacing w:line="400" w:lineRule="exact"/>
              <w:ind w:firstLineChars="0"/>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1658" w:type="dxa"/>
            <w:vAlign w:val="center"/>
          </w:tcPr>
          <w:p>
            <w:pPr>
              <w:pStyle w:val="185"/>
              <w:spacing w:line="400" w:lineRule="exact"/>
              <w:ind w:firstLineChars="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开户银行</w:t>
            </w:r>
          </w:p>
        </w:tc>
        <w:tc>
          <w:tcPr>
            <w:tcW w:w="2522" w:type="dxa"/>
            <w:gridSpan w:val="2"/>
            <w:vAlign w:val="center"/>
          </w:tcPr>
          <w:p>
            <w:pPr>
              <w:pStyle w:val="185"/>
              <w:numPr>
                <w:ilvl w:val="0"/>
                <w:numId w:val="11"/>
              </w:numPr>
              <w:spacing w:line="400" w:lineRule="exact"/>
              <w:ind w:firstLineChars="0"/>
              <w:rPr>
                <w:rFonts w:hint="eastAsia" w:ascii="仿宋" w:hAnsi="仿宋" w:eastAsia="仿宋" w:cs="仿宋"/>
                <w:color w:val="000000" w:themeColor="text1"/>
                <w:sz w:val="24"/>
                <w:szCs w:val="24"/>
                <w:highlight w:val="none"/>
                <w14:textFill>
                  <w14:solidFill>
                    <w14:schemeClr w14:val="tx1"/>
                  </w14:solidFill>
                </w14:textFill>
              </w:rPr>
            </w:pPr>
          </w:p>
        </w:tc>
        <w:tc>
          <w:tcPr>
            <w:tcW w:w="2307" w:type="dxa"/>
            <w:gridSpan w:val="2"/>
            <w:vAlign w:val="center"/>
          </w:tcPr>
          <w:p>
            <w:pPr>
              <w:pStyle w:val="185"/>
              <w:spacing w:line="400" w:lineRule="exact"/>
              <w:ind w:firstLineChars="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帐号</w:t>
            </w:r>
          </w:p>
        </w:tc>
        <w:tc>
          <w:tcPr>
            <w:tcW w:w="2165" w:type="dxa"/>
            <w:gridSpan w:val="2"/>
            <w:vAlign w:val="center"/>
          </w:tcPr>
          <w:p>
            <w:pPr>
              <w:pStyle w:val="185"/>
              <w:numPr>
                <w:ilvl w:val="0"/>
                <w:numId w:val="11"/>
              </w:numPr>
              <w:spacing w:line="400" w:lineRule="exact"/>
              <w:ind w:firstLineChars="0"/>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jc w:val="center"/>
        </w:trPr>
        <w:tc>
          <w:tcPr>
            <w:tcW w:w="8652" w:type="dxa"/>
            <w:gridSpan w:val="7"/>
            <w:vAlign w:val="center"/>
          </w:tcPr>
          <w:p>
            <w:pPr>
              <w:pStyle w:val="185"/>
              <w:spacing w:line="400" w:lineRule="exact"/>
              <w:ind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总人数人，其中：具有高级职称的人，中级职称的人。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jc w:val="center"/>
        </w:trPr>
        <w:tc>
          <w:tcPr>
            <w:tcW w:w="1658" w:type="dxa"/>
            <w:vAlign w:val="center"/>
          </w:tcPr>
          <w:p>
            <w:pPr>
              <w:pStyle w:val="185"/>
              <w:spacing w:line="400" w:lineRule="exact"/>
              <w:ind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经营范围</w:t>
            </w:r>
          </w:p>
        </w:tc>
        <w:tc>
          <w:tcPr>
            <w:tcW w:w="6994" w:type="dxa"/>
            <w:gridSpan w:val="6"/>
            <w:vAlign w:val="center"/>
          </w:tcPr>
          <w:p>
            <w:pPr>
              <w:pStyle w:val="185"/>
              <w:numPr>
                <w:ilvl w:val="0"/>
                <w:numId w:val="11"/>
              </w:numPr>
              <w:spacing w:line="400" w:lineRule="exact"/>
              <w:ind w:firstLineChars="0"/>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658" w:type="dxa"/>
            <w:vAlign w:val="center"/>
          </w:tcPr>
          <w:p>
            <w:pPr>
              <w:pStyle w:val="185"/>
              <w:spacing w:line="400" w:lineRule="exact"/>
              <w:ind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资质范围</w:t>
            </w:r>
          </w:p>
        </w:tc>
        <w:tc>
          <w:tcPr>
            <w:tcW w:w="6994" w:type="dxa"/>
            <w:gridSpan w:val="6"/>
            <w:vAlign w:val="center"/>
          </w:tcPr>
          <w:p>
            <w:pPr>
              <w:pStyle w:val="185"/>
              <w:numPr>
                <w:ilvl w:val="0"/>
                <w:numId w:val="11"/>
              </w:numPr>
              <w:spacing w:line="400" w:lineRule="exact"/>
              <w:ind w:firstLineChars="0"/>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658" w:type="dxa"/>
            <w:vAlign w:val="center"/>
          </w:tcPr>
          <w:p>
            <w:pPr>
              <w:pStyle w:val="185"/>
              <w:spacing w:line="400" w:lineRule="exact"/>
              <w:ind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备  注</w:t>
            </w:r>
          </w:p>
        </w:tc>
        <w:tc>
          <w:tcPr>
            <w:tcW w:w="6994" w:type="dxa"/>
            <w:gridSpan w:val="6"/>
            <w:vAlign w:val="center"/>
          </w:tcPr>
          <w:p>
            <w:pPr>
              <w:pStyle w:val="185"/>
              <w:numPr>
                <w:ilvl w:val="0"/>
                <w:numId w:val="11"/>
              </w:numPr>
              <w:spacing w:line="400" w:lineRule="exact"/>
              <w:ind w:firstLineChars="0"/>
              <w:rPr>
                <w:rFonts w:hint="eastAsia" w:ascii="仿宋" w:hAnsi="仿宋" w:eastAsia="仿宋" w:cs="仿宋"/>
                <w:color w:val="000000" w:themeColor="text1"/>
                <w:sz w:val="24"/>
                <w:szCs w:val="24"/>
                <w:highlight w:val="none"/>
                <w14:textFill>
                  <w14:solidFill>
                    <w14:schemeClr w14:val="tx1"/>
                  </w14:solidFill>
                </w14:textFill>
              </w:rPr>
            </w:pPr>
          </w:p>
        </w:tc>
      </w:tr>
    </w:tbl>
    <w:p>
      <w:pPr>
        <w:adjustRightInd w:val="0"/>
        <w:snapToGrid w:val="0"/>
        <w:spacing w:line="40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auto"/>
          <w:sz w:val="24"/>
          <w:szCs w:val="24"/>
          <w:highlight w:val="none"/>
          <w:lang w:val="en-US" w:eastAsia="zh-CN"/>
        </w:rPr>
        <w:t>附：</w:t>
      </w:r>
      <w:r>
        <w:rPr>
          <w:rFonts w:hint="eastAsia" w:ascii="仿宋" w:hAnsi="仿宋" w:eastAsia="仿宋" w:cs="仿宋"/>
          <w:b/>
          <w:color w:val="auto"/>
          <w:sz w:val="24"/>
          <w:szCs w:val="24"/>
          <w:highlight w:val="none"/>
        </w:rPr>
        <w:t>有效的营业执照</w:t>
      </w:r>
      <w:r>
        <w:rPr>
          <w:rFonts w:hint="eastAsia" w:ascii="仿宋" w:hAnsi="仿宋" w:eastAsia="仿宋" w:cs="仿宋"/>
          <w:b/>
          <w:color w:val="auto"/>
          <w:sz w:val="24"/>
          <w:szCs w:val="24"/>
          <w:highlight w:val="none"/>
          <w:lang w:eastAsia="zh-CN"/>
        </w:rPr>
        <w:t>，投标人已取得的各种有效认证证书、政府部门（企业）或第三方权威鉴定机构出具的信用等级证书或证明复印件(如有)。</w:t>
      </w:r>
    </w:p>
    <w:p>
      <w:pPr>
        <w:adjustRightInd w:val="0"/>
        <w:snapToGrid w:val="0"/>
        <w:spacing w:line="400" w:lineRule="exact"/>
        <w:ind w:left="-4" w:leftChars="-2" w:right="-817" w:rightChars="-389" w:firstLine="2"/>
        <w:rPr>
          <w:rFonts w:hint="eastAsia" w:ascii="仿宋" w:hAnsi="仿宋" w:eastAsia="仿宋" w:cs="仿宋"/>
          <w:color w:val="000000" w:themeColor="text1"/>
          <w:sz w:val="24"/>
          <w:szCs w:val="24"/>
          <w:highlight w:val="none"/>
          <w14:textFill>
            <w14:solidFill>
              <w14:schemeClr w14:val="tx1"/>
            </w14:solidFill>
          </w14:textFill>
        </w:rPr>
      </w:pPr>
    </w:p>
    <w:p>
      <w:pPr>
        <w:adjustRightInd w:val="0"/>
        <w:snapToGrid w:val="0"/>
        <w:spacing w:line="400" w:lineRule="exact"/>
        <w:ind w:left="-4" w:leftChars="-2" w:right="-817" w:rightChars="-389" w:firstLine="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投标人名称（盖章）：</w:t>
      </w:r>
    </w:p>
    <w:p>
      <w:pPr>
        <w:adjustRightInd w:val="0"/>
        <w:snapToGrid w:val="0"/>
        <w:spacing w:line="400" w:lineRule="exact"/>
        <w:ind w:left="-4" w:leftChars="-2" w:right="-817" w:rightChars="-389" w:firstLine="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法定代表人或授权代表（签字或加盖印鉴）：</w:t>
      </w:r>
    </w:p>
    <w:p>
      <w:pPr>
        <w:adjustRightInd w:val="0"/>
        <w:snapToGrid w:val="0"/>
        <w:spacing w:line="400" w:lineRule="exact"/>
        <w:ind w:left="-2" w:leftChars="-1" w:right="-817" w:rightChars="-389" w:firstLine="2"/>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日期：    年   月   日</w:t>
      </w:r>
    </w:p>
    <w:p>
      <w:pPr>
        <w:snapToGrid w:val="0"/>
        <w:spacing w:line="40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br w:type="page"/>
      </w:r>
      <w:r>
        <w:rPr>
          <w:rFonts w:hint="eastAsia" w:ascii="仿宋" w:hAnsi="仿宋" w:eastAsia="仿宋" w:cs="仿宋"/>
          <w:b/>
          <w:color w:val="000000" w:themeColor="text1"/>
          <w:sz w:val="24"/>
          <w:szCs w:val="24"/>
          <w:highlight w:val="none"/>
          <w:lang w:val="en-US" w:eastAsia="zh-CN"/>
          <w14:textFill>
            <w14:solidFill>
              <w14:schemeClr w14:val="tx1"/>
            </w14:solidFill>
          </w14:textFill>
        </w:rPr>
        <w:t>12</w:t>
      </w:r>
      <w:r>
        <w:rPr>
          <w:rFonts w:hint="eastAsia" w:ascii="仿宋" w:hAnsi="仿宋" w:eastAsia="仿宋" w:cs="仿宋"/>
          <w:b/>
          <w:color w:val="000000" w:themeColor="text1"/>
          <w:sz w:val="24"/>
          <w:szCs w:val="24"/>
          <w:highlight w:val="none"/>
          <w14:textFill>
            <w14:solidFill>
              <w14:schemeClr w14:val="tx1"/>
            </w14:solidFill>
          </w14:textFill>
        </w:rPr>
        <w:t>、政府采购政策扶持证明材料</w:t>
      </w:r>
    </w:p>
    <w:p>
      <w:pPr>
        <w:widowControl/>
        <w:snapToGrid w:val="0"/>
        <w:spacing w:before="240" w:after="240" w:line="400" w:lineRule="exact"/>
        <w:jc w:val="center"/>
        <w:rPr>
          <w:rFonts w:hint="eastAsia" w:ascii="仿宋" w:hAnsi="仿宋" w:eastAsia="仿宋" w:cs="仿宋"/>
          <w:b/>
          <w:color w:val="000000" w:themeColor="text1"/>
          <w:kern w:val="0"/>
          <w:sz w:val="32"/>
          <w:szCs w:val="32"/>
          <w:highlight w:val="none"/>
          <w14:textFill>
            <w14:solidFill>
              <w14:schemeClr w14:val="tx1"/>
            </w14:solidFill>
          </w14:textFill>
        </w:rPr>
      </w:pPr>
      <w:r>
        <w:rPr>
          <w:rFonts w:hint="eastAsia" w:ascii="仿宋" w:hAnsi="仿宋" w:eastAsia="仿宋" w:cs="仿宋"/>
          <w:b/>
          <w:color w:val="000000" w:themeColor="text1"/>
          <w:kern w:val="0"/>
          <w:sz w:val="32"/>
          <w:szCs w:val="32"/>
          <w:highlight w:val="none"/>
          <w14:textFill>
            <w14:solidFill>
              <w14:schemeClr w14:val="tx1"/>
            </w14:solidFill>
          </w14:textFill>
        </w:rPr>
        <w:t>中小企业声明函（货物）</w:t>
      </w:r>
    </w:p>
    <w:p>
      <w:pPr>
        <w:widowControl/>
        <w:snapToGrid w:val="0"/>
        <w:spacing w:before="75" w:after="75" w:line="400" w:lineRule="exact"/>
        <w:ind w:firstLine="480" w:firstLineChars="200"/>
        <w:rPr>
          <w:rFonts w:hint="eastAsia" w:ascii="仿宋" w:hAnsi="仿宋" w:eastAsia="仿宋" w:cs="仿宋"/>
          <w:i w:val="0"/>
          <w:iCs w:val="0"/>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本公司（联合体）郑重声明，根据</w:t>
      </w:r>
      <w:r>
        <w:rPr>
          <w:rFonts w:hint="eastAsia" w:ascii="仿宋" w:hAnsi="仿宋" w:eastAsia="仿宋" w:cs="仿宋"/>
          <w:color w:val="000000" w:themeColor="text1"/>
          <w:kern w:val="0"/>
          <w:sz w:val="24"/>
          <w:szCs w:val="24"/>
          <w:highlight w:val="none"/>
          <w:lang w:eastAsia="zh-CN"/>
          <w14:textFill>
            <w14:solidFill>
              <w14:schemeClr w14:val="tx1"/>
            </w14:solidFill>
          </w14:textFill>
        </w:rPr>
        <w:t>关于</w:t>
      </w:r>
      <w:r>
        <w:rPr>
          <w:rFonts w:hint="eastAsia" w:ascii="仿宋" w:hAnsi="仿宋" w:eastAsia="仿宋" w:cs="仿宋"/>
          <w:color w:val="000000" w:themeColor="text1"/>
          <w:kern w:val="0"/>
          <w:sz w:val="24"/>
          <w:szCs w:val="24"/>
          <w:highlight w:val="none"/>
          <w14:textFill>
            <w14:solidFill>
              <w14:schemeClr w14:val="tx1"/>
            </w14:solidFill>
          </w14:textFill>
        </w:rPr>
        <w:t>《政府采购促进中小企业发展管理办法》</w:t>
      </w:r>
      <w:r>
        <w:rPr>
          <w:rFonts w:hint="eastAsia" w:ascii="仿宋" w:hAnsi="仿宋" w:eastAsia="仿宋" w:cs="仿宋"/>
          <w:color w:val="000000" w:themeColor="text1"/>
          <w:kern w:val="0"/>
          <w:sz w:val="24"/>
          <w:szCs w:val="24"/>
          <w:highlight w:val="none"/>
          <w:lang w:eastAsia="zh-CN"/>
          <w14:textFill>
            <w14:solidFill>
              <w14:schemeClr w14:val="tx1"/>
            </w14:solidFill>
          </w14:textFill>
        </w:rPr>
        <w:t>的通知</w:t>
      </w:r>
      <w:r>
        <w:rPr>
          <w:rFonts w:hint="eastAsia" w:ascii="仿宋" w:hAnsi="仿宋" w:eastAsia="仿宋" w:cs="仿宋"/>
          <w:color w:val="000000" w:themeColor="text1"/>
          <w:kern w:val="0"/>
          <w:sz w:val="24"/>
          <w:szCs w:val="24"/>
          <w:highlight w:val="none"/>
          <w14:textFill>
            <w14:solidFill>
              <w14:schemeClr w14:val="tx1"/>
            </w14:solidFill>
          </w14:textFill>
        </w:rPr>
        <w:t>（财库〔2020〕46号）的规定，本公司（联合体）</w:t>
      </w:r>
      <w:r>
        <w:rPr>
          <w:rFonts w:hint="eastAsia" w:ascii="仿宋" w:hAnsi="仿宋" w:eastAsia="仿宋" w:cs="仿宋"/>
          <w:i w:val="0"/>
          <w:iCs w:val="0"/>
          <w:color w:val="000000" w:themeColor="text1"/>
          <w:kern w:val="0"/>
          <w:sz w:val="24"/>
          <w:szCs w:val="24"/>
          <w:highlight w:val="none"/>
          <w14:textFill>
            <w14:solidFill>
              <w14:schemeClr w14:val="tx1"/>
            </w14:solidFill>
          </w14:textFill>
        </w:rPr>
        <w:t>参加</w:t>
      </w:r>
      <w:r>
        <w:rPr>
          <w:rFonts w:hint="eastAsia" w:ascii="仿宋" w:hAnsi="仿宋" w:eastAsia="仿宋" w:cs="仿宋"/>
          <w:i w:val="0"/>
          <w:iCs w:val="0"/>
          <w:color w:val="000000" w:themeColor="text1"/>
          <w:kern w:val="0"/>
          <w:sz w:val="24"/>
          <w:szCs w:val="24"/>
          <w:highlight w:val="none"/>
          <w:u w:val="single"/>
          <w14:textFill>
            <w14:solidFill>
              <w14:schemeClr w14:val="tx1"/>
            </w14:solidFill>
          </w14:textFill>
        </w:rPr>
        <w:t>（单位名称）</w:t>
      </w:r>
      <w:r>
        <w:rPr>
          <w:rFonts w:hint="eastAsia" w:ascii="仿宋" w:hAnsi="仿宋" w:eastAsia="仿宋" w:cs="仿宋"/>
          <w:i w:val="0"/>
          <w:iCs w:val="0"/>
          <w:color w:val="000000" w:themeColor="text1"/>
          <w:kern w:val="0"/>
          <w:sz w:val="24"/>
          <w:szCs w:val="24"/>
          <w:highlight w:val="none"/>
          <w14:textFill>
            <w14:solidFill>
              <w14:schemeClr w14:val="tx1"/>
            </w14:solidFill>
          </w14:textFill>
        </w:rPr>
        <w:t>的</w:t>
      </w:r>
      <w:r>
        <w:rPr>
          <w:rFonts w:hint="eastAsia" w:ascii="仿宋" w:hAnsi="仿宋" w:eastAsia="仿宋" w:cs="仿宋"/>
          <w:i w:val="0"/>
          <w:iCs w:val="0"/>
          <w:color w:val="000000" w:themeColor="text1"/>
          <w:kern w:val="0"/>
          <w:sz w:val="24"/>
          <w:szCs w:val="24"/>
          <w:highlight w:val="none"/>
          <w:u w:val="single"/>
          <w14:textFill>
            <w14:solidFill>
              <w14:schemeClr w14:val="tx1"/>
            </w14:solidFill>
          </w14:textFill>
        </w:rPr>
        <w:t>（项目名称）</w:t>
      </w:r>
      <w:r>
        <w:rPr>
          <w:rFonts w:hint="eastAsia" w:ascii="仿宋" w:hAnsi="仿宋" w:eastAsia="仿宋" w:cs="仿宋"/>
          <w:color w:val="000000" w:themeColor="text1"/>
          <w:kern w:val="0"/>
          <w:sz w:val="24"/>
          <w:szCs w:val="24"/>
          <w:highlight w:val="none"/>
          <w14:textFill>
            <w14:solidFill>
              <w14:schemeClr w14:val="tx1"/>
            </w14:solidFill>
          </w14:textFill>
        </w:rPr>
        <w:t>采购活动，提供的货物全部由符合政策要求的中小企业制造。相关企业（含</w:t>
      </w:r>
      <w:r>
        <w:rPr>
          <w:rFonts w:hint="eastAsia" w:ascii="仿宋" w:hAnsi="仿宋" w:eastAsia="仿宋" w:cs="仿宋"/>
          <w:i w:val="0"/>
          <w:iCs w:val="0"/>
          <w:color w:val="000000" w:themeColor="text1"/>
          <w:kern w:val="0"/>
          <w:sz w:val="24"/>
          <w:szCs w:val="24"/>
          <w:highlight w:val="none"/>
          <w14:textFill>
            <w14:solidFill>
              <w14:schemeClr w14:val="tx1"/>
            </w14:solidFill>
          </w14:textFill>
        </w:rPr>
        <w:t>联合体中的中小企业、签订分包意向协议的中小企业）的具体情况如下：</w:t>
      </w:r>
    </w:p>
    <w:p>
      <w:pPr>
        <w:widowControl/>
        <w:snapToGrid w:val="0"/>
        <w:spacing w:before="75" w:after="75" w:line="400" w:lineRule="exact"/>
        <w:ind w:firstLine="480" w:firstLineChars="200"/>
        <w:rPr>
          <w:rFonts w:hint="eastAsia" w:ascii="仿宋" w:hAnsi="仿宋" w:eastAsia="仿宋" w:cs="仿宋"/>
          <w:i w:val="0"/>
          <w:iCs w:val="0"/>
          <w:color w:val="000000" w:themeColor="text1"/>
          <w:kern w:val="0"/>
          <w:sz w:val="24"/>
          <w:szCs w:val="24"/>
          <w:highlight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14:textFill>
            <w14:solidFill>
              <w14:schemeClr w14:val="tx1"/>
            </w14:solidFill>
          </w14:textFill>
        </w:rPr>
        <w:t>1.</w:t>
      </w:r>
      <w:r>
        <w:rPr>
          <w:rFonts w:hint="eastAsia" w:ascii="仿宋" w:hAnsi="仿宋" w:eastAsia="仿宋" w:cs="仿宋"/>
          <w:i w:val="0"/>
          <w:iCs w:val="0"/>
          <w:color w:val="000000" w:themeColor="text1"/>
          <w:kern w:val="0"/>
          <w:sz w:val="24"/>
          <w:szCs w:val="24"/>
          <w:highlight w:val="none"/>
          <w:u w:val="single"/>
          <w14:textFill>
            <w14:solidFill>
              <w14:schemeClr w14:val="tx1"/>
            </w14:solidFill>
          </w14:textFill>
        </w:rPr>
        <w:t>（标的名称）</w:t>
      </w:r>
      <w:r>
        <w:rPr>
          <w:rFonts w:hint="eastAsia" w:ascii="仿宋" w:hAnsi="仿宋" w:eastAsia="仿宋" w:cs="仿宋"/>
          <w:i w:val="0"/>
          <w:iCs w:val="0"/>
          <w:color w:val="000000" w:themeColor="text1"/>
          <w:kern w:val="0"/>
          <w:sz w:val="24"/>
          <w:szCs w:val="24"/>
          <w:highlight w:val="none"/>
          <w14:textFill>
            <w14:solidFill>
              <w14:schemeClr w14:val="tx1"/>
            </w14:solidFill>
          </w14:textFill>
        </w:rPr>
        <w:t>，属于</w:t>
      </w:r>
      <w:r>
        <w:rPr>
          <w:rFonts w:hint="eastAsia" w:ascii="仿宋" w:hAnsi="仿宋" w:eastAsia="仿宋" w:cs="仿宋"/>
          <w:i w:val="0"/>
          <w:iCs w:val="0"/>
          <w:color w:val="000000" w:themeColor="text1"/>
          <w:kern w:val="0"/>
          <w:sz w:val="24"/>
          <w:szCs w:val="24"/>
          <w:highlight w:val="none"/>
          <w:u w:val="single"/>
          <w14:textFill>
            <w14:solidFill>
              <w14:schemeClr w14:val="tx1"/>
            </w14:solidFill>
          </w14:textFill>
        </w:rPr>
        <w:t>（</w:t>
      </w:r>
      <w:r>
        <w:rPr>
          <w:rFonts w:hint="eastAsia" w:ascii="仿宋" w:hAnsi="仿宋" w:eastAsia="仿宋" w:cs="仿宋"/>
          <w:i w:val="0"/>
          <w:iCs w:val="0"/>
          <w:color w:val="000000" w:themeColor="text1"/>
          <w:kern w:val="0"/>
          <w:sz w:val="24"/>
          <w:szCs w:val="24"/>
          <w:highlight w:val="none"/>
          <w:u w:val="single"/>
          <w:lang w:eastAsia="zh-CN"/>
          <w14:textFill>
            <w14:solidFill>
              <w14:schemeClr w14:val="tx1"/>
            </w14:solidFill>
          </w14:textFill>
        </w:rPr>
        <w:t>招标文件</w:t>
      </w:r>
      <w:r>
        <w:rPr>
          <w:rFonts w:hint="eastAsia" w:ascii="仿宋" w:hAnsi="仿宋" w:eastAsia="仿宋" w:cs="仿宋"/>
          <w:i w:val="0"/>
          <w:iCs w:val="0"/>
          <w:color w:val="000000" w:themeColor="text1"/>
          <w:kern w:val="0"/>
          <w:sz w:val="24"/>
          <w:szCs w:val="24"/>
          <w:highlight w:val="none"/>
          <w:u w:val="single"/>
          <w14:textFill>
            <w14:solidFill>
              <w14:schemeClr w14:val="tx1"/>
            </w14:solidFill>
          </w14:textFill>
        </w:rPr>
        <w:t>中明确的所属行业）</w:t>
      </w:r>
      <w:r>
        <w:rPr>
          <w:rFonts w:hint="eastAsia" w:ascii="仿宋" w:hAnsi="仿宋" w:eastAsia="仿宋" w:cs="仿宋"/>
          <w:i w:val="0"/>
          <w:iCs w:val="0"/>
          <w:color w:val="000000" w:themeColor="text1"/>
          <w:kern w:val="0"/>
          <w:sz w:val="24"/>
          <w:szCs w:val="24"/>
          <w:highlight w:val="none"/>
          <w14:textFill>
            <w14:solidFill>
              <w14:schemeClr w14:val="tx1"/>
            </w14:solidFill>
          </w14:textFill>
        </w:rPr>
        <w:t>；制造商为</w:t>
      </w:r>
      <w:r>
        <w:rPr>
          <w:rFonts w:hint="eastAsia" w:ascii="仿宋" w:hAnsi="仿宋" w:eastAsia="仿宋" w:cs="仿宋"/>
          <w:i w:val="0"/>
          <w:iCs w:val="0"/>
          <w:color w:val="000000" w:themeColor="text1"/>
          <w:kern w:val="0"/>
          <w:sz w:val="24"/>
          <w:szCs w:val="24"/>
          <w:highlight w:val="none"/>
          <w:u w:val="single"/>
          <w14:textFill>
            <w14:solidFill>
              <w14:schemeClr w14:val="tx1"/>
            </w14:solidFill>
          </w14:textFill>
        </w:rPr>
        <w:t>（企业名称）</w:t>
      </w:r>
      <w:r>
        <w:rPr>
          <w:rFonts w:hint="eastAsia" w:ascii="仿宋" w:hAnsi="仿宋" w:eastAsia="仿宋" w:cs="仿宋"/>
          <w:i w:val="0"/>
          <w:iCs w:val="0"/>
          <w:color w:val="000000" w:themeColor="text1"/>
          <w:kern w:val="0"/>
          <w:sz w:val="24"/>
          <w:szCs w:val="24"/>
          <w:highlight w:val="none"/>
          <w14:textFill>
            <w14:solidFill>
              <w14:schemeClr w14:val="tx1"/>
            </w14:solidFill>
          </w14:textFill>
        </w:rPr>
        <w:t>，从业人员</w:t>
      </w:r>
      <w:r>
        <w:rPr>
          <w:rFonts w:hint="eastAsia" w:ascii="仿宋" w:hAnsi="仿宋" w:eastAsia="仿宋" w:cs="仿宋"/>
          <w:i w:val="0"/>
          <w:iCs w:val="0"/>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i w:val="0"/>
          <w:iCs w:val="0"/>
          <w:color w:val="000000" w:themeColor="text1"/>
          <w:kern w:val="0"/>
          <w:sz w:val="24"/>
          <w:szCs w:val="24"/>
          <w:highlight w:val="none"/>
          <w14:textFill>
            <w14:solidFill>
              <w14:schemeClr w14:val="tx1"/>
            </w14:solidFill>
          </w14:textFill>
        </w:rPr>
        <w:t>人，营业收入为</w:t>
      </w:r>
      <w:r>
        <w:rPr>
          <w:rFonts w:hint="eastAsia" w:ascii="仿宋" w:hAnsi="仿宋" w:eastAsia="仿宋" w:cs="仿宋"/>
          <w:i w:val="0"/>
          <w:iCs w:val="0"/>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i w:val="0"/>
          <w:iCs w:val="0"/>
          <w:color w:val="000000" w:themeColor="text1"/>
          <w:kern w:val="0"/>
          <w:sz w:val="24"/>
          <w:szCs w:val="24"/>
          <w:highlight w:val="none"/>
          <w14:textFill>
            <w14:solidFill>
              <w14:schemeClr w14:val="tx1"/>
            </w14:solidFill>
          </w14:textFill>
        </w:rPr>
        <w:t>万元，资产总额为</w:t>
      </w:r>
      <w:r>
        <w:rPr>
          <w:rFonts w:hint="eastAsia" w:ascii="仿宋" w:hAnsi="仿宋" w:eastAsia="仿宋" w:cs="仿宋"/>
          <w:i w:val="0"/>
          <w:iCs w:val="0"/>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i w:val="0"/>
          <w:iCs w:val="0"/>
          <w:color w:val="000000" w:themeColor="text1"/>
          <w:kern w:val="0"/>
          <w:sz w:val="24"/>
          <w:szCs w:val="24"/>
          <w:highlight w:val="none"/>
          <w14:textFill>
            <w14:solidFill>
              <w14:schemeClr w14:val="tx1"/>
            </w14:solidFill>
          </w14:textFill>
        </w:rPr>
        <w:t>万元，属于</w:t>
      </w:r>
      <w:r>
        <w:rPr>
          <w:rFonts w:hint="eastAsia" w:ascii="仿宋" w:hAnsi="仿宋" w:eastAsia="仿宋" w:cs="仿宋"/>
          <w:i w:val="0"/>
          <w:iCs w:val="0"/>
          <w:color w:val="000000" w:themeColor="text1"/>
          <w:kern w:val="0"/>
          <w:sz w:val="24"/>
          <w:szCs w:val="24"/>
          <w:highlight w:val="none"/>
          <w:u w:val="single"/>
          <w14:textFill>
            <w14:solidFill>
              <w14:schemeClr w14:val="tx1"/>
            </w14:solidFill>
          </w14:textFill>
        </w:rPr>
        <w:t>（中型企业、小型企业、微型企业）</w:t>
      </w:r>
      <w:r>
        <w:rPr>
          <w:rFonts w:hint="eastAsia" w:ascii="仿宋" w:hAnsi="仿宋" w:eastAsia="仿宋" w:cs="仿宋"/>
          <w:i w:val="0"/>
          <w:iCs w:val="0"/>
          <w:color w:val="000000" w:themeColor="text1"/>
          <w:kern w:val="0"/>
          <w:sz w:val="24"/>
          <w:szCs w:val="24"/>
          <w:highlight w:val="none"/>
          <w14:textFill>
            <w14:solidFill>
              <w14:schemeClr w14:val="tx1"/>
            </w14:solidFill>
          </w14:textFill>
        </w:rPr>
        <w:t>；</w:t>
      </w:r>
    </w:p>
    <w:p>
      <w:pPr>
        <w:widowControl/>
        <w:snapToGrid w:val="0"/>
        <w:spacing w:before="75" w:after="75" w:line="400" w:lineRule="exact"/>
        <w:ind w:firstLine="480" w:firstLineChars="200"/>
        <w:rPr>
          <w:rFonts w:hint="eastAsia" w:ascii="仿宋" w:hAnsi="仿宋" w:eastAsia="仿宋" w:cs="仿宋"/>
          <w:i w:val="0"/>
          <w:iCs w:val="0"/>
          <w:color w:val="000000" w:themeColor="text1"/>
          <w:kern w:val="0"/>
          <w:sz w:val="24"/>
          <w:szCs w:val="24"/>
          <w:highlight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14:textFill>
            <w14:solidFill>
              <w14:schemeClr w14:val="tx1"/>
            </w14:solidFill>
          </w14:textFill>
        </w:rPr>
        <w:t>2.</w:t>
      </w:r>
      <w:r>
        <w:rPr>
          <w:rFonts w:hint="eastAsia" w:ascii="仿宋" w:hAnsi="仿宋" w:eastAsia="仿宋" w:cs="仿宋"/>
          <w:i w:val="0"/>
          <w:iCs w:val="0"/>
          <w:color w:val="000000" w:themeColor="text1"/>
          <w:kern w:val="0"/>
          <w:sz w:val="24"/>
          <w:szCs w:val="24"/>
          <w:highlight w:val="none"/>
          <w:u w:val="single"/>
          <w14:textFill>
            <w14:solidFill>
              <w14:schemeClr w14:val="tx1"/>
            </w14:solidFill>
          </w14:textFill>
        </w:rPr>
        <w:t>（标的名称）</w:t>
      </w:r>
      <w:r>
        <w:rPr>
          <w:rFonts w:hint="eastAsia" w:ascii="仿宋" w:hAnsi="仿宋" w:eastAsia="仿宋" w:cs="仿宋"/>
          <w:i w:val="0"/>
          <w:iCs w:val="0"/>
          <w:color w:val="000000" w:themeColor="text1"/>
          <w:kern w:val="0"/>
          <w:sz w:val="24"/>
          <w:szCs w:val="24"/>
          <w:highlight w:val="none"/>
          <w14:textFill>
            <w14:solidFill>
              <w14:schemeClr w14:val="tx1"/>
            </w14:solidFill>
          </w14:textFill>
        </w:rPr>
        <w:t>，属于</w:t>
      </w:r>
      <w:r>
        <w:rPr>
          <w:rFonts w:hint="eastAsia" w:ascii="仿宋" w:hAnsi="仿宋" w:eastAsia="仿宋" w:cs="仿宋"/>
          <w:i w:val="0"/>
          <w:iCs w:val="0"/>
          <w:color w:val="000000" w:themeColor="text1"/>
          <w:kern w:val="0"/>
          <w:sz w:val="24"/>
          <w:szCs w:val="24"/>
          <w:highlight w:val="none"/>
          <w:u w:val="single"/>
          <w14:textFill>
            <w14:solidFill>
              <w14:schemeClr w14:val="tx1"/>
            </w14:solidFill>
          </w14:textFill>
        </w:rPr>
        <w:t>（</w:t>
      </w:r>
      <w:r>
        <w:rPr>
          <w:rFonts w:hint="eastAsia" w:ascii="仿宋" w:hAnsi="仿宋" w:eastAsia="仿宋" w:cs="仿宋"/>
          <w:i w:val="0"/>
          <w:iCs w:val="0"/>
          <w:color w:val="000000" w:themeColor="text1"/>
          <w:kern w:val="0"/>
          <w:sz w:val="24"/>
          <w:szCs w:val="24"/>
          <w:highlight w:val="none"/>
          <w:u w:val="single"/>
          <w:lang w:eastAsia="zh-CN"/>
          <w14:textFill>
            <w14:solidFill>
              <w14:schemeClr w14:val="tx1"/>
            </w14:solidFill>
          </w14:textFill>
        </w:rPr>
        <w:t>招标文件</w:t>
      </w:r>
      <w:r>
        <w:rPr>
          <w:rFonts w:hint="eastAsia" w:ascii="仿宋" w:hAnsi="仿宋" w:eastAsia="仿宋" w:cs="仿宋"/>
          <w:i w:val="0"/>
          <w:iCs w:val="0"/>
          <w:color w:val="000000" w:themeColor="text1"/>
          <w:kern w:val="0"/>
          <w:sz w:val="24"/>
          <w:szCs w:val="24"/>
          <w:highlight w:val="none"/>
          <w:u w:val="single"/>
          <w14:textFill>
            <w14:solidFill>
              <w14:schemeClr w14:val="tx1"/>
            </w14:solidFill>
          </w14:textFill>
        </w:rPr>
        <w:t>中明确的所属行业）</w:t>
      </w:r>
      <w:r>
        <w:rPr>
          <w:rFonts w:hint="eastAsia" w:ascii="仿宋" w:hAnsi="仿宋" w:eastAsia="仿宋" w:cs="仿宋"/>
          <w:i w:val="0"/>
          <w:iCs w:val="0"/>
          <w:color w:val="000000" w:themeColor="text1"/>
          <w:kern w:val="0"/>
          <w:sz w:val="24"/>
          <w:szCs w:val="24"/>
          <w:highlight w:val="none"/>
          <w14:textFill>
            <w14:solidFill>
              <w14:schemeClr w14:val="tx1"/>
            </w14:solidFill>
          </w14:textFill>
        </w:rPr>
        <w:t>；制造商为</w:t>
      </w:r>
      <w:r>
        <w:rPr>
          <w:rFonts w:hint="eastAsia" w:ascii="仿宋" w:hAnsi="仿宋" w:eastAsia="仿宋" w:cs="仿宋"/>
          <w:i w:val="0"/>
          <w:iCs w:val="0"/>
          <w:color w:val="000000" w:themeColor="text1"/>
          <w:kern w:val="0"/>
          <w:sz w:val="24"/>
          <w:szCs w:val="24"/>
          <w:highlight w:val="none"/>
          <w:u w:val="single"/>
          <w14:textFill>
            <w14:solidFill>
              <w14:schemeClr w14:val="tx1"/>
            </w14:solidFill>
          </w14:textFill>
        </w:rPr>
        <w:t>（企业名称）</w:t>
      </w:r>
      <w:r>
        <w:rPr>
          <w:rFonts w:hint="eastAsia" w:ascii="仿宋" w:hAnsi="仿宋" w:eastAsia="仿宋" w:cs="仿宋"/>
          <w:i w:val="0"/>
          <w:iCs w:val="0"/>
          <w:color w:val="000000" w:themeColor="text1"/>
          <w:kern w:val="0"/>
          <w:sz w:val="24"/>
          <w:szCs w:val="24"/>
          <w:highlight w:val="none"/>
          <w14:textFill>
            <w14:solidFill>
              <w14:schemeClr w14:val="tx1"/>
            </w14:solidFill>
          </w14:textFill>
        </w:rPr>
        <w:t>，从业人员</w:t>
      </w:r>
      <w:r>
        <w:rPr>
          <w:rFonts w:hint="eastAsia" w:ascii="仿宋" w:hAnsi="仿宋" w:eastAsia="仿宋" w:cs="仿宋"/>
          <w:i w:val="0"/>
          <w:iCs w:val="0"/>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i w:val="0"/>
          <w:iCs w:val="0"/>
          <w:color w:val="000000" w:themeColor="text1"/>
          <w:kern w:val="0"/>
          <w:sz w:val="24"/>
          <w:szCs w:val="24"/>
          <w:highlight w:val="none"/>
          <w14:textFill>
            <w14:solidFill>
              <w14:schemeClr w14:val="tx1"/>
            </w14:solidFill>
          </w14:textFill>
        </w:rPr>
        <w:t>人，营业收入为</w:t>
      </w:r>
      <w:r>
        <w:rPr>
          <w:rFonts w:hint="eastAsia" w:ascii="仿宋" w:hAnsi="仿宋" w:eastAsia="仿宋" w:cs="仿宋"/>
          <w:i w:val="0"/>
          <w:iCs w:val="0"/>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i w:val="0"/>
          <w:iCs w:val="0"/>
          <w:color w:val="000000" w:themeColor="text1"/>
          <w:kern w:val="0"/>
          <w:sz w:val="24"/>
          <w:szCs w:val="24"/>
          <w:highlight w:val="none"/>
          <w14:textFill>
            <w14:solidFill>
              <w14:schemeClr w14:val="tx1"/>
            </w14:solidFill>
          </w14:textFill>
        </w:rPr>
        <w:t>万元，资产总额为</w:t>
      </w:r>
      <w:r>
        <w:rPr>
          <w:rFonts w:hint="eastAsia" w:ascii="仿宋" w:hAnsi="仿宋" w:eastAsia="仿宋" w:cs="仿宋"/>
          <w:i w:val="0"/>
          <w:iCs w:val="0"/>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i w:val="0"/>
          <w:iCs w:val="0"/>
          <w:color w:val="000000" w:themeColor="text1"/>
          <w:kern w:val="0"/>
          <w:sz w:val="24"/>
          <w:szCs w:val="24"/>
          <w:highlight w:val="none"/>
          <w14:textFill>
            <w14:solidFill>
              <w14:schemeClr w14:val="tx1"/>
            </w14:solidFill>
          </w14:textFill>
        </w:rPr>
        <w:t>万元，属于</w:t>
      </w:r>
      <w:r>
        <w:rPr>
          <w:rFonts w:hint="eastAsia" w:ascii="仿宋" w:hAnsi="仿宋" w:eastAsia="仿宋" w:cs="仿宋"/>
          <w:i w:val="0"/>
          <w:iCs w:val="0"/>
          <w:color w:val="000000" w:themeColor="text1"/>
          <w:kern w:val="0"/>
          <w:sz w:val="24"/>
          <w:szCs w:val="24"/>
          <w:highlight w:val="none"/>
          <w:u w:val="single"/>
          <w14:textFill>
            <w14:solidFill>
              <w14:schemeClr w14:val="tx1"/>
            </w14:solidFill>
          </w14:textFill>
        </w:rPr>
        <w:t>（中型企业、小型企业、微型企业）</w:t>
      </w:r>
      <w:r>
        <w:rPr>
          <w:rFonts w:hint="eastAsia" w:ascii="仿宋" w:hAnsi="仿宋" w:eastAsia="仿宋" w:cs="仿宋"/>
          <w:i w:val="0"/>
          <w:iCs w:val="0"/>
          <w:color w:val="000000" w:themeColor="text1"/>
          <w:kern w:val="0"/>
          <w:sz w:val="24"/>
          <w:szCs w:val="24"/>
          <w:highlight w:val="none"/>
          <w14:textFill>
            <w14:solidFill>
              <w14:schemeClr w14:val="tx1"/>
            </w14:solidFill>
          </w14:textFill>
        </w:rPr>
        <w:t>；</w:t>
      </w:r>
    </w:p>
    <w:p>
      <w:pPr>
        <w:widowControl/>
        <w:snapToGrid w:val="0"/>
        <w:spacing w:before="75" w:after="75" w:line="400" w:lineRule="exact"/>
        <w:ind w:firstLine="480" w:firstLineChars="200"/>
        <w:rPr>
          <w:rFonts w:hint="eastAsia" w:ascii="仿宋" w:hAnsi="仿宋" w:eastAsia="仿宋" w:cs="仿宋"/>
          <w:i w:val="0"/>
          <w:iCs w:val="0"/>
          <w:color w:val="000000" w:themeColor="text1"/>
          <w:kern w:val="0"/>
          <w:sz w:val="24"/>
          <w:szCs w:val="24"/>
          <w:highlight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14:textFill>
            <w14:solidFill>
              <w14:schemeClr w14:val="tx1"/>
            </w14:solidFill>
          </w14:textFill>
        </w:rPr>
        <w:t>……</w:t>
      </w:r>
    </w:p>
    <w:p>
      <w:pPr>
        <w:widowControl/>
        <w:snapToGrid w:val="0"/>
        <w:spacing w:before="75" w:after="75" w:line="400" w:lineRule="exact"/>
        <w:ind w:firstLine="480" w:firstLineChars="200"/>
        <w:rPr>
          <w:rFonts w:hint="eastAsia" w:ascii="仿宋" w:hAnsi="仿宋" w:eastAsia="仿宋" w:cs="仿宋"/>
          <w:i w:val="0"/>
          <w:iCs w:val="0"/>
          <w:color w:val="000000" w:themeColor="text1"/>
          <w:kern w:val="0"/>
          <w:sz w:val="24"/>
          <w:szCs w:val="24"/>
          <w:highlight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14:textFill>
            <w14:solidFill>
              <w14:schemeClr w14:val="tx1"/>
            </w14:solidFill>
          </w14:textFill>
        </w:rPr>
        <w:t>以上企业，不属于大企业的分支机构，不存在控股股东为大企业的情形，也不存在与大企业的负责人为同一人的情形。</w:t>
      </w:r>
    </w:p>
    <w:p>
      <w:pPr>
        <w:widowControl/>
        <w:snapToGrid w:val="0"/>
        <w:spacing w:before="75" w:after="75" w:line="400" w:lineRule="exact"/>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本企业对上述声明内容的真实性负责。如有虚假，将依法承担相应责任。</w:t>
      </w:r>
    </w:p>
    <w:p>
      <w:pPr>
        <w:widowControl/>
        <w:snapToGrid w:val="0"/>
        <w:spacing w:before="75" w:after="75" w:line="400" w:lineRule="exact"/>
        <w:rPr>
          <w:rFonts w:hint="eastAsia" w:ascii="仿宋" w:hAnsi="仿宋" w:eastAsia="仿宋" w:cs="仿宋"/>
          <w:color w:val="000000" w:themeColor="text1"/>
          <w:kern w:val="0"/>
          <w:sz w:val="24"/>
          <w:szCs w:val="24"/>
          <w:highlight w:val="none"/>
          <w14:textFill>
            <w14:solidFill>
              <w14:schemeClr w14:val="tx1"/>
            </w14:solidFill>
          </w14:textFill>
        </w:rPr>
      </w:pPr>
    </w:p>
    <w:p>
      <w:pPr>
        <w:widowControl/>
        <w:snapToGrid w:val="0"/>
        <w:spacing w:before="75" w:after="75" w:line="400" w:lineRule="exact"/>
        <w:ind w:firstLine="4677" w:firstLineChars="1949"/>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企业名称（盖章）：</w:t>
      </w:r>
    </w:p>
    <w:p>
      <w:pPr>
        <w:pStyle w:val="22"/>
        <w:snapToGrid w:val="0"/>
        <w:spacing w:before="156" w:after="156"/>
        <w:ind w:firstLine="4725" w:firstLineChars="225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日期：</w:t>
      </w:r>
    </w:p>
    <w:p>
      <w:pPr>
        <w:tabs>
          <w:tab w:val="left" w:pos="5580"/>
        </w:tabs>
        <w:spacing w:line="360" w:lineRule="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说明：</w:t>
      </w:r>
    </w:p>
    <w:p>
      <w:pPr>
        <w:tabs>
          <w:tab w:val="left" w:pos="5580"/>
        </w:tabs>
        <w:spacing w:line="360" w:lineRule="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1）中小企业参加政府采购活动，应当出具此格式文件。《中小企业声明函》由参加政府采购活动的投标人出具。联合体投标的，《中小企业声明函》由牵头人出具。</w:t>
      </w:r>
    </w:p>
    <w:p>
      <w:pPr>
        <w:tabs>
          <w:tab w:val="left" w:pos="5580"/>
        </w:tabs>
        <w:spacing w:line="360" w:lineRule="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pPr>
        <w:tabs>
          <w:tab w:val="left" w:pos="5580"/>
        </w:tabs>
        <w:spacing w:line="360" w:lineRule="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3）对于多标的的采购项目，投标人应充分、准确地了解所投产品制造企业信息。对相关情况了解不清楚的，不建议填报本声明函。</w:t>
      </w:r>
    </w:p>
    <w:p>
      <w:pPr>
        <w:tabs>
          <w:tab w:val="left" w:pos="5580"/>
        </w:tabs>
        <w:spacing w:line="360" w:lineRule="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bCs/>
          <w:color w:val="auto"/>
          <w:sz w:val="21"/>
          <w:szCs w:val="21"/>
          <w:highlight w:val="none"/>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pPr>
        <w:tabs>
          <w:tab w:val="left" w:pos="3777"/>
          <w:tab w:val="center" w:pos="4819"/>
        </w:tabs>
        <w:snapToGrid w:val="0"/>
        <w:spacing w:line="400" w:lineRule="exact"/>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监狱企业声明函</w:t>
      </w:r>
    </w:p>
    <w:p>
      <w:pPr>
        <w:snapToGrid w:val="0"/>
        <w:spacing w:line="400" w:lineRule="exac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（监狱企业适用）</w:t>
      </w:r>
    </w:p>
    <w:p>
      <w:pPr>
        <w:widowControl/>
        <w:snapToGrid w:val="0"/>
        <w:spacing w:before="75" w:after="75" w:line="400" w:lineRule="exact"/>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本公司郑重声明，根据《</w:t>
      </w:r>
      <w:r>
        <w:rPr>
          <w:rFonts w:hint="eastAsia" w:ascii="仿宋" w:hAnsi="仿宋" w:eastAsia="仿宋" w:cs="仿宋"/>
          <w:color w:val="000000" w:themeColor="text1"/>
          <w:kern w:val="0"/>
          <w:sz w:val="24"/>
          <w:szCs w:val="24"/>
          <w:highlight w:val="none"/>
          <w:lang w:eastAsia="zh-CN"/>
          <w14:textFill>
            <w14:solidFill>
              <w14:schemeClr w14:val="tx1"/>
            </w14:solidFill>
          </w14:textFill>
        </w:rPr>
        <w:t>财政部、司法部</w:t>
      </w:r>
      <w:r>
        <w:rPr>
          <w:rFonts w:hint="eastAsia" w:ascii="仿宋" w:hAnsi="仿宋" w:eastAsia="仿宋" w:cs="仿宋"/>
          <w:color w:val="000000" w:themeColor="text1"/>
          <w:kern w:val="0"/>
          <w:sz w:val="24"/>
          <w:szCs w:val="24"/>
          <w:highlight w:val="none"/>
          <w14:textFill>
            <w14:solidFill>
              <w14:schemeClr w14:val="tx1"/>
            </w14:solidFill>
          </w14:textFill>
        </w:rPr>
        <w:t>关于政府采购支持监狱企业发展有关问题的通知》（财库[2014]68号）的规定，本公司为监狱企业。</w:t>
      </w:r>
    </w:p>
    <w:p>
      <w:pPr>
        <w:widowControl/>
        <w:snapToGrid w:val="0"/>
        <w:spacing w:before="75" w:after="75" w:line="400" w:lineRule="exact"/>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本公司参加______单位的______项目采购活动，采购活动提供本企业（填写制造的货物，由本企业承担工程、提供服务）。</w:t>
      </w:r>
    </w:p>
    <w:p>
      <w:pPr>
        <w:widowControl/>
        <w:snapToGrid w:val="0"/>
        <w:spacing w:before="75" w:after="75" w:line="400" w:lineRule="exact"/>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本条所称货物不包括使用大型企业注册商标的货物和服务。</w:t>
      </w:r>
    </w:p>
    <w:p>
      <w:pPr>
        <w:widowControl/>
        <w:snapToGrid w:val="0"/>
        <w:spacing w:before="75" w:after="75" w:line="400" w:lineRule="exact"/>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本公司对上述声明的真实性负责。如有虚假，将依法承担相应责任。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val="0"/>
        <w:spacing w:line="400" w:lineRule="exact"/>
        <w:ind w:firstLine="4860" w:firstLineChars="2025"/>
        <w:textAlignment w:val="auto"/>
        <w:rPr>
          <w:rFonts w:hint="eastAsia" w:ascii="仿宋" w:hAnsi="仿宋" w:eastAsia="仿宋" w:cs="仿宋"/>
          <w:color w:val="000000" w:themeColor="text1"/>
          <w:sz w:val="24"/>
          <w:highlight w:val="none"/>
          <w14:textFill>
            <w14:solidFill>
              <w14:schemeClr w14:val="tx1"/>
            </w14:solidFill>
          </w14:textFill>
        </w:rPr>
      </w:pPr>
    </w:p>
    <w:p>
      <w:pPr>
        <w:widowControl/>
        <w:snapToGrid w:val="0"/>
        <w:spacing w:before="75" w:after="75" w:line="400" w:lineRule="exact"/>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投标单位</w:t>
      </w:r>
      <w:r>
        <w:rPr>
          <w:rFonts w:hint="eastAsia" w:ascii="仿宋" w:hAnsi="仿宋" w:eastAsia="仿宋" w:cs="仿宋"/>
          <w:color w:val="000000" w:themeColor="text1"/>
          <w:kern w:val="0"/>
          <w:sz w:val="24"/>
          <w:szCs w:val="24"/>
          <w:highlight w:val="none"/>
          <w14:textFill>
            <w14:solidFill>
              <w14:schemeClr w14:val="tx1"/>
            </w14:solidFill>
          </w14:textFill>
        </w:rPr>
        <w:t>名称(公章)：____________</w:t>
      </w:r>
      <w:r>
        <w:rPr>
          <w:rFonts w:hint="eastAsia" w:ascii="仿宋" w:hAnsi="仿宋" w:eastAsia="仿宋" w:cs="仿宋"/>
          <w:color w:val="000000" w:themeColor="text1"/>
          <w:kern w:val="0"/>
          <w:sz w:val="24"/>
          <w:szCs w:val="24"/>
          <w:highlight w:val="none"/>
          <w14:textFill>
            <w14:solidFill>
              <w14:schemeClr w14:val="tx1"/>
            </w14:solidFill>
          </w14:textFill>
        </w:rPr>
        <w:tab/>
      </w:r>
      <w:r>
        <w:rPr>
          <w:rFonts w:hint="eastAsia" w:ascii="仿宋" w:hAnsi="仿宋" w:eastAsia="仿宋" w:cs="仿宋"/>
          <w:color w:val="000000" w:themeColor="text1"/>
          <w:kern w:val="0"/>
          <w:sz w:val="24"/>
          <w:szCs w:val="24"/>
          <w:highlight w:val="none"/>
          <w14:textFill>
            <w14:solidFill>
              <w14:schemeClr w14:val="tx1"/>
            </w14:solidFill>
          </w14:textFill>
        </w:rPr>
        <w:tab/>
      </w:r>
    </w:p>
    <w:p>
      <w:pPr>
        <w:widowControl/>
        <w:snapToGrid w:val="0"/>
        <w:spacing w:before="75" w:after="75" w:line="400" w:lineRule="exact"/>
        <w:ind w:firstLine="480" w:firstLineChars="200"/>
        <w:rPr>
          <w:rFonts w:hint="eastAsia" w:ascii="仿宋" w:hAnsi="仿宋" w:eastAsia="仿宋" w:cs="仿宋"/>
          <w:color w:val="000000" w:themeColor="text1"/>
          <w:kern w:val="0"/>
          <w:sz w:val="24"/>
          <w:szCs w:val="24"/>
          <w:highlight w:val="none"/>
          <w:lang w:val="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日期：________________________</w:t>
      </w:r>
    </w:p>
    <w:p>
      <w:pPr>
        <w:pStyle w:val="22"/>
        <w:snapToGrid w:val="0"/>
        <w:spacing w:before="156" w:after="156"/>
        <w:ind w:firstLine="562" w:firstLineChars="200"/>
        <w:jc w:val="left"/>
        <w:rPr>
          <w:rFonts w:hint="eastAsia" w:ascii="仿宋" w:hAnsi="仿宋" w:eastAsia="仿宋" w:cs="仿宋"/>
          <w:b/>
          <w:color w:val="000000" w:themeColor="text1"/>
          <w:sz w:val="28"/>
          <w:szCs w:val="28"/>
          <w:highlight w:val="none"/>
          <w:lang w:val="zh-CN"/>
          <w14:textFill>
            <w14:solidFill>
              <w14:schemeClr w14:val="tx1"/>
            </w14:solidFill>
          </w14:textFill>
        </w:rPr>
      </w:pPr>
    </w:p>
    <w:p>
      <w:pPr>
        <w:pStyle w:val="22"/>
        <w:snapToGrid w:val="0"/>
        <w:spacing w:before="156" w:after="156"/>
        <w:ind w:firstLine="422" w:firstLineChars="200"/>
        <w:jc w:val="left"/>
        <w:rPr>
          <w:rFonts w:hint="eastAsia" w:ascii="仿宋" w:hAnsi="仿宋" w:eastAsia="仿宋" w:cs="仿宋"/>
          <w:b/>
          <w:color w:val="000000" w:themeColor="text1"/>
          <w:highlight w:val="none"/>
          <w:lang w:val="zh-CN"/>
          <w14:textFill>
            <w14:solidFill>
              <w14:schemeClr w14:val="tx1"/>
            </w14:solidFill>
          </w14:textFill>
        </w:rPr>
      </w:pPr>
      <w:r>
        <w:rPr>
          <w:rFonts w:hint="eastAsia" w:ascii="仿宋" w:hAnsi="仿宋" w:eastAsia="仿宋" w:cs="仿宋"/>
          <w:b/>
          <w:color w:val="000000" w:themeColor="text1"/>
          <w:highlight w:val="none"/>
          <w:lang w:val="zh-CN"/>
          <w14:textFill>
            <w14:solidFill>
              <w14:schemeClr w14:val="tx1"/>
            </w14:solidFill>
          </w14:textFill>
        </w:rPr>
        <w:t>注：应当提供由省级以上监狱管理局、戒毒管理局（含新疆生产建设兵团）出具的属于监狱企业的证明文件。</w:t>
      </w:r>
    </w:p>
    <w:p>
      <w:pPr>
        <w:pStyle w:val="22"/>
        <w:snapToGrid w:val="0"/>
        <w:spacing w:before="156" w:after="156"/>
        <w:ind w:firstLine="422" w:firstLineChars="200"/>
        <w:jc w:val="center"/>
        <w:rPr>
          <w:rFonts w:hint="eastAsia" w:ascii="仿宋" w:hAnsi="仿宋" w:eastAsia="仿宋" w:cs="仿宋"/>
          <w:b/>
          <w:color w:val="000000" w:themeColor="text1"/>
          <w:highlight w:val="none"/>
          <w:lang w:val="zh-CN"/>
          <w14:textFill>
            <w14:solidFill>
              <w14:schemeClr w14:val="tx1"/>
            </w14:solidFill>
          </w14:textFill>
        </w:rPr>
      </w:pPr>
    </w:p>
    <w:p>
      <w:pPr>
        <w:pStyle w:val="22"/>
        <w:snapToGrid w:val="0"/>
        <w:spacing w:before="156" w:after="156"/>
        <w:ind w:firstLine="562" w:firstLineChars="200"/>
        <w:jc w:val="center"/>
        <w:rPr>
          <w:rFonts w:hint="eastAsia" w:ascii="仿宋" w:hAnsi="仿宋" w:eastAsia="仿宋" w:cs="仿宋"/>
          <w:b/>
          <w:color w:val="000000" w:themeColor="text1"/>
          <w:sz w:val="28"/>
          <w:szCs w:val="28"/>
          <w:highlight w:val="none"/>
          <w:lang w:val="zh-CN"/>
          <w14:textFill>
            <w14:solidFill>
              <w14:schemeClr w14:val="tx1"/>
            </w14:solidFill>
          </w14:textFill>
        </w:rPr>
      </w:pPr>
    </w:p>
    <w:p>
      <w:pPr>
        <w:pStyle w:val="22"/>
        <w:snapToGrid w:val="0"/>
        <w:spacing w:before="156" w:after="156"/>
        <w:ind w:firstLine="562" w:firstLineChars="200"/>
        <w:jc w:val="center"/>
        <w:rPr>
          <w:rFonts w:hint="eastAsia" w:ascii="仿宋" w:hAnsi="仿宋" w:eastAsia="仿宋" w:cs="仿宋"/>
          <w:b/>
          <w:color w:val="000000" w:themeColor="text1"/>
          <w:sz w:val="28"/>
          <w:szCs w:val="28"/>
          <w:highlight w:val="none"/>
          <w:lang w:val="zh-CN"/>
          <w14:textFill>
            <w14:solidFill>
              <w14:schemeClr w14:val="tx1"/>
            </w14:solidFill>
          </w14:textFill>
        </w:rPr>
      </w:pPr>
    </w:p>
    <w:p>
      <w:pPr>
        <w:pStyle w:val="22"/>
        <w:snapToGrid w:val="0"/>
        <w:spacing w:before="156" w:after="156"/>
        <w:ind w:firstLine="562" w:firstLineChars="200"/>
        <w:jc w:val="center"/>
        <w:rPr>
          <w:rFonts w:hint="eastAsia" w:ascii="仿宋" w:hAnsi="仿宋" w:eastAsia="仿宋" w:cs="仿宋"/>
          <w:b/>
          <w:color w:val="000000" w:themeColor="text1"/>
          <w:sz w:val="28"/>
          <w:szCs w:val="28"/>
          <w:highlight w:val="none"/>
          <w:lang w:val="zh-CN"/>
          <w14:textFill>
            <w14:solidFill>
              <w14:schemeClr w14:val="tx1"/>
            </w14:solidFill>
          </w14:textFill>
        </w:rPr>
      </w:pPr>
    </w:p>
    <w:p>
      <w:pPr>
        <w:pStyle w:val="22"/>
        <w:snapToGrid w:val="0"/>
        <w:spacing w:before="156" w:after="156"/>
        <w:ind w:firstLine="562" w:firstLineChars="200"/>
        <w:jc w:val="center"/>
        <w:rPr>
          <w:rFonts w:hint="eastAsia" w:ascii="仿宋" w:hAnsi="仿宋" w:eastAsia="仿宋" w:cs="仿宋"/>
          <w:b/>
          <w:color w:val="000000" w:themeColor="text1"/>
          <w:sz w:val="28"/>
          <w:szCs w:val="28"/>
          <w:highlight w:val="none"/>
          <w:lang w:val="zh-CN"/>
          <w14:textFill>
            <w14:solidFill>
              <w14:schemeClr w14:val="tx1"/>
            </w14:solidFill>
          </w14:textFill>
        </w:rPr>
      </w:pPr>
    </w:p>
    <w:p>
      <w:pPr>
        <w:pStyle w:val="22"/>
        <w:snapToGrid w:val="0"/>
        <w:spacing w:before="156" w:after="156"/>
        <w:ind w:firstLine="562" w:firstLineChars="200"/>
        <w:jc w:val="center"/>
        <w:rPr>
          <w:rFonts w:hint="eastAsia" w:ascii="仿宋" w:hAnsi="仿宋" w:eastAsia="仿宋" w:cs="仿宋"/>
          <w:b/>
          <w:color w:val="000000" w:themeColor="text1"/>
          <w:sz w:val="28"/>
          <w:szCs w:val="28"/>
          <w:highlight w:val="none"/>
          <w:lang w:val="zh-CN"/>
          <w14:textFill>
            <w14:solidFill>
              <w14:schemeClr w14:val="tx1"/>
            </w14:solidFill>
          </w14:textFill>
        </w:rPr>
      </w:pPr>
    </w:p>
    <w:p>
      <w:pPr>
        <w:pStyle w:val="22"/>
        <w:snapToGrid w:val="0"/>
        <w:spacing w:before="156" w:after="156"/>
        <w:ind w:firstLine="562" w:firstLineChars="200"/>
        <w:jc w:val="center"/>
        <w:rPr>
          <w:rFonts w:hint="eastAsia" w:ascii="仿宋" w:hAnsi="仿宋" w:eastAsia="仿宋" w:cs="仿宋"/>
          <w:b/>
          <w:color w:val="000000" w:themeColor="text1"/>
          <w:sz w:val="28"/>
          <w:szCs w:val="28"/>
          <w:highlight w:val="none"/>
          <w:lang w:val="zh-CN"/>
          <w14:textFill>
            <w14:solidFill>
              <w14:schemeClr w14:val="tx1"/>
            </w14:solidFill>
          </w14:textFill>
        </w:rPr>
      </w:pPr>
    </w:p>
    <w:p>
      <w:pPr>
        <w:pStyle w:val="22"/>
        <w:snapToGrid w:val="0"/>
        <w:spacing w:before="156" w:after="156"/>
        <w:ind w:firstLine="562" w:firstLineChars="200"/>
        <w:jc w:val="center"/>
        <w:rPr>
          <w:rFonts w:hint="eastAsia" w:ascii="仿宋" w:hAnsi="仿宋" w:eastAsia="仿宋" w:cs="仿宋"/>
          <w:b/>
          <w:color w:val="000000" w:themeColor="text1"/>
          <w:sz w:val="28"/>
          <w:szCs w:val="28"/>
          <w:highlight w:val="none"/>
          <w:lang w:val="zh-CN"/>
          <w14:textFill>
            <w14:solidFill>
              <w14:schemeClr w14:val="tx1"/>
            </w14:solidFill>
          </w14:textFill>
        </w:rPr>
      </w:pPr>
    </w:p>
    <w:p>
      <w:pPr>
        <w:pStyle w:val="22"/>
        <w:snapToGrid w:val="0"/>
        <w:spacing w:before="156" w:after="156"/>
        <w:ind w:firstLine="562" w:firstLineChars="200"/>
        <w:jc w:val="center"/>
        <w:rPr>
          <w:rFonts w:hint="eastAsia" w:ascii="仿宋" w:hAnsi="仿宋" w:eastAsia="仿宋" w:cs="仿宋"/>
          <w:b/>
          <w:color w:val="000000" w:themeColor="text1"/>
          <w:sz w:val="28"/>
          <w:szCs w:val="28"/>
          <w:highlight w:val="none"/>
          <w:lang w:val="zh-CN"/>
          <w14:textFill>
            <w14:solidFill>
              <w14:schemeClr w14:val="tx1"/>
            </w14:solidFill>
          </w14:textFill>
        </w:rPr>
      </w:pPr>
    </w:p>
    <w:p>
      <w:pPr>
        <w:pStyle w:val="22"/>
        <w:snapToGrid w:val="0"/>
        <w:spacing w:before="156" w:after="156"/>
        <w:ind w:firstLine="562" w:firstLineChars="200"/>
        <w:jc w:val="center"/>
        <w:rPr>
          <w:rFonts w:hint="eastAsia" w:ascii="仿宋" w:hAnsi="仿宋" w:eastAsia="仿宋" w:cs="仿宋"/>
          <w:b/>
          <w:color w:val="000000" w:themeColor="text1"/>
          <w:sz w:val="28"/>
          <w:szCs w:val="28"/>
          <w:highlight w:val="none"/>
          <w:lang w:val="zh-CN"/>
          <w14:textFill>
            <w14:solidFill>
              <w14:schemeClr w14:val="tx1"/>
            </w14:solidFill>
          </w14:textFill>
        </w:rPr>
      </w:pPr>
    </w:p>
    <w:p>
      <w:pPr>
        <w:pStyle w:val="22"/>
        <w:snapToGrid w:val="0"/>
        <w:spacing w:before="156" w:after="156"/>
        <w:ind w:firstLine="562" w:firstLineChars="200"/>
        <w:jc w:val="left"/>
        <w:rPr>
          <w:rFonts w:hint="eastAsia" w:ascii="仿宋" w:hAnsi="仿宋" w:eastAsia="仿宋" w:cs="仿宋"/>
          <w:b/>
          <w:color w:val="000000" w:themeColor="text1"/>
          <w:sz w:val="28"/>
          <w:szCs w:val="28"/>
          <w:highlight w:val="none"/>
          <w:lang w:val="zh-CN"/>
          <w14:textFill>
            <w14:solidFill>
              <w14:schemeClr w14:val="tx1"/>
            </w14:solidFill>
          </w14:textFill>
        </w:rPr>
      </w:pPr>
    </w:p>
    <w:p>
      <w:pPr>
        <w:widowControl/>
        <w:snapToGrid w:val="0"/>
        <w:spacing w:line="400" w:lineRule="exact"/>
        <w:jc w:val="center"/>
        <w:rPr>
          <w:rFonts w:hint="eastAsia" w:ascii="仿宋" w:hAnsi="仿宋" w:eastAsia="仿宋" w:cs="仿宋"/>
          <w:b/>
          <w:color w:val="000000" w:themeColor="text1"/>
          <w:spacing w:val="6"/>
          <w:sz w:val="32"/>
          <w:szCs w:val="32"/>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br w:type="page"/>
      </w:r>
      <w:r>
        <w:rPr>
          <w:rFonts w:hint="eastAsia" w:ascii="仿宋" w:hAnsi="仿宋" w:eastAsia="仿宋" w:cs="仿宋"/>
          <w:b/>
          <w:color w:val="000000" w:themeColor="text1"/>
          <w:sz w:val="24"/>
          <w:szCs w:val="24"/>
          <w:highlight w:val="none"/>
          <w14:textFill>
            <w14:solidFill>
              <w14:schemeClr w14:val="tx1"/>
            </w14:solidFill>
          </w14:textFill>
        </w:rPr>
        <w:t>残疾人</w:t>
      </w:r>
      <w:bookmarkStart w:id="137" w:name="OLE_LINK13"/>
      <w:bookmarkStart w:id="138" w:name="OLE_LINK14"/>
      <w:r>
        <w:rPr>
          <w:rFonts w:hint="eastAsia" w:ascii="仿宋" w:hAnsi="仿宋" w:eastAsia="仿宋" w:cs="仿宋"/>
          <w:b/>
          <w:color w:val="000000" w:themeColor="text1"/>
          <w:sz w:val="24"/>
          <w:szCs w:val="24"/>
          <w:highlight w:val="none"/>
          <w14:textFill>
            <w14:solidFill>
              <w14:schemeClr w14:val="tx1"/>
            </w14:solidFill>
          </w14:textFill>
        </w:rPr>
        <w:t>福利性单位声明函</w:t>
      </w:r>
    </w:p>
    <w:p>
      <w:pPr>
        <w:snapToGrid w:val="0"/>
        <w:spacing w:line="400" w:lineRule="exact"/>
        <w:ind w:firstLine="504" w:firstLineChars="200"/>
        <w:jc w:val="cente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残疾人福</w:t>
      </w:r>
      <w:bookmarkEnd w:id="137"/>
      <w:bookmarkEnd w:id="138"/>
      <w:r>
        <w:rPr>
          <w:rFonts w:hint="eastAsia" w:ascii="仿宋" w:hAnsi="仿宋" w:eastAsia="仿宋" w:cs="仿宋"/>
          <w:color w:val="000000" w:themeColor="text1"/>
          <w:sz w:val="24"/>
          <w:highlight w:val="none"/>
          <w14:textFill>
            <w14:solidFill>
              <w14:schemeClr w14:val="tx1"/>
            </w14:solidFill>
          </w14:textFill>
        </w:rPr>
        <w:t>利性单位适用</w:t>
      </w:r>
      <w:r>
        <w:rPr>
          <w:rFonts w:hint="eastAsia" w:ascii="仿宋" w:hAnsi="仿宋" w:eastAsia="仿宋" w:cs="仿宋"/>
          <w:color w:val="000000" w:themeColor="text1"/>
          <w:spacing w:val="6"/>
          <w:sz w:val="24"/>
          <w:szCs w:val="24"/>
          <w:highlight w:val="none"/>
          <w14:textFill>
            <w14:solidFill>
              <w14:schemeClr w14:val="tx1"/>
            </w14:solidFill>
          </w14:textFill>
        </w:rPr>
        <w:t>）</w:t>
      </w:r>
    </w:p>
    <w:p>
      <w:pPr>
        <w:widowControl/>
        <w:snapToGrid w:val="0"/>
        <w:spacing w:before="75" w:after="75" w:line="400" w:lineRule="exact"/>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本单位郑重声明，根据《关于促进残疾人就业政府采购政策的通知》（财库〔2017〕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snapToGrid w:val="0"/>
        <w:spacing w:before="75" w:after="75" w:line="400" w:lineRule="exact"/>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本单位对上述声明的真实性负责。如有虚假，将依法承担相应责任。</w:t>
      </w:r>
    </w:p>
    <w:p>
      <w:pPr>
        <w:pStyle w:val="22"/>
        <w:snapToGrid w:val="0"/>
        <w:spacing w:before="156" w:after="156"/>
        <w:ind w:firstLine="444" w:firstLineChars="200"/>
        <w:jc w:val="center"/>
        <w:rPr>
          <w:rFonts w:hint="eastAsia" w:ascii="仿宋" w:hAnsi="仿宋" w:eastAsia="仿宋" w:cs="仿宋"/>
          <w:color w:val="000000" w:themeColor="text1"/>
          <w:spacing w:val="6"/>
          <w:highlight w:val="none"/>
          <w14:textFill>
            <w14:solidFill>
              <w14:schemeClr w14:val="tx1"/>
            </w14:solidFill>
          </w14:textFill>
        </w:rPr>
      </w:pPr>
    </w:p>
    <w:p>
      <w:pPr>
        <w:pStyle w:val="22"/>
        <w:snapToGrid w:val="0"/>
        <w:spacing w:before="156" w:after="156"/>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投标单位</w:t>
      </w:r>
      <w:r>
        <w:rPr>
          <w:rFonts w:hint="eastAsia" w:ascii="仿宋" w:hAnsi="仿宋" w:eastAsia="仿宋" w:cs="仿宋"/>
          <w:color w:val="000000" w:themeColor="text1"/>
          <w:sz w:val="24"/>
          <w:szCs w:val="24"/>
          <w:highlight w:val="none"/>
          <w14:textFill>
            <w14:solidFill>
              <w14:schemeClr w14:val="tx1"/>
            </w14:solidFill>
          </w14:textFill>
        </w:rPr>
        <w:t>名称(公章)：____________</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ab/>
      </w:r>
    </w:p>
    <w:p>
      <w:pPr>
        <w:pStyle w:val="22"/>
        <w:snapToGrid w:val="0"/>
        <w:spacing w:before="156" w:after="156"/>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日期：________________________</w:t>
      </w:r>
    </w:p>
    <w:p>
      <w:pPr>
        <w:adjustRightInd w:val="0"/>
        <w:snapToGrid w:val="0"/>
        <w:spacing w:line="400" w:lineRule="exact"/>
        <w:jc w:val="lef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br w:type="page"/>
      </w:r>
      <w:r>
        <w:rPr>
          <w:rFonts w:hint="eastAsia" w:ascii="仿宋" w:hAnsi="仿宋" w:eastAsia="仿宋" w:cs="仿宋"/>
          <w:b/>
          <w:color w:val="000000" w:themeColor="text1"/>
          <w:sz w:val="24"/>
          <w:szCs w:val="24"/>
          <w:highlight w:val="none"/>
          <w:lang w:val="en-US" w:eastAsia="zh-CN"/>
          <w14:textFill>
            <w14:solidFill>
              <w14:schemeClr w14:val="tx1"/>
            </w14:solidFill>
          </w14:textFill>
        </w:rPr>
        <w:t>13</w:t>
      </w:r>
      <w:r>
        <w:rPr>
          <w:rFonts w:hint="eastAsia" w:ascii="仿宋" w:hAnsi="仿宋" w:eastAsia="仿宋" w:cs="仿宋"/>
          <w:b/>
          <w:color w:val="000000" w:themeColor="text1"/>
          <w:sz w:val="24"/>
          <w:szCs w:val="24"/>
          <w:highlight w:val="none"/>
          <w14:textFill>
            <w14:solidFill>
              <w14:schemeClr w14:val="tx1"/>
            </w14:solidFill>
          </w14:textFill>
        </w:rPr>
        <w:t>、商务响应表格式：</w:t>
      </w:r>
    </w:p>
    <w:p>
      <w:pPr>
        <w:adjustRightInd w:val="0"/>
        <w:snapToGrid w:val="0"/>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商务响应表</w:t>
      </w:r>
    </w:p>
    <w:p>
      <w:pPr>
        <w:adjustRightInd w:val="0"/>
        <w:snapToGrid w:val="0"/>
        <w:spacing w:line="400" w:lineRule="exact"/>
        <w:jc w:val="lef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项目名称：</w:t>
      </w:r>
    </w:p>
    <w:p>
      <w:pPr>
        <w:adjustRightInd w:val="0"/>
        <w:snapToGrid w:val="0"/>
        <w:spacing w:line="400" w:lineRule="exact"/>
        <w:jc w:val="left"/>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项目编号：</w:t>
      </w:r>
    </w:p>
    <w:tbl>
      <w:tblPr>
        <w:tblStyle w:val="37"/>
        <w:tblW w:w="97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22"/>
        <w:gridCol w:w="2879"/>
        <w:gridCol w:w="1483"/>
        <w:gridCol w:w="35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jc w:val="center"/>
        </w:trPr>
        <w:tc>
          <w:tcPr>
            <w:tcW w:w="18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w:t>
            </w:r>
          </w:p>
        </w:tc>
        <w:tc>
          <w:tcPr>
            <w:tcW w:w="28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招标文件</w:t>
            </w:r>
            <w:r>
              <w:rPr>
                <w:rFonts w:hint="eastAsia" w:ascii="仿宋" w:hAnsi="仿宋" w:eastAsia="仿宋" w:cs="仿宋"/>
                <w:color w:val="000000" w:themeColor="text1"/>
                <w:sz w:val="24"/>
                <w:szCs w:val="24"/>
                <w:highlight w:val="none"/>
                <w14:textFill>
                  <w14:solidFill>
                    <w14:schemeClr w14:val="tx1"/>
                  </w14:solidFill>
                </w14:textFill>
              </w:rPr>
              <w:t>要求</w:t>
            </w:r>
          </w:p>
        </w:tc>
        <w:tc>
          <w:tcPr>
            <w:tcW w:w="14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是否响应</w:t>
            </w:r>
          </w:p>
        </w:tc>
        <w:tc>
          <w:tcPr>
            <w:tcW w:w="35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jc w:val="center"/>
        </w:trPr>
        <w:tc>
          <w:tcPr>
            <w:tcW w:w="1822"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lef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合同履行期限</w:t>
            </w:r>
          </w:p>
        </w:tc>
        <w:tc>
          <w:tcPr>
            <w:tcW w:w="2879"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left"/>
              <w:rPr>
                <w:rFonts w:hint="eastAsia" w:ascii="仿宋" w:hAnsi="仿宋" w:eastAsia="仿宋" w:cs="仿宋"/>
                <w:color w:val="000000" w:themeColor="text1"/>
                <w:sz w:val="24"/>
                <w:szCs w:val="24"/>
                <w:highlight w:val="none"/>
                <w14:textFill>
                  <w14:solidFill>
                    <w14:schemeClr w14:val="tx1"/>
                  </w14:solidFill>
                </w14:textFill>
              </w:rPr>
            </w:pPr>
          </w:p>
        </w:tc>
        <w:tc>
          <w:tcPr>
            <w:tcW w:w="1483"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left"/>
              <w:rPr>
                <w:rFonts w:hint="eastAsia" w:ascii="仿宋" w:hAnsi="仿宋" w:eastAsia="仿宋" w:cs="仿宋"/>
                <w:color w:val="000000" w:themeColor="text1"/>
                <w:sz w:val="24"/>
                <w:szCs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left"/>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1822"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lef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质保期</w:t>
            </w:r>
          </w:p>
        </w:tc>
        <w:tc>
          <w:tcPr>
            <w:tcW w:w="2879"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left"/>
              <w:rPr>
                <w:rFonts w:hint="eastAsia" w:ascii="仿宋" w:hAnsi="仿宋" w:eastAsia="仿宋" w:cs="仿宋"/>
                <w:color w:val="000000" w:themeColor="text1"/>
                <w:sz w:val="24"/>
                <w:szCs w:val="24"/>
                <w:highlight w:val="none"/>
                <w14:textFill>
                  <w14:solidFill>
                    <w14:schemeClr w14:val="tx1"/>
                  </w14:solidFill>
                </w14:textFill>
              </w:rPr>
            </w:pPr>
          </w:p>
        </w:tc>
        <w:tc>
          <w:tcPr>
            <w:tcW w:w="1483"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left"/>
              <w:rPr>
                <w:rFonts w:hint="eastAsia" w:ascii="仿宋" w:hAnsi="仿宋" w:eastAsia="仿宋" w:cs="仿宋"/>
                <w:color w:val="000000" w:themeColor="text1"/>
                <w:sz w:val="24"/>
                <w:szCs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left"/>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1822"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lef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投标担保</w:t>
            </w:r>
          </w:p>
        </w:tc>
        <w:tc>
          <w:tcPr>
            <w:tcW w:w="2879"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left"/>
              <w:rPr>
                <w:rFonts w:hint="eastAsia" w:ascii="仿宋" w:hAnsi="仿宋" w:eastAsia="仿宋" w:cs="仿宋"/>
                <w:color w:val="000000" w:themeColor="text1"/>
                <w:sz w:val="24"/>
                <w:szCs w:val="24"/>
                <w:highlight w:val="none"/>
                <w14:textFill>
                  <w14:solidFill>
                    <w14:schemeClr w14:val="tx1"/>
                  </w14:solidFill>
                </w14:textFill>
              </w:rPr>
            </w:pPr>
          </w:p>
        </w:tc>
        <w:tc>
          <w:tcPr>
            <w:tcW w:w="1483"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left"/>
              <w:rPr>
                <w:rFonts w:hint="eastAsia" w:ascii="仿宋" w:hAnsi="仿宋" w:eastAsia="仿宋" w:cs="仿宋"/>
                <w:color w:val="000000" w:themeColor="text1"/>
                <w:sz w:val="24"/>
                <w:szCs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left"/>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1822"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lef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投标报价</w:t>
            </w:r>
          </w:p>
        </w:tc>
        <w:tc>
          <w:tcPr>
            <w:tcW w:w="2879"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left"/>
              <w:rPr>
                <w:rFonts w:hint="eastAsia" w:ascii="仿宋" w:hAnsi="仿宋" w:eastAsia="仿宋" w:cs="仿宋"/>
                <w:color w:val="000000" w:themeColor="text1"/>
                <w:sz w:val="24"/>
                <w:szCs w:val="24"/>
                <w:highlight w:val="none"/>
                <w14:textFill>
                  <w14:solidFill>
                    <w14:schemeClr w14:val="tx1"/>
                  </w14:solidFill>
                </w14:textFill>
              </w:rPr>
            </w:pPr>
          </w:p>
        </w:tc>
        <w:tc>
          <w:tcPr>
            <w:tcW w:w="1483"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left"/>
              <w:rPr>
                <w:rFonts w:hint="eastAsia" w:ascii="仿宋" w:hAnsi="仿宋" w:eastAsia="仿宋" w:cs="仿宋"/>
                <w:color w:val="000000" w:themeColor="text1"/>
                <w:sz w:val="24"/>
                <w:szCs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left"/>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1822"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lef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付款方式</w:t>
            </w:r>
          </w:p>
        </w:tc>
        <w:tc>
          <w:tcPr>
            <w:tcW w:w="2879"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left"/>
              <w:rPr>
                <w:rFonts w:hint="eastAsia" w:ascii="仿宋" w:hAnsi="仿宋" w:eastAsia="仿宋" w:cs="仿宋"/>
                <w:color w:val="000000" w:themeColor="text1"/>
                <w:sz w:val="24"/>
                <w:szCs w:val="24"/>
                <w:highlight w:val="none"/>
                <w14:textFill>
                  <w14:solidFill>
                    <w14:schemeClr w14:val="tx1"/>
                  </w14:solidFill>
                </w14:textFill>
              </w:rPr>
            </w:pPr>
          </w:p>
        </w:tc>
        <w:tc>
          <w:tcPr>
            <w:tcW w:w="1483"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left"/>
              <w:rPr>
                <w:rFonts w:hint="eastAsia" w:ascii="仿宋" w:hAnsi="仿宋" w:eastAsia="仿宋" w:cs="仿宋"/>
                <w:color w:val="000000" w:themeColor="text1"/>
                <w:sz w:val="24"/>
                <w:szCs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left"/>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1822"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p>
        </w:tc>
        <w:tc>
          <w:tcPr>
            <w:tcW w:w="2879"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left"/>
              <w:rPr>
                <w:rFonts w:hint="eastAsia" w:ascii="仿宋" w:hAnsi="仿宋" w:eastAsia="仿宋" w:cs="仿宋"/>
                <w:color w:val="000000" w:themeColor="text1"/>
                <w:sz w:val="24"/>
                <w:szCs w:val="24"/>
                <w:highlight w:val="none"/>
                <w14:textFill>
                  <w14:solidFill>
                    <w14:schemeClr w14:val="tx1"/>
                  </w14:solidFill>
                </w14:textFill>
              </w:rPr>
            </w:pPr>
          </w:p>
        </w:tc>
        <w:tc>
          <w:tcPr>
            <w:tcW w:w="1483"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left"/>
              <w:rPr>
                <w:rFonts w:hint="eastAsia" w:ascii="仿宋" w:hAnsi="仿宋" w:eastAsia="仿宋" w:cs="仿宋"/>
                <w:color w:val="000000" w:themeColor="text1"/>
                <w:sz w:val="24"/>
                <w:szCs w:val="24"/>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left"/>
              <w:rPr>
                <w:rFonts w:hint="eastAsia" w:ascii="仿宋" w:hAnsi="仿宋" w:eastAsia="仿宋" w:cs="仿宋"/>
                <w:color w:val="000000" w:themeColor="text1"/>
                <w:sz w:val="24"/>
                <w:szCs w:val="24"/>
                <w:highlight w:val="none"/>
                <w14:textFill>
                  <w14:solidFill>
                    <w14:schemeClr w14:val="tx1"/>
                  </w14:solidFill>
                </w14:textFill>
              </w:rPr>
            </w:pPr>
          </w:p>
        </w:tc>
      </w:tr>
    </w:tbl>
    <w:p>
      <w:pPr>
        <w:adjustRightInd w:val="0"/>
        <w:snapToGrid w:val="0"/>
        <w:spacing w:line="400" w:lineRule="exact"/>
        <w:ind w:left="-4" w:leftChars="-2" w:right="-817" w:rightChars="-389" w:firstLine="2"/>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注：如有偏离，则必须注明“偏离”；未注明偏离的，视为完全响应。</w:t>
      </w:r>
      <w:r>
        <w:rPr>
          <w:rFonts w:hint="eastAsia" w:ascii="仿宋" w:hAnsi="仿宋" w:eastAsia="仿宋" w:cs="仿宋"/>
          <w:b/>
          <w:bCs/>
          <w:color w:val="000000" w:themeColor="text1"/>
          <w:sz w:val="24"/>
          <w:szCs w:val="24"/>
          <w:highlight w:val="none"/>
          <w:lang w:eastAsia="zh-CN"/>
          <w14:textFill>
            <w14:solidFill>
              <w14:schemeClr w14:val="tx1"/>
            </w14:solidFill>
          </w14:textFill>
        </w:rPr>
        <w:t>包含但不限于以上项目，自行补充</w:t>
      </w:r>
    </w:p>
    <w:p>
      <w:pPr>
        <w:adjustRightInd w:val="0"/>
        <w:snapToGrid w:val="0"/>
        <w:spacing w:line="400" w:lineRule="exact"/>
        <w:ind w:left="-4" w:leftChars="-2" w:right="-817" w:rightChars="-389" w:firstLine="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投标人名称（盖章）：</w:t>
      </w:r>
    </w:p>
    <w:p>
      <w:pPr>
        <w:adjustRightInd w:val="0"/>
        <w:snapToGrid w:val="0"/>
        <w:spacing w:line="400" w:lineRule="exact"/>
        <w:ind w:left="-4" w:leftChars="-2" w:right="-817" w:rightChars="-389" w:firstLine="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法定代表人或授权代表（签字或加盖印鉴）：</w:t>
      </w:r>
    </w:p>
    <w:p>
      <w:pPr>
        <w:adjustRightInd w:val="0"/>
        <w:snapToGrid w:val="0"/>
        <w:spacing w:line="400" w:lineRule="exact"/>
        <w:ind w:left="-2" w:leftChars="-1" w:right="-817" w:rightChars="-389" w:firstLine="2"/>
        <w:jc w:val="lef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日期：    年   月   日</w:t>
      </w:r>
    </w:p>
    <w:p>
      <w:pPr>
        <w:adjustRightInd w:val="0"/>
        <w:snapToGrid w:val="0"/>
        <w:spacing w:line="400" w:lineRule="exact"/>
        <w:jc w:val="left"/>
        <w:rPr>
          <w:rFonts w:hint="eastAsia" w:ascii="仿宋" w:hAnsi="仿宋" w:eastAsia="仿宋" w:cs="仿宋"/>
          <w:b/>
          <w:color w:val="000000" w:themeColor="text1"/>
          <w:sz w:val="24"/>
          <w:szCs w:val="24"/>
          <w:highlight w:val="none"/>
          <w14:textFill>
            <w14:solidFill>
              <w14:schemeClr w14:val="tx1"/>
            </w14:solidFill>
          </w14:textFill>
        </w:rPr>
      </w:pPr>
    </w:p>
    <w:p>
      <w:pPr>
        <w:adjustRightInd w:val="0"/>
        <w:snapToGrid w:val="0"/>
        <w:spacing w:line="400" w:lineRule="exact"/>
        <w:jc w:val="lef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14</w:t>
      </w:r>
      <w:r>
        <w:rPr>
          <w:rFonts w:hint="eastAsia" w:ascii="仿宋" w:hAnsi="仿宋" w:eastAsia="仿宋" w:cs="仿宋"/>
          <w:b/>
          <w:color w:val="000000" w:themeColor="text1"/>
          <w:sz w:val="24"/>
          <w:szCs w:val="24"/>
          <w:highlight w:val="none"/>
          <w14:textFill>
            <w14:solidFill>
              <w14:schemeClr w14:val="tx1"/>
            </w14:solidFill>
          </w14:textFill>
        </w:rPr>
        <w:t>、针对本项目的详细实施计划</w:t>
      </w:r>
    </w:p>
    <w:p>
      <w:pPr>
        <w:adjustRightInd w:val="0"/>
        <w:snapToGrid w:val="0"/>
        <w:spacing w:line="400" w:lineRule="exact"/>
        <w:ind w:firstLine="235" w:firstLineChars="98"/>
        <w:jc w:val="lef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包括产品供货、验货、安装、调试、操作培训、维护培训等内容</w:t>
      </w:r>
    </w:p>
    <w:p>
      <w:pPr>
        <w:adjustRightInd w:val="0"/>
        <w:snapToGrid w:val="0"/>
        <w:spacing w:line="400" w:lineRule="exact"/>
        <w:jc w:val="left"/>
        <w:rPr>
          <w:rFonts w:hint="eastAsia" w:ascii="仿宋" w:hAnsi="仿宋" w:eastAsia="仿宋" w:cs="仿宋"/>
          <w:b/>
          <w:color w:val="000000" w:themeColor="text1"/>
          <w:sz w:val="24"/>
          <w:szCs w:val="24"/>
          <w:highlight w:val="none"/>
          <w14:textFill>
            <w14:solidFill>
              <w14:schemeClr w14:val="tx1"/>
            </w14:solidFill>
          </w14:textFill>
        </w:rPr>
      </w:pPr>
    </w:p>
    <w:p>
      <w:pPr>
        <w:adjustRightInd w:val="0"/>
        <w:snapToGrid w:val="0"/>
        <w:spacing w:line="400" w:lineRule="exact"/>
        <w:jc w:val="lef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15</w:t>
      </w:r>
      <w:r>
        <w:rPr>
          <w:rFonts w:hint="eastAsia" w:ascii="仿宋" w:hAnsi="仿宋" w:eastAsia="仿宋" w:cs="仿宋"/>
          <w:b/>
          <w:color w:val="000000" w:themeColor="text1"/>
          <w:sz w:val="24"/>
          <w:szCs w:val="24"/>
          <w:highlight w:val="none"/>
          <w14:textFill>
            <w14:solidFill>
              <w14:schemeClr w14:val="tx1"/>
            </w14:solidFill>
          </w14:textFill>
        </w:rPr>
        <w:t>、针对本项目的详细实施组织方案</w:t>
      </w:r>
    </w:p>
    <w:p>
      <w:pPr>
        <w:adjustRightInd w:val="0"/>
        <w:snapToGrid w:val="0"/>
        <w:spacing w:line="400" w:lineRule="exact"/>
        <w:ind w:firstLine="230" w:firstLineChars="96"/>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包括（但不限于）组织机构、工作时间进度表、工作程序和步骤、管理和协调方法</w:t>
      </w:r>
    </w:p>
    <w:p>
      <w:pPr>
        <w:widowControl/>
        <w:snapToGrid w:val="0"/>
        <w:spacing w:line="400" w:lineRule="exact"/>
        <w:jc w:val="lef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16</w:t>
      </w:r>
      <w:r>
        <w:rPr>
          <w:rFonts w:hint="eastAsia" w:ascii="仿宋" w:hAnsi="仿宋" w:eastAsia="仿宋" w:cs="仿宋"/>
          <w:b/>
          <w:color w:val="000000" w:themeColor="text1"/>
          <w:sz w:val="24"/>
          <w:szCs w:val="24"/>
          <w:highlight w:val="none"/>
          <w14:textFill>
            <w14:solidFill>
              <w14:schemeClr w14:val="tx1"/>
            </w14:solidFill>
          </w14:textFill>
        </w:rPr>
        <w:t>、货物说明</w:t>
      </w:r>
    </w:p>
    <w:p>
      <w:pPr>
        <w:snapToGrid w:val="0"/>
        <w:spacing w:line="400" w:lineRule="exact"/>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货物说明包括：</w:t>
      </w:r>
    </w:p>
    <w:p>
      <w:pPr>
        <w:snapToGrid w:val="0"/>
        <w:spacing w:line="400" w:lineRule="exact"/>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(1)产品技术参数（指标）、功能等性能描述；（产品技术参数（指标）、功能等性能描述内容必须为可编辑Word版本）</w:t>
      </w:r>
    </w:p>
    <w:p>
      <w:pPr>
        <w:snapToGrid w:val="0"/>
        <w:spacing w:line="400" w:lineRule="exact"/>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(2)产品的规范资料、外观彩图及尺寸等描述（要求提供复印件）；</w:t>
      </w:r>
    </w:p>
    <w:p>
      <w:pPr>
        <w:snapToGrid w:val="0"/>
        <w:spacing w:line="400" w:lineRule="exact"/>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(3)配置先进合理，技术成熟，安全可靠；</w:t>
      </w:r>
    </w:p>
    <w:p>
      <w:pPr>
        <w:snapToGrid w:val="0"/>
        <w:spacing w:line="400" w:lineRule="exact"/>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(4)货物优势介绍；</w:t>
      </w:r>
    </w:p>
    <w:p>
      <w:pPr>
        <w:snapToGrid w:val="0"/>
        <w:spacing w:line="400" w:lineRule="exact"/>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(5)产品耐用性及使用功能安全性、采用新技术、新工艺或选用新材料情况；</w:t>
      </w:r>
    </w:p>
    <w:p>
      <w:pPr>
        <w:snapToGrid w:val="0"/>
        <w:spacing w:line="400" w:lineRule="exact"/>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(6)投标人认为有必要提供的其他说明材料。</w:t>
      </w:r>
    </w:p>
    <w:p>
      <w:pPr>
        <w:adjustRightInd w:val="0"/>
        <w:snapToGrid w:val="0"/>
        <w:spacing w:line="400" w:lineRule="exact"/>
        <w:rPr>
          <w:rFonts w:hint="eastAsia" w:ascii="仿宋" w:hAnsi="仿宋" w:eastAsia="仿宋" w:cs="仿宋"/>
          <w:b/>
          <w:color w:val="000000" w:themeColor="text1"/>
          <w:sz w:val="24"/>
          <w:szCs w:val="24"/>
          <w:highlight w:val="none"/>
          <w14:textFill>
            <w14:solidFill>
              <w14:schemeClr w14:val="tx1"/>
            </w14:solidFill>
          </w14:textFill>
        </w:rPr>
      </w:pPr>
    </w:p>
    <w:p>
      <w:pPr>
        <w:widowControl/>
        <w:snapToGrid w:val="0"/>
        <w:spacing w:line="400" w:lineRule="exact"/>
        <w:jc w:val="lef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17</w:t>
      </w:r>
      <w:r>
        <w:rPr>
          <w:rFonts w:hint="eastAsia" w:ascii="仿宋" w:hAnsi="仿宋" w:eastAsia="仿宋" w:cs="仿宋"/>
          <w:b/>
          <w:color w:val="000000" w:themeColor="text1"/>
          <w:sz w:val="24"/>
          <w:szCs w:val="24"/>
          <w:highlight w:val="none"/>
          <w14:textFill>
            <w14:solidFill>
              <w14:schemeClr w14:val="tx1"/>
            </w14:solidFill>
          </w14:textFill>
        </w:rPr>
        <w:t>、产品详细配置和技术性能指标</w:t>
      </w:r>
    </w:p>
    <w:p>
      <w:pPr>
        <w:snapToGrid w:val="0"/>
        <w:spacing w:line="400" w:lineRule="exact"/>
        <w:jc w:val="center"/>
        <w:rPr>
          <w:rFonts w:hint="eastAsia" w:ascii="仿宋" w:hAnsi="仿宋" w:eastAsia="仿宋" w:cs="仿宋"/>
          <w:b/>
          <w:bCs/>
          <w:color w:val="000000" w:themeColor="text1"/>
          <w:kern w:val="0"/>
          <w:sz w:val="36"/>
          <w:szCs w:val="36"/>
          <w:highlight w:val="none"/>
          <w14:textFill>
            <w14:solidFill>
              <w14:schemeClr w14:val="tx1"/>
            </w14:solidFill>
          </w14:textFill>
        </w:rPr>
      </w:pPr>
      <w:r>
        <w:rPr>
          <w:rFonts w:hint="eastAsia" w:ascii="仿宋" w:hAnsi="仿宋" w:eastAsia="仿宋" w:cs="仿宋"/>
          <w:b/>
          <w:bCs/>
          <w:color w:val="000000" w:themeColor="text1"/>
          <w:spacing w:val="2"/>
          <w:kern w:val="0"/>
          <w:sz w:val="36"/>
          <w:szCs w:val="36"/>
          <w:highlight w:val="none"/>
          <w14:textFill>
            <w14:solidFill>
              <w14:schemeClr w14:val="tx1"/>
            </w14:solidFill>
          </w14:textFill>
        </w:rPr>
        <w:t>技术指标说明</w:t>
      </w:r>
    </w:p>
    <w:p>
      <w:pPr>
        <w:snapToGrid w:val="0"/>
        <w:spacing w:line="400" w:lineRule="exact"/>
        <w:jc w:val="left"/>
        <w:rPr>
          <w:rFonts w:hint="eastAsia" w:ascii="仿宋" w:hAnsi="仿宋" w:eastAsia="仿宋" w:cs="仿宋"/>
          <w:color w:val="000000" w:themeColor="text1"/>
          <w:spacing w:val="1"/>
          <w:kern w:val="0"/>
          <w:sz w:val="24"/>
          <w:szCs w:val="24"/>
          <w:highlight w:val="none"/>
          <w14:textFill>
            <w14:solidFill>
              <w14:schemeClr w14:val="tx1"/>
            </w14:solidFill>
          </w14:textFill>
        </w:rPr>
      </w:pPr>
      <w:r>
        <w:rPr>
          <w:rFonts w:hint="eastAsia" w:ascii="仿宋" w:hAnsi="仿宋" w:eastAsia="仿宋" w:cs="仿宋"/>
          <w:color w:val="000000" w:themeColor="text1"/>
          <w:spacing w:val="1"/>
          <w:kern w:val="0"/>
          <w:sz w:val="24"/>
          <w:szCs w:val="24"/>
          <w:highlight w:val="none"/>
          <w14:textFill>
            <w14:solidFill>
              <w14:schemeClr w14:val="tx1"/>
            </w14:solidFill>
          </w14:textFill>
        </w:rPr>
        <w:t>项目名称：</w:t>
      </w:r>
    </w:p>
    <w:p>
      <w:pPr>
        <w:snapToGrid w:val="0"/>
        <w:spacing w:line="400" w:lineRule="exact"/>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项目编号：</w:t>
      </w:r>
    </w:p>
    <w:tbl>
      <w:tblPr>
        <w:tblStyle w:val="37"/>
        <w:tblW w:w="9329" w:type="dxa"/>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887"/>
        <w:gridCol w:w="1886"/>
        <w:gridCol w:w="1566"/>
        <w:gridCol w:w="1785"/>
        <w:gridCol w:w="1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803" w:type="dxa"/>
            <w:vAlign w:val="center"/>
          </w:tcPr>
          <w:p>
            <w:pPr>
              <w:snapToGrid w:val="0"/>
              <w:spacing w:line="400" w:lineRule="exact"/>
              <w:jc w:val="center"/>
              <w:rPr>
                <w:rFonts w:hint="eastAsia" w:ascii="仿宋" w:hAnsi="仿宋" w:eastAsia="仿宋" w:cs="仿宋"/>
                <w:b/>
                <w:bCs/>
                <w:color w:val="000000" w:themeColor="text1"/>
                <w:kern w:val="0"/>
                <w:szCs w:val="21"/>
                <w:highlight w:val="none"/>
                <w14:textFill>
                  <w14:solidFill>
                    <w14:schemeClr w14:val="tx1"/>
                  </w14:solidFill>
                </w14:textFill>
              </w:rPr>
            </w:pPr>
            <w:r>
              <w:rPr>
                <w:rFonts w:hint="eastAsia" w:ascii="仿宋" w:hAnsi="仿宋" w:eastAsia="仿宋" w:cs="仿宋"/>
                <w:b/>
                <w:bCs/>
                <w:color w:val="000000" w:themeColor="text1"/>
                <w:kern w:val="0"/>
                <w:szCs w:val="21"/>
                <w:highlight w:val="none"/>
                <w14:textFill>
                  <w14:solidFill>
                    <w14:schemeClr w14:val="tx1"/>
                  </w14:solidFill>
                </w14:textFill>
              </w:rPr>
              <w:t>序号</w:t>
            </w:r>
          </w:p>
        </w:tc>
        <w:tc>
          <w:tcPr>
            <w:tcW w:w="1887" w:type="dxa"/>
            <w:vAlign w:val="center"/>
          </w:tcPr>
          <w:p>
            <w:pPr>
              <w:snapToGrid w:val="0"/>
              <w:spacing w:line="400" w:lineRule="exact"/>
              <w:jc w:val="center"/>
              <w:rPr>
                <w:rFonts w:hint="eastAsia" w:ascii="仿宋" w:hAnsi="仿宋" w:eastAsia="仿宋" w:cs="仿宋"/>
                <w:b/>
                <w:bCs/>
                <w:color w:val="000000" w:themeColor="text1"/>
                <w:kern w:val="0"/>
                <w:szCs w:val="21"/>
                <w:highlight w:val="none"/>
                <w14:textFill>
                  <w14:solidFill>
                    <w14:schemeClr w14:val="tx1"/>
                  </w14:solidFill>
                </w14:textFill>
              </w:rPr>
            </w:pPr>
            <w:r>
              <w:rPr>
                <w:rFonts w:hint="eastAsia" w:ascii="仿宋" w:hAnsi="仿宋" w:eastAsia="仿宋" w:cs="仿宋"/>
                <w:b/>
                <w:bCs/>
                <w:color w:val="000000" w:themeColor="text1"/>
                <w:kern w:val="0"/>
                <w:szCs w:val="21"/>
                <w:highlight w:val="none"/>
                <w14:textFill>
                  <w14:solidFill>
                    <w14:schemeClr w14:val="tx1"/>
                  </w14:solidFill>
                </w14:textFill>
              </w:rPr>
              <w:t>货物名称</w:t>
            </w:r>
          </w:p>
        </w:tc>
        <w:tc>
          <w:tcPr>
            <w:tcW w:w="1886" w:type="dxa"/>
            <w:vAlign w:val="center"/>
          </w:tcPr>
          <w:p>
            <w:pPr>
              <w:snapToGrid w:val="0"/>
              <w:spacing w:line="400" w:lineRule="exact"/>
              <w:jc w:val="center"/>
              <w:rPr>
                <w:rFonts w:hint="eastAsia" w:ascii="仿宋" w:hAnsi="仿宋" w:eastAsia="仿宋" w:cs="仿宋"/>
                <w:b/>
                <w:bCs/>
                <w:color w:val="000000" w:themeColor="text1"/>
                <w:kern w:val="0"/>
                <w:szCs w:val="21"/>
                <w:highlight w:val="none"/>
                <w14:textFill>
                  <w14:solidFill>
                    <w14:schemeClr w14:val="tx1"/>
                  </w14:solidFill>
                </w14:textFill>
              </w:rPr>
            </w:pPr>
            <w:r>
              <w:rPr>
                <w:rFonts w:hint="eastAsia" w:ascii="仿宋" w:hAnsi="仿宋" w:eastAsia="仿宋" w:cs="仿宋"/>
                <w:b/>
                <w:bCs/>
                <w:color w:val="000000" w:themeColor="text1"/>
                <w:kern w:val="0"/>
                <w:szCs w:val="21"/>
                <w:highlight w:val="none"/>
                <w14:textFill>
                  <w14:solidFill>
                    <w14:schemeClr w14:val="tx1"/>
                  </w14:solidFill>
                </w14:textFill>
              </w:rPr>
              <w:t>制造商名称</w:t>
            </w:r>
          </w:p>
        </w:tc>
        <w:tc>
          <w:tcPr>
            <w:tcW w:w="1566" w:type="dxa"/>
            <w:vAlign w:val="center"/>
          </w:tcPr>
          <w:p>
            <w:pPr>
              <w:snapToGrid w:val="0"/>
              <w:spacing w:line="400" w:lineRule="exact"/>
              <w:jc w:val="center"/>
              <w:rPr>
                <w:rFonts w:hint="eastAsia" w:ascii="仿宋" w:hAnsi="仿宋" w:eastAsia="仿宋" w:cs="仿宋"/>
                <w:b/>
                <w:bCs/>
                <w:color w:val="000000" w:themeColor="text1"/>
                <w:kern w:val="0"/>
                <w:szCs w:val="21"/>
                <w:highlight w:val="none"/>
                <w14:textFill>
                  <w14:solidFill>
                    <w14:schemeClr w14:val="tx1"/>
                  </w14:solidFill>
                </w14:textFill>
              </w:rPr>
            </w:pPr>
            <w:r>
              <w:rPr>
                <w:rFonts w:hint="eastAsia" w:ascii="仿宋" w:hAnsi="仿宋" w:eastAsia="仿宋" w:cs="仿宋"/>
                <w:b/>
                <w:bCs/>
                <w:color w:val="000000" w:themeColor="text1"/>
                <w:kern w:val="0"/>
                <w:szCs w:val="21"/>
                <w:highlight w:val="none"/>
                <w14:textFill>
                  <w14:solidFill>
                    <w14:schemeClr w14:val="tx1"/>
                  </w14:solidFill>
                </w14:textFill>
              </w:rPr>
              <w:t>型号规格</w:t>
            </w:r>
          </w:p>
        </w:tc>
        <w:tc>
          <w:tcPr>
            <w:tcW w:w="1785" w:type="dxa"/>
            <w:vAlign w:val="center"/>
          </w:tcPr>
          <w:p>
            <w:pPr>
              <w:snapToGrid w:val="0"/>
              <w:spacing w:line="400" w:lineRule="exact"/>
              <w:jc w:val="center"/>
              <w:rPr>
                <w:rFonts w:hint="eastAsia" w:ascii="仿宋" w:hAnsi="仿宋" w:eastAsia="仿宋" w:cs="仿宋"/>
                <w:b/>
                <w:bCs/>
                <w:color w:val="000000" w:themeColor="text1"/>
                <w:kern w:val="0"/>
                <w:szCs w:val="21"/>
                <w:highlight w:val="none"/>
                <w14:textFill>
                  <w14:solidFill>
                    <w14:schemeClr w14:val="tx1"/>
                  </w14:solidFill>
                </w14:textFill>
              </w:rPr>
            </w:pPr>
            <w:r>
              <w:rPr>
                <w:rFonts w:hint="eastAsia" w:ascii="仿宋" w:hAnsi="仿宋" w:eastAsia="仿宋" w:cs="仿宋"/>
                <w:b/>
                <w:bCs/>
                <w:color w:val="000000" w:themeColor="text1"/>
                <w:kern w:val="0"/>
                <w:szCs w:val="21"/>
                <w:highlight w:val="none"/>
                <w14:textFill>
                  <w14:solidFill>
                    <w14:schemeClr w14:val="tx1"/>
                  </w14:solidFill>
                </w14:textFill>
              </w:rPr>
              <w:t>主要技术参数和技术指标</w:t>
            </w:r>
          </w:p>
        </w:tc>
        <w:tc>
          <w:tcPr>
            <w:tcW w:w="1402" w:type="dxa"/>
            <w:vAlign w:val="center"/>
          </w:tcPr>
          <w:p>
            <w:pPr>
              <w:snapToGrid w:val="0"/>
              <w:spacing w:line="400" w:lineRule="exact"/>
              <w:jc w:val="center"/>
              <w:rPr>
                <w:rFonts w:hint="eastAsia" w:ascii="仿宋" w:hAnsi="仿宋" w:eastAsia="仿宋" w:cs="仿宋"/>
                <w:b/>
                <w:bCs/>
                <w:color w:val="000000" w:themeColor="text1"/>
                <w:kern w:val="0"/>
                <w:szCs w:val="21"/>
                <w:highlight w:val="none"/>
                <w14:textFill>
                  <w14:solidFill>
                    <w14:schemeClr w14:val="tx1"/>
                  </w14:solidFill>
                </w14:textFill>
              </w:rPr>
            </w:pPr>
            <w:r>
              <w:rPr>
                <w:rFonts w:hint="eastAsia" w:ascii="仿宋" w:hAnsi="仿宋" w:eastAsia="仿宋" w:cs="仿宋"/>
                <w:b/>
                <w:bCs/>
                <w:color w:val="000000" w:themeColor="text1"/>
                <w:kern w:val="0"/>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03" w:type="dxa"/>
            <w:vAlign w:val="center"/>
          </w:tcPr>
          <w:p>
            <w:pPr>
              <w:snapToGrid w:val="0"/>
              <w:spacing w:line="400" w:lineRule="exact"/>
              <w:jc w:val="center"/>
              <w:rPr>
                <w:rFonts w:hint="eastAsia" w:ascii="仿宋" w:hAnsi="仿宋" w:eastAsia="仿宋" w:cs="仿宋"/>
                <w:b/>
                <w:bCs/>
                <w:color w:val="000000" w:themeColor="text1"/>
                <w:kern w:val="0"/>
                <w:szCs w:val="21"/>
                <w:highlight w:val="none"/>
                <w14:textFill>
                  <w14:solidFill>
                    <w14:schemeClr w14:val="tx1"/>
                  </w14:solidFill>
                </w14:textFill>
              </w:rPr>
            </w:pPr>
          </w:p>
        </w:tc>
        <w:tc>
          <w:tcPr>
            <w:tcW w:w="1887" w:type="dxa"/>
            <w:vAlign w:val="center"/>
          </w:tcPr>
          <w:p>
            <w:pPr>
              <w:snapToGrid w:val="0"/>
              <w:spacing w:line="400" w:lineRule="exact"/>
              <w:jc w:val="center"/>
              <w:rPr>
                <w:rFonts w:hint="eastAsia" w:ascii="仿宋" w:hAnsi="仿宋" w:eastAsia="仿宋" w:cs="仿宋"/>
                <w:b/>
                <w:bCs/>
                <w:color w:val="000000" w:themeColor="text1"/>
                <w:kern w:val="0"/>
                <w:szCs w:val="21"/>
                <w:highlight w:val="none"/>
                <w14:textFill>
                  <w14:solidFill>
                    <w14:schemeClr w14:val="tx1"/>
                  </w14:solidFill>
                </w14:textFill>
              </w:rPr>
            </w:pPr>
          </w:p>
        </w:tc>
        <w:tc>
          <w:tcPr>
            <w:tcW w:w="1886" w:type="dxa"/>
            <w:vAlign w:val="center"/>
          </w:tcPr>
          <w:p>
            <w:pPr>
              <w:snapToGrid w:val="0"/>
              <w:spacing w:line="400" w:lineRule="exact"/>
              <w:jc w:val="center"/>
              <w:rPr>
                <w:rFonts w:hint="eastAsia" w:ascii="仿宋" w:hAnsi="仿宋" w:eastAsia="仿宋" w:cs="仿宋"/>
                <w:b/>
                <w:bCs/>
                <w:color w:val="000000" w:themeColor="text1"/>
                <w:kern w:val="0"/>
                <w:szCs w:val="21"/>
                <w:highlight w:val="none"/>
                <w14:textFill>
                  <w14:solidFill>
                    <w14:schemeClr w14:val="tx1"/>
                  </w14:solidFill>
                </w14:textFill>
              </w:rPr>
            </w:pPr>
          </w:p>
        </w:tc>
        <w:tc>
          <w:tcPr>
            <w:tcW w:w="1566" w:type="dxa"/>
            <w:vAlign w:val="center"/>
          </w:tcPr>
          <w:p>
            <w:pPr>
              <w:snapToGrid w:val="0"/>
              <w:spacing w:line="400" w:lineRule="exact"/>
              <w:jc w:val="center"/>
              <w:rPr>
                <w:rFonts w:hint="eastAsia" w:ascii="仿宋" w:hAnsi="仿宋" w:eastAsia="仿宋" w:cs="仿宋"/>
                <w:b/>
                <w:bCs/>
                <w:color w:val="000000" w:themeColor="text1"/>
                <w:kern w:val="0"/>
                <w:szCs w:val="21"/>
                <w:highlight w:val="none"/>
                <w14:textFill>
                  <w14:solidFill>
                    <w14:schemeClr w14:val="tx1"/>
                  </w14:solidFill>
                </w14:textFill>
              </w:rPr>
            </w:pPr>
          </w:p>
        </w:tc>
        <w:tc>
          <w:tcPr>
            <w:tcW w:w="1785" w:type="dxa"/>
            <w:vAlign w:val="center"/>
          </w:tcPr>
          <w:p>
            <w:pPr>
              <w:snapToGrid w:val="0"/>
              <w:spacing w:line="400" w:lineRule="exact"/>
              <w:jc w:val="center"/>
              <w:rPr>
                <w:rFonts w:hint="eastAsia" w:ascii="仿宋" w:hAnsi="仿宋" w:eastAsia="仿宋" w:cs="仿宋"/>
                <w:b/>
                <w:bCs/>
                <w:color w:val="000000" w:themeColor="text1"/>
                <w:kern w:val="0"/>
                <w:szCs w:val="21"/>
                <w:highlight w:val="none"/>
                <w14:textFill>
                  <w14:solidFill>
                    <w14:schemeClr w14:val="tx1"/>
                  </w14:solidFill>
                </w14:textFill>
              </w:rPr>
            </w:pPr>
          </w:p>
        </w:tc>
        <w:tc>
          <w:tcPr>
            <w:tcW w:w="1402" w:type="dxa"/>
            <w:vAlign w:val="center"/>
          </w:tcPr>
          <w:p>
            <w:pPr>
              <w:snapToGrid w:val="0"/>
              <w:spacing w:line="400" w:lineRule="exact"/>
              <w:jc w:val="center"/>
              <w:rPr>
                <w:rFonts w:hint="eastAsia" w:ascii="仿宋" w:hAnsi="仿宋" w:eastAsia="仿宋" w:cs="仿宋"/>
                <w:b/>
                <w:bCs/>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03" w:type="dxa"/>
            <w:vAlign w:val="center"/>
          </w:tcPr>
          <w:p>
            <w:pPr>
              <w:snapToGrid w:val="0"/>
              <w:spacing w:line="400" w:lineRule="exact"/>
              <w:jc w:val="center"/>
              <w:rPr>
                <w:rFonts w:hint="eastAsia" w:ascii="仿宋" w:hAnsi="仿宋" w:eastAsia="仿宋" w:cs="仿宋"/>
                <w:b/>
                <w:bCs/>
                <w:color w:val="000000" w:themeColor="text1"/>
                <w:kern w:val="0"/>
                <w:szCs w:val="21"/>
                <w:highlight w:val="none"/>
                <w14:textFill>
                  <w14:solidFill>
                    <w14:schemeClr w14:val="tx1"/>
                  </w14:solidFill>
                </w14:textFill>
              </w:rPr>
            </w:pPr>
          </w:p>
        </w:tc>
        <w:tc>
          <w:tcPr>
            <w:tcW w:w="1887" w:type="dxa"/>
            <w:vAlign w:val="center"/>
          </w:tcPr>
          <w:p>
            <w:pPr>
              <w:snapToGrid w:val="0"/>
              <w:spacing w:line="400" w:lineRule="exact"/>
              <w:jc w:val="center"/>
              <w:rPr>
                <w:rFonts w:hint="eastAsia" w:ascii="仿宋" w:hAnsi="仿宋" w:eastAsia="仿宋" w:cs="仿宋"/>
                <w:b/>
                <w:bCs/>
                <w:color w:val="000000" w:themeColor="text1"/>
                <w:kern w:val="0"/>
                <w:szCs w:val="21"/>
                <w:highlight w:val="none"/>
                <w14:textFill>
                  <w14:solidFill>
                    <w14:schemeClr w14:val="tx1"/>
                  </w14:solidFill>
                </w14:textFill>
              </w:rPr>
            </w:pPr>
          </w:p>
        </w:tc>
        <w:tc>
          <w:tcPr>
            <w:tcW w:w="1886" w:type="dxa"/>
            <w:vAlign w:val="center"/>
          </w:tcPr>
          <w:p>
            <w:pPr>
              <w:snapToGrid w:val="0"/>
              <w:spacing w:line="400" w:lineRule="exact"/>
              <w:jc w:val="center"/>
              <w:rPr>
                <w:rFonts w:hint="eastAsia" w:ascii="仿宋" w:hAnsi="仿宋" w:eastAsia="仿宋" w:cs="仿宋"/>
                <w:b/>
                <w:bCs/>
                <w:color w:val="000000" w:themeColor="text1"/>
                <w:kern w:val="0"/>
                <w:szCs w:val="21"/>
                <w:highlight w:val="none"/>
                <w14:textFill>
                  <w14:solidFill>
                    <w14:schemeClr w14:val="tx1"/>
                  </w14:solidFill>
                </w14:textFill>
              </w:rPr>
            </w:pPr>
          </w:p>
        </w:tc>
        <w:tc>
          <w:tcPr>
            <w:tcW w:w="1566" w:type="dxa"/>
            <w:vAlign w:val="center"/>
          </w:tcPr>
          <w:p>
            <w:pPr>
              <w:snapToGrid w:val="0"/>
              <w:spacing w:line="400" w:lineRule="exact"/>
              <w:jc w:val="center"/>
              <w:rPr>
                <w:rFonts w:hint="eastAsia" w:ascii="仿宋" w:hAnsi="仿宋" w:eastAsia="仿宋" w:cs="仿宋"/>
                <w:b/>
                <w:bCs/>
                <w:color w:val="000000" w:themeColor="text1"/>
                <w:kern w:val="0"/>
                <w:szCs w:val="21"/>
                <w:highlight w:val="none"/>
                <w14:textFill>
                  <w14:solidFill>
                    <w14:schemeClr w14:val="tx1"/>
                  </w14:solidFill>
                </w14:textFill>
              </w:rPr>
            </w:pPr>
          </w:p>
        </w:tc>
        <w:tc>
          <w:tcPr>
            <w:tcW w:w="1785" w:type="dxa"/>
            <w:vAlign w:val="center"/>
          </w:tcPr>
          <w:p>
            <w:pPr>
              <w:snapToGrid w:val="0"/>
              <w:spacing w:line="400" w:lineRule="exact"/>
              <w:jc w:val="center"/>
              <w:rPr>
                <w:rFonts w:hint="eastAsia" w:ascii="仿宋" w:hAnsi="仿宋" w:eastAsia="仿宋" w:cs="仿宋"/>
                <w:b/>
                <w:bCs/>
                <w:color w:val="000000" w:themeColor="text1"/>
                <w:kern w:val="0"/>
                <w:szCs w:val="21"/>
                <w:highlight w:val="none"/>
                <w14:textFill>
                  <w14:solidFill>
                    <w14:schemeClr w14:val="tx1"/>
                  </w14:solidFill>
                </w14:textFill>
              </w:rPr>
            </w:pPr>
          </w:p>
        </w:tc>
        <w:tc>
          <w:tcPr>
            <w:tcW w:w="1402" w:type="dxa"/>
            <w:vAlign w:val="center"/>
          </w:tcPr>
          <w:p>
            <w:pPr>
              <w:snapToGrid w:val="0"/>
              <w:spacing w:line="400" w:lineRule="exact"/>
              <w:jc w:val="center"/>
              <w:rPr>
                <w:rFonts w:hint="eastAsia" w:ascii="仿宋" w:hAnsi="仿宋" w:eastAsia="仿宋" w:cs="仿宋"/>
                <w:b/>
                <w:bCs/>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03" w:type="dxa"/>
            <w:vAlign w:val="center"/>
          </w:tcPr>
          <w:p>
            <w:pPr>
              <w:snapToGrid w:val="0"/>
              <w:spacing w:line="400" w:lineRule="exact"/>
              <w:jc w:val="center"/>
              <w:rPr>
                <w:rFonts w:hint="eastAsia" w:ascii="仿宋" w:hAnsi="仿宋" w:eastAsia="仿宋" w:cs="仿宋"/>
                <w:b/>
                <w:bCs/>
                <w:color w:val="000000" w:themeColor="text1"/>
                <w:kern w:val="0"/>
                <w:szCs w:val="21"/>
                <w:highlight w:val="none"/>
                <w14:textFill>
                  <w14:solidFill>
                    <w14:schemeClr w14:val="tx1"/>
                  </w14:solidFill>
                </w14:textFill>
              </w:rPr>
            </w:pPr>
          </w:p>
        </w:tc>
        <w:tc>
          <w:tcPr>
            <w:tcW w:w="1887" w:type="dxa"/>
            <w:vAlign w:val="center"/>
          </w:tcPr>
          <w:p>
            <w:pPr>
              <w:snapToGrid w:val="0"/>
              <w:spacing w:line="400" w:lineRule="exact"/>
              <w:jc w:val="center"/>
              <w:rPr>
                <w:rFonts w:hint="eastAsia" w:ascii="仿宋" w:hAnsi="仿宋" w:eastAsia="仿宋" w:cs="仿宋"/>
                <w:b/>
                <w:bCs/>
                <w:color w:val="000000" w:themeColor="text1"/>
                <w:kern w:val="0"/>
                <w:szCs w:val="21"/>
                <w:highlight w:val="none"/>
                <w14:textFill>
                  <w14:solidFill>
                    <w14:schemeClr w14:val="tx1"/>
                  </w14:solidFill>
                </w14:textFill>
              </w:rPr>
            </w:pPr>
          </w:p>
        </w:tc>
        <w:tc>
          <w:tcPr>
            <w:tcW w:w="1886" w:type="dxa"/>
            <w:vAlign w:val="center"/>
          </w:tcPr>
          <w:p>
            <w:pPr>
              <w:snapToGrid w:val="0"/>
              <w:spacing w:line="400" w:lineRule="exact"/>
              <w:jc w:val="center"/>
              <w:rPr>
                <w:rFonts w:hint="eastAsia" w:ascii="仿宋" w:hAnsi="仿宋" w:eastAsia="仿宋" w:cs="仿宋"/>
                <w:b/>
                <w:bCs/>
                <w:color w:val="000000" w:themeColor="text1"/>
                <w:kern w:val="0"/>
                <w:szCs w:val="21"/>
                <w:highlight w:val="none"/>
                <w14:textFill>
                  <w14:solidFill>
                    <w14:schemeClr w14:val="tx1"/>
                  </w14:solidFill>
                </w14:textFill>
              </w:rPr>
            </w:pPr>
          </w:p>
        </w:tc>
        <w:tc>
          <w:tcPr>
            <w:tcW w:w="1566" w:type="dxa"/>
            <w:vAlign w:val="center"/>
          </w:tcPr>
          <w:p>
            <w:pPr>
              <w:snapToGrid w:val="0"/>
              <w:spacing w:line="400" w:lineRule="exact"/>
              <w:jc w:val="center"/>
              <w:rPr>
                <w:rFonts w:hint="eastAsia" w:ascii="仿宋" w:hAnsi="仿宋" w:eastAsia="仿宋" w:cs="仿宋"/>
                <w:b/>
                <w:bCs/>
                <w:color w:val="000000" w:themeColor="text1"/>
                <w:kern w:val="0"/>
                <w:szCs w:val="21"/>
                <w:highlight w:val="none"/>
                <w14:textFill>
                  <w14:solidFill>
                    <w14:schemeClr w14:val="tx1"/>
                  </w14:solidFill>
                </w14:textFill>
              </w:rPr>
            </w:pPr>
          </w:p>
        </w:tc>
        <w:tc>
          <w:tcPr>
            <w:tcW w:w="1785" w:type="dxa"/>
            <w:vAlign w:val="center"/>
          </w:tcPr>
          <w:p>
            <w:pPr>
              <w:snapToGrid w:val="0"/>
              <w:spacing w:line="400" w:lineRule="exact"/>
              <w:jc w:val="center"/>
              <w:rPr>
                <w:rFonts w:hint="eastAsia" w:ascii="仿宋" w:hAnsi="仿宋" w:eastAsia="仿宋" w:cs="仿宋"/>
                <w:b/>
                <w:bCs/>
                <w:color w:val="000000" w:themeColor="text1"/>
                <w:kern w:val="0"/>
                <w:szCs w:val="21"/>
                <w:highlight w:val="none"/>
                <w14:textFill>
                  <w14:solidFill>
                    <w14:schemeClr w14:val="tx1"/>
                  </w14:solidFill>
                </w14:textFill>
              </w:rPr>
            </w:pPr>
          </w:p>
        </w:tc>
        <w:tc>
          <w:tcPr>
            <w:tcW w:w="1402" w:type="dxa"/>
            <w:vAlign w:val="center"/>
          </w:tcPr>
          <w:p>
            <w:pPr>
              <w:snapToGrid w:val="0"/>
              <w:spacing w:line="400" w:lineRule="exact"/>
              <w:jc w:val="center"/>
              <w:rPr>
                <w:rFonts w:hint="eastAsia" w:ascii="仿宋" w:hAnsi="仿宋" w:eastAsia="仿宋" w:cs="仿宋"/>
                <w:b/>
                <w:bCs/>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03" w:type="dxa"/>
            <w:vAlign w:val="center"/>
          </w:tcPr>
          <w:p>
            <w:pPr>
              <w:snapToGrid w:val="0"/>
              <w:spacing w:line="400" w:lineRule="exact"/>
              <w:jc w:val="center"/>
              <w:rPr>
                <w:rFonts w:hint="eastAsia" w:ascii="仿宋" w:hAnsi="仿宋" w:eastAsia="仿宋" w:cs="仿宋"/>
                <w:b/>
                <w:bCs/>
                <w:color w:val="000000" w:themeColor="text1"/>
                <w:kern w:val="0"/>
                <w:szCs w:val="21"/>
                <w:highlight w:val="none"/>
                <w14:textFill>
                  <w14:solidFill>
                    <w14:schemeClr w14:val="tx1"/>
                  </w14:solidFill>
                </w14:textFill>
              </w:rPr>
            </w:pPr>
          </w:p>
        </w:tc>
        <w:tc>
          <w:tcPr>
            <w:tcW w:w="1887" w:type="dxa"/>
            <w:vAlign w:val="center"/>
          </w:tcPr>
          <w:p>
            <w:pPr>
              <w:snapToGrid w:val="0"/>
              <w:spacing w:line="400" w:lineRule="exact"/>
              <w:jc w:val="center"/>
              <w:rPr>
                <w:rFonts w:hint="eastAsia" w:ascii="仿宋" w:hAnsi="仿宋" w:eastAsia="仿宋" w:cs="仿宋"/>
                <w:b/>
                <w:bCs/>
                <w:color w:val="000000" w:themeColor="text1"/>
                <w:kern w:val="0"/>
                <w:szCs w:val="21"/>
                <w:highlight w:val="none"/>
                <w14:textFill>
                  <w14:solidFill>
                    <w14:schemeClr w14:val="tx1"/>
                  </w14:solidFill>
                </w14:textFill>
              </w:rPr>
            </w:pPr>
          </w:p>
        </w:tc>
        <w:tc>
          <w:tcPr>
            <w:tcW w:w="1886" w:type="dxa"/>
            <w:vAlign w:val="center"/>
          </w:tcPr>
          <w:p>
            <w:pPr>
              <w:snapToGrid w:val="0"/>
              <w:spacing w:line="400" w:lineRule="exact"/>
              <w:jc w:val="center"/>
              <w:rPr>
                <w:rFonts w:hint="eastAsia" w:ascii="仿宋" w:hAnsi="仿宋" w:eastAsia="仿宋" w:cs="仿宋"/>
                <w:b/>
                <w:bCs/>
                <w:color w:val="000000" w:themeColor="text1"/>
                <w:kern w:val="0"/>
                <w:szCs w:val="21"/>
                <w:highlight w:val="none"/>
                <w14:textFill>
                  <w14:solidFill>
                    <w14:schemeClr w14:val="tx1"/>
                  </w14:solidFill>
                </w14:textFill>
              </w:rPr>
            </w:pPr>
          </w:p>
        </w:tc>
        <w:tc>
          <w:tcPr>
            <w:tcW w:w="1566" w:type="dxa"/>
            <w:vAlign w:val="center"/>
          </w:tcPr>
          <w:p>
            <w:pPr>
              <w:snapToGrid w:val="0"/>
              <w:spacing w:line="400" w:lineRule="exact"/>
              <w:jc w:val="center"/>
              <w:rPr>
                <w:rFonts w:hint="eastAsia" w:ascii="仿宋" w:hAnsi="仿宋" w:eastAsia="仿宋" w:cs="仿宋"/>
                <w:b/>
                <w:bCs/>
                <w:color w:val="000000" w:themeColor="text1"/>
                <w:kern w:val="0"/>
                <w:szCs w:val="21"/>
                <w:highlight w:val="none"/>
                <w14:textFill>
                  <w14:solidFill>
                    <w14:schemeClr w14:val="tx1"/>
                  </w14:solidFill>
                </w14:textFill>
              </w:rPr>
            </w:pPr>
          </w:p>
        </w:tc>
        <w:tc>
          <w:tcPr>
            <w:tcW w:w="1785" w:type="dxa"/>
            <w:vAlign w:val="center"/>
          </w:tcPr>
          <w:p>
            <w:pPr>
              <w:snapToGrid w:val="0"/>
              <w:spacing w:line="400" w:lineRule="exact"/>
              <w:jc w:val="center"/>
              <w:rPr>
                <w:rFonts w:hint="eastAsia" w:ascii="仿宋" w:hAnsi="仿宋" w:eastAsia="仿宋" w:cs="仿宋"/>
                <w:b/>
                <w:bCs/>
                <w:color w:val="000000" w:themeColor="text1"/>
                <w:kern w:val="0"/>
                <w:szCs w:val="21"/>
                <w:highlight w:val="none"/>
                <w14:textFill>
                  <w14:solidFill>
                    <w14:schemeClr w14:val="tx1"/>
                  </w14:solidFill>
                </w14:textFill>
              </w:rPr>
            </w:pPr>
          </w:p>
        </w:tc>
        <w:tc>
          <w:tcPr>
            <w:tcW w:w="1402" w:type="dxa"/>
            <w:vAlign w:val="center"/>
          </w:tcPr>
          <w:p>
            <w:pPr>
              <w:snapToGrid w:val="0"/>
              <w:spacing w:line="400" w:lineRule="exact"/>
              <w:jc w:val="center"/>
              <w:rPr>
                <w:rFonts w:hint="eastAsia" w:ascii="仿宋" w:hAnsi="仿宋" w:eastAsia="仿宋" w:cs="仿宋"/>
                <w:b/>
                <w:bCs/>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803" w:type="dxa"/>
            <w:vAlign w:val="center"/>
          </w:tcPr>
          <w:p>
            <w:pPr>
              <w:snapToGrid w:val="0"/>
              <w:spacing w:line="400" w:lineRule="exact"/>
              <w:jc w:val="center"/>
              <w:rPr>
                <w:rFonts w:hint="eastAsia" w:ascii="仿宋" w:hAnsi="仿宋" w:eastAsia="仿宋" w:cs="仿宋"/>
                <w:b/>
                <w:bCs/>
                <w:color w:val="000000" w:themeColor="text1"/>
                <w:kern w:val="0"/>
                <w:szCs w:val="21"/>
                <w:highlight w:val="none"/>
                <w14:textFill>
                  <w14:solidFill>
                    <w14:schemeClr w14:val="tx1"/>
                  </w14:solidFill>
                </w14:textFill>
              </w:rPr>
            </w:pPr>
          </w:p>
        </w:tc>
        <w:tc>
          <w:tcPr>
            <w:tcW w:w="1887" w:type="dxa"/>
            <w:vAlign w:val="center"/>
          </w:tcPr>
          <w:p>
            <w:pPr>
              <w:snapToGrid w:val="0"/>
              <w:spacing w:line="400" w:lineRule="exact"/>
              <w:jc w:val="center"/>
              <w:rPr>
                <w:rFonts w:hint="eastAsia" w:ascii="仿宋" w:hAnsi="仿宋" w:eastAsia="仿宋" w:cs="仿宋"/>
                <w:b/>
                <w:bCs/>
                <w:color w:val="000000" w:themeColor="text1"/>
                <w:kern w:val="0"/>
                <w:szCs w:val="21"/>
                <w:highlight w:val="none"/>
                <w14:textFill>
                  <w14:solidFill>
                    <w14:schemeClr w14:val="tx1"/>
                  </w14:solidFill>
                </w14:textFill>
              </w:rPr>
            </w:pPr>
          </w:p>
        </w:tc>
        <w:tc>
          <w:tcPr>
            <w:tcW w:w="1886" w:type="dxa"/>
            <w:vAlign w:val="center"/>
          </w:tcPr>
          <w:p>
            <w:pPr>
              <w:snapToGrid w:val="0"/>
              <w:spacing w:line="400" w:lineRule="exact"/>
              <w:jc w:val="center"/>
              <w:rPr>
                <w:rFonts w:hint="eastAsia" w:ascii="仿宋" w:hAnsi="仿宋" w:eastAsia="仿宋" w:cs="仿宋"/>
                <w:b/>
                <w:bCs/>
                <w:color w:val="000000" w:themeColor="text1"/>
                <w:kern w:val="0"/>
                <w:szCs w:val="21"/>
                <w:highlight w:val="none"/>
                <w14:textFill>
                  <w14:solidFill>
                    <w14:schemeClr w14:val="tx1"/>
                  </w14:solidFill>
                </w14:textFill>
              </w:rPr>
            </w:pPr>
          </w:p>
        </w:tc>
        <w:tc>
          <w:tcPr>
            <w:tcW w:w="1566" w:type="dxa"/>
            <w:vAlign w:val="center"/>
          </w:tcPr>
          <w:p>
            <w:pPr>
              <w:snapToGrid w:val="0"/>
              <w:spacing w:line="400" w:lineRule="exact"/>
              <w:jc w:val="center"/>
              <w:rPr>
                <w:rFonts w:hint="eastAsia" w:ascii="仿宋" w:hAnsi="仿宋" w:eastAsia="仿宋" w:cs="仿宋"/>
                <w:b/>
                <w:bCs/>
                <w:color w:val="000000" w:themeColor="text1"/>
                <w:kern w:val="0"/>
                <w:szCs w:val="21"/>
                <w:highlight w:val="none"/>
                <w14:textFill>
                  <w14:solidFill>
                    <w14:schemeClr w14:val="tx1"/>
                  </w14:solidFill>
                </w14:textFill>
              </w:rPr>
            </w:pPr>
          </w:p>
        </w:tc>
        <w:tc>
          <w:tcPr>
            <w:tcW w:w="1785" w:type="dxa"/>
            <w:vAlign w:val="center"/>
          </w:tcPr>
          <w:p>
            <w:pPr>
              <w:snapToGrid w:val="0"/>
              <w:spacing w:line="400" w:lineRule="exact"/>
              <w:jc w:val="center"/>
              <w:rPr>
                <w:rFonts w:hint="eastAsia" w:ascii="仿宋" w:hAnsi="仿宋" w:eastAsia="仿宋" w:cs="仿宋"/>
                <w:b/>
                <w:bCs/>
                <w:color w:val="000000" w:themeColor="text1"/>
                <w:kern w:val="0"/>
                <w:szCs w:val="21"/>
                <w:highlight w:val="none"/>
                <w14:textFill>
                  <w14:solidFill>
                    <w14:schemeClr w14:val="tx1"/>
                  </w14:solidFill>
                </w14:textFill>
              </w:rPr>
            </w:pPr>
          </w:p>
        </w:tc>
        <w:tc>
          <w:tcPr>
            <w:tcW w:w="1402" w:type="dxa"/>
            <w:vAlign w:val="center"/>
          </w:tcPr>
          <w:p>
            <w:pPr>
              <w:snapToGrid w:val="0"/>
              <w:spacing w:line="400" w:lineRule="exact"/>
              <w:jc w:val="center"/>
              <w:rPr>
                <w:rFonts w:hint="eastAsia" w:ascii="仿宋" w:hAnsi="仿宋" w:eastAsia="仿宋" w:cs="仿宋"/>
                <w:b/>
                <w:bCs/>
                <w:color w:val="000000" w:themeColor="text1"/>
                <w:kern w:val="0"/>
                <w:szCs w:val="21"/>
                <w:highlight w:val="none"/>
                <w14:textFill>
                  <w14:solidFill>
                    <w14:schemeClr w14:val="tx1"/>
                  </w14:solidFill>
                </w14:textFill>
              </w:rPr>
            </w:pPr>
          </w:p>
        </w:tc>
      </w:tr>
    </w:tbl>
    <w:p>
      <w:pPr>
        <w:snapToGrid w:val="0"/>
        <w:spacing w:line="400" w:lineRule="exact"/>
        <w:rPr>
          <w:rFonts w:hint="eastAsia" w:ascii="仿宋" w:hAnsi="仿宋" w:eastAsia="仿宋" w:cs="仿宋"/>
          <w:b/>
          <w:bCs/>
          <w:color w:val="000000" w:themeColor="text1"/>
          <w:kern w:val="0"/>
          <w:sz w:val="24"/>
          <w:szCs w:val="24"/>
          <w:highlight w:val="none"/>
          <w14:textFill>
            <w14:solidFill>
              <w14:schemeClr w14:val="tx1"/>
            </w14:solidFill>
          </w14:textFill>
        </w:rPr>
      </w:pPr>
    </w:p>
    <w:p>
      <w:pPr>
        <w:snapToGrid w:val="0"/>
        <w:spacing w:line="400" w:lineRule="exact"/>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投标人名称（盖单位章）：</w:t>
      </w:r>
    </w:p>
    <w:p>
      <w:pPr>
        <w:snapToGrid w:val="0"/>
        <w:spacing w:line="400" w:lineRule="exact"/>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法定代表人或授权代表（签字或加盖印鉴）：</w:t>
      </w:r>
    </w:p>
    <w:p>
      <w:pPr>
        <w:snapToGrid w:val="0"/>
        <w:spacing w:line="400" w:lineRule="exact"/>
        <w:jc w:val="left"/>
        <w:rPr>
          <w:rFonts w:hint="eastAsia" w:ascii="仿宋" w:hAnsi="仿宋" w:eastAsia="仿宋" w:cs="仿宋"/>
          <w:b/>
          <w:bCs/>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日期：        年    月    日</w:t>
      </w:r>
    </w:p>
    <w:p>
      <w:pPr>
        <w:snapToGrid w:val="0"/>
        <w:spacing w:line="400" w:lineRule="exact"/>
        <w:jc w:val="left"/>
        <w:rPr>
          <w:rFonts w:hint="eastAsia" w:ascii="仿宋" w:hAnsi="仿宋" w:eastAsia="仿宋" w:cs="仿宋"/>
          <w:b/>
          <w:bCs/>
          <w:color w:val="000000" w:themeColor="text1"/>
          <w:kern w:val="0"/>
          <w:sz w:val="24"/>
          <w:szCs w:val="24"/>
          <w:highlight w:val="none"/>
          <w14:textFill>
            <w14:solidFill>
              <w14:schemeClr w14:val="tx1"/>
            </w14:solidFill>
          </w14:textFill>
        </w:rPr>
      </w:pPr>
    </w:p>
    <w:p>
      <w:pPr>
        <w:snapToGrid w:val="0"/>
        <w:spacing w:line="400" w:lineRule="exact"/>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 xml:space="preserve">说明：货物的主要技术参数和技术指标可另页描述。含：    </w:t>
      </w:r>
    </w:p>
    <w:p>
      <w:pPr>
        <w:snapToGrid w:val="0"/>
        <w:spacing w:line="400" w:lineRule="exact"/>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 xml:space="preserve">      (1)供货范围清单    </w:t>
      </w:r>
    </w:p>
    <w:p>
      <w:pPr>
        <w:snapToGrid w:val="0"/>
        <w:spacing w:line="400" w:lineRule="exact"/>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 xml:space="preserve">      本清单应列明组成货物的主要件和关键件的名称、数量、品牌型号、规格参数、原产地；    </w:t>
      </w:r>
    </w:p>
    <w:p>
      <w:pPr>
        <w:snapToGrid w:val="0"/>
        <w:spacing w:line="400" w:lineRule="exact"/>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 xml:space="preserve">      (2)图纸、彩图等（附效果样图）；    </w:t>
      </w:r>
    </w:p>
    <w:p>
      <w:pPr>
        <w:snapToGrid w:val="0"/>
        <w:spacing w:line="400" w:lineRule="exact"/>
        <w:jc w:val="left"/>
        <w:rPr>
          <w:rFonts w:hint="eastAsia" w:ascii="仿宋" w:hAnsi="仿宋" w:eastAsia="仿宋" w:cs="仿宋"/>
          <w:b/>
          <w:bCs/>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 xml:space="preserve">      (3)实施本项目的详细技术文档及其内容说明。</w:t>
      </w:r>
    </w:p>
    <w:p>
      <w:pPr>
        <w:snapToGrid w:val="0"/>
        <w:spacing w:line="40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14:textFill>
            <w14:solidFill>
              <w14:schemeClr w14:val="tx1"/>
            </w14:solidFill>
          </w14:textFill>
        </w:rPr>
        <w:br w:type="page"/>
      </w:r>
      <w:r>
        <w:rPr>
          <w:rFonts w:hint="eastAsia" w:ascii="仿宋" w:hAnsi="仿宋" w:eastAsia="仿宋" w:cs="仿宋"/>
          <w:b/>
          <w:color w:val="000000" w:themeColor="text1"/>
          <w:sz w:val="24"/>
          <w:szCs w:val="24"/>
          <w:highlight w:val="none"/>
          <w:lang w:val="en-US" w:eastAsia="zh-CN"/>
          <w14:textFill>
            <w14:solidFill>
              <w14:schemeClr w14:val="tx1"/>
            </w14:solidFill>
          </w14:textFill>
        </w:rPr>
        <w:t>18</w:t>
      </w:r>
      <w:r>
        <w:rPr>
          <w:rFonts w:hint="eastAsia" w:ascii="仿宋" w:hAnsi="仿宋" w:eastAsia="仿宋" w:cs="仿宋"/>
          <w:b/>
          <w:color w:val="000000" w:themeColor="text1"/>
          <w:sz w:val="24"/>
          <w:szCs w:val="24"/>
          <w:highlight w:val="none"/>
          <w14:textFill>
            <w14:solidFill>
              <w14:schemeClr w14:val="tx1"/>
            </w14:solidFill>
          </w14:textFill>
        </w:rPr>
        <w:t>、技术偏离表格式：</w:t>
      </w:r>
    </w:p>
    <w:p>
      <w:pPr>
        <w:adjustRightInd w:val="0"/>
        <w:snapToGrid w:val="0"/>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技术偏离表</w:t>
      </w:r>
    </w:p>
    <w:p>
      <w:pPr>
        <w:adjustRightInd w:val="0"/>
        <w:snapToGrid w:val="0"/>
        <w:spacing w:line="400" w:lineRule="exact"/>
        <w:jc w:val="lef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项目名称：</w:t>
      </w:r>
    </w:p>
    <w:p>
      <w:pPr>
        <w:adjustRightInd w:val="0"/>
        <w:snapToGrid w:val="0"/>
        <w:spacing w:line="400" w:lineRule="exact"/>
        <w:jc w:val="left"/>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项目编号：</w:t>
      </w:r>
    </w:p>
    <w:tbl>
      <w:tblPr>
        <w:tblStyle w:val="37"/>
        <w:tblW w:w="97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17"/>
        <w:gridCol w:w="1708"/>
        <w:gridCol w:w="1927"/>
        <w:gridCol w:w="1793"/>
        <w:gridCol w:w="1243"/>
        <w:gridCol w:w="12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9" w:hRule="atLeast"/>
          <w:jc w:val="center"/>
        </w:trPr>
        <w:tc>
          <w:tcPr>
            <w:tcW w:w="352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招标文件</w:t>
            </w:r>
            <w:r>
              <w:rPr>
                <w:rFonts w:hint="eastAsia" w:ascii="仿宋" w:hAnsi="仿宋" w:eastAsia="仿宋" w:cs="仿宋"/>
                <w:color w:val="000000" w:themeColor="text1"/>
                <w:sz w:val="24"/>
                <w:szCs w:val="24"/>
                <w:highlight w:val="none"/>
                <w14:textFill>
                  <w14:solidFill>
                    <w14:schemeClr w14:val="tx1"/>
                  </w14:solidFill>
                </w14:textFill>
              </w:rPr>
              <w:t>要求</w:t>
            </w:r>
          </w:p>
        </w:tc>
        <w:tc>
          <w:tcPr>
            <w:tcW w:w="372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投标文件响应</w:t>
            </w:r>
          </w:p>
        </w:tc>
        <w:tc>
          <w:tcPr>
            <w:tcW w:w="1243"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偏离情况</w:t>
            </w:r>
          </w:p>
        </w:tc>
        <w:tc>
          <w:tcPr>
            <w:tcW w:w="1243" w:type="dxa"/>
            <w:vMerge w:val="restart"/>
            <w:tcBorders>
              <w:top w:val="single" w:color="auto" w:sz="4" w:space="0"/>
              <w:left w:val="single" w:color="auto" w:sz="4" w:space="0"/>
              <w:right w:val="single" w:color="auto" w:sz="4" w:space="0"/>
            </w:tcBorders>
            <w:vAlign w:val="center"/>
          </w:tcPr>
          <w:p>
            <w:pPr>
              <w:adjustRightInd w:val="0"/>
              <w:snapToGrid w:val="0"/>
              <w:spacing w:line="40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索引页码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6" w:hRule="atLeast"/>
          <w:jc w:val="center"/>
        </w:trPr>
        <w:tc>
          <w:tcPr>
            <w:tcW w:w="18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w:t>
            </w:r>
          </w:p>
        </w:tc>
        <w:tc>
          <w:tcPr>
            <w:tcW w:w="17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要求</w:t>
            </w:r>
          </w:p>
        </w:tc>
        <w:tc>
          <w:tcPr>
            <w:tcW w:w="19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名称</w:t>
            </w:r>
          </w:p>
        </w:tc>
        <w:tc>
          <w:tcPr>
            <w:tcW w:w="17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性能及指标</w:t>
            </w:r>
          </w:p>
        </w:tc>
        <w:tc>
          <w:tcPr>
            <w:tcW w:w="1243"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43" w:type="dxa"/>
            <w:vMerge w:val="continue"/>
            <w:tcBorders>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18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9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18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9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18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9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18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9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18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9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r>
    </w:tbl>
    <w:p>
      <w:pPr>
        <w:adjustRightInd w:val="0"/>
        <w:snapToGrid w:val="0"/>
        <w:spacing w:line="400" w:lineRule="exact"/>
        <w:rPr>
          <w:rFonts w:hint="eastAsia" w:ascii="仿宋" w:hAnsi="仿宋" w:eastAsia="仿宋" w:cs="仿宋"/>
          <w:b/>
          <w:bCs/>
          <w:color w:val="000000" w:themeColor="text1"/>
          <w:spacing w:val="20"/>
          <w:sz w:val="24"/>
          <w:szCs w:val="24"/>
          <w:highlight w:val="none"/>
          <w:lang w:eastAsia="zh-CN"/>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注：投标人应根据投标设备的性能指标、对照</w:t>
      </w:r>
      <w:r>
        <w:rPr>
          <w:rFonts w:hint="eastAsia" w:ascii="仿宋" w:hAnsi="仿宋" w:eastAsia="仿宋" w:cs="仿宋"/>
          <w:b/>
          <w:bCs/>
          <w:color w:val="000000" w:themeColor="text1"/>
          <w:sz w:val="24"/>
          <w:szCs w:val="24"/>
          <w:highlight w:val="none"/>
          <w:lang w:eastAsia="zh-CN"/>
          <w14:textFill>
            <w14:solidFill>
              <w14:schemeClr w14:val="tx1"/>
            </w14:solidFill>
          </w14:textFill>
        </w:rPr>
        <w:t>招标文件</w:t>
      </w:r>
      <w:r>
        <w:rPr>
          <w:rFonts w:hint="eastAsia" w:ascii="仿宋" w:hAnsi="仿宋" w:eastAsia="仿宋" w:cs="仿宋"/>
          <w:b/>
          <w:bCs/>
          <w:color w:val="000000" w:themeColor="text1"/>
          <w:sz w:val="24"/>
          <w:szCs w:val="24"/>
          <w:highlight w:val="none"/>
          <w14:textFill>
            <w14:solidFill>
              <w14:schemeClr w14:val="tx1"/>
            </w14:solidFill>
          </w14:textFill>
        </w:rPr>
        <w:t>要求在“偏离情况”栏注明“正偏离”、“负偏离”或“无偏离”。未注明偏离的，视为完全响应。投标人提供投标设备的性能指标与实际不符的且产生偏离的，评标委员会有权认定该投标文件为无效响应。</w:t>
      </w:r>
      <w:r>
        <w:rPr>
          <w:rFonts w:hint="eastAsia" w:ascii="仿宋" w:hAnsi="仿宋" w:eastAsia="仿宋" w:cs="仿宋"/>
          <w:b/>
          <w:bCs/>
          <w:color w:val="000000" w:themeColor="text1"/>
          <w:sz w:val="24"/>
          <w:szCs w:val="24"/>
          <w:highlight w:val="none"/>
          <w:lang w:eastAsia="zh-CN"/>
          <w14:textFill>
            <w14:solidFill>
              <w14:schemeClr w14:val="tx1"/>
            </w14:solidFill>
          </w14:textFill>
        </w:rPr>
        <w:t>并附有相应的检测报告（为便于评标委员会查看请索引页码）。</w:t>
      </w:r>
    </w:p>
    <w:p>
      <w:pPr>
        <w:adjustRightInd w:val="0"/>
        <w:snapToGrid w:val="0"/>
        <w:spacing w:line="400" w:lineRule="exact"/>
        <w:ind w:right="-817" w:rightChars="-389"/>
        <w:rPr>
          <w:rFonts w:hint="eastAsia" w:ascii="仿宋" w:hAnsi="仿宋" w:eastAsia="仿宋" w:cs="仿宋"/>
          <w:color w:val="000000" w:themeColor="text1"/>
          <w:sz w:val="24"/>
          <w:szCs w:val="24"/>
          <w:highlight w:val="none"/>
          <w14:textFill>
            <w14:solidFill>
              <w14:schemeClr w14:val="tx1"/>
            </w14:solidFill>
          </w14:textFill>
        </w:rPr>
      </w:pPr>
    </w:p>
    <w:p>
      <w:pPr>
        <w:adjustRightInd w:val="0"/>
        <w:snapToGrid w:val="0"/>
        <w:spacing w:line="400" w:lineRule="exact"/>
        <w:ind w:left="-4" w:leftChars="-2" w:right="-817" w:rightChars="-389" w:firstLine="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投标人名称（盖章）：</w:t>
      </w:r>
    </w:p>
    <w:p>
      <w:pPr>
        <w:adjustRightInd w:val="0"/>
        <w:snapToGrid w:val="0"/>
        <w:spacing w:line="400" w:lineRule="exact"/>
        <w:ind w:left="-4" w:leftChars="-2" w:right="-817" w:rightChars="-389" w:firstLine="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法定代表人或授权代表（签字或加盖印鉴）：</w:t>
      </w:r>
    </w:p>
    <w:p>
      <w:pPr>
        <w:adjustRightInd w:val="0"/>
        <w:snapToGrid w:val="0"/>
        <w:spacing w:line="400" w:lineRule="exact"/>
        <w:ind w:left="-2" w:leftChars="-1" w:right="-817" w:rightChars="-389" w:firstLine="2"/>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日期：    年   月   日</w:t>
      </w:r>
    </w:p>
    <w:p>
      <w:pPr>
        <w:adjustRightInd w:val="0"/>
        <w:snapToGrid w:val="0"/>
        <w:spacing w:line="400" w:lineRule="exact"/>
        <w:ind w:left="-2" w:leftChars="-1" w:right="-817" w:rightChars="-389" w:firstLine="2"/>
        <w:jc w:val="left"/>
        <w:rPr>
          <w:rFonts w:hint="eastAsia" w:ascii="仿宋" w:hAnsi="仿宋" w:eastAsia="仿宋" w:cs="仿宋"/>
          <w:color w:val="000000" w:themeColor="text1"/>
          <w:sz w:val="24"/>
          <w:szCs w:val="24"/>
          <w:highlight w:val="none"/>
          <w14:textFill>
            <w14:solidFill>
              <w14:schemeClr w14:val="tx1"/>
            </w14:solidFill>
          </w14:textFill>
        </w:rPr>
      </w:pPr>
    </w:p>
    <w:p>
      <w:pPr>
        <w:adjustRightInd w:val="0"/>
        <w:snapToGrid w:val="0"/>
        <w:spacing w:line="400" w:lineRule="exact"/>
        <w:jc w:val="lef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19</w:t>
      </w:r>
      <w:r>
        <w:rPr>
          <w:rFonts w:hint="eastAsia" w:ascii="仿宋" w:hAnsi="仿宋" w:eastAsia="仿宋" w:cs="仿宋"/>
          <w:b/>
          <w:color w:val="000000" w:themeColor="text1"/>
          <w:sz w:val="24"/>
          <w:szCs w:val="24"/>
          <w:highlight w:val="none"/>
          <w14:textFill>
            <w14:solidFill>
              <w14:schemeClr w14:val="tx1"/>
            </w14:solidFill>
          </w14:textFill>
        </w:rPr>
        <w:t>、产品验收清单，验收标准和验收方法</w:t>
      </w:r>
    </w:p>
    <w:p>
      <w:pPr>
        <w:adjustRightInd w:val="0"/>
        <w:snapToGrid w:val="0"/>
        <w:spacing w:line="40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（应说明验收方法和验收条件、安装验收需用的环境及配套条件）</w:t>
      </w:r>
    </w:p>
    <w:p>
      <w:pPr>
        <w:adjustRightInd w:val="0"/>
        <w:snapToGrid w:val="0"/>
        <w:spacing w:line="400" w:lineRule="exact"/>
        <w:jc w:val="left"/>
        <w:rPr>
          <w:rFonts w:hint="eastAsia" w:ascii="仿宋" w:hAnsi="仿宋" w:eastAsia="仿宋" w:cs="仿宋"/>
          <w:b/>
          <w:color w:val="000000" w:themeColor="text1"/>
          <w:sz w:val="24"/>
          <w:szCs w:val="24"/>
          <w:highlight w:val="none"/>
          <w14:textFill>
            <w14:solidFill>
              <w14:schemeClr w14:val="tx1"/>
            </w14:solidFill>
          </w14:textFill>
        </w:rPr>
      </w:pPr>
    </w:p>
    <w:p>
      <w:pPr>
        <w:widowControl/>
        <w:snapToGrid w:val="0"/>
        <w:spacing w:line="400" w:lineRule="exact"/>
        <w:jc w:val="lef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br w:type="page"/>
      </w:r>
      <w:r>
        <w:rPr>
          <w:rFonts w:hint="eastAsia" w:ascii="仿宋" w:hAnsi="仿宋" w:eastAsia="仿宋" w:cs="仿宋"/>
          <w:b/>
          <w:color w:val="000000" w:themeColor="text1"/>
          <w:sz w:val="24"/>
          <w:szCs w:val="24"/>
          <w:highlight w:val="none"/>
          <w:lang w:val="en-US" w:eastAsia="zh-CN"/>
          <w14:textFill>
            <w14:solidFill>
              <w14:schemeClr w14:val="tx1"/>
            </w14:solidFill>
          </w14:textFill>
        </w:rPr>
        <w:t>20</w:t>
      </w:r>
      <w:r>
        <w:rPr>
          <w:rFonts w:hint="eastAsia" w:ascii="仿宋" w:hAnsi="仿宋" w:eastAsia="仿宋" w:cs="仿宋"/>
          <w:b/>
          <w:color w:val="000000" w:themeColor="text1"/>
          <w:sz w:val="24"/>
          <w:szCs w:val="24"/>
          <w:highlight w:val="none"/>
          <w14:textFill>
            <w14:solidFill>
              <w14:schemeClr w14:val="tx1"/>
            </w14:solidFill>
          </w14:textFill>
        </w:rPr>
        <w:t>、针对本项目的售后服务方案</w:t>
      </w:r>
    </w:p>
    <w:p>
      <w:pPr>
        <w:adjustRightInd w:val="0"/>
        <w:snapToGrid w:val="0"/>
        <w:spacing w:line="400" w:lineRule="exact"/>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包括售后服务机构及人员等情况等、以书面形式完整准确地表述制造厂家的标准售后服务承诺（范围、标准及期限等）、培训计划（每项注明具体内容及是否需要费用）、投标人可能增加的服务承诺等，并明示服务承诺可能涉及的前提设定和费用，否则将被认为是无条件和免费的。</w:t>
      </w:r>
    </w:p>
    <w:p>
      <w:pPr>
        <w:widowControl/>
        <w:snapToGrid w:val="0"/>
        <w:spacing w:line="400" w:lineRule="exact"/>
        <w:jc w:val="center"/>
        <w:rPr>
          <w:rFonts w:hint="eastAsia" w:ascii="仿宋" w:hAnsi="仿宋" w:eastAsia="仿宋" w:cs="仿宋"/>
          <w:b/>
          <w:bCs/>
          <w:color w:val="000000" w:themeColor="text1"/>
          <w:kern w:val="0"/>
          <w:sz w:val="36"/>
          <w:szCs w:val="36"/>
          <w:highlight w:val="none"/>
          <w14:textFill>
            <w14:solidFill>
              <w14:schemeClr w14:val="tx1"/>
            </w14:solidFill>
          </w14:textFill>
        </w:rPr>
      </w:pPr>
      <w:r>
        <w:rPr>
          <w:rFonts w:hint="eastAsia" w:ascii="仿宋" w:hAnsi="仿宋" w:eastAsia="仿宋" w:cs="仿宋"/>
          <w:b/>
          <w:bCs/>
          <w:color w:val="000000" w:themeColor="text1"/>
          <w:kern w:val="0"/>
          <w:sz w:val="36"/>
          <w:szCs w:val="36"/>
          <w:highlight w:val="none"/>
          <w14:textFill>
            <w14:solidFill>
              <w14:schemeClr w14:val="tx1"/>
            </w14:solidFill>
          </w14:textFill>
        </w:rPr>
        <w:t>售后服务附表</w:t>
      </w:r>
    </w:p>
    <w:p>
      <w:pPr>
        <w:snapToGrid w:val="0"/>
        <w:spacing w:line="400" w:lineRule="exact"/>
        <w:jc w:val="left"/>
        <w:rPr>
          <w:rFonts w:hint="eastAsia" w:ascii="仿宋" w:hAnsi="仿宋" w:eastAsia="仿宋" w:cs="仿宋"/>
          <w:color w:val="000000" w:themeColor="text1"/>
          <w:spacing w:val="1"/>
          <w:kern w:val="0"/>
          <w:sz w:val="24"/>
          <w:szCs w:val="24"/>
          <w:highlight w:val="none"/>
          <w:u w:val="single"/>
          <w14:textFill>
            <w14:solidFill>
              <w14:schemeClr w14:val="tx1"/>
            </w14:solidFill>
          </w14:textFill>
        </w:rPr>
      </w:pPr>
      <w:r>
        <w:rPr>
          <w:rFonts w:hint="eastAsia" w:ascii="仿宋" w:hAnsi="仿宋" w:eastAsia="仿宋" w:cs="仿宋"/>
          <w:color w:val="000000" w:themeColor="text1"/>
          <w:spacing w:val="1"/>
          <w:kern w:val="0"/>
          <w:sz w:val="24"/>
          <w:szCs w:val="24"/>
          <w:highlight w:val="none"/>
          <w14:textFill>
            <w14:solidFill>
              <w14:schemeClr w14:val="tx1"/>
            </w14:solidFill>
          </w14:textFill>
        </w:rPr>
        <w:t>项目名称：</w:t>
      </w:r>
    </w:p>
    <w:p>
      <w:pPr>
        <w:snapToGrid w:val="0"/>
        <w:spacing w:line="400" w:lineRule="exact"/>
        <w:jc w:val="left"/>
        <w:rPr>
          <w:rFonts w:hint="eastAsia" w:ascii="仿宋" w:hAnsi="仿宋" w:eastAsia="仿宋" w:cs="仿宋"/>
          <w:color w:val="000000" w:themeColor="text1"/>
          <w:spacing w:val="1"/>
          <w:kern w:val="0"/>
          <w:sz w:val="24"/>
          <w:szCs w:val="24"/>
          <w:highlight w:val="none"/>
          <w:u w:val="single"/>
          <w14:textFill>
            <w14:solidFill>
              <w14:schemeClr w14:val="tx1"/>
            </w14:solidFill>
          </w14:textFill>
        </w:rPr>
      </w:pPr>
      <w:r>
        <w:rPr>
          <w:rFonts w:hint="eastAsia" w:ascii="仿宋" w:hAnsi="仿宋" w:eastAsia="仿宋" w:cs="仿宋"/>
          <w:color w:val="000000" w:themeColor="text1"/>
          <w:spacing w:val="1"/>
          <w:kern w:val="0"/>
          <w:sz w:val="24"/>
          <w:szCs w:val="24"/>
          <w:highlight w:val="none"/>
          <w14:textFill>
            <w14:solidFill>
              <w14:schemeClr w14:val="tx1"/>
            </w14:solidFill>
          </w14:textFill>
        </w:rPr>
        <w:t>项目编号：</w:t>
      </w:r>
    </w:p>
    <w:tbl>
      <w:tblPr>
        <w:tblStyle w:val="37"/>
        <w:tblW w:w="9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9"/>
        <w:gridCol w:w="2070"/>
        <w:gridCol w:w="486"/>
        <w:gridCol w:w="1511"/>
        <w:gridCol w:w="388"/>
        <w:gridCol w:w="1318"/>
        <w:gridCol w:w="1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899" w:type="dxa"/>
            <w:vAlign w:val="center"/>
          </w:tcPr>
          <w:p>
            <w:pPr>
              <w:snapToGrid w:val="0"/>
              <w:spacing w:line="400" w:lineRule="exact"/>
              <w:jc w:val="left"/>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服务网点名称</w:t>
            </w:r>
          </w:p>
        </w:tc>
        <w:tc>
          <w:tcPr>
            <w:tcW w:w="5773" w:type="dxa"/>
            <w:gridSpan w:val="5"/>
            <w:vAlign w:val="center"/>
          </w:tcPr>
          <w:p>
            <w:pPr>
              <w:snapToGrid w:val="0"/>
              <w:spacing w:line="400" w:lineRule="exact"/>
              <w:jc w:val="center"/>
              <w:rPr>
                <w:rFonts w:hint="eastAsia" w:ascii="仿宋" w:hAnsi="仿宋" w:eastAsia="仿宋" w:cs="仿宋"/>
                <w:color w:val="000000" w:themeColor="text1"/>
                <w:kern w:val="0"/>
                <w:szCs w:val="21"/>
                <w:highlight w:val="none"/>
                <w14:textFill>
                  <w14:solidFill>
                    <w14:schemeClr w14:val="tx1"/>
                  </w14:solidFill>
                </w14:textFill>
              </w:rPr>
            </w:pPr>
          </w:p>
        </w:tc>
        <w:tc>
          <w:tcPr>
            <w:tcW w:w="1525" w:type="dxa"/>
            <w:vMerge w:val="restart"/>
            <w:vAlign w:val="center"/>
          </w:tcPr>
          <w:p>
            <w:pPr>
              <w:snapToGrid w:val="0"/>
              <w:spacing w:line="400" w:lineRule="exact"/>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899" w:type="dxa"/>
            <w:vAlign w:val="center"/>
          </w:tcPr>
          <w:p>
            <w:pPr>
              <w:snapToGrid w:val="0"/>
              <w:spacing w:line="400" w:lineRule="exact"/>
              <w:jc w:val="left"/>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地址</w:t>
            </w:r>
          </w:p>
        </w:tc>
        <w:tc>
          <w:tcPr>
            <w:tcW w:w="5773" w:type="dxa"/>
            <w:gridSpan w:val="5"/>
            <w:vAlign w:val="center"/>
          </w:tcPr>
          <w:p>
            <w:pPr>
              <w:snapToGrid w:val="0"/>
              <w:spacing w:line="400" w:lineRule="exact"/>
              <w:jc w:val="center"/>
              <w:rPr>
                <w:rFonts w:hint="eastAsia" w:ascii="仿宋" w:hAnsi="仿宋" w:eastAsia="仿宋" w:cs="仿宋"/>
                <w:color w:val="000000" w:themeColor="text1"/>
                <w:kern w:val="0"/>
                <w:szCs w:val="21"/>
                <w:highlight w:val="none"/>
                <w14:textFill>
                  <w14:solidFill>
                    <w14:schemeClr w14:val="tx1"/>
                  </w14:solidFill>
                </w14:textFill>
              </w:rPr>
            </w:pPr>
          </w:p>
        </w:tc>
        <w:tc>
          <w:tcPr>
            <w:tcW w:w="1525" w:type="dxa"/>
            <w:vMerge w:val="continue"/>
            <w:vAlign w:val="center"/>
          </w:tcPr>
          <w:p>
            <w:pPr>
              <w:snapToGrid w:val="0"/>
              <w:spacing w:line="400" w:lineRule="exact"/>
              <w:jc w:val="center"/>
              <w:rPr>
                <w:rFonts w:hint="eastAsia" w:ascii="仿宋" w:hAnsi="仿宋" w:eastAsia="仿宋" w:cs="仿宋"/>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899" w:type="dxa"/>
            <w:vAlign w:val="center"/>
          </w:tcPr>
          <w:p>
            <w:pPr>
              <w:snapToGrid w:val="0"/>
              <w:spacing w:line="400" w:lineRule="exact"/>
              <w:jc w:val="left"/>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注册资本金</w:t>
            </w:r>
          </w:p>
        </w:tc>
        <w:tc>
          <w:tcPr>
            <w:tcW w:w="2070" w:type="dxa"/>
            <w:vAlign w:val="center"/>
          </w:tcPr>
          <w:p>
            <w:pPr>
              <w:snapToGrid w:val="0"/>
              <w:spacing w:line="400" w:lineRule="exact"/>
              <w:jc w:val="center"/>
              <w:rPr>
                <w:rFonts w:hint="eastAsia" w:ascii="仿宋" w:hAnsi="仿宋" w:eastAsia="仿宋" w:cs="仿宋"/>
                <w:color w:val="000000" w:themeColor="text1"/>
                <w:kern w:val="0"/>
                <w:szCs w:val="21"/>
                <w:highlight w:val="none"/>
                <w14:textFill>
                  <w14:solidFill>
                    <w14:schemeClr w14:val="tx1"/>
                  </w14:solidFill>
                </w14:textFill>
              </w:rPr>
            </w:pPr>
          </w:p>
        </w:tc>
        <w:tc>
          <w:tcPr>
            <w:tcW w:w="2385" w:type="dxa"/>
            <w:gridSpan w:val="3"/>
            <w:vAlign w:val="center"/>
          </w:tcPr>
          <w:p>
            <w:pPr>
              <w:snapToGrid w:val="0"/>
              <w:spacing w:line="400" w:lineRule="exact"/>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其中：投标人出资比例</w:t>
            </w:r>
          </w:p>
        </w:tc>
        <w:tc>
          <w:tcPr>
            <w:tcW w:w="1318" w:type="dxa"/>
            <w:vAlign w:val="center"/>
          </w:tcPr>
          <w:p>
            <w:pPr>
              <w:snapToGrid w:val="0"/>
              <w:spacing w:line="400" w:lineRule="exact"/>
              <w:jc w:val="center"/>
              <w:rPr>
                <w:rFonts w:hint="eastAsia" w:ascii="仿宋" w:hAnsi="仿宋" w:eastAsia="仿宋" w:cs="仿宋"/>
                <w:color w:val="000000" w:themeColor="text1"/>
                <w:kern w:val="0"/>
                <w:szCs w:val="21"/>
                <w:highlight w:val="none"/>
                <w14:textFill>
                  <w14:solidFill>
                    <w14:schemeClr w14:val="tx1"/>
                  </w14:solidFill>
                </w14:textFill>
              </w:rPr>
            </w:pPr>
          </w:p>
        </w:tc>
        <w:tc>
          <w:tcPr>
            <w:tcW w:w="1525" w:type="dxa"/>
            <w:vMerge w:val="restart"/>
            <w:vAlign w:val="center"/>
          </w:tcPr>
          <w:p>
            <w:pPr>
              <w:snapToGrid w:val="0"/>
              <w:spacing w:line="400" w:lineRule="exact"/>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提供相关证明材料（如：营业执照或租房合同等）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899" w:type="dxa"/>
            <w:vAlign w:val="center"/>
          </w:tcPr>
          <w:p>
            <w:pPr>
              <w:snapToGrid w:val="0"/>
              <w:spacing w:line="400" w:lineRule="exact"/>
              <w:jc w:val="left"/>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员工总人数</w:t>
            </w:r>
          </w:p>
        </w:tc>
        <w:tc>
          <w:tcPr>
            <w:tcW w:w="2070" w:type="dxa"/>
            <w:vAlign w:val="center"/>
          </w:tcPr>
          <w:p>
            <w:pPr>
              <w:snapToGrid w:val="0"/>
              <w:spacing w:line="400" w:lineRule="exact"/>
              <w:jc w:val="center"/>
              <w:rPr>
                <w:rFonts w:hint="eastAsia" w:ascii="仿宋" w:hAnsi="仿宋" w:eastAsia="仿宋" w:cs="仿宋"/>
                <w:color w:val="000000" w:themeColor="text1"/>
                <w:kern w:val="0"/>
                <w:szCs w:val="21"/>
                <w:highlight w:val="none"/>
                <w14:textFill>
                  <w14:solidFill>
                    <w14:schemeClr w14:val="tx1"/>
                  </w14:solidFill>
                </w14:textFill>
              </w:rPr>
            </w:pPr>
          </w:p>
        </w:tc>
        <w:tc>
          <w:tcPr>
            <w:tcW w:w="2385" w:type="dxa"/>
            <w:gridSpan w:val="3"/>
            <w:vAlign w:val="center"/>
          </w:tcPr>
          <w:p>
            <w:pPr>
              <w:snapToGrid w:val="0"/>
              <w:spacing w:line="400" w:lineRule="exact"/>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其中：技术人员数</w:t>
            </w:r>
          </w:p>
        </w:tc>
        <w:tc>
          <w:tcPr>
            <w:tcW w:w="1318" w:type="dxa"/>
            <w:vAlign w:val="center"/>
          </w:tcPr>
          <w:p>
            <w:pPr>
              <w:snapToGrid w:val="0"/>
              <w:spacing w:line="400" w:lineRule="exact"/>
              <w:jc w:val="center"/>
              <w:rPr>
                <w:rFonts w:hint="eastAsia" w:ascii="仿宋" w:hAnsi="仿宋" w:eastAsia="仿宋" w:cs="仿宋"/>
                <w:color w:val="000000" w:themeColor="text1"/>
                <w:kern w:val="0"/>
                <w:szCs w:val="21"/>
                <w:highlight w:val="none"/>
                <w14:textFill>
                  <w14:solidFill>
                    <w14:schemeClr w14:val="tx1"/>
                  </w14:solidFill>
                </w14:textFill>
              </w:rPr>
            </w:pPr>
          </w:p>
        </w:tc>
        <w:tc>
          <w:tcPr>
            <w:tcW w:w="1525" w:type="dxa"/>
            <w:vMerge w:val="continue"/>
            <w:vAlign w:val="center"/>
          </w:tcPr>
          <w:p>
            <w:pPr>
              <w:snapToGrid w:val="0"/>
              <w:spacing w:line="400" w:lineRule="exact"/>
              <w:jc w:val="center"/>
              <w:rPr>
                <w:rFonts w:hint="eastAsia" w:ascii="仿宋" w:hAnsi="仿宋" w:eastAsia="仿宋" w:cs="仿宋"/>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899" w:type="dxa"/>
            <w:vAlign w:val="center"/>
          </w:tcPr>
          <w:p>
            <w:pPr>
              <w:snapToGrid w:val="0"/>
              <w:spacing w:line="400" w:lineRule="exact"/>
              <w:jc w:val="left"/>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经营期限</w:t>
            </w:r>
          </w:p>
        </w:tc>
        <w:tc>
          <w:tcPr>
            <w:tcW w:w="5773" w:type="dxa"/>
            <w:gridSpan w:val="5"/>
            <w:vAlign w:val="center"/>
          </w:tcPr>
          <w:p>
            <w:pPr>
              <w:snapToGrid w:val="0"/>
              <w:spacing w:line="400" w:lineRule="exact"/>
              <w:jc w:val="center"/>
              <w:rPr>
                <w:rFonts w:hint="eastAsia" w:ascii="仿宋" w:hAnsi="仿宋" w:eastAsia="仿宋" w:cs="仿宋"/>
                <w:color w:val="000000" w:themeColor="text1"/>
                <w:kern w:val="0"/>
                <w:szCs w:val="21"/>
                <w:highlight w:val="none"/>
                <w14:textFill>
                  <w14:solidFill>
                    <w14:schemeClr w14:val="tx1"/>
                  </w14:solidFill>
                </w14:textFill>
              </w:rPr>
            </w:pPr>
          </w:p>
        </w:tc>
        <w:tc>
          <w:tcPr>
            <w:tcW w:w="1525" w:type="dxa"/>
            <w:vMerge w:val="continue"/>
            <w:vAlign w:val="center"/>
          </w:tcPr>
          <w:p>
            <w:pPr>
              <w:snapToGrid w:val="0"/>
              <w:spacing w:line="400" w:lineRule="exact"/>
              <w:jc w:val="center"/>
              <w:rPr>
                <w:rFonts w:hint="eastAsia" w:ascii="仿宋" w:hAnsi="仿宋" w:eastAsia="仿宋" w:cs="仿宋"/>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1899" w:type="dxa"/>
            <w:vAlign w:val="center"/>
          </w:tcPr>
          <w:p>
            <w:pPr>
              <w:snapToGrid w:val="0"/>
              <w:spacing w:line="400" w:lineRule="exact"/>
              <w:jc w:val="left"/>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售后服务协议</w:t>
            </w:r>
          </w:p>
        </w:tc>
        <w:tc>
          <w:tcPr>
            <w:tcW w:w="5773" w:type="dxa"/>
            <w:gridSpan w:val="5"/>
            <w:vAlign w:val="center"/>
          </w:tcPr>
          <w:p>
            <w:pPr>
              <w:snapToGrid w:val="0"/>
              <w:spacing w:line="400" w:lineRule="exact"/>
              <w:jc w:val="center"/>
              <w:rPr>
                <w:rFonts w:hint="eastAsia" w:ascii="仿宋" w:hAnsi="仿宋" w:eastAsia="仿宋" w:cs="仿宋"/>
                <w:color w:val="000000" w:themeColor="text1"/>
                <w:kern w:val="0"/>
                <w:szCs w:val="21"/>
                <w:highlight w:val="none"/>
                <w14:textFill>
                  <w14:solidFill>
                    <w14:schemeClr w14:val="tx1"/>
                  </w14:solidFill>
                </w14:textFill>
              </w:rPr>
            </w:pPr>
          </w:p>
        </w:tc>
        <w:tc>
          <w:tcPr>
            <w:tcW w:w="1525" w:type="dxa"/>
            <w:vAlign w:val="center"/>
          </w:tcPr>
          <w:p>
            <w:pPr>
              <w:snapToGrid w:val="0"/>
              <w:spacing w:line="400" w:lineRule="exact"/>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提供相关</w:t>
            </w:r>
          </w:p>
          <w:p>
            <w:pPr>
              <w:snapToGrid w:val="0"/>
              <w:spacing w:line="400" w:lineRule="exact"/>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899" w:type="dxa"/>
            <w:vAlign w:val="center"/>
          </w:tcPr>
          <w:p>
            <w:pPr>
              <w:snapToGrid w:val="0"/>
              <w:spacing w:line="400" w:lineRule="exact"/>
              <w:jc w:val="left"/>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售后服务内容</w:t>
            </w:r>
          </w:p>
        </w:tc>
        <w:tc>
          <w:tcPr>
            <w:tcW w:w="5773" w:type="dxa"/>
            <w:gridSpan w:val="5"/>
            <w:vAlign w:val="center"/>
          </w:tcPr>
          <w:p>
            <w:pPr>
              <w:snapToGrid w:val="0"/>
              <w:spacing w:line="400" w:lineRule="exact"/>
              <w:jc w:val="center"/>
              <w:rPr>
                <w:rFonts w:hint="eastAsia" w:ascii="仿宋" w:hAnsi="仿宋" w:eastAsia="仿宋" w:cs="仿宋"/>
                <w:color w:val="000000" w:themeColor="text1"/>
                <w:kern w:val="0"/>
                <w:szCs w:val="21"/>
                <w:highlight w:val="none"/>
                <w14:textFill>
                  <w14:solidFill>
                    <w14:schemeClr w14:val="tx1"/>
                  </w14:solidFill>
                </w14:textFill>
              </w:rPr>
            </w:pPr>
          </w:p>
        </w:tc>
        <w:tc>
          <w:tcPr>
            <w:tcW w:w="1525" w:type="dxa"/>
            <w:vMerge w:val="restart"/>
            <w:vAlign w:val="center"/>
          </w:tcPr>
          <w:p>
            <w:pPr>
              <w:snapToGrid w:val="0"/>
              <w:spacing w:line="400" w:lineRule="exact"/>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此部分内容做附件进行详细说明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899" w:type="dxa"/>
            <w:vAlign w:val="center"/>
          </w:tcPr>
          <w:p>
            <w:pPr>
              <w:snapToGrid w:val="0"/>
              <w:spacing w:line="400" w:lineRule="exact"/>
              <w:jc w:val="left"/>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服务承诺</w:t>
            </w:r>
          </w:p>
        </w:tc>
        <w:tc>
          <w:tcPr>
            <w:tcW w:w="5773" w:type="dxa"/>
            <w:gridSpan w:val="5"/>
            <w:vAlign w:val="center"/>
          </w:tcPr>
          <w:p>
            <w:pPr>
              <w:snapToGrid w:val="0"/>
              <w:spacing w:line="400" w:lineRule="exact"/>
              <w:jc w:val="center"/>
              <w:rPr>
                <w:rFonts w:hint="eastAsia" w:ascii="仿宋" w:hAnsi="仿宋" w:eastAsia="仿宋" w:cs="仿宋"/>
                <w:color w:val="000000" w:themeColor="text1"/>
                <w:kern w:val="0"/>
                <w:szCs w:val="21"/>
                <w:highlight w:val="none"/>
                <w14:textFill>
                  <w14:solidFill>
                    <w14:schemeClr w14:val="tx1"/>
                  </w14:solidFill>
                </w14:textFill>
              </w:rPr>
            </w:pPr>
          </w:p>
        </w:tc>
        <w:tc>
          <w:tcPr>
            <w:tcW w:w="1525" w:type="dxa"/>
            <w:vMerge w:val="continue"/>
            <w:vAlign w:val="center"/>
          </w:tcPr>
          <w:p>
            <w:pPr>
              <w:snapToGrid w:val="0"/>
              <w:spacing w:line="400" w:lineRule="exact"/>
              <w:jc w:val="center"/>
              <w:rPr>
                <w:rFonts w:hint="eastAsia" w:ascii="仿宋" w:hAnsi="仿宋" w:eastAsia="仿宋" w:cs="仿宋"/>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899" w:type="dxa"/>
            <w:vAlign w:val="center"/>
          </w:tcPr>
          <w:p>
            <w:pPr>
              <w:snapToGrid w:val="0"/>
              <w:spacing w:line="400" w:lineRule="exact"/>
              <w:jc w:val="left"/>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业务咨询电话</w:t>
            </w:r>
          </w:p>
        </w:tc>
        <w:tc>
          <w:tcPr>
            <w:tcW w:w="2556" w:type="dxa"/>
            <w:gridSpan w:val="2"/>
            <w:vAlign w:val="center"/>
          </w:tcPr>
          <w:p>
            <w:pPr>
              <w:snapToGrid w:val="0"/>
              <w:spacing w:line="400" w:lineRule="exact"/>
              <w:jc w:val="center"/>
              <w:rPr>
                <w:rFonts w:hint="eastAsia" w:ascii="仿宋" w:hAnsi="仿宋" w:eastAsia="仿宋" w:cs="仿宋"/>
                <w:color w:val="000000" w:themeColor="text1"/>
                <w:kern w:val="0"/>
                <w:szCs w:val="21"/>
                <w:highlight w:val="none"/>
                <w14:textFill>
                  <w14:solidFill>
                    <w14:schemeClr w14:val="tx1"/>
                  </w14:solidFill>
                </w14:textFill>
              </w:rPr>
            </w:pPr>
          </w:p>
        </w:tc>
        <w:tc>
          <w:tcPr>
            <w:tcW w:w="1511" w:type="dxa"/>
            <w:vAlign w:val="center"/>
          </w:tcPr>
          <w:p>
            <w:pPr>
              <w:snapToGrid w:val="0"/>
              <w:spacing w:line="400" w:lineRule="exact"/>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传真</w:t>
            </w:r>
          </w:p>
        </w:tc>
        <w:tc>
          <w:tcPr>
            <w:tcW w:w="1706" w:type="dxa"/>
            <w:gridSpan w:val="2"/>
            <w:vAlign w:val="center"/>
          </w:tcPr>
          <w:p>
            <w:pPr>
              <w:snapToGrid w:val="0"/>
              <w:spacing w:line="400" w:lineRule="exact"/>
              <w:jc w:val="center"/>
              <w:rPr>
                <w:rFonts w:hint="eastAsia" w:ascii="仿宋" w:hAnsi="仿宋" w:eastAsia="仿宋" w:cs="仿宋"/>
                <w:color w:val="000000" w:themeColor="text1"/>
                <w:kern w:val="0"/>
                <w:szCs w:val="21"/>
                <w:highlight w:val="none"/>
                <w14:textFill>
                  <w14:solidFill>
                    <w14:schemeClr w14:val="tx1"/>
                  </w14:solidFill>
                </w14:textFill>
              </w:rPr>
            </w:pPr>
          </w:p>
        </w:tc>
        <w:tc>
          <w:tcPr>
            <w:tcW w:w="1525" w:type="dxa"/>
            <w:vMerge w:val="restart"/>
            <w:vAlign w:val="center"/>
          </w:tcPr>
          <w:p>
            <w:pPr>
              <w:snapToGrid w:val="0"/>
              <w:spacing w:line="400" w:lineRule="exact"/>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附人员身份证等相关证件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899" w:type="dxa"/>
            <w:vAlign w:val="center"/>
          </w:tcPr>
          <w:p>
            <w:pPr>
              <w:snapToGrid w:val="0"/>
              <w:spacing w:line="400" w:lineRule="exact"/>
              <w:jc w:val="left"/>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负责人</w:t>
            </w:r>
          </w:p>
        </w:tc>
        <w:tc>
          <w:tcPr>
            <w:tcW w:w="2556" w:type="dxa"/>
            <w:gridSpan w:val="2"/>
            <w:vAlign w:val="center"/>
          </w:tcPr>
          <w:p>
            <w:pPr>
              <w:snapToGrid w:val="0"/>
              <w:spacing w:line="400" w:lineRule="exact"/>
              <w:jc w:val="center"/>
              <w:rPr>
                <w:rFonts w:hint="eastAsia" w:ascii="仿宋" w:hAnsi="仿宋" w:eastAsia="仿宋" w:cs="仿宋"/>
                <w:color w:val="000000" w:themeColor="text1"/>
                <w:kern w:val="0"/>
                <w:szCs w:val="21"/>
                <w:highlight w:val="none"/>
                <w14:textFill>
                  <w14:solidFill>
                    <w14:schemeClr w14:val="tx1"/>
                  </w14:solidFill>
                </w14:textFill>
              </w:rPr>
            </w:pPr>
          </w:p>
        </w:tc>
        <w:tc>
          <w:tcPr>
            <w:tcW w:w="1511" w:type="dxa"/>
            <w:vAlign w:val="center"/>
          </w:tcPr>
          <w:p>
            <w:pPr>
              <w:snapToGrid w:val="0"/>
              <w:spacing w:line="400" w:lineRule="exact"/>
              <w:jc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联系电话</w:t>
            </w:r>
          </w:p>
        </w:tc>
        <w:tc>
          <w:tcPr>
            <w:tcW w:w="1706" w:type="dxa"/>
            <w:gridSpan w:val="2"/>
            <w:vAlign w:val="center"/>
          </w:tcPr>
          <w:p>
            <w:pPr>
              <w:snapToGrid w:val="0"/>
              <w:spacing w:line="400" w:lineRule="exact"/>
              <w:jc w:val="center"/>
              <w:rPr>
                <w:rFonts w:hint="eastAsia" w:ascii="仿宋" w:hAnsi="仿宋" w:eastAsia="仿宋" w:cs="仿宋"/>
                <w:color w:val="000000" w:themeColor="text1"/>
                <w:kern w:val="0"/>
                <w:szCs w:val="21"/>
                <w:highlight w:val="none"/>
                <w14:textFill>
                  <w14:solidFill>
                    <w14:schemeClr w14:val="tx1"/>
                  </w14:solidFill>
                </w14:textFill>
              </w:rPr>
            </w:pPr>
          </w:p>
        </w:tc>
        <w:tc>
          <w:tcPr>
            <w:tcW w:w="1525" w:type="dxa"/>
            <w:vMerge w:val="continue"/>
            <w:vAlign w:val="center"/>
          </w:tcPr>
          <w:p>
            <w:pPr>
              <w:snapToGrid w:val="0"/>
              <w:spacing w:line="400" w:lineRule="exact"/>
              <w:jc w:val="center"/>
              <w:rPr>
                <w:rFonts w:hint="eastAsia" w:ascii="仿宋" w:hAnsi="仿宋" w:eastAsia="仿宋" w:cs="仿宋"/>
                <w:color w:val="000000" w:themeColor="text1"/>
                <w:kern w:val="0"/>
                <w:szCs w:val="21"/>
                <w:highlight w:val="none"/>
                <w14:textFill>
                  <w14:solidFill>
                    <w14:schemeClr w14:val="tx1"/>
                  </w14:solidFill>
                </w14:textFill>
              </w:rPr>
            </w:pPr>
          </w:p>
        </w:tc>
      </w:tr>
    </w:tbl>
    <w:p>
      <w:pPr>
        <w:snapToGrid w:val="0"/>
        <w:spacing w:line="400" w:lineRule="exact"/>
        <w:jc w:val="left"/>
        <w:rPr>
          <w:rFonts w:hint="eastAsia" w:ascii="仿宋" w:hAnsi="仿宋" w:eastAsia="仿宋" w:cs="仿宋"/>
          <w:color w:val="000000" w:themeColor="text1"/>
          <w:kern w:val="0"/>
          <w:sz w:val="24"/>
          <w:szCs w:val="24"/>
          <w:highlight w:val="none"/>
          <w14:textFill>
            <w14:solidFill>
              <w14:schemeClr w14:val="tx1"/>
            </w14:solidFill>
          </w14:textFill>
        </w:rPr>
      </w:pPr>
    </w:p>
    <w:p>
      <w:pPr>
        <w:snapToGrid w:val="0"/>
        <w:spacing w:line="400" w:lineRule="exact"/>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投标人名称（盖单位章）：</w:t>
      </w:r>
    </w:p>
    <w:p>
      <w:pPr>
        <w:snapToGrid w:val="0"/>
        <w:spacing w:line="400" w:lineRule="exact"/>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法定代表人或授权代表（签字或加盖印鉴）：</w:t>
      </w:r>
    </w:p>
    <w:p>
      <w:pPr>
        <w:snapToGrid w:val="0"/>
        <w:spacing w:line="400" w:lineRule="exact"/>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日期：        年    月    日</w:t>
      </w:r>
    </w:p>
    <w:p>
      <w:pPr>
        <w:pStyle w:val="9"/>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rPr>
      </w:pPr>
    </w:p>
    <w:p>
      <w:pPr>
        <w:adjustRightInd w:val="0"/>
        <w:snapToGrid w:val="0"/>
        <w:spacing w:line="400" w:lineRule="exact"/>
        <w:jc w:val="left"/>
        <w:rPr>
          <w:rFonts w:hint="eastAsia" w:ascii="仿宋" w:hAnsi="仿宋" w:eastAsia="仿宋" w:cs="仿宋"/>
          <w:b/>
          <w:color w:val="000000" w:themeColor="text1"/>
          <w:sz w:val="24"/>
          <w:szCs w:val="24"/>
          <w:highlight w:val="none"/>
          <w14:textFill>
            <w14:solidFill>
              <w14:schemeClr w14:val="tx1"/>
            </w14:solidFill>
          </w14:textFill>
        </w:rPr>
      </w:pPr>
    </w:p>
    <w:p>
      <w:pPr>
        <w:adjustRightInd w:val="0"/>
        <w:snapToGrid w:val="0"/>
        <w:spacing w:line="400" w:lineRule="exact"/>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21</w:t>
      </w:r>
      <w:r>
        <w:rPr>
          <w:rFonts w:hint="eastAsia" w:ascii="仿宋" w:hAnsi="仿宋" w:eastAsia="仿宋" w:cs="仿宋"/>
          <w:b/>
          <w:color w:val="000000" w:themeColor="text1"/>
          <w:sz w:val="24"/>
          <w:szCs w:val="24"/>
          <w:highlight w:val="none"/>
          <w14:textFill>
            <w14:solidFill>
              <w14:schemeClr w14:val="tx1"/>
            </w14:solidFill>
          </w14:textFill>
        </w:rPr>
        <w:t>、备品备件清单及供应保障</w:t>
      </w:r>
      <w:r>
        <w:rPr>
          <w:rFonts w:hint="eastAsia" w:ascii="仿宋" w:hAnsi="仿宋" w:eastAsia="仿宋" w:cs="仿宋"/>
          <w:color w:val="000000" w:themeColor="text1"/>
          <w:sz w:val="24"/>
          <w:szCs w:val="24"/>
          <w:highlight w:val="none"/>
          <w14:textFill>
            <w14:solidFill>
              <w14:schemeClr w14:val="tx1"/>
            </w14:solidFill>
          </w14:textFill>
        </w:rPr>
        <w:t>（包括其供货渠道及价格）</w:t>
      </w:r>
    </w:p>
    <w:p>
      <w:pPr>
        <w:adjustRightInd w:val="0"/>
        <w:snapToGrid w:val="0"/>
        <w:spacing w:line="400" w:lineRule="exact"/>
        <w:jc w:val="left"/>
        <w:rPr>
          <w:rFonts w:hint="eastAsia" w:ascii="仿宋" w:hAnsi="仿宋" w:eastAsia="仿宋" w:cs="仿宋"/>
          <w:b/>
          <w:color w:val="000000" w:themeColor="text1"/>
          <w:sz w:val="24"/>
          <w:szCs w:val="24"/>
          <w:highlight w:val="none"/>
          <w14:textFill>
            <w14:solidFill>
              <w14:schemeClr w14:val="tx1"/>
            </w14:solidFill>
          </w14:textFill>
        </w:rPr>
      </w:pPr>
    </w:p>
    <w:p>
      <w:pPr>
        <w:adjustRightInd w:val="0"/>
        <w:snapToGrid w:val="0"/>
        <w:spacing w:line="400" w:lineRule="exact"/>
        <w:jc w:val="lef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22</w:t>
      </w:r>
      <w:r>
        <w:rPr>
          <w:rFonts w:hint="eastAsia" w:ascii="仿宋" w:hAnsi="仿宋" w:eastAsia="仿宋" w:cs="仿宋"/>
          <w:b/>
          <w:color w:val="000000" w:themeColor="text1"/>
          <w:sz w:val="24"/>
          <w:szCs w:val="24"/>
          <w:highlight w:val="none"/>
          <w14:textFill>
            <w14:solidFill>
              <w14:schemeClr w14:val="tx1"/>
            </w14:solidFill>
          </w14:textFill>
        </w:rPr>
        <w:t>、其他优惠条件（如有）</w:t>
      </w:r>
    </w:p>
    <w:p>
      <w:pPr>
        <w:adjustRightInd w:val="0"/>
        <w:snapToGrid w:val="0"/>
        <w:spacing w:line="400" w:lineRule="exact"/>
        <w:ind w:firstLine="470" w:firstLineChars="196"/>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投标人承诺给予</w:t>
      </w:r>
      <w:r>
        <w:rPr>
          <w:rFonts w:hint="eastAsia" w:ascii="仿宋" w:hAnsi="仿宋" w:eastAsia="仿宋" w:cs="仿宋"/>
          <w:b/>
          <w:color w:val="000000" w:themeColor="text1"/>
          <w:sz w:val="24"/>
          <w:szCs w:val="24"/>
          <w:highlight w:val="none"/>
          <w14:textFill>
            <w14:solidFill>
              <w14:schemeClr w14:val="tx1"/>
            </w14:solidFill>
          </w14:textFill>
        </w:rPr>
        <w:t>采购人</w:t>
      </w:r>
      <w:r>
        <w:rPr>
          <w:rFonts w:hint="eastAsia" w:ascii="仿宋" w:hAnsi="仿宋" w:eastAsia="仿宋" w:cs="仿宋"/>
          <w:color w:val="000000" w:themeColor="text1"/>
          <w:sz w:val="24"/>
          <w:szCs w:val="24"/>
          <w:highlight w:val="none"/>
          <w14:textFill>
            <w14:solidFill>
              <w14:schemeClr w14:val="tx1"/>
            </w14:solidFill>
          </w14:textFill>
        </w:rPr>
        <w:t>的各种优惠条件，包括备品备件、专用耗材等。</w:t>
      </w:r>
    </w:p>
    <w:p>
      <w:pPr>
        <w:adjustRightInd w:val="0"/>
        <w:snapToGrid w:val="0"/>
        <w:spacing w:line="400" w:lineRule="exact"/>
        <w:jc w:val="left"/>
        <w:rPr>
          <w:rFonts w:hint="eastAsia" w:ascii="仿宋" w:hAnsi="仿宋" w:eastAsia="仿宋" w:cs="仿宋"/>
          <w:b/>
          <w:color w:val="000000" w:themeColor="text1"/>
          <w:sz w:val="24"/>
          <w:szCs w:val="24"/>
          <w:highlight w:val="none"/>
          <w14:textFill>
            <w14:solidFill>
              <w14:schemeClr w14:val="tx1"/>
            </w14:solidFill>
          </w14:textFill>
        </w:rPr>
      </w:pPr>
    </w:p>
    <w:p>
      <w:pPr>
        <w:adjustRightInd w:val="0"/>
        <w:snapToGrid w:val="0"/>
        <w:spacing w:line="400" w:lineRule="exact"/>
        <w:jc w:val="lef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23</w:t>
      </w:r>
      <w:r>
        <w:rPr>
          <w:rFonts w:hint="eastAsia" w:ascii="仿宋" w:hAnsi="仿宋" w:eastAsia="仿宋" w:cs="仿宋"/>
          <w:b/>
          <w:color w:val="000000" w:themeColor="text1"/>
          <w:sz w:val="24"/>
          <w:szCs w:val="24"/>
          <w:highlight w:val="none"/>
          <w14:textFill>
            <w14:solidFill>
              <w14:schemeClr w14:val="tx1"/>
            </w14:solidFill>
          </w14:textFill>
        </w:rPr>
        <w:t>、投标人需要提供的其他文件或资料（如有）</w:t>
      </w:r>
    </w:p>
    <w:p>
      <w:pPr>
        <w:rPr>
          <w:rFonts w:hint="eastAsia" w:ascii="仿宋" w:hAnsi="仿宋" w:eastAsia="仿宋" w:cs="仿宋"/>
          <w:color w:val="000000" w:themeColor="text1"/>
          <w:sz w:val="24"/>
          <w:u w:val="single"/>
          <w14:textFill>
            <w14:solidFill>
              <w14:schemeClr w14:val="tx1"/>
            </w14:solidFill>
          </w14:textFill>
        </w:rPr>
      </w:pPr>
      <w:r>
        <w:rPr>
          <w:rFonts w:hint="eastAsia" w:ascii="仿宋" w:hAnsi="仿宋" w:eastAsia="仿宋" w:cs="仿宋"/>
          <w:color w:val="000000" w:themeColor="text1"/>
          <w:sz w:val="24"/>
          <w:u w:val="single"/>
          <w14:textFill>
            <w14:solidFill>
              <w14:schemeClr w14:val="tx1"/>
            </w14:solidFill>
          </w14:textFill>
        </w:rPr>
        <w:br w:type="page"/>
      </w:r>
    </w:p>
    <w:p>
      <w:pPr>
        <w:pStyle w:val="2"/>
        <w:ind w:left="0" w:leftChars="0" w:firstLine="0" w:firstLineChars="0"/>
        <w:jc w:val="both"/>
        <w:rPr>
          <w:rFonts w:hint="eastAsia" w:ascii="仿宋" w:hAnsi="仿宋" w:eastAsia="仿宋" w:cs="仿宋"/>
          <w:color w:val="000000" w:themeColor="text1"/>
          <w:sz w:val="24"/>
          <w:szCs w:val="22"/>
          <w:lang w:eastAsia="zh-CN"/>
          <w14:textFill>
            <w14:solidFill>
              <w14:schemeClr w14:val="tx1"/>
            </w14:solidFill>
          </w14:textFill>
        </w:rPr>
      </w:pPr>
      <w:r>
        <w:rPr>
          <w:rFonts w:hint="eastAsia" w:ascii="仿宋" w:hAnsi="仿宋" w:eastAsia="仿宋" w:cs="仿宋"/>
          <w:color w:val="000000" w:themeColor="text1"/>
          <w:sz w:val="24"/>
          <w:szCs w:val="22"/>
          <w:lang w:eastAsia="zh-CN"/>
          <w14:textFill>
            <w14:solidFill>
              <w14:schemeClr w14:val="tx1"/>
            </w14:solidFill>
          </w14:textFill>
        </w:rPr>
        <w:t>附件</w:t>
      </w:r>
      <w:r>
        <w:rPr>
          <w:rFonts w:hint="eastAsia" w:ascii="仿宋" w:hAnsi="仿宋" w:eastAsia="仿宋" w:cs="仿宋"/>
          <w:color w:val="000000" w:themeColor="text1"/>
          <w:sz w:val="24"/>
          <w:szCs w:val="22"/>
          <w:lang w:val="en-US" w:eastAsia="zh-CN"/>
          <w14:textFill>
            <w14:solidFill>
              <w14:schemeClr w14:val="tx1"/>
            </w14:solidFill>
          </w14:textFill>
        </w:rPr>
        <w:t>1</w:t>
      </w:r>
      <w:r>
        <w:rPr>
          <w:rFonts w:hint="eastAsia" w:ascii="仿宋" w:hAnsi="仿宋" w:eastAsia="仿宋" w:cs="仿宋"/>
          <w:color w:val="000000" w:themeColor="text1"/>
          <w:sz w:val="24"/>
          <w:szCs w:val="22"/>
          <w:lang w:eastAsia="zh-CN"/>
          <w14:textFill>
            <w14:solidFill>
              <w14:schemeClr w14:val="tx1"/>
            </w14:solidFill>
          </w14:textFill>
        </w:rPr>
        <w:t>：</w:t>
      </w:r>
    </w:p>
    <w:p>
      <w:pPr>
        <w:pStyle w:val="2"/>
        <w:ind w:left="0" w:leftChars="0" w:firstLine="0" w:firstLineChars="0"/>
        <w:jc w:val="center"/>
        <w:rPr>
          <w:rFonts w:hint="eastAsia" w:ascii="仿宋" w:hAnsi="仿宋" w:eastAsia="仿宋" w:cs="仿宋"/>
          <w:color w:val="000000" w:themeColor="text1"/>
          <w:sz w:val="24"/>
          <w:szCs w:val="22"/>
          <w:lang w:eastAsia="zh-CN"/>
          <w14:textFill>
            <w14:solidFill>
              <w14:schemeClr w14:val="tx1"/>
            </w14:solidFill>
          </w14:textFill>
        </w:rPr>
      </w:pPr>
      <w:r>
        <w:rPr>
          <w:rFonts w:hint="eastAsia" w:ascii="仿宋" w:hAnsi="仿宋" w:eastAsia="仿宋" w:cs="仿宋"/>
          <w:color w:val="000000" w:themeColor="text1"/>
          <w:sz w:val="24"/>
          <w:szCs w:val="22"/>
          <w:lang w:eastAsia="zh-CN"/>
          <w14:textFill>
            <w14:solidFill>
              <w14:schemeClr w14:val="tx1"/>
            </w14:solidFill>
          </w14:textFill>
        </w:rPr>
        <w:t>质疑函范本</w:t>
      </w:r>
    </w:p>
    <w:p>
      <w:pPr>
        <w:pStyle w:val="2"/>
        <w:rPr>
          <w:rFonts w:hint="eastAsia" w:ascii="仿宋" w:hAnsi="仿宋" w:eastAsia="仿宋" w:cs="仿宋"/>
          <w:color w:val="000000" w:themeColor="text1"/>
          <w:sz w:val="24"/>
          <w:szCs w:val="22"/>
          <w:lang w:eastAsia="zh-CN"/>
          <w14:textFill>
            <w14:solidFill>
              <w14:schemeClr w14:val="tx1"/>
            </w14:solidFill>
          </w14:textFill>
        </w:rPr>
      </w:pPr>
      <w:r>
        <w:rPr>
          <w:rFonts w:hint="eastAsia" w:ascii="仿宋" w:hAnsi="仿宋" w:eastAsia="仿宋" w:cs="仿宋"/>
          <w:color w:val="000000" w:themeColor="text1"/>
          <w:sz w:val="24"/>
          <w:szCs w:val="22"/>
          <w:lang w:eastAsia="zh-CN"/>
          <w14:textFill>
            <w14:solidFill>
              <w14:schemeClr w14:val="tx1"/>
            </w14:solidFill>
          </w14:textFill>
        </w:rPr>
        <w:t>一、质疑投标单位基本信息</w:t>
      </w:r>
    </w:p>
    <w:p>
      <w:pPr>
        <w:pStyle w:val="2"/>
        <w:rPr>
          <w:rFonts w:hint="eastAsia" w:ascii="仿宋" w:hAnsi="仿宋" w:eastAsia="仿宋" w:cs="仿宋"/>
          <w:color w:val="000000" w:themeColor="text1"/>
          <w:sz w:val="24"/>
          <w:szCs w:val="22"/>
          <w:u w:val="single"/>
          <w:lang w:eastAsia="zh-CN"/>
          <w14:textFill>
            <w14:solidFill>
              <w14:schemeClr w14:val="tx1"/>
            </w14:solidFill>
          </w14:textFill>
        </w:rPr>
      </w:pPr>
      <w:r>
        <w:rPr>
          <w:rFonts w:hint="eastAsia" w:ascii="仿宋" w:hAnsi="仿宋" w:eastAsia="仿宋" w:cs="仿宋"/>
          <w:color w:val="000000" w:themeColor="text1"/>
          <w:sz w:val="24"/>
          <w:szCs w:val="22"/>
          <w:lang w:eastAsia="zh-CN"/>
          <w14:textFill>
            <w14:solidFill>
              <w14:schemeClr w14:val="tx1"/>
            </w14:solidFill>
          </w14:textFill>
        </w:rPr>
        <w:t>质疑投标单位：</w:t>
      </w:r>
      <w:r>
        <w:rPr>
          <w:rFonts w:hint="eastAsia" w:ascii="仿宋" w:hAnsi="仿宋" w:eastAsia="仿宋" w:cs="仿宋"/>
          <w:color w:val="000000" w:themeColor="text1"/>
          <w:sz w:val="24"/>
          <w:szCs w:val="22"/>
          <w:u w:val="single"/>
          <w:lang w:eastAsia="zh-CN"/>
          <w14:textFill>
            <w14:solidFill>
              <w14:schemeClr w14:val="tx1"/>
            </w14:solidFill>
          </w14:textFill>
        </w:rPr>
        <w:t xml:space="preserve">                                        </w:t>
      </w:r>
    </w:p>
    <w:p>
      <w:pPr>
        <w:pStyle w:val="2"/>
        <w:rPr>
          <w:rFonts w:hint="eastAsia" w:ascii="仿宋" w:hAnsi="仿宋" w:eastAsia="仿宋" w:cs="仿宋"/>
          <w:color w:val="000000" w:themeColor="text1"/>
          <w:sz w:val="24"/>
          <w:szCs w:val="22"/>
          <w:lang w:eastAsia="zh-CN"/>
          <w14:textFill>
            <w14:solidFill>
              <w14:schemeClr w14:val="tx1"/>
            </w14:solidFill>
          </w14:textFill>
        </w:rPr>
      </w:pPr>
      <w:r>
        <w:rPr>
          <w:rFonts w:hint="eastAsia" w:ascii="仿宋" w:hAnsi="仿宋" w:eastAsia="仿宋" w:cs="仿宋"/>
          <w:color w:val="000000" w:themeColor="text1"/>
          <w:sz w:val="24"/>
          <w:szCs w:val="22"/>
          <w:lang w:eastAsia="zh-CN"/>
          <w14:textFill>
            <w14:solidFill>
              <w14:schemeClr w14:val="tx1"/>
            </w14:solidFill>
          </w14:textFill>
        </w:rPr>
        <w:t xml:space="preserve">地址：                          邮编：                  </w:t>
      </w:r>
    </w:p>
    <w:p>
      <w:pPr>
        <w:pStyle w:val="2"/>
        <w:rPr>
          <w:rFonts w:hint="eastAsia" w:ascii="仿宋" w:hAnsi="仿宋" w:eastAsia="仿宋" w:cs="仿宋"/>
          <w:color w:val="000000" w:themeColor="text1"/>
          <w:sz w:val="24"/>
          <w:szCs w:val="22"/>
          <w:lang w:eastAsia="zh-CN"/>
          <w14:textFill>
            <w14:solidFill>
              <w14:schemeClr w14:val="tx1"/>
            </w14:solidFill>
          </w14:textFill>
        </w:rPr>
      </w:pPr>
      <w:r>
        <w:rPr>
          <w:rFonts w:hint="eastAsia" w:ascii="仿宋" w:hAnsi="仿宋" w:eastAsia="仿宋" w:cs="仿宋"/>
          <w:color w:val="000000" w:themeColor="text1"/>
          <w:sz w:val="24"/>
          <w:szCs w:val="22"/>
          <w:lang w:eastAsia="zh-CN"/>
          <w14:textFill>
            <w14:solidFill>
              <w14:schemeClr w14:val="tx1"/>
            </w14:solidFill>
          </w14:textFill>
        </w:rPr>
        <w:t xml:space="preserve">联系人：                      联系电话：                 </w:t>
      </w:r>
    </w:p>
    <w:p>
      <w:pPr>
        <w:pStyle w:val="2"/>
        <w:rPr>
          <w:rFonts w:hint="eastAsia" w:ascii="仿宋" w:hAnsi="仿宋" w:eastAsia="仿宋" w:cs="仿宋"/>
          <w:color w:val="000000" w:themeColor="text1"/>
          <w:sz w:val="24"/>
          <w:szCs w:val="22"/>
          <w:lang w:eastAsia="zh-CN"/>
          <w14:textFill>
            <w14:solidFill>
              <w14:schemeClr w14:val="tx1"/>
            </w14:solidFill>
          </w14:textFill>
        </w:rPr>
      </w:pPr>
      <w:r>
        <w:rPr>
          <w:rFonts w:hint="eastAsia" w:ascii="仿宋" w:hAnsi="仿宋" w:eastAsia="仿宋" w:cs="仿宋"/>
          <w:color w:val="000000" w:themeColor="text1"/>
          <w:sz w:val="24"/>
          <w:szCs w:val="22"/>
          <w:lang w:eastAsia="zh-CN"/>
          <w14:textFill>
            <w14:solidFill>
              <w14:schemeClr w14:val="tx1"/>
            </w14:solidFill>
          </w14:textFill>
        </w:rPr>
        <w:t xml:space="preserve">授权代表：                                          </w:t>
      </w:r>
    </w:p>
    <w:p>
      <w:pPr>
        <w:pStyle w:val="2"/>
        <w:rPr>
          <w:rFonts w:hint="eastAsia" w:ascii="仿宋" w:hAnsi="仿宋" w:eastAsia="仿宋" w:cs="仿宋"/>
          <w:color w:val="000000" w:themeColor="text1"/>
          <w:sz w:val="24"/>
          <w:szCs w:val="22"/>
          <w:lang w:eastAsia="zh-CN"/>
          <w14:textFill>
            <w14:solidFill>
              <w14:schemeClr w14:val="tx1"/>
            </w14:solidFill>
          </w14:textFill>
        </w:rPr>
      </w:pPr>
      <w:r>
        <w:rPr>
          <w:rFonts w:hint="eastAsia" w:ascii="仿宋" w:hAnsi="仿宋" w:eastAsia="仿宋" w:cs="仿宋"/>
          <w:color w:val="000000" w:themeColor="text1"/>
          <w:sz w:val="24"/>
          <w:szCs w:val="22"/>
          <w:lang w:eastAsia="zh-CN"/>
          <w14:textFill>
            <w14:solidFill>
              <w14:schemeClr w14:val="tx1"/>
            </w14:solidFill>
          </w14:textFill>
        </w:rPr>
        <w:t xml:space="preserve">联系电话：                                            </w:t>
      </w:r>
    </w:p>
    <w:p>
      <w:pPr>
        <w:pStyle w:val="2"/>
        <w:rPr>
          <w:rFonts w:hint="eastAsia" w:ascii="仿宋" w:hAnsi="仿宋" w:eastAsia="仿宋" w:cs="仿宋"/>
          <w:color w:val="000000" w:themeColor="text1"/>
          <w:sz w:val="24"/>
          <w:szCs w:val="22"/>
          <w:lang w:eastAsia="zh-CN"/>
          <w14:textFill>
            <w14:solidFill>
              <w14:schemeClr w14:val="tx1"/>
            </w14:solidFill>
          </w14:textFill>
        </w:rPr>
      </w:pPr>
      <w:r>
        <w:rPr>
          <w:rFonts w:hint="eastAsia" w:ascii="仿宋" w:hAnsi="仿宋" w:eastAsia="仿宋" w:cs="仿宋"/>
          <w:color w:val="000000" w:themeColor="text1"/>
          <w:sz w:val="24"/>
          <w:szCs w:val="22"/>
          <w:lang w:eastAsia="zh-CN"/>
          <w14:textFill>
            <w14:solidFill>
              <w14:schemeClr w14:val="tx1"/>
            </w14:solidFill>
          </w14:textFill>
        </w:rPr>
        <w:t xml:space="preserve">地址：                         邮编：                    </w:t>
      </w:r>
    </w:p>
    <w:p>
      <w:pPr>
        <w:pStyle w:val="2"/>
        <w:rPr>
          <w:rFonts w:hint="eastAsia" w:ascii="仿宋" w:hAnsi="仿宋" w:eastAsia="仿宋" w:cs="仿宋"/>
          <w:color w:val="000000" w:themeColor="text1"/>
          <w:sz w:val="24"/>
          <w:szCs w:val="22"/>
          <w:lang w:eastAsia="zh-CN"/>
          <w14:textFill>
            <w14:solidFill>
              <w14:schemeClr w14:val="tx1"/>
            </w14:solidFill>
          </w14:textFill>
        </w:rPr>
      </w:pPr>
      <w:r>
        <w:rPr>
          <w:rFonts w:hint="eastAsia" w:ascii="仿宋" w:hAnsi="仿宋" w:eastAsia="仿宋" w:cs="仿宋"/>
          <w:color w:val="000000" w:themeColor="text1"/>
          <w:sz w:val="24"/>
          <w:szCs w:val="22"/>
          <w:lang w:eastAsia="zh-CN"/>
          <w14:textFill>
            <w14:solidFill>
              <w14:schemeClr w14:val="tx1"/>
            </w14:solidFill>
          </w14:textFill>
        </w:rPr>
        <w:t>二、质疑项目基本情况</w:t>
      </w:r>
    </w:p>
    <w:p>
      <w:pPr>
        <w:pStyle w:val="2"/>
        <w:rPr>
          <w:rFonts w:hint="eastAsia" w:ascii="仿宋" w:hAnsi="仿宋" w:eastAsia="仿宋" w:cs="仿宋"/>
          <w:color w:val="000000" w:themeColor="text1"/>
          <w:sz w:val="24"/>
          <w:szCs w:val="22"/>
          <w:lang w:eastAsia="zh-CN"/>
          <w14:textFill>
            <w14:solidFill>
              <w14:schemeClr w14:val="tx1"/>
            </w14:solidFill>
          </w14:textFill>
        </w:rPr>
      </w:pPr>
      <w:r>
        <w:rPr>
          <w:rFonts w:hint="eastAsia" w:ascii="仿宋" w:hAnsi="仿宋" w:eastAsia="仿宋" w:cs="仿宋"/>
          <w:color w:val="000000" w:themeColor="text1"/>
          <w:sz w:val="24"/>
          <w:szCs w:val="22"/>
          <w:lang w:eastAsia="zh-CN"/>
          <w14:textFill>
            <w14:solidFill>
              <w14:schemeClr w14:val="tx1"/>
            </w14:solidFill>
          </w14:textFill>
        </w:rPr>
        <w:t xml:space="preserve">质疑项目的名称：                                      </w:t>
      </w:r>
    </w:p>
    <w:p>
      <w:pPr>
        <w:pStyle w:val="2"/>
        <w:rPr>
          <w:rFonts w:hint="eastAsia" w:ascii="仿宋" w:hAnsi="仿宋" w:eastAsia="仿宋" w:cs="仿宋"/>
          <w:color w:val="000000" w:themeColor="text1"/>
          <w:sz w:val="24"/>
          <w:szCs w:val="22"/>
          <w:lang w:eastAsia="zh-CN"/>
          <w14:textFill>
            <w14:solidFill>
              <w14:schemeClr w14:val="tx1"/>
            </w14:solidFill>
          </w14:textFill>
        </w:rPr>
      </w:pPr>
      <w:r>
        <w:rPr>
          <w:rFonts w:hint="eastAsia" w:ascii="仿宋" w:hAnsi="仿宋" w:eastAsia="仿宋" w:cs="仿宋"/>
          <w:color w:val="000000" w:themeColor="text1"/>
          <w:sz w:val="24"/>
          <w:szCs w:val="22"/>
          <w:lang w:eastAsia="zh-CN"/>
          <w14:textFill>
            <w14:solidFill>
              <w14:schemeClr w14:val="tx1"/>
            </w14:solidFill>
          </w14:textFill>
        </w:rPr>
        <w:t xml:space="preserve">质疑项目的编号：               包号：                 </w:t>
      </w:r>
    </w:p>
    <w:p>
      <w:pPr>
        <w:pStyle w:val="2"/>
        <w:rPr>
          <w:rFonts w:hint="eastAsia" w:ascii="仿宋" w:hAnsi="仿宋" w:eastAsia="仿宋" w:cs="仿宋"/>
          <w:color w:val="000000" w:themeColor="text1"/>
          <w:sz w:val="24"/>
          <w:szCs w:val="22"/>
          <w:lang w:eastAsia="zh-CN"/>
          <w14:textFill>
            <w14:solidFill>
              <w14:schemeClr w14:val="tx1"/>
            </w14:solidFill>
          </w14:textFill>
        </w:rPr>
      </w:pPr>
      <w:r>
        <w:rPr>
          <w:rFonts w:hint="eastAsia" w:ascii="仿宋" w:hAnsi="仿宋" w:eastAsia="仿宋" w:cs="仿宋"/>
          <w:color w:val="000000" w:themeColor="text1"/>
          <w:sz w:val="24"/>
          <w:szCs w:val="22"/>
          <w:lang w:eastAsia="zh-CN"/>
          <w14:textFill>
            <w14:solidFill>
              <w14:schemeClr w14:val="tx1"/>
            </w14:solidFill>
          </w14:textFill>
        </w:rPr>
        <w:t xml:space="preserve">采购人名称：                                         </w:t>
      </w:r>
    </w:p>
    <w:p>
      <w:pPr>
        <w:pStyle w:val="2"/>
        <w:rPr>
          <w:rFonts w:hint="eastAsia" w:ascii="仿宋" w:hAnsi="仿宋" w:eastAsia="仿宋" w:cs="仿宋"/>
          <w:color w:val="000000" w:themeColor="text1"/>
          <w:sz w:val="24"/>
          <w:szCs w:val="22"/>
          <w:lang w:eastAsia="zh-CN"/>
          <w14:textFill>
            <w14:solidFill>
              <w14:schemeClr w14:val="tx1"/>
            </w14:solidFill>
          </w14:textFill>
        </w:rPr>
      </w:pPr>
      <w:r>
        <w:rPr>
          <w:rFonts w:hint="eastAsia" w:ascii="仿宋" w:hAnsi="仿宋" w:eastAsia="仿宋" w:cs="仿宋"/>
          <w:color w:val="000000" w:themeColor="text1"/>
          <w:sz w:val="24"/>
          <w:szCs w:val="22"/>
          <w:lang w:eastAsia="zh-CN"/>
          <w14:textFill>
            <w14:solidFill>
              <w14:schemeClr w14:val="tx1"/>
            </w14:solidFill>
          </w14:textFill>
        </w:rPr>
        <w:t xml:space="preserve">招标文件获取日期：                                           </w:t>
      </w:r>
    </w:p>
    <w:p>
      <w:pPr>
        <w:pStyle w:val="2"/>
        <w:rPr>
          <w:rFonts w:hint="eastAsia" w:ascii="仿宋" w:hAnsi="仿宋" w:eastAsia="仿宋" w:cs="仿宋"/>
          <w:color w:val="000000" w:themeColor="text1"/>
          <w:sz w:val="24"/>
          <w:szCs w:val="22"/>
          <w:lang w:eastAsia="zh-CN"/>
          <w14:textFill>
            <w14:solidFill>
              <w14:schemeClr w14:val="tx1"/>
            </w14:solidFill>
          </w14:textFill>
        </w:rPr>
      </w:pPr>
      <w:r>
        <w:rPr>
          <w:rFonts w:hint="eastAsia" w:ascii="仿宋" w:hAnsi="仿宋" w:eastAsia="仿宋" w:cs="仿宋"/>
          <w:color w:val="000000" w:themeColor="text1"/>
          <w:sz w:val="24"/>
          <w:szCs w:val="22"/>
          <w:lang w:eastAsia="zh-CN"/>
          <w14:textFill>
            <w14:solidFill>
              <w14:schemeClr w14:val="tx1"/>
            </w14:solidFill>
          </w14:textFill>
        </w:rPr>
        <w:t>三、质疑事项具体内容</w:t>
      </w:r>
    </w:p>
    <w:p>
      <w:pPr>
        <w:pStyle w:val="2"/>
        <w:rPr>
          <w:rFonts w:hint="eastAsia" w:ascii="仿宋" w:hAnsi="仿宋" w:eastAsia="仿宋" w:cs="仿宋"/>
          <w:color w:val="000000" w:themeColor="text1"/>
          <w:sz w:val="24"/>
          <w:szCs w:val="22"/>
          <w:lang w:eastAsia="zh-CN"/>
          <w14:textFill>
            <w14:solidFill>
              <w14:schemeClr w14:val="tx1"/>
            </w14:solidFill>
          </w14:textFill>
        </w:rPr>
      </w:pPr>
      <w:r>
        <w:rPr>
          <w:rFonts w:hint="eastAsia" w:ascii="仿宋" w:hAnsi="仿宋" w:eastAsia="仿宋" w:cs="仿宋"/>
          <w:color w:val="000000" w:themeColor="text1"/>
          <w:sz w:val="24"/>
          <w:szCs w:val="22"/>
          <w:lang w:eastAsia="zh-CN"/>
          <w14:textFill>
            <w14:solidFill>
              <w14:schemeClr w14:val="tx1"/>
            </w14:solidFill>
          </w14:textFill>
        </w:rPr>
        <w:t xml:space="preserve">质疑事项1：                                         </w:t>
      </w:r>
    </w:p>
    <w:p>
      <w:pPr>
        <w:pStyle w:val="2"/>
        <w:rPr>
          <w:rFonts w:hint="eastAsia" w:ascii="仿宋" w:hAnsi="仿宋" w:eastAsia="仿宋" w:cs="仿宋"/>
          <w:color w:val="000000" w:themeColor="text1"/>
          <w:sz w:val="24"/>
          <w:szCs w:val="22"/>
          <w:lang w:eastAsia="zh-CN"/>
          <w14:textFill>
            <w14:solidFill>
              <w14:schemeClr w14:val="tx1"/>
            </w14:solidFill>
          </w14:textFill>
        </w:rPr>
      </w:pPr>
      <w:r>
        <w:rPr>
          <w:rFonts w:hint="eastAsia" w:ascii="仿宋" w:hAnsi="仿宋" w:eastAsia="仿宋" w:cs="仿宋"/>
          <w:color w:val="000000" w:themeColor="text1"/>
          <w:sz w:val="24"/>
          <w:szCs w:val="22"/>
          <w:lang w:eastAsia="zh-CN"/>
          <w14:textFill>
            <w14:solidFill>
              <w14:schemeClr w14:val="tx1"/>
            </w14:solidFill>
          </w14:textFill>
        </w:rPr>
        <w:t xml:space="preserve">事实依据：                                          </w:t>
      </w:r>
    </w:p>
    <w:p>
      <w:pPr>
        <w:pStyle w:val="2"/>
        <w:rPr>
          <w:rFonts w:hint="eastAsia" w:ascii="仿宋" w:hAnsi="仿宋" w:eastAsia="仿宋" w:cs="仿宋"/>
          <w:color w:val="000000" w:themeColor="text1"/>
          <w:sz w:val="24"/>
          <w:szCs w:val="22"/>
          <w:lang w:eastAsia="zh-CN"/>
          <w14:textFill>
            <w14:solidFill>
              <w14:schemeClr w14:val="tx1"/>
            </w14:solidFill>
          </w14:textFill>
        </w:rPr>
      </w:pPr>
      <w:r>
        <w:rPr>
          <w:rFonts w:hint="eastAsia" w:ascii="仿宋" w:hAnsi="仿宋" w:eastAsia="仿宋" w:cs="仿宋"/>
          <w:color w:val="000000" w:themeColor="text1"/>
          <w:sz w:val="24"/>
          <w:szCs w:val="22"/>
          <w:lang w:eastAsia="zh-CN"/>
          <w14:textFill>
            <w14:solidFill>
              <w14:schemeClr w14:val="tx1"/>
            </w14:solidFill>
          </w14:textFill>
        </w:rPr>
        <w:t xml:space="preserve">                                                       </w:t>
      </w:r>
    </w:p>
    <w:p>
      <w:pPr>
        <w:pStyle w:val="2"/>
        <w:rPr>
          <w:rFonts w:hint="eastAsia" w:ascii="仿宋" w:hAnsi="仿宋" w:eastAsia="仿宋" w:cs="仿宋"/>
          <w:color w:val="000000" w:themeColor="text1"/>
          <w:sz w:val="24"/>
          <w:szCs w:val="22"/>
          <w:lang w:eastAsia="zh-CN"/>
          <w14:textFill>
            <w14:solidFill>
              <w14:schemeClr w14:val="tx1"/>
            </w14:solidFill>
          </w14:textFill>
        </w:rPr>
      </w:pPr>
      <w:r>
        <w:rPr>
          <w:rFonts w:hint="eastAsia" w:ascii="仿宋" w:hAnsi="仿宋" w:eastAsia="仿宋" w:cs="仿宋"/>
          <w:color w:val="000000" w:themeColor="text1"/>
          <w:sz w:val="24"/>
          <w:szCs w:val="22"/>
          <w:lang w:eastAsia="zh-CN"/>
          <w14:textFill>
            <w14:solidFill>
              <w14:schemeClr w14:val="tx1"/>
            </w14:solidFill>
          </w14:textFill>
        </w:rPr>
        <w:t xml:space="preserve">法律依据：                                          </w:t>
      </w:r>
    </w:p>
    <w:p>
      <w:pPr>
        <w:pStyle w:val="2"/>
        <w:rPr>
          <w:rFonts w:hint="eastAsia" w:ascii="仿宋" w:hAnsi="仿宋" w:eastAsia="仿宋" w:cs="仿宋"/>
          <w:color w:val="000000" w:themeColor="text1"/>
          <w:sz w:val="24"/>
          <w:szCs w:val="22"/>
          <w:lang w:eastAsia="zh-CN"/>
          <w14:textFill>
            <w14:solidFill>
              <w14:schemeClr w14:val="tx1"/>
            </w14:solidFill>
          </w14:textFill>
        </w:rPr>
      </w:pPr>
      <w:r>
        <w:rPr>
          <w:rFonts w:hint="eastAsia" w:ascii="仿宋" w:hAnsi="仿宋" w:eastAsia="仿宋" w:cs="仿宋"/>
          <w:color w:val="000000" w:themeColor="text1"/>
          <w:sz w:val="24"/>
          <w:szCs w:val="22"/>
          <w:lang w:eastAsia="zh-CN"/>
          <w14:textFill>
            <w14:solidFill>
              <w14:schemeClr w14:val="tx1"/>
            </w14:solidFill>
          </w14:textFill>
        </w:rPr>
        <w:t xml:space="preserve">                                                     </w:t>
      </w:r>
    </w:p>
    <w:p>
      <w:pPr>
        <w:pStyle w:val="2"/>
        <w:rPr>
          <w:rFonts w:hint="eastAsia" w:ascii="仿宋" w:hAnsi="仿宋" w:eastAsia="仿宋" w:cs="仿宋"/>
          <w:color w:val="000000" w:themeColor="text1"/>
          <w:sz w:val="24"/>
          <w:szCs w:val="22"/>
          <w:lang w:eastAsia="zh-CN"/>
          <w14:textFill>
            <w14:solidFill>
              <w14:schemeClr w14:val="tx1"/>
            </w14:solidFill>
          </w14:textFill>
        </w:rPr>
      </w:pPr>
      <w:r>
        <w:rPr>
          <w:rFonts w:hint="eastAsia" w:ascii="仿宋" w:hAnsi="仿宋" w:eastAsia="仿宋" w:cs="仿宋"/>
          <w:color w:val="000000" w:themeColor="text1"/>
          <w:sz w:val="24"/>
          <w:szCs w:val="22"/>
          <w:lang w:eastAsia="zh-CN"/>
          <w14:textFill>
            <w14:solidFill>
              <w14:schemeClr w14:val="tx1"/>
            </w14:solidFill>
          </w14:textFill>
        </w:rPr>
        <w:t>质疑事项2</w:t>
      </w:r>
    </w:p>
    <w:p>
      <w:pPr>
        <w:pStyle w:val="2"/>
        <w:rPr>
          <w:rFonts w:hint="eastAsia" w:ascii="仿宋" w:hAnsi="仿宋" w:eastAsia="仿宋" w:cs="仿宋"/>
          <w:color w:val="000000" w:themeColor="text1"/>
          <w:sz w:val="24"/>
          <w:szCs w:val="22"/>
          <w:lang w:eastAsia="zh-CN"/>
          <w14:textFill>
            <w14:solidFill>
              <w14:schemeClr w14:val="tx1"/>
            </w14:solidFill>
          </w14:textFill>
        </w:rPr>
      </w:pPr>
      <w:r>
        <w:rPr>
          <w:rFonts w:hint="eastAsia" w:ascii="仿宋" w:hAnsi="仿宋" w:eastAsia="仿宋" w:cs="仿宋"/>
          <w:color w:val="000000" w:themeColor="text1"/>
          <w:sz w:val="24"/>
          <w:szCs w:val="22"/>
          <w:lang w:eastAsia="zh-CN"/>
          <w14:textFill>
            <w14:solidFill>
              <w14:schemeClr w14:val="tx1"/>
            </w14:solidFill>
          </w14:textFill>
        </w:rPr>
        <w:t>……</w:t>
      </w:r>
    </w:p>
    <w:p>
      <w:pPr>
        <w:pStyle w:val="2"/>
        <w:rPr>
          <w:rFonts w:hint="eastAsia" w:ascii="仿宋" w:hAnsi="仿宋" w:eastAsia="仿宋" w:cs="仿宋"/>
          <w:color w:val="000000" w:themeColor="text1"/>
          <w:sz w:val="24"/>
          <w:szCs w:val="22"/>
          <w:lang w:eastAsia="zh-CN"/>
          <w14:textFill>
            <w14:solidFill>
              <w14:schemeClr w14:val="tx1"/>
            </w14:solidFill>
          </w14:textFill>
        </w:rPr>
      </w:pPr>
      <w:r>
        <w:rPr>
          <w:rFonts w:hint="eastAsia" w:ascii="仿宋" w:hAnsi="仿宋" w:eastAsia="仿宋" w:cs="仿宋"/>
          <w:color w:val="000000" w:themeColor="text1"/>
          <w:sz w:val="24"/>
          <w:szCs w:val="22"/>
          <w:lang w:eastAsia="zh-CN"/>
          <w14:textFill>
            <w14:solidFill>
              <w14:schemeClr w14:val="tx1"/>
            </w14:solidFill>
          </w14:textFill>
        </w:rPr>
        <w:t>四、与质疑事项相关的质疑请求</w:t>
      </w:r>
    </w:p>
    <w:p>
      <w:pPr>
        <w:pStyle w:val="2"/>
        <w:rPr>
          <w:rFonts w:hint="eastAsia" w:ascii="仿宋" w:hAnsi="仿宋" w:eastAsia="仿宋" w:cs="仿宋"/>
          <w:color w:val="000000" w:themeColor="text1"/>
          <w:sz w:val="24"/>
          <w:szCs w:val="22"/>
          <w:lang w:eastAsia="zh-CN"/>
          <w14:textFill>
            <w14:solidFill>
              <w14:schemeClr w14:val="tx1"/>
            </w14:solidFill>
          </w14:textFill>
        </w:rPr>
      </w:pPr>
      <w:r>
        <w:rPr>
          <w:rFonts w:hint="eastAsia" w:ascii="仿宋" w:hAnsi="仿宋" w:eastAsia="仿宋" w:cs="仿宋"/>
          <w:color w:val="000000" w:themeColor="text1"/>
          <w:sz w:val="24"/>
          <w:szCs w:val="22"/>
          <w:lang w:eastAsia="zh-CN"/>
          <w14:textFill>
            <w14:solidFill>
              <w14:schemeClr w14:val="tx1"/>
            </w14:solidFill>
          </w14:textFill>
        </w:rPr>
        <w:t xml:space="preserve">请求：                                               </w:t>
      </w:r>
    </w:p>
    <w:p>
      <w:pPr>
        <w:pStyle w:val="2"/>
        <w:rPr>
          <w:rFonts w:hint="eastAsia" w:ascii="仿宋" w:hAnsi="仿宋" w:eastAsia="仿宋" w:cs="仿宋"/>
          <w:color w:val="000000" w:themeColor="text1"/>
          <w:sz w:val="24"/>
          <w:szCs w:val="22"/>
          <w:lang w:eastAsia="zh-CN"/>
          <w14:textFill>
            <w14:solidFill>
              <w14:schemeClr w14:val="tx1"/>
            </w14:solidFill>
          </w14:textFill>
        </w:rPr>
      </w:pPr>
      <w:r>
        <w:rPr>
          <w:rFonts w:hint="eastAsia" w:ascii="仿宋" w:hAnsi="仿宋" w:eastAsia="仿宋" w:cs="仿宋"/>
          <w:color w:val="000000" w:themeColor="text1"/>
          <w:sz w:val="24"/>
          <w:szCs w:val="22"/>
          <w:lang w:eastAsia="zh-CN"/>
          <w14:textFill>
            <w14:solidFill>
              <w14:schemeClr w14:val="tx1"/>
            </w14:solidFill>
          </w14:textFill>
        </w:rPr>
        <w:t xml:space="preserve">签字(签章)：                   公章：                      </w:t>
      </w:r>
    </w:p>
    <w:p>
      <w:pPr>
        <w:pStyle w:val="2"/>
        <w:rPr>
          <w:rFonts w:hint="eastAsia" w:ascii="仿宋" w:hAnsi="仿宋" w:eastAsia="仿宋" w:cs="仿宋"/>
          <w:color w:val="000000" w:themeColor="text1"/>
          <w:sz w:val="24"/>
          <w:szCs w:val="22"/>
          <w:lang w:eastAsia="zh-CN"/>
          <w14:textFill>
            <w14:solidFill>
              <w14:schemeClr w14:val="tx1"/>
            </w14:solidFill>
          </w14:textFill>
        </w:rPr>
      </w:pPr>
      <w:r>
        <w:rPr>
          <w:rFonts w:hint="eastAsia" w:ascii="仿宋" w:hAnsi="仿宋" w:eastAsia="仿宋" w:cs="仿宋"/>
          <w:color w:val="000000" w:themeColor="text1"/>
          <w:sz w:val="24"/>
          <w:szCs w:val="22"/>
          <w:lang w:eastAsia="zh-CN"/>
          <w14:textFill>
            <w14:solidFill>
              <w14:schemeClr w14:val="tx1"/>
            </w14:solidFill>
          </w14:textFill>
        </w:rPr>
        <w:t xml:space="preserve">日期：    </w:t>
      </w:r>
    </w:p>
    <w:p>
      <w:pPr>
        <w:rPr>
          <w:rFonts w:hint="eastAsia" w:ascii="仿宋" w:hAnsi="仿宋" w:eastAsia="仿宋" w:cs="仿宋"/>
          <w:color w:val="000000" w:themeColor="text1"/>
          <w:sz w:val="24"/>
          <w:szCs w:val="22"/>
          <w:lang w:eastAsia="zh-CN"/>
          <w14:textFill>
            <w14:solidFill>
              <w14:schemeClr w14:val="tx1"/>
            </w14:solidFill>
          </w14:textFill>
        </w:rPr>
      </w:pPr>
      <w:r>
        <w:rPr>
          <w:rFonts w:hint="eastAsia" w:ascii="仿宋" w:hAnsi="仿宋" w:eastAsia="仿宋" w:cs="仿宋"/>
          <w:color w:val="000000" w:themeColor="text1"/>
          <w:sz w:val="24"/>
          <w:szCs w:val="22"/>
          <w:lang w:eastAsia="zh-CN"/>
          <w14:textFill>
            <w14:solidFill>
              <w14:schemeClr w14:val="tx1"/>
            </w14:solidFill>
          </w14:textFill>
        </w:rPr>
        <w:br w:type="page"/>
      </w:r>
    </w:p>
    <w:p>
      <w:pPr>
        <w:pStyle w:val="2"/>
        <w:rPr>
          <w:rFonts w:hint="eastAsia" w:ascii="仿宋" w:hAnsi="仿宋" w:eastAsia="仿宋" w:cs="仿宋"/>
          <w:color w:val="000000" w:themeColor="text1"/>
          <w:sz w:val="24"/>
          <w:szCs w:val="22"/>
          <w:lang w:eastAsia="zh-CN"/>
          <w14:textFill>
            <w14:solidFill>
              <w14:schemeClr w14:val="tx1"/>
            </w14:solidFill>
          </w14:textFill>
        </w:rPr>
      </w:pPr>
      <w:r>
        <w:rPr>
          <w:rFonts w:hint="eastAsia" w:ascii="仿宋" w:hAnsi="仿宋" w:eastAsia="仿宋" w:cs="仿宋"/>
          <w:color w:val="000000" w:themeColor="text1"/>
          <w:sz w:val="24"/>
          <w:szCs w:val="22"/>
          <w:lang w:eastAsia="zh-CN"/>
          <w14:textFill>
            <w14:solidFill>
              <w14:schemeClr w14:val="tx1"/>
            </w14:solidFill>
          </w14:textFill>
        </w:rPr>
        <w:t>质疑函制作说明：</w:t>
      </w:r>
    </w:p>
    <w:p>
      <w:pPr>
        <w:pStyle w:val="2"/>
        <w:rPr>
          <w:rFonts w:hint="eastAsia" w:ascii="仿宋" w:hAnsi="仿宋" w:eastAsia="仿宋" w:cs="仿宋"/>
          <w:color w:val="000000" w:themeColor="text1"/>
          <w:sz w:val="24"/>
          <w:szCs w:val="22"/>
          <w:lang w:eastAsia="zh-CN"/>
          <w14:textFill>
            <w14:solidFill>
              <w14:schemeClr w14:val="tx1"/>
            </w14:solidFill>
          </w14:textFill>
        </w:rPr>
      </w:pPr>
      <w:r>
        <w:rPr>
          <w:rFonts w:hint="eastAsia" w:ascii="仿宋" w:hAnsi="仿宋" w:eastAsia="仿宋" w:cs="仿宋"/>
          <w:color w:val="000000" w:themeColor="text1"/>
          <w:sz w:val="24"/>
          <w:szCs w:val="22"/>
          <w:lang w:eastAsia="zh-CN"/>
          <w14:textFill>
            <w14:solidFill>
              <w14:schemeClr w14:val="tx1"/>
            </w14:solidFill>
          </w14:textFill>
        </w:rPr>
        <w:t>1.投标单位提出质疑时，应提交质疑函和必要的证明材料。</w:t>
      </w:r>
    </w:p>
    <w:p>
      <w:pPr>
        <w:pStyle w:val="2"/>
        <w:rPr>
          <w:rFonts w:hint="eastAsia" w:ascii="仿宋" w:hAnsi="仿宋" w:eastAsia="仿宋" w:cs="仿宋"/>
          <w:color w:val="000000" w:themeColor="text1"/>
          <w:sz w:val="24"/>
          <w:szCs w:val="22"/>
          <w:lang w:eastAsia="zh-CN"/>
          <w14:textFill>
            <w14:solidFill>
              <w14:schemeClr w14:val="tx1"/>
            </w14:solidFill>
          </w14:textFill>
        </w:rPr>
      </w:pPr>
      <w:r>
        <w:rPr>
          <w:rFonts w:hint="eastAsia" w:ascii="仿宋" w:hAnsi="仿宋" w:eastAsia="仿宋" w:cs="仿宋"/>
          <w:color w:val="000000" w:themeColor="text1"/>
          <w:sz w:val="24"/>
          <w:szCs w:val="22"/>
          <w:lang w:eastAsia="zh-CN"/>
          <w14:textFill>
            <w14:solidFill>
              <w14:schemeClr w14:val="tx1"/>
            </w14:solidFill>
          </w14:textFill>
        </w:rPr>
        <w:t>2.质疑投标单位若委托代理人进行质疑的，质疑函应按要求列明“授权代表”的有关内容，并在附件中提交由质疑投标单位签署的授权委托书。授权委托书应载明代理人的姓名或者名称、代理事项、具体权限、期限和相关事项。</w:t>
      </w:r>
    </w:p>
    <w:p>
      <w:pPr>
        <w:pStyle w:val="2"/>
        <w:rPr>
          <w:rFonts w:hint="eastAsia" w:ascii="仿宋" w:hAnsi="仿宋" w:eastAsia="仿宋" w:cs="仿宋"/>
          <w:color w:val="000000" w:themeColor="text1"/>
          <w:sz w:val="24"/>
          <w:szCs w:val="22"/>
          <w:lang w:eastAsia="zh-CN"/>
          <w14:textFill>
            <w14:solidFill>
              <w14:schemeClr w14:val="tx1"/>
            </w14:solidFill>
          </w14:textFill>
        </w:rPr>
      </w:pPr>
      <w:r>
        <w:rPr>
          <w:rFonts w:hint="eastAsia" w:ascii="仿宋" w:hAnsi="仿宋" w:eastAsia="仿宋" w:cs="仿宋"/>
          <w:color w:val="000000" w:themeColor="text1"/>
          <w:sz w:val="24"/>
          <w:szCs w:val="22"/>
          <w:lang w:eastAsia="zh-CN"/>
          <w14:textFill>
            <w14:solidFill>
              <w14:schemeClr w14:val="tx1"/>
            </w14:solidFill>
          </w14:textFill>
        </w:rPr>
        <w:t>3.质疑投标单位若对项目的某一分包进行质疑，质疑函中应列明具体分包号。</w:t>
      </w:r>
    </w:p>
    <w:p>
      <w:pPr>
        <w:pStyle w:val="2"/>
        <w:rPr>
          <w:rFonts w:hint="eastAsia" w:ascii="仿宋" w:hAnsi="仿宋" w:eastAsia="仿宋" w:cs="仿宋"/>
          <w:color w:val="000000" w:themeColor="text1"/>
          <w:sz w:val="24"/>
          <w:szCs w:val="22"/>
          <w:lang w:eastAsia="zh-CN"/>
          <w14:textFill>
            <w14:solidFill>
              <w14:schemeClr w14:val="tx1"/>
            </w14:solidFill>
          </w14:textFill>
        </w:rPr>
      </w:pPr>
      <w:r>
        <w:rPr>
          <w:rFonts w:hint="eastAsia" w:ascii="仿宋" w:hAnsi="仿宋" w:eastAsia="仿宋" w:cs="仿宋"/>
          <w:color w:val="000000" w:themeColor="text1"/>
          <w:sz w:val="24"/>
          <w:szCs w:val="22"/>
          <w:lang w:eastAsia="zh-CN"/>
          <w14:textFill>
            <w14:solidFill>
              <w14:schemeClr w14:val="tx1"/>
            </w14:solidFill>
          </w14:textFill>
        </w:rPr>
        <w:t>4.质疑函的质疑事项应具体、明确，并有必要的事实依据和法律依据。</w:t>
      </w:r>
    </w:p>
    <w:p>
      <w:pPr>
        <w:pStyle w:val="2"/>
        <w:rPr>
          <w:rFonts w:hint="eastAsia" w:ascii="仿宋" w:hAnsi="仿宋" w:eastAsia="仿宋" w:cs="仿宋"/>
          <w:color w:val="000000" w:themeColor="text1"/>
          <w:sz w:val="24"/>
          <w:szCs w:val="22"/>
          <w:lang w:eastAsia="zh-CN"/>
          <w14:textFill>
            <w14:solidFill>
              <w14:schemeClr w14:val="tx1"/>
            </w14:solidFill>
          </w14:textFill>
        </w:rPr>
      </w:pPr>
      <w:r>
        <w:rPr>
          <w:rFonts w:hint="eastAsia" w:ascii="仿宋" w:hAnsi="仿宋" w:eastAsia="仿宋" w:cs="仿宋"/>
          <w:color w:val="000000" w:themeColor="text1"/>
          <w:sz w:val="24"/>
          <w:szCs w:val="22"/>
          <w:lang w:eastAsia="zh-CN"/>
          <w14:textFill>
            <w14:solidFill>
              <w14:schemeClr w14:val="tx1"/>
            </w14:solidFill>
          </w14:textFill>
        </w:rPr>
        <w:t>5.质疑函的质疑请求应与质疑事项相关。</w:t>
      </w:r>
    </w:p>
    <w:p>
      <w:pPr>
        <w:pStyle w:val="2"/>
        <w:rPr>
          <w:rFonts w:hint="eastAsia" w:ascii="仿宋" w:hAnsi="仿宋" w:eastAsia="仿宋" w:cs="仿宋"/>
          <w:color w:val="000000" w:themeColor="text1"/>
          <w:sz w:val="24"/>
          <w:szCs w:val="22"/>
          <w:lang w:eastAsia="zh-CN"/>
          <w14:textFill>
            <w14:solidFill>
              <w14:schemeClr w14:val="tx1"/>
            </w14:solidFill>
          </w14:textFill>
        </w:rPr>
      </w:pPr>
      <w:r>
        <w:rPr>
          <w:rFonts w:hint="eastAsia" w:ascii="仿宋" w:hAnsi="仿宋" w:eastAsia="仿宋" w:cs="仿宋"/>
          <w:color w:val="000000" w:themeColor="text1"/>
          <w:sz w:val="24"/>
          <w:szCs w:val="22"/>
          <w:lang w:eastAsia="zh-CN"/>
          <w14:textFill>
            <w14:solidFill>
              <w14:schemeClr w14:val="tx1"/>
            </w14:solidFill>
          </w14:textFill>
        </w:rPr>
        <w:t>6.质疑投标单位为自然人的，质疑函应由本人签字；质疑投标单位为法人或者其他组织的，质疑函应由法定代表人、主要负责人，或者其授权代表签字或者盖章，并加盖公章。</w:t>
      </w:r>
    </w:p>
    <w:p>
      <w:pPr>
        <w:rPr>
          <w:rFonts w:hint="eastAsia" w:ascii="仿宋" w:hAnsi="仿宋" w:eastAsia="仿宋" w:cs="仿宋"/>
          <w:color w:val="000000" w:themeColor="text1"/>
          <w:sz w:val="24"/>
          <w:szCs w:val="22"/>
          <w:lang w:eastAsia="zh-CN"/>
          <w14:textFill>
            <w14:solidFill>
              <w14:schemeClr w14:val="tx1"/>
            </w14:solidFill>
          </w14:textFill>
        </w:rPr>
        <w:sectPr>
          <w:headerReference r:id="rId5" w:type="default"/>
          <w:footerReference r:id="rId6" w:type="default"/>
          <w:pgSz w:w="11906" w:h="16838"/>
          <w:pgMar w:top="1440" w:right="1519" w:bottom="1440" w:left="1519" w:header="851" w:footer="992" w:gutter="0"/>
          <w:pgBorders>
            <w:top w:val="none" w:sz="0" w:space="0"/>
            <w:left w:val="none" w:sz="0" w:space="0"/>
            <w:bottom w:val="none" w:sz="0" w:space="0"/>
            <w:right w:val="none" w:sz="0" w:space="0"/>
          </w:pgBorders>
          <w:pgNumType w:start="1"/>
          <w:cols w:space="720" w:num="1"/>
          <w:docGrid w:type="lines" w:linePitch="312" w:charSpace="0"/>
        </w:sectPr>
      </w:pPr>
      <w:r>
        <w:rPr>
          <w:rFonts w:hint="eastAsia" w:ascii="仿宋" w:hAnsi="仿宋" w:eastAsia="仿宋" w:cs="仿宋"/>
          <w:color w:val="000000" w:themeColor="text1"/>
          <w:sz w:val="24"/>
          <w:szCs w:val="22"/>
          <w:lang w:eastAsia="zh-CN"/>
          <w14:textFill>
            <w14:solidFill>
              <w14:schemeClr w14:val="tx1"/>
            </w14:solidFill>
          </w14:textFill>
        </w:rPr>
        <w:br w:type="page"/>
      </w:r>
    </w:p>
    <w:p>
      <w:pPr>
        <w:pStyle w:val="5"/>
        <w:numPr>
          <w:ilvl w:val="0"/>
          <w:numId w:val="12"/>
        </w:numPr>
        <w:bidi w:val="0"/>
        <w:rPr>
          <w:rFonts w:hint="eastAsia" w:ascii="仿宋" w:hAnsi="仿宋" w:eastAsia="仿宋" w:cs="仿宋"/>
          <w:color w:val="auto"/>
          <w:lang w:val="en-US" w:eastAsia="zh-CN"/>
        </w:rPr>
      </w:pPr>
      <w:r>
        <w:rPr>
          <w:rFonts w:hint="eastAsia" w:ascii="仿宋" w:hAnsi="仿宋" w:eastAsia="仿宋" w:cs="仿宋"/>
          <w:color w:val="auto"/>
          <w:lang w:val="en-US" w:eastAsia="zh-CN"/>
        </w:rPr>
        <w:t>项目需求</w:t>
      </w:r>
    </w:p>
    <w:p>
      <w:pPr>
        <w:rPr>
          <w:rFonts w:hint="eastAsia" w:ascii="仿宋" w:hAnsi="仿宋" w:eastAsia="仿宋" w:cs="仿宋"/>
          <w:color w:val="auto"/>
          <w:lang w:val="en-US" w:eastAsia="zh-CN"/>
        </w:rPr>
      </w:pP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1"/>
        <w:gridCol w:w="4260"/>
        <w:gridCol w:w="3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751" w:type="dxa"/>
            <w:vAlign w:val="center"/>
          </w:tcPr>
          <w:p>
            <w:pPr>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序号</w:t>
            </w:r>
          </w:p>
        </w:tc>
        <w:tc>
          <w:tcPr>
            <w:tcW w:w="4260" w:type="dxa"/>
            <w:vAlign w:val="center"/>
          </w:tcPr>
          <w:p>
            <w:pPr>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设备名称</w:t>
            </w:r>
          </w:p>
        </w:tc>
        <w:tc>
          <w:tcPr>
            <w:tcW w:w="3372" w:type="dxa"/>
            <w:vAlign w:val="center"/>
          </w:tcPr>
          <w:p>
            <w:pPr>
              <w:jc w:val="center"/>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数量(台、件)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51" w:type="dxa"/>
            <w:vAlign w:val="center"/>
          </w:tcPr>
          <w:p>
            <w:pPr>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w:t>
            </w:r>
          </w:p>
        </w:tc>
        <w:tc>
          <w:tcPr>
            <w:tcW w:w="4260" w:type="dxa"/>
            <w:vAlign w:val="center"/>
          </w:tcPr>
          <w:p>
            <w:pPr>
              <w:keepNext w:val="0"/>
              <w:keepLines w:val="0"/>
              <w:widowControl/>
              <w:suppressLineNumbers w:val="0"/>
              <w:jc w:val="center"/>
              <w:textAlignment w:val="center"/>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（台式）中频治疗仪</w:t>
            </w:r>
          </w:p>
        </w:tc>
        <w:tc>
          <w:tcPr>
            <w:tcW w:w="3372" w:type="dxa"/>
            <w:vAlign w:val="center"/>
          </w:tcPr>
          <w:p>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51" w:type="dxa"/>
            <w:vAlign w:val="center"/>
          </w:tcPr>
          <w:p>
            <w:pPr>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2</w:t>
            </w:r>
          </w:p>
        </w:tc>
        <w:tc>
          <w:tcPr>
            <w:tcW w:w="4260" w:type="dxa"/>
            <w:vAlign w:val="center"/>
          </w:tcPr>
          <w:p>
            <w:pPr>
              <w:keepNext w:val="0"/>
              <w:keepLines w:val="0"/>
              <w:widowControl/>
              <w:suppressLineNumbers w:val="0"/>
              <w:jc w:val="center"/>
              <w:textAlignment w:val="center"/>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sz w:val="21"/>
                <w:szCs w:val="21"/>
                <w:lang w:val="en-US" w:eastAsia="zh-CN"/>
              </w:rPr>
              <w:t>(立式)</w:t>
            </w:r>
            <w:r>
              <w:rPr>
                <w:rFonts w:hint="eastAsia" w:ascii="仿宋" w:hAnsi="仿宋" w:eastAsia="仿宋" w:cs="仿宋"/>
                <w:b w:val="0"/>
                <w:bCs w:val="0"/>
                <w:sz w:val="21"/>
                <w:szCs w:val="21"/>
              </w:rPr>
              <w:t>电脑中频经络通治疗仪</w:t>
            </w:r>
          </w:p>
        </w:tc>
        <w:tc>
          <w:tcPr>
            <w:tcW w:w="3372" w:type="dxa"/>
            <w:vAlign w:val="center"/>
          </w:tcPr>
          <w:p>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51" w:type="dxa"/>
            <w:vAlign w:val="center"/>
          </w:tcPr>
          <w:p>
            <w:pPr>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3</w:t>
            </w:r>
          </w:p>
        </w:tc>
        <w:tc>
          <w:tcPr>
            <w:tcW w:w="4260" w:type="dxa"/>
            <w:vAlign w:val="center"/>
          </w:tcPr>
          <w:p>
            <w:pPr>
              <w:keepNext w:val="0"/>
              <w:keepLines w:val="0"/>
              <w:widowControl/>
              <w:suppressLineNumbers w:val="0"/>
              <w:jc w:val="center"/>
              <w:textAlignment w:val="center"/>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sz w:val="21"/>
                <w:szCs w:val="21"/>
                <w:lang w:eastAsia="zh-CN"/>
              </w:rPr>
              <w:t>红光治疗仪</w:t>
            </w:r>
          </w:p>
        </w:tc>
        <w:tc>
          <w:tcPr>
            <w:tcW w:w="3372" w:type="dxa"/>
            <w:vAlign w:val="center"/>
          </w:tcPr>
          <w:p>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51" w:type="dxa"/>
            <w:vAlign w:val="center"/>
          </w:tcPr>
          <w:p>
            <w:pPr>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4</w:t>
            </w:r>
          </w:p>
        </w:tc>
        <w:tc>
          <w:tcPr>
            <w:tcW w:w="4260" w:type="dxa"/>
            <w:vAlign w:val="center"/>
          </w:tcPr>
          <w:p>
            <w:pPr>
              <w:keepNext w:val="0"/>
              <w:keepLines w:val="0"/>
              <w:widowControl/>
              <w:suppressLineNumbers w:val="0"/>
              <w:jc w:val="center"/>
              <w:textAlignment w:val="center"/>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000000"/>
                <w:sz w:val="21"/>
                <w:szCs w:val="21"/>
                <w:lang w:eastAsia="zh-CN"/>
              </w:rPr>
              <w:t>透化治疗仪</w:t>
            </w:r>
          </w:p>
        </w:tc>
        <w:tc>
          <w:tcPr>
            <w:tcW w:w="3372" w:type="dxa"/>
            <w:vAlign w:val="center"/>
          </w:tcPr>
          <w:p>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51" w:type="dxa"/>
            <w:vAlign w:val="center"/>
          </w:tcPr>
          <w:p>
            <w:pPr>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5</w:t>
            </w:r>
          </w:p>
        </w:tc>
        <w:tc>
          <w:tcPr>
            <w:tcW w:w="4260" w:type="dxa"/>
            <w:vAlign w:val="center"/>
          </w:tcPr>
          <w:p>
            <w:pPr>
              <w:keepNext w:val="0"/>
              <w:keepLines w:val="0"/>
              <w:widowControl/>
              <w:suppressLineNumbers w:val="0"/>
              <w:jc w:val="center"/>
              <w:textAlignment w:val="center"/>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sz w:val="21"/>
                <w:szCs w:val="21"/>
                <w:lang w:val="en-US" w:eastAsia="zh-CN"/>
              </w:rPr>
              <w:t>多功能艾灸仪</w:t>
            </w:r>
          </w:p>
        </w:tc>
        <w:tc>
          <w:tcPr>
            <w:tcW w:w="3372" w:type="dxa"/>
            <w:vAlign w:val="center"/>
          </w:tcPr>
          <w:p>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51" w:type="dxa"/>
            <w:vAlign w:val="center"/>
          </w:tcPr>
          <w:p>
            <w:pPr>
              <w:jc w:val="center"/>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6</w:t>
            </w:r>
          </w:p>
        </w:tc>
        <w:tc>
          <w:tcPr>
            <w:tcW w:w="4260" w:type="dxa"/>
            <w:vAlign w:val="center"/>
          </w:tcPr>
          <w:p>
            <w:pPr>
              <w:keepNext w:val="0"/>
              <w:keepLines w:val="0"/>
              <w:widowControl/>
              <w:suppressLineNumbers w:val="0"/>
              <w:jc w:val="center"/>
              <w:textAlignment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eastAsia="zh-CN"/>
              </w:rPr>
              <w:t>TDP治疗仪</w:t>
            </w:r>
          </w:p>
        </w:tc>
        <w:tc>
          <w:tcPr>
            <w:tcW w:w="3372" w:type="dxa"/>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51" w:type="dxa"/>
            <w:vAlign w:val="center"/>
          </w:tcPr>
          <w:p>
            <w:pPr>
              <w:jc w:val="center"/>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7</w:t>
            </w:r>
          </w:p>
        </w:tc>
        <w:tc>
          <w:tcPr>
            <w:tcW w:w="4260" w:type="dxa"/>
            <w:vAlign w:val="center"/>
          </w:tcPr>
          <w:p>
            <w:pPr>
              <w:keepNext w:val="0"/>
              <w:keepLines w:val="0"/>
              <w:widowControl/>
              <w:suppressLineNumbers w:val="0"/>
              <w:jc w:val="center"/>
              <w:textAlignment w:val="center"/>
              <w:rPr>
                <w:rFonts w:hint="eastAsia" w:ascii="仿宋" w:hAnsi="仿宋" w:eastAsia="仿宋" w:cs="仿宋"/>
                <w:b w:val="0"/>
                <w:bCs w:val="0"/>
                <w:sz w:val="21"/>
                <w:szCs w:val="21"/>
                <w:lang w:eastAsia="zh-CN"/>
              </w:rPr>
            </w:pPr>
            <w:r>
              <w:rPr>
                <w:rFonts w:hint="eastAsia" w:ascii="仿宋" w:hAnsi="仿宋" w:eastAsia="仿宋" w:cs="仿宋"/>
                <w:b w:val="0"/>
                <w:bCs w:val="0"/>
                <w:sz w:val="21"/>
                <w:szCs w:val="21"/>
              </w:rPr>
              <w:t>按摩床</w:t>
            </w:r>
          </w:p>
        </w:tc>
        <w:tc>
          <w:tcPr>
            <w:tcW w:w="3372" w:type="dxa"/>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51" w:type="dxa"/>
            <w:vAlign w:val="center"/>
          </w:tcPr>
          <w:p>
            <w:pPr>
              <w:jc w:val="center"/>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8</w:t>
            </w:r>
          </w:p>
        </w:tc>
        <w:tc>
          <w:tcPr>
            <w:tcW w:w="4260" w:type="dxa"/>
            <w:vAlign w:val="center"/>
          </w:tcPr>
          <w:p>
            <w:pPr>
              <w:keepNext w:val="0"/>
              <w:keepLines w:val="0"/>
              <w:widowControl/>
              <w:suppressLineNumbers w:val="0"/>
              <w:jc w:val="center"/>
              <w:textAlignment w:val="center"/>
              <w:rPr>
                <w:rFonts w:hint="eastAsia" w:ascii="仿宋" w:hAnsi="仿宋" w:eastAsia="仿宋" w:cs="仿宋"/>
                <w:b w:val="0"/>
                <w:bCs w:val="0"/>
                <w:sz w:val="21"/>
                <w:szCs w:val="21"/>
              </w:rPr>
            </w:pPr>
            <w:r>
              <w:rPr>
                <w:rFonts w:hint="eastAsia" w:ascii="仿宋" w:hAnsi="仿宋" w:eastAsia="仿宋" w:cs="仿宋"/>
                <w:b w:val="0"/>
                <w:bCs w:val="0"/>
                <w:sz w:val="21"/>
                <w:szCs w:val="21"/>
              </w:rPr>
              <w:t>电针仪</w:t>
            </w:r>
          </w:p>
        </w:tc>
        <w:tc>
          <w:tcPr>
            <w:tcW w:w="3372" w:type="dxa"/>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51" w:type="dxa"/>
            <w:vAlign w:val="center"/>
          </w:tcPr>
          <w:p>
            <w:pPr>
              <w:jc w:val="center"/>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9</w:t>
            </w:r>
          </w:p>
        </w:tc>
        <w:tc>
          <w:tcPr>
            <w:tcW w:w="4260" w:type="dxa"/>
            <w:vAlign w:val="center"/>
          </w:tcPr>
          <w:p>
            <w:pPr>
              <w:keepNext w:val="0"/>
              <w:keepLines w:val="0"/>
              <w:widowControl/>
              <w:suppressLineNumbers w:val="0"/>
              <w:jc w:val="center"/>
              <w:textAlignment w:val="center"/>
              <w:rPr>
                <w:rFonts w:hint="eastAsia" w:ascii="仿宋" w:hAnsi="仿宋" w:eastAsia="仿宋" w:cs="仿宋"/>
                <w:b w:val="0"/>
                <w:bCs w:val="0"/>
                <w:sz w:val="21"/>
                <w:szCs w:val="21"/>
              </w:rPr>
            </w:pPr>
            <w:r>
              <w:rPr>
                <w:rFonts w:hint="eastAsia" w:ascii="仿宋" w:hAnsi="仿宋" w:eastAsia="仿宋" w:cs="仿宋"/>
                <w:b w:val="0"/>
                <w:bCs w:val="0"/>
                <w:sz w:val="21"/>
                <w:szCs w:val="21"/>
                <w:lang w:val="en-US" w:eastAsia="zh-CN"/>
              </w:rPr>
              <w:t>全自动智能蜡疗仪</w:t>
            </w:r>
          </w:p>
        </w:tc>
        <w:tc>
          <w:tcPr>
            <w:tcW w:w="3372" w:type="dxa"/>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51" w:type="dxa"/>
            <w:vAlign w:val="center"/>
          </w:tcPr>
          <w:p>
            <w:pPr>
              <w:jc w:val="center"/>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10</w:t>
            </w:r>
          </w:p>
        </w:tc>
        <w:tc>
          <w:tcPr>
            <w:tcW w:w="4260" w:type="dxa"/>
            <w:vAlign w:val="center"/>
          </w:tcPr>
          <w:p>
            <w:pPr>
              <w:keepNext w:val="0"/>
              <w:keepLines w:val="0"/>
              <w:widowControl/>
              <w:suppressLineNumbers w:val="0"/>
              <w:jc w:val="center"/>
              <w:textAlignment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空气波压力循环治疗仪</w:t>
            </w:r>
          </w:p>
        </w:tc>
        <w:tc>
          <w:tcPr>
            <w:tcW w:w="3372" w:type="dxa"/>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51" w:type="dxa"/>
            <w:vAlign w:val="center"/>
          </w:tcPr>
          <w:p>
            <w:pPr>
              <w:jc w:val="center"/>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11</w:t>
            </w:r>
          </w:p>
        </w:tc>
        <w:tc>
          <w:tcPr>
            <w:tcW w:w="4260" w:type="dxa"/>
            <w:vAlign w:val="center"/>
          </w:tcPr>
          <w:p>
            <w:pPr>
              <w:keepNext w:val="0"/>
              <w:keepLines w:val="0"/>
              <w:widowControl/>
              <w:suppressLineNumbers w:val="0"/>
              <w:jc w:val="center"/>
              <w:textAlignment w:val="center"/>
              <w:rPr>
                <w:rFonts w:hint="eastAsia" w:ascii="仿宋" w:hAnsi="仿宋" w:eastAsia="仿宋" w:cs="仿宋"/>
                <w:b w:val="0"/>
                <w:bCs w:val="0"/>
                <w:sz w:val="21"/>
                <w:szCs w:val="21"/>
              </w:rPr>
            </w:pPr>
            <w:r>
              <w:rPr>
                <w:rFonts w:hint="eastAsia" w:ascii="仿宋" w:hAnsi="仿宋" w:eastAsia="仿宋" w:cs="仿宋"/>
                <w:b w:val="0"/>
                <w:bCs w:val="0"/>
                <w:sz w:val="21"/>
                <w:szCs w:val="21"/>
                <w:lang w:val="zh-CN"/>
              </w:rPr>
              <w:t>短波治疗仪</w:t>
            </w:r>
          </w:p>
        </w:tc>
        <w:tc>
          <w:tcPr>
            <w:tcW w:w="3372" w:type="dxa"/>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51" w:type="dxa"/>
            <w:vAlign w:val="center"/>
          </w:tcPr>
          <w:p>
            <w:pPr>
              <w:jc w:val="center"/>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12</w:t>
            </w:r>
          </w:p>
        </w:tc>
        <w:tc>
          <w:tcPr>
            <w:tcW w:w="4260" w:type="dxa"/>
            <w:vAlign w:val="center"/>
          </w:tcPr>
          <w:p>
            <w:pPr>
              <w:keepNext w:val="0"/>
              <w:keepLines w:val="0"/>
              <w:widowControl/>
              <w:suppressLineNumbers w:val="0"/>
              <w:jc w:val="center"/>
              <w:textAlignment w:val="center"/>
              <w:rPr>
                <w:rFonts w:hint="eastAsia" w:ascii="仿宋" w:hAnsi="仿宋" w:eastAsia="仿宋" w:cs="仿宋"/>
                <w:b w:val="0"/>
                <w:bCs w:val="0"/>
                <w:sz w:val="21"/>
                <w:szCs w:val="21"/>
                <w:lang w:val="zh-CN"/>
              </w:rPr>
            </w:pPr>
            <w:r>
              <w:rPr>
                <w:rFonts w:hint="eastAsia" w:ascii="仿宋" w:hAnsi="仿宋" w:eastAsia="仿宋" w:cs="仿宋"/>
                <w:b w:val="0"/>
                <w:bCs w:val="0"/>
                <w:sz w:val="21"/>
                <w:szCs w:val="21"/>
              </w:rPr>
              <w:t>干扰电治疗仪</w:t>
            </w:r>
          </w:p>
        </w:tc>
        <w:tc>
          <w:tcPr>
            <w:tcW w:w="3372" w:type="dxa"/>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51" w:type="dxa"/>
            <w:vAlign w:val="center"/>
          </w:tcPr>
          <w:p>
            <w:pPr>
              <w:jc w:val="center"/>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13</w:t>
            </w:r>
          </w:p>
        </w:tc>
        <w:tc>
          <w:tcPr>
            <w:tcW w:w="4260" w:type="dxa"/>
            <w:vAlign w:val="center"/>
          </w:tcPr>
          <w:p>
            <w:pPr>
              <w:keepNext w:val="0"/>
              <w:keepLines w:val="0"/>
              <w:widowControl/>
              <w:suppressLineNumbers w:val="0"/>
              <w:jc w:val="center"/>
              <w:textAlignment w:val="center"/>
              <w:rPr>
                <w:rFonts w:hint="eastAsia" w:ascii="仿宋" w:hAnsi="仿宋" w:eastAsia="仿宋" w:cs="仿宋"/>
                <w:b w:val="0"/>
                <w:bCs w:val="0"/>
                <w:sz w:val="21"/>
                <w:szCs w:val="21"/>
                <w:lang w:val="zh-CN"/>
              </w:rPr>
            </w:pPr>
            <w:r>
              <w:rPr>
                <w:rFonts w:hint="eastAsia" w:ascii="仿宋" w:hAnsi="仿宋" w:eastAsia="仿宋" w:cs="仿宋"/>
                <w:b w:val="0"/>
                <w:bCs w:val="0"/>
                <w:sz w:val="21"/>
                <w:szCs w:val="21"/>
              </w:rPr>
              <w:t>磁振热治疗仪</w:t>
            </w:r>
          </w:p>
        </w:tc>
        <w:tc>
          <w:tcPr>
            <w:tcW w:w="3372" w:type="dxa"/>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51" w:type="dxa"/>
            <w:vAlign w:val="center"/>
          </w:tcPr>
          <w:p>
            <w:pPr>
              <w:jc w:val="center"/>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14</w:t>
            </w:r>
          </w:p>
        </w:tc>
        <w:tc>
          <w:tcPr>
            <w:tcW w:w="4260" w:type="dxa"/>
            <w:vAlign w:val="center"/>
          </w:tcPr>
          <w:p>
            <w:pPr>
              <w:keepNext w:val="0"/>
              <w:keepLines w:val="0"/>
              <w:widowControl/>
              <w:suppressLineNumbers w:val="0"/>
              <w:jc w:val="center"/>
              <w:textAlignment w:val="center"/>
              <w:rPr>
                <w:rFonts w:hint="eastAsia" w:ascii="仿宋" w:hAnsi="仿宋" w:eastAsia="仿宋" w:cs="仿宋"/>
                <w:b w:val="0"/>
                <w:bCs w:val="0"/>
                <w:sz w:val="21"/>
                <w:szCs w:val="21"/>
                <w:lang w:val="zh-CN"/>
              </w:rPr>
            </w:pPr>
            <w:r>
              <w:rPr>
                <w:rFonts w:hint="eastAsia" w:ascii="仿宋" w:hAnsi="仿宋" w:eastAsia="仿宋" w:cs="仿宋"/>
                <w:b w:val="0"/>
                <w:bCs w:val="0"/>
                <w:sz w:val="21"/>
                <w:szCs w:val="21"/>
                <w:lang w:val="zh-CN"/>
              </w:rPr>
              <w:t>微波治疗仪</w:t>
            </w:r>
          </w:p>
        </w:tc>
        <w:tc>
          <w:tcPr>
            <w:tcW w:w="3372" w:type="dxa"/>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51" w:type="dxa"/>
            <w:vAlign w:val="center"/>
          </w:tcPr>
          <w:p>
            <w:pPr>
              <w:jc w:val="center"/>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15</w:t>
            </w:r>
          </w:p>
        </w:tc>
        <w:tc>
          <w:tcPr>
            <w:tcW w:w="4260" w:type="dxa"/>
            <w:vAlign w:val="center"/>
          </w:tcPr>
          <w:p>
            <w:pPr>
              <w:keepNext w:val="0"/>
              <w:keepLines w:val="0"/>
              <w:widowControl/>
              <w:suppressLineNumbers w:val="0"/>
              <w:jc w:val="center"/>
              <w:textAlignment w:val="center"/>
              <w:rPr>
                <w:rFonts w:hint="eastAsia" w:ascii="仿宋" w:hAnsi="仿宋" w:eastAsia="仿宋" w:cs="仿宋"/>
                <w:b w:val="0"/>
                <w:bCs w:val="0"/>
                <w:sz w:val="21"/>
                <w:szCs w:val="21"/>
                <w:lang w:val="zh-CN"/>
              </w:rPr>
            </w:pPr>
            <w:r>
              <w:rPr>
                <w:rFonts w:hint="eastAsia" w:ascii="仿宋" w:hAnsi="仿宋" w:eastAsia="仿宋" w:cs="仿宋"/>
                <w:b w:val="0"/>
                <w:bCs w:val="0"/>
                <w:sz w:val="21"/>
                <w:szCs w:val="21"/>
                <w:lang w:val="zh-CN"/>
              </w:rPr>
              <w:t>高能红外治疗仪</w:t>
            </w:r>
          </w:p>
        </w:tc>
        <w:tc>
          <w:tcPr>
            <w:tcW w:w="3372" w:type="dxa"/>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r>
    </w:tbl>
    <w:p>
      <w:pPr>
        <w:rPr>
          <w:rFonts w:hint="eastAsia" w:ascii="仿宋" w:hAnsi="仿宋" w:eastAsia="仿宋" w:cs="仿宋"/>
          <w:color w:val="auto"/>
          <w:lang w:val="en-US" w:eastAsia="zh-CN"/>
        </w:rPr>
      </w:pPr>
    </w:p>
    <w:p>
      <w:pPr>
        <w:pageBreakBefore w:val="0"/>
        <w:kinsoku/>
        <w:wordWrap/>
        <w:overflowPunct/>
        <w:topLinePunct w:val="0"/>
        <w:bidi w:val="0"/>
        <w:spacing w:line="360" w:lineRule="auto"/>
        <w:ind w:left="0" w:right="0"/>
        <w:jc w:val="center"/>
        <w:textAlignment w:val="auto"/>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一、（台式）中频治疗仪</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textAlignment w:val="auto"/>
        <w:rPr>
          <w:rFonts w:hint="eastAsia" w:ascii="仿宋" w:hAnsi="仿宋" w:eastAsia="仿宋" w:cs="仿宋"/>
          <w:sz w:val="21"/>
          <w:szCs w:val="21"/>
        </w:rPr>
      </w:pPr>
      <w:r>
        <w:rPr>
          <w:rFonts w:hint="eastAsia" w:ascii="仿宋" w:hAnsi="仿宋" w:eastAsia="仿宋" w:cs="仿宋"/>
          <w:b/>
          <w:sz w:val="21"/>
          <w:szCs w:val="21"/>
        </w:rPr>
        <w:t>1、</w:t>
      </w:r>
      <w:r>
        <w:rPr>
          <w:rFonts w:hint="eastAsia" w:ascii="仿宋" w:hAnsi="仿宋" w:eastAsia="仿宋" w:cs="仿宋"/>
          <w:color w:val="000000" w:themeColor="text1"/>
          <w:sz w:val="21"/>
          <w:szCs w:val="21"/>
          <w14:textFill>
            <w14:solidFill>
              <w14:schemeClr w14:val="tx1"/>
            </w14:solidFill>
          </w14:textFill>
        </w:rPr>
        <w:t>工作频率：基波工作频率为1kHz～10kHz，允差±10%。</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textAlignment w:val="auto"/>
        <w:rPr>
          <w:rFonts w:hint="eastAsia" w:ascii="仿宋" w:hAnsi="仿宋" w:eastAsia="仿宋" w:cs="仿宋"/>
          <w:sz w:val="21"/>
          <w:szCs w:val="21"/>
        </w:rPr>
      </w:pPr>
      <w:r>
        <w:rPr>
          <w:rFonts w:hint="eastAsia" w:ascii="仿宋" w:hAnsi="仿宋" w:eastAsia="仿宋" w:cs="仿宋"/>
          <w:b/>
          <w:sz w:val="21"/>
          <w:szCs w:val="21"/>
        </w:rPr>
        <w:t>2、</w:t>
      </w:r>
      <w:r>
        <w:rPr>
          <w:rFonts w:hint="eastAsia" w:ascii="仿宋" w:hAnsi="仿宋" w:eastAsia="仿宋" w:cs="仿宋"/>
          <w:color w:val="000000" w:themeColor="text1"/>
          <w:sz w:val="21"/>
          <w:szCs w:val="21"/>
          <w14:textFill>
            <w14:solidFill>
              <w14:schemeClr w14:val="tx1"/>
            </w14:solidFill>
          </w14:textFill>
        </w:rPr>
        <w:t>输出电流：在500Ω负载电阻下，最大输出电流应不小于50mA，输出电流极限应不大于100mA。</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textAlignment w:val="auto"/>
        <w:rPr>
          <w:rFonts w:hint="eastAsia" w:ascii="仿宋" w:hAnsi="仿宋" w:eastAsia="仿宋" w:cs="仿宋"/>
          <w:sz w:val="21"/>
          <w:szCs w:val="21"/>
        </w:rPr>
      </w:pPr>
      <w:r>
        <w:rPr>
          <w:rFonts w:hint="eastAsia" w:ascii="仿宋" w:hAnsi="仿宋" w:eastAsia="仿宋" w:cs="仿宋"/>
          <w:b/>
          <w:sz w:val="21"/>
          <w:szCs w:val="21"/>
        </w:rPr>
        <w:t>3、</w:t>
      </w:r>
      <w:r>
        <w:rPr>
          <w:rFonts w:hint="eastAsia" w:ascii="仿宋" w:hAnsi="仿宋" w:eastAsia="仿宋" w:cs="仿宋"/>
          <w:color w:val="000000" w:themeColor="text1"/>
          <w:sz w:val="21"/>
          <w:szCs w:val="21"/>
          <w14:textFill>
            <w14:solidFill>
              <w14:schemeClr w14:val="tx1"/>
            </w14:solidFill>
          </w14:textFill>
        </w:rPr>
        <w:t>调制频率：调制频率应在0～150Hz范围内。</w:t>
      </w:r>
    </w:p>
    <w:p>
      <w:pPr>
        <w:keepNext w:val="0"/>
        <w:keepLines w:val="0"/>
        <w:pageBreakBefore w:val="0"/>
        <w:widowControl w:val="0"/>
        <w:kinsoku/>
        <w:wordWrap/>
        <w:overflowPunct/>
        <w:topLinePunct w:val="0"/>
        <w:autoSpaceDE/>
        <w:autoSpaceDN/>
        <w:bidi w:val="0"/>
        <w:adjustRightInd/>
        <w:spacing w:line="360" w:lineRule="auto"/>
        <w:ind w:left="0" w:leftChars="0" w:right="0" w:firstLine="0" w:firstLineChars="0"/>
        <w:textAlignment w:val="auto"/>
        <w:rPr>
          <w:rFonts w:hint="eastAsia" w:ascii="仿宋" w:hAnsi="仿宋" w:eastAsia="仿宋" w:cs="仿宋"/>
          <w:sz w:val="21"/>
          <w:szCs w:val="21"/>
        </w:rPr>
      </w:pPr>
      <w:r>
        <w:rPr>
          <w:rFonts w:hint="eastAsia" w:ascii="仿宋" w:hAnsi="仿宋" w:eastAsia="仿宋" w:cs="仿宋"/>
          <w:b/>
          <w:sz w:val="21"/>
          <w:szCs w:val="21"/>
        </w:rPr>
        <w:t>4、</w:t>
      </w:r>
      <w:r>
        <w:rPr>
          <w:rFonts w:hint="eastAsia" w:ascii="仿宋" w:hAnsi="仿宋" w:eastAsia="仿宋" w:cs="仿宋"/>
          <w:sz w:val="21"/>
          <w:szCs w:val="21"/>
        </w:rPr>
        <w:t>调幅度：</w:t>
      </w:r>
      <w:r>
        <w:rPr>
          <w:rFonts w:hint="eastAsia" w:ascii="仿宋" w:hAnsi="仿宋" w:eastAsia="仿宋" w:cs="仿宋"/>
          <w:color w:val="000000" w:themeColor="text1"/>
          <w:sz w:val="21"/>
          <w:szCs w:val="21"/>
          <w14:textFill>
            <w14:solidFill>
              <w14:schemeClr w14:val="tx1"/>
            </w14:solidFill>
          </w14:textFill>
        </w:rPr>
        <w:t>双极输出方式的调幅度应为0～100%范围内，允差±5%。</w:t>
      </w:r>
    </w:p>
    <w:p>
      <w:pPr>
        <w:keepNext w:val="0"/>
        <w:keepLines w:val="0"/>
        <w:pageBreakBefore w:val="0"/>
        <w:widowControl w:val="0"/>
        <w:tabs>
          <w:tab w:val="left" w:pos="4887"/>
        </w:tabs>
        <w:kinsoku/>
        <w:wordWrap/>
        <w:overflowPunct/>
        <w:topLinePunct w:val="0"/>
        <w:autoSpaceDE/>
        <w:autoSpaceDN/>
        <w:bidi w:val="0"/>
        <w:adjustRightInd/>
        <w:snapToGrid w:val="0"/>
        <w:spacing w:line="360" w:lineRule="auto"/>
        <w:ind w:left="0" w:leftChars="0" w:right="0" w:firstLine="0" w:firstLineChars="0"/>
        <w:textAlignment w:val="auto"/>
        <w:rPr>
          <w:rFonts w:hint="eastAsia" w:ascii="仿宋" w:hAnsi="仿宋" w:eastAsia="仿宋" w:cs="仿宋"/>
          <w:sz w:val="21"/>
          <w:szCs w:val="21"/>
        </w:rPr>
      </w:pPr>
      <w:r>
        <w:rPr>
          <w:rFonts w:hint="eastAsia" w:ascii="仿宋" w:hAnsi="仿宋" w:eastAsia="仿宋" w:cs="仿宋"/>
          <w:b/>
          <w:sz w:val="21"/>
          <w:szCs w:val="21"/>
        </w:rPr>
        <w:t>5、</w:t>
      </w:r>
      <w:r>
        <w:rPr>
          <w:rFonts w:hint="eastAsia" w:ascii="仿宋" w:hAnsi="仿宋" w:eastAsia="仿宋" w:cs="仿宋"/>
          <w:sz w:val="21"/>
          <w:szCs w:val="21"/>
        </w:rPr>
        <w:t>调制波形：</w:t>
      </w:r>
      <w:r>
        <w:rPr>
          <w:rFonts w:hint="eastAsia" w:ascii="仿宋" w:hAnsi="仿宋" w:eastAsia="仿宋" w:cs="仿宋"/>
          <w:color w:val="000000" w:themeColor="text1"/>
          <w:sz w:val="21"/>
          <w:szCs w:val="21"/>
          <w14:textFill>
            <w14:solidFill>
              <w14:schemeClr w14:val="tx1"/>
            </w14:solidFill>
          </w14:textFill>
        </w:rPr>
        <w:t>方波、三角波、正弦波、指数波、锯齿波、尖波、梯形波。</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textAlignment w:val="auto"/>
        <w:rPr>
          <w:rFonts w:hint="eastAsia" w:ascii="仿宋" w:hAnsi="仿宋" w:eastAsia="仿宋" w:cs="仿宋"/>
          <w:sz w:val="21"/>
          <w:szCs w:val="21"/>
        </w:rPr>
      </w:pPr>
      <w:r>
        <w:rPr>
          <w:rFonts w:hint="eastAsia" w:ascii="仿宋" w:hAnsi="仿宋" w:eastAsia="仿宋" w:cs="仿宋"/>
          <w:b/>
          <w:sz w:val="21"/>
          <w:szCs w:val="21"/>
        </w:rPr>
        <w:t>6、</w:t>
      </w:r>
      <w:r>
        <w:rPr>
          <w:rFonts w:hint="eastAsia" w:ascii="仿宋" w:hAnsi="仿宋" w:eastAsia="仿宋" w:cs="仿宋"/>
          <w:sz w:val="21"/>
          <w:szCs w:val="21"/>
        </w:rPr>
        <w:t>差频频率范围：</w:t>
      </w:r>
      <w:r>
        <w:rPr>
          <w:rFonts w:hint="eastAsia" w:ascii="仿宋" w:hAnsi="仿宋" w:eastAsia="仿宋" w:cs="仿宋"/>
          <w:color w:val="000000" w:themeColor="text1"/>
          <w:sz w:val="21"/>
          <w:szCs w:val="21"/>
          <w14:textFill>
            <w14:solidFill>
              <w14:schemeClr w14:val="tx1"/>
            </w14:solidFill>
          </w14:textFill>
        </w:rPr>
        <w:t>0～200Hz，允差±10%或±1Hz取较大值。</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b/>
          <w:bCs/>
          <w:sz w:val="21"/>
          <w:szCs w:val="21"/>
        </w:rPr>
        <w:t>7</w:t>
      </w:r>
      <w:r>
        <w:rPr>
          <w:rFonts w:hint="eastAsia" w:ascii="仿宋" w:hAnsi="仿宋" w:eastAsia="仿宋" w:cs="仿宋"/>
          <w:b/>
          <w:sz w:val="21"/>
          <w:szCs w:val="21"/>
        </w:rPr>
        <w:t>、</w:t>
      </w:r>
      <w:r>
        <w:rPr>
          <w:rFonts w:hint="eastAsia" w:ascii="仿宋" w:hAnsi="仿宋" w:eastAsia="仿宋" w:cs="仿宋"/>
          <w:sz w:val="21"/>
          <w:szCs w:val="21"/>
        </w:rPr>
        <w:t>差频变化周期：</w:t>
      </w:r>
      <w:r>
        <w:rPr>
          <w:rFonts w:hint="eastAsia" w:ascii="仿宋" w:hAnsi="仿宋" w:eastAsia="仿宋" w:cs="仿宋"/>
          <w:color w:val="000000" w:themeColor="text1"/>
          <w:sz w:val="21"/>
          <w:szCs w:val="21"/>
          <w14:textFill>
            <w14:solidFill>
              <w14:schemeClr w14:val="tx1"/>
            </w14:solidFill>
          </w14:textFill>
        </w:rPr>
        <w:t>差频变化周期为24s，允差±10%。</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textAlignment w:val="auto"/>
        <w:rPr>
          <w:rFonts w:hint="eastAsia" w:ascii="仿宋" w:hAnsi="仿宋" w:eastAsia="仿宋" w:cs="仿宋"/>
          <w:sz w:val="21"/>
          <w:szCs w:val="21"/>
        </w:rPr>
      </w:pPr>
      <w:r>
        <w:rPr>
          <w:rFonts w:hint="eastAsia" w:ascii="仿宋" w:hAnsi="仿宋" w:eastAsia="仿宋" w:cs="仿宋"/>
          <w:b/>
          <w:bCs/>
          <w:sz w:val="21"/>
          <w:szCs w:val="21"/>
        </w:rPr>
        <w:t>8</w:t>
      </w:r>
      <w:r>
        <w:rPr>
          <w:rFonts w:hint="eastAsia" w:ascii="仿宋" w:hAnsi="仿宋" w:eastAsia="仿宋" w:cs="仿宋"/>
          <w:b/>
          <w:sz w:val="21"/>
          <w:szCs w:val="21"/>
        </w:rPr>
        <w:t>、</w:t>
      </w:r>
      <w:r>
        <w:rPr>
          <w:rFonts w:hint="eastAsia" w:ascii="仿宋" w:hAnsi="仿宋" w:eastAsia="仿宋" w:cs="仿宋"/>
          <w:color w:val="000000" w:themeColor="text1"/>
          <w:sz w:val="21"/>
          <w:szCs w:val="21"/>
          <w14:textFill>
            <w14:solidFill>
              <w14:schemeClr w14:val="tx1"/>
            </w14:solidFill>
          </w14:textFill>
        </w:rPr>
        <w:t>脉动直流输出电压：离子导入输出方式脉动直流输出电压应不大于100V。</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textAlignment w:val="auto"/>
        <w:rPr>
          <w:rFonts w:hint="eastAsia" w:ascii="仿宋" w:hAnsi="仿宋" w:eastAsia="仿宋" w:cs="仿宋"/>
          <w:sz w:val="21"/>
          <w:szCs w:val="21"/>
        </w:rPr>
      </w:pPr>
      <w:r>
        <w:rPr>
          <w:rFonts w:hint="eastAsia" w:ascii="仿宋" w:hAnsi="仿宋" w:eastAsia="仿宋" w:cs="仿宋"/>
          <w:b/>
          <w:sz w:val="21"/>
          <w:szCs w:val="21"/>
        </w:rPr>
        <w:t>9、</w:t>
      </w:r>
      <w:r>
        <w:rPr>
          <w:rFonts w:hint="eastAsia" w:ascii="仿宋" w:hAnsi="仿宋" w:eastAsia="仿宋" w:cs="仿宋"/>
          <w:sz w:val="21"/>
          <w:szCs w:val="21"/>
        </w:rPr>
        <w:t>治疗时间：</w:t>
      </w:r>
      <w:r>
        <w:rPr>
          <w:rFonts w:hint="eastAsia" w:ascii="仿宋" w:hAnsi="仿宋" w:eastAsia="仿宋" w:cs="仿宋"/>
          <w:color w:val="000000" w:themeColor="text1"/>
          <w:sz w:val="21"/>
          <w:szCs w:val="21"/>
          <w14:textFill>
            <w14:solidFill>
              <w14:schemeClr w14:val="tx1"/>
            </w14:solidFill>
          </w14:textFill>
        </w:rPr>
        <w:t>治疗时间：0min～99min可调，步长1min，允差±5%。</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textAlignment w:val="auto"/>
        <w:rPr>
          <w:rFonts w:hint="eastAsia" w:ascii="仿宋" w:hAnsi="仿宋" w:eastAsia="仿宋" w:cs="仿宋"/>
          <w:sz w:val="21"/>
          <w:szCs w:val="21"/>
        </w:rPr>
      </w:pPr>
      <w:r>
        <w:rPr>
          <w:rFonts w:hint="eastAsia" w:ascii="仿宋" w:hAnsi="仿宋" w:eastAsia="仿宋" w:cs="仿宋"/>
          <w:b/>
          <w:sz w:val="21"/>
          <w:szCs w:val="21"/>
        </w:rPr>
        <w:t>10、</w:t>
      </w:r>
      <w:r>
        <w:rPr>
          <w:rFonts w:hint="eastAsia" w:ascii="仿宋" w:hAnsi="仿宋" w:eastAsia="仿宋" w:cs="仿宋"/>
          <w:color w:val="000000" w:themeColor="text1"/>
          <w:sz w:val="21"/>
          <w:szCs w:val="21"/>
          <w14:textFill>
            <w14:solidFill>
              <w14:schemeClr w14:val="tx1"/>
            </w14:solidFill>
          </w14:textFill>
        </w:rPr>
        <w:t>电极加热温度：加热分8档可调，热温度范围应在“室温”～55℃之间。</w:t>
      </w:r>
    </w:p>
    <w:p>
      <w:pPr>
        <w:keepNext w:val="0"/>
        <w:keepLines w:val="0"/>
        <w:pageBreakBefore w:val="0"/>
        <w:widowControl w:val="0"/>
        <w:kinsoku/>
        <w:wordWrap/>
        <w:overflowPunct/>
        <w:topLinePunct w:val="0"/>
        <w:autoSpaceDE/>
        <w:autoSpaceDN/>
        <w:bidi w:val="0"/>
        <w:adjustRightInd/>
        <w:spacing w:line="360" w:lineRule="auto"/>
        <w:ind w:left="0" w:leftChars="0" w:right="0" w:firstLine="0" w:firstLineChars="0"/>
        <w:textAlignment w:val="auto"/>
        <w:rPr>
          <w:rFonts w:hint="eastAsia" w:ascii="仿宋" w:hAnsi="仿宋" w:eastAsia="仿宋" w:cs="仿宋"/>
          <w:sz w:val="21"/>
          <w:szCs w:val="21"/>
        </w:rPr>
      </w:pPr>
      <w:r>
        <w:rPr>
          <w:rFonts w:hint="eastAsia" w:ascii="仿宋" w:hAnsi="仿宋" w:eastAsia="仿宋" w:cs="仿宋"/>
          <w:b/>
          <w:sz w:val="21"/>
          <w:szCs w:val="21"/>
        </w:rPr>
        <w:t>11、</w:t>
      </w:r>
      <w:r>
        <w:rPr>
          <w:rFonts w:hint="eastAsia" w:ascii="仿宋" w:hAnsi="仿宋" w:eastAsia="仿宋" w:cs="仿宋"/>
          <w:color w:val="000000" w:themeColor="text1"/>
          <w:sz w:val="21"/>
          <w:szCs w:val="21"/>
          <w14:textFill>
            <w14:solidFill>
              <w14:schemeClr w14:val="tx1"/>
            </w14:solidFill>
          </w14:textFill>
        </w:rPr>
        <w:t>熔断器：F2AL250V、 Φ5mm×20mm。</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textAlignment w:val="auto"/>
        <w:rPr>
          <w:rFonts w:hint="eastAsia" w:ascii="仿宋" w:hAnsi="仿宋" w:eastAsia="仿宋" w:cs="仿宋"/>
          <w:sz w:val="21"/>
          <w:szCs w:val="21"/>
        </w:rPr>
      </w:pPr>
      <w:r>
        <w:rPr>
          <w:rFonts w:hint="eastAsia" w:ascii="仿宋" w:hAnsi="仿宋" w:eastAsia="仿宋" w:cs="仿宋"/>
          <w:b/>
          <w:sz w:val="21"/>
          <w:szCs w:val="21"/>
        </w:rPr>
        <w:t>12、</w:t>
      </w:r>
      <w:r>
        <w:rPr>
          <w:rFonts w:hint="eastAsia" w:ascii="仿宋" w:hAnsi="仿宋" w:eastAsia="仿宋" w:cs="仿宋"/>
          <w:color w:val="000000" w:themeColor="text1"/>
          <w:sz w:val="21"/>
          <w:szCs w:val="21"/>
          <w14:textFill>
            <w14:solidFill>
              <w14:schemeClr w14:val="tx1"/>
            </w14:solidFill>
          </w14:textFill>
        </w:rPr>
        <w:t>安全类型：Ｉ类、BF型。</w:t>
      </w:r>
    </w:p>
    <w:p>
      <w:pPr>
        <w:keepNext w:val="0"/>
        <w:keepLines w:val="0"/>
        <w:pageBreakBefore w:val="0"/>
        <w:widowControl w:val="0"/>
        <w:kinsoku/>
        <w:wordWrap/>
        <w:overflowPunct/>
        <w:topLinePunct w:val="0"/>
        <w:autoSpaceDE/>
        <w:autoSpaceDN/>
        <w:bidi w:val="0"/>
        <w:adjustRightInd/>
        <w:spacing w:line="360" w:lineRule="auto"/>
        <w:ind w:left="0" w:leftChars="0" w:right="0" w:firstLine="0" w:firstLineChars="0"/>
        <w:textAlignment w:val="auto"/>
        <w:rPr>
          <w:rFonts w:hint="eastAsia" w:ascii="仿宋" w:hAnsi="仿宋" w:eastAsia="仿宋" w:cs="仿宋"/>
          <w:sz w:val="21"/>
          <w:szCs w:val="21"/>
        </w:rPr>
      </w:pPr>
      <w:r>
        <w:rPr>
          <w:rFonts w:hint="eastAsia" w:ascii="仿宋" w:hAnsi="仿宋" w:eastAsia="仿宋" w:cs="仿宋"/>
          <w:b/>
          <w:sz w:val="21"/>
          <w:szCs w:val="21"/>
        </w:rPr>
        <w:t xml:space="preserve">13、 </w:t>
      </w:r>
      <w:r>
        <w:rPr>
          <w:rFonts w:hint="eastAsia" w:ascii="仿宋" w:hAnsi="仿宋" w:eastAsia="仿宋" w:cs="仿宋"/>
          <w:color w:val="000000" w:themeColor="text1"/>
          <w:sz w:val="21"/>
          <w:szCs w:val="21"/>
          <w14:textFill>
            <w14:solidFill>
              <w14:schemeClr w14:val="tx1"/>
            </w14:solidFill>
          </w14:textFill>
        </w:rPr>
        <w:t>运行模式：连续运行。</w:t>
      </w:r>
    </w:p>
    <w:p>
      <w:pPr>
        <w:keepNext w:val="0"/>
        <w:keepLines w:val="0"/>
        <w:pageBreakBefore w:val="0"/>
        <w:widowControl w:val="0"/>
        <w:kinsoku/>
        <w:wordWrap/>
        <w:overflowPunct/>
        <w:topLinePunct w:val="0"/>
        <w:autoSpaceDE/>
        <w:autoSpaceDN/>
        <w:bidi w:val="0"/>
        <w:adjustRightInd/>
        <w:spacing w:line="360" w:lineRule="auto"/>
        <w:ind w:left="0" w:leftChars="0" w:right="0" w:firstLine="0" w:firstLineChars="0"/>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b/>
          <w:sz w:val="21"/>
          <w:szCs w:val="21"/>
        </w:rPr>
        <w:t>14、</w:t>
      </w:r>
      <w:r>
        <w:rPr>
          <w:rFonts w:hint="eastAsia" w:ascii="仿宋" w:hAnsi="仿宋" w:eastAsia="仿宋" w:cs="仿宋"/>
          <w:color w:val="000000" w:themeColor="text1"/>
          <w:sz w:val="21"/>
          <w:szCs w:val="21"/>
          <w14:textFill>
            <w14:solidFill>
              <w14:schemeClr w14:val="tx1"/>
            </w14:solidFill>
          </w14:textFill>
        </w:rPr>
        <w:t>输出通道数：双通道，独立控制 ，两路热电极中频通道、两路冷电极中频通道、两路热电极脉动直流通道、一路平面干扰电通道。</w:t>
      </w:r>
    </w:p>
    <w:p>
      <w:pPr>
        <w:keepNext w:val="0"/>
        <w:keepLines w:val="0"/>
        <w:pageBreakBefore w:val="0"/>
        <w:widowControl w:val="0"/>
        <w:kinsoku/>
        <w:wordWrap/>
        <w:overflowPunct/>
        <w:topLinePunct w:val="0"/>
        <w:autoSpaceDE/>
        <w:autoSpaceDN/>
        <w:bidi w:val="0"/>
        <w:adjustRightInd/>
        <w:spacing w:line="360" w:lineRule="auto"/>
        <w:ind w:left="0" w:leftChars="0" w:right="0" w:firstLine="0" w:firstLineChars="0"/>
        <w:textAlignment w:val="auto"/>
        <w:rPr>
          <w:rFonts w:hint="eastAsia" w:ascii="仿宋" w:hAnsi="仿宋" w:eastAsia="仿宋" w:cs="仿宋"/>
          <w:sz w:val="21"/>
          <w:szCs w:val="21"/>
        </w:rPr>
      </w:pPr>
      <w:r>
        <w:rPr>
          <w:rFonts w:hint="eastAsia" w:ascii="仿宋" w:hAnsi="仿宋" w:eastAsia="仿宋" w:cs="仿宋"/>
          <w:b/>
          <w:bCs/>
          <w:color w:val="000000" w:themeColor="text1"/>
          <w:sz w:val="21"/>
          <w:szCs w:val="21"/>
          <w14:textFill>
            <w14:solidFill>
              <w14:schemeClr w14:val="tx1"/>
            </w14:solidFill>
          </w14:textFill>
        </w:rPr>
        <w:t>15、</w:t>
      </w:r>
      <w:r>
        <w:rPr>
          <w:rFonts w:hint="eastAsia" w:ascii="仿宋" w:hAnsi="仿宋" w:eastAsia="仿宋" w:cs="仿宋"/>
          <w:color w:val="000000" w:themeColor="text1"/>
          <w:sz w:val="21"/>
          <w:szCs w:val="21"/>
          <w14:textFill>
            <w14:solidFill>
              <w14:schemeClr w14:val="tx1"/>
            </w14:solidFill>
          </w14:textFill>
        </w:rPr>
        <w:t>治疗方式：脉冲波调制中频电疗、干扰电治疗（</w:t>
      </w:r>
      <w:r>
        <w:rPr>
          <w:rFonts w:hint="eastAsia" w:ascii="仿宋" w:hAnsi="仿宋" w:eastAsia="仿宋" w:cs="仿宋"/>
          <w:sz w:val="21"/>
          <w:szCs w:val="21"/>
        </w:rPr>
        <w:t>同步或异步控制，多步程序、音频电、正弦调制中频、脉冲调制中频、干扰电）。</w:t>
      </w:r>
    </w:p>
    <w:p>
      <w:pPr>
        <w:keepNext w:val="0"/>
        <w:keepLines w:val="0"/>
        <w:pageBreakBefore w:val="0"/>
        <w:widowControl w:val="0"/>
        <w:kinsoku/>
        <w:wordWrap/>
        <w:overflowPunct/>
        <w:topLinePunct w:val="0"/>
        <w:autoSpaceDE/>
        <w:autoSpaceDN/>
        <w:bidi w:val="0"/>
        <w:adjustRightInd/>
        <w:spacing w:line="360" w:lineRule="auto"/>
        <w:ind w:left="0" w:leftChars="0" w:right="0" w:firstLine="0" w:firstLineChars="0"/>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16、</w:t>
      </w:r>
      <w:r>
        <w:rPr>
          <w:rFonts w:hint="eastAsia" w:ascii="仿宋" w:hAnsi="仿宋" w:eastAsia="仿宋" w:cs="仿宋"/>
          <w:sz w:val="21"/>
          <w:szCs w:val="21"/>
        </w:rPr>
        <w:t>治疗处方数：≧100种治疗处方。</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0" w:firstLineChars="0"/>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17、</w:t>
      </w:r>
      <w:r>
        <w:rPr>
          <w:rFonts w:hint="eastAsia" w:ascii="仿宋" w:hAnsi="仿宋" w:eastAsia="仿宋" w:cs="仿宋"/>
          <w:color w:val="000000" w:themeColor="text1"/>
          <w:sz w:val="21"/>
          <w:szCs w:val="21"/>
          <w14:textFill>
            <w14:solidFill>
              <w14:schemeClr w14:val="tx1"/>
            </w14:solidFill>
          </w14:textFill>
        </w:rPr>
        <w:t>输出开路和短路性能：电疗机在最大输出时，电极经短路5s，再开路15s，关闭输出1min，重复试验10次，设备应能正常工作。</w:t>
      </w:r>
    </w:p>
    <w:p>
      <w:pPr>
        <w:pageBreakBefore w:val="0"/>
        <w:kinsoku/>
        <w:wordWrap/>
        <w:overflowPunct/>
        <w:topLinePunct w:val="0"/>
        <w:bidi w:val="0"/>
        <w:spacing w:line="360" w:lineRule="auto"/>
        <w:ind w:left="0" w:right="0"/>
        <w:jc w:val="center"/>
        <w:textAlignment w:val="auto"/>
        <w:rPr>
          <w:rFonts w:hint="eastAsia" w:ascii="仿宋" w:hAnsi="仿宋" w:eastAsia="仿宋" w:cs="仿宋"/>
          <w:b/>
          <w:bCs/>
          <w:sz w:val="21"/>
          <w:szCs w:val="21"/>
          <w:lang w:val="en-US" w:eastAsia="zh-CN"/>
        </w:rPr>
      </w:pPr>
    </w:p>
    <w:p>
      <w:pPr>
        <w:pageBreakBefore w:val="0"/>
        <w:kinsoku/>
        <w:wordWrap/>
        <w:overflowPunct/>
        <w:topLinePunct w:val="0"/>
        <w:bidi w:val="0"/>
        <w:spacing w:line="360" w:lineRule="auto"/>
        <w:ind w:left="0" w:right="0"/>
        <w:jc w:val="center"/>
        <w:textAlignment w:val="auto"/>
        <w:rPr>
          <w:rFonts w:hint="eastAsia" w:ascii="仿宋" w:hAnsi="仿宋" w:eastAsia="仿宋" w:cs="仿宋"/>
          <w:b/>
          <w:sz w:val="21"/>
          <w:szCs w:val="21"/>
          <w:lang w:eastAsia="zh-CN"/>
        </w:rPr>
      </w:pPr>
      <w:r>
        <w:rPr>
          <w:rFonts w:hint="eastAsia" w:ascii="仿宋" w:hAnsi="仿宋" w:eastAsia="仿宋" w:cs="仿宋"/>
          <w:b/>
          <w:sz w:val="21"/>
          <w:szCs w:val="21"/>
          <w:lang w:val="en-US" w:eastAsia="zh-CN"/>
        </w:rPr>
        <w:t>二、(立式)</w:t>
      </w:r>
      <w:r>
        <w:rPr>
          <w:rFonts w:hint="eastAsia" w:ascii="仿宋" w:hAnsi="仿宋" w:eastAsia="仿宋" w:cs="仿宋"/>
          <w:b/>
          <w:sz w:val="21"/>
          <w:szCs w:val="21"/>
        </w:rPr>
        <w:t>电脑中频经络通治疗仪</w:t>
      </w:r>
    </w:p>
    <w:p>
      <w:pPr>
        <w:pStyle w:val="209"/>
        <w:keepNext w:val="0"/>
        <w:keepLines w:val="0"/>
        <w:pageBreakBefore w:val="0"/>
        <w:kinsoku/>
        <w:wordWrap/>
        <w:overflowPunct/>
        <w:topLinePunct w:val="0"/>
        <w:autoSpaceDE/>
        <w:autoSpaceDN/>
        <w:bidi w:val="0"/>
        <w:adjustRightInd/>
        <w:snapToGrid/>
        <w:spacing w:line="360" w:lineRule="auto"/>
        <w:ind w:left="0" w:right="0" w:rightChars="0"/>
        <w:jc w:val="both"/>
        <w:textAlignment w:val="auto"/>
        <w:outlineLvl w:val="9"/>
        <w:rPr>
          <w:rFonts w:hint="eastAsia" w:ascii="仿宋" w:hAnsi="仿宋" w:eastAsia="仿宋" w:cs="仿宋"/>
          <w:b/>
          <w:bCs/>
          <w:sz w:val="21"/>
          <w:szCs w:val="21"/>
          <w:lang w:eastAsia="zh-CN"/>
        </w:rPr>
      </w:pPr>
      <w:r>
        <w:rPr>
          <w:rFonts w:hint="eastAsia" w:ascii="仿宋" w:hAnsi="仿宋" w:eastAsia="仿宋" w:cs="仿宋"/>
          <w:b/>
          <w:bCs/>
          <w:sz w:val="21"/>
          <w:szCs w:val="21"/>
        </w:rPr>
        <w:t>二、</w:t>
      </w:r>
      <w:r>
        <w:rPr>
          <w:rFonts w:hint="eastAsia" w:ascii="仿宋" w:hAnsi="仿宋" w:eastAsia="仿宋" w:cs="仿宋"/>
          <w:b/>
          <w:bCs/>
          <w:sz w:val="21"/>
          <w:szCs w:val="21"/>
          <w:lang w:eastAsia="zh-CN"/>
        </w:rPr>
        <w:t>适用范围：</w:t>
      </w:r>
    </w:p>
    <w:p>
      <w:pPr>
        <w:keepNext w:val="0"/>
        <w:keepLines w:val="0"/>
        <w:pageBreakBefore w:val="0"/>
        <w:kinsoku/>
        <w:wordWrap/>
        <w:overflowPunct/>
        <w:topLinePunct w:val="0"/>
        <w:autoSpaceDE/>
        <w:autoSpaceDN/>
        <w:bidi w:val="0"/>
        <w:adjustRightInd/>
        <w:snapToGrid/>
        <w:spacing w:line="360" w:lineRule="auto"/>
        <w:ind w:left="0" w:right="0" w:rightChars="0" w:firstLine="403" w:firstLineChars="192"/>
        <w:jc w:val="both"/>
        <w:textAlignment w:val="auto"/>
        <w:outlineLvl w:val="9"/>
        <w:rPr>
          <w:rFonts w:hint="eastAsia" w:ascii="仿宋" w:hAnsi="仿宋" w:eastAsia="仿宋" w:cs="仿宋"/>
          <w:sz w:val="21"/>
          <w:szCs w:val="21"/>
        </w:rPr>
      </w:pPr>
      <w:r>
        <w:rPr>
          <w:rFonts w:hint="eastAsia" w:ascii="仿宋" w:hAnsi="仿宋" w:eastAsia="仿宋" w:cs="仿宋"/>
          <w:sz w:val="21"/>
          <w:szCs w:val="21"/>
        </w:rPr>
        <w:t>适用于：神经衰弱、失眠、颈椎病、肩周炎、腰腿痛、腰肌劳损、胃脘痛、风湿关节炎、坐骨神经痛、痛经、高血压、软组织损伤、神经损伤及偏瘫恢复的辅助治疗。</w:t>
      </w:r>
    </w:p>
    <w:p>
      <w:pPr>
        <w:keepNext w:val="0"/>
        <w:keepLines w:val="0"/>
        <w:pageBreakBefore w:val="0"/>
        <w:numPr>
          <w:ilvl w:val="0"/>
          <w:numId w:val="13"/>
        </w:numPr>
        <w:kinsoku/>
        <w:wordWrap/>
        <w:overflowPunct/>
        <w:topLinePunct w:val="0"/>
        <w:autoSpaceDE/>
        <w:autoSpaceDN/>
        <w:bidi w:val="0"/>
        <w:adjustRightInd/>
        <w:snapToGrid/>
        <w:spacing w:line="360" w:lineRule="auto"/>
        <w:ind w:left="0" w:right="0" w:rightChars="0"/>
        <w:jc w:val="both"/>
        <w:textAlignment w:val="auto"/>
        <w:outlineLvl w:val="9"/>
        <w:rPr>
          <w:rFonts w:hint="eastAsia" w:ascii="仿宋" w:hAnsi="仿宋" w:eastAsia="仿宋" w:cs="仿宋"/>
          <w:sz w:val="21"/>
          <w:szCs w:val="21"/>
        </w:rPr>
      </w:pPr>
      <w:r>
        <w:rPr>
          <w:rFonts w:hint="eastAsia" w:ascii="仿宋" w:hAnsi="仿宋" w:eastAsia="仿宋" w:cs="仿宋"/>
          <w:b/>
          <w:bCs/>
          <w:sz w:val="21"/>
          <w:szCs w:val="21"/>
          <w:lang w:eastAsia="zh-CN"/>
        </w:rPr>
        <w:t>参数</w:t>
      </w:r>
    </w:p>
    <w:p>
      <w:pPr>
        <w:keepNext w:val="0"/>
        <w:keepLines w:val="0"/>
        <w:pageBreakBefore w:val="0"/>
        <w:kinsoku/>
        <w:wordWrap/>
        <w:overflowPunct/>
        <w:topLinePunct w:val="0"/>
        <w:autoSpaceDE/>
        <w:autoSpaceDN/>
        <w:bidi w:val="0"/>
        <w:adjustRightInd/>
        <w:snapToGrid/>
        <w:spacing w:line="360" w:lineRule="auto"/>
        <w:ind w:left="0" w:right="0" w:rightChars="0" w:firstLine="403" w:firstLineChars="192"/>
        <w:jc w:val="both"/>
        <w:textAlignment w:val="auto"/>
        <w:outlineLvl w:val="9"/>
        <w:rPr>
          <w:rFonts w:hint="eastAsia" w:ascii="仿宋" w:hAnsi="仿宋" w:eastAsia="仿宋" w:cs="仿宋"/>
          <w:sz w:val="21"/>
          <w:szCs w:val="21"/>
        </w:rPr>
      </w:pPr>
      <w:r>
        <w:rPr>
          <w:rFonts w:hint="eastAsia" w:ascii="仿宋" w:hAnsi="仿宋" w:eastAsia="仿宋" w:cs="仿宋"/>
          <w:sz w:val="21"/>
          <w:szCs w:val="21"/>
        </w:rPr>
        <w:t>功率：≤160VA</w:t>
      </w:r>
    </w:p>
    <w:p>
      <w:pPr>
        <w:keepNext w:val="0"/>
        <w:keepLines w:val="0"/>
        <w:pageBreakBefore w:val="0"/>
        <w:kinsoku/>
        <w:wordWrap/>
        <w:overflowPunct/>
        <w:topLinePunct w:val="0"/>
        <w:autoSpaceDE/>
        <w:autoSpaceDN/>
        <w:bidi w:val="0"/>
        <w:adjustRightInd/>
        <w:snapToGrid/>
        <w:spacing w:line="360" w:lineRule="auto"/>
        <w:ind w:left="0" w:right="0" w:rightChars="0" w:firstLine="403" w:firstLineChars="192"/>
        <w:jc w:val="both"/>
        <w:textAlignment w:val="auto"/>
        <w:outlineLvl w:val="9"/>
        <w:rPr>
          <w:rFonts w:hint="eastAsia" w:ascii="仿宋" w:hAnsi="仿宋" w:eastAsia="仿宋" w:cs="仿宋"/>
          <w:sz w:val="21"/>
          <w:szCs w:val="21"/>
        </w:rPr>
      </w:pPr>
      <w:r>
        <w:rPr>
          <w:rFonts w:hint="eastAsia" w:ascii="仿宋" w:hAnsi="仿宋" w:eastAsia="仿宋" w:cs="仿宋"/>
          <w:sz w:val="21"/>
          <w:szCs w:val="21"/>
        </w:rPr>
        <w:t>脉冲频率：1000Hz-12000Hz</w:t>
      </w:r>
    </w:p>
    <w:p>
      <w:pPr>
        <w:keepNext w:val="0"/>
        <w:keepLines w:val="0"/>
        <w:pageBreakBefore w:val="0"/>
        <w:kinsoku/>
        <w:wordWrap/>
        <w:overflowPunct/>
        <w:topLinePunct w:val="0"/>
        <w:autoSpaceDE/>
        <w:autoSpaceDN/>
        <w:bidi w:val="0"/>
        <w:adjustRightInd/>
        <w:snapToGrid/>
        <w:spacing w:line="360" w:lineRule="auto"/>
        <w:ind w:left="0" w:right="0" w:rightChars="0" w:firstLine="403" w:firstLineChars="192"/>
        <w:jc w:val="both"/>
        <w:textAlignment w:val="auto"/>
        <w:outlineLvl w:val="9"/>
        <w:rPr>
          <w:rFonts w:hint="eastAsia" w:ascii="仿宋" w:hAnsi="仿宋" w:eastAsia="仿宋" w:cs="仿宋"/>
          <w:sz w:val="21"/>
          <w:szCs w:val="21"/>
        </w:rPr>
      </w:pPr>
      <w:r>
        <w:rPr>
          <w:rFonts w:hint="eastAsia" w:ascii="仿宋" w:hAnsi="仿宋" w:eastAsia="仿宋" w:cs="仿宋"/>
          <w:sz w:val="21"/>
          <w:szCs w:val="21"/>
        </w:rPr>
        <w:t>输出组数：6路，电疗、热疗四组，激光一组，超声波一组。</w:t>
      </w:r>
    </w:p>
    <w:p>
      <w:pPr>
        <w:keepNext w:val="0"/>
        <w:keepLines w:val="0"/>
        <w:pageBreakBefore w:val="0"/>
        <w:kinsoku/>
        <w:wordWrap/>
        <w:overflowPunct/>
        <w:topLinePunct w:val="0"/>
        <w:autoSpaceDE/>
        <w:autoSpaceDN/>
        <w:bidi w:val="0"/>
        <w:adjustRightInd/>
        <w:snapToGrid/>
        <w:spacing w:line="360" w:lineRule="auto"/>
        <w:ind w:left="0" w:right="0" w:rightChars="0" w:firstLine="403" w:firstLineChars="192"/>
        <w:jc w:val="both"/>
        <w:textAlignment w:val="auto"/>
        <w:outlineLvl w:val="9"/>
        <w:rPr>
          <w:rFonts w:hint="eastAsia" w:ascii="仿宋" w:hAnsi="仿宋" w:eastAsia="仿宋" w:cs="仿宋"/>
          <w:sz w:val="21"/>
          <w:szCs w:val="21"/>
        </w:rPr>
      </w:pPr>
      <w:r>
        <w:rPr>
          <w:rFonts w:hint="eastAsia" w:ascii="仿宋" w:hAnsi="仿宋" w:eastAsia="仿宋" w:cs="仿宋"/>
          <w:sz w:val="21"/>
          <w:szCs w:val="21"/>
        </w:rPr>
        <w:t>调制波形：有连续波、方波、尖波、正弦波、指数波、三角波、阶梯波、积分波、间断波、疏密波、簇形波、起伏波和锯齿波等脉冲波形。</w:t>
      </w:r>
    </w:p>
    <w:p>
      <w:pPr>
        <w:keepNext w:val="0"/>
        <w:keepLines w:val="0"/>
        <w:pageBreakBefore w:val="0"/>
        <w:kinsoku/>
        <w:wordWrap/>
        <w:overflowPunct/>
        <w:topLinePunct w:val="0"/>
        <w:autoSpaceDE/>
        <w:autoSpaceDN/>
        <w:bidi w:val="0"/>
        <w:adjustRightInd/>
        <w:snapToGrid/>
        <w:spacing w:line="360" w:lineRule="auto"/>
        <w:ind w:left="0" w:right="0" w:rightChars="0" w:firstLine="403" w:firstLineChars="192"/>
        <w:jc w:val="both"/>
        <w:textAlignment w:val="auto"/>
        <w:outlineLvl w:val="9"/>
        <w:rPr>
          <w:rFonts w:hint="eastAsia" w:ascii="仿宋" w:hAnsi="仿宋" w:eastAsia="仿宋" w:cs="仿宋"/>
          <w:sz w:val="21"/>
          <w:szCs w:val="21"/>
        </w:rPr>
      </w:pPr>
      <w:r>
        <w:rPr>
          <w:rFonts w:hint="eastAsia" w:ascii="仿宋" w:hAnsi="仿宋" w:eastAsia="仿宋" w:cs="仿宋"/>
          <w:sz w:val="21"/>
          <w:szCs w:val="21"/>
        </w:rPr>
        <w:t>可设定工作时间：10min、20min、30min.</w:t>
      </w:r>
    </w:p>
    <w:p>
      <w:pPr>
        <w:keepNext w:val="0"/>
        <w:keepLines w:val="0"/>
        <w:pageBreakBefore w:val="0"/>
        <w:kinsoku/>
        <w:wordWrap/>
        <w:overflowPunct/>
        <w:topLinePunct w:val="0"/>
        <w:autoSpaceDE/>
        <w:autoSpaceDN/>
        <w:bidi w:val="0"/>
        <w:adjustRightInd/>
        <w:snapToGrid/>
        <w:spacing w:line="360" w:lineRule="auto"/>
        <w:ind w:left="0" w:right="0" w:rightChars="0" w:firstLine="403" w:firstLineChars="192"/>
        <w:jc w:val="both"/>
        <w:textAlignment w:val="auto"/>
        <w:outlineLvl w:val="9"/>
        <w:rPr>
          <w:rFonts w:hint="eastAsia" w:ascii="仿宋" w:hAnsi="仿宋" w:eastAsia="仿宋" w:cs="仿宋"/>
          <w:sz w:val="21"/>
          <w:szCs w:val="21"/>
        </w:rPr>
      </w:pPr>
      <w:r>
        <w:rPr>
          <w:rFonts w:hint="eastAsia" w:ascii="仿宋" w:hAnsi="仿宋" w:eastAsia="仿宋" w:cs="仿宋"/>
          <w:sz w:val="21"/>
          <w:szCs w:val="21"/>
        </w:rPr>
        <w:t>内存功能：每种处方有多种波形循环，语音导航系统，音频音乐疗法，远红外热疗选择和药物离子导入功能。</w:t>
      </w:r>
    </w:p>
    <w:p>
      <w:pPr>
        <w:keepNext w:val="0"/>
        <w:keepLines w:val="0"/>
        <w:pageBreakBefore w:val="0"/>
        <w:kinsoku/>
        <w:wordWrap/>
        <w:overflowPunct/>
        <w:topLinePunct w:val="0"/>
        <w:autoSpaceDE/>
        <w:autoSpaceDN/>
        <w:bidi w:val="0"/>
        <w:adjustRightInd/>
        <w:snapToGrid/>
        <w:spacing w:line="360" w:lineRule="auto"/>
        <w:ind w:left="0" w:right="0" w:rightChars="0" w:firstLine="403" w:firstLineChars="192"/>
        <w:jc w:val="both"/>
        <w:textAlignment w:val="auto"/>
        <w:outlineLvl w:val="9"/>
        <w:rPr>
          <w:rFonts w:hint="eastAsia" w:ascii="仿宋" w:hAnsi="仿宋" w:eastAsia="仿宋" w:cs="仿宋"/>
          <w:sz w:val="21"/>
          <w:szCs w:val="21"/>
        </w:rPr>
      </w:pPr>
      <w:r>
        <w:rPr>
          <w:rFonts w:hint="eastAsia" w:ascii="仿宋" w:hAnsi="仿宋" w:eastAsia="仿宋" w:cs="仿宋"/>
          <w:sz w:val="21"/>
          <w:szCs w:val="21"/>
        </w:rPr>
        <w:t>四路输出，独立控制各路输出功能，同时治人</w:t>
      </w:r>
      <w:r>
        <w:rPr>
          <w:rFonts w:hint="eastAsia" w:ascii="仿宋" w:hAnsi="仿宋" w:eastAsia="仿宋" w:cs="仿宋"/>
          <w:sz w:val="21"/>
          <w:szCs w:val="21"/>
          <w:lang w:eastAsia="zh-CN"/>
        </w:rPr>
        <w:t>数：</w:t>
      </w:r>
      <w:r>
        <w:rPr>
          <w:rFonts w:hint="eastAsia" w:ascii="仿宋" w:hAnsi="仿宋" w:eastAsia="仿宋" w:cs="仿宋"/>
          <w:sz w:val="21"/>
          <w:szCs w:val="21"/>
          <w:lang w:val="en-US" w:eastAsia="zh-CN"/>
        </w:rPr>
        <w:t>4人</w:t>
      </w:r>
      <w:r>
        <w:rPr>
          <w:rFonts w:hint="eastAsia" w:ascii="仿宋" w:hAnsi="仿宋" w:eastAsia="仿宋" w:cs="仿宋"/>
          <w:sz w:val="21"/>
          <w:szCs w:val="21"/>
        </w:rPr>
        <w:t>。</w:t>
      </w:r>
    </w:p>
    <w:p>
      <w:pPr>
        <w:keepNext w:val="0"/>
        <w:keepLines w:val="0"/>
        <w:pageBreakBefore w:val="0"/>
        <w:kinsoku/>
        <w:wordWrap/>
        <w:overflowPunct/>
        <w:topLinePunct w:val="0"/>
        <w:autoSpaceDE/>
        <w:autoSpaceDN/>
        <w:bidi w:val="0"/>
        <w:adjustRightInd/>
        <w:snapToGrid/>
        <w:spacing w:line="360" w:lineRule="auto"/>
        <w:ind w:left="0" w:right="0" w:rightChars="0" w:firstLine="403" w:firstLineChars="192"/>
        <w:jc w:val="both"/>
        <w:textAlignment w:val="auto"/>
        <w:outlineLvl w:val="9"/>
        <w:rPr>
          <w:rFonts w:hint="eastAsia" w:ascii="仿宋" w:hAnsi="仿宋" w:eastAsia="仿宋" w:cs="仿宋"/>
          <w:sz w:val="21"/>
          <w:szCs w:val="21"/>
        </w:rPr>
      </w:pPr>
      <w:r>
        <w:rPr>
          <w:rFonts w:hint="eastAsia" w:ascii="仿宋" w:hAnsi="仿宋" w:eastAsia="仿宋" w:cs="仿宋"/>
          <w:sz w:val="21"/>
          <w:szCs w:val="21"/>
        </w:rPr>
        <w:t>热疗温度：低、中、高温</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211" w:firstLineChars="100"/>
        <w:jc w:val="center"/>
        <w:textAlignment w:val="auto"/>
        <w:outlineLvl w:val="9"/>
        <w:rPr>
          <w:rFonts w:hint="eastAsia" w:ascii="仿宋" w:hAnsi="仿宋" w:eastAsia="仿宋" w:cs="仿宋"/>
          <w:b/>
          <w:bCs/>
          <w:sz w:val="21"/>
          <w:szCs w:val="21"/>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211" w:firstLineChars="100"/>
        <w:jc w:val="center"/>
        <w:textAlignment w:val="auto"/>
        <w:outlineLvl w:val="9"/>
        <w:rPr>
          <w:rFonts w:hint="eastAsia" w:ascii="仿宋" w:hAnsi="仿宋" w:eastAsia="仿宋" w:cs="仿宋"/>
          <w:b/>
          <w:bCs/>
          <w:sz w:val="21"/>
          <w:szCs w:val="21"/>
          <w:lang w:eastAsia="zh-CN"/>
        </w:rPr>
      </w:pPr>
      <w:r>
        <w:rPr>
          <w:rFonts w:hint="eastAsia" w:ascii="仿宋" w:hAnsi="仿宋" w:eastAsia="仿宋" w:cs="仿宋"/>
          <w:b/>
          <w:bCs/>
          <w:sz w:val="21"/>
          <w:szCs w:val="21"/>
          <w:lang w:eastAsia="zh-CN"/>
        </w:rPr>
        <w:t>三、红光治疗仪</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0" w:right="0" w:rightChars="0"/>
        <w:jc w:val="left"/>
        <w:textAlignment w:val="auto"/>
        <w:outlineLvl w:val="9"/>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组成：本产品由控制主机、全触摸屏显示器、支撑臂架和红光探头组成。</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 xml:space="preserve">正常工作条件：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 xml:space="preserve">  2.5）额定功率：200VA</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3、光   源：半导体固态冷光源。</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4、光组织穿透深度：≧5cm。</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5、光源寿命：≧100000小时。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6、光源输出：双透镜聚光输出，光束能量强、均匀。</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7、输   出：中心波长630nm,±10nm；最大输出（辐射功率）：10mW。</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8、光功率：3-8W,距出光口30mm处中心点光功率密度为50mw/cm</w:t>
      </w:r>
      <w:r>
        <w:rPr>
          <w:rFonts w:hint="eastAsia" w:ascii="仿宋" w:hAnsi="仿宋" w:eastAsia="仿宋" w:cs="仿宋"/>
          <w:sz w:val="21"/>
          <w:szCs w:val="21"/>
          <w:vertAlign w:val="superscript"/>
          <w:lang w:val="en-US" w:eastAsia="zh-CN"/>
        </w:rPr>
        <w:t>2</w:t>
      </w:r>
      <w:r>
        <w:rPr>
          <w:rFonts w:hint="eastAsia" w:ascii="仿宋" w:hAnsi="仿宋" w:eastAsia="仿宋" w:cs="仿宋"/>
          <w:sz w:val="21"/>
          <w:szCs w:val="21"/>
          <w:vertAlign w:val="baseline"/>
          <w:lang w:val="en-US" w:eastAsia="zh-CN"/>
        </w:rPr>
        <w:t>，</w:t>
      </w:r>
      <w:r>
        <w:rPr>
          <w:rFonts w:hint="eastAsia" w:ascii="仿宋" w:hAnsi="仿宋" w:eastAsia="仿宋" w:cs="仿宋"/>
          <w:sz w:val="21"/>
          <w:szCs w:val="21"/>
          <w:lang w:val="en-US" w:eastAsia="zh-CN"/>
        </w:rPr>
        <w:t>光功率密度最大可以达到320mw/cm</w:t>
      </w:r>
      <w:r>
        <w:rPr>
          <w:rFonts w:hint="eastAsia" w:ascii="仿宋" w:hAnsi="仿宋" w:eastAsia="仿宋" w:cs="仿宋"/>
          <w:sz w:val="21"/>
          <w:szCs w:val="21"/>
          <w:vertAlign w:val="superscript"/>
          <w:lang w:val="en-US" w:eastAsia="zh-CN"/>
        </w:rPr>
        <w:t>2</w:t>
      </w:r>
      <w:r>
        <w:rPr>
          <w:rFonts w:hint="eastAsia" w:ascii="仿宋" w:hAnsi="仿宋" w:eastAsia="仿宋" w:cs="仿宋"/>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9、功率档数：0-10档可调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10、光斑面积：距离窗口5cm处的光斑直径10cm（面积大于90cm</w:t>
      </w:r>
      <w:r>
        <w:rPr>
          <w:rFonts w:hint="eastAsia" w:ascii="仿宋" w:hAnsi="仿宋" w:eastAsia="仿宋" w:cs="仿宋"/>
          <w:sz w:val="21"/>
          <w:szCs w:val="21"/>
          <w:vertAlign w:val="superscript"/>
          <w:lang w:val="en-US" w:eastAsia="zh-CN"/>
        </w:rPr>
        <w:t>2</w:t>
      </w:r>
      <w:r>
        <w:rPr>
          <w:rFonts w:hint="eastAsia" w:ascii="仿宋" w:hAnsi="仿宋" w:eastAsia="仿宋" w:cs="仿宋"/>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11、操作界面:≧10寸全触摸屏显示控制。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12、治疗定时时间：0-60分钟任意可调，五分钟一档。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13、适用范围：消炎、止痛；对疖、痈、带状疱疹、乳腺，骨科、皮肤科，妇科，外科，内科，烧伤科，耳鼻喉科等其它科室</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14、升降装置可调高度：可升降、旋转，自平衡式支架臂长约80cm,最高照射高度约170cm，横向展开长度约100cm，垂直升降距离≧50cm,展开范围内任意角度定位。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15、旋转角度：360℃旋转。</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16、工作方式：连续运行。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19、安全性：脚轮带自锁装置。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20、探头散热方式：风冷。</w:t>
      </w:r>
    </w:p>
    <w:p>
      <w:pPr>
        <w:pageBreakBefore w:val="0"/>
        <w:kinsoku/>
        <w:wordWrap/>
        <w:overflowPunct/>
        <w:topLinePunct w:val="0"/>
        <w:bidi w:val="0"/>
        <w:spacing w:line="360" w:lineRule="auto"/>
        <w:ind w:left="0" w:right="0"/>
        <w:jc w:val="both"/>
        <w:textAlignment w:val="auto"/>
        <w:rPr>
          <w:rFonts w:hint="eastAsia" w:ascii="仿宋" w:hAnsi="仿宋" w:eastAsia="仿宋" w:cs="仿宋"/>
          <w:b/>
          <w:bCs/>
          <w:color w:val="000000"/>
          <w:sz w:val="21"/>
          <w:szCs w:val="21"/>
          <w:lang w:eastAsia="zh-CN"/>
        </w:rPr>
      </w:pPr>
    </w:p>
    <w:p>
      <w:pPr>
        <w:pageBreakBefore w:val="0"/>
        <w:kinsoku/>
        <w:wordWrap/>
        <w:overflowPunct/>
        <w:topLinePunct w:val="0"/>
        <w:bidi w:val="0"/>
        <w:spacing w:line="360" w:lineRule="auto"/>
        <w:ind w:left="0" w:right="0"/>
        <w:jc w:val="center"/>
        <w:textAlignment w:val="auto"/>
        <w:rPr>
          <w:rFonts w:hint="eastAsia" w:ascii="仿宋" w:hAnsi="仿宋" w:eastAsia="仿宋" w:cs="仿宋"/>
          <w:b/>
          <w:bCs/>
          <w:color w:val="000000"/>
          <w:sz w:val="21"/>
          <w:szCs w:val="21"/>
        </w:rPr>
      </w:pPr>
      <w:r>
        <w:rPr>
          <w:rFonts w:hint="eastAsia" w:ascii="仿宋" w:hAnsi="仿宋" w:eastAsia="仿宋" w:cs="仿宋"/>
          <w:b/>
          <w:bCs/>
          <w:color w:val="000000"/>
          <w:sz w:val="21"/>
          <w:szCs w:val="21"/>
          <w:lang w:eastAsia="zh-CN"/>
        </w:rPr>
        <w:t>四、透化治疗仪</w:t>
      </w:r>
    </w:p>
    <w:p>
      <w:pPr>
        <w:pageBreakBefore w:val="0"/>
        <w:numPr>
          <w:ilvl w:val="0"/>
          <w:numId w:val="15"/>
        </w:numPr>
        <w:kinsoku/>
        <w:wordWrap/>
        <w:overflowPunct/>
        <w:topLinePunct w:val="0"/>
        <w:bidi w:val="0"/>
        <w:spacing w:line="360" w:lineRule="auto"/>
        <w:ind w:left="0" w:leftChars="0" w:right="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治疗电流:单向编码电流</w:t>
      </w:r>
    </w:p>
    <w:p>
      <w:pPr>
        <w:pageBreakBefore w:val="0"/>
        <w:numPr>
          <w:ilvl w:val="0"/>
          <w:numId w:val="15"/>
        </w:numPr>
        <w:kinsoku/>
        <w:wordWrap/>
        <w:overflowPunct/>
        <w:topLinePunct w:val="0"/>
        <w:bidi w:val="0"/>
        <w:spacing w:line="360" w:lineRule="auto"/>
        <w:ind w:left="0" w:leftChars="0" w:right="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输出波形:半正弦波,半方波、半锯齿波、半三角波等</w:t>
      </w:r>
    </w:p>
    <w:p>
      <w:pPr>
        <w:pageBreakBefore w:val="0"/>
        <w:numPr>
          <w:ilvl w:val="0"/>
          <w:numId w:val="15"/>
        </w:numPr>
        <w:kinsoku/>
        <w:wordWrap/>
        <w:overflowPunct/>
        <w:topLinePunct w:val="0"/>
        <w:bidi w:val="0"/>
        <w:spacing w:line="360" w:lineRule="auto"/>
        <w:ind w:left="0" w:leftChars="0" w:right="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工作频率:主频范围900-900OHz土15%,调频范围1-44OHz土15%、</w:t>
      </w:r>
    </w:p>
    <w:p>
      <w:pPr>
        <w:pageBreakBefore w:val="0"/>
        <w:numPr>
          <w:ilvl w:val="0"/>
          <w:numId w:val="15"/>
        </w:numPr>
        <w:kinsoku/>
        <w:wordWrap/>
        <w:overflowPunct/>
        <w:topLinePunct w:val="0"/>
        <w:bidi w:val="0"/>
        <w:spacing w:line="360" w:lineRule="auto"/>
        <w:ind w:left="0" w:leftChars="0" w:right="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脉冲宽度:0.02ms~1.2ms</w:t>
      </w:r>
    </w:p>
    <w:p>
      <w:pPr>
        <w:pageBreakBefore w:val="0"/>
        <w:numPr>
          <w:ilvl w:val="0"/>
          <w:numId w:val="15"/>
        </w:numPr>
        <w:kinsoku/>
        <w:wordWrap/>
        <w:overflowPunct/>
        <w:topLinePunct w:val="0"/>
        <w:bidi w:val="0"/>
        <w:spacing w:line="360" w:lineRule="auto"/>
        <w:ind w:left="0" w:leftChars="0" w:right="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档位:≧50档(1档/节)</w:t>
      </w:r>
    </w:p>
    <w:p>
      <w:pPr>
        <w:pageBreakBefore w:val="0"/>
        <w:numPr>
          <w:ilvl w:val="0"/>
          <w:numId w:val="15"/>
        </w:numPr>
        <w:kinsoku/>
        <w:wordWrap/>
        <w:overflowPunct/>
        <w:topLinePunct w:val="0"/>
        <w:bidi w:val="0"/>
        <w:spacing w:line="360" w:lineRule="auto"/>
        <w:ind w:left="0" w:leftChars="0" w:right="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触摸屏：≧10寸触摸式液晶显示屏</w:t>
      </w:r>
    </w:p>
    <w:p>
      <w:pPr>
        <w:pageBreakBefore w:val="0"/>
        <w:numPr>
          <w:ilvl w:val="0"/>
          <w:numId w:val="15"/>
        </w:numPr>
        <w:kinsoku/>
        <w:wordWrap/>
        <w:overflowPunct/>
        <w:topLinePunct w:val="0"/>
        <w:bidi w:val="0"/>
        <w:spacing w:line="360" w:lineRule="auto"/>
        <w:ind w:left="0" w:leftChars="0" w:right="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电极脱落自动报警</w:t>
      </w:r>
    </w:p>
    <w:p>
      <w:pPr>
        <w:pageBreakBefore w:val="0"/>
        <w:numPr>
          <w:ilvl w:val="0"/>
          <w:numId w:val="15"/>
        </w:numPr>
        <w:kinsoku/>
        <w:wordWrap/>
        <w:overflowPunct/>
        <w:topLinePunct w:val="0"/>
        <w:bidi w:val="0"/>
        <w:spacing w:line="360" w:lineRule="auto"/>
        <w:ind w:left="0" w:leftChars="0" w:right="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输出通道:4组电疗输出,4组热疗输出</w:t>
      </w:r>
      <w:r>
        <w:rPr>
          <w:rFonts w:hint="eastAsia" w:ascii="仿宋" w:hAnsi="仿宋" w:eastAsia="仿宋" w:cs="仿宋"/>
          <w:color w:val="000000"/>
          <w:sz w:val="21"/>
          <w:szCs w:val="21"/>
          <w:lang w:val="en-US" w:eastAsia="zh-CN"/>
        </w:rPr>
        <w:t>,</w:t>
      </w:r>
      <w:r>
        <w:rPr>
          <w:rFonts w:hint="eastAsia" w:ascii="仿宋" w:hAnsi="仿宋" w:eastAsia="仿宋" w:cs="仿宋"/>
          <w:color w:val="000000"/>
          <w:sz w:val="21"/>
          <w:szCs w:val="21"/>
          <w:lang w:eastAsia="zh-CN"/>
        </w:rPr>
        <w:t>可同时治疗四位患者</w:t>
      </w:r>
    </w:p>
    <w:p>
      <w:pPr>
        <w:pageBreakBefore w:val="0"/>
        <w:numPr>
          <w:ilvl w:val="0"/>
          <w:numId w:val="15"/>
        </w:numPr>
        <w:kinsoku/>
        <w:wordWrap/>
        <w:overflowPunct/>
        <w:topLinePunct w:val="0"/>
        <w:bidi w:val="0"/>
        <w:spacing w:line="360" w:lineRule="auto"/>
        <w:ind w:left="0" w:leftChars="0" w:right="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输出强度:500</w:t>
      </w:r>
      <w:r>
        <w:rPr>
          <w:rFonts w:hint="eastAsia" w:ascii="仿宋" w:hAnsi="仿宋" w:eastAsia="仿宋" w:cs="仿宋"/>
          <w:color w:val="000000"/>
          <w:sz w:val="21"/>
          <w:szCs w:val="21"/>
          <w:lang w:val="en-US" w:eastAsia="zh-CN"/>
        </w:rPr>
        <w:t>0</w:t>
      </w:r>
      <w:r>
        <w:rPr>
          <w:rFonts w:hint="eastAsia" w:ascii="仿宋" w:hAnsi="仿宋" w:eastAsia="仿宋" w:cs="仿宋"/>
          <w:color w:val="000000"/>
          <w:sz w:val="21"/>
          <w:szCs w:val="21"/>
        </w:rPr>
        <w:t>负载输出电流0-10OMA最大脉冲电流100MA</w:t>
      </w:r>
    </w:p>
    <w:p>
      <w:pPr>
        <w:pageBreakBefore w:val="0"/>
        <w:numPr>
          <w:ilvl w:val="0"/>
          <w:numId w:val="15"/>
        </w:numPr>
        <w:kinsoku/>
        <w:wordWrap/>
        <w:overflowPunct/>
        <w:topLinePunct w:val="0"/>
        <w:bidi w:val="0"/>
        <w:spacing w:line="360" w:lineRule="auto"/>
        <w:ind w:left="0" w:leftChars="0" w:right="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安全防护:自动检测,耐压4000V,1类</w:t>
      </w:r>
      <w:r>
        <w:rPr>
          <w:rFonts w:hint="eastAsia" w:ascii="仿宋" w:hAnsi="仿宋" w:eastAsia="仿宋" w:cs="仿宋"/>
          <w:color w:val="000000"/>
          <w:sz w:val="21"/>
          <w:szCs w:val="21"/>
          <w:lang w:val="en-US" w:eastAsia="zh-CN"/>
        </w:rPr>
        <w:t>B</w:t>
      </w:r>
      <w:r>
        <w:rPr>
          <w:rFonts w:hint="eastAsia" w:ascii="仿宋" w:hAnsi="仿宋" w:eastAsia="仿宋" w:cs="仿宋"/>
          <w:color w:val="000000"/>
          <w:sz w:val="21"/>
          <w:szCs w:val="21"/>
        </w:rPr>
        <w:t>F 型</w:t>
      </w:r>
    </w:p>
    <w:p>
      <w:pPr>
        <w:pageBreakBefore w:val="0"/>
        <w:numPr>
          <w:ilvl w:val="0"/>
          <w:numId w:val="15"/>
        </w:numPr>
        <w:kinsoku/>
        <w:wordWrap/>
        <w:overflowPunct/>
        <w:topLinePunct w:val="0"/>
        <w:bidi w:val="0"/>
        <w:spacing w:line="360" w:lineRule="auto"/>
        <w:ind w:left="0" w:leftChars="0" w:right="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定时功能:系统默认30分钟,人工可设定1-60分钟(5min/节)</w:t>
      </w:r>
    </w:p>
    <w:p>
      <w:pPr>
        <w:pageBreakBefore w:val="0"/>
        <w:numPr>
          <w:ilvl w:val="0"/>
          <w:numId w:val="15"/>
        </w:numPr>
        <w:kinsoku/>
        <w:wordWrap/>
        <w:overflowPunct/>
        <w:topLinePunct w:val="0"/>
        <w:bidi w:val="0"/>
        <w:spacing w:line="360" w:lineRule="auto"/>
        <w:ind w:left="0" w:leftChars="0" w:right="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热疗温度:控制</w:t>
      </w:r>
      <w:r>
        <w:rPr>
          <w:rFonts w:hint="eastAsia" w:ascii="仿宋" w:hAnsi="仿宋" w:eastAsia="仿宋" w:cs="仿宋"/>
          <w:color w:val="000000"/>
          <w:sz w:val="21"/>
          <w:szCs w:val="21"/>
          <w:lang w:eastAsia="zh-CN"/>
        </w:rPr>
        <w:t>范围</w:t>
      </w:r>
      <w:r>
        <w:rPr>
          <w:rFonts w:hint="eastAsia" w:ascii="仿宋" w:hAnsi="仿宋" w:eastAsia="仿宋" w:cs="仿宋"/>
          <w:color w:val="000000"/>
          <w:sz w:val="21"/>
          <w:szCs w:val="21"/>
        </w:rPr>
        <w:t>25℃-45℃</w:t>
      </w:r>
    </w:p>
    <w:p>
      <w:pPr>
        <w:pageBreakBefore w:val="0"/>
        <w:numPr>
          <w:ilvl w:val="0"/>
          <w:numId w:val="15"/>
        </w:numPr>
        <w:kinsoku/>
        <w:wordWrap/>
        <w:overflowPunct/>
        <w:topLinePunct w:val="0"/>
        <w:bidi w:val="0"/>
        <w:spacing w:line="360" w:lineRule="auto"/>
        <w:ind w:left="0" w:leftChars="0" w:right="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处方功能:处方≧</w:t>
      </w:r>
      <w:r>
        <w:rPr>
          <w:rFonts w:hint="eastAsia" w:ascii="仿宋" w:hAnsi="仿宋" w:eastAsia="仿宋" w:cs="仿宋"/>
          <w:color w:val="000000"/>
          <w:sz w:val="21"/>
          <w:szCs w:val="21"/>
          <w:lang w:val="en-US" w:eastAsia="zh-CN"/>
        </w:rPr>
        <w:t>8种</w:t>
      </w:r>
      <w:r>
        <w:rPr>
          <w:rFonts w:hint="eastAsia" w:ascii="仿宋" w:hAnsi="仿宋" w:eastAsia="仿宋" w:cs="仿宋"/>
          <w:color w:val="000000"/>
          <w:sz w:val="21"/>
          <w:szCs w:val="21"/>
        </w:rPr>
        <w:t>,自动排序</w:t>
      </w:r>
    </w:p>
    <w:p>
      <w:pPr>
        <w:pageBreakBefore w:val="0"/>
        <w:numPr>
          <w:ilvl w:val="0"/>
          <w:numId w:val="15"/>
        </w:numPr>
        <w:kinsoku/>
        <w:wordWrap/>
        <w:overflowPunct/>
        <w:topLinePunct w:val="0"/>
        <w:bidi w:val="0"/>
        <w:spacing w:line="360" w:lineRule="auto"/>
        <w:ind w:left="0" w:leftChars="0" w:right="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治疗设置:时间选择、处方选择、强度选挥</w:t>
      </w:r>
      <w:r>
        <w:rPr>
          <w:rFonts w:hint="eastAsia" w:ascii="仿宋" w:hAnsi="仿宋" w:eastAsia="仿宋" w:cs="仿宋"/>
          <w:color w:val="000000"/>
          <w:sz w:val="21"/>
          <w:szCs w:val="21"/>
          <w:lang w:eastAsia="zh-CN"/>
        </w:rPr>
        <w:t>、温度选择</w:t>
      </w:r>
    </w:p>
    <w:p>
      <w:pPr>
        <w:pageBreakBefore w:val="0"/>
        <w:numPr>
          <w:ilvl w:val="0"/>
          <w:numId w:val="15"/>
        </w:numPr>
        <w:kinsoku/>
        <w:wordWrap/>
        <w:overflowPunct/>
        <w:topLinePunct w:val="0"/>
        <w:bidi w:val="0"/>
        <w:spacing w:line="360" w:lineRule="auto"/>
        <w:ind w:left="0" w:leftChars="0" w:right="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治疗处方</w:t>
      </w:r>
      <w:r>
        <w:rPr>
          <w:rFonts w:hint="eastAsia" w:ascii="仿宋" w:hAnsi="仿宋" w:eastAsia="仿宋" w:cs="仿宋"/>
          <w:color w:val="000000"/>
          <w:sz w:val="21"/>
          <w:szCs w:val="21"/>
          <w:lang w:eastAsia="zh-CN"/>
        </w:rPr>
        <w:t>编码</w:t>
      </w:r>
      <w:r>
        <w:rPr>
          <w:rFonts w:hint="eastAsia" w:ascii="仿宋" w:hAnsi="仿宋" w:eastAsia="仿宋" w:cs="仿宋"/>
          <w:color w:val="000000"/>
          <w:sz w:val="21"/>
          <w:szCs w:val="21"/>
        </w:rPr>
        <w:t>显示，全程输出数据与操作信息由中文语音提示和液晶显示</w:t>
      </w:r>
    </w:p>
    <w:p>
      <w:pPr>
        <w:pageBreakBefore w:val="0"/>
        <w:numPr>
          <w:ilvl w:val="0"/>
          <w:numId w:val="15"/>
        </w:numPr>
        <w:kinsoku/>
        <w:wordWrap/>
        <w:overflowPunct/>
        <w:topLinePunct w:val="0"/>
        <w:bidi w:val="0"/>
        <w:spacing w:line="360" w:lineRule="auto"/>
        <w:ind w:left="0" w:leftChars="0" w:right="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具有双重隔离、开机保护、电极保护、短路保护、声光提示等防护功能。</w:t>
      </w:r>
    </w:p>
    <w:p>
      <w:pPr>
        <w:pageBreakBefore w:val="0"/>
        <w:kinsoku/>
        <w:wordWrap/>
        <w:overflowPunct/>
        <w:topLinePunct w:val="0"/>
        <w:bidi w:val="0"/>
        <w:spacing w:line="360" w:lineRule="auto"/>
        <w:ind w:left="0" w:right="0"/>
        <w:textAlignment w:val="auto"/>
        <w:rPr>
          <w:rFonts w:hint="eastAsia" w:ascii="仿宋" w:hAnsi="仿宋" w:eastAsia="仿宋" w:cs="仿宋"/>
          <w:b/>
          <w:bCs/>
          <w:color w:val="000000"/>
          <w:sz w:val="21"/>
          <w:szCs w:val="21"/>
          <w:lang w:val="en-US" w:eastAsia="zh-CN"/>
        </w:rPr>
      </w:pPr>
    </w:p>
    <w:p>
      <w:pPr>
        <w:pStyle w:val="18"/>
        <w:pageBreakBefore w:val="0"/>
        <w:numPr>
          <w:ilvl w:val="0"/>
          <w:numId w:val="0"/>
        </w:numPr>
        <w:kinsoku/>
        <w:wordWrap/>
        <w:overflowPunct/>
        <w:topLinePunct w:val="0"/>
        <w:bidi w:val="0"/>
        <w:spacing w:line="360" w:lineRule="auto"/>
        <w:ind w:left="0" w:leftChars="0" w:right="0"/>
        <w:jc w:val="center"/>
        <w:textAlignment w:val="auto"/>
        <w:rPr>
          <w:rFonts w:hint="eastAsia" w:ascii="仿宋" w:hAnsi="仿宋" w:eastAsia="仿宋" w:cs="仿宋"/>
          <w:sz w:val="21"/>
          <w:szCs w:val="21"/>
          <w:lang w:val="en-US" w:eastAsia="zh-CN"/>
        </w:rPr>
      </w:pPr>
      <w:r>
        <w:rPr>
          <w:rFonts w:hint="eastAsia" w:ascii="仿宋" w:hAnsi="仿宋" w:eastAsia="仿宋" w:cs="仿宋"/>
          <w:b/>
          <w:sz w:val="21"/>
          <w:szCs w:val="21"/>
          <w:lang w:val="en-US" w:eastAsia="zh-CN"/>
        </w:rPr>
        <w:t>五、多功能艾灸仪</w:t>
      </w:r>
    </w:p>
    <w:p>
      <w:pPr>
        <w:pageBreakBefore w:val="0"/>
        <w:numPr>
          <w:ilvl w:val="0"/>
          <w:numId w:val="0"/>
        </w:numPr>
        <w:kinsoku/>
        <w:wordWrap/>
        <w:overflowPunct/>
        <w:topLinePunct w:val="0"/>
        <w:bidi w:val="0"/>
        <w:spacing w:line="360" w:lineRule="auto"/>
        <w:ind w:left="0" w:leftChars="0" w:right="0"/>
        <w:textAlignment w:val="auto"/>
        <w:rPr>
          <w:rFonts w:hint="eastAsia" w:ascii="仿宋" w:hAnsi="仿宋" w:eastAsia="仿宋" w:cs="仿宋"/>
          <w:sz w:val="21"/>
          <w:szCs w:val="21"/>
        </w:rPr>
      </w:pPr>
      <w:r>
        <w:rPr>
          <w:rFonts w:hint="eastAsia" w:ascii="仿宋" w:hAnsi="仿宋" w:eastAsia="仿宋" w:cs="仿宋"/>
          <w:sz w:val="21"/>
          <w:szCs w:val="21"/>
          <w:lang w:eastAsia="zh-CN"/>
        </w:rPr>
        <w:t>一、</w:t>
      </w:r>
      <w:r>
        <w:rPr>
          <w:rFonts w:hint="eastAsia" w:ascii="仿宋" w:hAnsi="仿宋" w:eastAsia="仿宋" w:cs="仿宋"/>
          <w:sz w:val="21"/>
          <w:szCs w:val="21"/>
        </w:rPr>
        <w:t>技术指标：</w:t>
      </w:r>
    </w:p>
    <w:p>
      <w:pPr>
        <w:pageBreakBefore w:val="0"/>
        <w:numPr>
          <w:ilvl w:val="0"/>
          <w:numId w:val="0"/>
        </w:numPr>
        <w:kinsoku/>
        <w:wordWrap/>
        <w:overflowPunct/>
        <w:topLinePunct w:val="0"/>
        <w:bidi w:val="0"/>
        <w:spacing w:line="360" w:lineRule="auto"/>
        <w:ind w:left="-420" w:leftChars="0" w:right="0" w:rightChars="0" w:firstLine="420" w:firstLineChars="200"/>
        <w:jc w:val="both"/>
        <w:textAlignment w:val="auto"/>
        <w:rPr>
          <w:rFonts w:hint="eastAsia" w:ascii="仿宋" w:hAnsi="仿宋" w:eastAsia="仿宋" w:cs="仿宋"/>
          <w:sz w:val="21"/>
          <w:szCs w:val="21"/>
          <w:lang w:val="en-GB"/>
        </w:rPr>
      </w:pPr>
      <w:r>
        <w:rPr>
          <w:rFonts w:hint="eastAsia" w:ascii="仿宋" w:hAnsi="仿宋" w:eastAsia="仿宋" w:cs="仿宋"/>
          <w:sz w:val="21"/>
          <w:szCs w:val="21"/>
          <w:lang w:val="en-US" w:eastAsia="zh-CN"/>
        </w:rPr>
        <w:t>1、</w:t>
      </w:r>
      <w:r>
        <w:rPr>
          <w:rFonts w:hint="eastAsia" w:ascii="仿宋" w:hAnsi="仿宋" w:eastAsia="仿宋" w:cs="仿宋"/>
          <w:sz w:val="21"/>
          <w:szCs w:val="21"/>
          <w:lang w:val="en-GB"/>
        </w:rPr>
        <w:t>灸疗时间：</w:t>
      </w:r>
      <w:r>
        <w:rPr>
          <w:rFonts w:hint="eastAsia" w:ascii="仿宋" w:hAnsi="仿宋" w:eastAsia="仿宋" w:cs="仿宋"/>
          <w:sz w:val="21"/>
          <w:szCs w:val="21"/>
        </w:rPr>
        <w:t>灸材点燃后燃烧时间应≦9</w:t>
      </w:r>
      <w:r>
        <w:rPr>
          <w:rFonts w:hint="eastAsia" w:ascii="仿宋" w:hAnsi="仿宋" w:eastAsia="仿宋" w:cs="仿宋"/>
          <w:sz w:val="21"/>
          <w:szCs w:val="21"/>
          <w:lang w:val="en-GB"/>
        </w:rPr>
        <w:t>0min，定时允差±</w:t>
      </w:r>
      <w:r>
        <w:rPr>
          <w:rFonts w:hint="eastAsia" w:ascii="仿宋" w:hAnsi="仿宋" w:eastAsia="仿宋" w:cs="仿宋"/>
          <w:sz w:val="21"/>
          <w:szCs w:val="21"/>
        </w:rPr>
        <w:t>5</w:t>
      </w:r>
      <w:r>
        <w:rPr>
          <w:rFonts w:hint="eastAsia" w:ascii="仿宋" w:hAnsi="仿宋" w:eastAsia="仿宋" w:cs="仿宋"/>
          <w:sz w:val="21"/>
          <w:szCs w:val="21"/>
          <w:lang w:val="en-GB"/>
        </w:rPr>
        <w:t>%；</w:t>
      </w:r>
    </w:p>
    <w:p>
      <w:pPr>
        <w:pageBreakBefore w:val="0"/>
        <w:numPr>
          <w:ilvl w:val="0"/>
          <w:numId w:val="0"/>
        </w:numPr>
        <w:kinsoku/>
        <w:wordWrap/>
        <w:overflowPunct/>
        <w:topLinePunct w:val="0"/>
        <w:bidi w:val="0"/>
        <w:spacing w:line="360" w:lineRule="auto"/>
        <w:ind w:left="-420" w:leftChars="0" w:right="0" w:rightChars="0" w:firstLine="420" w:firstLineChars="200"/>
        <w:jc w:val="both"/>
        <w:textAlignment w:val="auto"/>
        <w:rPr>
          <w:rFonts w:hint="eastAsia" w:ascii="仿宋" w:hAnsi="仿宋" w:eastAsia="仿宋" w:cs="仿宋"/>
          <w:sz w:val="21"/>
          <w:szCs w:val="21"/>
          <w:lang w:val="en-GB"/>
        </w:rPr>
      </w:pPr>
      <w:r>
        <w:rPr>
          <w:rFonts w:hint="eastAsia" w:ascii="仿宋" w:hAnsi="仿宋" w:eastAsia="仿宋" w:cs="仿宋"/>
          <w:sz w:val="21"/>
          <w:szCs w:val="21"/>
          <w:lang w:val="en-US" w:eastAsia="zh-CN"/>
        </w:rPr>
        <w:t>2、</w:t>
      </w:r>
      <w:r>
        <w:rPr>
          <w:rFonts w:hint="eastAsia" w:ascii="仿宋" w:hAnsi="仿宋" w:eastAsia="仿宋" w:cs="仿宋"/>
          <w:sz w:val="21"/>
          <w:szCs w:val="21"/>
        </w:rPr>
        <w:t>灸</w:t>
      </w:r>
      <w:r>
        <w:rPr>
          <w:rFonts w:hint="eastAsia" w:ascii="仿宋" w:hAnsi="仿宋" w:eastAsia="仿宋" w:cs="仿宋"/>
          <w:sz w:val="21"/>
          <w:szCs w:val="21"/>
          <w:lang w:val="en-GB"/>
        </w:rPr>
        <w:t>疗温度：≦</w:t>
      </w:r>
      <w:r>
        <w:rPr>
          <w:rFonts w:hint="eastAsia" w:ascii="仿宋" w:hAnsi="仿宋" w:eastAsia="仿宋" w:cs="仿宋"/>
          <w:sz w:val="21"/>
          <w:szCs w:val="21"/>
        </w:rPr>
        <w:t>60℃，允许误差为±3℃</w:t>
      </w:r>
      <w:r>
        <w:rPr>
          <w:rFonts w:hint="eastAsia" w:ascii="仿宋" w:hAnsi="仿宋" w:eastAsia="仿宋" w:cs="仿宋"/>
          <w:sz w:val="21"/>
          <w:szCs w:val="21"/>
          <w:lang w:val="en-GB"/>
        </w:rPr>
        <w:t>；</w:t>
      </w:r>
    </w:p>
    <w:p>
      <w:pPr>
        <w:pageBreakBefore w:val="0"/>
        <w:numPr>
          <w:ilvl w:val="0"/>
          <w:numId w:val="0"/>
        </w:numPr>
        <w:kinsoku/>
        <w:wordWrap/>
        <w:overflowPunct/>
        <w:topLinePunct w:val="0"/>
        <w:bidi w:val="0"/>
        <w:spacing w:line="360" w:lineRule="auto"/>
        <w:ind w:left="-420" w:leftChars="0" w:right="0" w:rightChars="0" w:firstLine="420" w:firstLineChars="200"/>
        <w:jc w:val="both"/>
        <w:textAlignment w:val="auto"/>
        <w:rPr>
          <w:rFonts w:hint="eastAsia" w:ascii="仿宋" w:hAnsi="仿宋" w:eastAsia="仿宋" w:cs="仿宋"/>
          <w:sz w:val="21"/>
          <w:szCs w:val="21"/>
          <w:lang w:val="en-GB"/>
        </w:rPr>
      </w:pPr>
      <w:r>
        <w:rPr>
          <w:rFonts w:hint="eastAsia" w:ascii="仿宋" w:hAnsi="仿宋" w:eastAsia="仿宋" w:cs="仿宋"/>
          <w:sz w:val="21"/>
          <w:szCs w:val="21"/>
          <w:lang w:val="en-US" w:eastAsia="zh-CN"/>
        </w:rPr>
        <w:t>3、</w:t>
      </w:r>
      <w:r>
        <w:rPr>
          <w:rFonts w:hint="eastAsia" w:ascii="仿宋" w:hAnsi="仿宋" w:eastAsia="仿宋" w:cs="仿宋"/>
          <w:sz w:val="21"/>
          <w:szCs w:val="21"/>
          <w:lang w:val="en-GB"/>
        </w:rPr>
        <w:t>工作噪声：≦</w:t>
      </w:r>
      <w:r>
        <w:rPr>
          <w:rFonts w:hint="eastAsia" w:ascii="仿宋" w:hAnsi="仿宋" w:eastAsia="仿宋" w:cs="仿宋"/>
          <w:sz w:val="21"/>
          <w:szCs w:val="21"/>
        </w:rPr>
        <w:t>60dB(A)</w:t>
      </w:r>
      <w:r>
        <w:rPr>
          <w:rFonts w:hint="eastAsia" w:ascii="仿宋" w:hAnsi="仿宋" w:eastAsia="仿宋" w:cs="仿宋"/>
          <w:sz w:val="21"/>
          <w:szCs w:val="21"/>
          <w:lang w:val="en-GB"/>
        </w:rPr>
        <w:t>；</w:t>
      </w:r>
    </w:p>
    <w:p>
      <w:pPr>
        <w:pageBreakBefore w:val="0"/>
        <w:numPr>
          <w:ilvl w:val="0"/>
          <w:numId w:val="0"/>
        </w:numPr>
        <w:kinsoku/>
        <w:wordWrap/>
        <w:overflowPunct/>
        <w:topLinePunct w:val="0"/>
        <w:bidi w:val="0"/>
        <w:spacing w:line="360" w:lineRule="auto"/>
        <w:ind w:left="-420" w:leftChars="0" w:right="0" w:rightChars="0" w:firstLine="420" w:firstLineChars="200"/>
        <w:jc w:val="both"/>
        <w:textAlignment w:val="auto"/>
        <w:rPr>
          <w:rFonts w:hint="eastAsia" w:ascii="仿宋" w:hAnsi="仿宋" w:eastAsia="仿宋" w:cs="仿宋"/>
          <w:sz w:val="21"/>
          <w:szCs w:val="21"/>
          <w:lang w:val="en-GB"/>
        </w:rPr>
      </w:pPr>
      <w:r>
        <w:rPr>
          <w:rFonts w:hint="eastAsia" w:ascii="仿宋" w:hAnsi="仿宋" w:eastAsia="仿宋" w:cs="仿宋"/>
          <w:sz w:val="21"/>
          <w:szCs w:val="21"/>
          <w:lang w:val="en-US" w:eastAsia="zh-CN"/>
        </w:rPr>
        <w:t>4、</w:t>
      </w:r>
      <w:r>
        <w:rPr>
          <w:rFonts w:hint="eastAsia" w:ascii="仿宋" w:hAnsi="仿宋" w:eastAsia="仿宋" w:cs="仿宋"/>
          <w:sz w:val="21"/>
          <w:szCs w:val="21"/>
          <w:lang w:val="en-GB"/>
        </w:rPr>
        <w:t xml:space="preserve">排风量： </w:t>
      </w:r>
      <w:r>
        <w:rPr>
          <w:rFonts w:hint="eastAsia" w:ascii="仿宋" w:hAnsi="仿宋" w:eastAsia="仿宋" w:cs="仿宋"/>
          <w:sz w:val="21"/>
          <w:szCs w:val="21"/>
        </w:rPr>
        <w:t>≧5</w:t>
      </w:r>
      <w:r>
        <w:rPr>
          <w:rFonts w:hint="eastAsia" w:ascii="仿宋" w:hAnsi="仿宋" w:eastAsia="仿宋" w:cs="仿宋"/>
          <w:sz w:val="21"/>
          <w:szCs w:val="21"/>
          <w:lang w:val="en-GB"/>
        </w:rPr>
        <w:t>m³/h；</w:t>
      </w:r>
    </w:p>
    <w:p>
      <w:pPr>
        <w:pStyle w:val="127"/>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both"/>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5、</w:t>
      </w:r>
      <w:r>
        <w:rPr>
          <w:rFonts w:hint="eastAsia" w:ascii="仿宋" w:hAnsi="仿宋" w:eastAsia="仿宋" w:cs="仿宋"/>
          <w:sz w:val="21"/>
          <w:szCs w:val="21"/>
        </w:rPr>
        <w:t>运行模式：</w:t>
      </w:r>
      <w:r>
        <w:rPr>
          <w:rFonts w:hint="eastAsia" w:ascii="仿宋" w:hAnsi="仿宋" w:eastAsia="仿宋" w:cs="仿宋"/>
          <w:sz w:val="21"/>
          <w:szCs w:val="21"/>
          <w:lang w:val="en-US"/>
        </w:rPr>
        <w:t>连续运行</w:t>
      </w:r>
      <w:r>
        <w:rPr>
          <w:rFonts w:hint="eastAsia" w:ascii="仿宋" w:hAnsi="仿宋" w:eastAsia="仿宋" w:cs="仿宋"/>
          <w:sz w:val="21"/>
          <w:szCs w:val="21"/>
        </w:rPr>
        <w:t>。</w:t>
      </w:r>
    </w:p>
    <w:p>
      <w:pPr>
        <w:pStyle w:val="127"/>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both"/>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6、</w:t>
      </w:r>
      <w:r>
        <w:rPr>
          <w:rFonts w:hint="eastAsia" w:ascii="仿宋" w:hAnsi="仿宋" w:eastAsia="仿宋" w:cs="仿宋"/>
          <w:sz w:val="21"/>
          <w:szCs w:val="21"/>
        </w:rPr>
        <w:t>艾烟净化率：不低于98%。</w:t>
      </w:r>
    </w:p>
    <w:p>
      <w:pPr>
        <w:pStyle w:val="127"/>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both"/>
        <w:textAlignment w:val="auto"/>
        <w:rPr>
          <w:rFonts w:hint="eastAsia" w:ascii="仿宋" w:hAnsi="仿宋" w:eastAsia="仿宋" w:cs="仿宋"/>
          <w:sz w:val="21"/>
          <w:szCs w:val="21"/>
        </w:rPr>
      </w:pPr>
    </w:p>
    <w:p>
      <w:pPr>
        <w:pStyle w:val="5"/>
        <w:pageBreakBefore w:val="0"/>
        <w:numPr>
          <w:ilvl w:val="0"/>
          <w:numId w:val="16"/>
        </w:numPr>
        <w:kinsoku/>
        <w:wordWrap/>
        <w:overflowPunct/>
        <w:topLinePunct w:val="0"/>
        <w:bidi w:val="0"/>
        <w:spacing w:line="360" w:lineRule="auto"/>
        <w:ind w:left="0" w:right="0"/>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TDP治疗仪</w:t>
      </w:r>
    </w:p>
    <w:p>
      <w:pPr>
        <w:pStyle w:val="5"/>
        <w:pageBreakBefore w:val="0"/>
        <w:numPr>
          <w:ilvl w:val="0"/>
          <w:numId w:val="0"/>
        </w:numPr>
        <w:kinsoku/>
        <w:wordWrap/>
        <w:overflowPunct/>
        <w:topLinePunct w:val="0"/>
        <w:bidi w:val="0"/>
        <w:spacing w:line="360" w:lineRule="auto"/>
        <w:ind w:right="0" w:rightChars="0"/>
        <w:jc w:val="both"/>
        <w:textAlignment w:val="auto"/>
        <w:rPr>
          <w:rFonts w:hint="eastAsia" w:ascii="仿宋" w:hAnsi="仿宋" w:eastAsia="仿宋" w:cs="仿宋"/>
          <w:b w:val="0"/>
          <w:kern w:val="2"/>
          <w:sz w:val="21"/>
          <w:szCs w:val="21"/>
          <w:lang w:val="en-US" w:eastAsia="zh-CN" w:bidi="ar-SA"/>
        </w:rPr>
      </w:pPr>
      <w:r>
        <w:rPr>
          <w:rFonts w:hint="default" w:ascii="仿宋" w:hAnsi="仿宋" w:eastAsia="仿宋" w:cs="仿宋"/>
          <w:b w:val="0"/>
          <w:kern w:val="2"/>
          <w:sz w:val="21"/>
          <w:szCs w:val="21"/>
          <w:lang w:val="en-US" w:eastAsia="zh-CN" w:bidi="ar-SA"/>
        </w:rPr>
        <w:t>1.</w:t>
      </w:r>
      <w:r>
        <w:rPr>
          <w:rFonts w:hint="eastAsia" w:ascii="仿宋" w:hAnsi="仿宋" w:eastAsia="仿宋" w:cs="仿宋"/>
          <w:b w:val="0"/>
          <w:kern w:val="2"/>
          <w:sz w:val="21"/>
          <w:szCs w:val="21"/>
          <w:lang w:val="en-US" w:eastAsia="zh-CN" w:bidi="ar-SA"/>
        </w:rPr>
        <w:t>双治疗头，可同时照两个部位或两名患者；</w:t>
      </w:r>
    </w:p>
    <w:p>
      <w:pPr>
        <w:pageBreakBefore w:val="0"/>
        <w:numPr>
          <w:ilvl w:val="0"/>
          <w:numId w:val="0"/>
        </w:numPr>
        <w:kinsoku/>
        <w:wordWrap/>
        <w:overflowPunct/>
        <w:topLinePunct w:val="0"/>
        <w:bidi w:val="0"/>
        <w:spacing w:line="360" w:lineRule="auto"/>
        <w:ind w:right="0" w:rightChars="0"/>
        <w:textAlignment w:val="auto"/>
        <w:rPr>
          <w:rFonts w:hint="eastAsia" w:ascii="仿宋" w:hAnsi="仿宋" w:eastAsia="仿宋" w:cs="仿宋"/>
          <w:sz w:val="21"/>
          <w:szCs w:val="21"/>
        </w:rPr>
      </w:pPr>
      <w:r>
        <w:rPr>
          <w:rFonts w:hint="default" w:ascii="仿宋" w:hAnsi="仿宋" w:eastAsia="仿宋" w:cs="仿宋"/>
          <w:kern w:val="2"/>
          <w:sz w:val="21"/>
          <w:szCs w:val="21"/>
          <w:lang w:val="en-US" w:eastAsia="zh-CN" w:bidi="ar-SA"/>
        </w:rPr>
        <w:t>2.</w:t>
      </w:r>
      <w:r>
        <w:rPr>
          <w:rFonts w:hint="eastAsia" w:ascii="仿宋" w:hAnsi="仿宋" w:eastAsia="仿宋" w:cs="仿宋"/>
          <w:sz w:val="21"/>
          <w:szCs w:val="21"/>
        </w:rPr>
        <w:t>适用治疗板直径：</w:t>
      </w:r>
      <w:r>
        <w:rPr>
          <w:rFonts w:hint="eastAsia" w:ascii="仿宋" w:hAnsi="仿宋" w:eastAsia="仿宋" w:cs="仿宋"/>
          <w:sz w:val="21"/>
          <w:szCs w:val="21"/>
          <w:lang w:val="en-US" w:eastAsia="zh-CN"/>
        </w:rPr>
        <w:t>＞</w:t>
      </w:r>
      <w:r>
        <w:rPr>
          <w:rFonts w:hint="eastAsia" w:ascii="仿宋" w:hAnsi="仿宋" w:eastAsia="仿宋" w:cs="仿宋"/>
          <w:sz w:val="21"/>
          <w:szCs w:val="21"/>
        </w:rPr>
        <w:t>16</w:t>
      </w:r>
      <w:r>
        <w:rPr>
          <w:rFonts w:hint="eastAsia" w:ascii="仿宋" w:hAnsi="仿宋" w:eastAsia="仿宋" w:cs="仿宋"/>
          <w:sz w:val="21"/>
          <w:szCs w:val="21"/>
          <w:lang w:val="en-US" w:eastAsia="zh-CN"/>
        </w:rPr>
        <w:t>5</w:t>
      </w:r>
      <w:r>
        <w:rPr>
          <w:rFonts w:hint="eastAsia" w:ascii="仿宋" w:hAnsi="仿宋" w:eastAsia="仿宋" w:cs="仿宋"/>
          <w:sz w:val="21"/>
          <w:szCs w:val="21"/>
        </w:rPr>
        <w:t>mm；</w:t>
      </w:r>
    </w:p>
    <w:p>
      <w:pPr>
        <w:pageBreakBefore w:val="0"/>
        <w:numPr>
          <w:ilvl w:val="0"/>
          <w:numId w:val="0"/>
        </w:numPr>
        <w:kinsoku/>
        <w:wordWrap/>
        <w:overflowPunct/>
        <w:topLinePunct w:val="0"/>
        <w:bidi w:val="0"/>
        <w:spacing w:line="360" w:lineRule="auto"/>
        <w:ind w:right="0" w:rightChars="0"/>
        <w:textAlignment w:val="auto"/>
        <w:rPr>
          <w:rFonts w:hint="eastAsia" w:ascii="仿宋" w:hAnsi="仿宋" w:eastAsia="仿宋" w:cs="仿宋"/>
          <w:sz w:val="21"/>
          <w:szCs w:val="21"/>
        </w:rPr>
      </w:pPr>
      <w:r>
        <w:rPr>
          <w:rFonts w:hint="default" w:ascii="仿宋" w:hAnsi="仿宋" w:eastAsia="仿宋" w:cs="仿宋"/>
          <w:kern w:val="2"/>
          <w:sz w:val="21"/>
          <w:szCs w:val="21"/>
          <w:lang w:val="en-US" w:eastAsia="zh-CN" w:bidi="ar-SA"/>
        </w:rPr>
        <w:t>3.</w:t>
      </w:r>
      <w:r>
        <w:rPr>
          <w:rFonts w:hint="eastAsia" w:ascii="仿宋" w:hAnsi="仿宋" w:eastAsia="仿宋" w:cs="仿宋"/>
          <w:sz w:val="21"/>
          <w:szCs w:val="21"/>
        </w:rPr>
        <w:t xml:space="preserve">功率： </w:t>
      </w:r>
      <w:r>
        <w:rPr>
          <w:rFonts w:hint="eastAsia" w:ascii="仿宋" w:hAnsi="仿宋" w:eastAsia="仿宋" w:cs="仿宋"/>
          <w:sz w:val="21"/>
          <w:szCs w:val="21"/>
          <w:lang w:val="en-US" w:eastAsia="zh-CN"/>
        </w:rPr>
        <w:t>≥50</w:t>
      </w:r>
      <w:r>
        <w:rPr>
          <w:rFonts w:hint="eastAsia" w:ascii="仿宋" w:hAnsi="仿宋" w:eastAsia="仿宋" w:cs="仿宋"/>
          <w:sz w:val="21"/>
          <w:szCs w:val="21"/>
        </w:rPr>
        <w:t>0VA；</w:t>
      </w:r>
      <w:r>
        <w:rPr>
          <w:rFonts w:hint="eastAsia" w:ascii="仿宋" w:hAnsi="仿宋" w:eastAsia="仿宋" w:cs="仿宋"/>
          <w:sz w:val="21"/>
          <w:szCs w:val="21"/>
          <w:lang w:val="en-US" w:eastAsia="zh-CN"/>
        </w:rPr>
        <w:t>治疗头直径≥20cm；</w:t>
      </w:r>
    </w:p>
    <w:p>
      <w:pPr>
        <w:pageBreakBefore w:val="0"/>
        <w:numPr>
          <w:ilvl w:val="0"/>
          <w:numId w:val="0"/>
        </w:numPr>
        <w:kinsoku/>
        <w:wordWrap/>
        <w:overflowPunct/>
        <w:topLinePunct w:val="0"/>
        <w:bidi w:val="0"/>
        <w:spacing w:line="360" w:lineRule="auto"/>
        <w:ind w:right="0" w:rightChars="0"/>
        <w:textAlignment w:val="auto"/>
        <w:rPr>
          <w:rFonts w:hint="eastAsia" w:ascii="仿宋" w:hAnsi="仿宋" w:eastAsia="仿宋" w:cs="仿宋"/>
          <w:sz w:val="21"/>
          <w:szCs w:val="21"/>
        </w:rPr>
      </w:pPr>
      <w:r>
        <w:rPr>
          <w:rFonts w:hint="default" w:ascii="仿宋" w:hAnsi="仿宋" w:eastAsia="仿宋" w:cs="仿宋"/>
          <w:kern w:val="2"/>
          <w:sz w:val="21"/>
          <w:szCs w:val="21"/>
          <w:lang w:val="en-US" w:eastAsia="zh-CN" w:bidi="ar-SA"/>
        </w:rPr>
        <w:t>4.</w:t>
      </w:r>
      <w:r>
        <w:rPr>
          <w:rFonts w:hint="eastAsia" w:ascii="仿宋" w:hAnsi="仿宋" w:eastAsia="仿宋" w:cs="仿宋"/>
          <w:sz w:val="21"/>
          <w:szCs w:val="21"/>
        </w:rPr>
        <w:t>支臂伸缩范围：0-78cm；</w:t>
      </w:r>
    </w:p>
    <w:p>
      <w:pPr>
        <w:pageBreakBefore w:val="0"/>
        <w:numPr>
          <w:ilvl w:val="0"/>
          <w:numId w:val="0"/>
        </w:numPr>
        <w:kinsoku/>
        <w:wordWrap/>
        <w:overflowPunct/>
        <w:topLinePunct w:val="0"/>
        <w:bidi w:val="0"/>
        <w:spacing w:line="360" w:lineRule="auto"/>
        <w:ind w:right="0" w:rightChars="0"/>
        <w:textAlignment w:val="auto"/>
        <w:rPr>
          <w:rFonts w:hint="eastAsia" w:ascii="仿宋" w:hAnsi="仿宋" w:eastAsia="仿宋" w:cs="仿宋"/>
          <w:sz w:val="21"/>
          <w:szCs w:val="21"/>
        </w:rPr>
      </w:pPr>
      <w:r>
        <w:rPr>
          <w:rFonts w:hint="default" w:ascii="仿宋" w:hAnsi="仿宋" w:eastAsia="仿宋" w:cs="仿宋"/>
          <w:kern w:val="2"/>
          <w:sz w:val="21"/>
          <w:szCs w:val="21"/>
          <w:lang w:val="en-US" w:eastAsia="zh-CN" w:bidi="ar-SA"/>
        </w:rPr>
        <w:t>5.</w:t>
      </w:r>
      <w:r>
        <w:rPr>
          <w:rFonts w:hint="eastAsia" w:ascii="仿宋" w:hAnsi="仿宋" w:eastAsia="仿宋" w:cs="仿宋"/>
          <w:sz w:val="21"/>
          <w:szCs w:val="21"/>
        </w:rPr>
        <w:t>电源盒升降范围：0-50cm；</w:t>
      </w:r>
    </w:p>
    <w:p>
      <w:pPr>
        <w:pageBreakBefore w:val="0"/>
        <w:numPr>
          <w:ilvl w:val="0"/>
          <w:numId w:val="0"/>
        </w:numPr>
        <w:kinsoku/>
        <w:wordWrap/>
        <w:overflowPunct/>
        <w:topLinePunct w:val="0"/>
        <w:bidi w:val="0"/>
        <w:spacing w:line="360" w:lineRule="auto"/>
        <w:ind w:right="0" w:rightChars="0"/>
        <w:textAlignment w:val="auto"/>
        <w:rPr>
          <w:rFonts w:hint="eastAsia" w:ascii="仿宋" w:hAnsi="仿宋" w:eastAsia="仿宋" w:cs="仿宋"/>
          <w:sz w:val="21"/>
          <w:szCs w:val="21"/>
        </w:rPr>
      </w:pPr>
      <w:r>
        <w:rPr>
          <w:rFonts w:hint="default" w:ascii="仿宋" w:hAnsi="仿宋" w:eastAsia="仿宋" w:cs="仿宋"/>
          <w:kern w:val="2"/>
          <w:sz w:val="21"/>
          <w:szCs w:val="21"/>
          <w:lang w:val="en-US" w:eastAsia="zh-CN" w:bidi="ar-SA"/>
        </w:rPr>
        <w:t>6.</w:t>
      </w:r>
      <w:r>
        <w:rPr>
          <w:rFonts w:hint="eastAsia" w:ascii="仿宋" w:hAnsi="仿宋" w:eastAsia="仿宋" w:cs="仿宋"/>
          <w:sz w:val="21"/>
          <w:szCs w:val="21"/>
        </w:rPr>
        <w:t>头部调节范围：仰角：0-90°；方位角：360°；</w:t>
      </w:r>
    </w:p>
    <w:p>
      <w:pPr>
        <w:pageBreakBefore w:val="0"/>
        <w:numPr>
          <w:ilvl w:val="0"/>
          <w:numId w:val="0"/>
        </w:numPr>
        <w:kinsoku/>
        <w:wordWrap/>
        <w:overflowPunct/>
        <w:topLinePunct w:val="0"/>
        <w:bidi w:val="0"/>
        <w:spacing w:line="360" w:lineRule="auto"/>
        <w:ind w:right="0" w:rightChars="0"/>
        <w:textAlignment w:val="auto"/>
        <w:rPr>
          <w:rFonts w:hint="eastAsia" w:ascii="仿宋" w:hAnsi="仿宋" w:eastAsia="仿宋" w:cs="仿宋"/>
          <w:sz w:val="21"/>
          <w:szCs w:val="21"/>
        </w:rPr>
      </w:pPr>
      <w:r>
        <w:rPr>
          <w:rFonts w:hint="default" w:ascii="仿宋" w:hAnsi="仿宋" w:eastAsia="仿宋" w:cs="仿宋"/>
          <w:kern w:val="2"/>
          <w:sz w:val="21"/>
          <w:szCs w:val="21"/>
          <w:lang w:val="en-US" w:eastAsia="zh-CN" w:bidi="ar-SA"/>
        </w:rPr>
        <w:t>7.</w:t>
      </w:r>
      <w:r>
        <w:rPr>
          <w:rFonts w:hint="eastAsia" w:ascii="仿宋" w:hAnsi="仿宋" w:eastAsia="仿宋" w:cs="仿宋"/>
          <w:sz w:val="21"/>
          <w:szCs w:val="21"/>
        </w:rPr>
        <w:t>波普范围：2μm-25μm；</w:t>
      </w:r>
    </w:p>
    <w:p>
      <w:pPr>
        <w:pageBreakBefore w:val="0"/>
        <w:numPr>
          <w:ilvl w:val="0"/>
          <w:numId w:val="0"/>
        </w:numPr>
        <w:kinsoku/>
        <w:wordWrap/>
        <w:overflowPunct/>
        <w:topLinePunct w:val="0"/>
        <w:bidi w:val="0"/>
        <w:spacing w:line="360" w:lineRule="auto"/>
        <w:ind w:right="0" w:rightChars="0"/>
        <w:textAlignment w:val="auto"/>
        <w:rPr>
          <w:rFonts w:hint="eastAsia" w:ascii="仿宋" w:hAnsi="仿宋" w:eastAsia="仿宋" w:cs="仿宋"/>
          <w:sz w:val="21"/>
          <w:szCs w:val="21"/>
        </w:rPr>
      </w:pPr>
      <w:r>
        <w:rPr>
          <w:rFonts w:hint="default" w:ascii="仿宋" w:hAnsi="仿宋" w:eastAsia="仿宋" w:cs="仿宋"/>
          <w:kern w:val="2"/>
          <w:sz w:val="21"/>
          <w:szCs w:val="21"/>
          <w:lang w:val="en-US" w:eastAsia="zh-CN" w:bidi="ar-SA"/>
        </w:rPr>
        <w:t>8.</w:t>
      </w:r>
      <w:r>
        <w:rPr>
          <w:rFonts w:hint="eastAsia" w:ascii="仿宋" w:hAnsi="仿宋" w:eastAsia="仿宋" w:cs="仿宋"/>
          <w:sz w:val="21"/>
          <w:szCs w:val="21"/>
        </w:rPr>
        <w:t>定时范围：0-60分钟；</w:t>
      </w:r>
    </w:p>
    <w:p>
      <w:pPr>
        <w:pageBreakBefore w:val="0"/>
        <w:numPr>
          <w:ilvl w:val="0"/>
          <w:numId w:val="0"/>
        </w:numPr>
        <w:kinsoku/>
        <w:wordWrap/>
        <w:overflowPunct/>
        <w:topLinePunct w:val="0"/>
        <w:bidi w:val="0"/>
        <w:spacing w:line="360" w:lineRule="auto"/>
        <w:ind w:right="0" w:rightChars="0"/>
        <w:textAlignment w:val="auto"/>
        <w:rPr>
          <w:rFonts w:hint="eastAsia" w:ascii="仿宋" w:hAnsi="仿宋" w:eastAsia="仿宋" w:cs="仿宋"/>
          <w:sz w:val="21"/>
          <w:szCs w:val="21"/>
        </w:rPr>
      </w:pPr>
      <w:r>
        <w:rPr>
          <w:rFonts w:hint="default" w:ascii="仿宋" w:hAnsi="仿宋" w:eastAsia="仿宋" w:cs="仿宋"/>
          <w:kern w:val="2"/>
          <w:sz w:val="21"/>
          <w:szCs w:val="21"/>
          <w:lang w:val="en-US" w:eastAsia="zh-CN" w:bidi="ar-SA"/>
        </w:rPr>
        <w:t>9.</w:t>
      </w:r>
      <w:r>
        <w:rPr>
          <w:rFonts w:hint="eastAsia" w:ascii="仿宋" w:hAnsi="仿宋" w:eastAsia="仿宋" w:cs="仿宋"/>
          <w:sz w:val="21"/>
          <w:szCs w:val="21"/>
        </w:rPr>
        <w:t>治疗板有效使用期限：≧ 1000小时</w:t>
      </w:r>
    </w:p>
    <w:p>
      <w:pPr>
        <w:pageBreakBefore w:val="0"/>
        <w:numPr>
          <w:ilvl w:val="0"/>
          <w:numId w:val="0"/>
        </w:numPr>
        <w:kinsoku/>
        <w:wordWrap/>
        <w:overflowPunct/>
        <w:topLinePunct w:val="0"/>
        <w:bidi w:val="0"/>
        <w:spacing w:line="360" w:lineRule="auto"/>
        <w:ind w:right="0" w:rightChars="0"/>
        <w:textAlignment w:val="auto"/>
        <w:rPr>
          <w:rFonts w:hint="eastAsia" w:ascii="仿宋" w:hAnsi="仿宋" w:eastAsia="仿宋" w:cs="仿宋"/>
          <w:sz w:val="21"/>
          <w:szCs w:val="21"/>
        </w:rPr>
      </w:pPr>
      <w:r>
        <w:rPr>
          <w:rFonts w:hint="default" w:ascii="仿宋" w:hAnsi="仿宋" w:eastAsia="仿宋" w:cs="仿宋"/>
          <w:kern w:val="2"/>
          <w:sz w:val="21"/>
          <w:szCs w:val="21"/>
          <w:lang w:val="en-US" w:eastAsia="zh-CN" w:bidi="ar-SA"/>
        </w:rPr>
        <w:t>10.</w:t>
      </w:r>
      <w:r>
        <w:rPr>
          <w:rFonts w:hint="eastAsia" w:ascii="仿宋" w:hAnsi="仿宋" w:eastAsia="仿宋" w:cs="仿宋"/>
          <w:sz w:val="21"/>
          <w:szCs w:val="21"/>
        </w:rPr>
        <w:t>工作寿命：＞2000小时。</w:t>
      </w:r>
    </w:p>
    <w:p>
      <w:pPr>
        <w:pageBreakBefore w:val="0"/>
        <w:numPr>
          <w:ilvl w:val="0"/>
          <w:numId w:val="0"/>
        </w:numPr>
        <w:kinsoku/>
        <w:wordWrap/>
        <w:overflowPunct/>
        <w:topLinePunct w:val="0"/>
        <w:bidi w:val="0"/>
        <w:spacing w:line="360" w:lineRule="auto"/>
        <w:ind w:right="0" w:rightChars="0"/>
        <w:textAlignment w:val="auto"/>
        <w:rPr>
          <w:rFonts w:hint="eastAsia" w:ascii="仿宋" w:hAnsi="仿宋" w:eastAsia="仿宋" w:cs="仿宋"/>
          <w:sz w:val="21"/>
          <w:szCs w:val="21"/>
        </w:rPr>
      </w:pPr>
      <w:r>
        <w:rPr>
          <w:rFonts w:hint="default" w:ascii="仿宋" w:hAnsi="仿宋" w:eastAsia="仿宋" w:cs="仿宋"/>
          <w:kern w:val="2"/>
          <w:sz w:val="21"/>
          <w:szCs w:val="21"/>
          <w:lang w:val="en-US" w:eastAsia="zh-CN" w:bidi="ar-SA"/>
        </w:rPr>
        <w:t>11.</w:t>
      </w:r>
      <w:r>
        <w:rPr>
          <w:rFonts w:hint="eastAsia" w:ascii="仿宋" w:hAnsi="仿宋" w:eastAsia="仿宋" w:cs="仿宋"/>
          <w:sz w:val="21"/>
          <w:szCs w:val="21"/>
        </w:rPr>
        <w:t>治疗器电源盒可升降</w:t>
      </w:r>
    </w:p>
    <w:p>
      <w:pPr>
        <w:pageBreakBefore w:val="0"/>
        <w:numPr>
          <w:ilvl w:val="0"/>
          <w:numId w:val="0"/>
        </w:numPr>
        <w:kinsoku/>
        <w:wordWrap/>
        <w:overflowPunct/>
        <w:topLinePunct w:val="0"/>
        <w:bidi w:val="0"/>
        <w:spacing w:line="360" w:lineRule="auto"/>
        <w:ind w:right="0" w:rightChars="0"/>
        <w:textAlignment w:val="auto"/>
        <w:rPr>
          <w:rFonts w:hint="eastAsia" w:ascii="仿宋" w:hAnsi="仿宋" w:eastAsia="仿宋" w:cs="仿宋"/>
          <w:sz w:val="21"/>
          <w:szCs w:val="21"/>
        </w:rPr>
      </w:pPr>
      <w:r>
        <w:rPr>
          <w:rFonts w:hint="default" w:ascii="仿宋" w:hAnsi="仿宋" w:eastAsia="仿宋" w:cs="仿宋"/>
          <w:kern w:val="2"/>
          <w:sz w:val="21"/>
          <w:szCs w:val="21"/>
          <w:lang w:val="en-US" w:eastAsia="zh-CN" w:bidi="ar-SA"/>
        </w:rPr>
        <w:t>12.</w:t>
      </w:r>
      <w:r>
        <w:rPr>
          <w:rFonts w:hint="eastAsia" w:ascii="仿宋" w:hAnsi="仿宋" w:eastAsia="仿宋" w:cs="仿宋"/>
          <w:sz w:val="21"/>
          <w:szCs w:val="21"/>
        </w:rPr>
        <w:t>有倾倒自动断电功能；</w:t>
      </w:r>
    </w:p>
    <w:p>
      <w:pPr>
        <w:keepNext w:val="0"/>
        <w:keepLines w:val="0"/>
        <w:pageBreakBefore w:val="0"/>
        <w:kinsoku/>
        <w:wordWrap/>
        <w:overflowPunct/>
        <w:topLinePunct w:val="0"/>
        <w:autoSpaceDE/>
        <w:autoSpaceDN/>
        <w:bidi w:val="0"/>
        <w:adjustRightInd/>
        <w:snapToGrid/>
        <w:spacing w:line="360" w:lineRule="auto"/>
        <w:ind w:left="0" w:right="0" w:rightChars="0" w:firstLine="420" w:firstLineChars="200"/>
        <w:jc w:val="both"/>
        <w:textAlignment w:val="auto"/>
        <w:outlineLvl w:val="9"/>
        <w:rPr>
          <w:rFonts w:hint="eastAsia" w:ascii="仿宋" w:hAnsi="仿宋" w:eastAsia="仿宋" w:cs="仿宋"/>
          <w:sz w:val="21"/>
          <w:szCs w:val="21"/>
        </w:rPr>
      </w:pPr>
      <w:r>
        <w:rPr>
          <w:rFonts w:hint="eastAsia" w:ascii="仿宋" w:hAnsi="仿宋" w:eastAsia="仿宋" w:cs="仿宋"/>
          <w:sz w:val="21"/>
          <w:szCs w:val="21"/>
        </w:rPr>
        <w:t>治疗板与加热器之间使用8mm厚陶瓷绝缘板。</w:t>
      </w:r>
    </w:p>
    <w:p>
      <w:pPr>
        <w:pageBreakBefore w:val="0"/>
        <w:kinsoku/>
        <w:wordWrap/>
        <w:overflowPunct/>
        <w:topLinePunct w:val="0"/>
        <w:bidi w:val="0"/>
        <w:spacing w:line="360" w:lineRule="auto"/>
        <w:ind w:left="0" w:right="0"/>
        <w:textAlignment w:val="auto"/>
        <w:rPr>
          <w:rFonts w:hint="eastAsia" w:ascii="仿宋" w:hAnsi="仿宋" w:eastAsia="仿宋" w:cs="仿宋"/>
          <w:sz w:val="21"/>
          <w:szCs w:val="21"/>
        </w:rPr>
      </w:pPr>
    </w:p>
    <w:p>
      <w:pPr>
        <w:pageBreakBefore w:val="0"/>
        <w:kinsoku/>
        <w:wordWrap/>
        <w:overflowPunct/>
        <w:topLinePunct w:val="0"/>
        <w:bidi w:val="0"/>
        <w:spacing w:line="360" w:lineRule="auto"/>
        <w:ind w:left="0" w:right="0"/>
        <w:jc w:val="center"/>
        <w:textAlignment w:val="auto"/>
        <w:rPr>
          <w:rFonts w:hint="eastAsia" w:ascii="仿宋" w:hAnsi="仿宋" w:eastAsia="仿宋" w:cs="仿宋"/>
          <w:b/>
          <w:bCs/>
          <w:sz w:val="21"/>
          <w:szCs w:val="21"/>
        </w:rPr>
      </w:pPr>
      <w:r>
        <w:rPr>
          <w:rFonts w:hint="eastAsia" w:ascii="仿宋" w:hAnsi="仿宋" w:eastAsia="仿宋" w:cs="仿宋"/>
          <w:b/>
          <w:bCs/>
          <w:sz w:val="21"/>
          <w:szCs w:val="21"/>
          <w:lang w:eastAsia="zh-CN"/>
        </w:rPr>
        <w:t>七、</w:t>
      </w:r>
      <w:r>
        <w:rPr>
          <w:rFonts w:hint="eastAsia" w:ascii="仿宋" w:hAnsi="仿宋" w:eastAsia="仿宋" w:cs="仿宋"/>
          <w:b/>
          <w:bCs/>
          <w:sz w:val="21"/>
          <w:szCs w:val="21"/>
        </w:rPr>
        <w:t>按摩床</w:t>
      </w:r>
    </w:p>
    <w:p>
      <w:pPr>
        <w:pStyle w:val="7"/>
        <w:pageBreakBefore w:val="0"/>
        <w:kinsoku/>
        <w:wordWrap/>
        <w:overflowPunct/>
        <w:topLinePunct w:val="0"/>
        <w:bidi w:val="0"/>
        <w:spacing w:before="0" w:after="0" w:line="360" w:lineRule="auto"/>
        <w:ind w:left="0" w:right="0"/>
        <w:jc w:val="left"/>
        <w:textAlignment w:val="auto"/>
        <w:rPr>
          <w:rFonts w:hint="eastAsia" w:ascii="仿宋" w:hAnsi="仿宋" w:eastAsia="仿宋" w:cs="仿宋"/>
          <w:b w:val="0"/>
          <w:bCs/>
          <w:sz w:val="21"/>
          <w:szCs w:val="21"/>
        </w:rPr>
      </w:pPr>
      <w:r>
        <w:rPr>
          <w:rFonts w:hint="eastAsia" w:ascii="仿宋" w:hAnsi="仿宋" w:eastAsia="仿宋" w:cs="仿宋"/>
          <w:b w:val="0"/>
          <w:bCs/>
          <w:sz w:val="21"/>
          <w:szCs w:val="21"/>
        </w:rPr>
        <w:t>1、</w:t>
      </w:r>
      <w:r>
        <w:rPr>
          <w:rFonts w:hint="eastAsia" w:ascii="仿宋" w:hAnsi="仿宋" w:eastAsia="仿宋" w:cs="仿宋"/>
          <w:b w:val="0"/>
          <w:bCs/>
          <w:sz w:val="21"/>
          <w:szCs w:val="21"/>
        </w:rPr>
        <w:tab/>
      </w:r>
      <w:r>
        <w:rPr>
          <w:rFonts w:hint="eastAsia" w:ascii="仿宋" w:hAnsi="仿宋" w:eastAsia="仿宋" w:cs="仿宋"/>
          <w:b w:val="0"/>
          <w:bCs/>
          <w:sz w:val="21"/>
          <w:szCs w:val="21"/>
          <w:lang w:eastAsia="zh-CN"/>
        </w:rPr>
        <w:t>按摩床</w:t>
      </w:r>
      <w:r>
        <w:rPr>
          <w:rFonts w:hint="eastAsia" w:ascii="仿宋" w:hAnsi="仿宋" w:eastAsia="仿宋" w:cs="仿宋"/>
          <w:b w:val="0"/>
          <w:bCs/>
          <w:sz w:val="21"/>
          <w:szCs w:val="21"/>
        </w:rPr>
        <w:t>规格：约200cm*80cm*60cm</w:t>
      </w:r>
    </w:p>
    <w:p>
      <w:pPr>
        <w:pStyle w:val="7"/>
        <w:pageBreakBefore w:val="0"/>
        <w:kinsoku/>
        <w:wordWrap/>
        <w:overflowPunct/>
        <w:topLinePunct w:val="0"/>
        <w:bidi w:val="0"/>
        <w:spacing w:before="0" w:after="0" w:line="360" w:lineRule="auto"/>
        <w:ind w:left="0" w:right="0"/>
        <w:jc w:val="left"/>
        <w:textAlignment w:val="auto"/>
        <w:rPr>
          <w:rFonts w:hint="eastAsia" w:ascii="仿宋" w:hAnsi="仿宋" w:eastAsia="仿宋" w:cs="仿宋"/>
          <w:b w:val="0"/>
          <w:bCs/>
          <w:sz w:val="21"/>
          <w:szCs w:val="21"/>
        </w:rPr>
      </w:pPr>
      <w:r>
        <w:rPr>
          <w:rFonts w:hint="eastAsia" w:ascii="仿宋" w:hAnsi="仿宋" w:eastAsia="仿宋" w:cs="仿宋"/>
          <w:b w:val="0"/>
          <w:bCs/>
          <w:sz w:val="21"/>
          <w:szCs w:val="21"/>
        </w:rPr>
        <w:t>2、</w:t>
      </w:r>
      <w:r>
        <w:rPr>
          <w:rFonts w:hint="eastAsia" w:ascii="仿宋" w:hAnsi="仿宋" w:eastAsia="仿宋" w:cs="仿宋"/>
          <w:b w:val="0"/>
          <w:bCs/>
          <w:sz w:val="21"/>
          <w:szCs w:val="21"/>
        </w:rPr>
        <w:tab/>
      </w:r>
      <w:r>
        <w:rPr>
          <w:rFonts w:hint="eastAsia" w:ascii="仿宋" w:hAnsi="仿宋" w:eastAsia="仿宋" w:cs="仿宋"/>
          <w:b w:val="0"/>
          <w:bCs/>
          <w:sz w:val="21"/>
          <w:szCs w:val="21"/>
        </w:rPr>
        <w:t>框架材质：铁框架加喷塑处理</w:t>
      </w:r>
    </w:p>
    <w:p>
      <w:pPr>
        <w:pStyle w:val="7"/>
        <w:pageBreakBefore w:val="0"/>
        <w:kinsoku/>
        <w:wordWrap/>
        <w:overflowPunct/>
        <w:topLinePunct w:val="0"/>
        <w:bidi w:val="0"/>
        <w:spacing w:before="0" w:after="0" w:line="360" w:lineRule="auto"/>
        <w:ind w:left="0" w:right="0"/>
        <w:jc w:val="left"/>
        <w:textAlignment w:val="auto"/>
        <w:rPr>
          <w:rFonts w:hint="eastAsia" w:ascii="仿宋" w:hAnsi="仿宋" w:eastAsia="仿宋" w:cs="仿宋"/>
          <w:b w:val="0"/>
          <w:bCs/>
          <w:sz w:val="21"/>
          <w:szCs w:val="21"/>
        </w:rPr>
      </w:pPr>
      <w:r>
        <w:rPr>
          <w:rFonts w:hint="eastAsia" w:ascii="仿宋" w:hAnsi="仿宋" w:eastAsia="仿宋" w:cs="仿宋"/>
          <w:b w:val="0"/>
          <w:bCs/>
          <w:sz w:val="21"/>
          <w:szCs w:val="21"/>
        </w:rPr>
        <w:t>3、</w:t>
      </w:r>
      <w:r>
        <w:rPr>
          <w:rFonts w:hint="eastAsia" w:ascii="仿宋" w:hAnsi="仿宋" w:eastAsia="仿宋" w:cs="仿宋"/>
          <w:b w:val="0"/>
          <w:bCs/>
          <w:sz w:val="21"/>
          <w:szCs w:val="21"/>
        </w:rPr>
        <w:tab/>
      </w:r>
      <w:r>
        <w:rPr>
          <w:rFonts w:hint="eastAsia" w:ascii="仿宋" w:hAnsi="仿宋" w:eastAsia="仿宋" w:cs="仿宋"/>
          <w:b w:val="0"/>
          <w:bCs/>
          <w:sz w:val="21"/>
          <w:szCs w:val="21"/>
        </w:rPr>
        <w:t>承重：≥220kg</w:t>
      </w:r>
    </w:p>
    <w:p>
      <w:pPr>
        <w:pStyle w:val="7"/>
        <w:pageBreakBefore w:val="0"/>
        <w:kinsoku/>
        <w:wordWrap/>
        <w:overflowPunct/>
        <w:topLinePunct w:val="0"/>
        <w:bidi w:val="0"/>
        <w:spacing w:before="0" w:after="0" w:line="360" w:lineRule="auto"/>
        <w:ind w:left="0" w:right="0"/>
        <w:jc w:val="left"/>
        <w:textAlignment w:val="auto"/>
        <w:rPr>
          <w:rFonts w:hint="eastAsia" w:ascii="仿宋" w:hAnsi="仿宋" w:eastAsia="仿宋" w:cs="仿宋"/>
          <w:b w:val="0"/>
          <w:bCs/>
          <w:sz w:val="21"/>
          <w:szCs w:val="21"/>
        </w:rPr>
      </w:pPr>
      <w:r>
        <w:rPr>
          <w:rFonts w:hint="eastAsia" w:ascii="仿宋" w:hAnsi="仿宋" w:eastAsia="仿宋" w:cs="仿宋"/>
          <w:b w:val="0"/>
          <w:bCs/>
          <w:sz w:val="21"/>
          <w:szCs w:val="21"/>
        </w:rPr>
        <w:t>4、</w:t>
      </w:r>
      <w:r>
        <w:rPr>
          <w:rFonts w:hint="eastAsia" w:ascii="仿宋" w:hAnsi="仿宋" w:eastAsia="仿宋" w:cs="仿宋"/>
          <w:b w:val="0"/>
          <w:bCs/>
          <w:sz w:val="21"/>
          <w:szCs w:val="21"/>
        </w:rPr>
        <w:tab/>
      </w:r>
      <w:r>
        <w:rPr>
          <w:rFonts w:hint="eastAsia" w:ascii="仿宋" w:hAnsi="仿宋" w:eastAsia="仿宋" w:cs="仿宋"/>
          <w:b w:val="0"/>
          <w:bCs/>
          <w:sz w:val="21"/>
          <w:szCs w:val="21"/>
        </w:rPr>
        <w:t>5cm高密度海绵</w:t>
      </w:r>
    </w:p>
    <w:p>
      <w:pPr>
        <w:pStyle w:val="7"/>
        <w:pageBreakBefore w:val="0"/>
        <w:kinsoku/>
        <w:wordWrap/>
        <w:overflowPunct/>
        <w:topLinePunct w:val="0"/>
        <w:bidi w:val="0"/>
        <w:spacing w:before="0" w:after="0" w:line="360" w:lineRule="auto"/>
        <w:ind w:left="0" w:right="0"/>
        <w:jc w:val="left"/>
        <w:textAlignment w:val="auto"/>
        <w:rPr>
          <w:rFonts w:hint="eastAsia" w:ascii="仿宋" w:hAnsi="仿宋" w:eastAsia="仿宋" w:cs="仿宋"/>
          <w:b w:val="0"/>
          <w:bCs/>
          <w:sz w:val="21"/>
          <w:szCs w:val="21"/>
        </w:rPr>
      </w:pPr>
      <w:r>
        <w:rPr>
          <w:rFonts w:hint="eastAsia" w:ascii="仿宋" w:hAnsi="仿宋" w:eastAsia="仿宋" w:cs="仿宋"/>
          <w:b w:val="0"/>
          <w:bCs/>
          <w:sz w:val="21"/>
          <w:szCs w:val="21"/>
        </w:rPr>
        <w:t>5、</w:t>
      </w:r>
      <w:r>
        <w:rPr>
          <w:rFonts w:hint="eastAsia" w:ascii="仿宋" w:hAnsi="仿宋" w:eastAsia="仿宋" w:cs="仿宋"/>
          <w:b w:val="0"/>
          <w:bCs/>
          <w:sz w:val="21"/>
          <w:szCs w:val="21"/>
        </w:rPr>
        <w:tab/>
      </w:r>
      <w:r>
        <w:rPr>
          <w:rFonts w:hint="eastAsia" w:ascii="仿宋" w:hAnsi="仿宋" w:eastAsia="仿宋" w:cs="仿宋"/>
          <w:b w:val="0"/>
          <w:bCs/>
          <w:sz w:val="21"/>
          <w:szCs w:val="21"/>
        </w:rPr>
        <w:t>高档PU表皮，无异味</w:t>
      </w:r>
    </w:p>
    <w:p>
      <w:pPr>
        <w:pStyle w:val="7"/>
        <w:pageBreakBefore w:val="0"/>
        <w:kinsoku/>
        <w:wordWrap/>
        <w:overflowPunct/>
        <w:topLinePunct w:val="0"/>
        <w:bidi w:val="0"/>
        <w:spacing w:before="0" w:after="0" w:line="360" w:lineRule="auto"/>
        <w:ind w:left="0" w:right="0"/>
        <w:jc w:val="left"/>
        <w:textAlignment w:val="auto"/>
        <w:rPr>
          <w:rFonts w:hint="eastAsia" w:ascii="仿宋" w:hAnsi="仿宋" w:eastAsia="仿宋" w:cs="仿宋"/>
          <w:b w:val="0"/>
          <w:bCs/>
          <w:sz w:val="21"/>
          <w:szCs w:val="21"/>
        </w:rPr>
      </w:pPr>
      <w:r>
        <w:rPr>
          <w:rFonts w:hint="eastAsia" w:ascii="仿宋" w:hAnsi="仿宋" w:eastAsia="仿宋" w:cs="仿宋"/>
          <w:b w:val="0"/>
          <w:bCs/>
          <w:sz w:val="21"/>
          <w:szCs w:val="21"/>
        </w:rPr>
        <w:t>6、</w:t>
      </w:r>
      <w:r>
        <w:rPr>
          <w:rFonts w:hint="eastAsia" w:ascii="仿宋" w:hAnsi="仿宋" w:eastAsia="仿宋" w:cs="仿宋"/>
          <w:b w:val="0"/>
          <w:bCs/>
          <w:sz w:val="21"/>
          <w:szCs w:val="21"/>
        </w:rPr>
        <w:tab/>
      </w:r>
      <w:r>
        <w:rPr>
          <w:rFonts w:hint="eastAsia" w:ascii="仿宋" w:hAnsi="仿宋" w:eastAsia="仿宋" w:cs="仿宋"/>
          <w:b w:val="0"/>
          <w:bCs/>
          <w:sz w:val="21"/>
          <w:szCs w:val="21"/>
        </w:rPr>
        <w:t>人性化透气孔设计</w:t>
      </w:r>
    </w:p>
    <w:p>
      <w:pPr>
        <w:pStyle w:val="7"/>
        <w:pageBreakBefore w:val="0"/>
        <w:kinsoku/>
        <w:wordWrap/>
        <w:overflowPunct/>
        <w:topLinePunct w:val="0"/>
        <w:bidi w:val="0"/>
        <w:spacing w:before="0" w:after="0" w:line="360" w:lineRule="auto"/>
        <w:ind w:left="0" w:right="0"/>
        <w:jc w:val="left"/>
        <w:textAlignment w:val="auto"/>
        <w:rPr>
          <w:rFonts w:hint="eastAsia" w:ascii="仿宋" w:hAnsi="仿宋" w:eastAsia="仿宋" w:cs="仿宋"/>
          <w:b w:val="0"/>
          <w:bCs/>
          <w:sz w:val="21"/>
          <w:szCs w:val="21"/>
        </w:rPr>
      </w:pPr>
      <w:r>
        <w:rPr>
          <w:rFonts w:hint="eastAsia" w:ascii="仿宋" w:hAnsi="仿宋" w:eastAsia="仿宋" w:cs="仿宋"/>
          <w:b w:val="0"/>
          <w:bCs/>
          <w:sz w:val="21"/>
          <w:szCs w:val="21"/>
        </w:rPr>
        <w:t>7、</w:t>
      </w:r>
      <w:r>
        <w:rPr>
          <w:rFonts w:hint="eastAsia" w:ascii="仿宋" w:hAnsi="仿宋" w:eastAsia="仿宋" w:cs="仿宋"/>
          <w:b w:val="0"/>
          <w:bCs/>
          <w:sz w:val="21"/>
          <w:szCs w:val="21"/>
        </w:rPr>
        <w:tab/>
      </w:r>
      <w:r>
        <w:rPr>
          <w:rFonts w:hint="eastAsia" w:ascii="仿宋" w:hAnsi="仿宋" w:eastAsia="仿宋" w:cs="仿宋"/>
          <w:b w:val="0"/>
          <w:bCs/>
          <w:sz w:val="21"/>
          <w:szCs w:val="21"/>
        </w:rPr>
        <w:t>弧形三角固定架，</w:t>
      </w:r>
    </w:p>
    <w:p>
      <w:pPr>
        <w:pStyle w:val="7"/>
        <w:pageBreakBefore w:val="0"/>
        <w:kinsoku/>
        <w:wordWrap/>
        <w:overflowPunct/>
        <w:topLinePunct w:val="0"/>
        <w:bidi w:val="0"/>
        <w:spacing w:before="0" w:after="0" w:line="360" w:lineRule="auto"/>
        <w:ind w:left="0" w:right="0"/>
        <w:jc w:val="left"/>
        <w:textAlignment w:val="auto"/>
        <w:rPr>
          <w:rFonts w:hint="eastAsia" w:ascii="仿宋" w:hAnsi="仿宋" w:eastAsia="仿宋" w:cs="仿宋"/>
          <w:b w:val="0"/>
          <w:bCs/>
          <w:sz w:val="21"/>
          <w:szCs w:val="21"/>
        </w:rPr>
      </w:pPr>
      <w:r>
        <w:rPr>
          <w:rFonts w:hint="eastAsia" w:ascii="仿宋" w:hAnsi="仿宋" w:eastAsia="仿宋" w:cs="仿宋"/>
          <w:b w:val="0"/>
          <w:bCs/>
          <w:sz w:val="21"/>
          <w:szCs w:val="21"/>
        </w:rPr>
        <w:t>8、</w:t>
      </w:r>
      <w:r>
        <w:rPr>
          <w:rFonts w:hint="eastAsia" w:ascii="仿宋" w:hAnsi="仿宋" w:eastAsia="仿宋" w:cs="仿宋"/>
          <w:b w:val="0"/>
          <w:bCs/>
          <w:sz w:val="21"/>
          <w:szCs w:val="21"/>
        </w:rPr>
        <w:tab/>
      </w:r>
      <w:r>
        <w:rPr>
          <w:rFonts w:hint="eastAsia" w:ascii="仿宋" w:hAnsi="仿宋" w:eastAsia="仿宋" w:cs="仿宋"/>
          <w:b w:val="0"/>
          <w:bCs/>
          <w:sz w:val="21"/>
          <w:szCs w:val="21"/>
          <w:lang w:eastAsia="zh-CN"/>
        </w:rPr>
        <w:t>配</w:t>
      </w:r>
      <w:r>
        <w:rPr>
          <w:rFonts w:hint="eastAsia" w:ascii="仿宋" w:hAnsi="仿宋" w:eastAsia="仿宋" w:cs="仿宋"/>
          <w:b w:val="0"/>
          <w:bCs/>
          <w:sz w:val="21"/>
          <w:szCs w:val="21"/>
        </w:rPr>
        <w:t>抽屉盒，</w:t>
      </w:r>
    </w:p>
    <w:p>
      <w:pPr>
        <w:rPr>
          <w:rFonts w:hint="eastAsia"/>
        </w:rPr>
      </w:pPr>
    </w:p>
    <w:p>
      <w:pPr>
        <w:pageBreakBefore w:val="0"/>
        <w:kinsoku/>
        <w:wordWrap/>
        <w:overflowPunct/>
        <w:topLinePunct w:val="0"/>
        <w:bidi w:val="0"/>
        <w:spacing w:line="360" w:lineRule="auto"/>
        <w:ind w:left="0" w:right="0" w:firstLine="422" w:firstLineChars="200"/>
        <w:jc w:val="center"/>
        <w:textAlignment w:val="auto"/>
        <w:rPr>
          <w:rFonts w:hint="eastAsia" w:ascii="仿宋" w:hAnsi="仿宋" w:eastAsia="仿宋" w:cs="仿宋"/>
          <w:b/>
          <w:bCs/>
          <w:sz w:val="21"/>
          <w:szCs w:val="21"/>
        </w:rPr>
      </w:pPr>
      <w:r>
        <w:rPr>
          <w:rFonts w:hint="eastAsia" w:ascii="仿宋" w:hAnsi="仿宋" w:eastAsia="仿宋" w:cs="仿宋"/>
          <w:b/>
          <w:bCs/>
          <w:sz w:val="21"/>
          <w:szCs w:val="21"/>
          <w:lang w:eastAsia="zh-CN"/>
        </w:rPr>
        <w:t>八、</w:t>
      </w:r>
      <w:r>
        <w:rPr>
          <w:rFonts w:hint="eastAsia" w:ascii="仿宋" w:hAnsi="仿宋" w:eastAsia="仿宋" w:cs="仿宋"/>
          <w:b/>
          <w:bCs/>
          <w:sz w:val="21"/>
          <w:szCs w:val="21"/>
        </w:rPr>
        <w:t>电针仪</w:t>
      </w:r>
    </w:p>
    <w:p>
      <w:pPr>
        <w:pageBreakBefore w:val="0"/>
        <w:kinsoku/>
        <w:wordWrap/>
        <w:overflowPunct/>
        <w:topLinePunct w:val="0"/>
        <w:bidi w:val="0"/>
        <w:spacing w:line="360" w:lineRule="auto"/>
        <w:ind w:left="0" w:right="0"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适用于肩周炎、腰腿痛、神经痛的辅助治疗。</w:t>
      </w:r>
    </w:p>
    <w:p>
      <w:pPr>
        <w:pageBreakBefore w:val="0"/>
        <w:kinsoku/>
        <w:wordWrap/>
        <w:overflowPunct/>
        <w:topLinePunct w:val="0"/>
        <w:bidi w:val="0"/>
        <w:spacing w:line="360" w:lineRule="auto"/>
        <w:ind w:left="0" w:right="0"/>
        <w:textAlignment w:val="auto"/>
        <w:rPr>
          <w:rFonts w:hint="eastAsia" w:ascii="仿宋" w:hAnsi="仿宋" w:eastAsia="仿宋" w:cs="仿宋"/>
          <w:b/>
          <w:sz w:val="21"/>
          <w:szCs w:val="21"/>
        </w:rPr>
      </w:pPr>
      <w:r>
        <w:rPr>
          <w:rFonts w:hint="eastAsia" w:ascii="仿宋" w:hAnsi="仿宋" w:eastAsia="仿宋" w:cs="仿宋"/>
          <w:b/>
          <w:sz w:val="21"/>
          <w:szCs w:val="21"/>
        </w:rPr>
        <w:t>主要技术指标：</w:t>
      </w:r>
    </w:p>
    <w:p>
      <w:pPr>
        <w:pageBreakBefore w:val="0"/>
        <w:numPr>
          <w:ilvl w:val="0"/>
          <w:numId w:val="17"/>
        </w:numPr>
        <w:kinsoku/>
        <w:wordWrap/>
        <w:overflowPunct/>
        <w:topLinePunct w:val="0"/>
        <w:bidi w:val="0"/>
        <w:spacing w:line="360" w:lineRule="auto"/>
        <w:ind w:left="0" w:right="0"/>
        <w:textAlignment w:val="auto"/>
        <w:rPr>
          <w:rFonts w:hint="eastAsia" w:ascii="仿宋" w:hAnsi="仿宋" w:eastAsia="仿宋" w:cs="仿宋"/>
          <w:sz w:val="21"/>
          <w:szCs w:val="21"/>
        </w:rPr>
      </w:pPr>
      <w:r>
        <w:rPr>
          <w:rFonts w:hint="eastAsia" w:ascii="仿宋" w:hAnsi="仿宋" w:eastAsia="仿宋" w:cs="仿宋"/>
          <w:sz w:val="21"/>
          <w:szCs w:val="21"/>
        </w:rPr>
        <w:t>输出负载阻抗为250Ω。</w:t>
      </w:r>
      <w:r>
        <w:rPr>
          <w:rFonts w:hint="eastAsia" w:ascii="仿宋" w:hAnsi="仿宋" w:eastAsia="仿宋" w:cs="仿宋"/>
          <w:sz w:val="21"/>
          <w:szCs w:val="21"/>
        </w:rPr>
        <w:cr/>
      </w:r>
      <w:r>
        <w:rPr>
          <w:rFonts w:hint="eastAsia" w:ascii="仿宋" w:hAnsi="仿宋" w:eastAsia="仿宋" w:cs="仿宋"/>
          <w:sz w:val="21"/>
          <w:szCs w:val="21"/>
        </w:rPr>
        <w:t>2. 连续波（脉冲频率）为0.8Hz、1Hz、1.5Hz、2Hz、5Hz、20Hz分六档。</w:t>
      </w:r>
      <w:r>
        <w:rPr>
          <w:rFonts w:hint="eastAsia" w:ascii="仿宋" w:hAnsi="仿宋" w:eastAsia="仿宋" w:cs="仿宋"/>
          <w:sz w:val="21"/>
          <w:szCs w:val="21"/>
        </w:rPr>
        <w:cr/>
      </w:r>
      <w:r>
        <w:rPr>
          <w:rFonts w:hint="eastAsia" w:ascii="仿宋" w:hAnsi="仿宋" w:eastAsia="仿宋" w:cs="仿宋"/>
          <w:sz w:val="21"/>
          <w:szCs w:val="21"/>
        </w:rPr>
        <w:t>3. 断续波中续波为0.8Hz、1Hz、1.5Hz、2Hz、5Hz、20Hz分六档，断续周期为6s。</w:t>
      </w:r>
      <w:r>
        <w:rPr>
          <w:rFonts w:hint="eastAsia" w:ascii="仿宋" w:hAnsi="仿宋" w:eastAsia="仿宋" w:cs="仿宋"/>
          <w:sz w:val="21"/>
          <w:szCs w:val="21"/>
        </w:rPr>
        <w:cr/>
      </w:r>
      <w:r>
        <w:rPr>
          <w:rFonts w:hint="eastAsia" w:ascii="仿宋" w:hAnsi="仿宋" w:eastAsia="仿宋" w:cs="仿宋"/>
          <w:sz w:val="21"/>
          <w:szCs w:val="21"/>
        </w:rPr>
        <w:t>4 .疏密波中疏波为4Hz，密波为20Hz，疏密周期为6s。</w:t>
      </w:r>
      <w:r>
        <w:rPr>
          <w:rFonts w:hint="eastAsia" w:ascii="仿宋" w:hAnsi="仿宋" w:eastAsia="仿宋" w:cs="仿宋"/>
          <w:sz w:val="21"/>
          <w:szCs w:val="21"/>
        </w:rPr>
        <w:cr/>
      </w:r>
      <w:r>
        <w:rPr>
          <w:rFonts w:hint="eastAsia" w:ascii="仿宋" w:hAnsi="仿宋" w:eastAsia="仿宋" w:cs="仿宋"/>
          <w:sz w:val="21"/>
          <w:szCs w:val="21"/>
        </w:rPr>
        <w:t>5. 前置脉冲宽度</w:t>
      </w:r>
      <w:r>
        <w:rPr>
          <w:rFonts w:hint="eastAsia" w:ascii="仿宋" w:hAnsi="仿宋" w:eastAsia="仿宋" w:cs="仿宋"/>
          <w:sz w:val="21"/>
          <w:szCs w:val="21"/>
        </w:rPr>
        <w:cr/>
      </w:r>
      <w:r>
        <w:rPr>
          <w:rFonts w:hint="eastAsia" w:ascii="仿宋" w:hAnsi="仿宋" w:eastAsia="仿宋" w:cs="仿宋"/>
          <w:sz w:val="21"/>
          <w:szCs w:val="21"/>
        </w:rPr>
        <w:t xml:space="preserve">   输出非对称脉冲，前置脉冲宽度：</w:t>
      </w:r>
      <w:r>
        <w:rPr>
          <w:rFonts w:hint="eastAsia" w:ascii="仿宋" w:hAnsi="仿宋" w:eastAsia="仿宋" w:cs="仿宋"/>
          <w:sz w:val="21"/>
          <w:szCs w:val="21"/>
        </w:rPr>
        <w:cr/>
      </w:r>
      <w:r>
        <w:rPr>
          <w:rFonts w:hint="eastAsia" w:ascii="仿宋" w:hAnsi="仿宋" w:eastAsia="仿宋" w:cs="仿宋"/>
          <w:sz w:val="21"/>
          <w:szCs w:val="21"/>
        </w:rPr>
        <w:t xml:space="preserve">   当脉冲频率为0.8Hz、1Hz、1.5Hz、2Hz时为250μs，</w:t>
      </w:r>
      <w:r>
        <w:rPr>
          <w:rFonts w:hint="eastAsia" w:ascii="仿宋" w:hAnsi="仿宋" w:eastAsia="仿宋" w:cs="仿宋"/>
          <w:sz w:val="21"/>
          <w:szCs w:val="21"/>
        </w:rPr>
        <w:cr/>
      </w:r>
      <w:r>
        <w:rPr>
          <w:rFonts w:hint="eastAsia" w:ascii="仿宋" w:hAnsi="仿宋" w:eastAsia="仿宋" w:cs="仿宋"/>
          <w:sz w:val="21"/>
          <w:szCs w:val="21"/>
        </w:rPr>
        <w:t xml:space="preserve">   当脉冲频率为5Hz、20Hz、4Hz/20Hz时为70μs.</w:t>
      </w:r>
      <w:r>
        <w:rPr>
          <w:rFonts w:hint="eastAsia" w:ascii="仿宋" w:hAnsi="仿宋" w:eastAsia="仿宋" w:cs="仿宋"/>
          <w:sz w:val="21"/>
          <w:szCs w:val="21"/>
        </w:rPr>
        <w:cr/>
      </w:r>
      <w:r>
        <w:rPr>
          <w:rFonts w:hint="eastAsia" w:ascii="仿宋" w:hAnsi="仿宋" w:eastAsia="仿宋" w:cs="仿宋"/>
          <w:sz w:val="21"/>
          <w:szCs w:val="21"/>
        </w:rPr>
        <w:t>6. 最大输出电流有效值为0~0.9mA。</w:t>
      </w:r>
      <w:r>
        <w:rPr>
          <w:rFonts w:hint="eastAsia" w:ascii="仿宋" w:hAnsi="仿宋" w:eastAsia="仿宋" w:cs="仿宋"/>
          <w:sz w:val="21"/>
          <w:szCs w:val="21"/>
        </w:rPr>
        <w:cr/>
      </w:r>
      <w:r>
        <w:rPr>
          <w:rFonts w:hint="eastAsia" w:ascii="仿宋" w:hAnsi="仿宋" w:eastAsia="仿宋" w:cs="仿宋"/>
          <w:sz w:val="21"/>
          <w:szCs w:val="21"/>
        </w:rPr>
        <w:t>7. 脉冲能量应不超过5mJ。</w:t>
      </w:r>
      <w:r>
        <w:rPr>
          <w:rFonts w:hint="eastAsia" w:ascii="仿宋" w:hAnsi="仿宋" w:eastAsia="仿宋" w:cs="仿宋"/>
          <w:sz w:val="21"/>
          <w:szCs w:val="21"/>
        </w:rPr>
        <w:cr/>
      </w:r>
      <w:r>
        <w:rPr>
          <w:rFonts w:hint="eastAsia" w:ascii="仿宋" w:hAnsi="仿宋" w:eastAsia="仿宋" w:cs="仿宋"/>
          <w:sz w:val="21"/>
          <w:szCs w:val="21"/>
        </w:rPr>
        <w:t>8. 输出应无直流分量。</w:t>
      </w:r>
      <w:r>
        <w:rPr>
          <w:rFonts w:hint="eastAsia" w:ascii="仿宋" w:hAnsi="仿宋" w:eastAsia="仿宋" w:cs="仿宋"/>
          <w:sz w:val="21"/>
          <w:szCs w:val="21"/>
        </w:rPr>
        <w:cr/>
      </w:r>
      <w:r>
        <w:rPr>
          <w:rFonts w:hint="eastAsia" w:ascii="仿宋" w:hAnsi="仿宋" w:eastAsia="仿宋" w:cs="仿宋"/>
          <w:sz w:val="21"/>
          <w:szCs w:val="21"/>
        </w:rPr>
        <w:t>9. 定时时间（治疗时间）分10min、15min、20min、25min、30min五档。</w:t>
      </w:r>
      <w:r>
        <w:rPr>
          <w:rFonts w:hint="eastAsia" w:ascii="仿宋" w:hAnsi="仿宋" w:eastAsia="仿宋" w:cs="仿宋"/>
          <w:sz w:val="21"/>
          <w:szCs w:val="21"/>
        </w:rPr>
        <w:cr/>
      </w:r>
      <w:r>
        <w:rPr>
          <w:rFonts w:hint="eastAsia" w:ascii="仿宋" w:hAnsi="仿宋" w:eastAsia="仿宋" w:cs="仿宋"/>
          <w:sz w:val="21"/>
          <w:szCs w:val="21"/>
        </w:rPr>
        <w:t>10. 电源输入功率6VA。</w:t>
      </w:r>
    </w:p>
    <w:p>
      <w:pPr>
        <w:keepNext w:val="0"/>
        <w:keepLines w:val="0"/>
        <w:pageBreakBefore w:val="0"/>
        <w:widowControl w:val="0"/>
        <w:tabs>
          <w:tab w:val="left" w:pos="540"/>
          <w:tab w:val="left" w:pos="720"/>
        </w:tabs>
        <w:kinsoku/>
        <w:wordWrap/>
        <w:overflowPunct/>
        <w:topLinePunct w:val="0"/>
        <w:autoSpaceDE/>
        <w:autoSpaceDN/>
        <w:bidi w:val="0"/>
        <w:adjustRightInd/>
        <w:snapToGrid/>
        <w:spacing w:line="360" w:lineRule="auto"/>
        <w:ind w:left="0" w:right="0"/>
        <w:jc w:val="center"/>
        <w:textAlignment w:val="auto"/>
        <w:outlineLvl w:val="9"/>
        <w:rPr>
          <w:rFonts w:hint="eastAsia" w:ascii="仿宋" w:hAnsi="仿宋" w:eastAsia="仿宋" w:cs="仿宋"/>
          <w:b/>
          <w:sz w:val="21"/>
          <w:szCs w:val="21"/>
          <w:lang w:val="en-US" w:eastAsia="zh-CN"/>
        </w:rPr>
      </w:pPr>
    </w:p>
    <w:p>
      <w:pPr>
        <w:keepNext w:val="0"/>
        <w:keepLines w:val="0"/>
        <w:pageBreakBefore w:val="0"/>
        <w:widowControl w:val="0"/>
        <w:tabs>
          <w:tab w:val="left" w:pos="540"/>
          <w:tab w:val="left" w:pos="720"/>
        </w:tabs>
        <w:kinsoku/>
        <w:wordWrap/>
        <w:overflowPunct/>
        <w:topLinePunct w:val="0"/>
        <w:autoSpaceDE/>
        <w:autoSpaceDN/>
        <w:bidi w:val="0"/>
        <w:adjustRightInd/>
        <w:snapToGrid/>
        <w:spacing w:line="360" w:lineRule="auto"/>
        <w:ind w:left="0" w:right="0"/>
        <w:jc w:val="center"/>
        <w:textAlignment w:val="auto"/>
        <w:outlineLvl w:val="9"/>
        <w:rPr>
          <w:rFonts w:hint="eastAsia" w:ascii="仿宋" w:hAnsi="仿宋" w:eastAsia="仿宋" w:cs="仿宋"/>
          <w:b/>
          <w:sz w:val="21"/>
          <w:szCs w:val="21"/>
          <w:lang w:val="en-US" w:eastAsia="zh-CN"/>
        </w:rPr>
      </w:pPr>
      <w:r>
        <w:rPr>
          <w:rFonts w:hint="eastAsia" w:ascii="仿宋" w:hAnsi="仿宋" w:eastAsia="仿宋" w:cs="仿宋"/>
          <w:b/>
          <w:sz w:val="21"/>
          <w:szCs w:val="21"/>
          <w:lang w:val="en-US" w:eastAsia="zh-CN"/>
        </w:rPr>
        <w:t>九、全自动智能蜡疗仪</w:t>
      </w:r>
    </w:p>
    <w:p>
      <w:pPr>
        <w:keepNext w:val="0"/>
        <w:keepLines w:val="0"/>
        <w:pageBreakBefore w:val="0"/>
        <w:widowControl w:val="0"/>
        <w:tabs>
          <w:tab w:val="left" w:pos="540"/>
          <w:tab w:val="left" w:pos="720"/>
        </w:tabs>
        <w:kinsoku/>
        <w:wordWrap/>
        <w:overflowPunct/>
        <w:topLinePunct w:val="0"/>
        <w:autoSpaceDE/>
        <w:autoSpaceDN/>
        <w:bidi w:val="0"/>
        <w:adjustRightInd/>
        <w:snapToGrid/>
        <w:spacing w:line="360" w:lineRule="auto"/>
        <w:ind w:left="0" w:right="0"/>
        <w:jc w:val="left"/>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rPr>
        <w:t>1、</w:t>
      </w:r>
      <w:r>
        <w:rPr>
          <w:rFonts w:hint="eastAsia" w:ascii="仿宋" w:hAnsi="仿宋" w:eastAsia="仿宋" w:cs="仿宋"/>
          <w:sz w:val="21"/>
          <w:szCs w:val="21"/>
          <w:lang w:val="en-US" w:eastAsia="zh-CN"/>
        </w:rPr>
        <w:t>全自动</w:t>
      </w:r>
      <w:r>
        <w:rPr>
          <w:rFonts w:hint="eastAsia" w:ascii="仿宋" w:hAnsi="仿宋" w:eastAsia="仿宋" w:cs="仿宋"/>
          <w:sz w:val="21"/>
          <w:szCs w:val="21"/>
        </w:rPr>
        <w:t>：</w:t>
      </w:r>
      <w:r>
        <w:rPr>
          <w:rFonts w:hint="eastAsia" w:ascii="仿宋" w:hAnsi="仿宋" w:eastAsia="仿宋" w:cs="仿宋"/>
          <w:sz w:val="21"/>
          <w:szCs w:val="21"/>
          <w:lang w:val="en-US" w:eastAsia="zh-CN"/>
        </w:rPr>
        <w:t>多功能</w:t>
      </w:r>
      <w:r>
        <w:rPr>
          <w:rFonts w:hint="eastAsia" w:ascii="仿宋" w:hAnsi="仿宋" w:eastAsia="仿宋" w:cs="仿宋"/>
          <w:sz w:val="21"/>
          <w:szCs w:val="21"/>
        </w:rPr>
        <w:t>自动开关机、</w:t>
      </w:r>
      <w:r>
        <w:rPr>
          <w:rFonts w:hint="eastAsia" w:ascii="仿宋" w:hAnsi="仿宋" w:eastAsia="仿宋" w:cs="仿宋"/>
          <w:sz w:val="21"/>
          <w:szCs w:val="21"/>
          <w:lang w:val="en-US" w:eastAsia="zh-CN"/>
        </w:rPr>
        <w:t>熔</w:t>
      </w:r>
      <w:r>
        <w:rPr>
          <w:rFonts w:hint="eastAsia" w:ascii="仿宋" w:hAnsi="仿宋" w:eastAsia="仿宋" w:cs="仿宋"/>
          <w:sz w:val="21"/>
          <w:szCs w:val="21"/>
        </w:rPr>
        <w:t>蜡、过滤、</w:t>
      </w:r>
      <w:r>
        <w:rPr>
          <w:rFonts w:hint="eastAsia" w:ascii="仿宋" w:hAnsi="仿宋" w:eastAsia="仿宋" w:cs="仿宋"/>
          <w:sz w:val="21"/>
          <w:szCs w:val="21"/>
          <w:lang w:val="en-US" w:eastAsia="zh-CN"/>
        </w:rPr>
        <w:t>一键</w:t>
      </w:r>
      <w:r>
        <w:rPr>
          <w:rFonts w:hint="eastAsia" w:ascii="仿宋" w:hAnsi="仿宋" w:eastAsia="仿宋" w:cs="仿宋"/>
          <w:sz w:val="21"/>
          <w:szCs w:val="21"/>
        </w:rPr>
        <w:t>放蜡和制饼，无需人工</w:t>
      </w:r>
      <w:r>
        <w:rPr>
          <w:rFonts w:hint="eastAsia" w:ascii="仿宋" w:hAnsi="仿宋" w:eastAsia="仿宋" w:cs="仿宋"/>
          <w:sz w:val="21"/>
          <w:szCs w:val="21"/>
          <w:lang w:val="en-US" w:eastAsia="zh-CN"/>
        </w:rPr>
        <w:t>看守或</w:t>
      </w:r>
      <w:r>
        <w:rPr>
          <w:rFonts w:hint="eastAsia" w:ascii="仿宋" w:hAnsi="仿宋" w:eastAsia="仿宋" w:cs="仿宋"/>
          <w:sz w:val="21"/>
          <w:szCs w:val="21"/>
        </w:rPr>
        <w:t>接舀</w:t>
      </w:r>
      <w:r>
        <w:rPr>
          <w:rFonts w:hint="eastAsia" w:ascii="仿宋" w:hAnsi="仿宋" w:eastAsia="仿宋" w:cs="仿宋"/>
          <w:sz w:val="21"/>
          <w:szCs w:val="21"/>
          <w:lang w:val="en-US" w:eastAsia="zh-CN"/>
        </w:rPr>
        <w:t>蜡</w:t>
      </w:r>
      <w:r>
        <w:rPr>
          <w:rFonts w:hint="eastAsia" w:ascii="仿宋" w:hAnsi="仿宋" w:eastAsia="仿宋" w:cs="仿宋"/>
          <w:sz w:val="21"/>
          <w:szCs w:val="21"/>
          <w:lang w:eastAsia="zh-CN"/>
        </w:rPr>
        <w:t>；</w:t>
      </w:r>
    </w:p>
    <w:p>
      <w:pPr>
        <w:keepNext w:val="0"/>
        <w:keepLines w:val="0"/>
        <w:pageBreakBefore w:val="0"/>
        <w:widowControl w:val="0"/>
        <w:tabs>
          <w:tab w:val="left" w:pos="540"/>
          <w:tab w:val="left" w:pos="720"/>
        </w:tabs>
        <w:kinsoku/>
        <w:wordWrap/>
        <w:overflowPunct/>
        <w:topLinePunct w:val="0"/>
        <w:autoSpaceDE/>
        <w:autoSpaceDN/>
        <w:bidi w:val="0"/>
        <w:adjustRightInd/>
        <w:snapToGrid/>
        <w:spacing w:line="360" w:lineRule="auto"/>
        <w:ind w:left="0" w:right="0"/>
        <w:jc w:val="left"/>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rPr>
        <w:t>2、显示：</w:t>
      </w:r>
      <w:r>
        <w:rPr>
          <w:rFonts w:hint="eastAsia" w:ascii="仿宋" w:hAnsi="仿宋" w:eastAsia="仿宋" w:cs="仿宋"/>
          <w:sz w:val="21"/>
          <w:szCs w:val="21"/>
          <w:lang w:val="en-US" w:eastAsia="zh-CN"/>
        </w:rPr>
        <w:t>高清</w:t>
      </w:r>
      <w:r>
        <w:rPr>
          <w:rFonts w:hint="eastAsia" w:ascii="仿宋" w:hAnsi="仿宋" w:eastAsia="仿宋" w:cs="仿宋"/>
          <w:sz w:val="21"/>
          <w:szCs w:val="21"/>
        </w:rPr>
        <w:t>液晶触摸屏，</w:t>
      </w:r>
      <w:r>
        <w:rPr>
          <w:rFonts w:hint="eastAsia" w:ascii="仿宋" w:hAnsi="仿宋" w:eastAsia="仿宋" w:cs="仿宋"/>
          <w:sz w:val="21"/>
          <w:szCs w:val="21"/>
          <w:lang w:val="en-US" w:eastAsia="zh-CN"/>
        </w:rPr>
        <w:t>人机界面操作简捷，</w:t>
      </w:r>
      <w:r>
        <w:rPr>
          <w:rFonts w:hint="eastAsia" w:ascii="仿宋" w:hAnsi="仿宋" w:eastAsia="仿宋" w:cs="仿宋"/>
          <w:sz w:val="21"/>
          <w:szCs w:val="21"/>
        </w:rPr>
        <w:t>仪器工作状态全程实时显示</w:t>
      </w:r>
      <w:r>
        <w:rPr>
          <w:rFonts w:hint="eastAsia" w:ascii="仿宋" w:hAnsi="仿宋" w:eastAsia="仿宋" w:cs="仿宋"/>
          <w:sz w:val="21"/>
          <w:szCs w:val="21"/>
          <w:lang w:eastAsia="zh-CN"/>
        </w:rPr>
        <w:t>；</w:t>
      </w:r>
    </w:p>
    <w:p>
      <w:pPr>
        <w:keepNext w:val="0"/>
        <w:keepLines w:val="0"/>
        <w:pageBreakBefore w:val="0"/>
        <w:widowControl w:val="0"/>
        <w:tabs>
          <w:tab w:val="left" w:pos="540"/>
          <w:tab w:val="left" w:pos="720"/>
        </w:tabs>
        <w:kinsoku/>
        <w:wordWrap/>
        <w:overflowPunct/>
        <w:topLinePunct w:val="0"/>
        <w:autoSpaceDE/>
        <w:autoSpaceDN/>
        <w:bidi w:val="0"/>
        <w:adjustRightInd/>
        <w:snapToGrid/>
        <w:spacing w:line="360" w:lineRule="auto"/>
        <w:ind w:left="0" w:right="0"/>
        <w:jc w:val="left"/>
        <w:textAlignment w:val="auto"/>
        <w:outlineLvl w:val="9"/>
        <w:rPr>
          <w:rFonts w:hint="eastAsia" w:ascii="仿宋" w:hAnsi="仿宋" w:eastAsia="仿宋" w:cs="仿宋"/>
          <w:sz w:val="21"/>
          <w:szCs w:val="21"/>
        </w:rPr>
      </w:pPr>
      <w:r>
        <w:rPr>
          <w:rFonts w:hint="eastAsia" w:ascii="仿宋" w:hAnsi="仿宋" w:eastAsia="仿宋" w:cs="仿宋"/>
          <w:sz w:val="21"/>
          <w:szCs w:val="21"/>
        </w:rPr>
        <w:t>4、功率：</w:t>
      </w:r>
      <w:r>
        <w:rPr>
          <w:rFonts w:hint="eastAsia" w:ascii="仿宋" w:hAnsi="仿宋" w:eastAsia="仿宋" w:cs="仿宋"/>
          <w:sz w:val="21"/>
          <w:szCs w:val="21"/>
          <w:lang w:val="en-US" w:eastAsia="zh-CN"/>
        </w:rPr>
        <w:t>熔蜡</w:t>
      </w:r>
      <w:r>
        <w:rPr>
          <w:rFonts w:hint="eastAsia" w:ascii="仿宋" w:hAnsi="仿宋" w:eastAsia="仿宋" w:cs="仿宋"/>
          <w:sz w:val="21"/>
          <w:szCs w:val="21"/>
        </w:rPr>
        <w:t>≧</w:t>
      </w:r>
      <w:r>
        <w:rPr>
          <w:rFonts w:hint="eastAsia" w:ascii="仿宋" w:hAnsi="仿宋" w:eastAsia="仿宋" w:cs="仿宋"/>
          <w:sz w:val="21"/>
          <w:szCs w:val="21"/>
          <w:lang w:val="en-US" w:eastAsia="zh-CN"/>
        </w:rPr>
        <w:t>120</w:t>
      </w:r>
      <w:r>
        <w:rPr>
          <w:rFonts w:hint="eastAsia" w:ascii="仿宋" w:hAnsi="仿宋" w:eastAsia="仿宋" w:cs="仿宋"/>
          <w:sz w:val="21"/>
          <w:szCs w:val="21"/>
        </w:rPr>
        <w:t>0W、</w:t>
      </w:r>
      <w:r>
        <w:rPr>
          <w:rFonts w:hint="eastAsia" w:ascii="仿宋" w:hAnsi="仿宋" w:eastAsia="仿宋" w:cs="仿宋"/>
          <w:sz w:val="21"/>
          <w:szCs w:val="21"/>
          <w:lang w:val="en-US" w:eastAsia="zh-CN"/>
        </w:rPr>
        <w:t>恒温</w:t>
      </w:r>
      <w:r>
        <w:rPr>
          <w:rFonts w:hint="eastAsia" w:ascii="仿宋" w:hAnsi="仿宋" w:eastAsia="仿宋" w:cs="仿宋"/>
          <w:sz w:val="21"/>
          <w:szCs w:val="21"/>
        </w:rPr>
        <w:t>箱≧1</w:t>
      </w:r>
      <w:r>
        <w:rPr>
          <w:rFonts w:hint="eastAsia" w:ascii="仿宋" w:hAnsi="仿宋" w:eastAsia="仿宋" w:cs="仿宋"/>
          <w:sz w:val="21"/>
          <w:szCs w:val="21"/>
          <w:lang w:val="en-US" w:eastAsia="zh-CN"/>
        </w:rPr>
        <w:t>50</w:t>
      </w:r>
      <w:r>
        <w:rPr>
          <w:rFonts w:hint="eastAsia" w:ascii="仿宋" w:hAnsi="仿宋" w:eastAsia="仿宋" w:cs="仿宋"/>
          <w:sz w:val="21"/>
          <w:szCs w:val="21"/>
        </w:rPr>
        <w:t>0W</w:t>
      </w:r>
      <w:r>
        <w:rPr>
          <w:rFonts w:hint="eastAsia" w:ascii="仿宋" w:hAnsi="仿宋" w:eastAsia="仿宋" w:cs="仿宋"/>
          <w:sz w:val="21"/>
          <w:szCs w:val="21"/>
          <w:lang w:eastAsia="zh-CN"/>
        </w:rPr>
        <w:t>；</w:t>
      </w:r>
    </w:p>
    <w:p>
      <w:pPr>
        <w:keepNext w:val="0"/>
        <w:keepLines w:val="0"/>
        <w:pageBreakBefore w:val="0"/>
        <w:widowControl w:val="0"/>
        <w:tabs>
          <w:tab w:val="left" w:pos="540"/>
          <w:tab w:val="left" w:pos="720"/>
        </w:tabs>
        <w:kinsoku/>
        <w:wordWrap/>
        <w:overflowPunct/>
        <w:topLinePunct w:val="0"/>
        <w:autoSpaceDE/>
        <w:autoSpaceDN/>
        <w:bidi w:val="0"/>
        <w:adjustRightInd/>
        <w:snapToGrid/>
        <w:spacing w:line="360" w:lineRule="auto"/>
        <w:ind w:left="0" w:right="0"/>
        <w:jc w:val="left"/>
        <w:textAlignment w:val="auto"/>
        <w:outlineLvl w:val="9"/>
        <w:rPr>
          <w:rFonts w:hint="eastAsia" w:ascii="仿宋" w:hAnsi="仿宋" w:eastAsia="仿宋" w:cs="仿宋"/>
          <w:sz w:val="21"/>
          <w:szCs w:val="21"/>
        </w:rPr>
      </w:pPr>
      <w:r>
        <w:rPr>
          <w:rFonts w:hint="eastAsia" w:ascii="仿宋" w:hAnsi="仿宋" w:eastAsia="仿宋" w:cs="仿宋"/>
          <w:sz w:val="21"/>
          <w:szCs w:val="21"/>
        </w:rPr>
        <w:t>5、容积：</w:t>
      </w:r>
      <w:r>
        <w:rPr>
          <w:rFonts w:hint="eastAsia" w:ascii="仿宋" w:hAnsi="仿宋" w:eastAsia="仿宋" w:cs="仿宋"/>
          <w:sz w:val="21"/>
          <w:szCs w:val="21"/>
          <w:lang w:val="en-US" w:eastAsia="zh-CN"/>
        </w:rPr>
        <w:t>熔蜡</w:t>
      </w:r>
      <w:r>
        <w:rPr>
          <w:rFonts w:hint="eastAsia" w:ascii="仿宋" w:hAnsi="仿宋" w:eastAsia="仿宋" w:cs="仿宋"/>
          <w:sz w:val="21"/>
          <w:szCs w:val="21"/>
        </w:rPr>
        <w:t>箱≧</w:t>
      </w:r>
      <w:r>
        <w:rPr>
          <w:rFonts w:hint="eastAsia" w:ascii="仿宋" w:hAnsi="仿宋" w:eastAsia="仿宋" w:cs="仿宋"/>
          <w:sz w:val="21"/>
          <w:szCs w:val="21"/>
          <w:lang w:val="en-US" w:eastAsia="zh-CN"/>
        </w:rPr>
        <w:t>8</w:t>
      </w:r>
      <w:r>
        <w:rPr>
          <w:rFonts w:hint="eastAsia" w:ascii="仿宋" w:hAnsi="仿宋" w:eastAsia="仿宋" w:cs="仿宋"/>
          <w:sz w:val="21"/>
          <w:szCs w:val="21"/>
        </w:rPr>
        <w:t>0升、</w:t>
      </w:r>
      <w:r>
        <w:rPr>
          <w:rFonts w:hint="eastAsia" w:ascii="仿宋" w:hAnsi="仿宋" w:eastAsia="仿宋" w:cs="仿宋"/>
          <w:sz w:val="21"/>
          <w:szCs w:val="21"/>
          <w:lang w:val="en-US" w:eastAsia="zh-CN"/>
        </w:rPr>
        <w:t>恒温</w:t>
      </w:r>
      <w:r>
        <w:rPr>
          <w:rFonts w:hint="eastAsia" w:ascii="仿宋" w:hAnsi="仿宋" w:eastAsia="仿宋" w:cs="仿宋"/>
          <w:sz w:val="21"/>
          <w:szCs w:val="21"/>
        </w:rPr>
        <w:t>箱≧1</w:t>
      </w:r>
      <w:r>
        <w:rPr>
          <w:rFonts w:hint="eastAsia" w:ascii="仿宋" w:hAnsi="仿宋" w:eastAsia="仿宋" w:cs="仿宋"/>
          <w:sz w:val="21"/>
          <w:szCs w:val="21"/>
          <w:lang w:val="en-US" w:eastAsia="zh-CN"/>
        </w:rPr>
        <w:t>9</w:t>
      </w:r>
      <w:r>
        <w:rPr>
          <w:rFonts w:hint="eastAsia" w:ascii="仿宋" w:hAnsi="仿宋" w:eastAsia="仿宋" w:cs="仿宋"/>
          <w:sz w:val="21"/>
          <w:szCs w:val="21"/>
        </w:rPr>
        <w:t>0升</w:t>
      </w:r>
      <w:r>
        <w:rPr>
          <w:rFonts w:hint="eastAsia" w:ascii="仿宋" w:hAnsi="仿宋" w:eastAsia="仿宋" w:cs="仿宋"/>
          <w:sz w:val="21"/>
          <w:szCs w:val="21"/>
          <w:lang w:eastAsia="zh-CN"/>
        </w:rPr>
        <w:t>；</w:t>
      </w:r>
    </w:p>
    <w:p>
      <w:pPr>
        <w:keepNext w:val="0"/>
        <w:keepLines w:val="0"/>
        <w:pageBreakBefore w:val="0"/>
        <w:widowControl w:val="0"/>
        <w:tabs>
          <w:tab w:val="left" w:pos="540"/>
          <w:tab w:val="left" w:pos="720"/>
        </w:tabs>
        <w:kinsoku/>
        <w:wordWrap/>
        <w:overflowPunct/>
        <w:topLinePunct w:val="0"/>
        <w:autoSpaceDE/>
        <w:autoSpaceDN/>
        <w:bidi w:val="0"/>
        <w:adjustRightInd/>
        <w:snapToGrid/>
        <w:spacing w:line="360" w:lineRule="auto"/>
        <w:ind w:left="0" w:right="0"/>
        <w:jc w:val="left"/>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rPr>
        <w:t>6、温控范围：</w:t>
      </w:r>
      <w:r>
        <w:rPr>
          <w:rFonts w:hint="eastAsia" w:ascii="仿宋" w:hAnsi="仿宋" w:eastAsia="仿宋" w:cs="仿宋"/>
          <w:sz w:val="21"/>
          <w:szCs w:val="21"/>
          <w:lang w:val="en-US" w:eastAsia="zh-CN"/>
        </w:rPr>
        <w:t>熔蜡箱</w:t>
      </w:r>
      <w:r>
        <w:rPr>
          <w:rFonts w:hint="eastAsia" w:ascii="仿宋" w:hAnsi="仿宋" w:eastAsia="仿宋" w:cs="仿宋"/>
          <w:sz w:val="21"/>
          <w:szCs w:val="21"/>
        </w:rPr>
        <w:t>60℃～9</w:t>
      </w:r>
      <w:r>
        <w:rPr>
          <w:rFonts w:hint="eastAsia" w:ascii="仿宋" w:hAnsi="仿宋" w:eastAsia="仿宋" w:cs="仿宋"/>
          <w:sz w:val="21"/>
          <w:szCs w:val="21"/>
          <w:lang w:val="en-US" w:eastAsia="zh-CN"/>
        </w:rPr>
        <w:t>5</w:t>
      </w:r>
      <w:r>
        <w:rPr>
          <w:rFonts w:hint="eastAsia" w:ascii="仿宋" w:hAnsi="仿宋" w:eastAsia="仿宋" w:cs="仿宋"/>
          <w:sz w:val="21"/>
          <w:szCs w:val="21"/>
        </w:rPr>
        <w:t>℃</w:t>
      </w:r>
      <w:r>
        <w:rPr>
          <w:rFonts w:hint="eastAsia" w:ascii="仿宋" w:hAnsi="仿宋" w:eastAsia="仿宋" w:cs="仿宋"/>
          <w:sz w:val="21"/>
          <w:szCs w:val="21"/>
          <w:lang w:eastAsia="zh-CN"/>
        </w:rPr>
        <w:t>、</w:t>
      </w:r>
      <w:r>
        <w:rPr>
          <w:rFonts w:hint="eastAsia" w:ascii="仿宋" w:hAnsi="仿宋" w:eastAsia="仿宋" w:cs="仿宋"/>
          <w:sz w:val="21"/>
          <w:szCs w:val="21"/>
        </w:rPr>
        <w:t>温控精度：±0.1℃</w:t>
      </w:r>
      <w:r>
        <w:rPr>
          <w:rFonts w:hint="eastAsia" w:ascii="仿宋" w:hAnsi="仿宋" w:eastAsia="仿宋" w:cs="仿宋"/>
          <w:sz w:val="21"/>
          <w:szCs w:val="21"/>
          <w:lang w:eastAsia="zh-CN"/>
        </w:rPr>
        <w:t>（</w:t>
      </w:r>
      <w:r>
        <w:rPr>
          <w:rFonts w:hint="eastAsia" w:ascii="仿宋" w:hAnsi="仿宋" w:eastAsia="仿宋" w:cs="仿宋"/>
          <w:sz w:val="21"/>
          <w:szCs w:val="21"/>
        </w:rPr>
        <w:t>PID控制系统</w:t>
      </w:r>
      <w:r>
        <w:rPr>
          <w:rFonts w:hint="eastAsia" w:ascii="仿宋" w:hAnsi="仿宋" w:eastAsia="仿宋" w:cs="仿宋"/>
          <w:sz w:val="21"/>
          <w:szCs w:val="21"/>
          <w:lang w:eastAsia="zh-CN"/>
        </w:rPr>
        <w:t>）；</w:t>
      </w:r>
    </w:p>
    <w:p>
      <w:pPr>
        <w:keepNext w:val="0"/>
        <w:keepLines w:val="0"/>
        <w:pageBreakBefore w:val="0"/>
        <w:widowControl w:val="0"/>
        <w:tabs>
          <w:tab w:val="left" w:pos="540"/>
          <w:tab w:val="left" w:pos="720"/>
        </w:tabs>
        <w:kinsoku/>
        <w:wordWrap/>
        <w:overflowPunct/>
        <w:topLinePunct w:val="0"/>
        <w:autoSpaceDE/>
        <w:autoSpaceDN/>
        <w:bidi w:val="0"/>
        <w:adjustRightInd/>
        <w:snapToGrid/>
        <w:spacing w:line="360" w:lineRule="auto"/>
        <w:ind w:left="0" w:right="0"/>
        <w:jc w:val="left"/>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rPr>
        <w:t>7、工作模式：全自动模式</w:t>
      </w:r>
      <w:r>
        <w:rPr>
          <w:rFonts w:hint="eastAsia" w:ascii="仿宋" w:hAnsi="仿宋" w:eastAsia="仿宋" w:cs="仿宋"/>
          <w:sz w:val="21"/>
          <w:szCs w:val="21"/>
          <w:lang w:val="en-US" w:eastAsia="zh-CN"/>
        </w:rPr>
        <w:t>一</w:t>
      </w:r>
      <w:r>
        <w:rPr>
          <w:rFonts w:hint="eastAsia" w:ascii="仿宋" w:hAnsi="仿宋" w:eastAsia="仿宋" w:cs="仿宋"/>
          <w:sz w:val="21"/>
          <w:szCs w:val="21"/>
        </w:rPr>
        <w:t>和全自动模式</w:t>
      </w:r>
      <w:r>
        <w:rPr>
          <w:rFonts w:hint="eastAsia" w:ascii="仿宋" w:hAnsi="仿宋" w:eastAsia="仿宋" w:cs="仿宋"/>
          <w:sz w:val="21"/>
          <w:szCs w:val="21"/>
          <w:lang w:val="en-US" w:eastAsia="zh-CN"/>
        </w:rPr>
        <w:t>二</w:t>
      </w:r>
      <w:r>
        <w:rPr>
          <w:rFonts w:hint="eastAsia" w:ascii="仿宋" w:hAnsi="仿宋" w:eastAsia="仿宋" w:cs="仿宋"/>
          <w:sz w:val="21"/>
          <w:szCs w:val="21"/>
        </w:rPr>
        <w:t>，</w:t>
      </w:r>
    </w:p>
    <w:p>
      <w:pPr>
        <w:keepNext w:val="0"/>
        <w:keepLines w:val="0"/>
        <w:pageBreakBefore w:val="0"/>
        <w:widowControl w:val="0"/>
        <w:tabs>
          <w:tab w:val="left" w:pos="540"/>
          <w:tab w:val="left" w:pos="720"/>
        </w:tabs>
        <w:kinsoku/>
        <w:wordWrap/>
        <w:overflowPunct/>
        <w:topLinePunct w:val="0"/>
        <w:autoSpaceDE/>
        <w:autoSpaceDN/>
        <w:bidi w:val="0"/>
        <w:adjustRightInd/>
        <w:snapToGrid/>
        <w:spacing w:line="360" w:lineRule="auto"/>
        <w:ind w:left="0" w:right="0"/>
        <w:jc w:val="left"/>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8、制饼模式：</w:t>
      </w:r>
      <w:r>
        <w:rPr>
          <w:rFonts w:hint="eastAsia" w:ascii="仿宋" w:hAnsi="仿宋" w:eastAsia="仿宋" w:cs="仿宋"/>
          <w:bCs/>
          <w:color w:val="auto"/>
          <w:sz w:val="21"/>
          <w:szCs w:val="21"/>
          <w:highlight w:val="none"/>
          <w:lang w:val="en-US" w:eastAsia="zh-CN"/>
        </w:rPr>
        <w:t>立即制饼、预约制饼、恒温制饼等；</w:t>
      </w:r>
    </w:p>
    <w:p>
      <w:pPr>
        <w:keepNext w:val="0"/>
        <w:keepLines w:val="0"/>
        <w:pageBreakBefore w:val="0"/>
        <w:widowControl w:val="0"/>
        <w:tabs>
          <w:tab w:val="left" w:pos="540"/>
          <w:tab w:val="left" w:pos="720"/>
        </w:tabs>
        <w:kinsoku/>
        <w:wordWrap/>
        <w:overflowPunct/>
        <w:topLinePunct w:val="0"/>
        <w:autoSpaceDE/>
        <w:autoSpaceDN/>
        <w:bidi w:val="0"/>
        <w:adjustRightInd/>
        <w:snapToGrid/>
        <w:spacing w:line="360" w:lineRule="auto"/>
        <w:ind w:left="0" w:right="0"/>
        <w:jc w:val="left"/>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val="en-US" w:eastAsia="zh-CN"/>
        </w:rPr>
        <w:t>9、</w:t>
      </w:r>
      <w:r>
        <w:rPr>
          <w:rFonts w:hint="eastAsia" w:ascii="仿宋" w:hAnsi="仿宋" w:eastAsia="仿宋" w:cs="仿宋"/>
          <w:sz w:val="21"/>
          <w:szCs w:val="21"/>
        </w:rPr>
        <w:t>智能控制：24</w:t>
      </w:r>
      <w:r>
        <w:rPr>
          <w:rFonts w:hint="eastAsia" w:ascii="仿宋" w:hAnsi="仿宋" w:eastAsia="仿宋" w:cs="仿宋"/>
          <w:sz w:val="21"/>
          <w:szCs w:val="21"/>
          <w:lang w:val="en-US" w:eastAsia="zh-CN"/>
        </w:rPr>
        <w:t>H</w:t>
      </w:r>
      <w:r>
        <w:rPr>
          <w:rFonts w:hint="eastAsia" w:ascii="仿宋" w:hAnsi="仿宋" w:eastAsia="仿宋" w:cs="仿宋"/>
          <w:sz w:val="21"/>
          <w:szCs w:val="21"/>
        </w:rPr>
        <w:t>智能循环控制，时间、温度等参数设置一次完成，记忆保存，无需重复设置</w:t>
      </w:r>
      <w:r>
        <w:rPr>
          <w:rFonts w:hint="eastAsia" w:ascii="仿宋" w:hAnsi="仿宋" w:eastAsia="仿宋" w:cs="仿宋"/>
          <w:sz w:val="21"/>
          <w:szCs w:val="21"/>
          <w:lang w:eastAsia="zh-CN"/>
        </w:rPr>
        <w:t>；</w:t>
      </w:r>
    </w:p>
    <w:p>
      <w:pPr>
        <w:keepNext w:val="0"/>
        <w:keepLines w:val="0"/>
        <w:pageBreakBefore w:val="0"/>
        <w:widowControl w:val="0"/>
        <w:tabs>
          <w:tab w:val="left" w:pos="540"/>
          <w:tab w:val="left" w:pos="720"/>
        </w:tabs>
        <w:kinsoku/>
        <w:wordWrap/>
        <w:overflowPunct/>
        <w:topLinePunct w:val="0"/>
        <w:autoSpaceDE/>
        <w:autoSpaceDN/>
        <w:bidi w:val="0"/>
        <w:adjustRightInd/>
        <w:snapToGrid/>
        <w:spacing w:line="360" w:lineRule="auto"/>
        <w:ind w:left="0" w:right="0"/>
        <w:jc w:val="left"/>
        <w:textAlignment w:val="auto"/>
        <w:outlineLvl w:val="9"/>
        <w:rPr>
          <w:rFonts w:hint="eastAsia" w:ascii="仿宋" w:hAnsi="仿宋" w:eastAsia="仿宋" w:cs="仿宋"/>
          <w:sz w:val="21"/>
          <w:szCs w:val="21"/>
          <w:lang w:eastAsia="zh-CN"/>
        </w:rPr>
      </w:pPr>
      <w:r>
        <w:rPr>
          <w:rFonts w:hint="eastAsia" w:ascii="仿宋" w:hAnsi="仿宋" w:eastAsia="仿宋" w:cs="仿宋"/>
          <w:bCs/>
          <w:color w:val="000000"/>
          <w:sz w:val="21"/>
          <w:szCs w:val="21"/>
          <w:lang w:val="en-US" w:eastAsia="zh-CN"/>
        </w:rPr>
        <w:t>10、</w:t>
      </w:r>
      <w:r>
        <w:rPr>
          <w:rFonts w:hint="eastAsia" w:ascii="仿宋" w:hAnsi="仿宋" w:eastAsia="仿宋" w:cs="仿宋"/>
          <w:sz w:val="21"/>
          <w:szCs w:val="21"/>
        </w:rPr>
        <w:t>自动智能：蜡饼厚度精准控制、制饼时间动态调整、管道智能防堵设计、自动语音播报功能</w:t>
      </w:r>
      <w:r>
        <w:rPr>
          <w:rFonts w:hint="eastAsia" w:ascii="仿宋" w:hAnsi="仿宋" w:eastAsia="仿宋" w:cs="仿宋"/>
          <w:sz w:val="21"/>
          <w:szCs w:val="21"/>
          <w:lang w:eastAsia="zh-CN"/>
        </w:rPr>
        <w:t>；</w:t>
      </w:r>
    </w:p>
    <w:p>
      <w:pPr>
        <w:keepNext w:val="0"/>
        <w:keepLines w:val="0"/>
        <w:pageBreakBefore w:val="0"/>
        <w:widowControl w:val="0"/>
        <w:tabs>
          <w:tab w:val="left" w:pos="540"/>
          <w:tab w:val="left" w:pos="720"/>
        </w:tabs>
        <w:kinsoku/>
        <w:wordWrap/>
        <w:overflowPunct/>
        <w:topLinePunct w:val="0"/>
        <w:autoSpaceDE/>
        <w:autoSpaceDN/>
        <w:bidi w:val="0"/>
        <w:adjustRightInd/>
        <w:snapToGrid/>
        <w:spacing w:line="360" w:lineRule="auto"/>
        <w:ind w:left="0" w:right="0"/>
        <w:jc w:val="left"/>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val="en-US" w:eastAsia="zh-CN"/>
        </w:rPr>
        <w:t>11</w:t>
      </w:r>
      <w:r>
        <w:rPr>
          <w:rFonts w:hint="eastAsia" w:ascii="仿宋" w:hAnsi="仿宋" w:eastAsia="仿宋" w:cs="仿宋"/>
          <w:sz w:val="21"/>
          <w:szCs w:val="21"/>
        </w:rPr>
        <w:t>、</w:t>
      </w:r>
      <w:r>
        <w:rPr>
          <w:rFonts w:hint="eastAsia" w:ascii="仿宋" w:hAnsi="仿宋" w:eastAsia="仿宋" w:cs="仿宋"/>
          <w:bCs/>
          <w:sz w:val="21"/>
          <w:szCs w:val="21"/>
        </w:rPr>
        <w:t>假期设置：可设</w:t>
      </w:r>
      <w:r>
        <w:rPr>
          <w:rFonts w:hint="eastAsia" w:ascii="仿宋" w:hAnsi="仿宋" w:eastAsia="仿宋" w:cs="仿宋"/>
          <w:bCs/>
          <w:color w:val="000000"/>
          <w:sz w:val="21"/>
          <w:szCs w:val="21"/>
        </w:rPr>
        <w:t>置假期功能，可在假期结束</w:t>
      </w:r>
      <w:r>
        <w:rPr>
          <w:rFonts w:hint="eastAsia" w:ascii="仿宋" w:hAnsi="仿宋" w:eastAsia="仿宋" w:cs="仿宋"/>
          <w:bCs/>
          <w:color w:val="000000"/>
          <w:sz w:val="21"/>
          <w:szCs w:val="21"/>
          <w:lang w:val="en-US" w:eastAsia="zh-CN"/>
        </w:rPr>
        <w:t>时</w:t>
      </w:r>
      <w:r>
        <w:rPr>
          <w:rFonts w:hint="eastAsia" w:ascii="仿宋" w:hAnsi="仿宋" w:eastAsia="仿宋" w:cs="仿宋"/>
          <w:bCs/>
          <w:color w:val="000000"/>
          <w:sz w:val="21"/>
          <w:szCs w:val="21"/>
        </w:rPr>
        <w:t>提前开始</w:t>
      </w:r>
      <w:r>
        <w:rPr>
          <w:rFonts w:hint="eastAsia" w:ascii="仿宋" w:hAnsi="仿宋" w:eastAsia="仿宋" w:cs="仿宋"/>
          <w:bCs/>
          <w:color w:val="000000"/>
          <w:sz w:val="21"/>
          <w:szCs w:val="21"/>
          <w:lang w:val="en-US" w:eastAsia="zh-CN"/>
        </w:rPr>
        <w:t>启动工作</w:t>
      </w:r>
      <w:r>
        <w:rPr>
          <w:rFonts w:hint="eastAsia" w:ascii="仿宋" w:hAnsi="仿宋" w:eastAsia="仿宋" w:cs="仿宋"/>
          <w:bCs/>
          <w:color w:val="000000"/>
          <w:sz w:val="21"/>
          <w:szCs w:val="21"/>
        </w:rPr>
        <w:t>制饼</w:t>
      </w:r>
      <w:r>
        <w:rPr>
          <w:rFonts w:hint="eastAsia" w:ascii="仿宋" w:hAnsi="仿宋" w:eastAsia="仿宋" w:cs="仿宋"/>
          <w:bCs/>
          <w:color w:val="000000"/>
          <w:sz w:val="21"/>
          <w:szCs w:val="21"/>
          <w:lang w:eastAsia="zh-CN"/>
        </w:rPr>
        <w:t>；</w:t>
      </w:r>
    </w:p>
    <w:p>
      <w:pPr>
        <w:keepNext w:val="0"/>
        <w:keepLines w:val="0"/>
        <w:pageBreakBefore w:val="0"/>
        <w:widowControl w:val="0"/>
        <w:tabs>
          <w:tab w:val="left" w:pos="540"/>
          <w:tab w:val="left" w:pos="720"/>
        </w:tabs>
        <w:kinsoku/>
        <w:wordWrap/>
        <w:overflowPunct/>
        <w:topLinePunct w:val="0"/>
        <w:autoSpaceDE/>
        <w:autoSpaceDN/>
        <w:bidi w:val="0"/>
        <w:adjustRightInd/>
        <w:snapToGrid/>
        <w:spacing w:line="360" w:lineRule="auto"/>
        <w:ind w:left="0" w:right="0"/>
        <w:jc w:val="left"/>
        <w:textAlignment w:val="auto"/>
        <w:outlineLvl w:val="9"/>
        <w:rPr>
          <w:rFonts w:hint="eastAsia" w:ascii="仿宋" w:hAnsi="仿宋" w:eastAsia="仿宋" w:cs="仿宋"/>
          <w:sz w:val="21"/>
          <w:szCs w:val="21"/>
          <w:lang w:eastAsia="zh-CN"/>
        </w:rPr>
      </w:pPr>
      <w:r>
        <w:rPr>
          <w:rFonts w:hint="eastAsia" w:ascii="仿宋" w:hAnsi="仿宋" w:eastAsia="仿宋" w:cs="仿宋"/>
          <w:bCs/>
          <w:sz w:val="21"/>
          <w:szCs w:val="21"/>
          <w:lang w:val="en-US" w:eastAsia="zh-CN"/>
        </w:rPr>
        <w:t>12、</w:t>
      </w:r>
      <w:r>
        <w:rPr>
          <w:rFonts w:hint="eastAsia" w:ascii="仿宋" w:hAnsi="仿宋" w:eastAsia="仿宋" w:cs="仿宋"/>
          <w:sz w:val="21"/>
          <w:szCs w:val="21"/>
        </w:rPr>
        <w:t>消毒方式</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高温及紫外线</w:t>
      </w:r>
      <w:r>
        <w:rPr>
          <w:rFonts w:hint="eastAsia" w:ascii="仿宋" w:hAnsi="仿宋" w:eastAsia="仿宋" w:cs="仿宋"/>
          <w:sz w:val="21"/>
          <w:szCs w:val="21"/>
        </w:rPr>
        <w:t>消毒结合有效对重复使用石蜡</w:t>
      </w:r>
      <w:r>
        <w:rPr>
          <w:rFonts w:hint="eastAsia" w:ascii="仿宋" w:hAnsi="仿宋" w:eastAsia="仿宋" w:cs="仿宋"/>
          <w:sz w:val="21"/>
          <w:szCs w:val="21"/>
          <w:lang w:val="en-US" w:eastAsia="zh-CN"/>
        </w:rPr>
        <w:t>内外部</w:t>
      </w:r>
      <w:r>
        <w:rPr>
          <w:rFonts w:hint="eastAsia" w:ascii="仿宋" w:hAnsi="仿宋" w:eastAsia="仿宋" w:cs="仿宋"/>
          <w:sz w:val="21"/>
          <w:szCs w:val="21"/>
        </w:rPr>
        <w:t>消毒</w:t>
      </w:r>
      <w:r>
        <w:rPr>
          <w:rFonts w:hint="eastAsia" w:ascii="仿宋" w:hAnsi="仿宋" w:eastAsia="仿宋" w:cs="仿宋"/>
          <w:sz w:val="21"/>
          <w:szCs w:val="21"/>
          <w:lang w:eastAsia="zh-CN"/>
        </w:rPr>
        <w:t>；</w:t>
      </w:r>
    </w:p>
    <w:p>
      <w:pPr>
        <w:keepNext w:val="0"/>
        <w:keepLines w:val="0"/>
        <w:pageBreakBefore w:val="0"/>
        <w:widowControl w:val="0"/>
        <w:tabs>
          <w:tab w:val="left" w:pos="540"/>
          <w:tab w:val="left" w:pos="720"/>
        </w:tabs>
        <w:kinsoku/>
        <w:wordWrap/>
        <w:overflowPunct/>
        <w:topLinePunct w:val="0"/>
        <w:autoSpaceDE/>
        <w:autoSpaceDN/>
        <w:bidi w:val="0"/>
        <w:adjustRightInd/>
        <w:snapToGrid/>
        <w:spacing w:line="360" w:lineRule="auto"/>
        <w:ind w:left="0" w:right="0"/>
        <w:jc w:val="left"/>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rPr>
        <w:t>1</w:t>
      </w:r>
      <w:r>
        <w:rPr>
          <w:rFonts w:hint="eastAsia" w:ascii="仿宋" w:hAnsi="仿宋" w:eastAsia="仿宋" w:cs="仿宋"/>
          <w:sz w:val="21"/>
          <w:szCs w:val="21"/>
          <w:lang w:val="en-US" w:eastAsia="zh-CN"/>
        </w:rPr>
        <w:t>3</w:t>
      </w:r>
      <w:r>
        <w:rPr>
          <w:rFonts w:hint="eastAsia" w:ascii="仿宋" w:hAnsi="仿宋" w:eastAsia="仿宋" w:cs="仿宋"/>
          <w:sz w:val="21"/>
          <w:szCs w:val="21"/>
        </w:rPr>
        <w:t>、</w:t>
      </w:r>
      <w:r>
        <w:rPr>
          <w:rFonts w:hint="eastAsia" w:ascii="仿宋" w:hAnsi="仿宋" w:eastAsia="仿宋" w:cs="仿宋"/>
          <w:kern w:val="0"/>
          <w:sz w:val="21"/>
          <w:szCs w:val="21"/>
        </w:rPr>
        <w:t>智能一键：</w:t>
      </w:r>
      <w:r>
        <w:rPr>
          <w:rFonts w:hint="eastAsia" w:ascii="仿宋" w:hAnsi="仿宋" w:eastAsia="仿宋" w:cs="仿宋"/>
          <w:sz w:val="21"/>
          <w:szCs w:val="21"/>
        </w:rPr>
        <w:t>一键假期设置、工作模式、出厂设置恢复、消毒功能；</w:t>
      </w:r>
      <w:r>
        <w:rPr>
          <w:rFonts w:hint="eastAsia" w:ascii="仿宋" w:hAnsi="仿宋" w:eastAsia="仿宋" w:cs="仿宋"/>
          <w:sz w:val="21"/>
          <w:szCs w:val="21"/>
          <w:lang w:val="en-US" w:eastAsia="zh-CN"/>
        </w:rPr>
        <w:t>一键</w:t>
      </w:r>
      <w:r>
        <w:rPr>
          <w:rFonts w:hint="eastAsia" w:ascii="仿宋" w:hAnsi="仿宋" w:eastAsia="仿宋" w:cs="仿宋"/>
          <w:sz w:val="21"/>
          <w:szCs w:val="21"/>
        </w:rPr>
        <w:t>制饼数量</w:t>
      </w:r>
      <w:r>
        <w:rPr>
          <w:rFonts w:hint="eastAsia" w:ascii="仿宋" w:hAnsi="仿宋" w:eastAsia="仿宋" w:cs="仿宋"/>
          <w:sz w:val="21"/>
          <w:szCs w:val="21"/>
          <w:lang w:val="en-US" w:eastAsia="zh-CN"/>
        </w:rPr>
        <w:t>和厚度选择</w:t>
      </w:r>
      <w:r>
        <w:rPr>
          <w:rFonts w:hint="eastAsia" w:ascii="仿宋" w:hAnsi="仿宋" w:eastAsia="仿宋" w:cs="仿宋"/>
          <w:sz w:val="21"/>
          <w:szCs w:val="21"/>
          <w:lang w:eastAsia="zh-CN"/>
        </w:rPr>
        <w:t>、</w:t>
      </w:r>
      <w:r>
        <w:rPr>
          <w:rFonts w:hint="eastAsia" w:ascii="仿宋" w:hAnsi="仿宋" w:eastAsia="仿宋" w:cs="仿宋"/>
          <w:sz w:val="21"/>
          <w:szCs w:val="21"/>
        </w:rPr>
        <w:t>一键预约制饼、立即制饼</w:t>
      </w:r>
      <w:r>
        <w:rPr>
          <w:rFonts w:hint="eastAsia" w:ascii="仿宋" w:hAnsi="仿宋" w:eastAsia="仿宋" w:cs="仿宋"/>
          <w:sz w:val="21"/>
          <w:szCs w:val="21"/>
          <w:lang w:val="en-US" w:eastAsia="zh-CN"/>
        </w:rPr>
        <w:t>，</w:t>
      </w:r>
      <w:r>
        <w:rPr>
          <w:rFonts w:hint="eastAsia" w:ascii="仿宋" w:hAnsi="仿宋" w:eastAsia="仿宋" w:cs="仿宋"/>
          <w:sz w:val="21"/>
          <w:szCs w:val="21"/>
        </w:rPr>
        <w:t>一键急融急冷、一键恒温</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一键</w:t>
      </w:r>
      <w:r>
        <w:rPr>
          <w:rFonts w:hint="eastAsia" w:ascii="仿宋" w:hAnsi="仿宋" w:eastAsia="仿宋" w:cs="仿宋"/>
          <w:sz w:val="21"/>
          <w:szCs w:val="21"/>
        </w:rPr>
        <w:t>开门及一键照明</w:t>
      </w:r>
      <w:r>
        <w:rPr>
          <w:rFonts w:hint="eastAsia" w:ascii="仿宋" w:hAnsi="仿宋" w:eastAsia="仿宋" w:cs="仿宋"/>
          <w:sz w:val="21"/>
          <w:szCs w:val="21"/>
          <w:lang w:eastAsia="zh-CN"/>
        </w:rPr>
        <w:t>功能</w:t>
      </w:r>
    </w:p>
    <w:p>
      <w:pPr>
        <w:keepNext w:val="0"/>
        <w:keepLines w:val="0"/>
        <w:pageBreakBefore w:val="0"/>
        <w:widowControl w:val="0"/>
        <w:tabs>
          <w:tab w:val="left" w:pos="540"/>
          <w:tab w:val="left" w:pos="720"/>
        </w:tabs>
        <w:kinsoku/>
        <w:wordWrap/>
        <w:overflowPunct/>
        <w:topLinePunct w:val="0"/>
        <w:autoSpaceDE/>
        <w:autoSpaceDN/>
        <w:bidi w:val="0"/>
        <w:adjustRightInd/>
        <w:snapToGrid/>
        <w:spacing w:line="360" w:lineRule="auto"/>
        <w:ind w:left="0" w:right="0"/>
        <w:jc w:val="left"/>
        <w:textAlignment w:val="auto"/>
        <w:outlineLvl w:val="9"/>
        <w:rPr>
          <w:rFonts w:hint="eastAsia" w:ascii="仿宋" w:hAnsi="仿宋" w:eastAsia="仿宋" w:cs="仿宋"/>
          <w:sz w:val="21"/>
          <w:szCs w:val="21"/>
          <w:lang w:val="en-US" w:eastAsia="zh-CN"/>
        </w:rPr>
      </w:pPr>
      <w:r>
        <w:rPr>
          <w:rFonts w:hint="eastAsia" w:ascii="仿宋" w:hAnsi="仿宋" w:eastAsia="仿宋" w:cs="仿宋"/>
          <w:sz w:val="21"/>
          <w:szCs w:val="21"/>
        </w:rPr>
        <w:t>1</w:t>
      </w:r>
      <w:r>
        <w:rPr>
          <w:rFonts w:hint="eastAsia" w:ascii="仿宋" w:hAnsi="仿宋" w:eastAsia="仿宋" w:cs="仿宋"/>
          <w:sz w:val="21"/>
          <w:szCs w:val="21"/>
          <w:lang w:val="en-US" w:eastAsia="zh-CN"/>
        </w:rPr>
        <w:t>4</w:t>
      </w:r>
      <w:r>
        <w:rPr>
          <w:rFonts w:hint="eastAsia" w:ascii="仿宋" w:hAnsi="仿宋" w:eastAsia="仿宋" w:cs="仿宋"/>
          <w:sz w:val="21"/>
          <w:szCs w:val="21"/>
        </w:rPr>
        <w:t>、</w:t>
      </w:r>
      <w:r>
        <w:rPr>
          <w:rFonts w:hint="eastAsia" w:ascii="仿宋" w:hAnsi="仿宋" w:eastAsia="仿宋" w:cs="仿宋"/>
          <w:sz w:val="21"/>
          <w:szCs w:val="21"/>
          <w:lang w:val="en-US" w:eastAsia="zh-CN"/>
        </w:rPr>
        <w:t>急融急冷：为临床特别设计，将用过冷却的蜡块放入箱托盘内，可直接急熔化后自动冷却制饼；</w:t>
      </w:r>
    </w:p>
    <w:p>
      <w:pPr>
        <w:keepNext w:val="0"/>
        <w:keepLines w:val="0"/>
        <w:pageBreakBefore w:val="0"/>
        <w:widowControl w:val="0"/>
        <w:tabs>
          <w:tab w:val="left" w:pos="540"/>
          <w:tab w:val="left" w:pos="720"/>
        </w:tabs>
        <w:kinsoku/>
        <w:wordWrap/>
        <w:overflowPunct/>
        <w:topLinePunct w:val="0"/>
        <w:autoSpaceDE/>
        <w:autoSpaceDN/>
        <w:bidi w:val="0"/>
        <w:adjustRightInd/>
        <w:snapToGrid/>
        <w:spacing w:line="360" w:lineRule="auto"/>
        <w:ind w:left="0" w:right="0"/>
        <w:jc w:val="left"/>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val="en-US" w:eastAsia="zh-CN"/>
        </w:rPr>
        <w:t>15、</w:t>
      </w:r>
      <w:r>
        <w:rPr>
          <w:rFonts w:hint="eastAsia" w:ascii="仿宋" w:hAnsi="仿宋" w:eastAsia="仿宋" w:cs="仿宋"/>
          <w:sz w:val="21"/>
          <w:szCs w:val="21"/>
        </w:rPr>
        <w:t>放蜡</w:t>
      </w:r>
      <w:r>
        <w:rPr>
          <w:rFonts w:hint="eastAsia" w:ascii="仿宋" w:hAnsi="仿宋" w:eastAsia="仿宋" w:cs="仿宋"/>
          <w:sz w:val="21"/>
          <w:szCs w:val="21"/>
          <w:lang w:val="en-US" w:eastAsia="zh-CN"/>
        </w:rPr>
        <w:t>管路</w:t>
      </w:r>
      <w:r>
        <w:rPr>
          <w:rFonts w:hint="eastAsia" w:ascii="仿宋" w:hAnsi="仿宋" w:eastAsia="仿宋" w:cs="仿宋"/>
          <w:sz w:val="21"/>
          <w:szCs w:val="21"/>
        </w:rPr>
        <w:t>：</w:t>
      </w:r>
      <w:r>
        <w:rPr>
          <w:rFonts w:hint="eastAsia" w:ascii="仿宋" w:hAnsi="仿宋" w:eastAsia="仿宋" w:cs="仿宋"/>
          <w:sz w:val="21"/>
          <w:szCs w:val="21"/>
          <w:lang w:val="en-US" w:eastAsia="zh-CN"/>
        </w:rPr>
        <w:t>一盘对应一个独立</w:t>
      </w:r>
      <w:r>
        <w:rPr>
          <w:rFonts w:hint="eastAsia" w:ascii="仿宋" w:hAnsi="仿宋" w:eastAsia="仿宋" w:cs="仿宋"/>
          <w:sz w:val="21"/>
          <w:szCs w:val="21"/>
        </w:rPr>
        <w:t>出蜡</w:t>
      </w:r>
      <w:r>
        <w:rPr>
          <w:rFonts w:hint="eastAsia" w:ascii="仿宋" w:hAnsi="仿宋" w:eastAsia="仿宋" w:cs="仿宋"/>
          <w:sz w:val="21"/>
          <w:szCs w:val="21"/>
          <w:lang w:val="en-US" w:eastAsia="zh-CN"/>
        </w:rPr>
        <w:t>管路</w:t>
      </w:r>
      <w:r>
        <w:rPr>
          <w:rFonts w:hint="eastAsia" w:ascii="仿宋" w:hAnsi="仿宋" w:eastAsia="仿宋" w:cs="仿宋"/>
          <w:sz w:val="21"/>
          <w:szCs w:val="21"/>
        </w:rPr>
        <w:t>系统</w:t>
      </w:r>
      <w:r>
        <w:rPr>
          <w:rFonts w:hint="eastAsia" w:ascii="仿宋" w:hAnsi="仿宋" w:eastAsia="仿宋" w:cs="仿宋"/>
          <w:sz w:val="21"/>
          <w:szCs w:val="21"/>
          <w:lang w:eastAsia="zh-CN"/>
        </w:rPr>
        <w:t>，</w:t>
      </w:r>
      <w:r>
        <w:rPr>
          <w:rFonts w:hint="eastAsia" w:ascii="仿宋" w:hAnsi="仿宋" w:eastAsia="仿宋" w:cs="仿宋"/>
          <w:sz w:val="21"/>
          <w:szCs w:val="21"/>
        </w:rPr>
        <w:t>出蜡量可</w:t>
      </w:r>
      <w:r>
        <w:rPr>
          <w:rFonts w:hint="eastAsia" w:ascii="仿宋" w:hAnsi="仿宋" w:eastAsia="仿宋" w:cs="仿宋"/>
          <w:sz w:val="21"/>
          <w:szCs w:val="21"/>
          <w:lang w:val="en-US" w:eastAsia="zh-CN"/>
        </w:rPr>
        <w:t>一键</w:t>
      </w:r>
      <w:r>
        <w:rPr>
          <w:rFonts w:hint="eastAsia" w:ascii="仿宋" w:hAnsi="仿宋" w:eastAsia="仿宋" w:cs="仿宋"/>
          <w:sz w:val="21"/>
          <w:szCs w:val="21"/>
        </w:rPr>
        <w:t>设置</w:t>
      </w:r>
      <w:r>
        <w:rPr>
          <w:rFonts w:hint="eastAsia" w:ascii="仿宋" w:hAnsi="仿宋" w:eastAsia="仿宋" w:cs="仿宋"/>
          <w:sz w:val="21"/>
          <w:szCs w:val="21"/>
          <w:lang w:eastAsia="zh-CN"/>
        </w:rPr>
        <w:t>，</w:t>
      </w:r>
      <w:r>
        <w:rPr>
          <w:rFonts w:hint="eastAsia" w:ascii="仿宋" w:hAnsi="仿宋" w:eastAsia="仿宋" w:cs="仿宋"/>
          <w:sz w:val="21"/>
          <w:szCs w:val="21"/>
        </w:rPr>
        <w:t>且实时监控管道温度防堵塞</w:t>
      </w:r>
      <w:r>
        <w:rPr>
          <w:rFonts w:hint="eastAsia" w:ascii="仿宋" w:hAnsi="仿宋" w:eastAsia="仿宋" w:cs="仿宋"/>
          <w:sz w:val="21"/>
          <w:szCs w:val="21"/>
          <w:lang w:eastAsia="zh-CN"/>
        </w:rPr>
        <w:t>；</w:t>
      </w:r>
    </w:p>
    <w:p>
      <w:pPr>
        <w:keepNext w:val="0"/>
        <w:keepLines w:val="0"/>
        <w:pageBreakBefore w:val="0"/>
        <w:widowControl w:val="0"/>
        <w:tabs>
          <w:tab w:val="left" w:pos="540"/>
          <w:tab w:val="left" w:pos="720"/>
        </w:tabs>
        <w:kinsoku/>
        <w:wordWrap/>
        <w:overflowPunct/>
        <w:topLinePunct w:val="0"/>
        <w:autoSpaceDE/>
        <w:autoSpaceDN/>
        <w:bidi w:val="0"/>
        <w:adjustRightInd/>
        <w:snapToGrid/>
        <w:spacing w:line="360" w:lineRule="auto"/>
        <w:ind w:left="0" w:right="0"/>
        <w:jc w:val="left"/>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rPr>
        <w:t>1</w:t>
      </w:r>
      <w:r>
        <w:rPr>
          <w:rFonts w:hint="eastAsia" w:ascii="仿宋" w:hAnsi="仿宋" w:eastAsia="仿宋" w:cs="仿宋"/>
          <w:sz w:val="21"/>
          <w:szCs w:val="21"/>
          <w:lang w:val="en-US" w:eastAsia="zh-CN"/>
        </w:rPr>
        <w:t>6</w:t>
      </w:r>
      <w:r>
        <w:rPr>
          <w:rFonts w:hint="eastAsia" w:ascii="仿宋" w:hAnsi="仿宋" w:eastAsia="仿宋" w:cs="仿宋"/>
          <w:sz w:val="21"/>
          <w:szCs w:val="21"/>
        </w:rPr>
        <w:t>、蜡饼数量：≧16盘，四区单独控制，智能一键任意选择1-4盘、5-8盘、9-12盘、13-16盘或全选</w:t>
      </w:r>
      <w:r>
        <w:rPr>
          <w:rFonts w:hint="eastAsia" w:ascii="仿宋" w:hAnsi="仿宋" w:eastAsia="仿宋" w:cs="仿宋"/>
          <w:sz w:val="21"/>
          <w:szCs w:val="21"/>
          <w:lang w:eastAsia="zh-CN"/>
        </w:rPr>
        <w:t>；</w:t>
      </w:r>
    </w:p>
    <w:p>
      <w:pPr>
        <w:keepNext w:val="0"/>
        <w:keepLines w:val="0"/>
        <w:pageBreakBefore w:val="0"/>
        <w:widowControl w:val="0"/>
        <w:tabs>
          <w:tab w:val="left" w:pos="540"/>
          <w:tab w:val="left" w:pos="720"/>
        </w:tabs>
        <w:kinsoku/>
        <w:wordWrap/>
        <w:overflowPunct/>
        <w:topLinePunct w:val="0"/>
        <w:autoSpaceDE/>
        <w:autoSpaceDN/>
        <w:bidi w:val="0"/>
        <w:adjustRightInd/>
        <w:snapToGrid/>
        <w:spacing w:line="360" w:lineRule="auto"/>
        <w:ind w:left="0" w:right="0"/>
        <w:jc w:val="left"/>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rPr>
        <w:t>1</w:t>
      </w:r>
      <w:r>
        <w:rPr>
          <w:rFonts w:hint="eastAsia" w:ascii="仿宋" w:hAnsi="仿宋" w:eastAsia="仿宋" w:cs="仿宋"/>
          <w:sz w:val="21"/>
          <w:szCs w:val="21"/>
          <w:lang w:val="en-US" w:eastAsia="zh-CN"/>
        </w:rPr>
        <w:t>7</w:t>
      </w:r>
      <w:r>
        <w:rPr>
          <w:rFonts w:hint="eastAsia" w:ascii="仿宋" w:hAnsi="仿宋" w:eastAsia="仿宋" w:cs="仿宋"/>
          <w:sz w:val="21"/>
          <w:szCs w:val="21"/>
        </w:rPr>
        <w:t>、蜡饼厚度：10mm、13mm、16mm、19mm、22mm智能一键选择</w:t>
      </w:r>
      <w:r>
        <w:rPr>
          <w:rFonts w:hint="eastAsia" w:ascii="仿宋" w:hAnsi="仿宋" w:eastAsia="仿宋" w:cs="仿宋"/>
          <w:sz w:val="21"/>
          <w:szCs w:val="21"/>
          <w:lang w:eastAsia="zh-CN"/>
        </w:rPr>
        <w:t>；</w:t>
      </w:r>
    </w:p>
    <w:p>
      <w:pPr>
        <w:keepNext w:val="0"/>
        <w:keepLines w:val="0"/>
        <w:pageBreakBefore w:val="0"/>
        <w:widowControl w:val="0"/>
        <w:tabs>
          <w:tab w:val="left" w:pos="540"/>
          <w:tab w:val="left" w:pos="720"/>
        </w:tabs>
        <w:kinsoku/>
        <w:wordWrap/>
        <w:overflowPunct/>
        <w:topLinePunct w:val="0"/>
        <w:autoSpaceDE/>
        <w:autoSpaceDN/>
        <w:bidi w:val="0"/>
        <w:adjustRightInd/>
        <w:snapToGrid/>
        <w:spacing w:line="360" w:lineRule="auto"/>
        <w:ind w:left="0" w:right="0"/>
        <w:jc w:val="left"/>
        <w:textAlignment w:val="auto"/>
        <w:outlineLvl w:val="9"/>
        <w:rPr>
          <w:rFonts w:hint="eastAsia" w:ascii="仿宋" w:hAnsi="仿宋" w:eastAsia="仿宋" w:cs="仿宋"/>
          <w:bCs/>
          <w:sz w:val="21"/>
          <w:szCs w:val="21"/>
          <w:lang w:eastAsia="zh-CN"/>
        </w:rPr>
      </w:pPr>
      <w:r>
        <w:rPr>
          <w:rFonts w:hint="eastAsia" w:ascii="仿宋" w:hAnsi="仿宋" w:eastAsia="仿宋" w:cs="仿宋"/>
          <w:bCs/>
          <w:sz w:val="21"/>
          <w:szCs w:val="21"/>
          <w:lang w:val="en-US" w:eastAsia="zh-CN"/>
        </w:rPr>
        <w:t>18、具备</w:t>
      </w:r>
      <w:r>
        <w:rPr>
          <w:rFonts w:hint="eastAsia" w:ascii="仿宋" w:hAnsi="仿宋" w:eastAsia="仿宋" w:cs="仿宋"/>
          <w:bCs/>
          <w:color w:val="000000"/>
          <w:sz w:val="21"/>
          <w:szCs w:val="21"/>
        </w:rPr>
        <w:t>防堵功能</w:t>
      </w:r>
      <w:r>
        <w:rPr>
          <w:rFonts w:hint="eastAsia" w:ascii="仿宋" w:hAnsi="仿宋" w:eastAsia="仿宋" w:cs="仿宋"/>
          <w:sz w:val="21"/>
          <w:szCs w:val="21"/>
          <w:lang w:eastAsia="zh-CN"/>
        </w:rPr>
        <w:t>；</w:t>
      </w:r>
    </w:p>
    <w:p>
      <w:pPr>
        <w:keepNext w:val="0"/>
        <w:keepLines w:val="0"/>
        <w:pageBreakBefore w:val="0"/>
        <w:widowControl w:val="0"/>
        <w:tabs>
          <w:tab w:val="left" w:pos="540"/>
          <w:tab w:val="left" w:pos="720"/>
        </w:tabs>
        <w:kinsoku/>
        <w:wordWrap/>
        <w:overflowPunct/>
        <w:topLinePunct w:val="0"/>
        <w:autoSpaceDE/>
        <w:autoSpaceDN/>
        <w:bidi w:val="0"/>
        <w:adjustRightInd/>
        <w:snapToGrid/>
        <w:spacing w:line="360" w:lineRule="auto"/>
        <w:ind w:left="0" w:right="0"/>
        <w:jc w:val="left"/>
        <w:textAlignment w:val="auto"/>
        <w:outlineLvl w:val="9"/>
        <w:rPr>
          <w:rFonts w:hint="eastAsia" w:ascii="仿宋" w:hAnsi="仿宋" w:eastAsia="仿宋" w:cs="仿宋"/>
          <w:sz w:val="21"/>
          <w:szCs w:val="21"/>
          <w:lang w:val="en-US" w:eastAsia="zh-CN"/>
        </w:rPr>
      </w:pPr>
      <w:r>
        <w:rPr>
          <w:rFonts w:hint="eastAsia" w:ascii="仿宋" w:hAnsi="仿宋" w:eastAsia="仿宋" w:cs="仿宋"/>
          <w:bCs/>
          <w:sz w:val="21"/>
          <w:szCs w:val="21"/>
          <w:lang w:val="en-US" w:eastAsia="zh-CN"/>
        </w:rPr>
        <w:t>19、具备防护密保功能；</w:t>
      </w:r>
    </w:p>
    <w:p>
      <w:pPr>
        <w:keepNext w:val="0"/>
        <w:keepLines w:val="0"/>
        <w:pageBreakBefore w:val="0"/>
        <w:widowControl w:val="0"/>
        <w:tabs>
          <w:tab w:val="left" w:pos="540"/>
          <w:tab w:val="left" w:pos="720"/>
        </w:tabs>
        <w:kinsoku/>
        <w:wordWrap/>
        <w:overflowPunct/>
        <w:topLinePunct w:val="0"/>
        <w:autoSpaceDE/>
        <w:autoSpaceDN/>
        <w:bidi w:val="0"/>
        <w:adjustRightInd/>
        <w:snapToGrid/>
        <w:spacing w:line="360" w:lineRule="auto"/>
        <w:ind w:left="0" w:right="0"/>
        <w:jc w:val="left"/>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val="en-US" w:eastAsia="zh-CN"/>
        </w:rPr>
        <w:t>20</w:t>
      </w:r>
      <w:r>
        <w:rPr>
          <w:rFonts w:hint="eastAsia" w:ascii="仿宋" w:hAnsi="仿宋" w:eastAsia="仿宋" w:cs="仿宋"/>
          <w:sz w:val="21"/>
          <w:szCs w:val="21"/>
        </w:rPr>
        <w:t>、石蜡清洁：对重复使用的石蜡</w:t>
      </w:r>
      <w:r>
        <w:rPr>
          <w:rFonts w:hint="eastAsia" w:ascii="仿宋" w:hAnsi="仿宋" w:eastAsia="仿宋" w:cs="仿宋"/>
          <w:sz w:val="21"/>
          <w:szCs w:val="21"/>
          <w:lang w:val="en-US" w:eastAsia="zh-CN"/>
        </w:rPr>
        <w:t>可</w:t>
      </w:r>
      <w:r>
        <w:rPr>
          <w:rFonts w:hint="eastAsia" w:ascii="仿宋" w:hAnsi="仿宋" w:eastAsia="仿宋" w:cs="仿宋"/>
          <w:sz w:val="21"/>
          <w:szCs w:val="21"/>
        </w:rPr>
        <w:t>进行水洗分离，消毒、沉淀、多级过滤</w:t>
      </w:r>
      <w:r>
        <w:rPr>
          <w:rFonts w:hint="eastAsia" w:ascii="仿宋" w:hAnsi="仿宋" w:eastAsia="仿宋" w:cs="仿宋"/>
          <w:sz w:val="21"/>
          <w:szCs w:val="21"/>
          <w:lang w:eastAsia="zh-CN"/>
        </w:rPr>
        <w:t>；</w:t>
      </w:r>
    </w:p>
    <w:p>
      <w:pPr>
        <w:keepNext w:val="0"/>
        <w:keepLines w:val="0"/>
        <w:pageBreakBefore w:val="0"/>
        <w:widowControl w:val="0"/>
        <w:tabs>
          <w:tab w:val="left" w:pos="540"/>
          <w:tab w:val="left" w:pos="720"/>
        </w:tabs>
        <w:kinsoku/>
        <w:wordWrap/>
        <w:overflowPunct/>
        <w:topLinePunct w:val="0"/>
        <w:autoSpaceDE/>
        <w:autoSpaceDN/>
        <w:bidi w:val="0"/>
        <w:adjustRightInd/>
        <w:snapToGrid/>
        <w:spacing w:line="360" w:lineRule="auto"/>
        <w:ind w:left="0" w:right="0"/>
        <w:jc w:val="left"/>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val="en-US" w:eastAsia="zh-CN"/>
        </w:rPr>
        <w:t>21</w:t>
      </w:r>
      <w:r>
        <w:rPr>
          <w:rFonts w:hint="eastAsia" w:ascii="仿宋" w:hAnsi="仿宋" w:eastAsia="仿宋" w:cs="仿宋"/>
          <w:sz w:val="21"/>
          <w:szCs w:val="21"/>
        </w:rPr>
        <w:t>、蜡饼质量：特殊风道</w:t>
      </w:r>
      <w:r>
        <w:rPr>
          <w:rFonts w:hint="eastAsia" w:ascii="仿宋" w:hAnsi="仿宋" w:eastAsia="仿宋" w:cs="仿宋"/>
          <w:sz w:val="21"/>
          <w:szCs w:val="21"/>
          <w:lang w:val="en-US" w:eastAsia="zh-CN"/>
        </w:rPr>
        <w:t>双</w:t>
      </w:r>
      <w:r>
        <w:rPr>
          <w:rFonts w:hint="eastAsia" w:ascii="仿宋" w:hAnsi="仿宋" w:eastAsia="仿宋" w:cs="仿宋"/>
          <w:sz w:val="21"/>
          <w:szCs w:val="21"/>
        </w:rPr>
        <w:t>循环系统设计，温差不超过±0.</w:t>
      </w:r>
      <w:r>
        <w:rPr>
          <w:rFonts w:hint="eastAsia" w:ascii="仿宋" w:hAnsi="仿宋" w:eastAsia="仿宋" w:cs="仿宋"/>
          <w:sz w:val="21"/>
          <w:szCs w:val="21"/>
          <w:lang w:val="en-US" w:eastAsia="zh-CN"/>
        </w:rPr>
        <w:t>8</w:t>
      </w:r>
      <w:r>
        <w:rPr>
          <w:rFonts w:hint="eastAsia" w:ascii="仿宋" w:hAnsi="仿宋" w:eastAsia="仿宋" w:cs="仿宋"/>
          <w:sz w:val="21"/>
          <w:szCs w:val="21"/>
        </w:rPr>
        <w:t>℃，内部无夹心无蜡液包裹</w:t>
      </w:r>
      <w:r>
        <w:rPr>
          <w:rFonts w:hint="eastAsia" w:ascii="仿宋" w:hAnsi="仿宋" w:eastAsia="仿宋" w:cs="仿宋"/>
          <w:sz w:val="21"/>
          <w:szCs w:val="21"/>
          <w:lang w:eastAsia="zh-CN"/>
        </w:rPr>
        <w:t>；</w:t>
      </w:r>
    </w:p>
    <w:p>
      <w:pPr>
        <w:keepNext w:val="0"/>
        <w:keepLines w:val="0"/>
        <w:pageBreakBefore w:val="0"/>
        <w:widowControl w:val="0"/>
        <w:tabs>
          <w:tab w:val="left" w:pos="540"/>
          <w:tab w:val="left" w:pos="720"/>
        </w:tabs>
        <w:kinsoku/>
        <w:wordWrap/>
        <w:overflowPunct/>
        <w:topLinePunct w:val="0"/>
        <w:autoSpaceDE/>
        <w:autoSpaceDN/>
        <w:bidi w:val="0"/>
        <w:adjustRightInd/>
        <w:snapToGrid/>
        <w:spacing w:line="360" w:lineRule="auto"/>
        <w:ind w:left="0" w:right="0"/>
        <w:jc w:val="left"/>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val="en-US" w:eastAsia="zh-CN"/>
        </w:rPr>
        <w:t>22</w:t>
      </w:r>
      <w:r>
        <w:rPr>
          <w:rFonts w:hint="eastAsia" w:ascii="仿宋" w:hAnsi="仿宋" w:eastAsia="仿宋" w:cs="仿宋"/>
          <w:sz w:val="21"/>
          <w:szCs w:val="21"/>
        </w:rPr>
        <w:t>、设备材料：采用高标SUS304#不锈钢及冷喷塑制作，无指纹烦恼，模块化设计</w:t>
      </w:r>
      <w:r>
        <w:rPr>
          <w:rFonts w:hint="eastAsia" w:ascii="仿宋" w:hAnsi="仿宋" w:eastAsia="仿宋" w:cs="仿宋"/>
          <w:sz w:val="21"/>
          <w:szCs w:val="21"/>
          <w:lang w:eastAsia="zh-CN"/>
        </w:rPr>
        <w:t>。</w:t>
      </w:r>
    </w:p>
    <w:p>
      <w:pPr>
        <w:keepNext w:val="0"/>
        <w:keepLines w:val="0"/>
        <w:pageBreakBefore w:val="0"/>
        <w:widowControl w:val="0"/>
        <w:tabs>
          <w:tab w:val="left" w:pos="540"/>
          <w:tab w:val="left" w:pos="720"/>
        </w:tabs>
        <w:kinsoku/>
        <w:wordWrap/>
        <w:overflowPunct/>
        <w:topLinePunct w:val="0"/>
        <w:autoSpaceDE/>
        <w:autoSpaceDN/>
        <w:bidi w:val="0"/>
        <w:adjustRightInd/>
        <w:snapToGrid/>
        <w:spacing w:line="360" w:lineRule="auto"/>
        <w:ind w:left="0" w:right="0"/>
        <w:jc w:val="left"/>
        <w:textAlignment w:val="auto"/>
        <w:outlineLvl w:val="9"/>
        <w:rPr>
          <w:rFonts w:hint="eastAsia" w:ascii="仿宋" w:hAnsi="仿宋" w:eastAsia="仿宋" w:cs="仿宋"/>
          <w:sz w:val="21"/>
          <w:szCs w:val="21"/>
          <w:lang w:eastAsia="zh-CN"/>
        </w:rPr>
      </w:pPr>
      <w:r>
        <w:rPr>
          <w:rFonts w:hint="eastAsia" w:ascii="仿宋" w:hAnsi="仿宋" w:eastAsia="仿宋" w:cs="仿宋"/>
          <w:sz w:val="21"/>
          <w:szCs w:val="21"/>
          <w:lang w:val="en-US" w:eastAsia="zh-CN"/>
        </w:rPr>
        <w:t>23、</w:t>
      </w:r>
      <w:r>
        <w:rPr>
          <w:rFonts w:hint="eastAsia" w:ascii="仿宋" w:hAnsi="仿宋" w:eastAsia="仿宋" w:cs="仿宋"/>
          <w:sz w:val="21"/>
          <w:szCs w:val="21"/>
        </w:rPr>
        <w:t>视觉设计：设有观察窗和LED节能照明系统</w:t>
      </w:r>
      <w:r>
        <w:rPr>
          <w:rFonts w:hint="eastAsia" w:ascii="仿宋" w:hAnsi="仿宋" w:eastAsia="仿宋" w:cs="仿宋"/>
          <w:sz w:val="21"/>
          <w:szCs w:val="21"/>
          <w:lang w:eastAsia="zh-CN"/>
        </w:rPr>
        <w:t>；</w:t>
      </w:r>
    </w:p>
    <w:p>
      <w:pPr>
        <w:keepNext w:val="0"/>
        <w:keepLines w:val="0"/>
        <w:pageBreakBefore w:val="0"/>
        <w:widowControl w:val="0"/>
        <w:tabs>
          <w:tab w:val="left" w:pos="540"/>
          <w:tab w:val="left" w:pos="720"/>
        </w:tabs>
        <w:kinsoku/>
        <w:wordWrap/>
        <w:overflowPunct/>
        <w:topLinePunct w:val="0"/>
        <w:autoSpaceDE/>
        <w:autoSpaceDN/>
        <w:bidi w:val="0"/>
        <w:adjustRightInd/>
        <w:snapToGrid/>
        <w:spacing w:line="360" w:lineRule="auto"/>
        <w:ind w:left="0" w:right="0"/>
        <w:jc w:val="left"/>
        <w:textAlignment w:val="auto"/>
        <w:outlineLvl w:val="9"/>
        <w:rPr>
          <w:rFonts w:hint="eastAsia" w:ascii="仿宋" w:hAnsi="仿宋" w:eastAsia="仿宋" w:cs="仿宋"/>
          <w:sz w:val="21"/>
          <w:szCs w:val="21"/>
        </w:rPr>
      </w:pPr>
      <w:r>
        <w:rPr>
          <w:rFonts w:hint="eastAsia" w:ascii="仿宋" w:hAnsi="仿宋" w:eastAsia="仿宋" w:cs="仿宋"/>
          <w:sz w:val="21"/>
          <w:szCs w:val="21"/>
          <w:lang w:val="en-US" w:eastAsia="zh-CN"/>
        </w:rPr>
        <w:t>24、</w:t>
      </w:r>
      <w:r>
        <w:rPr>
          <w:rFonts w:hint="eastAsia" w:ascii="仿宋" w:hAnsi="仿宋" w:eastAsia="仿宋" w:cs="仿宋"/>
          <w:bCs/>
          <w:color w:val="000000"/>
          <w:sz w:val="21"/>
          <w:szCs w:val="21"/>
          <w:lang w:val="en-US" w:eastAsia="zh-CN"/>
        </w:rPr>
        <w:t>应急预案：具有停断电再来电时自动记忆识别恢复功能</w:t>
      </w:r>
      <w:r>
        <w:rPr>
          <w:rFonts w:hint="eastAsia" w:ascii="仿宋" w:hAnsi="仿宋" w:eastAsia="仿宋" w:cs="仿宋"/>
          <w:sz w:val="21"/>
          <w:szCs w:val="21"/>
          <w:lang w:eastAsia="zh-CN"/>
        </w:rPr>
        <w:t>；</w:t>
      </w:r>
    </w:p>
    <w:p>
      <w:pPr>
        <w:keepNext w:val="0"/>
        <w:keepLines w:val="0"/>
        <w:pageBreakBefore w:val="0"/>
        <w:widowControl w:val="0"/>
        <w:tabs>
          <w:tab w:val="left" w:pos="540"/>
          <w:tab w:val="left" w:pos="720"/>
        </w:tabs>
        <w:kinsoku/>
        <w:wordWrap/>
        <w:overflowPunct/>
        <w:topLinePunct w:val="0"/>
        <w:autoSpaceDE/>
        <w:autoSpaceDN/>
        <w:bidi w:val="0"/>
        <w:adjustRightInd/>
        <w:snapToGrid/>
        <w:spacing w:line="360" w:lineRule="auto"/>
        <w:ind w:left="0" w:right="0"/>
        <w:jc w:val="left"/>
        <w:textAlignment w:val="auto"/>
        <w:outlineLvl w:val="9"/>
        <w:rPr>
          <w:rFonts w:hint="eastAsia" w:ascii="仿宋" w:hAnsi="仿宋" w:eastAsia="仿宋" w:cs="仿宋"/>
          <w:sz w:val="21"/>
          <w:szCs w:val="21"/>
        </w:rPr>
      </w:pPr>
      <w:r>
        <w:rPr>
          <w:rFonts w:hint="eastAsia" w:ascii="仿宋" w:hAnsi="仿宋" w:eastAsia="仿宋" w:cs="仿宋"/>
          <w:sz w:val="21"/>
          <w:szCs w:val="21"/>
          <w:lang w:val="en-US" w:eastAsia="zh-CN"/>
        </w:rPr>
        <w:t>26、</w:t>
      </w:r>
      <w:r>
        <w:rPr>
          <w:rFonts w:hint="eastAsia" w:ascii="仿宋" w:hAnsi="仿宋" w:eastAsia="仿宋" w:cs="仿宋"/>
          <w:sz w:val="21"/>
          <w:szCs w:val="21"/>
        </w:rPr>
        <w:t>蜡盘尺寸：</w:t>
      </w:r>
      <w:r>
        <w:rPr>
          <w:rFonts w:hint="eastAsia" w:ascii="仿宋" w:hAnsi="仿宋" w:eastAsia="仿宋" w:cs="仿宋"/>
          <w:sz w:val="21"/>
          <w:szCs w:val="21"/>
          <w:lang w:eastAsia="zh-CN"/>
        </w:rPr>
        <w:t>约</w:t>
      </w:r>
      <w:r>
        <w:rPr>
          <w:rFonts w:hint="eastAsia" w:ascii="仿宋" w:hAnsi="仿宋" w:eastAsia="仿宋" w:cs="仿宋"/>
          <w:sz w:val="21"/>
          <w:szCs w:val="21"/>
        </w:rPr>
        <w:t>480mm*360mm*30mm（16盘）、外形尺寸：</w:t>
      </w:r>
      <w:r>
        <w:rPr>
          <w:rFonts w:hint="eastAsia" w:ascii="仿宋" w:hAnsi="仿宋" w:eastAsia="仿宋" w:cs="仿宋"/>
          <w:sz w:val="21"/>
          <w:szCs w:val="21"/>
          <w:lang w:eastAsia="zh-CN"/>
        </w:rPr>
        <w:t>约</w:t>
      </w:r>
      <w:r>
        <w:rPr>
          <w:rFonts w:hint="eastAsia" w:ascii="仿宋" w:hAnsi="仿宋" w:eastAsia="仿宋" w:cs="仿宋"/>
          <w:sz w:val="21"/>
          <w:szCs w:val="21"/>
        </w:rPr>
        <w:t>700mm*730mm*1500mm</w:t>
      </w:r>
      <w:r>
        <w:rPr>
          <w:rFonts w:hint="eastAsia" w:ascii="仿宋" w:hAnsi="仿宋" w:eastAsia="仿宋" w:cs="仿宋"/>
          <w:sz w:val="21"/>
          <w:szCs w:val="21"/>
          <w:lang w:eastAsia="zh-CN"/>
        </w:rPr>
        <w:t>；</w:t>
      </w:r>
    </w:p>
    <w:p>
      <w:pPr>
        <w:pageBreakBefore w:val="0"/>
        <w:kinsoku/>
        <w:wordWrap/>
        <w:overflowPunct/>
        <w:topLinePunct w:val="0"/>
        <w:bidi w:val="0"/>
        <w:spacing w:line="360" w:lineRule="auto"/>
        <w:ind w:left="0" w:right="0"/>
        <w:jc w:val="center"/>
        <w:textAlignment w:val="auto"/>
        <w:rPr>
          <w:rFonts w:hint="eastAsia" w:ascii="仿宋" w:hAnsi="仿宋" w:eastAsia="仿宋" w:cs="仿宋"/>
          <w:b/>
          <w:bCs/>
          <w:sz w:val="21"/>
          <w:szCs w:val="21"/>
          <w:lang w:eastAsia="zh-CN"/>
        </w:rPr>
      </w:pPr>
    </w:p>
    <w:p>
      <w:pPr>
        <w:pageBreakBefore w:val="0"/>
        <w:kinsoku/>
        <w:wordWrap/>
        <w:overflowPunct/>
        <w:topLinePunct w:val="0"/>
        <w:bidi w:val="0"/>
        <w:spacing w:line="360" w:lineRule="auto"/>
        <w:ind w:left="0" w:right="0"/>
        <w:jc w:val="center"/>
        <w:textAlignment w:val="auto"/>
        <w:rPr>
          <w:rFonts w:hint="eastAsia" w:ascii="仿宋" w:hAnsi="仿宋" w:eastAsia="仿宋" w:cs="仿宋"/>
          <w:b/>
          <w:bCs/>
          <w:sz w:val="21"/>
          <w:szCs w:val="21"/>
        </w:rPr>
      </w:pPr>
      <w:r>
        <w:rPr>
          <w:rFonts w:hint="eastAsia" w:ascii="仿宋" w:hAnsi="仿宋" w:eastAsia="仿宋" w:cs="仿宋"/>
          <w:b/>
          <w:bCs/>
          <w:sz w:val="21"/>
          <w:szCs w:val="21"/>
          <w:lang w:eastAsia="zh-CN"/>
        </w:rPr>
        <w:t>十、</w:t>
      </w:r>
      <w:r>
        <w:rPr>
          <w:rFonts w:hint="eastAsia" w:ascii="仿宋" w:hAnsi="仿宋" w:eastAsia="仿宋" w:cs="仿宋"/>
          <w:b/>
          <w:bCs/>
          <w:sz w:val="21"/>
          <w:szCs w:val="21"/>
        </w:rPr>
        <w:t>空气波压力循环治疗仪</w:t>
      </w:r>
    </w:p>
    <w:p>
      <w:pPr>
        <w:pageBreakBefore w:val="0"/>
        <w:numPr>
          <w:ilvl w:val="0"/>
          <w:numId w:val="18"/>
        </w:numPr>
        <w:kinsoku/>
        <w:wordWrap/>
        <w:overflowPunct/>
        <w:topLinePunct w:val="0"/>
        <w:bidi w:val="0"/>
        <w:spacing w:line="360" w:lineRule="auto"/>
        <w:ind w:left="0" w:right="0"/>
        <w:textAlignment w:val="auto"/>
        <w:rPr>
          <w:rFonts w:hint="eastAsia" w:ascii="仿宋" w:hAnsi="仿宋" w:eastAsia="仿宋" w:cs="仿宋"/>
          <w:sz w:val="21"/>
          <w:szCs w:val="21"/>
        </w:rPr>
      </w:pPr>
      <w:r>
        <w:rPr>
          <w:rFonts w:hint="eastAsia" w:ascii="仿宋" w:hAnsi="仿宋" w:eastAsia="仿宋" w:cs="仿宋"/>
          <w:sz w:val="21"/>
          <w:szCs w:val="21"/>
        </w:rPr>
        <w:t>*产品通过CMD认证，ISO13485和ISO9001质量体系认证。</w:t>
      </w:r>
    </w:p>
    <w:p>
      <w:pPr>
        <w:pageBreakBefore w:val="0"/>
        <w:numPr>
          <w:ilvl w:val="0"/>
          <w:numId w:val="18"/>
        </w:numPr>
        <w:kinsoku/>
        <w:wordWrap/>
        <w:overflowPunct/>
        <w:topLinePunct w:val="0"/>
        <w:bidi w:val="0"/>
        <w:spacing w:line="360" w:lineRule="auto"/>
        <w:ind w:left="0" w:right="0"/>
        <w:textAlignment w:val="auto"/>
        <w:rPr>
          <w:rFonts w:hint="eastAsia" w:ascii="仿宋" w:hAnsi="仿宋" w:eastAsia="仿宋" w:cs="仿宋"/>
          <w:sz w:val="21"/>
          <w:szCs w:val="21"/>
        </w:rPr>
      </w:pPr>
      <w:r>
        <w:rPr>
          <w:rFonts w:hint="eastAsia" w:ascii="仿宋" w:hAnsi="仿宋" w:eastAsia="仿宋" w:cs="仿宋"/>
          <w:sz w:val="21"/>
          <w:szCs w:val="21"/>
        </w:rPr>
        <w:t>产品通过EMC电磁兼容性认证，可提供相关证书。</w:t>
      </w:r>
    </w:p>
    <w:p>
      <w:pPr>
        <w:pageBreakBefore w:val="0"/>
        <w:numPr>
          <w:ilvl w:val="0"/>
          <w:numId w:val="18"/>
        </w:numPr>
        <w:kinsoku/>
        <w:wordWrap/>
        <w:overflowPunct/>
        <w:topLinePunct w:val="0"/>
        <w:bidi w:val="0"/>
        <w:spacing w:line="360" w:lineRule="auto"/>
        <w:ind w:left="0" w:right="0"/>
        <w:textAlignment w:val="auto"/>
        <w:rPr>
          <w:rFonts w:hint="eastAsia" w:ascii="仿宋" w:hAnsi="仿宋" w:eastAsia="仿宋" w:cs="仿宋"/>
          <w:sz w:val="21"/>
          <w:szCs w:val="21"/>
        </w:rPr>
      </w:pPr>
      <w:r>
        <w:rPr>
          <w:rFonts w:hint="eastAsia" w:ascii="仿宋" w:hAnsi="仿宋" w:eastAsia="仿宋" w:cs="仿宋"/>
          <w:b/>
          <w:sz w:val="21"/>
          <w:szCs w:val="21"/>
        </w:rPr>
        <w:t>适用范围</w:t>
      </w:r>
      <w:r>
        <w:rPr>
          <w:rFonts w:hint="eastAsia" w:ascii="仿宋" w:hAnsi="仿宋" w:eastAsia="仿宋" w:cs="仿宋"/>
          <w:sz w:val="21"/>
          <w:szCs w:val="21"/>
        </w:rPr>
        <w:t>：适用于脑血管意外、脑外伤、脑手术后、脊髓病变引起的肢体功能障碍和外周非栓塞性脉管炎的辅助治疗，以及预防静脉血栓形成，减轻肢体水肿。</w:t>
      </w:r>
    </w:p>
    <w:p>
      <w:pPr>
        <w:pageBreakBefore w:val="0"/>
        <w:numPr>
          <w:ilvl w:val="0"/>
          <w:numId w:val="18"/>
        </w:numPr>
        <w:kinsoku/>
        <w:wordWrap/>
        <w:overflowPunct/>
        <w:topLinePunct w:val="0"/>
        <w:bidi w:val="0"/>
        <w:spacing w:line="360" w:lineRule="auto"/>
        <w:ind w:left="0" w:right="0"/>
        <w:textAlignment w:val="auto"/>
        <w:rPr>
          <w:rFonts w:hint="eastAsia" w:ascii="仿宋" w:hAnsi="仿宋" w:eastAsia="仿宋" w:cs="仿宋"/>
          <w:sz w:val="21"/>
          <w:szCs w:val="21"/>
        </w:rPr>
      </w:pPr>
      <w:r>
        <w:rPr>
          <w:rFonts w:hint="eastAsia" w:ascii="仿宋" w:hAnsi="仿宋" w:eastAsia="仿宋" w:cs="仿宋"/>
          <w:sz w:val="21"/>
          <w:szCs w:val="21"/>
          <w:lang w:eastAsia="zh-CN"/>
        </w:rPr>
        <w:t>技术要求</w:t>
      </w:r>
      <w:r>
        <w:rPr>
          <w:rFonts w:hint="eastAsia" w:ascii="仿宋" w:hAnsi="仿宋" w:eastAsia="仿宋" w:cs="仿宋"/>
          <w:sz w:val="21"/>
          <w:szCs w:val="21"/>
        </w:rPr>
        <w:t>：</w:t>
      </w:r>
    </w:p>
    <w:p>
      <w:pPr>
        <w:pStyle w:val="127"/>
        <w:pageBreakBefore w:val="0"/>
        <w:numPr>
          <w:ilvl w:val="1"/>
          <w:numId w:val="19"/>
        </w:numPr>
        <w:kinsoku/>
        <w:wordWrap/>
        <w:overflowPunct/>
        <w:topLinePunct w:val="0"/>
        <w:bidi w:val="0"/>
        <w:spacing w:line="360" w:lineRule="auto"/>
        <w:ind w:left="0" w:right="0" w:firstLineChars="0"/>
        <w:textAlignment w:val="auto"/>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5</w:t>
      </w:r>
      <w:r>
        <w:rPr>
          <w:rFonts w:hint="eastAsia" w:ascii="仿宋" w:hAnsi="仿宋" w:eastAsia="仿宋" w:cs="仿宋"/>
          <w:sz w:val="21"/>
          <w:szCs w:val="21"/>
        </w:rPr>
        <w:t>英寸液晶触摸显示屏；</w:t>
      </w:r>
    </w:p>
    <w:p>
      <w:pPr>
        <w:pStyle w:val="127"/>
        <w:pageBreakBefore w:val="0"/>
        <w:numPr>
          <w:ilvl w:val="1"/>
          <w:numId w:val="19"/>
        </w:numPr>
        <w:kinsoku/>
        <w:wordWrap/>
        <w:overflowPunct/>
        <w:topLinePunct w:val="0"/>
        <w:bidi w:val="0"/>
        <w:spacing w:line="360" w:lineRule="auto"/>
        <w:ind w:left="0" w:right="0" w:firstLineChars="0"/>
        <w:textAlignment w:val="auto"/>
        <w:rPr>
          <w:rFonts w:hint="eastAsia" w:ascii="仿宋" w:hAnsi="仿宋" w:eastAsia="仿宋" w:cs="仿宋"/>
          <w:sz w:val="21"/>
          <w:szCs w:val="21"/>
        </w:rPr>
      </w:pPr>
      <w:r>
        <w:rPr>
          <w:rFonts w:hint="eastAsia" w:ascii="仿宋" w:hAnsi="仿宋" w:eastAsia="仿宋" w:cs="仿宋"/>
          <w:sz w:val="21"/>
          <w:szCs w:val="21"/>
        </w:rPr>
        <w:t>≧8种空气波充气模式；</w:t>
      </w:r>
    </w:p>
    <w:p>
      <w:pPr>
        <w:pStyle w:val="127"/>
        <w:pageBreakBefore w:val="0"/>
        <w:numPr>
          <w:ilvl w:val="1"/>
          <w:numId w:val="19"/>
        </w:numPr>
        <w:kinsoku/>
        <w:wordWrap/>
        <w:overflowPunct/>
        <w:topLinePunct w:val="0"/>
        <w:bidi w:val="0"/>
        <w:spacing w:line="360" w:lineRule="auto"/>
        <w:ind w:left="0" w:right="0" w:firstLineChars="0"/>
        <w:textAlignment w:val="auto"/>
        <w:rPr>
          <w:rFonts w:hint="eastAsia" w:ascii="仿宋" w:hAnsi="仿宋" w:eastAsia="仿宋" w:cs="仿宋"/>
          <w:sz w:val="21"/>
          <w:szCs w:val="21"/>
        </w:rPr>
      </w:pPr>
      <w:r>
        <w:rPr>
          <w:rFonts w:hint="eastAsia" w:ascii="仿宋" w:hAnsi="仿宋" w:eastAsia="仿宋" w:cs="仿宋"/>
          <w:sz w:val="21"/>
          <w:szCs w:val="21"/>
        </w:rPr>
        <w:t>可同时连接2个8腔的治疗气囊；</w:t>
      </w:r>
    </w:p>
    <w:p>
      <w:pPr>
        <w:pStyle w:val="127"/>
        <w:pageBreakBefore w:val="0"/>
        <w:numPr>
          <w:ilvl w:val="1"/>
          <w:numId w:val="19"/>
        </w:numPr>
        <w:kinsoku/>
        <w:wordWrap/>
        <w:overflowPunct/>
        <w:topLinePunct w:val="0"/>
        <w:bidi w:val="0"/>
        <w:spacing w:line="360" w:lineRule="auto"/>
        <w:ind w:left="0" w:right="0" w:firstLineChars="0"/>
        <w:textAlignment w:val="auto"/>
        <w:rPr>
          <w:rFonts w:hint="eastAsia" w:ascii="仿宋" w:hAnsi="仿宋" w:eastAsia="仿宋" w:cs="仿宋"/>
          <w:spacing w:val="20"/>
          <w:sz w:val="21"/>
          <w:szCs w:val="21"/>
        </w:rPr>
      </w:pPr>
      <w:r>
        <w:rPr>
          <w:rFonts w:hint="eastAsia" w:ascii="仿宋" w:hAnsi="仿宋" w:eastAsia="仿宋" w:cs="仿宋"/>
          <w:spacing w:val="20"/>
          <w:sz w:val="21"/>
          <w:szCs w:val="21"/>
        </w:rPr>
        <w:t xml:space="preserve">空气波压强在5-25kPa范围内连续可调； </w:t>
      </w:r>
    </w:p>
    <w:p>
      <w:pPr>
        <w:pStyle w:val="127"/>
        <w:pageBreakBefore w:val="0"/>
        <w:numPr>
          <w:ilvl w:val="1"/>
          <w:numId w:val="19"/>
        </w:numPr>
        <w:kinsoku/>
        <w:wordWrap/>
        <w:overflowPunct/>
        <w:topLinePunct w:val="0"/>
        <w:bidi w:val="0"/>
        <w:spacing w:line="360" w:lineRule="auto"/>
        <w:ind w:left="0" w:right="0" w:firstLineChars="0"/>
        <w:textAlignment w:val="auto"/>
        <w:rPr>
          <w:rFonts w:hint="eastAsia" w:ascii="仿宋" w:hAnsi="仿宋" w:eastAsia="仿宋" w:cs="仿宋"/>
          <w:spacing w:val="20"/>
          <w:sz w:val="21"/>
          <w:szCs w:val="21"/>
        </w:rPr>
      </w:pPr>
      <w:r>
        <w:rPr>
          <w:rFonts w:hint="eastAsia" w:ascii="仿宋" w:hAnsi="仿宋" w:eastAsia="仿宋" w:cs="仿宋"/>
          <w:spacing w:val="20"/>
          <w:sz w:val="21"/>
          <w:szCs w:val="21"/>
        </w:rPr>
        <w:t>内置四通道神经肌肉电刺激；</w:t>
      </w:r>
    </w:p>
    <w:p>
      <w:pPr>
        <w:pStyle w:val="127"/>
        <w:pageBreakBefore w:val="0"/>
        <w:numPr>
          <w:ilvl w:val="1"/>
          <w:numId w:val="19"/>
        </w:numPr>
        <w:kinsoku/>
        <w:wordWrap/>
        <w:overflowPunct/>
        <w:topLinePunct w:val="0"/>
        <w:bidi w:val="0"/>
        <w:spacing w:line="360" w:lineRule="auto"/>
        <w:ind w:left="0" w:right="0" w:firstLineChars="0"/>
        <w:textAlignment w:val="auto"/>
        <w:rPr>
          <w:rFonts w:hint="eastAsia" w:ascii="仿宋" w:hAnsi="仿宋" w:eastAsia="仿宋" w:cs="仿宋"/>
          <w:spacing w:val="20"/>
          <w:sz w:val="21"/>
          <w:szCs w:val="21"/>
        </w:rPr>
      </w:pPr>
      <w:r>
        <w:rPr>
          <w:rFonts w:hint="eastAsia" w:ascii="仿宋" w:hAnsi="仿宋" w:eastAsia="仿宋" w:cs="仿宋"/>
          <w:spacing w:val="20"/>
          <w:sz w:val="21"/>
          <w:szCs w:val="21"/>
        </w:rPr>
        <w:t>F1和F2两种电刺激模式；F1肌肉泵模式，F2锻炼骨骼肌模式；</w:t>
      </w:r>
    </w:p>
    <w:p>
      <w:pPr>
        <w:pStyle w:val="127"/>
        <w:pageBreakBefore w:val="0"/>
        <w:numPr>
          <w:ilvl w:val="1"/>
          <w:numId w:val="19"/>
        </w:numPr>
        <w:kinsoku/>
        <w:wordWrap/>
        <w:overflowPunct/>
        <w:topLinePunct w:val="0"/>
        <w:bidi w:val="0"/>
        <w:spacing w:line="360" w:lineRule="auto"/>
        <w:ind w:left="0" w:right="0" w:firstLineChars="0"/>
        <w:textAlignment w:val="auto"/>
        <w:rPr>
          <w:rFonts w:hint="eastAsia" w:ascii="仿宋" w:hAnsi="仿宋" w:eastAsia="仿宋" w:cs="仿宋"/>
          <w:spacing w:val="20"/>
          <w:sz w:val="21"/>
          <w:szCs w:val="21"/>
        </w:rPr>
      </w:pPr>
      <w:r>
        <w:rPr>
          <w:rFonts w:hint="eastAsia" w:ascii="仿宋" w:hAnsi="仿宋" w:eastAsia="仿宋" w:cs="仿宋"/>
          <w:spacing w:val="20"/>
          <w:sz w:val="21"/>
          <w:szCs w:val="21"/>
        </w:rPr>
        <w:t>空气波和电刺激既可以单独使用，亦可以联动治疗</w:t>
      </w:r>
    </w:p>
    <w:p>
      <w:pPr>
        <w:pStyle w:val="127"/>
        <w:pageBreakBefore w:val="0"/>
        <w:numPr>
          <w:ilvl w:val="1"/>
          <w:numId w:val="19"/>
        </w:numPr>
        <w:kinsoku/>
        <w:wordWrap/>
        <w:overflowPunct/>
        <w:topLinePunct w:val="0"/>
        <w:bidi w:val="0"/>
        <w:spacing w:line="360" w:lineRule="auto"/>
        <w:ind w:left="0" w:right="0" w:firstLineChars="0"/>
        <w:textAlignment w:val="auto"/>
        <w:rPr>
          <w:rFonts w:hint="eastAsia" w:ascii="仿宋" w:hAnsi="仿宋" w:eastAsia="仿宋" w:cs="仿宋"/>
          <w:spacing w:val="20"/>
          <w:sz w:val="21"/>
          <w:szCs w:val="21"/>
        </w:rPr>
      </w:pPr>
      <w:r>
        <w:rPr>
          <w:rFonts w:hint="eastAsia" w:ascii="仿宋" w:hAnsi="仿宋" w:eastAsia="仿宋" w:cs="仿宋"/>
          <w:spacing w:val="20"/>
          <w:sz w:val="21"/>
          <w:szCs w:val="21"/>
        </w:rPr>
        <w:t>治疗时间</w:t>
      </w:r>
      <w:r>
        <w:rPr>
          <w:rFonts w:hint="eastAsia" w:ascii="仿宋" w:hAnsi="仿宋" w:eastAsia="仿宋" w:cs="仿宋"/>
          <w:spacing w:val="20"/>
          <w:sz w:val="21"/>
          <w:szCs w:val="21"/>
          <w:lang w:val="en-US" w:eastAsia="zh-CN"/>
        </w:rPr>
        <w:t>:</w:t>
      </w:r>
      <w:r>
        <w:rPr>
          <w:rFonts w:hint="eastAsia" w:ascii="仿宋" w:hAnsi="仿宋" w:eastAsia="仿宋" w:cs="仿宋"/>
          <w:spacing w:val="20"/>
          <w:sz w:val="21"/>
          <w:szCs w:val="21"/>
        </w:rPr>
        <w:t>1-99min连续可调；</w:t>
      </w:r>
    </w:p>
    <w:p>
      <w:pPr>
        <w:pStyle w:val="127"/>
        <w:pageBreakBefore w:val="0"/>
        <w:numPr>
          <w:ilvl w:val="1"/>
          <w:numId w:val="19"/>
        </w:numPr>
        <w:kinsoku/>
        <w:wordWrap/>
        <w:overflowPunct/>
        <w:topLinePunct w:val="0"/>
        <w:bidi w:val="0"/>
        <w:spacing w:line="360" w:lineRule="auto"/>
        <w:ind w:left="0" w:right="0" w:firstLineChars="0"/>
        <w:textAlignment w:val="auto"/>
        <w:rPr>
          <w:rFonts w:hint="eastAsia" w:ascii="仿宋" w:hAnsi="仿宋" w:eastAsia="仿宋" w:cs="仿宋"/>
          <w:sz w:val="21"/>
          <w:szCs w:val="21"/>
        </w:rPr>
      </w:pPr>
      <w:r>
        <w:rPr>
          <w:rFonts w:hint="eastAsia" w:ascii="仿宋" w:hAnsi="仿宋" w:eastAsia="仿宋" w:cs="仿宋"/>
          <w:sz w:val="21"/>
          <w:szCs w:val="21"/>
          <w:lang w:eastAsia="zh-CN"/>
        </w:rPr>
        <w:t>配</w:t>
      </w:r>
      <w:r>
        <w:rPr>
          <w:rFonts w:hint="eastAsia" w:ascii="仿宋" w:hAnsi="仿宋" w:eastAsia="仿宋" w:cs="仿宋"/>
          <w:sz w:val="21"/>
          <w:szCs w:val="21"/>
        </w:rPr>
        <w:t>上肢气囊、下肢气囊等多种气囊；</w:t>
      </w:r>
    </w:p>
    <w:p>
      <w:pPr>
        <w:pageBreakBefore w:val="0"/>
        <w:numPr>
          <w:ilvl w:val="1"/>
          <w:numId w:val="19"/>
        </w:numPr>
        <w:kinsoku/>
        <w:wordWrap/>
        <w:overflowPunct/>
        <w:topLinePunct w:val="0"/>
        <w:bidi w:val="0"/>
        <w:spacing w:line="360" w:lineRule="auto"/>
        <w:ind w:left="0" w:right="0"/>
        <w:textAlignment w:val="auto"/>
        <w:rPr>
          <w:rFonts w:hint="eastAsia" w:ascii="仿宋" w:hAnsi="仿宋" w:eastAsia="仿宋" w:cs="仿宋"/>
          <w:spacing w:val="20"/>
          <w:sz w:val="21"/>
          <w:szCs w:val="21"/>
        </w:rPr>
      </w:pPr>
      <w:r>
        <w:rPr>
          <w:rFonts w:hint="eastAsia" w:ascii="仿宋" w:hAnsi="仿宋" w:eastAsia="仿宋" w:cs="仿宋"/>
          <w:spacing w:val="20"/>
          <w:sz w:val="21"/>
          <w:szCs w:val="21"/>
        </w:rPr>
        <w:t>叠加式四层结构气囊，无挤压死角造成的体液滞留；</w:t>
      </w:r>
    </w:p>
    <w:p>
      <w:pPr>
        <w:pageBreakBefore w:val="0"/>
        <w:numPr>
          <w:ilvl w:val="1"/>
          <w:numId w:val="19"/>
        </w:numPr>
        <w:kinsoku/>
        <w:wordWrap/>
        <w:overflowPunct/>
        <w:topLinePunct w:val="0"/>
        <w:bidi w:val="0"/>
        <w:spacing w:line="360" w:lineRule="auto"/>
        <w:ind w:left="0" w:right="0"/>
        <w:textAlignment w:val="auto"/>
        <w:rPr>
          <w:rFonts w:hint="eastAsia" w:ascii="仿宋" w:hAnsi="仿宋" w:eastAsia="仿宋" w:cs="仿宋"/>
          <w:spacing w:val="20"/>
          <w:sz w:val="21"/>
          <w:szCs w:val="21"/>
        </w:rPr>
      </w:pPr>
      <w:r>
        <w:rPr>
          <w:rFonts w:hint="eastAsia" w:ascii="仿宋" w:hAnsi="仿宋" w:eastAsia="仿宋" w:cs="仿宋"/>
          <w:spacing w:val="20"/>
          <w:sz w:val="21"/>
          <w:szCs w:val="21"/>
        </w:rPr>
        <w:t>封闭式气囊，气囊向内侧单向挤压；</w:t>
      </w:r>
    </w:p>
    <w:p>
      <w:pPr>
        <w:pageBreakBefore w:val="0"/>
        <w:numPr>
          <w:ilvl w:val="1"/>
          <w:numId w:val="19"/>
        </w:numPr>
        <w:kinsoku/>
        <w:wordWrap/>
        <w:overflowPunct/>
        <w:topLinePunct w:val="0"/>
        <w:bidi w:val="0"/>
        <w:spacing w:line="360" w:lineRule="auto"/>
        <w:ind w:left="0" w:right="0"/>
        <w:textAlignment w:val="auto"/>
        <w:rPr>
          <w:rFonts w:hint="eastAsia" w:ascii="仿宋" w:hAnsi="仿宋" w:eastAsia="仿宋" w:cs="仿宋"/>
          <w:bCs/>
          <w:sz w:val="21"/>
          <w:szCs w:val="21"/>
        </w:rPr>
      </w:pPr>
      <w:r>
        <w:rPr>
          <w:rFonts w:hint="eastAsia" w:ascii="仿宋" w:hAnsi="仿宋" w:eastAsia="仿宋" w:cs="仿宋"/>
          <w:bCs/>
          <w:sz w:val="21"/>
          <w:szCs w:val="21"/>
        </w:rPr>
        <w:t>断电保护功能：仪器在突然断电时自动泄压保护；</w:t>
      </w:r>
    </w:p>
    <w:p>
      <w:pPr>
        <w:pageBreakBefore w:val="0"/>
        <w:numPr>
          <w:ilvl w:val="1"/>
          <w:numId w:val="19"/>
        </w:numPr>
        <w:kinsoku/>
        <w:wordWrap/>
        <w:overflowPunct/>
        <w:topLinePunct w:val="0"/>
        <w:bidi w:val="0"/>
        <w:spacing w:line="360" w:lineRule="auto"/>
        <w:ind w:left="0" w:right="0"/>
        <w:textAlignment w:val="auto"/>
        <w:rPr>
          <w:rFonts w:hint="eastAsia" w:ascii="仿宋" w:hAnsi="仿宋" w:eastAsia="仿宋" w:cs="仿宋"/>
          <w:spacing w:val="20"/>
          <w:sz w:val="21"/>
          <w:szCs w:val="21"/>
        </w:rPr>
      </w:pPr>
      <w:r>
        <w:rPr>
          <w:rFonts w:hint="eastAsia" w:ascii="仿宋" w:hAnsi="仿宋" w:eastAsia="仿宋" w:cs="仿宋"/>
          <w:sz w:val="21"/>
          <w:szCs w:val="21"/>
        </w:rPr>
        <w:t>每腔压力监测系统,实时显示当前压力。</w:t>
      </w:r>
    </w:p>
    <w:p>
      <w:pPr>
        <w:pageBreakBefore w:val="0"/>
        <w:numPr>
          <w:ilvl w:val="0"/>
          <w:numId w:val="0"/>
        </w:numPr>
        <w:kinsoku/>
        <w:wordWrap/>
        <w:overflowPunct/>
        <w:topLinePunct w:val="0"/>
        <w:bidi w:val="0"/>
        <w:spacing w:line="360" w:lineRule="auto"/>
        <w:ind w:left="0" w:leftChars="0" w:right="0"/>
        <w:textAlignment w:val="auto"/>
        <w:rPr>
          <w:rFonts w:hint="eastAsia" w:ascii="仿宋" w:hAnsi="仿宋" w:eastAsia="仿宋" w:cs="仿宋"/>
          <w:bCs/>
          <w:sz w:val="21"/>
          <w:szCs w:val="21"/>
        </w:rPr>
      </w:pPr>
    </w:p>
    <w:p>
      <w:pPr>
        <w:pageBreakBefore w:val="0"/>
        <w:kinsoku/>
        <w:wordWrap/>
        <w:overflowPunct/>
        <w:topLinePunct w:val="0"/>
        <w:autoSpaceDE w:val="0"/>
        <w:autoSpaceDN w:val="0"/>
        <w:bidi w:val="0"/>
        <w:adjustRightInd w:val="0"/>
        <w:spacing w:line="360" w:lineRule="auto"/>
        <w:ind w:left="0" w:right="0"/>
        <w:jc w:val="center"/>
        <w:textAlignment w:val="auto"/>
        <w:rPr>
          <w:rFonts w:hint="eastAsia" w:ascii="仿宋" w:hAnsi="仿宋" w:eastAsia="仿宋" w:cs="仿宋"/>
          <w:b/>
          <w:sz w:val="21"/>
          <w:szCs w:val="21"/>
          <w:lang w:val="zh-CN"/>
        </w:rPr>
      </w:pPr>
      <w:r>
        <w:rPr>
          <w:rFonts w:hint="eastAsia" w:ascii="仿宋" w:hAnsi="仿宋" w:eastAsia="仿宋" w:cs="仿宋"/>
          <w:b/>
          <w:sz w:val="21"/>
          <w:szCs w:val="21"/>
          <w:lang w:val="zh-CN"/>
        </w:rPr>
        <w:t>十一、短波治疗仪</w:t>
      </w:r>
    </w:p>
    <w:p>
      <w:pPr>
        <w:pageBreakBefore w:val="0"/>
        <w:kinsoku/>
        <w:wordWrap/>
        <w:overflowPunct/>
        <w:topLinePunct w:val="0"/>
        <w:autoSpaceDE w:val="0"/>
        <w:autoSpaceDN w:val="0"/>
        <w:bidi w:val="0"/>
        <w:adjustRightInd w:val="0"/>
        <w:spacing w:line="360" w:lineRule="auto"/>
        <w:ind w:left="0" w:right="0"/>
        <w:jc w:val="left"/>
        <w:textAlignment w:val="auto"/>
        <w:rPr>
          <w:rFonts w:hint="eastAsia" w:ascii="仿宋" w:hAnsi="仿宋" w:eastAsia="仿宋" w:cs="仿宋"/>
          <w:b/>
          <w:sz w:val="21"/>
          <w:szCs w:val="21"/>
          <w:lang w:val="zh-CN"/>
        </w:rPr>
      </w:pPr>
      <w:r>
        <w:rPr>
          <w:rFonts w:hint="eastAsia" w:ascii="仿宋" w:hAnsi="仿宋" w:eastAsia="仿宋" w:cs="仿宋"/>
          <w:b/>
          <w:sz w:val="21"/>
          <w:szCs w:val="21"/>
          <w:lang w:val="zh-CN"/>
        </w:rPr>
        <w:t>技术参数：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jc w:val="both"/>
        <w:textAlignment w:val="auto"/>
        <w:outlineLvl w:val="9"/>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kern w:val="0"/>
          <w:sz w:val="21"/>
          <w:szCs w:val="21"/>
          <w:lang w:val="en-US" w:eastAsia="zh-CN"/>
          <w14:textFill>
            <w14:solidFill>
              <w14:schemeClr w14:val="tx1"/>
            </w14:solidFill>
          </w14:textFill>
        </w:rPr>
        <w:t>1.</w:t>
      </w:r>
      <w:r>
        <w:rPr>
          <w:rFonts w:hint="eastAsia" w:ascii="仿宋" w:hAnsi="仿宋" w:eastAsia="仿宋" w:cs="仿宋"/>
          <w:color w:val="000000" w:themeColor="text1"/>
          <w:kern w:val="0"/>
          <w:sz w:val="21"/>
          <w:szCs w:val="21"/>
          <w14:textFill>
            <w14:solidFill>
              <w14:schemeClr w14:val="tx1"/>
            </w14:solidFill>
          </w14:textFill>
        </w:rPr>
        <w:t>工作</w:t>
      </w:r>
      <w:r>
        <w:rPr>
          <w:rFonts w:hint="eastAsia" w:ascii="仿宋" w:hAnsi="仿宋" w:eastAsia="仿宋" w:cs="仿宋"/>
          <w:color w:val="000000" w:themeColor="text1"/>
          <w:sz w:val="21"/>
          <w:szCs w:val="21"/>
          <w:lang w:val="en-US" w:eastAsia="zh-CN"/>
          <w14:textFill>
            <w14:solidFill>
              <w14:schemeClr w14:val="tx1"/>
            </w14:solidFill>
          </w14:textFill>
        </w:rPr>
        <w:t xml:space="preserve">频率： 27.12MHz， ± 1.35 MHZ。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jc w:val="both"/>
        <w:textAlignment w:val="auto"/>
        <w:outlineLvl w:val="9"/>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2.输出功率： ≤200W（连续波）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jc w:val="both"/>
        <w:textAlignment w:val="auto"/>
        <w:outlineLvl w:val="9"/>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 xml:space="preserve">3.输入功率： 800VA。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jc w:val="both"/>
        <w:textAlignment w:val="auto"/>
        <w:outlineLvl w:val="9"/>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4.输出波形： 具有连续、脉冲二种波形。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jc w:val="both"/>
        <w:textAlignment w:val="auto"/>
        <w:outlineLvl w:val="9"/>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5.脉冲调制频率：70Hz 、350Hz二挡。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jc w:val="both"/>
        <w:textAlignment w:val="auto"/>
        <w:outlineLvl w:val="9"/>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6.治疗时间：  分10、15、20、25、30min五档可调，允许偏差±1%达到预设时间后自动停止输出。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jc w:val="both"/>
        <w:textAlignment w:val="auto"/>
        <w:outlineLvl w:val="9"/>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 xml:space="preserve">7.治疗功率：  分五档可调，1至5档输出功率分别为24W，50W，90W，140W，200W，各档允差±20%。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jc w:val="both"/>
        <w:textAlignment w:val="auto"/>
        <w:outlineLvl w:val="9"/>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8.</w:t>
      </w:r>
      <w:r>
        <w:rPr>
          <w:rFonts w:hint="eastAsia" w:ascii="仿宋" w:hAnsi="仿宋" w:eastAsia="仿宋" w:cs="仿宋"/>
          <w:color w:val="000000" w:themeColor="text1"/>
          <w:sz w:val="21"/>
          <w:szCs w:val="21"/>
          <w:lang w:val="zh-CN" w:eastAsia="zh-CN"/>
          <w14:textFill>
            <w14:solidFill>
              <w14:schemeClr w14:val="tx1"/>
            </w14:solidFill>
          </w14:textFill>
        </w:rPr>
        <w:t>显示方式：</w:t>
      </w:r>
      <w:r>
        <w:rPr>
          <w:rFonts w:hint="eastAsia" w:ascii="仿宋" w:hAnsi="仿宋" w:eastAsia="仿宋" w:cs="仿宋"/>
          <w:color w:val="000000" w:themeColor="text1"/>
          <w:sz w:val="21"/>
          <w:szCs w:val="21"/>
          <w:lang w:val="en-US" w:eastAsia="zh-CN"/>
          <w14:textFill>
            <w14:solidFill>
              <w14:schemeClr w14:val="tx1"/>
            </w14:solidFill>
          </w14:textFill>
        </w:rPr>
        <w:t>≧8</w:t>
      </w:r>
      <w:r>
        <w:rPr>
          <w:rFonts w:hint="eastAsia" w:ascii="仿宋" w:hAnsi="仿宋" w:eastAsia="仿宋" w:cs="仿宋"/>
          <w:color w:val="000000" w:themeColor="text1"/>
          <w:sz w:val="21"/>
          <w:szCs w:val="21"/>
          <w:lang w:val="zh-CN" w:eastAsia="zh-CN"/>
          <w14:textFill>
            <w14:solidFill>
              <w14:schemeClr w14:val="tx1"/>
            </w14:solidFill>
          </w14:textFill>
        </w:rPr>
        <w:t xml:space="preserve">寸彩色触摸屏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jc w:val="both"/>
        <w:textAlignment w:val="auto"/>
        <w:outlineLvl w:val="9"/>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9.操    作：   触摸屏直接操作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jc w:val="both"/>
        <w:textAlignment w:val="auto"/>
        <w:outlineLvl w:val="9"/>
        <w:rPr>
          <w:rFonts w:hint="eastAsia" w:ascii="仿宋" w:hAnsi="仿宋" w:eastAsia="仿宋" w:cs="仿宋"/>
          <w:color w:val="000000" w:themeColor="text1"/>
          <w:sz w:val="21"/>
          <w:szCs w:val="21"/>
          <w:lang w:val="zh-CN"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10.</w:t>
      </w:r>
      <w:r>
        <w:rPr>
          <w:rFonts w:hint="eastAsia" w:ascii="仿宋" w:hAnsi="仿宋" w:eastAsia="仿宋" w:cs="仿宋"/>
          <w:color w:val="000000" w:themeColor="text1"/>
          <w:sz w:val="21"/>
          <w:szCs w:val="21"/>
          <w:lang w:val="zh-CN" w:eastAsia="zh-CN"/>
          <w14:textFill>
            <w14:solidFill>
              <w14:schemeClr w14:val="tx1"/>
            </w14:solidFill>
          </w14:textFill>
        </w:rPr>
        <w:t>控制系统：  微电脑控制,治疗参数记忆，</w:t>
      </w:r>
      <w:r>
        <w:rPr>
          <w:rFonts w:hint="eastAsia" w:ascii="仿宋" w:hAnsi="仿宋" w:eastAsia="仿宋" w:cs="仿宋"/>
          <w:color w:val="000000" w:themeColor="text1"/>
          <w:sz w:val="21"/>
          <w:szCs w:val="21"/>
          <w:lang w:val="en-US" w:eastAsia="zh-CN"/>
          <w14:textFill>
            <w14:solidFill>
              <w14:schemeClr w14:val="tx1"/>
            </w14:solidFill>
          </w14:textFill>
        </w:rPr>
        <w:t>可默认</w:t>
      </w:r>
      <w:r>
        <w:rPr>
          <w:rFonts w:hint="eastAsia" w:ascii="仿宋" w:hAnsi="仿宋" w:eastAsia="仿宋" w:cs="仿宋"/>
          <w:color w:val="000000" w:themeColor="text1"/>
          <w:sz w:val="21"/>
          <w:szCs w:val="21"/>
          <w:lang w:val="zh-CN" w:eastAsia="zh-CN"/>
          <w14:textFill>
            <w14:solidFill>
              <w14:schemeClr w14:val="tx1"/>
            </w14:solidFill>
          </w14:textFill>
        </w:rPr>
        <w:t>治疗时间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jc w:val="both"/>
        <w:textAlignment w:val="auto"/>
        <w:outlineLvl w:val="9"/>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11</w:t>
      </w:r>
      <w:r>
        <w:rPr>
          <w:rFonts w:hint="eastAsia" w:ascii="仿宋" w:hAnsi="仿宋" w:eastAsia="仿宋" w:cs="仿宋"/>
          <w:color w:val="000000" w:themeColor="text1"/>
          <w:sz w:val="21"/>
          <w:szCs w:val="21"/>
          <w:lang w:val="zh-CN" w:eastAsia="zh-CN"/>
          <w14:textFill>
            <w14:solidFill>
              <w14:schemeClr w14:val="tx1"/>
            </w14:solidFill>
          </w14:textFill>
        </w:rPr>
        <w:t>定时功能:    1-</w:t>
      </w:r>
      <w:r>
        <w:rPr>
          <w:rFonts w:hint="eastAsia" w:ascii="仿宋" w:hAnsi="仿宋" w:eastAsia="仿宋" w:cs="仿宋"/>
          <w:color w:val="000000" w:themeColor="text1"/>
          <w:sz w:val="21"/>
          <w:szCs w:val="21"/>
          <w:lang w:val="en-US" w:eastAsia="zh-CN"/>
          <w14:textFill>
            <w14:solidFill>
              <w14:schemeClr w14:val="tx1"/>
            </w14:solidFill>
          </w14:textFill>
        </w:rPr>
        <w:t>30</w:t>
      </w:r>
      <w:r>
        <w:rPr>
          <w:rFonts w:hint="eastAsia" w:ascii="仿宋" w:hAnsi="仿宋" w:eastAsia="仿宋" w:cs="仿宋"/>
          <w:color w:val="000000" w:themeColor="text1"/>
          <w:sz w:val="21"/>
          <w:szCs w:val="21"/>
          <w:lang w:val="zh-CN" w:eastAsia="zh-CN"/>
          <w14:textFill>
            <w14:solidFill>
              <w14:schemeClr w14:val="tx1"/>
            </w14:solidFill>
          </w14:textFill>
        </w:rPr>
        <w:t>分钟 分档可调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jc w:val="both"/>
        <w:textAlignment w:val="auto"/>
        <w:outlineLvl w:val="9"/>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14.设备具有A B 双路可切换，单路输出功能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jc w:val="both"/>
        <w:textAlignment w:val="auto"/>
        <w:outlineLvl w:val="9"/>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15.</w:t>
      </w:r>
      <w:r>
        <w:rPr>
          <w:rFonts w:hint="eastAsia" w:ascii="仿宋" w:hAnsi="仿宋" w:eastAsia="仿宋" w:cs="仿宋"/>
          <w:color w:val="000000" w:themeColor="text1"/>
          <w:sz w:val="21"/>
          <w:szCs w:val="21"/>
          <w:lang w:val="zh-CN" w:eastAsia="zh-CN"/>
          <w14:textFill>
            <w14:solidFill>
              <w14:schemeClr w14:val="tx1"/>
            </w14:solidFill>
          </w14:textFill>
        </w:rPr>
        <w:t>永久电极板一套兼容多个部位使用，无需更换，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jc w:val="both"/>
        <w:textAlignment w:val="auto"/>
        <w:outlineLvl w:val="9"/>
        <w:rPr>
          <w:rFonts w:hint="eastAsia" w:ascii="仿宋" w:hAnsi="仿宋" w:eastAsia="仿宋" w:cs="仿宋"/>
          <w:color w:val="283655"/>
          <w:sz w:val="21"/>
          <w:szCs w:val="21"/>
          <w:lang w:val="en-US" w:eastAsia="zh-CN"/>
        </w:rPr>
      </w:pPr>
      <w:r>
        <w:rPr>
          <w:rFonts w:hint="eastAsia" w:ascii="仿宋" w:hAnsi="仿宋" w:eastAsia="仿宋" w:cs="仿宋"/>
          <w:sz w:val="21"/>
          <w:szCs w:val="21"/>
          <w:lang w:val="en-US" w:eastAsia="zh-CN"/>
        </w:rPr>
        <w:t xml:space="preserve"> 16.</w:t>
      </w:r>
      <w:r>
        <w:rPr>
          <w:rFonts w:hint="eastAsia" w:ascii="仿宋" w:hAnsi="仿宋" w:eastAsia="仿宋" w:cs="仿宋"/>
          <w:color w:val="000000" w:themeColor="text1"/>
          <w:sz w:val="21"/>
          <w:szCs w:val="21"/>
          <w:lang w:val="en-US" w:eastAsia="zh-CN"/>
          <w14:textFill>
            <w14:solidFill>
              <w14:schemeClr w14:val="tx1"/>
            </w14:solidFill>
          </w14:textFill>
        </w:rPr>
        <w:t>具</w:t>
      </w:r>
      <w:r>
        <w:rPr>
          <w:rFonts w:hint="eastAsia" w:ascii="仿宋" w:hAnsi="仿宋" w:eastAsia="仿宋" w:cs="仿宋"/>
          <w:color w:val="000000" w:themeColor="text1"/>
          <w:kern w:val="0"/>
          <w:sz w:val="21"/>
          <w:szCs w:val="21"/>
          <w:lang w:eastAsia="zh-CN"/>
          <w14:textFill>
            <w14:solidFill>
              <w14:schemeClr w14:val="tx1"/>
            </w14:solidFill>
          </w14:textFill>
        </w:rPr>
        <w:t>备</w:t>
      </w:r>
      <w:r>
        <w:rPr>
          <w:rFonts w:hint="eastAsia" w:ascii="仿宋" w:hAnsi="仿宋" w:eastAsia="仿宋" w:cs="仿宋"/>
          <w:color w:val="000000" w:themeColor="text1"/>
          <w:sz w:val="21"/>
          <w:szCs w:val="21"/>
          <w:lang w:val="en-US" w:eastAsia="zh-CN"/>
          <w14:textFill>
            <w14:solidFill>
              <w14:schemeClr w14:val="tx1"/>
            </w14:solidFill>
          </w14:textFill>
        </w:rPr>
        <w:t>自动调谐功能。</w:t>
      </w:r>
    </w:p>
    <w:p>
      <w:pPr>
        <w:pageBreakBefore w:val="0"/>
        <w:kinsoku/>
        <w:wordWrap/>
        <w:overflowPunct/>
        <w:topLinePunct w:val="0"/>
        <w:bidi w:val="0"/>
        <w:spacing w:line="360" w:lineRule="auto"/>
        <w:ind w:left="0" w:right="0"/>
        <w:jc w:val="center"/>
        <w:textAlignment w:val="auto"/>
        <w:rPr>
          <w:rFonts w:hint="eastAsia" w:ascii="仿宋" w:hAnsi="仿宋" w:eastAsia="仿宋" w:cs="仿宋"/>
          <w:b/>
          <w:bCs/>
          <w:sz w:val="21"/>
          <w:szCs w:val="21"/>
          <w:lang w:eastAsia="zh-CN"/>
        </w:rPr>
      </w:pPr>
    </w:p>
    <w:p>
      <w:pPr>
        <w:pageBreakBefore w:val="0"/>
        <w:kinsoku/>
        <w:wordWrap/>
        <w:overflowPunct/>
        <w:topLinePunct w:val="0"/>
        <w:bidi w:val="0"/>
        <w:spacing w:line="360" w:lineRule="auto"/>
        <w:ind w:left="0" w:right="0"/>
        <w:jc w:val="center"/>
        <w:textAlignment w:val="auto"/>
        <w:rPr>
          <w:rFonts w:hint="eastAsia" w:ascii="仿宋" w:hAnsi="仿宋" w:eastAsia="仿宋" w:cs="仿宋"/>
          <w:b/>
          <w:bCs/>
          <w:sz w:val="21"/>
          <w:szCs w:val="21"/>
        </w:rPr>
      </w:pPr>
      <w:r>
        <w:rPr>
          <w:rFonts w:hint="eastAsia" w:ascii="仿宋" w:hAnsi="仿宋" w:eastAsia="仿宋" w:cs="仿宋"/>
          <w:b/>
          <w:bCs/>
          <w:sz w:val="21"/>
          <w:szCs w:val="21"/>
          <w:lang w:eastAsia="zh-CN"/>
        </w:rPr>
        <w:t>十二、</w:t>
      </w:r>
      <w:r>
        <w:rPr>
          <w:rFonts w:hint="eastAsia" w:ascii="仿宋" w:hAnsi="仿宋" w:eastAsia="仿宋" w:cs="仿宋"/>
          <w:b/>
          <w:bCs/>
          <w:sz w:val="21"/>
          <w:szCs w:val="21"/>
        </w:rPr>
        <w:t>干扰电治疗仪</w:t>
      </w:r>
    </w:p>
    <w:p>
      <w:pPr>
        <w:pageBreakBefore w:val="0"/>
        <w:kinsoku/>
        <w:wordWrap/>
        <w:overflowPunct/>
        <w:topLinePunct w:val="0"/>
        <w:bidi w:val="0"/>
        <w:spacing w:line="360" w:lineRule="auto"/>
        <w:ind w:left="0" w:right="0"/>
        <w:jc w:val="center"/>
        <w:textAlignment w:val="auto"/>
        <w:rPr>
          <w:rFonts w:hint="eastAsia" w:ascii="仿宋" w:hAnsi="仿宋" w:eastAsia="仿宋" w:cs="仿宋"/>
          <w:b/>
          <w:bCs/>
          <w:sz w:val="21"/>
          <w:szCs w:val="21"/>
        </w:rPr>
      </w:pPr>
    </w:p>
    <w:p>
      <w:pPr>
        <w:pageBreakBefore w:val="0"/>
        <w:numPr>
          <w:ilvl w:val="0"/>
          <w:numId w:val="20"/>
        </w:numPr>
        <w:kinsoku/>
        <w:wordWrap/>
        <w:overflowPunct/>
        <w:topLinePunct w:val="0"/>
        <w:bidi w:val="0"/>
        <w:spacing w:line="360" w:lineRule="auto"/>
        <w:ind w:left="0" w:right="0"/>
        <w:textAlignment w:val="auto"/>
        <w:rPr>
          <w:rFonts w:hint="eastAsia" w:ascii="仿宋" w:hAnsi="仿宋" w:eastAsia="仿宋" w:cs="仿宋"/>
          <w:sz w:val="21"/>
          <w:szCs w:val="21"/>
        </w:rPr>
      </w:pPr>
      <w:r>
        <w:rPr>
          <w:rFonts w:hint="eastAsia" w:ascii="仿宋" w:hAnsi="仿宋" w:eastAsia="仿宋" w:cs="仿宋"/>
          <w:bCs/>
          <w:sz w:val="21"/>
          <w:szCs w:val="21"/>
        </w:rPr>
        <w:t>具有国家医疗器械产品注册证</w:t>
      </w:r>
      <w:r>
        <w:rPr>
          <w:rFonts w:hint="eastAsia" w:ascii="仿宋" w:hAnsi="仿宋" w:eastAsia="仿宋" w:cs="仿宋"/>
          <w:sz w:val="21"/>
          <w:szCs w:val="21"/>
        </w:rPr>
        <w:t>；此产品为具有自主知识产权的产品。</w:t>
      </w:r>
    </w:p>
    <w:p>
      <w:pPr>
        <w:pageBreakBefore w:val="0"/>
        <w:numPr>
          <w:ilvl w:val="0"/>
          <w:numId w:val="20"/>
        </w:numPr>
        <w:kinsoku/>
        <w:wordWrap/>
        <w:overflowPunct/>
        <w:topLinePunct w:val="0"/>
        <w:bidi w:val="0"/>
        <w:spacing w:line="360" w:lineRule="auto"/>
        <w:ind w:left="0" w:right="0"/>
        <w:textAlignment w:val="auto"/>
        <w:rPr>
          <w:rFonts w:hint="eastAsia" w:ascii="仿宋" w:hAnsi="仿宋" w:eastAsia="仿宋" w:cs="仿宋"/>
          <w:sz w:val="21"/>
          <w:szCs w:val="21"/>
        </w:rPr>
      </w:pPr>
      <w:r>
        <w:rPr>
          <w:rFonts w:hint="eastAsia" w:ascii="仿宋" w:hAnsi="仿宋" w:eastAsia="仿宋" w:cs="仿宋"/>
          <w:sz w:val="21"/>
          <w:szCs w:val="21"/>
        </w:rPr>
        <w:t>产品通过CMD认证，ISO13485和ISO9001质量体系认证。</w:t>
      </w:r>
    </w:p>
    <w:p>
      <w:pPr>
        <w:pageBreakBefore w:val="0"/>
        <w:numPr>
          <w:ilvl w:val="0"/>
          <w:numId w:val="20"/>
        </w:numPr>
        <w:kinsoku/>
        <w:wordWrap/>
        <w:overflowPunct/>
        <w:topLinePunct w:val="0"/>
        <w:bidi w:val="0"/>
        <w:spacing w:line="360" w:lineRule="auto"/>
        <w:ind w:left="0" w:right="0"/>
        <w:textAlignment w:val="auto"/>
        <w:rPr>
          <w:rFonts w:hint="eastAsia" w:ascii="仿宋" w:hAnsi="仿宋" w:eastAsia="仿宋" w:cs="仿宋"/>
          <w:sz w:val="21"/>
          <w:szCs w:val="21"/>
        </w:rPr>
      </w:pPr>
      <w:r>
        <w:rPr>
          <w:rFonts w:hint="eastAsia" w:ascii="仿宋" w:hAnsi="仿宋" w:eastAsia="仿宋" w:cs="仿宋"/>
          <w:b/>
          <w:sz w:val="21"/>
          <w:szCs w:val="21"/>
        </w:rPr>
        <w:t>适用范围</w:t>
      </w:r>
      <w:r>
        <w:rPr>
          <w:rFonts w:hint="eastAsia" w:ascii="仿宋" w:hAnsi="仿宋" w:eastAsia="仿宋" w:cs="仿宋"/>
          <w:sz w:val="21"/>
          <w:szCs w:val="21"/>
        </w:rPr>
        <w:t>：</w:t>
      </w:r>
      <w:r>
        <w:rPr>
          <w:rFonts w:hint="eastAsia" w:ascii="仿宋" w:hAnsi="仿宋" w:eastAsia="仿宋" w:cs="仿宋"/>
          <w:bCs/>
          <w:sz w:val="21"/>
          <w:szCs w:val="21"/>
        </w:rPr>
        <w:t>适用于对膝骨关节炎、颈椎病、腰椎间盘突出症、腰肌劳损的辅助治疗。</w:t>
      </w:r>
    </w:p>
    <w:p>
      <w:pPr>
        <w:pageBreakBefore w:val="0"/>
        <w:numPr>
          <w:ilvl w:val="0"/>
          <w:numId w:val="20"/>
        </w:numPr>
        <w:kinsoku/>
        <w:wordWrap/>
        <w:overflowPunct/>
        <w:topLinePunct w:val="0"/>
        <w:bidi w:val="0"/>
        <w:spacing w:line="360" w:lineRule="auto"/>
        <w:ind w:left="0" w:right="0"/>
        <w:textAlignment w:val="auto"/>
        <w:rPr>
          <w:rFonts w:hint="eastAsia" w:ascii="仿宋" w:hAnsi="仿宋" w:eastAsia="仿宋" w:cs="仿宋"/>
          <w:sz w:val="21"/>
          <w:szCs w:val="21"/>
        </w:rPr>
      </w:pPr>
      <w:r>
        <w:rPr>
          <w:rFonts w:hint="eastAsia" w:ascii="仿宋" w:hAnsi="仿宋" w:eastAsia="仿宋" w:cs="仿宋"/>
          <w:sz w:val="21"/>
          <w:szCs w:val="21"/>
        </w:rPr>
        <w:t>性能参数：</w:t>
      </w:r>
    </w:p>
    <w:p>
      <w:pPr>
        <w:pStyle w:val="210"/>
        <w:pageBreakBefore w:val="0"/>
        <w:numPr>
          <w:ilvl w:val="1"/>
          <w:numId w:val="20"/>
        </w:numPr>
        <w:kinsoku/>
        <w:wordWrap/>
        <w:overflowPunct/>
        <w:topLinePunct w:val="0"/>
        <w:bidi w:val="0"/>
        <w:spacing w:line="360" w:lineRule="auto"/>
        <w:ind w:left="0" w:right="0" w:firstLineChars="0"/>
        <w:textAlignment w:val="auto"/>
        <w:rPr>
          <w:rFonts w:hint="eastAsia" w:ascii="仿宋" w:hAnsi="仿宋" w:eastAsia="仿宋" w:cs="仿宋"/>
          <w:bCs/>
          <w:sz w:val="21"/>
          <w:szCs w:val="21"/>
        </w:rPr>
      </w:pPr>
      <w:r>
        <w:rPr>
          <w:rFonts w:hint="eastAsia" w:ascii="仿宋" w:hAnsi="仿宋" w:eastAsia="仿宋" w:cs="仿宋"/>
          <w:bCs/>
          <w:sz w:val="21"/>
          <w:szCs w:val="21"/>
        </w:rPr>
        <w:t>*双路三维干涉波（共12个电极）输出，可三维、二维输出相互转换，最多可治疗6个部位；</w:t>
      </w:r>
    </w:p>
    <w:p>
      <w:pPr>
        <w:pStyle w:val="210"/>
        <w:pageBreakBefore w:val="0"/>
        <w:numPr>
          <w:ilvl w:val="1"/>
          <w:numId w:val="20"/>
        </w:numPr>
        <w:kinsoku/>
        <w:wordWrap/>
        <w:overflowPunct/>
        <w:topLinePunct w:val="0"/>
        <w:bidi w:val="0"/>
        <w:spacing w:line="360" w:lineRule="auto"/>
        <w:ind w:left="0" w:right="0" w:firstLineChars="0"/>
        <w:textAlignment w:val="auto"/>
        <w:rPr>
          <w:rFonts w:hint="eastAsia" w:ascii="仿宋" w:hAnsi="仿宋" w:eastAsia="仿宋" w:cs="仿宋"/>
          <w:bCs/>
          <w:sz w:val="21"/>
          <w:szCs w:val="21"/>
        </w:rPr>
      </w:pPr>
      <w:r>
        <w:rPr>
          <w:rFonts w:hint="eastAsia" w:ascii="仿宋" w:hAnsi="仿宋" w:eastAsia="仿宋" w:cs="仿宋"/>
          <w:bCs/>
          <w:sz w:val="21"/>
          <w:szCs w:val="21"/>
        </w:rPr>
        <w:t>吸附式电极，负压吸引压80~300mmHg连续可调；</w:t>
      </w:r>
    </w:p>
    <w:p>
      <w:pPr>
        <w:pStyle w:val="210"/>
        <w:pageBreakBefore w:val="0"/>
        <w:numPr>
          <w:ilvl w:val="1"/>
          <w:numId w:val="20"/>
        </w:numPr>
        <w:kinsoku/>
        <w:wordWrap/>
        <w:overflowPunct/>
        <w:topLinePunct w:val="0"/>
        <w:bidi w:val="0"/>
        <w:spacing w:line="360" w:lineRule="auto"/>
        <w:ind w:left="0" w:right="0" w:firstLineChars="0"/>
        <w:textAlignment w:val="auto"/>
        <w:rPr>
          <w:rFonts w:hint="eastAsia" w:ascii="仿宋" w:hAnsi="仿宋" w:eastAsia="仿宋" w:cs="仿宋"/>
          <w:bCs/>
          <w:sz w:val="21"/>
          <w:szCs w:val="21"/>
        </w:rPr>
      </w:pPr>
      <w:r>
        <w:rPr>
          <w:rFonts w:hint="eastAsia" w:ascii="仿宋" w:hAnsi="仿宋" w:eastAsia="仿宋" w:cs="仿宋"/>
          <w:bCs/>
          <w:sz w:val="21"/>
          <w:szCs w:val="21"/>
        </w:rPr>
        <w:t>吸引模式：连续模式、脉冲模式（</w:t>
      </w:r>
      <w:r>
        <w:rPr>
          <w:rFonts w:hint="eastAsia" w:ascii="仿宋" w:hAnsi="仿宋" w:eastAsia="仿宋" w:cs="仿宋"/>
          <w:sz w:val="21"/>
          <w:szCs w:val="21"/>
        </w:rPr>
        <w:t>15回/分、30回/分、60回/分）和自动模式；</w:t>
      </w:r>
    </w:p>
    <w:p>
      <w:pPr>
        <w:pStyle w:val="210"/>
        <w:pageBreakBefore w:val="0"/>
        <w:numPr>
          <w:ilvl w:val="1"/>
          <w:numId w:val="20"/>
        </w:numPr>
        <w:kinsoku/>
        <w:wordWrap/>
        <w:overflowPunct/>
        <w:topLinePunct w:val="0"/>
        <w:bidi w:val="0"/>
        <w:spacing w:line="360" w:lineRule="auto"/>
        <w:ind w:left="0" w:right="0" w:firstLineChars="0"/>
        <w:textAlignment w:val="auto"/>
        <w:rPr>
          <w:rFonts w:hint="eastAsia" w:ascii="仿宋" w:hAnsi="仿宋" w:eastAsia="仿宋" w:cs="仿宋"/>
          <w:bCs/>
          <w:sz w:val="21"/>
          <w:szCs w:val="21"/>
        </w:rPr>
      </w:pPr>
      <w:r>
        <w:rPr>
          <w:rFonts w:hint="eastAsia" w:ascii="仿宋" w:hAnsi="仿宋" w:eastAsia="仿宋" w:cs="仿宋"/>
          <w:bCs/>
          <w:sz w:val="21"/>
          <w:szCs w:val="21"/>
        </w:rPr>
        <w:t>吸引压智能调节，治疗停止后自动降低到30mmHg，便于取下电极，1min后自动变为OFF，20s后又变为上次治疗所设定吸引压值</w:t>
      </w:r>
      <w:bookmarkStart w:id="139" w:name="OLE_LINK32"/>
      <w:bookmarkStart w:id="140" w:name="OLE_LINK31"/>
      <w:r>
        <w:rPr>
          <w:rFonts w:hint="eastAsia" w:ascii="仿宋" w:hAnsi="仿宋" w:eastAsia="仿宋" w:cs="仿宋"/>
          <w:bCs/>
          <w:sz w:val="21"/>
          <w:szCs w:val="21"/>
        </w:rPr>
        <w:t>；</w:t>
      </w:r>
    </w:p>
    <w:bookmarkEnd w:id="139"/>
    <w:bookmarkEnd w:id="140"/>
    <w:p>
      <w:pPr>
        <w:pStyle w:val="210"/>
        <w:pageBreakBefore w:val="0"/>
        <w:numPr>
          <w:ilvl w:val="1"/>
          <w:numId w:val="20"/>
        </w:numPr>
        <w:kinsoku/>
        <w:wordWrap/>
        <w:overflowPunct/>
        <w:topLinePunct w:val="0"/>
        <w:bidi w:val="0"/>
        <w:spacing w:line="360" w:lineRule="auto"/>
        <w:ind w:left="0" w:right="0" w:firstLineChars="0"/>
        <w:textAlignment w:val="auto"/>
        <w:rPr>
          <w:rFonts w:hint="eastAsia" w:ascii="仿宋" w:hAnsi="仿宋" w:eastAsia="仿宋" w:cs="仿宋"/>
          <w:bCs/>
          <w:sz w:val="21"/>
          <w:szCs w:val="21"/>
        </w:rPr>
      </w:pPr>
      <w:r>
        <w:rPr>
          <w:rFonts w:hint="eastAsia" w:ascii="仿宋" w:hAnsi="仿宋" w:eastAsia="仿宋" w:cs="仿宋"/>
          <w:bCs/>
          <w:sz w:val="21"/>
          <w:szCs w:val="21"/>
        </w:rPr>
        <w:t>吸水海绵湿式电极，电流密度更平均；</w:t>
      </w:r>
    </w:p>
    <w:p>
      <w:pPr>
        <w:pStyle w:val="210"/>
        <w:pageBreakBefore w:val="0"/>
        <w:numPr>
          <w:ilvl w:val="1"/>
          <w:numId w:val="20"/>
        </w:numPr>
        <w:kinsoku/>
        <w:wordWrap/>
        <w:overflowPunct/>
        <w:topLinePunct w:val="0"/>
        <w:bidi w:val="0"/>
        <w:spacing w:line="360" w:lineRule="auto"/>
        <w:ind w:left="0" w:right="0" w:firstLineChars="0"/>
        <w:textAlignment w:val="auto"/>
        <w:rPr>
          <w:rFonts w:hint="eastAsia" w:ascii="仿宋" w:hAnsi="仿宋" w:eastAsia="仿宋" w:cs="仿宋"/>
          <w:bCs/>
          <w:sz w:val="21"/>
          <w:szCs w:val="21"/>
        </w:rPr>
      </w:pPr>
      <w:r>
        <w:rPr>
          <w:rFonts w:hint="eastAsia" w:ascii="仿宋" w:hAnsi="仿宋" w:eastAsia="仿宋" w:cs="仿宋"/>
          <w:bCs/>
          <w:sz w:val="21"/>
          <w:szCs w:val="21"/>
        </w:rPr>
        <w:t>*顶板自动加热功能；</w:t>
      </w:r>
    </w:p>
    <w:p>
      <w:pPr>
        <w:pStyle w:val="210"/>
        <w:pageBreakBefore w:val="0"/>
        <w:numPr>
          <w:ilvl w:val="1"/>
          <w:numId w:val="20"/>
        </w:numPr>
        <w:kinsoku/>
        <w:wordWrap/>
        <w:overflowPunct/>
        <w:topLinePunct w:val="0"/>
        <w:bidi w:val="0"/>
        <w:spacing w:line="360" w:lineRule="auto"/>
        <w:ind w:left="0" w:right="0" w:firstLineChars="0"/>
        <w:textAlignment w:val="auto"/>
        <w:rPr>
          <w:rFonts w:hint="eastAsia" w:ascii="仿宋" w:hAnsi="仿宋" w:eastAsia="仿宋" w:cs="仿宋"/>
          <w:bCs/>
          <w:sz w:val="21"/>
          <w:szCs w:val="21"/>
        </w:rPr>
      </w:pPr>
      <w:r>
        <w:rPr>
          <w:rFonts w:hint="eastAsia" w:ascii="仿宋" w:hAnsi="仿宋" w:eastAsia="仿宋" w:cs="仿宋"/>
          <w:bCs/>
          <w:sz w:val="21"/>
          <w:szCs w:val="21"/>
        </w:rPr>
        <w:t>输出波形（治疗波形）为正弦波、正弦调制波；</w:t>
      </w:r>
    </w:p>
    <w:p>
      <w:pPr>
        <w:pStyle w:val="210"/>
        <w:pageBreakBefore w:val="0"/>
        <w:numPr>
          <w:ilvl w:val="1"/>
          <w:numId w:val="20"/>
        </w:numPr>
        <w:kinsoku/>
        <w:wordWrap/>
        <w:overflowPunct/>
        <w:topLinePunct w:val="0"/>
        <w:bidi w:val="0"/>
        <w:spacing w:line="360" w:lineRule="auto"/>
        <w:ind w:left="0" w:right="0" w:firstLineChars="0"/>
        <w:textAlignment w:val="auto"/>
        <w:rPr>
          <w:rFonts w:hint="eastAsia" w:ascii="仿宋" w:hAnsi="仿宋" w:eastAsia="仿宋" w:cs="仿宋"/>
          <w:bCs/>
          <w:sz w:val="21"/>
          <w:szCs w:val="21"/>
        </w:rPr>
      </w:pPr>
      <w:r>
        <w:rPr>
          <w:rFonts w:hint="eastAsia" w:ascii="仿宋" w:hAnsi="仿宋" w:eastAsia="仿宋" w:cs="仿宋"/>
          <w:bCs/>
          <w:sz w:val="21"/>
          <w:szCs w:val="21"/>
        </w:rPr>
        <w:t>输出频率（基频）为2kHz、3kHz、4kHz、5kHz可调节；</w:t>
      </w:r>
    </w:p>
    <w:p>
      <w:pPr>
        <w:pStyle w:val="210"/>
        <w:pageBreakBefore w:val="0"/>
        <w:numPr>
          <w:ilvl w:val="1"/>
          <w:numId w:val="20"/>
        </w:numPr>
        <w:kinsoku/>
        <w:wordWrap/>
        <w:overflowPunct/>
        <w:topLinePunct w:val="0"/>
        <w:bidi w:val="0"/>
        <w:spacing w:line="360" w:lineRule="auto"/>
        <w:ind w:left="0" w:right="0" w:firstLineChars="0"/>
        <w:textAlignment w:val="auto"/>
        <w:rPr>
          <w:rFonts w:hint="eastAsia" w:ascii="仿宋" w:hAnsi="仿宋" w:eastAsia="仿宋" w:cs="仿宋"/>
          <w:bCs/>
          <w:sz w:val="21"/>
          <w:szCs w:val="21"/>
        </w:rPr>
      </w:pPr>
      <w:r>
        <w:rPr>
          <w:rFonts w:hint="eastAsia" w:ascii="仿宋" w:hAnsi="仿宋" w:eastAsia="仿宋" w:cs="仿宋"/>
          <w:bCs/>
          <w:sz w:val="21"/>
          <w:szCs w:val="21"/>
        </w:rPr>
        <w:t>干涉波差频频率1~120Hz；</w:t>
      </w:r>
    </w:p>
    <w:p>
      <w:pPr>
        <w:pStyle w:val="210"/>
        <w:pageBreakBefore w:val="0"/>
        <w:numPr>
          <w:ilvl w:val="1"/>
          <w:numId w:val="20"/>
        </w:numPr>
        <w:kinsoku/>
        <w:wordWrap/>
        <w:overflowPunct/>
        <w:topLinePunct w:val="0"/>
        <w:bidi w:val="0"/>
        <w:spacing w:line="360" w:lineRule="auto"/>
        <w:ind w:left="0" w:right="0" w:firstLineChars="0"/>
        <w:textAlignment w:val="auto"/>
        <w:rPr>
          <w:rFonts w:hint="eastAsia" w:ascii="仿宋" w:hAnsi="仿宋" w:eastAsia="仿宋" w:cs="仿宋"/>
          <w:bCs/>
          <w:sz w:val="21"/>
          <w:szCs w:val="21"/>
        </w:rPr>
      </w:pPr>
      <w:r>
        <w:rPr>
          <w:rFonts w:hint="eastAsia" w:ascii="仿宋" w:hAnsi="仿宋" w:eastAsia="仿宋" w:cs="仿宋"/>
          <w:bCs/>
          <w:sz w:val="21"/>
          <w:szCs w:val="21"/>
        </w:rPr>
        <w:t>在500Ω额定负载下输出的电流有效值≦50mA；</w:t>
      </w:r>
    </w:p>
    <w:p>
      <w:pPr>
        <w:pStyle w:val="210"/>
        <w:pageBreakBefore w:val="0"/>
        <w:numPr>
          <w:ilvl w:val="1"/>
          <w:numId w:val="20"/>
        </w:numPr>
        <w:kinsoku/>
        <w:wordWrap/>
        <w:overflowPunct/>
        <w:topLinePunct w:val="0"/>
        <w:bidi w:val="0"/>
        <w:spacing w:line="360" w:lineRule="auto"/>
        <w:ind w:left="0" w:right="0" w:firstLineChars="0"/>
        <w:textAlignment w:val="auto"/>
        <w:rPr>
          <w:rFonts w:hint="eastAsia" w:ascii="仿宋" w:hAnsi="仿宋" w:eastAsia="仿宋" w:cs="仿宋"/>
          <w:bCs/>
          <w:sz w:val="21"/>
          <w:szCs w:val="21"/>
        </w:rPr>
      </w:pPr>
      <w:r>
        <w:rPr>
          <w:rFonts w:hint="eastAsia" w:ascii="仿宋" w:hAnsi="仿宋" w:eastAsia="仿宋" w:cs="仿宋"/>
          <w:bCs/>
          <w:sz w:val="21"/>
          <w:szCs w:val="21"/>
        </w:rPr>
        <w:t>*五种干涉模式可调节：IFC、IFCW、PMC、PMC2、程序；</w:t>
      </w:r>
    </w:p>
    <w:p>
      <w:pPr>
        <w:pStyle w:val="210"/>
        <w:pageBreakBefore w:val="0"/>
        <w:numPr>
          <w:ilvl w:val="1"/>
          <w:numId w:val="20"/>
        </w:numPr>
        <w:kinsoku/>
        <w:wordWrap/>
        <w:overflowPunct/>
        <w:topLinePunct w:val="0"/>
        <w:bidi w:val="0"/>
        <w:spacing w:line="360" w:lineRule="auto"/>
        <w:ind w:left="0" w:right="0" w:firstLineChars="0"/>
        <w:textAlignment w:val="auto"/>
        <w:rPr>
          <w:rFonts w:hint="eastAsia" w:ascii="仿宋" w:hAnsi="仿宋" w:eastAsia="仿宋" w:cs="仿宋"/>
          <w:bCs/>
          <w:sz w:val="21"/>
          <w:szCs w:val="21"/>
        </w:rPr>
      </w:pPr>
      <w:r>
        <w:rPr>
          <w:rFonts w:hint="eastAsia" w:ascii="仿宋" w:hAnsi="仿宋" w:eastAsia="仿宋" w:cs="仿宋"/>
          <w:bCs/>
          <w:sz w:val="21"/>
          <w:szCs w:val="21"/>
        </w:rPr>
        <w:t>六种向量可调节： OFF、1、2、3、4、5；</w:t>
      </w:r>
    </w:p>
    <w:p>
      <w:pPr>
        <w:pStyle w:val="210"/>
        <w:pageBreakBefore w:val="0"/>
        <w:numPr>
          <w:ilvl w:val="1"/>
          <w:numId w:val="20"/>
        </w:numPr>
        <w:kinsoku/>
        <w:wordWrap/>
        <w:overflowPunct/>
        <w:topLinePunct w:val="0"/>
        <w:bidi w:val="0"/>
        <w:spacing w:line="360" w:lineRule="auto"/>
        <w:ind w:left="0" w:right="0" w:firstLineChars="0"/>
        <w:textAlignment w:val="auto"/>
        <w:rPr>
          <w:rFonts w:hint="eastAsia" w:ascii="仿宋" w:hAnsi="仿宋" w:eastAsia="仿宋" w:cs="仿宋"/>
          <w:bCs/>
          <w:sz w:val="21"/>
          <w:szCs w:val="21"/>
        </w:rPr>
      </w:pPr>
      <w:r>
        <w:rPr>
          <w:rFonts w:hint="eastAsia" w:ascii="仿宋" w:hAnsi="仿宋" w:eastAsia="仿宋" w:cs="仿宋"/>
          <w:bCs/>
          <w:sz w:val="21"/>
          <w:szCs w:val="21"/>
        </w:rPr>
        <w:t>四种扫引时间可调节：</w:t>
      </w:r>
      <w:r>
        <w:rPr>
          <w:rFonts w:hint="eastAsia" w:ascii="仿宋" w:hAnsi="仿宋" w:eastAsia="仿宋" w:cs="仿宋"/>
          <w:sz w:val="21"/>
          <w:szCs w:val="21"/>
        </w:rPr>
        <w:t>1/f、15秒、30秒、60秒；</w:t>
      </w:r>
    </w:p>
    <w:p>
      <w:pPr>
        <w:pStyle w:val="210"/>
        <w:pageBreakBefore w:val="0"/>
        <w:numPr>
          <w:ilvl w:val="1"/>
          <w:numId w:val="20"/>
        </w:numPr>
        <w:kinsoku/>
        <w:wordWrap/>
        <w:overflowPunct/>
        <w:topLinePunct w:val="0"/>
        <w:bidi w:val="0"/>
        <w:spacing w:line="360" w:lineRule="auto"/>
        <w:ind w:left="0" w:right="0" w:firstLineChars="0"/>
        <w:textAlignment w:val="auto"/>
        <w:rPr>
          <w:rFonts w:hint="eastAsia" w:ascii="仿宋" w:hAnsi="仿宋" w:eastAsia="仿宋" w:cs="仿宋"/>
          <w:bCs/>
          <w:sz w:val="21"/>
          <w:szCs w:val="21"/>
        </w:rPr>
      </w:pPr>
      <w:r>
        <w:rPr>
          <w:rFonts w:hint="eastAsia" w:ascii="仿宋" w:hAnsi="仿宋" w:eastAsia="仿宋" w:cs="仿宋"/>
          <w:sz w:val="21"/>
          <w:szCs w:val="21"/>
        </w:rPr>
        <w:t>六种调制度可调节：0、25％、50％、75％、100％、巴斯特；</w:t>
      </w:r>
    </w:p>
    <w:p>
      <w:pPr>
        <w:pStyle w:val="210"/>
        <w:pageBreakBefore w:val="0"/>
        <w:numPr>
          <w:ilvl w:val="1"/>
          <w:numId w:val="20"/>
        </w:numPr>
        <w:kinsoku/>
        <w:wordWrap/>
        <w:overflowPunct/>
        <w:topLinePunct w:val="0"/>
        <w:bidi w:val="0"/>
        <w:spacing w:line="360" w:lineRule="auto"/>
        <w:ind w:left="0" w:right="0" w:firstLineChars="0"/>
        <w:textAlignment w:val="auto"/>
        <w:rPr>
          <w:rFonts w:hint="eastAsia" w:ascii="仿宋" w:hAnsi="仿宋" w:eastAsia="仿宋" w:cs="仿宋"/>
          <w:bCs/>
          <w:sz w:val="21"/>
          <w:szCs w:val="21"/>
        </w:rPr>
      </w:pPr>
      <w:r>
        <w:rPr>
          <w:rFonts w:hint="eastAsia" w:ascii="仿宋" w:hAnsi="仿宋" w:eastAsia="仿宋" w:cs="仿宋"/>
          <w:bCs/>
          <w:sz w:val="21"/>
          <w:szCs w:val="21"/>
        </w:rPr>
        <w:t>五种治疗模式可调节：低、中、高、广域、低高；</w:t>
      </w:r>
    </w:p>
    <w:p>
      <w:pPr>
        <w:pStyle w:val="210"/>
        <w:pageBreakBefore w:val="0"/>
        <w:numPr>
          <w:ilvl w:val="1"/>
          <w:numId w:val="20"/>
        </w:numPr>
        <w:kinsoku/>
        <w:wordWrap/>
        <w:overflowPunct/>
        <w:topLinePunct w:val="0"/>
        <w:bidi w:val="0"/>
        <w:spacing w:line="360" w:lineRule="auto"/>
        <w:ind w:left="0" w:right="0" w:firstLineChars="0"/>
        <w:textAlignment w:val="auto"/>
        <w:rPr>
          <w:rFonts w:hint="eastAsia" w:ascii="仿宋" w:hAnsi="仿宋" w:eastAsia="仿宋" w:cs="仿宋"/>
          <w:bCs/>
          <w:sz w:val="21"/>
          <w:szCs w:val="21"/>
        </w:rPr>
      </w:pPr>
      <w:r>
        <w:rPr>
          <w:rFonts w:hint="eastAsia" w:ascii="仿宋" w:hAnsi="仿宋" w:eastAsia="仿宋" w:cs="仿宋"/>
          <w:sz w:val="21"/>
          <w:szCs w:val="21"/>
        </w:rPr>
        <w:t>强度旋钮自动锁定功能；</w:t>
      </w:r>
    </w:p>
    <w:p>
      <w:pPr>
        <w:pStyle w:val="210"/>
        <w:pageBreakBefore w:val="0"/>
        <w:numPr>
          <w:ilvl w:val="1"/>
          <w:numId w:val="20"/>
        </w:numPr>
        <w:kinsoku/>
        <w:wordWrap/>
        <w:overflowPunct/>
        <w:topLinePunct w:val="0"/>
        <w:bidi w:val="0"/>
        <w:spacing w:line="360" w:lineRule="auto"/>
        <w:ind w:left="0" w:right="0" w:firstLineChars="0"/>
        <w:textAlignment w:val="auto"/>
        <w:rPr>
          <w:rFonts w:hint="eastAsia" w:ascii="仿宋" w:hAnsi="仿宋" w:eastAsia="仿宋" w:cs="仿宋"/>
          <w:bCs/>
          <w:sz w:val="21"/>
          <w:szCs w:val="21"/>
        </w:rPr>
      </w:pPr>
      <w:r>
        <w:rPr>
          <w:rFonts w:hint="eastAsia" w:ascii="仿宋" w:hAnsi="仿宋" w:eastAsia="仿宋" w:cs="仿宋"/>
          <w:bCs/>
          <w:sz w:val="21"/>
          <w:szCs w:val="21"/>
        </w:rPr>
        <w:t>治疗结束输出强度自动归零并声音提示；</w:t>
      </w:r>
    </w:p>
    <w:p>
      <w:pPr>
        <w:pStyle w:val="210"/>
        <w:pageBreakBefore w:val="0"/>
        <w:numPr>
          <w:ilvl w:val="1"/>
          <w:numId w:val="20"/>
        </w:numPr>
        <w:kinsoku/>
        <w:wordWrap/>
        <w:overflowPunct/>
        <w:topLinePunct w:val="0"/>
        <w:bidi w:val="0"/>
        <w:spacing w:line="360" w:lineRule="auto"/>
        <w:ind w:left="0" w:right="0" w:firstLineChars="0"/>
        <w:textAlignment w:val="auto"/>
        <w:rPr>
          <w:rFonts w:hint="eastAsia" w:ascii="仿宋" w:hAnsi="仿宋" w:eastAsia="仿宋" w:cs="仿宋"/>
          <w:bCs/>
          <w:sz w:val="21"/>
          <w:szCs w:val="21"/>
        </w:rPr>
      </w:pPr>
      <w:r>
        <w:rPr>
          <w:rFonts w:hint="eastAsia" w:ascii="仿宋" w:hAnsi="仿宋" w:eastAsia="仿宋" w:cs="仿宋"/>
          <w:bCs/>
          <w:sz w:val="21"/>
          <w:szCs w:val="21"/>
        </w:rPr>
        <w:t>吸附电极共有黄、绿、蓝三种颜色；</w:t>
      </w:r>
    </w:p>
    <w:p>
      <w:pPr>
        <w:pStyle w:val="210"/>
        <w:pageBreakBefore w:val="0"/>
        <w:numPr>
          <w:ilvl w:val="1"/>
          <w:numId w:val="20"/>
        </w:numPr>
        <w:kinsoku/>
        <w:wordWrap/>
        <w:overflowPunct/>
        <w:topLinePunct w:val="0"/>
        <w:bidi w:val="0"/>
        <w:spacing w:line="360" w:lineRule="auto"/>
        <w:ind w:left="0" w:right="0" w:firstLineChars="0"/>
        <w:textAlignment w:val="auto"/>
        <w:rPr>
          <w:rFonts w:hint="eastAsia" w:ascii="仿宋" w:hAnsi="仿宋" w:eastAsia="仿宋" w:cs="仿宋"/>
          <w:bCs/>
          <w:sz w:val="21"/>
          <w:szCs w:val="21"/>
        </w:rPr>
      </w:pPr>
      <w:r>
        <w:rPr>
          <w:rFonts w:hint="eastAsia" w:ascii="仿宋" w:hAnsi="仿宋" w:eastAsia="仿宋" w:cs="仿宋"/>
          <w:bCs/>
          <w:sz w:val="21"/>
          <w:szCs w:val="21"/>
        </w:rPr>
        <w:t>治疗过程中吸附电极脱落报警且输出归零；</w:t>
      </w:r>
    </w:p>
    <w:p>
      <w:pPr>
        <w:pStyle w:val="210"/>
        <w:pageBreakBefore w:val="0"/>
        <w:numPr>
          <w:ilvl w:val="1"/>
          <w:numId w:val="20"/>
        </w:numPr>
        <w:kinsoku/>
        <w:wordWrap/>
        <w:overflowPunct/>
        <w:topLinePunct w:val="0"/>
        <w:bidi w:val="0"/>
        <w:spacing w:line="360" w:lineRule="auto"/>
        <w:ind w:left="0" w:right="0" w:firstLineChars="0"/>
        <w:textAlignment w:val="auto"/>
        <w:rPr>
          <w:rFonts w:hint="eastAsia" w:ascii="仿宋" w:hAnsi="仿宋" w:eastAsia="仿宋" w:cs="仿宋"/>
          <w:bCs/>
          <w:sz w:val="21"/>
          <w:szCs w:val="21"/>
        </w:rPr>
      </w:pPr>
      <w:r>
        <w:rPr>
          <w:rFonts w:hint="eastAsia" w:ascii="仿宋" w:hAnsi="仿宋" w:eastAsia="仿宋" w:cs="仿宋"/>
          <w:bCs/>
          <w:sz w:val="21"/>
          <w:szCs w:val="21"/>
        </w:rPr>
        <w:t>多重安全保护：过电流保护、过电压保护、断路保护、顶板加热双重温度保护。</w:t>
      </w:r>
    </w:p>
    <w:p>
      <w:pPr>
        <w:pageBreakBefore w:val="0"/>
        <w:kinsoku/>
        <w:wordWrap/>
        <w:overflowPunct/>
        <w:topLinePunct w:val="0"/>
        <w:bidi w:val="0"/>
        <w:spacing w:line="360" w:lineRule="auto"/>
        <w:ind w:left="0" w:right="0"/>
        <w:jc w:val="center"/>
        <w:textAlignment w:val="auto"/>
        <w:rPr>
          <w:rFonts w:hint="eastAsia" w:ascii="仿宋" w:hAnsi="仿宋" w:eastAsia="仿宋" w:cs="仿宋"/>
          <w:b/>
          <w:bCs/>
          <w:sz w:val="21"/>
          <w:szCs w:val="21"/>
          <w:lang w:eastAsia="zh-CN"/>
        </w:rPr>
      </w:pPr>
    </w:p>
    <w:p>
      <w:pPr>
        <w:pageBreakBefore w:val="0"/>
        <w:kinsoku/>
        <w:wordWrap/>
        <w:overflowPunct/>
        <w:topLinePunct w:val="0"/>
        <w:bidi w:val="0"/>
        <w:spacing w:line="360" w:lineRule="auto"/>
        <w:ind w:left="0" w:right="0"/>
        <w:jc w:val="center"/>
        <w:textAlignment w:val="auto"/>
        <w:rPr>
          <w:rFonts w:hint="eastAsia" w:ascii="仿宋" w:hAnsi="仿宋" w:eastAsia="仿宋" w:cs="仿宋"/>
          <w:b/>
          <w:bCs/>
          <w:sz w:val="21"/>
          <w:szCs w:val="21"/>
        </w:rPr>
      </w:pPr>
      <w:r>
        <w:rPr>
          <w:rFonts w:hint="eastAsia" w:ascii="仿宋" w:hAnsi="仿宋" w:eastAsia="仿宋" w:cs="仿宋"/>
          <w:b/>
          <w:bCs/>
          <w:sz w:val="21"/>
          <w:szCs w:val="21"/>
          <w:lang w:eastAsia="zh-CN"/>
        </w:rPr>
        <w:t>十三、</w:t>
      </w:r>
      <w:r>
        <w:rPr>
          <w:rFonts w:hint="eastAsia" w:ascii="仿宋" w:hAnsi="仿宋" w:eastAsia="仿宋" w:cs="仿宋"/>
          <w:b/>
          <w:bCs/>
          <w:sz w:val="21"/>
          <w:szCs w:val="21"/>
        </w:rPr>
        <w:t>磁振热治疗仪</w:t>
      </w:r>
    </w:p>
    <w:p>
      <w:pPr>
        <w:pageBreakBefore w:val="0"/>
        <w:numPr>
          <w:ilvl w:val="0"/>
          <w:numId w:val="21"/>
        </w:numPr>
        <w:kinsoku/>
        <w:wordWrap/>
        <w:overflowPunct/>
        <w:topLinePunct w:val="0"/>
        <w:bidi w:val="0"/>
        <w:spacing w:line="360" w:lineRule="auto"/>
        <w:ind w:left="0" w:right="0"/>
        <w:textAlignment w:val="auto"/>
        <w:rPr>
          <w:rFonts w:hint="eastAsia" w:ascii="仿宋" w:hAnsi="仿宋" w:eastAsia="仿宋" w:cs="仿宋"/>
          <w:sz w:val="21"/>
          <w:szCs w:val="21"/>
        </w:rPr>
      </w:pPr>
      <w:r>
        <w:rPr>
          <w:rFonts w:hint="eastAsia" w:ascii="仿宋" w:hAnsi="仿宋" w:eastAsia="仿宋" w:cs="仿宋"/>
          <w:sz w:val="21"/>
          <w:szCs w:val="21"/>
        </w:rPr>
        <w:t>★具有国家规定的医疗器械产品注册证；此产品为具有自主知识产权的产品；</w:t>
      </w:r>
    </w:p>
    <w:p>
      <w:pPr>
        <w:pageBreakBefore w:val="0"/>
        <w:numPr>
          <w:ilvl w:val="0"/>
          <w:numId w:val="21"/>
        </w:numPr>
        <w:kinsoku/>
        <w:wordWrap/>
        <w:overflowPunct/>
        <w:topLinePunct w:val="0"/>
        <w:bidi w:val="0"/>
        <w:spacing w:line="360" w:lineRule="auto"/>
        <w:ind w:left="0" w:right="0"/>
        <w:textAlignment w:val="auto"/>
        <w:rPr>
          <w:rFonts w:hint="eastAsia" w:ascii="仿宋" w:hAnsi="仿宋" w:eastAsia="仿宋" w:cs="仿宋"/>
          <w:sz w:val="21"/>
          <w:szCs w:val="21"/>
        </w:rPr>
      </w:pPr>
      <w:r>
        <w:rPr>
          <w:rFonts w:hint="eastAsia" w:ascii="仿宋" w:hAnsi="仿宋" w:eastAsia="仿宋" w:cs="仿宋"/>
          <w:sz w:val="21"/>
          <w:szCs w:val="21"/>
        </w:rPr>
        <w:t>产品通过CMD认证，ISO13485和ISO9001质量体系认证。</w:t>
      </w:r>
    </w:p>
    <w:p>
      <w:pPr>
        <w:pageBreakBefore w:val="0"/>
        <w:numPr>
          <w:ilvl w:val="0"/>
          <w:numId w:val="21"/>
        </w:numPr>
        <w:kinsoku/>
        <w:wordWrap/>
        <w:overflowPunct/>
        <w:topLinePunct w:val="0"/>
        <w:bidi w:val="0"/>
        <w:spacing w:line="360" w:lineRule="auto"/>
        <w:ind w:left="0" w:right="0"/>
        <w:textAlignment w:val="auto"/>
        <w:rPr>
          <w:rFonts w:hint="eastAsia" w:ascii="仿宋" w:hAnsi="仿宋" w:eastAsia="仿宋" w:cs="仿宋"/>
          <w:sz w:val="21"/>
          <w:szCs w:val="21"/>
        </w:rPr>
      </w:pPr>
      <w:r>
        <w:rPr>
          <w:rFonts w:hint="eastAsia" w:ascii="仿宋" w:hAnsi="仿宋" w:eastAsia="仿宋" w:cs="仿宋"/>
          <w:sz w:val="21"/>
          <w:szCs w:val="21"/>
        </w:rPr>
        <w:t>适用范围：适用于慢性软组织损伤和颈肩腰腿痛的辅助治疗。</w:t>
      </w:r>
    </w:p>
    <w:p>
      <w:pPr>
        <w:pageBreakBefore w:val="0"/>
        <w:numPr>
          <w:ilvl w:val="0"/>
          <w:numId w:val="21"/>
        </w:numPr>
        <w:kinsoku/>
        <w:wordWrap/>
        <w:overflowPunct/>
        <w:topLinePunct w:val="0"/>
        <w:bidi w:val="0"/>
        <w:spacing w:line="360" w:lineRule="auto"/>
        <w:ind w:left="0" w:right="0"/>
        <w:textAlignment w:val="auto"/>
        <w:rPr>
          <w:rFonts w:hint="eastAsia" w:ascii="仿宋" w:hAnsi="仿宋" w:eastAsia="仿宋" w:cs="仿宋"/>
          <w:sz w:val="21"/>
          <w:szCs w:val="21"/>
        </w:rPr>
      </w:pPr>
      <w:r>
        <w:rPr>
          <w:rFonts w:hint="eastAsia" w:ascii="仿宋" w:hAnsi="仿宋" w:eastAsia="仿宋" w:cs="仿宋"/>
          <w:sz w:val="21"/>
          <w:szCs w:val="21"/>
        </w:rPr>
        <w:t>性能参数：</w:t>
      </w:r>
    </w:p>
    <w:p>
      <w:pPr>
        <w:pStyle w:val="112"/>
        <w:pageBreakBefore w:val="0"/>
        <w:numPr>
          <w:ilvl w:val="1"/>
          <w:numId w:val="22"/>
        </w:numPr>
        <w:kinsoku/>
        <w:wordWrap/>
        <w:overflowPunct/>
        <w:topLinePunct w:val="0"/>
        <w:bidi w:val="0"/>
        <w:spacing w:line="360" w:lineRule="auto"/>
        <w:ind w:left="0" w:right="0" w:firstLineChars="0"/>
        <w:textAlignment w:val="auto"/>
        <w:rPr>
          <w:rFonts w:hint="eastAsia" w:ascii="仿宋" w:hAnsi="仿宋" w:eastAsia="仿宋" w:cs="仿宋"/>
          <w:sz w:val="21"/>
          <w:szCs w:val="21"/>
        </w:rPr>
      </w:pPr>
      <w:r>
        <w:rPr>
          <w:rFonts w:hint="eastAsia" w:ascii="仿宋" w:hAnsi="仿宋" w:eastAsia="仿宋" w:cs="仿宋"/>
          <w:sz w:val="21"/>
          <w:szCs w:val="21"/>
        </w:rPr>
        <w:t>采用磁场、振动、温热三种物理因子相结合进行同步治疗；</w:t>
      </w:r>
    </w:p>
    <w:p>
      <w:pPr>
        <w:pStyle w:val="112"/>
        <w:pageBreakBefore w:val="0"/>
        <w:numPr>
          <w:ilvl w:val="1"/>
          <w:numId w:val="22"/>
        </w:numPr>
        <w:kinsoku/>
        <w:wordWrap/>
        <w:overflowPunct/>
        <w:topLinePunct w:val="0"/>
        <w:bidi w:val="0"/>
        <w:spacing w:line="360" w:lineRule="auto"/>
        <w:ind w:left="0" w:right="0" w:firstLineChars="0"/>
        <w:textAlignment w:val="auto"/>
        <w:rPr>
          <w:rFonts w:hint="eastAsia" w:ascii="仿宋" w:hAnsi="仿宋" w:eastAsia="仿宋" w:cs="仿宋"/>
          <w:sz w:val="21"/>
          <w:szCs w:val="21"/>
        </w:rPr>
      </w:pPr>
      <w:r>
        <w:rPr>
          <w:rFonts w:hint="eastAsia" w:ascii="仿宋" w:hAnsi="仿宋" w:eastAsia="仿宋" w:cs="仿宋"/>
          <w:sz w:val="21"/>
          <w:szCs w:val="21"/>
        </w:rPr>
        <w:t>独立双通道输出，双通道参数可独立调节，可同时治疗两个患者或部位；</w:t>
      </w:r>
    </w:p>
    <w:p>
      <w:pPr>
        <w:pStyle w:val="112"/>
        <w:pageBreakBefore w:val="0"/>
        <w:numPr>
          <w:ilvl w:val="1"/>
          <w:numId w:val="22"/>
        </w:numPr>
        <w:kinsoku/>
        <w:wordWrap/>
        <w:overflowPunct/>
        <w:topLinePunct w:val="0"/>
        <w:bidi w:val="0"/>
        <w:spacing w:line="360" w:lineRule="auto"/>
        <w:ind w:left="0" w:right="0" w:firstLineChars="0"/>
        <w:textAlignment w:val="auto"/>
        <w:rPr>
          <w:rFonts w:hint="eastAsia" w:ascii="仿宋" w:hAnsi="仿宋" w:eastAsia="仿宋" w:cs="仿宋"/>
          <w:sz w:val="21"/>
          <w:szCs w:val="21"/>
        </w:rPr>
      </w:pPr>
      <w:r>
        <w:rPr>
          <w:rFonts w:hint="eastAsia" w:ascii="仿宋" w:hAnsi="仿宋" w:eastAsia="仿宋" w:cs="仿宋"/>
          <w:sz w:val="21"/>
          <w:szCs w:val="21"/>
        </w:rPr>
        <w:t>磁场强度： 磁感应强度在10mT~50mT的范围内可调，步长为10mT，误差为±10%；</w:t>
      </w:r>
    </w:p>
    <w:p>
      <w:pPr>
        <w:pStyle w:val="112"/>
        <w:pageBreakBefore w:val="0"/>
        <w:numPr>
          <w:ilvl w:val="1"/>
          <w:numId w:val="22"/>
        </w:numPr>
        <w:kinsoku/>
        <w:wordWrap/>
        <w:overflowPunct/>
        <w:topLinePunct w:val="0"/>
        <w:bidi w:val="0"/>
        <w:spacing w:line="360" w:lineRule="auto"/>
        <w:ind w:left="0" w:right="0" w:firstLineChars="0"/>
        <w:textAlignment w:val="auto"/>
        <w:rPr>
          <w:rFonts w:hint="eastAsia" w:ascii="仿宋" w:hAnsi="仿宋" w:eastAsia="仿宋" w:cs="仿宋"/>
          <w:sz w:val="21"/>
          <w:szCs w:val="21"/>
        </w:rPr>
      </w:pPr>
      <w:r>
        <w:rPr>
          <w:rFonts w:hint="eastAsia" w:ascii="仿宋" w:hAnsi="仿宋" w:eastAsia="仿宋" w:cs="仿宋"/>
          <w:sz w:val="21"/>
          <w:szCs w:val="21"/>
        </w:rPr>
        <w:t>振动频率：</w:t>
      </w:r>
    </w:p>
    <w:p>
      <w:pPr>
        <w:pStyle w:val="112"/>
        <w:pageBreakBefore w:val="0"/>
        <w:numPr>
          <w:ilvl w:val="0"/>
          <w:numId w:val="23"/>
        </w:numPr>
        <w:kinsoku/>
        <w:wordWrap/>
        <w:overflowPunct/>
        <w:topLinePunct w:val="0"/>
        <w:bidi w:val="0"/>
        <w:spacing w:line="360" w:lineRule="auto"/>
        <w:ind w:left="0" w:right="0" w:firstLine="630" w:firstLineChars="300"/>
        <w:textAlignment w:val="auto"/>
        <w:rPr>
          <w:rFonts w:hint="eastAsia" w:ascii="仿宋" w:hAnsi="仿宋" w:eastAsia="仿宋" w:cs="仿宋"/>
          <w:sz w:val="21"/>
          <w:szCs w:val="21"/>
        </w:rPr>
      </w:pPr>
      <w:r>
        <w:rPr>
          <w:rFonts w:hint="eastAsia" w:ascii="仿宋" w:hAnsi="仿宋" w:eastAsia="仿宋" w:cs="仿宋"/>
          <w:sz w:val="21"/>
          <w:szCs w:val="21"/>
        </w:rPr>
        <w:t>单一振动模式：30Hz、40Hz、50Hz、60Hz四种频率可调，误差±2Hz。振动时间2s，振动周期2s、3s、4s、5s可调；</w:t>
      </w:r>
    </w:p>
    <w:p>
      <w:pPr>
        <w:pStyle w:val="112"/>
        <w:pageBreakBefore w:val="0"/>
        <w:numPr>
          <w:ilvl w:val="0"/>
          <w:numId w:val="23"/>
        </w:numPr>
        <w:kinsoku/>
        <w:wordWrap/>
        <w:overflowPunct/>
        <w:topLinePunct w:val="0"/>
        <w:bidi w:val="0"/>
        <w:spacing w:line="360" w:lineRule="auto"/>
        <w:ind w:left="0" w:right="0" w:firstLine="630" w:firstLineChars="300"/>
        <w:textAlignment w:val="auto"/>
        <w:rPr>
          <w:rFonts w:hint="eastAsia" w:ascii="仿宋" w:hAnsi="仿宋" w:eastAsia="仿宋" w:cs="仿宋"/>
          <w:sz w:val="21"/>
          <w:szCs w:val="21"/>
        </w:rPr>
      </w:pPr>
      <w:r>
        <w:rPr>
          <w:rFonts w:hint="eastAsia" w:ascii="仿宋" w:hAnsi="仿宋" w:eastAsia="仿宋" w:cs="仿宋"/>
          <w:sz w:val="21"/>
          <w:szCs w:val="21"/>
        </w:rPr>
        <w:t>多频振动模式：30Hz、40Hz、50Hz、60Hz循环扫引，误差±2Hz。振动时间5s，振动周期10s、12s、14s、16s可调；</w:t>
      </w:r>
    </w:p>
    <w:p>
      <w:pPr>
        <w:pStyle w:val="112"/>
        <w:pageBreakBefore w:val="0"/>
        <w:numPr>
          <w:ilvl w:val="1"/>
          <w:numId w:val="22"/>
        </w:numPr>
        <w:kinsoku/>
        <w:wordWrap/>
        <w:overflowPunct/>
        <w:topLinePunct w:val="0"/>
        <w:bidi w:val="0"/>
        <w:spacing w:line="360" w:lineRule="auto"/>
        <w:ind w:left="0" w:right="0" w:firstLineChars="0"/>
        <w:textAlignment w:val="auto"/>
        <w:rPr>
          <w:rFonts w:hint="eastAsia" w:ascii="仿宋" w:hAnsi="仿宋" w:eastAsia="仿宋" w:cs="仿宋"/>
          <w:sz w:val="21"/>
          <w:szCs w:val="21"/>
        </w:rPr>
      </w:pPr>
      <w:r>
        <w:rPr>
          <w:rFonts w:hint="eastAsia" w:ascii="仿宋" w:hAnsi="仿宋" w:eastAsia="仿宋" w:cs="仿宋"/>
          <w:sz w:val="21"/>
          <w:szCs w:val="21"/>
        </w:rPr>
        <w:t>治疗温度40℃、46℃、52℃、58℃共4级可调，精度：±3℃；</w:t>
      </w:r>
    </w:p>
    <w:p>
      <w:pPr>
        <w:pStyle w:val="112"/>
        <w:pageBreakBefore w:val="0"/>
        <w:numPr>
          <w:ilvl w:val="1"/>
          <w:numId w:val="22"/>
        </w:numPr>
        <w:kinsoku/>
        <w:wordWrap/>
        <w:overflowPunct/>
        <w:topLinePunct w:val="0"/>
        <w:bidi w:val="0"/>
        <w:spacing w:line="360" w:lineRule="auto"/>
        <w:ind w:left="0" w:right="0" w:firstLineChars="0"/>
        <w:textAlignment w:val="auto"/>
        <w:rPr>
          <w:rFonts w:hint="eastAsia" w:ascii="仿宋" w:hAnsi="仿宋" w:eastAsia="仿宋" w:cs="仿宋"/>
          <w:sz w:val="21"/>
          <w:szCs w:val="21"/>
        </w:rPr>
      </w:pPr>
      <w:r>
        <w:rPr>
          <w:rFonts w:hint="eastAsia" w:ascii="仿宋" w:hAnsi="仿宋" w:eastAsia="仿宋" w:cs="仿宋"/>
          <w:sz w:val="21"/>
          <w:szCs w:val="21"/>
        </w:rPr>
        <w:t>★颈肩型、标准型、膝肩型三种治疗导子可供选择；</w:t>
      </w:r>
    </w:p>
    <w:p>
      <w:pPr>
        <w:pStyle w:val="112"/>
        <w:pageBreakBefore w:val="0"/>
        <w:numPr>
          <w:ilvl w:val="1"/>
          <w:numId w:val="22"/>
        </w:numPr>
        <w:kinsoku/>
        <w:wordWrap/>
        <w:overflowPunct/>
        <w:topLinePunct w:val="0"/>
        <w:bidi w:val="0"/>
        <w:spacing w:line="360" w:lineRule="auto"/>
        <w:ind w:left="0" w:right="0" w:firstLineChars="0"/>
        <w:textAlignment w:val="auto"/>
        <w:rPr>
          <w:rFonts w:hint="eastAsia" w:ascii="仿宋" w:hAnsi="仿宋" w:eastAsia="仿宋" w:cs="仿宋"/>
          <w:sz w:val="21"/>
          <w:szCs w:val="21"/>
        </w:rPr>
      </w:pPr>
      <w:r>
        <w:rPr>
          <w:rFonts w:hint="eastAsia" w:ascii="仿宋" w:hAnsi="仿宋" w:eastAsia="仿宋" w:cs="仿宋"/>
          <w:sz w:val="21"/>
          <w:szCs w:val="21"/>
        </w:rPr>
        <w:t>特有无热模式，适用于炎症损伤急性期治疗；</w:t>
      </w:r>
    </w:p>
    <w:p>
      <w:pPr>
        <w:pStyle w:val="112"/>
        <w:pageBreakBefore w:val="0"/>
        <w:numPr>
          <w:ilvl w:val="1"/>
          <w:numId w:val="22"/>
        </w:numPr>
        <w:kinsoku/>
        <w:wordWrap/>
        <w:overflowPunct/>
        <w:topLinePunct w:val="0"/>
        <w:bidi w:val="0"/>
        <w:spacing w:line="360" w:lineRule="auto"/>
        <w:ind w:left="0" w:right="0" w:firstLineChars="0"/>
        <w:textAlignment w:val="auto"/>
        <w:rPr>
          <w:rFonts w:hint="eastAsia" w:ascii="仿宋" w:hAnsi="仿宋" w:eastAsia="仿宋" w:cs="仿宋"/>
          <w:sz w:val="21"/>
          <w:szCs w:val="21"/>
        </w:rPr>
      </w:pPr>
      <w:r>
        <w:rPr>
          <w:rFonts w:hint="eastAsia" w:ascii="仿宋" w:hAnsi="仿宋" w:eastAsia="仿宋" w:cs="仿宋"/>
          <w:sz w:val="21"/>
          <w:szCs w:val="21"/>
        </w:rPr>
        <w:t>★软件含有内置处方，具有三种治疗模式共13种处方；每种处方又分急性、亚急性、慢性期分别有对应不一样的磁场强度、温度、振动频率参数。</w:t>
      </w:r>
    </w:p>
    <w:p>
      <w:pPr>
        <w:pStyle w:val="112"/>
        <w:pageBreakBefore w:val="0"/>
        <w:numPr>
          <w:ilvl w:val="1"/>
          <w:numId w:val="22"/>
        </w:numPr>
        <w:kinsoku/>
        <w:wordWrap/>
        <w:overflowPunct/>
        <w:topLinePunct w:val="0"/>
        <w:bidi w:val="0"/>
        <w:spacing w:line="360" w:lineRule="auto"/>
        <w:ind w:left="0" w:right="0" w:firstLineChars="0"/>
        <w:textAlignment w:val="auto"/>
        <w:rPr>
          <w:rFonts w:hint="eastAsia" w:ascii="仿宋" w:hAnsi="仿宋" w:eastAsia="仿宋" w:cs="仿宋"/>
          <w:sz w:val="21"/>
          <w:szCs w:val="21"/>
        </w:rPr>
      </w:pPr>
      <w:r>
        <w:rPr>
          <w:rFonts w:hint="eastAsia" w:ascii="仿宋" w:hAnsi="仿宋" w:eastAsia="仿宋" w:cs="仿宋"/>
          <w:sz w:val="21"/>
          <w:szCs w:val="21"/>
        </w:rPr>
        <w:t>治疗时间1~99min可调，以1min为单位设定；</w:t>
      </w:r>
    </w:p>
    <w:p>
      <w:pPr>
        <w:pStyle w:val="112"/>
        <w:pageBreakBefore w:val="0"/>
        <w:numPr>
          <w:ilvl w:val="1"/>
          <w:numId w:val="22"/>
        </w:numPr>
        <w:kinsoku/>
        <w:wordWrap/>
        <w:overflowPunct/>
        <w:topLinePunct w:val="0"/>
        <w:bidi w:val="0"/>
        <w:spacing w:line="360" w:lineRule="auto"/>
        <w:ind w:left="0" w:right="0" w:firstLineChars="0"/>
        <w:textAlignment w:val="auto"/>
        <w:rPr>
          <w:rFonts w:hint="eastAsia" w:ascii="仿宋" w:hAnsi="仿宋" w:eastAsia="仿宋" w:cs="仿宋"/>
          <w:sz w:val="21"/>
          <w:szCs w:val="21"/>
        </w:rPr>
      </w:pPr>
      <w:r>
        <w:rPr>
          <w:rFonts w:hint="eastAsia" w:ascii="仿宋" w:hAnsi="仿宋" w:eastAsia="仿宋" w:cs="仿宋"/>
          <w:sz w:val="21"/>
          <w:szCs w:val="21"/>
        </w:rPr>
        <w:t>具有多种安全保护装置：</w:t>
      </w:r>
    </w:p>
    <w:p>
      <w:pPr>
        <w:pStyle w:val="112"/>
        <w:pageBreakBefore w:val="0"/>
        <w:numPr>
          <w:ilvl w:val="0"/>
          <w:numId w:val="24"/>
        </w:numPr>
        <w:kinsoku/>
        <w:wordWrap/>
        <w:overflowPunct/>
        <w:topLinePunct w:val="0"/>
        <w:bidi w:val="0"/>
        <w:spacing w:line="360" w:lineRule="auto"/>
        <w:ind w:left="0" w:right="0" w:firstLine="289" w:firstLineChars="0"/>
        <w:textAlignment w:val="auto"/>
        <w:rPr>
          <w:rFonts w:hint="eastAsia" w:ascii="仿宋" w:hAnsi="仿宋" w:eastAsia="仿宋" w:cs="仿宋"/>
          <w:sz w:val="21"/>
          <w:szCs w:val="21"/>
        </w:rPr>
      </w:pPr>
      <w:r>
        <w:rPr>
          <w:rFonts w:hint="eastAsia" w:ascii="仿宋" w:hAnsi="仿宋" w:eastAsia="仿宋" w:cs="仿宋"/>
          <w:sz w:val="21"/>
          <w:szCs w:val="21"/>
        </w:rPr>
        <w:t>输入过流保护装置；</w:t>
      </w:r>
    </w:p>
    <w:p>
      <w:pPr>
        <w:pStyle w:val="127"/>
        <w:pageBreakBefore w:val="0"/>
        <w:numPr>
          <w:ilvl w:val="0"/>
          <w:numId w:val="24"/>
        </w:numPr>
        <w:kinsoku/>
        <w:wordWrap/>
        <w:overflowPunct/>
        <w:topLinePunct w:val="0"/>
        <w:bidi w:val="0"/>
        <w:spacing w:line="360" w:lineRule="auto"/>
        <w:ind w:left="0" w:right="0" w:firstLine="289" w:firstLineChars="0"/>
        <w:textAlignment w:val="auto"/>
        <w:rPr>
          <w:rFonts w:hint="eastAsia" w:ascii="仿宋" w:hAnsi="仿宋" w:eastAsia="仿宋" w:cs="仿宋"/>
          <w:sz w:val="21"/>
          <w:szCs w:val="21"/>
        </w:rPr>
      </w:pPr>
      <w:r>
        <w:rPr>
          <w:rFonts w:hint="eastAsia" w:ascii="仿宋" w:hAnsi="仿宋" w:eastAsia="仿宋" w:cs="仿宋"/>
          <w:sz w:val="21"/>
          <w:szCs w:val="21"/>
        </w:rPr>
        <w:t xml:space="preserve">输出过流保护装置； </w:t>
      </w:r>
    </w:p>
    <w:p>
      <w:pPr>
        <w:pStyle w:val="127"/>
        <w:pageBreakBefore w:val="0"/>
        <w:numPr>
          <w:ilvl w:val="0"/>
          <w:numId w:val="24"/>
        </w:numPr>
        <w:kinsoku/>
        <w:wordWrap/>
        <w:overflowPunct/>
        <w:topLinePunct w:val="0"/>
        <w:bidi w:val="0"/>
        <w:spacing w:line="360" w:lineRule="auto"/>
        <w:ind w:left="0" w:right="0" w:firstLine="289" w:firstLineChars="0"/>
        <w:textAlignment w:val="auto"/>
        <w:rPr>
          <w:rFonts w:hint="eastAsia" w:ascii="仿宋" w:hAnsi="仿宋" w:eastAsia="仿宋" w:cs="仿宋"/>
          <w:sz w:val="21"/>
          <w:szCs w:val="21"/>
        </w:rPr>
      </w:pPr>
      <w:r>
        <w:rPr>
          <w:rFonts w:hint="eastAsia" w:ascii="仿宋" w:hAnsi="仿宋" w:eastAsia="仿宋" w:cs="仿宋"/>
          <w:sz w:val="21"/>
          <w:szCs w:val="21"/>
        </w:rPr>
        <w:t>双重过温度保护装置。</w:t>
      </w:r>
    </w:p>
    <w:p>
      <w:pPr>
        <w:pStyle w:val="127"/>
        <w:pageBreakBefore w:val="0"/>
        <w:numPr>
          <w:ilvl w:val="0"/>
          <w:numId w:val="0"/>
        </w:numPr>
        <w:kinsoku/>
        <w:wordWrap/>
        <w:overflowPunct/>
        <w:topLinePunct w:val="0"/>
        <w:bidi w:val="0"/>
        <w:spacing w:line="360" w:lineRule="auto"/>
        <w:ind w:left="289" w:leftChars="0" w:right="0" w:rightChars="0"/>
        <w:textAlignment w:val="auto"/>
        <w:rPr>
          <w:rFonts w:hint="eastAsia" w:ascii="仿宋" w:hAnsi="仿宋" w:eastAsia="仿宋" w:cs="仿宋"/>
          <w:sz w:val="21"/>
          <w:szCs w:val="21"/>
        </w:rPr>
      </w:pPr>
    </w:p>
    <w:p>
      <w:pPr>
        <w:pageBreakBefore w:val="0"/>
        <w:kinsoku/>
        <w:wordWrap/>
        <w:overflowPunct/>
        <w:topLinePunct w:val="0"/>
        <w:bidi w:val="0"/>
        <w:spacing w:line="360" w:lineRule="auto"/>
        <w:ind w:left="0" w:right="0"/>
        <w:jc w:val="center"/>
        <w:textAlignment w:val="auto"/>
        <w:rPr>
          <w:rFonts w:hint="eastAsia" w:ascii="仿宋" w:hAnsi="仿宋" w:eastAsia="仿宋" w:cs="仿宋"/>
          <w:b/>
          <w:sz w:val="21"/>
          <w:szCs w:val="21"/>
        </w:rPr>
      </w:pPr>
      <w:r>
        <w:rPr>
          <w:rFonts w:hint="eastAsia" w:ascii="仿宋" w:hAnsi="仿宋" w:eastAsia="仿宋" w:cs="仿宋"/>
          <w:b/>
          <w:sz w:val="21"/>
          <w:szCs w:val="21"/>
          <w:lang w:eastAsia="zh-CN"/>
        </w:rPr>
        <w:t>十四、</w:t>
      </w:r>
      <w:r>
        <w:rPr>
          <w:rFonts w:hint="eastAsia" w:ascii="仿宋" w:hAnsi="仿宋" w:eastAsia="仿宋" w:cs="仿宋"/>
          <w:b/>
          <w:sz w:val="21"/>
          <w:szCs w:val="21"/>
        </w:rPr>
        <w:t xml:space="preserve">微波治疗仪                                                 </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textAlignment w:val="auto"/>
        <w:rPr>
          <w:rFonts w:hint="eastAsia" w:ascii="仿宋" w:hAnsi="仿宋" w:eastAsia="仿宋" w:cs="仿宋"/>
          <w:sz w:val="21"/>
          <w:szCs w:val="21"/>
        </w:rPr>
      </w:pPr>
      <w:r>
        <w:rPr>
          <w:rFonts w:hint="eastAsia" w:ascii="仿宋" w:hAnsi="仿宋" w:eastAsia="仿宋" w:cs="仿宋"/>
          <w:sz w:val="21"/>
          <w:szCs w:val="21"/>
        </w:rPr>
        <w:t xml:space="preserve">1、工作频率为2450MHz±50 MHz。 </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textAlignment w:val="auto"/>
        <w:rPr>
          <w:rFonts w:hint="eastAsia" w:ascii="仿宋" w:hAnsi="仿宋" w:eastAsia="仿宋" w:cs="仿宋"/>
          <w:sz w:val="21"/>
          <w:szCs w:val="21"/>
        </w:rPr>
      </w:pPr>
      <w:r>
        <w:rPr>
          <w:rFonts w:hint="eastAsia" w:ascii="仿宋" w:hAnsi="仿宋" w:eastAsia="仿宋" w:cs="仿宋"/>
          <w:sz w:val="21"/>
          <w:szCs w:val="21"/>
        </w:rPr>
        <w:t>2、具有两套独立的微波输出系统及控制系统，可双路同时运行或单路运行（可两人同时治疗也可单独1人治疗）。</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textAlignment w:val="auto"/>
        <w:rPr>
          <w:rFonts w:hint="eastAsia" w:ascii="仿宋" w:hAnsi="仿宋" w:eastAsia="仿宋" w:cs="仿宋"/>
          <w:sz w:val="21"/>
          <w:szCs w:val="21"/>
        </w:rPr>
      </w:pPr>
      <w:r>
        <w:rPr>
          <w:rFonts w:hint="eastAsia" w:ascii="仿宋" w:hAnsi="仿宋" w:eastAsia="仿宋" w:cs="仿宋"/>
          <w:sz w:val="21"/>
          <w:szCs w:val="21"/>
        </w:rPr>
        <w:t xml:space="preserve">   *3、带有三维照射器功能</w:t>
      </w:r>
      <w:r>
        <w:rPr>
          <w:rFonts w:hint="eastAsia" w:ascii="仿宋" w:hAnsi="仿宋" w:eastAsia="仿宋" w:cs="仿宋"/>
          <w:sz w:val="21"/>
          <w:szCs w:val="21"/>
          <w:lang w:eastAsia="zh-CN"/>
        </w:rPr>
        <w:t>，实现三维照射</w:t>
      </w:r>
      <w:r>
        <w:rPr>
          <w:rFonts w:hint="eastAsia" w:ascii="仿宋" w:hAnsi="仿宋" w:eastAsia="仿宋" w:cs="仿宋"/>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textAlignment w:val="auto"/>
        <w:rPr>
          <w:rFonts w:hint="eastAsia" w:ascii="仿宋" w:hAnsi="仿宋" w:eastAsia="仿宋" w:cs="仿宋"/>
          <w:sz w:val="21"/>
          <w:szCs w:val="21"/>
        </w:rPr>
      </w:pPr>
      <w:r>
        <w:rPr>
          <w:rFonts w:hint="eastAsia" w:ascii="仿宋" w:hAnsi="仿宋" w:eastAsia="仿宋" w:cs="仿宋"/>
          <w:sz w:val="21"/>
          <w:szCs w:val="21"/>
        </w:rPr>
        <w:t>4、输出功率均为：（0-99W）*2，连续可调。</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textAlignment w:val="auto"/>
        <w:rPr>
          <w:rFonts w:hint="eastAsia" w:ascii="仿宋" w:hAnsi="仿宋" w:eastAsia="仿宋" w:cs="仿宋"/>
          <w:sz w:val="21"/>
          <w:szCs w:val="21"/>
        </w:rPr>
      </w:pPr>
      <w:r>
        <w:rPr>
          <w:rFonts w:hint="eastAsia" w:ascii="仿宋" w:hAnsi="仿宋" w:eastAsia="仿宋" w:cs="仿宋"/>
          <w:sz w:val="21"/>
          <w:szCs w:val="21"/>
        </w:rPr>
        <w:t>5、时间设置均为：（0～30分）*2，连续可调。</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textAlignment w:val="auto"/>
        <w:rPr>
          <w:rFonts w:hint="eastAsia" w:ascii="仿宋" w:hAnsi="仿宋" w:eastAsia="仿宋" w:cs="仿宋"/>
          <w:sz w:val="21"/>
          <w:szCs w:val="21"/>
        </w:rPr>
      </w:pPr>
      <w:r>
        <w:rPr>
          <w:rFonts w:hint="eastAsia" w:ascii="仿宋" w:hAnsi="仿宋" w:eastAsia="仿宋" w:cs="仿宋"/>
          <w:sz w:val="21"/>
          <w:szCs w:val="21"/>
        </w:rPr>
        <w:t>6、预存≧</w:t>
      </w:r>
      <w:r>
        <w:rPr>
          <w:rFonts w:hint="eastAsia" w:ascii="仿宋" w:hAnsi="仿宋" w:eastAsia="仿宋" w:cs="仿宋"/>
          <w:sz w:val="21"/>
          <w:szCs w:val="21"/>
          <w:lang w:val="en-US" w:eastAsia="zh-CN"/>
        </w:rPr>
        <w:t>10种</w:t>
      </w:r>
      <w:r>
        <w:rPr>
          <w:rFonts w:hint="eastAsia" w:ascii="仿宋" w:hAnsi="仿宋" w:eastAsia="仿宋" w:cs="仿宋"/>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textAlignment w:val="auto"/>
        <w:rPr>
          <w:rFonts w:hint="eastAsia" w:ascii="仿宋" w:hAnsi="仿宋" w:eastAsia="仿宋" w:cs="仿宋"/>
          <w:sz w:val="21"/>
          <w:szCs w:val="21"/>
        </w:rPr>
      </w:pPr>
      <w:r>
        <w:rPr>
          <w:rFonts w:hint="eastAsia" w:ascii="仿宋" w:hAnsi="仿宋" w:eastAsia="仿宋" w:cs="仿宋"/>
          <w:sz w:val="21"/>
          <w:szCs w:val="21"/>
        </w:rPr>
        <w:t>7、具有连续、脉冲微波功率输出。</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textAlignment w:val="auto"/>
        <w:rPr>
          <w:rFonts w:hint="eastAsia" w:ascii="仿宋" w:hAnsi="仿宋" w:eastAsia="仿宋" w:cs="仿宋"/>
          <w:sz w:val="21"/>
          <w:szCs w:val="21"/>
        </w:rPr>
      </w:pPr>
      <w:r>
        <w:rPr>
          <w:rFonts w:hint="eastAsia" w:ascii="仿宋" w:hAnsi="仿宋" w:eastAsia="仿宋" w:cs="仿宋"/>
          <w:sz w:val="21"/>
          <w:szCs w:val="21"/>
        </w:rPr>
        <w:t>8、辐照器大小：圆形直径≥150mm、马鞍形≥360mm*140mm*60mm。</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textAlignment w:val="auto"/>
        <w:rPr>
          <w:rFonts w:hint="eastAsia" w:ascii="仿宋" w:hAnsi="仿宋" w:eastAsia="仿宋" w:cs="仿宋"/>
          <w:sz w:val="21"/>
          <w:szCs w:val="21"/>
        </w:rPr>
      </w:pPr>
      <w:r>
        <w:rPr>
          <w:rFonts w:hint="eastAsia" w:ascii="仿宋" w:hAnsi="仿宋" w:eastAsia="仿宋" w:cs="仿宋"/>
          <w:sz w:val="21"/>
          <w:szCs w:val="21"/>
        </w:rPr>
        <w:t>*9、具有功率</w:t>
      </w:r>
      <w:r>
        <w:rPr>
          <w:rFonts w:hint="eastAsia" w:ascii="仿宋" w:hAnsi="仿宋" w:eastAsia="仿宋" w:cs="仿宋"/>
          <w:sz w:val="21"/>
          <w:szCs w:val="21"/>
          <w:lang w:eastAsia="zh-CN"/>
        </w:rPr>
        <w:t>加强保护功能和功率</w:t>
      </w:r>
      <w:r>
        <w:rPr>
          <w:rFonts w:hint="eastAsia" w:ascii="仿宋" w:hAnsi="仿宋" w:eastAsia="仿宋" w:cs="仿宋"/>
          <w:sz w:val="21"/>
          <w:szCs w:val="21"/>
        </w:rPr>
        <w:t>自适应功能、故障代码显示功能。</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textAlignment w:val="auto"/>
        <w:rPr>
          <w:rFonts w:hint="eastAsia" w:ascii="仿宋" w:hAnsi="仿宋" w:eastAsia="仿宋" w:cs="仿宋"/>
          <w:bCs/>
          <w:sz w:val="21"/>
          <w:szCs w:val="21"/>
        </w:rPr>
      </w:pPr>
      <w:r>
        <w:rPr>
          <w:rFonts w:hint="eastAsia" w:ascii="仿宋" w:hAnsi="仿宋" w:eastAsia="仿宋" w:cs="仿宋"/>
          <w:sz w:val="21"/>
          <w:szCs w:val="21"/>
        </w:rPr>
        <w:t>*</w:t>
      </w:r>
      <w:r>
        <w:rPr>
          <w:rFonts w:hint="eastAsia" w:ascii="仿宋" w:hAnsi="仿宋" w:eastAsia="仿宋" w:cs="仿宋"/>
          <w:bCs/>
          <w:sz w:val="21"/>
          <w:szCs w:val="21"/>
        </w:rPr>
        <w:t>1</w:t>
      </w:r>
      <w:r>
        <w:rPr>
          <w:rFonts w:hint="eastAsia" w:ascii="仿宋" w:hAnsi="仿宋" w:eastAsia="仿宋" w:cs="仿宋"/>
          <w:bCs/>
          <w:sz w:val="21"/>
          <w:szCs w:val="21"/>
          <w:lang w:val="en-US"/>
        </w:rPr>
        <w:t>0</w:t>
      </w:r>
      <w:r>
        <w:rPr>
          <w:rFonts w:hint="eastAsia" w:ascii="仿宋" w:hAnsi="仿宋" w:eastAsia="仿宋" w:cs="仿宋"/>
          <w:bCs/>
          <w:sz w:val="21"/>
          <w:szCs w:val="21"/>
        </w:rPr>
        <w:t>、</w:t>
      </w:r>
      <w:r>
        <w:rPr>
          <w:rStyle w:val="40"/>
          <w:rFonts w:hint="eastAsia" w:ascii="仿宋" w:hAnsi="仿宋" w:eastAsia="仿宋" w:cs="仿宋"/>
          <w:b w:val="0"/>
          <w:bCs w:val="0"/>
          <w:sz w:val="21"/>
          <w:szCs w:val="21"/>
        </w:rPr>
        <w:t>适用范围：</w:t>
      </w:r>
      <w:r>
        <w:rPr>
          <w:rFonts w:hint="eastAsia" w:ascii="仿宋" w:hAnsi="仿宋" w:eastAsia="仿宋" w:cs="仿宋"/>
          <w:sz w:val="21"/>
          <w:szCs w:val="21"/>
        </w:rPr>
        <w:t>适用范围以注册证为准,须含有“</w:t>
      </w:r>
      <w:r>
        <w:rPr>
          <w:rFonts w:hint="eastAsia" w:ascii="仿宋" w:hAnsi="仿宋" w:eastAsia="仿宋" w:cs="仿宋"/>
          <w:sz w:val="21"/>
          <w:szCs w:val="21"/>
          <w:lang w:eastAsia="zh-CN"/>
        </w:rPr>
        <w:t>康复理疗科，</w:t>
      </w:r>
      <w:r>
        <w:rPr>
          <w:rFonts w:hint="eastAsia" w:ascii="仿宋" w:hAnsi="仿宋" w:eastAsia="仿宋" w:cs="仿宋"/>
          <w:sz w:val="21"/>
          <w:szCs w:val="21"/>
        </w:rPr>
        <w:t>妇科</w:t>
      </w:r>
      <w:r>
        <w:rPr>
          <w:rFonts w:hint="eastAsia" w:ascii="仿宋" w:hAnsi="仿宋" w:eastAsia="仿宋" w:cs="仿宋"/>
          <w:sz w:val="21"/>
          <w:szCs w:val="21"/>
          <w:lang w:eastAsia="zh-CN"/>
        </w:rPr>
        <w:t>等</w:t>
      </w:r>
      <w:r>
        <w:rPr>
          <w:rFonts w:hint="eastAsia" w:ascii="仿宋" w:hAnsi="仿宋" w:eastAsia="仿宋" w:cs="仿宋"/>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textAlignment w:val="auto"/>
        <w:rPr>
          <w:rFonts w:hint="eastAsia" w:ascii="仿宋" w:hAnsi="仿宋" w:eastAsia="仿宋" w:cs="仿宋"/>
          <w:bCs/>
          <w:sz w:val="21"/>
          <w:szCs w:val="21"/>
        </w:rPr>
      </w:pPr>
      <w:r>
        <w:rPr>
          <w:rFonts w:hint="eastAsia" w:ascii="仿宋" w:hAnsi="仿宋" w:eastAsia="仿宋" w:cs="仿宋"/>
          <w:bCs/>
          <w:sz w:val="21"/>
          <w:szCs w:val="21"/>
        </w:rPr>
        <w:t>13.1、ISO9001：2015，ISO13485：2016质量体系认证证书。</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textAlignment w:val="auto"/>
        <w:rPr>
          <w:rFonts w:hint="eastAsia" w:ascii="仿宋" w:hAnsi="仿宋" w:eastAsia="仿宋" w:cs="仿宋"/>
          <w:sz w:val="21"/>
          <w:szCs w:val="21"/>
        </w:rPr>
      </w:pPr>
      <w:r>
        <w:rPr>
          <w:rFonts w:hint="eastAsia" w:ascii="仿宋" w:hAnsi="仿宋" w:eastAsia="仿宋" w:cs="仿宋"/>
          <w:bCs/>
          <w:sz w:val="21"/>
          <w:szCs w:val="21"/>
        </w:rPr>
        <w:t>13.2、ISO14001:20154环境管理体系认证证书。</w:t>
      </w:r>
    </w:p>
    <w:p>
      <w:pPr>
        <w:pStyle w:val="5"/>
        <w:pageBreakBefore w:val="0"/>
        <w:kinsoku/>
        <w:wordWrap/>
        <w:overflowPunct/>
        <w:topLinePunct w:val="0"/>
        <w:bidi w:val="0"/>
        <w:spacing w:line="360" w:lineRule="auto"/>
        <w:ind w:left="0" w:right="0"/>
        <w:jc w:val="center"/>
        <w:textAlignment w:val="auto"/>
        <w:rPr>
          <w:rFonts w:hint="eastAsia" w:ascii="仿宋" w:hAnsi="仿宋" w:eastAsia="仿宋" w:cs="仿宋"/>
          <w:sz w:val="21"/>
          <w:szCs w:val="21"/>
          <w:lang w:eastAsia="zh-CN"/>
        </w:rPr>
      </w:pPr>
    </w:p>
    <w:p>
      <w:pPr>
        <w:pStyle w:val="5"/>
        <w:pageBreakBefore w:val="0"/>
        <w:kinsoku/>
        <w:wordWrap/>
        <w:overflowPunct/>
        <w:topLinePunct w:val="0"/>
        <w:bidi w:val="0"/>
        <w:spacing w:line="360" w:lineRule="auto"/>
        <w:ind w:left="0" w:right="0"/>
        <w:jc w:val="center"/>
        <w:textAlignment w:val="auto"/>
        <w:rPr>
          <w:rFonts w:hint="eastAsia" w:ascii="仿宋" w:hAnsi="仿宋" w:eastAsia="仿宋" w:cs="仿宋"/>
          <w:sz w:val="21"/>
          <w:szCs w:val="21"/>
        </w:rPr>
      </w:pPr>
      <w:r>
        <w:rPr>
          <w:rFonts w:hint="eastAsia" w:ascii="仿宋" w:hAnsi="仿宋" w:eastAsia="仿宋" w:cs="仿宋"/>
          <w:sz w:val="21"/>
          <w:szCs w:val="21"/>
          <w:lang w:eastAsia="zh-CN"/>
        </w:rPr>
        <w:t>十五、</w:t>
      </w:r>
      <w:r>
        <w:rPr>
          <w:rFonts w:hint="eastAsia" w:ascii="仿宋" w:hAnsi="仿宋" w:eastAsia="仿宋" w:cs="仿宋"/>
          <w:sz w:val="21"/>
          <w:szCs w:val="21"/>
        </w:rPr>
        <w:t>高能红外治疗仪</w:t>
      </w:r>
    </w:p>
    <w:p>
      <w:pPr>
        <w:pageBreakBefore w:val="0"/>
        <w:kinsoku/>
        <w:wordWrap/>
        <w:overflowPunct/>
        <w:topLinePunct w:val="0"/>
        <w:bidi w:val="0"/>
        <w:spacing w:line="360" w:lineRule="auto"/>
        <w:ind w:left="0" w:right="0"/>
        <w:jc w:val="both"/>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1.适用范围：主要用于对疼痛和炎症的治疗，能改善血液循环，促进组织修复与再生，消除肿胀，加速创面愈合。</w:t>
      </w:r>
    </w:p>
    <w:p>
      <w:pPr>
        <w:pageBreakBefore w:val="0"/>
        <w:kinsoku/>
        <w:wordWrap/>
        <w:overflowPunct/>
        <w:topLinePunct w:val="0"/>
        <w:bidi w:val="0"/>
        <w:spacing w:line="360" w:lineRule="auto"/>
        <w:ind w:left="0" w:right="0"/>
        <w:jc w:val="both"/>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2.波长范围：能量主要分布范围0.4μm-1.4μm （即400-1400nm）,可产生WIRA光</w:t>
      </w:r>
    </w:p>
    <w:p>
      <w:pPr>
        <w:pageBreakBefore w:val="0"/>
        <w:kinsoku/>
        <w:wordWrap/>
        <w:overflowPunct/>
        <w:topLinePunct w:val="0"/>
        <w:bidi w:val="0"/>
        <w:spacing w:line="360" w:lineRule="auto"/>
        <w:ind w:left="0" w:right="0"/>
        <w:jc w:val="both"/>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3.治疗光源：进口卤素光源</w:t>
      </w:r>
    </w:p>
    <w:p>
      <w:pPr>
        <w:pageBreakBefore w:val="0"/>
        <w:kinsoku/>
        <w:wordWrap/>
        <w:overflowPunct/>
        <w:topLinePunct w:val="0"/>
        <w:bidi w:val="0"/>
        <w:spacing w:line="360" w:lineRule="auto"/>
        <w:ind w:left="0" w:right="0"/>
        <w:jc w:val="both"/>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4.光源功率：≧750W</w:t>
      </w:r>
    </w:p>
    <w:p>
      <w:pPr>
        <w:pageBreakBefore w:val="0"/>
        <w:kinsoku/>
        <w:wordWrap/>
        <w:overflowPunct/>
        <w:topLinePunct w:val="0"/>
        <w:bidi w:val="0"/>
        <w:spacing w:line="360" w:lineRule="auto"/>
        <w:ind w:left="0" w:right="0"/>
        <w:jc w:val="both"/>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5.光功率密度</w:t>
      </w:r>
      <w:r>
        <w:rPr>
          <w:rFonts w:hint="eastAsia" w:ascii="仿宋" w:hAnsi="仿宋" w:eastAsia="仿宋" w:cs="仿宋"/>
          <w:sz w:val="21"/>
          <w:szCs w:val="21"/>
          <w:vertAlign w:val="baseline"/>
          <w:lang w:eastAsia="zh-CN"/>
        </w:rPr>
        <w:t>：</w:t>
      </w:r>
      <w:r>
        <w:rPr>
          <w:rFonts w:hint="eastAsia" w:ascii="仿宋" w:hAnsi="仿宋" w:eastAsia="仿宋" w:cs="仿宋"/>
          <w:sz w:val="21"/>
          <w:szCs w:val="21"/>
          <w:vertAlign w:val="baseline"/>
        </w:rPr>
        <w:t>出光口平面中心处光功率密度应≥600mW/cm2</w:t>
      </w:r>
    </w:p>
    <w:p>
      <w:pPr>
        <w:pageBreakBefore w:val="0"/>
        <w:kinsoku/>
        <w:wordWrap/>
        <w:overflowPunct/>
        <w:topLinePunct w:val="0"/>
        <w:bidi w:val="0"/>
        <w:spacing w:line="360" w:lineRule="auto"/>
        <w:ind w:left="0" w:right="0"/>
        <w:jc w:val="both"/>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6.出光口面积</w:t>
      </w:r>
      <w:r>
        <w:rPr>
          <w:rFonts w:hint="eastAsia" w:ascii="仿宋" w:hAnsi="仿宋" w:eastAsia="仿宋" w:cs="仿宋"/>
          <w:sz w:val="21"/>
          <w:szCs w:val="21"/>
          <w:vertAlign w:val="baseline"/>
          <w:lang w:eastAsia="zh-CN"/>
        </w:rPr>
        <w:t>：</w:t>
      </w:r>
      <w:r>
        <w:rPr>
          <w:rFonts w:hint="eastAsia" w:ascii="仿宋" w:hAnsi="仿宋" w:eastAsia="仿宋" w:cs="仿宋"/>
          <w:sz w:val="21"/>
          <w:szCs w:val="21"/>
          <w:vertAlign w:val="baseline"/>
        </w:rPr>
        <w:t>出光口面积≥95cm2</w:t>
      </w:r>
    </w:p>
    <w:p>
      <w:pPr>
        <w:pageBreakBefore w:val="0"/>
        <w:kinsoku/>
        <w:wordWrap/>
        <w:overflowPunct/>
        <w:topLinePunct w:val="0"/>
        <w:bidi w:val="0"/>
        <w:spacing w:line="360" w:lineRule="auto"/>
        <w:ind w:left="0" w:right="0"/>
        <w:jc w:val="both"/>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7.有效照射面积：≥625cm2</w:t>
      </w:r>
    </w:p>
    <w:p>
      <w:pPr>
        <w:pageBreakBefore w:val="0"/>
        <w:kinsoku/>
        <w:wordWrap/>
        <w:overflowPunct/>
        <w:topLinePunct w:val="0"/>
        <w:bidi w:val="0"/>
        <w:spacing w:line="360" w:lineRule="auto"/>
        <w:ind w:left="0" w:right="0"/>
        <w:jc w:val="both"/>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8.治疗深度：≥10cm</w:t>
      </w:r>
    </w:p>
    <w:p>
      <w:pPr>
        <w:pageBreakBefore w:val="0"/>
        <w:kinsoku/>
        <w:wordWrap/>
        <w:overflowPunct/>
        <w:topLinePunct w:val="0"/>
        <w:bidi w:val="0"/>
        <w:spacing w:line="360" w:lineRule="auto"/>
        <w:ind w:left="0" w:right="0"/>
        <w:jc w:val="both"/>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9.显示屏及操作方式：彩色液晶触摸屏操作</w:t>
      </w:r>
    </w:p>
    <w:p>
      <w:pPr>
        <w:pageBreakBefore w:val="0"/>
        <w:kinsoku/>
        <w:wordWrap/>
        <w:overflowPunct/>
        <w:topLinePunct w:val="0"/>
        <w:bidi w:val="0"/>
        <w:spacing w:line="360" w:lineRule="auto"/>
        <w:ind w:left="0" w:right="0"/>
        <w:jc w:val="both"/>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10.</w:t>
      </w:r>
      <w:r>
        <w:rPr>
          <w:rFonts w:hint="eastAsia" w:ascii="仿宋" w:hAnsi="仿宋" w:eastAsia="仿宋" w:cs="仿宋"/>
          <w:sz w:val="21"/>
          <w:szCs w:val="21"/>
          <w:vertAlign w:val="baseline"/>
          <w:lang w:eastAsia="zh-CN"/>
        </w:rPr>
        <w:t>具备</w:t>
      </w:r>
      <w:r>
        <w:rPr>
          <w:rFonts w:hint="eastAsia" w:ascii="仿宋" w:hAnsi="仿宋" w:eastAsia="仿宋" w:cs="仿宋"/>
          <w:sz w:val="21"/>
          <w:szCs w:val="21"/>
          <w:vertAlign w:val="baseline"/>
        </w:rPr>
        <w:t>治疗方案定义保存功能：</w:t>
      </w:r>
    </w:p>
    <w:p>
      <w:pPr>
        <w:pageBreakBefore w:val="0"/>
        <w:kinsoku/>
        <w:wordWrap/>
        <w:overflowPunct/>
        <w:topLinePunct w:val="0"/>
        <w:bidi w:val="0"/>
        <w:spacing w:line="360" w:lineRule="auto"/>
        <w:ind w:left="0" w:right="0"/>
        <w:jc w:val="both"/>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11.升降方式：电动升降调整治疗高度，最大治疗高度≥1500mm</w:t>
      </w:r>
    </w:p>
    <w:p>
      <w:pPr>
        <w:pageBreakBefore w:val="0"/>
        <w:kinsoku/>
        <w:wordWrap/>
        <w:overflowPunct/>
        <w:topLinePunct w:val="0"/>
        <w:bidi w:val="0"/>
        <w:spacing w:line="360" w:lineRule="auto"/>
        <w:ind w:left="0" w:right="0"/>
        <w:jc w:val="both"/>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12.治疗头调整：水平旋转角度≥90°，竖直旋转角度≥90°</w:t>
      </w:r>
    </w:p>
    <w:p>
      <w:pPr>
        <w:pageBreakBefore w:val="0"/>
        <w:kinsoku/>
        <w:wordWrap/>
        <w:overflowPunct/>
        <w:topLinePunct w:val="0"/>
        <w:bidi w:val="0"/>
        <w:spacing w:line="360" w:lineRule="auto"/>
        <w:ind w:left="0" w:right="0"/>
        <w:jc w:val="both"/>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13.定时模式：电子定时，1-99min</w:t>
      </w:r>
    </w:p>
    <w:p>
      <w:pPr>
        <w:pageBreakBefore w:val="0"/>
        <w:kinsoku/>
        <w:wordWrap/>
        <w:overflowPunct/>
        <w:topLinePunct w:val="0"/>
        <w:bidi w:val="0"/>
        <w:spacing w:line="360" w:lineRule="auto"/>
        <w:ind w:left="0" w:right="0"/>
        <w:jc w:val="both"/>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14.过热保护：具有</w:t>
      </w:r>
    </w:p>
    <w:p>
      <w:pPr>
        <w:pageBreakBefore w:val="0"/>
        <w:kinsoku/>
        <w:wordWrap/>
        <w:overflowPunct/>
        <w:topLinePunct w:val="0"/>
        <w:bidi w:val="0"/>
        <w:spacing w:line="360" w:lineRule="auto"/>
        <w:ind w:left="0" w:right="0"/>
        <w:jc w:val="both"/>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15.倾倒断电保护：具有</w:t>
      </w:r>
    </w:p>
    <w:p>
      <w:pPr>
        <w:pageBreakBefore w:val="0"/>
        <w:kinsoku/>
        <w:wordWrap/>
        <w:overflowPunct/>
        <w:topLinePunct w:val="0"/>
        <w:bidi w:val="0"/>
        <w:spacing w:line="360" w:lineRule="auto"/>
        <w:ind w:left="0" w:right="0"/>
        <w:jc w:val="both"/>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16.软件升级接口：具有</w:t>
      </w:r>
    </w:p>
    <w:p>
      <w:pPr>
        <w:pageBreakBefore w:val="0"/>
        <w:kinsoku/>
        <w:wordWrap/>
        <w:overflowPunct/>
        <w:topLinePunct w:val="0"/>
        <w:bidi w:val="0"/>
        <w:spacing w:line="360" w:lineRule="auto"/>
        <w:ind w:left="0" w:right="0"/>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17.输入功率：≤900W</w:t>
      </w:r>
    </w:p>
    <w:p>
      <w:pPr>
        <w:pStyle w:val="2"/>
        <w:rPr>
          <w:rFonts w:hint="eastAsia" w:ascii="仿宋" w:hAnsi="仿宋" w:eastAsia="仿宋" w:cs="仿宋"/>
          <w:sz w:val="21"/>
          <w:szCs w:val="21"/>
          <w:vertAlign w:val="baseline"/>
        </w:rPr>
      </w:pPr>
    </w:p>
    <w:p>
      <w:pPr>
        <w:rPr>
          <w:rFonts w:hint="eastAsia" w:ascii="仿宋" w:hAnsi="仿宋" w:eastAsia="仿宋" w:cs="仿宋"/>
          <w:sz w:val="21"/>
          <w:szCs w:val="21"/>
          <w:vertAlign w:val="baseline"/>
        </w:rPr>
      </w:pPr>
    </w:p>
    <w:p>
      <w:pPr>
        <w:pStyle w:val="2"/>
        <w:rPr>
          <w:rFonts w:hint="eastAsia" w:ascii="仿宋" w:hAnsi="仿宋" w:eastAsia="仿宋" w:cs="仿宋"/>
          <w:sz w:val="21"/>
          <w:szCs w:val="21"/>
          <w:vertAlign w:val="baseline"/>
        </w:rPr>
      </w:pPr>
    </w:p>
    <w:p>
      <w:pPr>
        <w:rPr>
          <w:rFonts w:hint="eastAsia" w:ascii="仿宋" w:hAnsi="仿宋" w:eastAsia="仿宋" w:cs="仿宋"/>
          <w:sz w:val="21"/>
          <w:szCs w:val="21"/>
          <w:vertAlign w:val="baseline"/>
        </w:rPr>
      </w:pPr>
    </w:p>
    <w:p>
      <w:pPr>
        <w:pStyle w:val="2"/>
        <w:keepNext w:val="0"/>
        <w:keepLines w:val="0"/>
        <w:pageBreakBefore w:val="0"/>
        <w:widowControl w:val="0"/>
        <w:kinsoku/>
        <w:wordWrap/>
        <w:overflowPunct/>
        <w:topLinePunct w:val="0"/>
        <w:autoSpaceDE/>
        <w:autoSpaceDN/>
        <w:bidi w:val="0"/>
        <w:adjustRightInd/>
        <w:snapToGrid/>
        <w:ind w:firstLine="422" w:firstLineChars="200"/>
        <w:jc w:val="left"/>
        <w:textAlignment w:val="auto"/>
        <w:rPr>
          <w:rFonts w:hint="default" w:eastAsia="仿宋"/>
          <w:b/>
          <w:bCs/>
          <w:lang w:val="en-US" w:eastAsia="zh-CN"/>
        </w:rPr>
      </w:pPr>
      <w:r>
        <w:rPr>
          <w:rFonts w:hint="eastAsia" w:ascii="仿宋" w:hAnsi="仿宋" w:eastAsia="仿宋" w:cs="仿宋"/>
          <w:b/>
          <w:bCs/>
          <w:sz w:val="21"/>
          <w:szCs w:val="21"/>
          <w:vertAlign w:val="baseline"/>
          <w:lang w:val="en-US" w:eastAsia="zh-CN"/>
        </w:rPr>
        <w:t>备注：针对以上参数，投标单位若有异议，请于投标文件截止前7日内，以书面形式递交至项目实施单位或招标大力机构；若无异议，则视为响应，不接受事后参数异议投诉。</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Helvetica Neue">
    <w:altName w:val="Corbel"/>
    <w:panose1 w:val="00000000000000000000"/>
    <w:charset w:val="00"/>
    <w:family w:val="auto"/>
    <w:pitch w:val="default"/>
    <w:sig w:usb0="00000000" w:usb1="00000000" w:usb2="00000000"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_GBK">
    <w:altName w:val="微软雅黑"/>
    <w:panose1 w:val="03000509000000000000"/>
    <w:charset w:val="86"/>
    <w:family w:val="script"/>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default"/>
    <w:sig w:usb0="E00002FF" w:usb1="400004FF" w:usb2="00000000" w:usb3="00000000" w:csb0="2000019F" w:csb1="00000000"/>
  </w:font>
  <w:font w:name="方正仿宋简体">
    <w:altName w:val="微软雅黑"/>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pPr>
  </w:p>
  <w:p>
    <w:pPr>
      <w:ind w:right="360"/>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6"/>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CDAAB0"/>
    <w:multiLevelType w:val="singleLevel"/>
    <w:tmpl w:val="98CDAAB0"/>
    <w:lvl w:ilvl="0" w:tentative="0">
      <w:start w:val="1"/>
      <w:numFmt w:val="chineseCounting"/>
      <w:suff w:val="space"/>
      <w:lvlText w:val="第%1部分"/>
      <w:lvlJc w:val="left"/>
      <w:rPr>
        <w:rFonts w:hint="eastAsia"/>
      </w:rPr>
    </w:lvl>
  </w:abstractNum>
  <w:abstractNum w:abstractNumId="1">
    <w:nsid w:val="A23EAD2D"/>
    <w:multiLevelType w:val="singleLevel"/>
    <w:tmpl w:val="A23EAD2D"/>
    <w:lvl w:ilvl="0" w:tentative="0">
      <w:start w:val="6"/>
      <w:numFmt w:val="chineseCounting"/>
      <w:suff w:val="space"/>
      <w:lvlText w:val="第%1章"/>
      <w:lvlJc w:val="left"/>
      <w:rPr>
        <w:rFonts w:hint="eastAsia"/>
      </w:rPr>
    </w:lvl>
  </w:abstractNum>
  <w:abstractNum w:abstractNumId="2">
    <w:nsid w:val="F6E69F3E"/>
    <w:multiLevelType w:val="singleLevel"/>
    <w:tmpl w:val="F6E69F3E"/>
    <w:lvl w:ilvl="0" w:tentative="0">
      <w:start w:val="1"/>
      <w:numFmt w:val="decimal"/>
      <w:suff w:val="nothing"/>
      <w:lvlText w:val="%1、"/>
      <w:lvlJc w:val="left"/>
    </w:lvl>
  </w:abstractNum>
  <w:abstractNum w:abstractNumId="3">
    <w:nsid w:val="00000004"/>
    <w:multiLevelType w:val="multilevel"/>
    <w:tmpl w:val="00000004"/>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4">
    <w:nsid w:val="04270949"/>
    <w:multiLevelType w:val="multilevel"/>
    <w:tmpl w:val="04270949"/>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6784D56"/>
    <w:multiLevelType w:val="singleLevel"/>
    <w:tmpl w:val="06784D56"/>
    <w:lvl w:ilvl="0" w:tentative="0">
      <w:start w:val="1"/>
      <w:numFmt w:val="upperLetter"/>
      <w:pStyle w:val="120"/>
      <w:lvlText w:val="附录%1."/>
      <w:lvlJc w:val="left"/>
      <w:pPr>
        <w:tabs>
          <w:tab w:val="left" w:pos="907"/>
        </w:tabs>
        <w:ind w:left="907" w:hanging="907"/>
      </w:pPr>
      <w:rPr>
        <w:rFonts w:hint="eastAsia"/>
      </w:rPr>
    </w:lvl>
  </w:abstractNum>
  <w:abstractNum w:abstractNumId="6">
    <w:nsid w:val="10F4318A"/>
    <w:multiLevelType w:val="singleLevel"/>
    <w:tmpl w:val="10F4318A"/>
    <w:lvl w:ilvl="0" w:tentative="0">
      <w:start w:val="6"/>
      <w:numFmt w:val="chineseCounting"/>
      <w:suff w:val="nothing"/>
      <w:lvlText w:val="%1、"/>
      <w:lvlJc w:val="left"/>
      <w:rPr>
        <w:rFonts w:hint="eastAsia"/>
      </w:rPr>
    </w:lvl>
  </w:abstractNum>
  <w:abstractNum w:abstractNumId="7">
    <w:nsid w:val="3A15682F"/>
    <w:multiLevelType w:val="singleLevel"/>
    <w:tmpl w:val="3A15682F"/>
    <w:lvl w:ilvl="0" w:tentative="0">
      <w:start w:val="0"/>
      <w:numFmt w:val="none"/>
      <w:lvlText w:val=""/>
      <w:lvlJc w:val="left"/>
      <w:pPr>
        <w:tabs>
          <w:tab w:val="left" w:pos="360"/>
        </w:tabs>
      </w:pPr>
    </w:lvl>
  </w:abstractNum>
  <w:abstractNum w:abstractNumId="8">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6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9">
    <w:nsid w:val="403867E0"/>
    <w:multiLevelType w:val="multilevel"/>
    <w:tmpl w:val="403867E0"/>
    <w:lvl w:ilvl="0" w:tentative="0">
      <w:start w:val="1"/>
      <w:numFmt w:val="decimal"/>
      <w:lvlText w:val="%1"/>
      <w:lvlJc w:val="left"/>
      <w:pPr>
        <w:ind w:left="425" w:hanging="425"/>
      </w:pPr>
    </w:lvl>
    <w:lvl w:ilvl="1" w:tentative="0">
      <w:start w:val="1"/>
      <w:numFmt w:val="decimal"/>
      <w:lvlText w:val="4.%2"/>
      <w:lvlJc w:val="left"/>
      <w:pPr>
        <w:ind w:left="992" w:hanging="567"/>
      </w:pPr>
      <w:rPr>
        <w:rFonts w:hint="eastAsia"/>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0">
    <w:nsid w:val="420C153B"/>
    <w:multiLevelType w:val="multilevel"/>
    <w:tmpl w:val="420C153B"/>
    <w:lvl w:ilvl="0" w:tentative="0">
      <w:start w:val="1"/>
      <w:numFmt w:val="decimal"/>
      <w:pStyle w:val="99"/>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1">
    <w:nsid w:val="46137EDD"/>
    <w:multiLevelType w:val="multilevel"/>
    <w:tmpl w:val="46137EDD"/>
    <w:lvl w:ilvl="0" w:tentative="0">
      <w:start w:val="1"/>
      <w:numFmt w:val="decimal"/>
      <w:lvlText w:val="%1"/>
      <w:lvlJc w:val="left"/>
      <w:pPr>
        <w:tabs>
          <w:tab w:val="left" w:pos="432"/>
        </w:tabs>
        <w:ind w:left="432" w:hanging="432"/>
        <w:textAlignment w:val="baseline"/>
      </w:pPr>
    </w:lvl>
    <w:lvl w:ilvl="1" w:tentative="0">
      <w:start w:val="1"/>
      <w:numFmt w:val="decimal"/>
      <w:pStyle w:val="58"/>
      <w:lvlText w:val="%1.%2"/>
      <w:lvlJc w:val="left"/>
      <w:pPr>
        <w:tabs>
          <w:tab w:val="left" w:pos="1002"/>
        </w:tabs>
        <w:ind w:left="1002" w:hanging="576"/>
        <w:textAlignment w:val="baseline"/>
      </w:pPr>
    </w:lvl>
    <w:lvl w:ilvl="2" w:tentative="0">
      <w:start w:val="1"/>
      <w:numFmt w:val="decimal"/>
      <w:lvlText w:val="%1.%2.%3"/>
      <w:lvlJc w:val="left"/>
      <w:pPr>
        <w:tabs>
          <w:tab w:val="left" w:pos="720"/>
        </w:tabs>
        <w:ind w:left="720" w:hanging="720"/>
        <w:textAlignment w:val="baseline"/>
      </w:pPr>
    </w:lvl>
    <w:lvl w:ilvl="3" w:tentative="0">
      <w:start w:val="1"/>
      <w:numFmt w:val="decimal"/>
      <w:lvlText w:val="%1.%2.%3.%4"/>
      <w:lvlJc w:val="left"/>
      <w:pPr>
        <w:tabs>
          <w:tab w:val="left" w:pos="864"/>
        </w:tabs>
        <w:ind w:left="864" w:hanging="864"/>
        <w:textAlignment w:val="baseline"/>
      </w:pPr>
    </w:lvl>
    <w:lvl w:ilvl="4" w:tentative="0">
      <w:start w:val="1"/>
      <w:numFmt w:val="decimal"/>
      <w:lvlText w:val="%1.%2.%3.%4.%5"/>
      <w:lvlJc w:val="left"/>
      <w:pPr>
        <w:tabs>
          <w:tab w:val="left" w:pos="1008"/>
        </w:tabs>
        <w:ind w:left="1008" w:hanging="1008"/>
        <w:textAlignment w:val="baseline"/>
      </w:pPr>
    </w:lvl>
    <w:lvl w:ilvl="5" w:tentative="0">
      <w:start w:val="1"/>
      <w:numFmt w:val="decimal"/>
      <w:lvlText w:val="%1.%2.%3.%4.%5.%6"/>
      <w:lvlJc w:val="left"/>
      <w:pPr>
        <w:tabs>
          <w:tab w:val="left" w:pos="1152"/>
        </w:tabs>
        <w:ind w:left="1152" w:hanging="1152"/>
        <w:textAlignment w:val="baseline"/>
      </w:pPr>
    </w:lvl>
    <w:lvl w:ilvl="6" w:tentative="0">
      <w:start w:val="1"/>
      <w:numFmt w:val="decimal"/>
      <w:lvlText w:val="%1.%2.%3.%4.%5.%6.%7"/>
      <w:lvlJc w:val="left"/>
      <w:pPr>
        <w:tabs>
          <w:tab w:val="left" w:pos="1296"/>
        </w:tabs>
        <w:ind w:left="1296" w:hanging="1296"/>
        <w:textAlignment w:val="baseline"/>
      </w:pPr>
    </w:lvl>
    <w:lvl w:ilvl="7" w:tentative="0">
      <w:start w:val="1"/>
      <w:numFmt w:val="decimal"/>
      <w:lvlText w:val="%1.%2.%3.%4.%5.%6.%7.%8"/>
      <w:lvlJc w:val="left"/>
      <w:pPr>
        <w:tabs>
          <w:tab w:val="left" w:pos="1440"/>
        </w:tabs>
        <w:ind w:left="1440" w:hanging="1440"/>
        <w:textAlignment w:val="baseline"/>
      </w:pPr>
    </w:lvl>
    <w:lvl w:ilvl="8" w:tentative="0">
      <w:start w:val="1"/>
      <w:numFmt w:val="decimal"/>
      <w:lvlText w:val="%1.%2.%3.%4.%5.%6.%7.%8.%9"/>
      <w:lvlJc w:val="left"/>
      <w:pPr>
        <w:tabs>
          <w:tab w:val="left" w:pos="1584"/>
        </w:tabs>
        <w:ind w:left="1584" w:hanging="1584"/>
        <w:textAlignment w:val="baseline"/>
      </w:pPr>
    </w:lvl>
  </w:abstractNum>
  <w:abstractNum w:abstractNumId="12">
    <w:nsid w:val="4B507D80"/>
    <w:multiLevelType w:val="multilevel"/>
    <w:tmpl w:val="4B507D80"/>
    <w:lvl w:ilvl="0" w:tentative="0">
      <w:start w:val="1"/>
      <w:numFmt w:val="decimal"/>
      <w:lvlText w:val="%1"/>
      <w:lvlJc w:val="left"/>
      <w:pPr>
        <w:ind w:left="425" w:hanging="425"/>
      </w:pPr>
    </w:lvl>
    <w:lvl w:ilvl="1" w:tentative="0">
      <w:start w:val="1"/>
      <w:numFmt w:val="decimal"/>
      <w:lvlText w:val="%1.%2"/>
      <w:lvlJc w:val="left"/>
      <w:pPr>
        <w:ind w:left="993"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3">
    <w:nsid w:val="4C0C1BFB"/>
    <w:multiLevelType w:val="singleLevel"/>
    <w:tmpl w:val="4C0C1BFB"/>
    <w:lvl w:ilvl="0" w:tentative="0">
      <w:start w:val="1"/>
      <w:numFmt w:val="decimal"/>
      <w:pStyle w:val="125"/>
      <w:lvlText w:val="（%1）"/>
      <w:lvlJc w:val="left"/>
      <w:pPr>
        <w:tabs>
          <w:tab w:val="left" w:pos="810"/>
        </w:tabs>
        <w:ind w:left="810" w:hanging="810"/>
      </w:pPr>
      <w:rPr>
        <w:rFonts w:hint="eastAsia"/>
      </w:rPr>
    </w:lvl>
  </w:abstractNum>
  <w:abstractNum w:abstractNumId="14">
    <w:nsid w:val="4EC4878F"/>
    <w:multiLevelType w:val="singleLevel"/>
    <w:tmpl w:val="4EC4878F"/>
    <w:lvl w:ilvl="0" w:tentative="0">
      <w:start w:val="1"/>
      <w:numFmt w:val="decimal"/>
      <w:suff w:val="space"/>
      <w:lvlText w:val="%1."/>
      <w:lvlJc w:val="left"/>
    </w:lvl>
  </w:abstractNum>
  <w:abstractNum w:abstractNumId="15">
    <w:nsid w:val="56820C4E"/>
    <w:multiLevelType w:val="singleLevel"/>
    <w:tmpl w:val="56820C4E"/>
    <w:lvl w:ilvl="0" w:tentative="0">
      <w:start w:val="1"/>
      <w:numFmt w:val="decimal"/>
      <w:suff w:val="nothing"/>
      <w:lvlText w:val="%1、"/>
      <w:lvlJc w:val="left"/>
    </w:lvl>
  </w:abstractNum>
  <w:abstractNum w:abstractNumId="16">
    <w:nsid w:val="58EB07D2"/>
    <w:multiLevelType w:val="multilevel"/>
    <w:tmpl w:val="58EB07D2"/>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7">
    <w:nsid w:val="590AE6EF"/>
    <w:multiLevelType w:val="singleLevel"/>
    <w:tmpl w:val="590AE6EF"/>
    <w:lvl w:ilvl="0" w:tentative="0">
      <w:start w:val="3"/>
      <w:numFmt w:val="chineseCounting"/>
      <w:suff w:val="nothing"/>
      <w:lvlText w:val="%1、"/>
      <w:lvlJc w:val="left"/>
    </w:lvl>
  </w:abstractNum>
  <w:abstractNum w:abstractNumId="18">
    <w:nsid w:val="5A967646"/>
    <w:multiLevelType w:val="singleLevel"/>
    <w:tmpl w:val="5A967646"/>
    <w:lvl w:ilvl="0" w:tentative="0">
      <w:start w:val="1"/>
      <w:numFmt w:val="lowerLetter"/>
      <w:suff w:val="nothing"/>
      <w:lvlText w:val="%1、"/>
      <w:lvlJc w:val="left"/>
    </w:lvl>
  </w:abstractNum>
  <w:abstractNum w:abstractNumId="19">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10"/>
      <w:suff w:val="nothing"/>
      <w:lvlText w:val=""/>
      <w:lvlJc w:val="left"/>
      <w:pPr>
        <w:ind w:left="0" w:firstLine="0"/>
      </w:pPr>
      <w:rPr>
        <w:rFonts w:hint="eastAsia"/>
      </w:rPr>
    </w:lvl>
    <w:lvl w:ilvl="6" w:tentative="0">
      <w:start w:val="1"/>
      <w:numFmt w:val="none"/>
      <w:pStyle w:val="11"/>
      <w:suff w:val="nothing"/>
      <w:lvlText w:val=""/>
      <w:lvlJc w:val="left"/>
      <w:pPr>
        <w:ind w:left="0" w:firstLine="0"/>
      </w:pPr>
      <w:rPr>
        <w:rFonts w:hint="eastAsia"/>
      </w:rPr>
    </w:lvl>
    <w:lvl w:ilvl="7" w:tentative="0">
      <w:start w:val="1"/>
      <w:numFmt w:val="none"/>
      <w:pStyle w:val="12"/>
      <w:suff w:val="nothing"/>
      <w:lvlText w:val=""/>
      <w:lvlJc w:val="left"/>
      <w:pPr>
        <w:ind w:left="0" w:firstLine="0"/>
      </w:pPr>
      <w:rPr>
        <w:rFonts w:hint="eastAsia"/>
      </w:rPr>
    </w:lvl>
    <w:lvl w:ilvl="8" w:tentative="0">
      <w:start w:val="1"/>
      <w:numFmt w:val="none"/>
      <w:pStyle w:val="13"/>
      <w:suff w:val="nothing"/>
      <w:lvlText w:val=""/>
      <w:lvlJc w:val="left"/>
      <w:pPr>
        <w:ind w:left="0" w:firstLine="0"/>
      </w:pPr>
      <w:rPr>
        <w:rFonts w:hint="eastAsia"/>
      </w:rPr>
    </w:lvl>
  </w:abstractNum>
  <w:abstractNum w:abstractNumId="20">
    <w:nsid w:val="5D490BB4"/>
    <w:multiLevelType w:val="singleLevel"/>
    <w:tmpl w:val="5D490BB4"/>
    <w:lvl w:ilvl="0" w:tentative="0">
      <w:start w:val="2"/>
      <w:numFmt w:val="decimal"/>
      <w:suff w:val="nothing"/>
      <w:lvlText w:val="%1、"/>
      <w:lvlJc w:val="left"/>
    </w:lvl>
  </w:abstractNum>
  <w:abstractNum w:abstractNumId="21">
    <w:nsid w:val="742A31A3"/>
    <w:multiLevelType w:val="multilevel"/>
    <w:tmpl w:val="742A31A3"/>
    <w:lvl w:ilvl="0" w:tentative="0">
      <w:start w:val="1"/>
      <w:numFmt w:val="decimal"/>
      <w:lvlText w:val="%1."/>
      <w:lvlJc w:val="left"/>
      <w:pPr>
        <w:ind w:left="425" w:hanging="425"/>
      </w:pPr>
    </w:lvl>
    <w:lvl w:ilvl="1" w:tentative="0">
      <w:start w:val="1"/>
      <w:numFmt w:val="decimal"/>
      <w:lvlText w:val="%1.%2"/>
      <w:lvlJc w:val="left"/>
      <w:pPr>
        <w:ind w:left="993"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2">
    <w:nsid w:val="789EF4A5"/>
    <w:multiLevelType w:val="singleLevel"/>
    <w:tmpl w:val="789EF4A5"/>
    <w:lvl w:ilvl="0" w:tentative="0">
      <w:start w:val="1"/>
      <w:numFmt w:val="decimal"/>
      <w:suff w:val="nothing"/>
      <w:lvlText w:val="%1、"/>
      <w:lvlJc w:val="left"/>
    </w:lvl>
  </w:abstractNum>
  <w:abstractNum w:abstractNumId="23">
    <w:nsid w:val="7CAF61C0"/>
    <w:multiLevelType w:val="singleLevel"/>
    <w:tmpl w:val="7CAF61C0"/>
    <w:lvl w:ilvl="0" w:tentative="0">
      <w:start w:val="2"/>
      <w:numFmt w:val="chineseCounting"/>
      <w:suff w:val="nothing"/>
      <w:lvlText w:val="（%1）"/>
      <w:lvlJc w:val="left"/>
      <w:rPr>
        <w:rFonts w:hint="eastAsia"/>
      </w:rPr>
    </w:lvl>
  </w:abstractNum>
  <w:num w:numId="1">
    <w:abstractNumId w:val="19"/>
  </w:num>
  <w:num w:numId="2">
    <w:abstractNumId w:val="11"/>
  </w:num>
  <w:num w:numId="3">
    <w:abstractNumId w:val="8"/>
  </w:num>
  <w:num w:numId="4">
    <w:abstractNumId w:val="10"/>
  </w:num>
  <w:num w:numId="5">
    <w:abstractNumId w:val="5"/>
  </w:num>
  <w:num w:numId="6">
    <w:abstractNumId w:val="13"/>
  </w:num>
  <w:num w:numId="7">
    <w:abstractNumId w:val="20"/>
  </w:num>
  <w:num w:numId="8">
    <w:abstractNumId w:val="23"/>
  </w:num>
  <w:num w:numId="9">
    <w:abstractNumId w:val="0"/>
  </w:num>
  <w:num w:numId="10">
    <w:abstractNumId w:val="2"/>
  </w:num>
  <w:num w:numId="11">
    <w:abstractNumId w:val="7"/>
  </w:num>
  <w:num w:numId="12">
    <w:abstractNumId w:val="1"/>
  </w:num>
  <w:num w:numId="13">
    <w:abstractNumId w:val="17"/>
  </w:num>
  <w:num w:numId="14">
    <w:abstractNumId w:val="15"/>
  </w:num>
  <w:num w:numId="15">
    <w:abstractNumId w:val="22"/>
  </w:num>
  <w:num w:numId="16">
    <w:abstractNumId w:val="6"/>
  </w:num>
  <w:num w:numId="17">
    <w:abstractNumId w:val="14"/>
  </w:num>
  <w:num w:numId="18">
    <w:abstractNumId w:val="21"/>
  </w:num>
  <w:num w:numId="19">
    <w:abstractNumId w:val="12"/>
  </w:num>
  <w:num w:numId="20">
    <w:abstractNumId w:val="3"/>
  </w:num>
  <w:num w:numId="21">
    <w:abstractNumId w:val="16"/>
  </w:num>
  <w:num w:numId="22">
    <w:abstractNumId w:val="9"/>
  </w:num>
  <w:num w:numId="23">
    <w:abstractNumId w:val="18"/>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lYWNjNTQ4NWM0OWZhYmE2MTFlNTk5YTIwZTc2YTkifQ=="/>
  </w:docVars>
  <w:rsids>
    <w:rsidRoot w:val="00000000"/>
    <w:rsid w:val="01165104"/>
    <w:rsid w:val="025A6237"/>
    <w:rsid w:val="04222470"/>
    <w:rsid w:val="043228AB"/>
    <w:rsid w:val="0BD66FE3"/>
    <w:rsid w:val="0CA941A7"/>
    <w:rsid w:val="0E2761E3"/>
    <w:rsid w:val="0F1C030F"/>
    <w:rsid w:val="10922C37"/>
    <w:rsid w:val="1A332FA9"/>
    <w:rsid w:val="1AD25B5A"/>
    <w:rsid w:val="1B137590"/>
    <w:rsid w:val="1BC147A4"/>
    <w:rsid w:val="1CFD5470"/>
    <w:rsid w:val="1CFF4601"/>
    <w:rsid w:val="1FF350DA"/>
    <w:rsid w:val="20D119AC"/>
    <w:rsid w:val="24060347"/>
    <w:rsid w:val="24242268"/>
    <w:rsid w:val="25203443"/>
    <w:rsid w:val="26753FE8"/>
    <w:rsid w:val="267A740D"/>
    <w:rsid w:val="28B87571"/>
    <w:rsid w:val="29972FE2"/>
    <w:rsid w:val="2A612DBE"/>
    <w:rsid w:val="2A8A7CFE"/>
    <w:rsid w:val="2AAA6513"/>
    <w:rsid w:val="2C381F3E"/>
    <w:rsid w:val="2C3F06ED"/>
    <w:rsid w:val="2E2A1F6D"/>
    <w:rsid w:val="2F37617D"/>
    <w:rsid w:val="30FB5DBA"/>
    <w:rsid w:val="342F1271"/>
    <w:rsid w:val="36B64F55"/>
    <w:rsid w:val="3BC666F6"/>
    <w:rsid w:val="3E645317"/>
    <w:rsid w:val="3E78299A"/>
    <w:rsid w:val="4418131A"/>
    <w:rsid w:val="44545E6E"/>
    <w:rsid w:val="47055BCE"/>
    <w:rsid w:val="470A1639"/>
    <w:rsid w:val="49006329"/>
    <w:rsid w:val="4D4150D1"/>
    <w:rsid w:val="4DA67818"/>
    <w:rsid w:val="4F8C7DC1"/>
    <w:rsid w:val="51170EE4"/>
    <w:rsid w:val="5317208D"/>
    <w:rsid w:val="578F6938"/>
    <w:rsid w:val="58BA457B"/>
    <w:rsid w:val="59CD1B58"/>
    <w:rsid w:val="5A8716C2"/>
    <w:rsid w:val="5AF24AAC"/>
    <w:rsid w:val="5CF91F3C"/>
    <w:rsid w:val="5CFE1C68"/>
    <w:rsid w:val="5D113AF2"/>
    <w:rsid w:val="5F6C3814"/>
    <w:rsid w:val="626D33A2"/>
    <w:rsid w:val="670C3A91"/>
    <w:rsid w:val="673A39DA"/>
    <w:rsid w:val="6D4A7646"/>
    <w:rsid w:val="7006220D"/>
    <w:rsid w:val="701E2F0A"/>
    <w:rsid w:val="728B07BA"/>
    <w:rsid w:val="732D57D0"/>
    <w:rsid w:val="73B36BA6"/>
    <w:rsid w:val="743C7013"/>
    <w:rsid w:val="7985317B"/>
    <w:rsid w:val="7ACB1119"/>
    <w:rsid w:val="7C1903CF"/>
    <w:rsid w:val="7FA90D38"/>
    <w:rsid w:val="7FE51C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5">
    <w:name w:val="heading 1"/>
    <w:basedOn w:val="1"/>
    <w:next w:val="1"/>
    <w:link w:val="56"/>
    <w:qFormat/>
    <w:uiPriority w:val="9"/>
    <w:pPr>
      <w:keepNext/>
      <w:jc w:val="center"/>
      <w:outlineLvl w:val="0"/>
    </w:pPr>
    <w:rPr>
      <w:rFonts w:ascii="楷体_GB2312" w:hAnsi="楷体_GB2312" w:eastAsia="宋体"/>
      <w:b/>
      <w:sz w:val="32"/>
      <w:szCs w:val="32"/>
    </w:rPr>
  </w:style>
  <w:style w:type="paragraph" w:styleId="6">
    <w:name w:val="heading 2"/>
    <w:basedOn w:val="1"/>
    <w:next w:val="1"/>
    <w:link w:val="92"/>
    <w:qFormat/>
    <w:uiPriority w:val="0"/>
    <w:pPr>
      <w:keepNext/>
      <w:keepLines/>
      <w:spacing w:before="200" w:after="200" w:line="480" w:lineRule="auto"/>
      <w:jc w:val="left"/>
      <w:outlineLvl w:val="1"/>
    </w:pPr>
    <w:rPr>
      <w:rFonts w:ascii="Arial" w:hAnsi="Arial" w:eastAsia="宋体" w:cs="Arial"/>
      <w:b/>
      <w:bCs/>
      <w:sz w:val="30"/>
      <w:szCs w:val="30"/>
    </w:rPr>
  </w:style>
  <w:style w:type="paragraph" w:styleId="7">
    <w:name w:val="heading 3"/>
    <w:basedOn w:val="1"/>
    <w:next w:val="1"/>
    <w:link w:val="87"/>
    <w:qFormat/>
    <w:uiPriority w:val="0"/>
    <w:pPr>
      <w:keepNext/>
      <w:keepLines/>
      <w:spacing w:before="200" w:after="100" w:line="480" w:lineRule="auto"/>
      <w:jc w:val="left"/>
      <w:outlineLvl w:val="2"/>
    </w:pPr>
    <w:rPr>
      <w:rFonts w:ascii="Times New Roman" w:hAnsi="Times New Roman" w:eastAsia="宋体"/>
      <w:b/>
      <w:bCs/>
      <w:sz w:val="28"/>
      <w:szCs w:val="32"/>
    </w:rPr>
  </w:style>
  <w:style w:type="paragraph" w:styleId="4">
    <w:name w:val="heading 4"/>
    <w:basedOn w:val="1"/>
    <w:next w:val="1"/>
    <w:link w:val="57"/>
    <w:qFormat/>
    <w:uiPriority w:val="0"/>
    <w:pPr>
      <w:keepNext/>
      <w:keepLines/>
      <w:ind w:firstLine="420" w:firstLineChars="150"/>
      <w:outlineLvl w:val="3"/>
    </w:pPr>
    <w:rPr>
      <w:rFonts w:ascii="Arial" w:hAnsi="Arial" w:cs="Arial"/>
      <w:b/>
      <w:sz w:val="28"/>
      <w:szCs w:val="28"/>
    </w:rPr>
  </w:style>
  <w:style w:type="paragraph" w:styleId="8">
    <w:name w:val="heading 5"/>
    <w:basedOn w:val="1"/>
    <w:next w:val="9"/>
    <w:link w:val="97"/>
    <w:qFormat/>
    <w:uiPriority w:val="0"/>
    <w:pPr>
      <w:keepNext/>
      <w:autoSpaceDE w:val="0"/>
      <w:autoSpaceDN w:val="0"/>
      <w:adjustRightInd w:val="0"/>
      <w:outlineLvl w:val="4"/>
    </w:pPr>
    <w:rPr>
      <w:rFonts w:ascii="宋体"/>
      <w:color w:val="000000"/>
      <w:kern w:val="0"/>
      <w:sz w:val="28"/>
      <w:szCs w:val="28"/>
    </w:rPr>
  </w:style>
  <w:style w:type="paragraph" w:styleId="10">
    <w:name w:val="heading 6"/>
    <w:basedOn w:val="1"/>
    <w:next w:val="1"/>
    <w:link w:val="88"/>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styleId="11">
    <w:name w:val="heading 7"/>
    <w:basedOn w:val="1"/>
    <w:next w:val="1"/>
    <w:link w:val="68"/>
    <w:qFormat/>
    <w:uiPriority w:val="0"/>
    <w:pPr>
      <w:keepNext/>
      <w:keepLines/>
      <w:numPr>
        <w:ilvl w:val="6"/>
        <w:numId w:val="1"/>
      </w:numPr>
      <w:spacing w:before="240" w:after="64" w:line="320" w:lineRule="auto"/>
      <w:outlineLvl w:val="6"/>
    </w:pPr>
    <w:rPr>
      <w:b/>
      <w:bCs/>
      <w:sz w:val="24"/>
      <w:szCs w:val="24"/>
    </w:rPr>
  </w:style>
  <w:style w:type="paragraph" w:styleId="12">
    <w:name w:val="heading 8"/>
    <w:basedOn w:val="1"/>
    <w:next w:val="1"/>
    <w:link w:val="69"/>
    <w:qFormat/>
    <w:uiPriority w:val="0"/>
    <w:pPr>
      <w:keepNext/>
      <w:keepLines/>
      <w:numPr>
        <w:ilvl w:val="7"/>
        <w:numId w:val="1"/>
      </w:numPr>
      <w:spacing w:before="240" w:after="64" w:line="320" w:lineRule="auto"/>
      <w:outlineLvl w:val="7"/>
    </w:pPr>
    <w:rPr>
      <w:rFonts w:ascii="Arial" w:hAnsi="Arial" w:eastAsia="黑体"/>
      <w:sz w:val="24"/>
      <w:szCs w:val="24"/>
    </w:rPr>
  </w:style>
  <w:style w:type="paragraph" w:styleId="13">
    <w:name w:val="heading 9"/>
    <w:basedOn w:val="1"/>
    <w:next w:val="1"/>
    <w:link w:val="63"/>
    <w:qFormat/>
    <w:uiPriority w:val="0"/>
    <w:pPr>
      <w:keepNext/>
      <w:keepLines/>
      <w:numPr>
        <w:ilvl w:val="8"/>
        <w:numId w:val="1"/>
      </w:numPr>
      <w:spacing w:before="240" w:after="64" w:line="320" w:lineRule="auto"/>
      <w:outlineLvl w:val="8"/>
    </w:pPr>
    <w:rPr>
      <w:rFonts w:ascii="Arial" w:hAnsi="Arial" w:eastAsia="黑体"/>
    </w:rPr>
  </w:style>
  <w:style w:type="character" w:default="1" w:styleId="39">
    <w:name w:val="Default Paragraph Font"/>
    <w:unhideWhenUsed/>
    <w:qFormat/>
    <w:uiPriority w:val="1"/>
  </w:style>
  <w:style w:type="table" w:default="1" w:styleId="37">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1"/>
    <w:link w:val="76"/>
    <w:qFormat/>
    <w:uiPriority w:val="0"/>
    <w:pPr>
      <w:spacing w:line="360" w:lineRule="auto"/>
      <w:ind w:firstLine="420" w:firstLineChars="200"/>
    </w:pPr>
    <w:rPr>
      <w:rFonts w:ascii="宋体" w:hAnsi="宋体" w:eastAsia="宋体"/>
      <w:sz w:val="21"/>
      <w:szCs w:val="20"/>
    </w:rPr>
  </w:style>
  <w:style w:type="paragraph" w:styleId="3">
    <w:name w:val="Body Text Indent"/>
    <w:basedOn w:val="1"/>
    <w:next w:val="4"/>
    <w:link w:val="73"/>
    <w:qFormat/>
    <w:uiPriority w:val="0"/>
    <w:pPr>
      <w:ind w:firstLine="645"/>
    </w:pPr>
    <w:rPr>
      <w:rFonts w:ascii="楷体_GB2312" w:eastAsia="楷体_GB2312"/>
      <w:sz w:val="32"/>
      <w:szCs w:val="32"/>
    </w:rPr>
  </w:style>
  <w:style w:type="paragraph" w:styleId="9">
    <w:name w:val="Normal Indent"/>
    <w:basedOn w:val="1"/>
    <w:next w:val="1"/>
    <w:link w:val="75"/>
    <w:qFormat/>
    <w:uiPriority w:val="0"/>
    <w:pPr>
      <w:ind w:firstLine="420"/>
    </w:pPr>
  </w:style>
  <w:style w:type="paragraph" w:styleId="14">
    <w:name w:val="List 3"/>
    <w:basedOn w:val="1"/>
    <w:qFormat/>
    <w:uiPriority w:val="0"/>
    <w:pPr>
      <w:ind w:left="100" w:leftChars="400" w:hanging="200" w:hangingChars="200"/>
    </w:pPr>
  </w:style>
  <w:style w:type="paragraph" w:styleId="15">
    <w:name w:val="Document Map"/>
    <w:basedOn w:val="1"/>
    <w:link w:val="94"/>
    <w:semiHidden/>
    <w:qFormat/>
    <w:uiPriority w:val="0"/>
    <w:pPr>
      <w:shd w:val="clear" w:color="auto" w:fill="000080"/>
    </w:pPr>
  </w:style>
  <w:style w:type="paragraph" w:styleId="16">
    <w:name w:val="annotation text"/>
    <w:basedOn w:val="1"/>
    <w:semiHidden/>
    <w:qFormat/>
    <w:uiPriority w:val="0"/>
    <w:pPr>
      <w:jc w:val="left"/>
    </w:pPr>
  </w:style>
  <w:style w:type="paragraph" w:styleId="17">
    <w:name w:val="Body Text 3"/>
    <w:basedOn w:val="1"/>
    <w:link w:val="71"/>
    <w:qFormat/>
    <w:uiPriority w:val="0"/>
    <w:rPr>
      <w:rFonts w:ascii="仿宋_GB2312" w:hAnsi="Arial" w:eastAsia="仿宋_GB2312"/>
      <w:sz w:val="32"/>
      <w:szCs w:val="32"/>
    </w:rPr>
  </w:style>
  <w:style w:type="paragraph" w:styleId="18">
    <w:name w:val="Body Text"/>
    <w:basedOn w:val="1"/>
    <w:link w:val="67"/>
    <w:qFormat/>
    <w:uiPriority w:val="0"/>
    <w:rPr>
      <w:rFonts w:ascii="楷体_GB2312" w:hAnsi="Arial" w:eastAsia="楷体_GB2312"/>
      <w:sz w:val="28"/>
      <w:szCs w:val="28"/>
    </w:rPr>
  </w:style>
  <w:style w:type="paragraph" w:styleId="19">
    <w:name w:val="List 2"/>
    <w:basedOn w:val="1"/>
    <w:qFormat/>
    <w:uiPriority w:val="0"/>
    <w:pPr>
      <w:ind w:left="100" w:leftChars="200" w:hanging="200" w:hangingChars="200"/>
    </w:pPr>
  </w:style>
  <w:style w:type="paragraph" w:styleId="20">
    <w:name w:val="toc 3"/>
    <w:basedOn w:val="21"/>
    <w:next w:val="1"/>
    <w:qFormat/>
    <w:uiPriority w:val="39"/>
    <w:pPr>
      <w:ind w:left="840" w:leftChars="400"/>
    </w:pPr>
  </w:style>
  <w:style w:type="paragraph" w:styleId="21">
    <w:name w:val="toc 1"/>
    <w:basedOn w:val="1"/>
    <w:next w:val="1"/>
    <w:unhideWhenUsed/>
    <w:qFormat/>
    <w:uiPriority w:val="39"/>
    <w:pPr>
      <w:widowControl/>
      <w:spacing w:after="100" w:line="259" w:lineRule="auto"/>
      <w:jc w:val="left"/>
    </w:pPr>
    <w:rPr>
      <w:rFonts w:ascii="Calibri" w:hAnsi="Calibri"/>
      <w:kern w:val="0"/>
      <w:sz w:val="22"/>
      <w:szCs w:val="22"/>
    </w:rPr>
  </w:style>
  <w:style w:type="paragraph" w:styleId="22">
    <w:name w:val="Plain Text"/>
    <w:basedOn w:val="1"/>
    <w:link w:val="96"/>
    <w:qFormat/>
    <w:uiPriority w:val="0"/>
    <w:rPr>
      <w:rFonts w:ascii="宋体" w:hAnsi="Courier New" w:cs="Courier New"/>
    </w:rPr>
  </w:style>
  <w:style w:type="paragraph" w:styleId="23">
    <w:name w:val="Date"/>
    <w:basedOn w:val="1"/>
    <w:next w:val="1"/>
    <w:link w:val="79"/>
    <w:qFormat/>
    <w:uiPriority w:val="0"/>
    <w:rPr>
      <w:sz w:val="24"/>
      <w:szCs w:val="24"/>
    </w:rPr>
  </w:style>
  <w:style w:type="paragraph" w:styleId="24">
    <w:name w:val="Body Text Indent 2"/>
    <w:basedOn w:val="1"/>
    <w:link w:val="74"/>
    <w:qFormat/>
    <w:uiPriority w:val="0"/>
    <w:pPr>
      <w:ind w:left="630" w:firstLine="645"/>
    </w:pPr>
    <w:rPr>
      <w:rFonts w:ascii="Arial" w:hAnsi="Arial" w:eastAsia="仿宋_GB2312" w:cs="Arial"/>
      <w:sz w:val="32"/>
      <w:szCs w:val="32"/>
    </w:rPr>
  </w:style>
  <w:style w:type="paragraph" w:styleId="25">
    <w:name w:val="Balloon Text"/>
    <w:basedOn w:val="1"/>
    <w:link w:val="98"/>
    <w:semiHidden/>
    <w:qFormat/>
    <w:uiPriority w:val="0"/>
    <w:rPr>
      <w:sz w:val="18"/>
      <w:szCs w:val="18"/>
    </w:rPr>
  </w:style>
  <w:style w:type="paragraph" w:styleId="26">
    <w:name w:val="footer"/>
    <w:basedOn w:val="1"/>
    <w:link w:val="72"/>
    <w:qFormat/>
    <w:uiPriority w:val="99"/>
    <w:pPr>
      <w:tabs>
        <w:tab w:val="center" w:pos="4153"/>
        <w:tab w:val="right" w:pos="8306"/>
      </w:tabs>
      <w:snapToGrid w:val="0"/>
      <w:jc w:val="left"/>
    </w:pPr>
    <w:rPr>
      <w:rFonts w:cs="Symbol"/>
      <w:color w:val="000000" w:themeColor="text1"/>
      <w:sz w:val="18"/>
      <w:szCs w:val="18"/>
      <w14:textFill>
        <w14:solidFill>
          <w14:schemeClr w14:val="tx1"/>
        </w14:solidFill>
      </w14:textFill>
    </w:rPr>
  </w:style>
  <w:style w:type="paragraph" w:styleId="27">
    <w:name w:val="header"/>
    <w:basedOn w:val="1"/>
    <w:link w:val="90"/>
    <w:qFormat/>
    <w:uiPriority w:val="99"/>
    <w:pPr>
      <w:pBdr>
        <w:bottom w:val="single" w:color="auto" w:sz="6" w:space="1"/>
      </w:pBdr>
      <w:tabs>
        <w:tab w:val="center" w:pos="4153"/>
        <w:tab w:val="right" w:pos="8306"/>
      </w:tabs>
      <w:snapToGrid w:val="0"/>
      <w:jc w:val="center"/>
    </w:pPr>
    <w:rPr>
      <w:sz w:val="18"/>
      <w:szCs w:val="18"/>
    </w:rPr>
  </w:style>
  <w:style w:type="paragraph" w:styleId="28">
    <w:name w:val="toc 4"/>
    <w:basedOn w:val="1"/>
    <w:next w:val="1"/>
    <w:qFormat/>
    <w:uiPriority w:val="39"/>
    <w:pPr>
      <w:ind w:left="960"/>
      <w:jc w:val="left"/>
    </w:pPr>
    <w:rPr>
      <w:rFonts w:ascii="Calibri" w:hAnsi="Calibri"/>
      <w:sz w:val="18"/>
      <w:szCs w:val="18"/>
    </w:rPr>
  </w:style>
  <w:style w:type="paragraph" w:styleId="29">
    <w:name w:val="List"/>
    <w:basedOn w:val="1"/>
    <w:qFormat/>
    <w:uiPriority w:val="0"/>
    <w:pPr>
      <w:ind w:left="200" w:hanging="200" w:hangingChars="200"/>
    </w:pPr>
  </w:style>
  <w:style w:type="paragraph" w:styleId="30">
    <w:name w:val="footnote text"/>
    <w:basedOn w:val="1"/>
    <w:qFormat/>
    <w:uiPriority w:val="0"/>
    <w:pPr>
      <w:snapToGrid w:val="0"/>
      <w:jc w:val="left"/>
    </w:pPr>
    <w:rPr>
      <w:sz w:val="18"/>
    </w:rPr>
  </w:style>
  <w:style w:type="paragraph" w:styleId="31">
    <w:name w:val="Body Text Indent 3"/>
    <w:basedOn w:val="1"/>
    <w:link w:val="89"/>
    <w:qFormat/>
    <w:uiPriority w:val="0"/>
    <w:pPr>
      <w:ind w:left="645" w:firstLine="645"/>
    </w:pPr>
    <w:rPr>
      <w:rFonts w:ascii="Arial" w:hAnsi="Arial" w:eastAsia="仿宋_GB2312" w:cs="Arial"/>
      <w:color w:val="FFFF00"/>
      <w:sz w:val="32"/>
      <w:szCs w:val="32"/>
    </w:rPr>
  </w:style>
  <w:style w:type="paragraph" w:styleId="32">
    <w:name w:val="toc 2"/>
    <w:basedOn w:val="21"/>
    <w:next w:val="1"/>
    <w:qFormat/>
    <w:uiPriority w:val="39"/>
    <w:pPr>
      <w:ind w:left="210"/>
      <w:jc w:val="left"/>
    </w:pPr>
    <w:rPr>
      <w:smallCaps/>
      <w:szCs w:val="24"/>
    </w:rPr>
  </w:style>
  <w:style w:type="paragraph" w:styleId="33">
    <w:name w:val="Body Text 2"/>
    <w:basedOn w:val="1"/>
    <w:link w:val="95"/>
    <w:qFormat/>
    <w:uiPriority w:val="0"/>
    <w:pPr>
      <w:widowControl/>
      <w:jc w:val="center"/>
    </w:pPr>
    <w:rPr>
      <w:rFonts w:ascii="楷体_GB2312" w:eastAsia="楷体_GB2312"/>
      <w:sz w:val="28"/>
      <w:szCs w:val="28"/>
    </w:rPr>
  </w:style>
  <w:style w:type="paragraph" w:styleId="34">
    <w:name w:val="Normal (Web)"/>
    <w:basedOn w:val="1"/>
    <w:next w:val="1"/>
    <w:qFormat/>
    <w:uiPriority w:val="0"/>
    <w:pPr>
      <w:widowControl/>
      <w:spacing w:before="100" w:beforeAutospacing="1" w:after="100" w:afterAutospacing="1"/>
      <w:jc w:val="left"/>
    </w:pPr>
    <w:rPr>
      <w:rFonts w:ascii="宋体" w:hAnsi="宋体" w:cs="宋体"/>
      <w:kern w:val="0"/>
      <w:sz w:val="24"/>
      <w:szCs w:val="24"/>
    </w:rPr>
  </w:style>
  <w:style w:type="paragraph" w:styleId="35">
    <w:name w:val="annotation subject"/>
    <w:basedOn w:val="16"/>
    <w:next w:val="16"/>
    <w:link w:val="91"/>
    <w:semiHidden/>
    <w:qFormat/>
    <w:uiPriority w:val="0"/>
    <w:rPr>
      <w:b/>
      <w:bCs/>
    </w:rPr>
  </w:style>
  <w:style w:type="paragraph" w:styleId="36">
    <w:name w:val="Body Text First Indent"/>
    <w:basedOn w:val="18"/>
    <w:link w:val="93"/>
    <w:qFormat/>
    <w:uiPriority w:val="0"/>
    <w:pPr>
      <w:spacing w:line="360" w:lineRule="auto"/>
      <w:ind w:firstLine="200" w:firstLineChars="200"/>
    </w:pPr>
    <w:rPr>
      <w:rFonts w:ascii="仿宋_GB2312" w:eastAsia="仿宋_GB2312"/>
      <w:sz w:val="30"/>
      <w:szCs w:val="30"/>
    </w:rPr>
  </w:style>
  <w:style w:type="table" w:styleId="38">
    <w:name w:val="Table Grid"/>
    <w:basedOn w:val="3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basedOn w:val="39"/>
    <w:qFormat/>
    <w:uiPriority w:val="0"/>
    <w:rPr>
      <w:b/>
      <w:bCs/>
    </w:rPr>
  </w:style>
  <w:style w:type="character" w:styleId="41">
    <w:name w:val="page number"/>
    <w:basedOn w:val="39"/>
    <w:qFormat/>
    <w:uiPriority w:val="0"/>
  </w:style>
  <w:style w:type="character" w:styleId="42">
    <w:name w:val="FollowedHyperlink"/>
    <w:qFormat/>
    <w:uiPriority w:val="99"/>
    <w:rPr>
      <w:color w:val="800080"/>
      <w:u w:val="single"/>
    </w:rPr>
  </w:style>
  <w:style w:type="character" w:styleId="43">
    <w:name w:val="Emphasis"/>
    <w:basedOn w:val="39"/>
    <w:qFormat/>
    <w:uiPriority w:val="0"/>
  </w:style>
  <w:style w:type="character" w:styleId="44">
    <w:name w:val="HTML Definition"/>
    <w:basedOn w:val="39"/>
    <w:qFormat/>
    <w:uiPriority w:val="0"/>
  </w:style>
  <w:style w:type="character" w:styleId="45">
    <w:name w:val="HTML Typewriter"/>
    <w:basedOn w:val="39"/>
    <w:qFormat/>
    <w:uiPriority w:val="0"/>
    <w:rPr>
      <w:rFonts w:hint="default" w:ascii="monospace" w:hAnsi="monospace" w:eastAsia="monospace" w:cs="monospace"/>
      <w:sz w:val="20"/>
    </w:rPr>
  </w:style>
  <w:style w:type="character" w:styleId="46">
    <w:name w:val="HTML Acronym"/>
    <w:basedOn w:val="39"/>
    <w:qFormat/>
    <w:uiPriority w:val="0"/>
  </w:style>
  <w:style w:type="character" w:styleId="47">
    <w:name w:val="HTML Variable"/>
    <w:basedOn w:val="39"/>
    <w:qFormat/>
    <w:uiPriority w:val="0"/>
  </w:style>
  <w:style w:type="character" w:styleId="48">
    <w:name w:val="Hyperlink"/>
    <w:qFormat/>
    <w:uiPriority w:val="99"/>
    <w:rPr>
      <w:color w:val="0000FF"/>
      <w:u w:val="single"/>
    </w:rPr>
  </w:style>
  <w:style w:type="character" w:styleId="49">
    <w:name w:val="HTML Code"/>
    <w:basedOn w:val="39"/>
    <w:qFormat/>
    <w:uiPriority w:val="0"/>
    <w:rPr>
      <w:rFonts w:hint="default" w:ascii="monospace" w:hAnsi="monospace" w:eastAsia="monospace" w:cs="monospace"/>
      <w:sz w:val="20"/>
    </w:rPr>
  </w:style>
  <w:style w:type="character" w:styleId="50">
    <w:name w:val="annotation reference"/>
    <w:qFormat/>
    <w:uiPriority w:val="0"/>
    <w:rPr>
      <w:sz w:val="21"/>
      <w:szCs w:val="21"/>
    </w:rPr>
  </w:style>
  <w:style w:type="character" w:styleId="51">
    <w:name w:val="HTML Cite"/>
    <w:basedOn w:val="39"/>
    <w:qFormat/>
    <w:uiPriority w:val="0"/>
  </w:style>
  <w:style w:type="character" w:styleId="52">
    <w:name w:val="HTML Keyboard"/>
    <w:basedOn w:val="39"/>
    <w:qFormat/>
    <w:uiPriority w:val="0"/>
    <w:rPr>
      <w:rFonts w:hint="default" w:ascii="monospace" w:hAnsi="monospace" w:eastAsia="monospace" w:cs="monospace"/>
      <w:sz w:val="20"/>
    </w:rPr>
  </w:style>
  <w:style w:type="character" w:styleId="53">
    <w:name w:val="HTML Sample"/>
    <w:basedOn w:val="39"/>
    <w:qFormat/>
    <w:uiPriority w:val="0"/>
    <w:rPr>
      <w:rFonts w:ascii="monospace" w:hAnsi="monospace" w:eastAsia="monospace" w:cs="monospace"/>
    </w:rPr>
  </w:style>
  <w:style w:type="paragraph" w:customStyle="1" w:styleId="54">
    <w:name w:val="Default"/>
    <w:next w:val="55"/>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5">
    <w:name w:val="大标题"/>
    <w:basedOn w:val="1"/>
    <w:next w:val="2"/>
    <w:qFormat/>
    <w:uiPriority w:val="0"/>
    <w:pPr>
      <w:jc w:val="center"/>
    </w:pPr>
    <w:rPr>
      <w:rFonts w:ascii="宋体" w:hAnsi="宋体"/>
      <w:sz w:val="72"/>
    </w:rPr>
  </w:style>
  <w:style w:type="character" w:customStyle="1" w:styleId="56">
    <w:name w:val="标题 1 字符"/>
    <w:link w:val="5"/>
    <w:qFormat/>
    <w:uiPriority w:val="9"/>
    <w:rPr>
      <w:rFonts w:ascii="楷体_GB2312" w:hAnsi="楷体_GB2312" w:eastAsia="宋体"/>
      <w:b/>
      <w:kern w:val="2"/>
      <w:sz w:val="32"/>
      <w:szCs w:val="32"/>
      <w:lang w:val="en-US" w:eastAsia="zh-CN" w:bidi="ar-SA"/>
    </w:rPr>
  </w:style>
  <w:style w:type="character" w:customStyle="1" w:styleId="57">
    <w:name w:val="标题 4 字符"/>
    <w:link w:val="4"/>
    <w:qFormat/>
    <w:uiPriority w:val="0"/>
    <w:rPr>
      <w:rFonts w:ascii="Arial" w:hAnsi="Arial" w:eastAsia="宋体" w:cs="Arial"/>
      <w:b/>
      <w:kern w:val="2"/>
      <w:sz w:val="28"/>
      <w:szCs w:val="28"/>
      <w:lang w:val="en-US" w:eastAsia="zh-CN" w:bidi="ar-SA"/>
    </w:rPr>
  </w:style>
  <w:style w:type="paragraph" w:customStyle="1" w:styleId="58">
    <w:name w:val="Heading2"/>
    <w:basedOn w:val="1"/>
    <w:next w:val="1"/>
    <w:qFormat/>
    <w:uiPriority w:val="0"/>
    <w:pPr>
      <w:keepNext/>
      <w:keepLines/>
      <w:numPr>
        <w:ilvl w:val="1"/>
        <w:numId w:val="2"/>
      </w:numPr>
      <w:spacing w:before="260" w:after="260" w:line="416" w:lineRule="auto"/>
    </w:pPr>
    <w:rPr>
      <w:rFonts w:ascii="宋体" w:hAnsi="宋体"/>
      <w:b/>
      <w:bCs/>
      <w:sz w:val="32"/>
      <w:szCs w:val="32"/>
    </w:rPr>
  </w:style>
  <w:style w:type="paragraph" w:customStyle="1" w:styleId="59">
    <w:name w:val="Body Text First Indent 21"/>
    <w:basedOn w:val="60"/>
    <w:qFormat/>
    <w:uiPriority w:val="99"/>
    <w:pPr>
      <w:ind w:firstLine="420"/>
    </w:pPr>
  </w:style>
  <w:style w:type="paragraph" w:customStyle="1" w:styleId="60">
    <w:name w:val="Body Text Indent1"/>
    <w:basedOn w:val="1"/>
    <w:qFormat/>
    <w:uiPriority w:val="99"/>
    <w:pPr>
      <w:ind w:left="420" w:leftChars="200"/>
    </w:pPr>
    <w:rPr>
      <w:rFonts w:ascii="Times New Roman" w:hAnsi="Times New Roman"/>
    </w:rPr>
  </w:style>
  <w:style w:type="paragraph" w:customStyle="1" w:styleId="61">
    <w:name w:val="标题 5（有编号）（绿盟科技）"/>
    <w:basedOn w:val="1"/>
    <w:next w:val="62"/>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62">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63">
    <w:name w:val="标题 9 字符"/>
    <w:link w:val="13"/>
    <w:qFormat/>
    <w:uiPriority w:val="0"/>
    <w:rPr>
      <w:rFonts w:ascii="Arial" w:hAnsi="Arial" w:eastAsia="黑体"/>
      <w:kern w:val="2"/>
      <w:sz w:val="21"/>
      <w:szCs w:val="21"/>
      <w:lang w:val="en-US" w:eastAsia="zh-CN" w:bidi="ar-SA"/>
    </w:rPr>
  </w:style>
  <w:style w:type="character" w:customStyle="1" w:styleId="64">
    <w:name w:val="正文缩进 Char"/>
    <w:qFormat/>
    <w:uiPriority w:val="0"/>
    <w:rPr>
      <w:kern w:val="2"/>
      <w:sz w:val="21"/>
      <w:szCs w:val="21"/>
    </w:rPr>
  </w:style>
  <w:style w:type="character" w:customStyle="1" w:styleId="65">
    <w:name w:val="列出段落 Char"/>
    <w:link w:val="66"/>
    <w:qFormat/>
    <w:locked/>
    <w:uiPriority w:val="0"/>
    <w:rPr>
      <w:rFonts w:ascii="Calibri" w:hAnsi="Calibri"/>
      <w:sz w:val="24"/>
      <w:szCs w:val="24"/>
      <w:lang w:eastAsia="en-US" w:bidi="en-US"/>
    </w:rPr>
  </w:style>
  <w:style w:type="paragraph" w:customStyle="1" w:styleId="66">
    <w:name w:val="列出段落11"/>
    <w:basedOn w:val="1"/>
    <w:link w:val="65"/>
    <w:qFormat/>
    <w:uiPriority w:val="0"/>
    <w:pPr>
      <w:widowControl/>
      <w:ind w:left="720"/>
      <w:contextualSpacing/>
      <w:jc w:val="left"/>
    </w:pPr>
    <w:rPr>
      <w:rFonts w:ascii="Calibri" w:hAnsi="Calibri"/>
      <w:kern w:val="0"/>
      <w:sz w:val="24"/>
      <w:szCs w:val="24"/>
      <w:lang w:eastAsia="en-US" w:bidi="en-US"/>
    </w:rPr>
  </w:style>
  <w:style w:type="character" w:customStyle="1" w:styleId="67">
    <w:name w:val="正文文本 字符"/>
    <w:link w:val="18"/>
    <w:qFormat/>
    <w:uiPriority w:val="0"/>
    <w:rPr>
      <w:rFonts w:ascii="楷体_GB2312" w:hAnsi="Arial" w:eastAsia="楷体_GB2312"/>
      <w:kern w:val="2"/>
      <w:sz w:val="28"/>
      <w:szCs w:val="28"/>
      <w:lang w:val="en-US" w:eastAsia="zh-CN" w:bidi="ar-SA"/>
    </w:rPr>
  </w:style>
  <w:style w:type="character" w:customStyle="1" w:styleId="68">
    <w:name w:val="标题 7 字符"/>
    <w:link w:val="11"/>
    <w:qFormat/>
    <w:uiPriority w:val="0"/>
    <w:rPr>
      <w:rFonts w:eastAsia="宋体"/>
      <w:b/>
      <w:bCs/>
      <w:kern w:val="2"/>
      <w:sz w:val="24"/>
      <w:szCs w:val="24"/>
      <w:lang w:val="en-US" w:eastAsia="zh-CN" w:bidi="ar-SA"/>
    </w:rPr>
  </w:style>
  <w:style w:type="character" w:customStyle="1" w:styleId="69">
    <w:name w:val="标题 8 字符"/>
    <w:link w:val="12"/>
    <w:qFormat/>
    <w:uiPriority w:val="0"/>
    <w:rPr>
      <w:rFonts w:ascii="Arial" w:hAnsi="Arial" w:eastAsia="黑体"/>
      <w:kern w:val="2"/>
      <w:sz w:val="24"/>
      <w:szCs w:val="24"/>
      <w:lang w:val="en-US" w:eastAsia="zh-CN" w:bidi="ar-SA"/>
    </w:rPr>
  </w:style>
  <w:style w:type="character" w:customStyle="1" w:styleId="70">
    <w:name w:val="正文首行缩进 Char"/>
    <w:qFormat/>
    <w:uiPriority w:val="0"/>
    <w:rPr>
      <w:rFonts w:ascii="仿宋_GB2312" w:hAnsi="Times New Roman" w:eastAsia="仿宋_GB2312" w:cs="Times New Roman"/>
      <w:kern w:val="2"/>
      <w:sz w:val="30"/>
      <w:szCs w:val="30"/>
    </w:rPr>
  </w:style>
  <w:style w:type="character" w:customStyle="1" w:styleId="71">
    <w:name w:val="正文文本 3 字符"/>
    <w:link w:val="17"/>
    <w:qFormat/>
    <w:uiPriority w:val="0"/>
    <w:rPr>
      <w:rFonts w:ascii="仿宋_GB2312" w:hAnsi="Arial" w:eastAsia="仿宋_GB2312"/>
      <w:kern w:val="2"/>
      <w:sz w:val="32"/>
      <w:szCs w:val="32"/>
      <w:lang w:val="en-US" w:eastAsia="zh-CN" w:bidi="ar-SA"/>
    </w:rPr>
  </w:style>
  <w:style w:type="character" w:customStyle="1" w:styleId="72">
    <w:name w:val="页脚 字符"/>
    <w:link w:val="26"/>
    <w:qFormat/>
    <w:uiPriority w:val="99"/>
    <w:rPr>
      <w:rFonts w:eastAsia="宋体" w:cs="Symbol"/>
      <w:color w:val="000000" w:themeColor="text1"/>
      <w:kern w:val="2"/>
      <w:sz w:val="18"/>
      <w:szCs w:val="18"/>
      <w:lang w:bidi="ar-SA"/>
      <w14:textFill>
        <w14:solidFill>
          <w14:schemeClr w14:val="tx1"/>
        </w14:solidFill>
      </w14:textFill>
    </w:rPr>
  </w:style>
  <w:style w:type="character" w:customStyle="1" w:styleId="73">
    <w:name w:val="正文文本缩进 字符"/>
    <w:link w:val="3"/>
    <w:qFormat/>
    <w:uiPriority w:val="0"/>
    <w:rPr>
      <w:rFonts w:ascii="楷体_GB2312" w:eastAsia="楷体_GB2312"/>
      <w:kern w:val="2"/>
      <w:sz w:val="32"/>
      <w:szCs w:val="32"/>
      <w:lang w:val="en-US" w:eastAsia="zh-CN" w:bidi="ar-SA"/>
    </w:rPr>
  </w:style>
  <w:style w:type="character" w:customStyle="1" w:styleId="74">
    <w:name w:val="正文文本缩进 2 字符"/>
    <w:link w:val="24"/>
    <w:qFormat/>
    <w:uiPriority w:val="0"/>
    <w:rPr>
      <w:rFonts w:ascii="Arial" w:hAnsi="Arial" w:eastAsia="仿宋_GB2312" w:cs="Arial"/>
      <w:kern w:val="2"/>
      <w:sz w:val="32"/>
      <w:szCs w:val="32"/>
      <w:lang w:val="en-US" w:eastAsia="zh-CN" w:bidi="ar-SA"/>
    </w:rPr>
  </w:style>
  <w:style w:type="character" w:customStyle="1" w:styleId="75">
    <w:name w:val="正文缩进 字符1"/>
    <w:link w:val="9"/>
    <w:qFormat/>
    <w:uiPriority w:val="0"/>
    <w:rPr>
      <w:rFonts w:eastAsia="宋体"/>
      <w:kern w:val="2"/>
      <w:sz w:val="21"/>
      <w:szCs w:val="21"/>
      <w:lang w:bidi="ar-SA"/>
    </w:rPr>
  </w:style>
  <w:style w:type="character" w:customStyle="1" w:styleId="76">
    <w:name w:val="正文文本首行缩进 2 字符"/>
    <w:link w:val="2"/>
    <w:qFormat/>
    <w:uiPriority w:val="0"/>
    <w:rPr>
      <w:rFonts w:ascii="宋体" w:hAnsi="宋体" w:eastAsia="宋体"/>
      <w:kern w:val="2"/>
      <w:sz w:val="21"/>
      <w:lang w:val="en-US" w:eastAsia="zh-CN" w:bidi="ar-SA"/>
    </w:rPr>
  </w:style>
  <w:style w:type="character" w:customStyle="1" w:styleId="77">
    <w:name w:val="正文首行缩进（qhb） Char"/>
    <w:link w:val="78"/>
    <w:qFormat/>
    <w:uiPriority w:val="0"/>
    <w:rPr>
      <w:rFonts w:ascii="Arial" w:hAnsi="Arial"/>
      <w:sz w:val="24"/>
      <w:szCs w:val="21"/>
    </w:rPr>
  </w:style>
  <w:style w:type="paragraph" w:customStyle="1" w:styleId="78">
    <w:name w:val="正文首行缩进（qhb）"/>
    <w:basedOn w:val="1"/>
    <w:link w:val="77"/>
    <w:qFormat/>
    <w:uiPriority w:val="0"/>
    <w:pPr>
      <w:widowControl/>
      <w:spacing w:after="50" w:line="360" w:lineRule="auto"/>
      <w:ind w:firstLine="200" w:firstLineChars="200"/>
      <w:jc w:val="left"/>
    </w:pPr>
    <w:rPr>
      <w:rFonts w:ascii="Arial" w:hAnsi="Arial"/>
      <w:kern w:val="0"/>
      <w:sz w:val="24"/>
    </w:rPr>
  </w:style>
  <w:style w:type="character" w:customStyle="1" w:styleId="79">
    <w:name w:val="日期 字符"/>
    <w:link w:val="23"/>
    <w:qFormat/>
    <w:uiPriority w:val="0"/>
    <w:rPr>
      <w:rFonts w:eastAsia="宋体"/>
      <w:kern w:val="2"/>
      <w:sz w:val="24"/>
      <w:szCs w:val="24"/>
      <w:lang w:val="en-US" w:eastAsia="zh-CN" w:bidi="ar-SA"/>
    </w:rPr>
  </w:style>
  <w:style w:type="character" w:customStyle="1" w:styleId="80">
    <w:name w:val="font5 Char"/>
    <w:qFormat/>
    <w:uiPriority w:val="0"/>
    <w:rPr>
      <w:rFonts w:ascii="宋体" w:hAnsi="宋体" w:eastAsia="宋体"/>
      <w:sz w:val="28"/>
      <w:szCs w:val="28"/>
      <w:lang w:val="en-US" w:eastAsia="zh-CN" w:bidi="ar-SA"/>
    </w:rPr>
  </w:style>
  <w:style w:type="character" w:customStyle="1" w:styleId="81">
    <w:name w:val="Char Char2"/>
    <w:qFormat/>
    <w:uiPriority w:val="0"/>
    <w:rPr>
      <w:rFonts w:ascii="Times New Roman" w:hAnsi="Times New Roman" w:eastAsia="宋体" w:cs="Times New Roman"/>
      <w:szCs w:val="21"/>
    </w:rPr>
  </w:style>
  <w:style w:type="character" w:customStyle="1" w:styleId="82">
    <w:name w:val="正文格式 Char"/>
    <w:link w:val="83"/>
    <w:qFormat/>
    <w:uiPriority w:val="0"/>
    <w:rPr>
      <w:rFonts w:eastAsia="仿宋_GB2312"/>
      <w:sz w:val="28"/>
      <w:lang w:bidi="ar-SA"/>
    </w:rPr>
  </w:style>
  <w:style w:type="paragraph" w:customStyle="1" w:styleId="83">
    <w:name w:val="正文格式"/>
    <w:basedOn w:val="1"/>
    <w:link w:val="82"/>
    <w:qFormat/>
    <w:uiPriority w:val="0"/>
    <w:pPr>
      <w:widowControl/>
      <w:adjustRightInd w:val="0"/>
      <w:snapToGrid w:val="0"/>
      <w:spacing w:before="100" w:beforeAutospacing="1" w:line="360" w:lineRule="auto"/>
      <w:ind w:firstLine="200" w:firstLineChars="200"/>
      <w:textAlignment w:val="baseline"/>
    </w:pPr>
    <w:rPr>
      <w:rFonts w:eastAsia="仿宋_GB2312"/>
      <w:kern w:val="0"/>
      <w:sz w:val="28"/>
      <w:szCs w:val="20"/>
    </w:rPr>
  </w:style>
  <w:style w:type="character" w:customStyle="1" w:styleId="84">
    <w:name w:val="二级目录 Char"/>
    <w:link w:val="85"/>
    <w:qFormat/>
    <w:uiPriority w:val="0"/>
    <w:rPr>
      <w:rFonts w:eastAsia="Times New Roman"/>
      <w:b/>
      <w:kern w:val="2"/>
      <w:sz w:val="30"/>
      <w:szCs w:val="28"/>
      <w:lang w:val="en-US" w:eastAsia="zh-CN" w:bidi="ar-SA"/>
    </w:rPr>
  </w:style>
  <w:style w:type="paragraph" w:customStyle="1" w:styleId="85">
    <w:name w:val="二级目录"/>
    <w:next w:val="1"/>
    <w:link w:val="84"/>
    <w:qFormat/>
    <w:uiPriority w:val="0"/>
    <w:pPr>
      <w:tabs>
        <w:tab w:val="left" w:pos="907"/>
        <w:tab w:val="left" w:pos="1145"/>
      </w:tabs>
      <w:ind w:left="907" w:hanging="907"/>
      <w:outlineLvl w:val="1"/>
    </w:pPr>
    <w:rPr>
      <w:rFonts w:ascii="Times New Roman" w:hAnsi="Times New Roman" w:eastAsia="Times New Roman" w:cs="Times New Roman"/>
      <w:b/>
      <w:kern w:val="2"/>
      <w:sz w:val="30"/>
      <w:szCs w:val="28"/>
      <w:lang w:val="en-US" w:eastAsia="zh-CN" w:bidi="ar-SA"/>
    </w:rPr>
  </w:style>
  <w:style w:type="character" w:customStyle="1" w:styleId="86">
    <w:name w:val="Char Char6"/>
    <w:qFormat/>
    <w:uiPriority w:val="0"/>
    <w:rPr>
      <w:rFonts w:ascii="Times New Roman" w:hAnsi="Times New Roman" w:eastAsia="宋体" w:cs="Times New Roman"/>
      <w:sz w:val="18"/>
      <w:szCs w:val="18"/>
    </w:rPr>
  </w:style>
  <w:style w:type="character" w:customStyle="1" w:styleId="87">
    <w:name w:val="标题 3 字符"/>
    <w:link w:val="7"/>
    <w:qFormat/>
    <w:uiPriority w:val="0"/>
    <w:rPr>
      <w:rFonts w:ascii="Times New Roman" w:hAnsi="Times New Roman" w:eastAsia="宋体"/>
      <w:b/>
      <w:bCs/>
      <w:kern w:val="2"/>
      <w:sz w:val="28"/>
      <w:szCs w:val="32"/>
      <w:lang w:val="en-US" w:eastAsia="zh-CN" w:bidi="ar-SA"/>
    </w:rPr>
  </w:style>
  <w:style w:type="character" w:customStyle="1" w:styleId="88">
    <w:name w:val="标题 6 字符"/>
    <w:link w:val="10"/>
    <w:qFormat/>
    <w:uiPriority w:val="0"/>
    <w:rPr>
      <w:rFonts w:ascii="Arial" w:hAnsi="Arial" w:eastAsia="黑体"/>
      <w:b/>
      <w:bCs/>
      <w:kern w:val="2"/>
      <w:sz w:val="24"/>
      <w:szCs w:val="24"/>
      <w:lang w:val="en-US" w:eastAsia="zh-CN" w:bidi="ar-SA"/>
    </w:rPr>
  </w:style>
  <w:style w:type="character" w:customStyle="1" w:styleId="89">
    <w:name w:val="正文文本缩进 3 字符"/>
    <w:link w:val="31"/>
    <w:qFormat/>
    <w:uiPriority w:val="0"/>
    <w:rPr>
      <w:rFonts w:ascii="Arial" w:hAnsi="Arial" w:eastAsia="仿宋_GB2312" w:cs="Arial"/>
      <w:color w:val="FFFF00"/>
      <w:kern w:val="2"/>
      <w:sz w:val="32"/>
      <w:szCs w:val="32"/>
      <w:lang w:val="en-US" w:eastAsia="zh-CN" w:bidi="ar-SA"/>
    </w:rPr>
  </w:style>
  <w:style w:type="character" w:customStyle="1" w:styleId="90">
    <w:name w:val="页眉 字符"/>
    <w:link w:val="27"/>
    <w:qFormat/>
    <w:uiPriority w:val="99"/>
    <w:rPr>
      <w:rFonts w:eastAsia="宋体"/>
      <w:kern w:val="2"/>
      <w:sz w:val="18"/>
      <w:szCs w:val="18"/>
      <w:lang w:val="en-US" w:eastAsia="zh-CN" w:bidi="ar-SA"/>
    </w:rPr>
  </w:style>
  <w:style w:type="character" w:customStyle="1" w:styleId="91">
    <w:name w:val="批注主题 字符"/>
    <w:link w:val="35"/>
    <w:semiHidden/>
    <w:qFormat/>
    <w:uiPriority w:val="0"/>
    <w:rPr>
      <w:rFonts w:eastAsia="宋体"/>
      <w:b/>
      <w:bCs/>
      <w:kern w:val="2"/>
      <w:sz w:val="21"/>
      <w:szCs w:val="21"/>
      <w:lang w:val="en-US" w:eastAsia="zh-CN" w:bidi="ar-SA"/>
    </w:rPr>
  </w:style>
  <w:style w:type="character" w:customStyle="1" w:styleId="92">
    <w:name w:val="标题 2 字符"/>
    <w:link w:val="6"/>
    <w:qFormat/>
    <w:uiPriority w:val="0"/>
    <w:rPr>
      <w:rFonts w:ascii="Arial" w:hAnsi="Arial" w:eastAsia="宋体" w:cs="Arial"/>
      <w:b/>
      <w:bCs/>
      <w:kern w:val="2"/>
      <w:sz w:val="30"/>
      <w:szCs w:val="30"/>
      <w:lang w:val="en-US" w:eastAsia="zh-CN" w:bidi="ar-SA"/>
    </w:rPr>
  </w:style>
  <w:style w:type="character" w:customStyle="1" w:styleId="93">
    <w:name w:val="正文文本首行缩进 字符"/>
    <w:link w:val="36"/>
    <w:qFormat/>
    <w:uiPriority w:val="0"/>
    <w:rPr>
      <w:rFonts w:ascii="仿宋_GB2312" w:eastAsia="仿宋_GB2312"/>
      <w:kern w:val="2"/>
      <w:sz w:val="30"/>
      <w:szCs w:val="30"/>
      <w:lang w:val="en-US" w:eastAsia="zh-CN" w:bidi="ar-SA"/>
    </w:rPr>
  </w:style>
  <w:style w:type="character" w:customStyle="1" w:styleId="94">
    <w:name w:val="文档结构图 字符"/>
    <w:link w:val="15"/>
    <w:semiHidden/>
    <w:qFormat/>
    <w:uiPriority w:val="0"/>
    <w:rPr>
      <w:rFonts w:eastAsia="宋体"/>
      <w:kern w:val="2"/>
      <w:sz w:val="21"/>
      <w:szCs w:val="21"/>
      <w:lang w:bidi="ar-SA"/>
    </w:rPr>
  </w:style>
  <w:style w:type="character" w:customStyle="1" w:styleId="95">
    <w:name w:val="正文文本 2 字符"/>
    <w:link w:val="33"/>
    <w:qFormat/>
    <w:uiPriority w:val="0"/>
    <w:rPr>
      <w:rFonts w:ascii="楷体_GB2312" w:eastAsia="楷体_GB2312"/>
      <w:kern w:val="2"/>
      <w:sz w:val="28"/>
      <w:szCs w:val="28"/>
      <w:lang w:val="en-US" w:eastAsia="zh-CN" w:bidi="ar-SA"/>
    </w:rPr>
  </w:style>
  <w:style w:type="character" w:customStyle="1" w:styleId="96">
    <w:name w:val="纯文本 字符1"/>
    <w:link w:val="22"/>
    <w:qFormat/>
    <w:uiPriority w:val="0"/>
    <w:rPr>
      <w:rFonts w:ascii="宋体" w:hAnsi="Courier New" w:eastAsia="宋体" w:cs="Courier New"/>
      <w:kern w:val="2"/>
      <w:sz w:val="21"/>
      <w:szCs w:val="21"/>
      <w:lang w:val="en-US" w:eastAsia="zh-CN" w:bidi="ar-SA"/>
    </w:rPr>
  </w:style>
  <w:style w:type="character" w:customStyle="1" w:styleId="97">
    <w:name w:val="标题 5 字符"/>
    <w:link w:val="8"/>
    <w:qFormat/>
    <w:uiPriority w:val="0"/>
    <w:rPr>
      <w:rFonts w:ascii="宋体" w:eastAsia="宋体"/>
      <w:color w:val="000000"/>
      <w:sz w:val="28"/>
      <w:szCs w:val="28"/>
      <w:lang w:val="en-US" w:eastAsia="zh-CN" w:bidi="ar-SA"/>
    </w:rPr>
  </w:style>
  <w:style w:type="character" w:customStyle="1" w:styleId="98">
    <w:name w:val="批注框文本 字符"/>
    <w:link w:val="25"/>
    <w:semiHidden/>
    <w:qFormat/>
    <w:uiPriority w:val="0"/>
    <w:rPr>
      <w:rFonts w:eastAsia="宋体"/>
      <w:kern w:val="2"/>
      <w:sz w:val="18"/>
      <w:szCs w:val="18"/>
      <w:lang w:val="en-US" w:eastAsia="zh-CN" w:bidi="ar-SA"/>
    </w:rPr>
  </w:style>
  <w:style w:type="paragraph" w:customStyle="1" w:styleId="99">
    <w:name w:val="font7"/>
    <w:basedOn w:val="1"/>
    <w:qFormat/>
    <w:uiPriority w:val="0"/>
    <w:pPr>
      <w:widowControl/>
      <w:numPr>
        <w:ilvl w:val="0"/>
        <w:numId w:val="4"/>
      </w:numPr>
      <w:tabs>
        <w:tab w:val="clear" w:pos="709"/>
      </w:tabs>
      <w:spacing w:before="100" w:beforeAutospacing="1" w:after="100" w:afterAutospacing="1"/>
      <w:ind w:left="0" w:firstLine="0"/>
      <w:jc w:val="left"/>
    </w:pPr>
    <w:rPr>
      <w:rFonts w:hint="eastAsia" w:ascii="宋体" w:hAnsi="宋体"/>
      <w:kern w:val="0"/>
      <w:sz w:val="18"/>
      <w:szCs w:val="18"/>
    </w:rPr>
  </w:style>
  <w:style w:type="paragraph" w:customStyle="1" w:styleId="100">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101">
    <w:name w:val="p1"/>
    <w:basedOn w:val="1"/>
    <w:qFormat/>
    <w:uiPriority w:val="0"/>
    <w:pPr>
      <w:spacing w:line="380" w:lineRule="atLeast"/>
      <w:jc w:val="left"/>
    </w:pPr>
    <w:rPr>
      <w:rFonts w:ascii="Helvetica Neue" w:hAnsi="Helvetica Neue" w:eastAsia="Helvetica Neue"/>
      <w:kern w:val="0"/>
      <w:sz w:val="26"/>
      <w:szCs w:val="26"/>
    </w:rPr>
  </w:style>
  <w:style w:type="paragraph" w:customStyle="1" w:styleId="10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03">
    <w:name w:val="标题3"/>
    <w:basedOn w:val="1"/>
    <w:next w:val="1"/>
    <w:qFormat/>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104">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105">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106">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107">
    <w:name w:val="Char Char Char Char Char Char Char Char Char Char"/>
    <w:basedOn w:val="1"/>
    <w:qFormat/>
    <w:uiPriority w:val="0"/>
    <w:pPr>
      <w:adjustRightInd w:val="0"/>
      <w:spacing w:line="360" w:lineRule="auto"/>
    </w:pPr>
    <w:rPr>
      <w:kern w:val="0"/>
      <w:sz w:val="24"/>
      <w:szCs w:val="20"/>
    </w:rPr>
  </w:style>
  <w:style w:type="paragraph" w:customStyle="1" w:styleId="108">
    <w:name w:val="附录1"/>
    <w:qFormat/>
    <w:uiPriority w:val="0"/>
    <w:pPr>
      <w:tabs>
        <w:tab w:val="left" w:pos="907"/>
      </w:tabs>
      <w:snapToGrid w:val="0"/>
      <w:spacing w:before="240" w:line="600" w:lineRule="atLeast"/>
      <w:ind w:left="907" w:hanging="907"/>
    </w:pPr>
    <w:rPr>
      <w:rFonts w:ascii="Times New Roman" w:hAnsi="Times New Roman" w:eastAsia="宋体" w:cs="Times New Roman"/>
      <w:b/>
      <w:i/>
      <w:sz w:val="28"/>
      <w:lang w:val="en-US" w:eastAsia="zh-CN" w:bidi="ar-SA"/>
    </w:rPr>
  </w:style>
  <w:style w:type="paragraph" w:customStyle="1" w:styleId="109">
    <w:name w:val="_Style 3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0">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111">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112">
    <w:name w:val="列出段落1"/>
    <w:basedOn w:val="1"/>
    <w:qFormat/>
    <w:uiPriority w:val="99"/>
    <w:pPr>
      <w:ind w:firstLine="420" w:firstLineChars="200"/>
    </w:pPr>
  </w:style>
  <w:style w:type="paragraph" w:customStyle="1" w:styleId="113">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14">
    <w:name w:val="样式1"/>
    <w:basedOn w:val="1"/>
    <w:qFormat/>
    <w:uiPriority w:val="0"/>
    <w:pPr>
      <w:tabs>
        <w:tab w:val="left" w:pos="709"/>
      </w:tabs>
      <w:adjustRightInd w:val="0"/>
      <w:ind w:left="709" w:hanging="709"/>
      <w:textAlignment w:val="baseline"/>
    </w:pPr>
    <w:rPr>
      <w:rFonts w:ascii="宋体" w:hAnsi="宋体"/>
      <w:kern w:val="0"/>
    </w:rPr>
  </w:style>
  <w:style w:type="paragraph" w:customStyle="1" w:styleId="115">
    <w:name w:val="Char"/>
    <w:basedOn w:val="1"/>
    <w:qFormat/>
    <w:uiPriority w:val="0"/>
    <w:pPr>
      <w:tabs>
        <w:tab w:val="left" w:pos="360"/>
      </w:tabs>
      <w:ind w:firstLine="200" w:firstLineChars="200"/>
    </w:pPr>
    <w:rPr>
      <w:sz w:val="28"/>
      <w:szCs w:val="30"/>
    </w:rPr>
  </w:style>
  <w:style w:type="paragraph" w:customStyle="1" w:styleId="116">
    <w:name w:val="table_1stline"/>
    <w:basedOn w:val="1"/>
    <w:qFormat/>
    <w:uiPriority w:val="0"/>
    <w:pPr>
      <w:widowControl/>
      <w:spacing w:before="120"/>
      <w:jc w:val="left"/>
    </w:pPr>
    <w:rPr>
      <w:bCs/>
      <w:kern w:val="0"/>
      <w:sz w:val="20"/>
      <w:szCs w:val="20"/>
      <w:lang w:val="de-DE" w:eastAsia="de-DE"/>
    </w:rPr>
  </w:style>
  <w:style w:type="paragraph" w:customStyle="1" w:styleId="117">
    <w:name w:val="table_lines"/>
    <w:basedOn w:val="1"/>
    <w:qFormat/>
    <w:uiPriority w:val="0"/>
    <w:pPr>
      <w:widowControl/>
      <w:jc w:val="left"/>
    </w:pPr>
    <w:rPr>
      <w:kern w:val="0"/>
      <w:sz w:val="20"/>
      <w:szCs w:val="20"/>
      <w:lang w:val="de-DE" w:eastAsia="de-DE"/>
    </w:rPr>
  </w:style>
  <w:style w:type="paragraph" w:customStyle="1" w:styleId="118">
    <w:name w:val="xl30"/>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119">
    <w:name w:val="Char Char Char Char1"/>
    <w:basedOn w:val="15"/>
    <w:qFormat/>
    <w:uiPriority w:val="0"/>
    <w:pPr>
      <w:adjustRightInd w:val="0"/>
      <w:snapToGrid w:val="0"/>
      <w:spacing w:line="360" w:lineRule="auto"/>
    </w:pPr>
    <w:rPr>
      <w:rFonts w:ascii="Tahoma" w:hAnsi="Tahoma"/>
      <w:kern w:val="0"/>
      <w:sz w:val="24"/>
      <w:szCs w:val="24"/>
    </w:rPr>
  </w:style>
  <w:style w:type="paragraph" w:customStyle="1" w:styleId="120">
    <w:name w:val="font5"/>
    <w:basedOn w:val="1"/>
    <w:qFormat/>
    <w:uiPriority w:val="0"/>
    <w:pPr>
      <w:widowControl/>
      <w:numPr>
        <w:ilvl w:val="0"/>
        <w:numId w:val="5"/>
      </w:numPr>
      <w:tabs>
        <w:tab w:val="clear" w:pos="907"/>
      </w:tabs>
      <w:spacing w:before="100" w:beforeAutospacing="1" w:after="100" w:afterAutospacing="1"/>
      <w:ind w:left="0" w:firstLine="0"/>
      <w:jc w:val="left"/>
    </w:pPr>
    <w:rPr>
      <w:rFonts w:hint="eastAsia" w:ascii="宋体" w:hAnsi="宋体"/>
      <w:kern w:val="0"/>
      <w:sz w:val="28"/>
      <w:szCs w:val="28"/>
    </w:rPr>
  </w:style>
  <w:style w:type="paragraph" w:customStyle="1" w:styleId="121">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122">
    <w:name w:val="Char Char Char Char"/>
    <w:basedOn w:val="15"/>
    <w:qFormat/>
    <w:uiPriority w:val="0"/>
    <w:pPr>
      <w:adjustRightInd w:val="0"/>
      <w:snapToGrid w:val="0"/>
      <w:spacing w:line="360" w:lineRule="auto"/>
    </w:pPr>
    <w:rPr>
      <w:rFonts w:ascii="Tahoma" w:hAnsi="Tahoma"/>
      <w:sz w:val="24"/>
      <w:szCs w:val="24"/>
    </w:rPr>
  </w:style>
  <w:style w:type="paragraph" w:customStyle="1" w:styleId="123">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24">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25">
    <w:name w:val="列表内容"/>
    <w:basedOn w:val="1"/>
    <w:next w:val="1"/>
    <w:qFormat/>
    <w:uiPriority w:val="0"/>
    <w:pPr>
      <w:widowControl/>
      <w:numPr>
        <w:ilvl w:val="0"/>
        <w:numId w:val="6"/>
      </w:numPr>
      <w:tabs>
        <w:tab w:val="left" w:pos="840"/>
      </w:tabs>
      <w:jc w:val="left"/>
    </w:pPr>
    <w:rPr>
      <w:kern w:val="0"/>
      <w:sz w:val="18"/>
      <w:szCs w:val="24"/>
    </w:rPr>
  </w:style>
  <w:style w:type="paragraph" w:customStyle="1" w:styleId="126">
    <w:name w:val="Body Text(ch)"/>
    <w:basedOn w:val="1"/>
    <w:next w:val="18"/>
    <w:qFormat/>
    <w:uiPriority w:val="0"/>
    <w:pPr>
      <w:spacing w:after="120"/>
    </w:pPr>
    <w:rPr>
      <w:rFonts w:ascii="宋体" w:hAnsi="Arial"/>
      <w:bCs/>
      <w:iCs/>
      <w:szCs w:val="24"/>
    </w:rPr>
  </w:style>
  <w:style w:type="paragraph" w:customStyle="1" w:styleId="127">
    <w:name w:val="List Paragraph"/>
    <w:basedOn w:val="1"/>
    <w:qFormat/>
    <w:uiPriority w:val="34"/>
    <w:pPr>
      <w:widowControl/>
      <w:ind w:left="720"/>
      <w:contextualSpacing/>
      <w:jc w:val="left"/>
    </w:pPr>
    <w:rPr>
      <w:rFonts w:ascii="Calibri" w:hAnsi="Calibri"/>
      <w:kern w:val="0"/>
      <w:sz w:val="24"/>
      <w:szCs w:val="24"/>
      <w:lang w:eastAsia="en-US" w:bidi="en-US"/>
    </w:rPr>
  </w:style>
  <w:style w:type="paragraph" w:customStyle="1" w:styleId="128">
    <w:name w:val="Char11"/>
    <w:basedOn w:val="15"/>
    <w:qFormat/>
    <w:uiPriority w:val="0"/>
    <w:rPr>
      <w:rFonts w:ascii="Tahoma" w:hAnsi="Tahoma"/>
      <w:sz w:val="24"/>
      <w:szCs w:val="24"/>
    </w:rPr>
  </w:style>
  <w:style w:type="paragraph" w:customStyle="1" w:styleId="129">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30">
    <w:name w:val="_Style 4"/>
    <w:basedOn w:val="15"/>
    <w:qFormat/>
    <w:uiPriority w:val="0"/>
    <w:pPr>
      <w:shd w:val="clear" w:color="auto" w:fill="auto"/>
      <w:spacing w:line="360" w:lineRule="auto"/>
      <w:jc w:val="left"/>
    </w:pPr>
    <w:rPr>
      <w:kern w:val="0"/>
      <w:sz w:val="20"/>
      <w:szCs w:val="20"/>
    </w:rPr>
  </w:style>
  <w:style w:type="paragraph" w:customStyle="1" w:styleId="131">
    <w:name w:val="4"/>
    <w:basedOn w:val="1"/>
    <w:next w:val="31"/>
    <w:qFormat/>
    <w:uiPriority w:val="0"/>
    <w:pPr>
      <w:spacing w:line="360" w:lineRule="auto"/>
      <w:ind w:firstLine="420"/>
    </w:pPr>
    <w:rPr>
      <w:color w:val="FF0000"/>
      <w:sz w:val="24"/>
      <w:szCs w:val="24"/>
    </w:rPr>
  </w:style>
  <w:style w:type="paragraph" w:customStyle="1" w:styleId="132">
    <w:name w:val="Char Char Char Char Char 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33">
    <w:name w:val="TOC 标题1"/>
    <w:basedOn w:val="5"/>
    <w:next w:val="1"/>
    <w:qFormat/>
    <w:uiPriority w:val="39"/>
    <w:pPr>
      <w:keepLines/>
      <w:widowControl/>
      <w:spacing w:before="480" w:line="276" w:lineRule="auto"/>
      <w:jc w:val="left"/>
      <w:outlineLvl w:val="9"/>
    </w:pPr>
    <w:rPr>
      <w:rFonts w:ascii="Cambria" w:hAnsi="Cambria" w:eastAsia="宋体"/>
      <w:bCs/>
      <w:color w:val="365F91"/>
      <w:kern w:val="0"/>
    </w:rPr>
  </w:style>
  <w:style w:type="paragraph" w:customStyle="1" w:styleId="134">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135">
    <w:name w:val="Char1"/>
    <w:basedOn w:val="1"/>
    <w:qFormat/>
    <w:uiPriority w:val="0"/>
    <w:pPr>
      <w:tabs>
        <w:tab w:val="left" w:pos="360"/>
      </w:tabs>
      <w:ind w:firstLine="200" w:firstLineChars="200"/>
    </w:pPr>
    <w:rPr>
      <w:sz w:val="28"/>
      <w:szCs w:val="30"/>
    </w:rPr>
  </w:style>
  <w:style w:type="paragraph" w:customStyle="1" w:styleId="136">
    <w:name w:val="Char2 Char1 Char"/>
    <w:basedOn w:val="1"/>
    <w:qFormat/>
    <w:uiPriority w:val="0"/>
    <w:pPr>
      <w:tabs>
        <w:tab w:val="left" w:pos="360"/>
      </w:tabs>
    </w:pPr>
    <w:rPr>
      <w:rFonts w:eastAsia="方正仿宋简体"/>
      <w:sz w:val="24"/>
      <w:szCs w:val="32"/>
    </w:rPr>
  </w:style>
  <w:style w:type="paragraph" w:customStyle="1" w:styleId="137">
    <w:name w:val="正文 A"/>
    <w:qFormat/>
    <w:uiPriority w:val="0"/>
    <w:pPr>
      <w:widowControl w:val="0"/>
      <w:jc w:val="both"/>
    </w:pPr>
    <w:rPr>
      <w:rFonts w:ascii="Times New Roman" w:hAnsi="Arial Unicode MS" w:eastAsia="Arial Unicode MS" w:cs="Arial Unicode MS"/>
      <w:color w:val="000000"/>
      <w:kern w:val="2"/>
      <w:sz w:val="21"/>
      <w:szCs w:val="21"/>
      <w:u w:color="000000"/>
      <w:lang w:val="en-US" w:eastAsia="zh-CN" w:bidi="ar-SA"/>
    </w:rPr>
  </w:style>
  <w:style w:type="paragraph" w:customStyle="1" w:styleId="138">
    <w:name w:val="Char Char Char Char2"/>
    <w:basedOn w:val="15"/>
    <w:qFormat/>
    <w:uiPriority w:val="0"/>
    <w:pPr>
      <w:adjustRightInd w:val="0"/>
      <w:snapToGrid w:val="0"/>
      <w:spacing w:line="360" w:lineRule="auto"/>
    </w:pPr>
    <w:rPr>
      <w:rFonts w:ascii="Tahoma" w:hAnsi="Tahoma"/>
      <w:sz w:val="24"/>
      <w:szCs w:val="24"/>
    </w:rPr>
  </w:style>
  <w:style w:type="paragraph" w:customStyle="1" w:styleId="139">
    <w:name w:val="_Style 119"/>
    <w:basedOn w:val="1"/>
    <w:next w:val="127"/>
    <w:qFormat/>
    <w:uiPriority w:val="34"/>
    <w:pPr>
      <w:widowControl/>
      <w:ind w:left="720"/>
      <w:contextualSpacing/>
      <w:jc w:val="left"/>
    </w:pPr>
    <w:rPr>
      <w:rFonts w:ascii="Calibri" w:hAnsi="Calibri"/>
      <w:kern w:val="0"/>
      <w:sz w:val="24"/>
      <w:szCs w:val="24"/>
      <w:lang w:eastAsia="en-US" w:bidi="en-US"/>
    </w:rPr>
  </w:style>
  <w:style w:type="paragraph" w:customStyle="1" w:styleId="140">
    <w:name w:val="Table Paragraph"/>
    <w:basedOn w:val="1"/>
    <w:qFormat/>
    <w:uiPriority w:val="1"/>
  </w:style>
  <w:style w:type="character" w:customStyle="1" w:styleId="141">
    <w:name w:val="纯文本 字符"/>
    <w:qFormat/>
    <w:uiPriority w:val="0"/>
    <w:rPr>
      <w:rFonts w:ascii="宋体" w:hAnsi="Courier New" w:cs="Courier New"/>
      <w:kern w:val="2"/>
      <w:sz w:val="21"/>
      <w:szCs w:val="21"/>
    </w:rPr>
  </w:style>
  <w:style w:type="character" w:customStyle="1" w:styleId="142">
    <w:name w:val="正文缩进 字符"/>
    <w:qFormat/>
    <w:uiPriority w:val="0"/>
    <w:rPr>
      <w:kern w:val="2"/>
      <w:sz w:val="21"/>
      <w:szCs w:val="21"/>
    </w:rPr>
  </w:style>
  <w:style w:type="paragraph" w:customStyle="1" w:styleId="143">
    <w:name w:val="缺省文本"/>
    <w:qFormat/>
    <w:uiPriority w:val="0"/>
    <w:pPr>
      <w:widowControl w:val="0"/>
      <w:autoSpaceDE w:val="0"/>
      <w:autoSpaceDN w:val="0"/>
      <w:adjustRightInd w:val="0"/>
    </w:pPr>
    <w:rPr>
      <w:rFonts w:ascii="Calibri" w:hAnsi="Calibri" w:eastAsia="宋体" w:cs="Times New Roman"/>
      <w:color w:val="000000"/>
      <w:sz w:val="21"/>
      <w:szCs w:val="22"/>
      <w:lang w:val="en-US" w:eastAsia="zh-CN" w:bidi="ar-SA"/>
    </w:rPr>
  </w:style>
  <w:style w:type="paragraph" w:customStyle="1" w:styleId="144">
    <w:name w:val="xl7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45">
    <w:name w:val="xl71"/>
    <w:basedOn w:val="1"/>
    <w:qFormat/>
    <w:uiPriority w:val="0"/>
    <w:pPr>
      <w:widowControl/>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146">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147">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148">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49">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50">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51">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52">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53">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54">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D0D0D"/>
      <w:kern w:val="0"/>
      <w:sz w:val="20"/>
      <w:szCs w:val="20"/>
    </w:rPr>
  </w:style>
  <w:style w:type="paragraph" w:customStyle="1" w:styleId="155">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56">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57">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158">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59">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60">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61">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62">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63">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D0D0D"/>
      <w:kern w:val="0"/>
      <w:sz w:val="20"/>
      <w:szCs w:val="20"/>
    </w:rPr>
  </w:style>
  <w:style w:type="paragraph" w:customStyle="1" w:styleId="164">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D0D0D"/>
      <w:kern w:val="0"/>
      <w:sz w:val="20"/>
      <w:szCs w:val="20"/>
    </w:rPr>
  </w:style>
  <w:style w:type="paragraph" w:customStyle="1" w:styleId="165">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166">
    <w:name w:val="xl92"/>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167">
    <w:name w:val="xl93"/>
    <w:basedOn w:val="1"/>
    <w:qFormat/>
    <w:uiPriority w:val="0"/>
    <w:pPr>
      <w:widowControl/>
      <w:pBdr>
        <w:top w:val="single" w:color="auto" w:sz="4" w:space="0"/>
        <w:bottom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168">
    <w:name w:val="xl94"/>
    <w:basedOn w:val="1"/>
    <w:qFormat/>
    <w:uiPriority w:val="0"/>
    <w:pPr>
      <w:widowControl/>
      <w:shd w:val="clear" w:color="000000" w:fill="FFFFFF"/>
      <w:spacing w:before="100" w:beforeAutospacing="1" w:after="100" w:afterAutospacing="1"/>
      <w:jc w:val="center"/>
    </w:pPr>
    <w:rPr>
      <w:rFonts w:ascii="宋体" w:hAnsi="宋体" w:cs="宋体"/>
      <w:b/>
      <w:bCs/>
      <w:kern w:val="0"/>
      <w:sz w:val="28"/>
      <w:szCs w:val="28"/>
    </w:rPr>
  </w:style>
  <w:style w:type="paragraph" w:customStyle="1" w:styleId="169">
    <w:name w:val="xl95"/>
    <w:basedOn w:val="1"/>
    <w:qFormat/>
    <w:uiPriority w:val="0"/>
    <w:pPr>
      <w:widowControl/>
      <w:shd w:val="clear" w:color="000000" w:fill="FFFFFF"/>
      <w:spacing w:before="100" w:beforeAutospacing="1" w:after="100" w:afterAutospacing="1"/>
      <w:jc w:val="center"/>
    </w:pPr>
    <w:rPr>
      <w:rFonts w:ascii="宋体" w:hAnsi="宋体" w:cs="宋体"/>
      <w:b/>
      <w:bCs/>
      <w:kern w:val="0"/>
      <w:sz w:val="28"/>
      <w:szCs w:val="28"/>
    </w:rPr>
  </w:style>
  <w:style w:type="paragraph" w:customStyle="1" w:styleId="170">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171">
    <w:name w:val="xl97"/>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172">
    <w:name w:val="xl98"/>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73">
    <w:name w:val="xl99"/>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74">
    <w:name w:val="xl100"/>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175">
    <w:name w:val="xl101"/>
    <w:basedOn w:val="1"/>
    <w:qFormat/>
    <w:uiPriority w:val="0"/>
    <w:pPr>
      <w:widowControl/>
      <w:pBdr>
        <w:top w:val="single" w:color="auto" w:sz="4" w:space="0"/>
        <w:bottom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176">
    <w:name w:val="xl102"/>
    <w:basedOn w:val="1"/>
    <w:qFormat/>
    <w:uiPriority w:val="0"/>
    <w:pPr>
      <w:widowControl/>
      <w:shd w:val="clear" w:color="000000" w:fill="FFFFFF"/>
      <w:spacing w:before="100" w:beforeAutospacing="1" w:after="100" w:afterAutospacing="1"/>
      <w:jc w:val="center"/>
    </w:pPr>
    <w:rPr>
      <w:rFonts w:ascii="宋体" w:hAnsi="宋体" w:cs="宋体"/>
      <w:b/>
      <w:bCs/>
      <w:kern w:val="0"/>
      <w:sz w:val="28"/>
      <w:szCs w:val="28"/>
    </w:rPr>
  </w:style>
  <w:style w:type="paragraph" w:customStyle="1" w:styleId="177">
    <w:name w:val="xl103"/>
    <w:basedOn w:val="1"/>
    <w:qFormat/>
    <w:uiPriority w:val="0"/>
    <w:pPr>
      <w:widowControl/>
      <w:shd w:val="clear" w:color="000000" w:fill="FFFFFF"/>
      <w:spacing w:before="100" w:beforeAutospacing="1" w:after="100" w:afterAutospacing="1"/>
      <w:jc w:val="center"/>
    </w:pPr>
    <w:rPr>
      <w:rFonts w:ascii="宋体" w:hAnsi="宋体" w:cs="宋体"/>
      <w:b/>
      <w:bCs/>
      <w:kern w:val="0"/>
      <w:sz w:val="28"/>
      <w:szCs w:val="28"/>
    </w:rPr>
  </w:style>
  <w:style w:type="paragraph" w:customStyle="1" w:styleId="178">
    <w:name w:val="xl104"/>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179">
    <w:name w:val="xl68"/>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180">
    <w:name w:val="xl69"/>
    <w:basedOn w:val="1"/>
    <w:qFormat/>
    <w:uiPriority w:val="0"/>
    <w:pPr>
      <w:widowControl/>
      <w:spacing w:before="100" w:beforeAutospacing="1" w:after="100" w:afterAutospacing="1"/>
      <w:jc w:val="left"/>
    </w:pPr>
    <w:rPr>
      <w:rFonts w:ascii="宋体" w:hAnsi="宋体" w:cs="宋体"/>
      <w:kern w:val="0"/>
      <w:sz w:val="20"/>
      <w:szCs w:val="20"/>
    </w:rPr>
  </w:style>
  <w:style w:type="character" w:customStyle="1" w:styleId="181">
    <w:name w:val="超链接_0"/>
    <w:qFormat/>
    <w:uiPriority w:val="99"/>
    <w:rPr>
      <w:rFonts w:hint="default" w:ascii="Calibri" w:hAnsi="Calibri" w:cs="Calibri"/>
      <w:color w:val="0000FF"/>
      <w:u w:val="single"/>
    </w:rPr>
  </w:style>
  <w:style w:type="paragraph" w:customStyle="1" w:styleId="182">
    <w:name w:val="正文_0"/>
    <w:basedOn w:val="1"/>
    <w:next w:val="1"/>
    <w:qFormat/>
    <w:uiPriority w:val="0"/>
    <w:pPr>
      <w:spacing w:after="200" w:line="276" w:lineRule="auto"/>
    </w:pPr>
    <w:rPr>
      <w:rFonts w:ascii="Calibri" w:hAnsi="Calibri"/>
      <w:szCs w:val="24"/>
    </w:rPr>
  </w:style>
  <w:style w:type="paragraph" w:customStyle="1" w:styleId="183">
    <w:name w:val="普通(网站)1"/>
    <w:basedOn w:val="1"/>
    <w:qFormat/>
    <w:uiPriority w:val="0"/>
    <w:pPr>
      <w:spacing w:beforeAutospacing="1" w:afterAutospacing="1"/>
      <w:jc w:val="left"/>
    </w:pPr>
    <w:rPr>
      <w:rFonts w:ascii="Calibri" w:hAnsi="Calibri"/>
      <w:kern w:val="0"/>
      <w:sz w:val="24"/>
    </w:rPr>
  </w:style>
  <w:style w:type="character" w:customStyle="1" w:styleId="184">
    <w:name w:val="bookmark-item"/>
    <w:basedOn w:val="39"/>
    <w:qFormat/>
    <w:uiPriority w:val="0"/>
  </w:style>
  <w:style w:type="paragraph" w:customStyle="1" w:styleId="185">
    <w:name w:val="表格"/>
    <w:basedOn w:val="29"/>
    <w:next w:val="1"/>
    <w:qFormat/>
    <w:uiPriority w:val="0"/>
    <w:pPr>
      <w:adjustRightInd w:val="0"/>
      <w:snapToGrid w:val="0"/>
      <w:spacing w:before="20" w:after="20"/>
      <w:jc w:val="center"/>
      <w:textAlignment w:val="baseline"/>
    </w:pPr>
    <w:rPr>
      <w:rFonts w:ascii="Arial" w:hAnsi="Arial" w:eastAsia="宋体" w:cs="Times New Roman"/>
      <w:snapToGrid w:val="0"/>
      <w:sz w:val="21"/>
      <w:lang w:val="en-US" w:eastAsia="zh-CN" w:bidi="ar-SA"/>
    </w:rPr>
  </w:style>
  <w:style w:type="character" w:customStyle="1" w:styleId="186">
    <w:name w:val="btn-auto-1"/>
    <w:basedOn w:val="39"/>
    <w:qFormat/>
    <w:uiPriority w:val="0"/>
  </w:style>
  <w:style w:type="character" w:customStyle="1" w:styleId="187">
    <w:name w:val="s1"/>
    <w:basedOn w:val="39"/>
    <w:qFormat/>
    <w:uiPriority w:val="0"/>
    <w:rPr>
      <w:color w:val="DDDDDD"/>
      <w:sz w:val="14"/>
      <w:szCs w:val="14"/>
    </w:rPr>
  </w:style>
  <w:style w:type="character" w:customStyle="1" w:styleId="188">
    <w:name w:val="btn-task-gray2"/>
    <w:basedOn w:val="39"/>
    <w:qFormat/>
    <w:uiPriority w:val="0"/>
    <w:rPr>
      <w:color w:val="FFFFFF"/>
      <w:u w:val="none"/>
      <w:shd w:val="clear" w:color="auto" w:fill="CCCCCC"/>
    </w:rPr>
  </w:style>
  <w:style w:type="character" w:customStyle="1" w:styleId="189">
    <w:name w:val="btn-task-gray3"/>
    <w:basedOn w:val="39"/>
    <w:qFormat/>
    <w:uiPriority w:val="0"/>
  </w:style>
  <w:style w:type="character" w:customStyle="1" w:styleId="190">
    <w:name w:val="fontstyle01"/>
    <w:basedOn w:val="39"/>
    <w:qFormat/>
    <w:uiPriority w:val="0"/>
    <w:rPr>
      <w:rFonts w:ascii="仿宋" w:hAnsi="仿宋" w:eastAsia="仿宋" w:cs="仿宋"/>
      <w:color w:val="000000"/>
      <w:sz w:val="32"/>
      <w:szCs w:val="32"/>
    </w:rPr>
  </w:style>
  <w:style w:type="paragraph" w:customStyle="1" w:styleId="191">
    <w:name w:val="Revision"/>
    <w:hidden/>
    <w:semiHidden/>
    <w:qFormat/>
    <w:uiPriority w:val="99"/>
    <w:rPr>
      <w:rFonts w:ascii="Times New Roman" w:hAnsi="Times New Roman" w:eastAsia="宋体" w:cs="Times New Roman"/>
      <w:kern w:val="2"/>
      <w:sz w:val="21"/>
      <w:szCs w:val="21"/>
      <w:lang w:val="en-US" w:eastAsia="zh-CN" w:bidi="ar-SA"/>
    </w:rPr>
  </w:style>
  <w:style w:type="paragraph" w:customStyle="1" w:styleId="192">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93">
    <w:name w:val="xl65"/>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9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9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9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197">
    <w:name w:val="正文2"/>
    <w:basedOn w:val="1"/>
    <w:qFormat/>
    <w:uiPriority w:val="0"/>
    <w:pPr>
      <w:spacing w:before="156" w:line="360" w:lineRule="auto"/>
      <w:ind w:firstLine="510" w:firstLineChars="200"/>
    </w:pPr>
    <w:rPr>
      <w:sz w:val="24"/>
    </w:rPr>
  </w:style>
  <w:style w:type="paragraph" w:customStyle="1" w:styleId="198">
    <w:name w:val="正文_0_1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9">
    <w:name w:val="正文文本缩进_2"/>
    <w:basedOn w:val="200"/>
    <w:qFormat/>
    <w:uiPriority w:val="0"/>
    <w:pPr>
      <w:spacing w:line="500" w:lineRule="exact"/>
      <w:ind w:left="1588" w:leftChars="832" w:firstLine="433" w:firstLineChars="196"/>
    </w:pPr>
    <w:rPr>
      <w:kern w:val="0"/>
      <w:sz w:val="24"/>
    </w:rPr>
  </w:style>
  <w:style w:type="paragraph" w:customStyle="1" w:styleId="200">
    <w:name w:val="正文_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1">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02">
    <w:name w:val="layui-layer-tabnow"/>
    <w:basedOn w:val="39"/>
    <w:qFormat/>
    <w:uiPriority w:val="0"/>
    <w:rPr>
      <w:bdr w:val="single" w:color="CCCCCC" w:sz="4" w:space="0"/>
      <w:shd w:val="clear" w:fill="FFFFFF"/>
    </w:rPr>
  </w:style>
  <w:style w:type="character" w:customStyle="1" w:styleId="203">
    <w:name w:val="first-child"/>
    <w:basedOn w:val="39"/>
    <w:qFormat/>
    <w:uiPriority w:val="0"/>
  </w:style>
  <w:style w:type="character" w:customStyle="1" w:styleId="204">
    <w:name w:val="font51"/>
    <w:basedOn w:val="39"/>
    <w:qFormat/>
    <w:uiPriority w:val="0"/>
    <w:rPr>
      <w:rFonts w:hint="default" w:ascii="方正仿宋_GBK" w:hAnsi="方正仿宋_GBK" w:eastAsia="方正仿宋_GBK" w:cs="方正仿宋_GBK"/>
      <w:color w:val="FF0000"/>
      <w:sz w:val="18"/>
      <w:szCs w:val="18"/>
      <w:u w:val="none"/>
    </w:rPr>
  </w:style>
  <w:style w:type="character" w:customStyle="1" w:styleId="205">
    <w:name w:val="font41"/>
    <w:basedOn w:val="39"/>
    <w:qFormat/>
    <w:uiPriority w:val="0"/>
    <w:rPr>
      <w:rFonts w:hint="default" w:ascii="方正仿宋_GBK" w:hAnsi="方正仿宋_GBK" w:eastAsia="方正仿宋_GBK" w:cs="方正仿宋_GBK"/>
      <w:color w:val="000000"/>
      <w:sz w:val="18"/>
      <w:szCs w:val="18"/>
      <w:u w:val="none"/>
    </w:rPr>
  </w:style>
  <w:style w:type="paragraph" w:customStyle="1" w:styleId="206">
    <w:name w:val="样式5"/>
    <w:basedOn w:val="207"/>
    <w:qFormat/>
    <w:uiPriority w:val="0"/>
    <w:pPr>
      <w:ind w:firstLine="485"/>
    </w:pPr>
  </w:style>
  <w:style w:type="paragraph" w:customStyle="1" w:styleId="207">
    <w:name w:val="样式 正文文本缩进 2 + 左  0 字符 首行缩进:  2.02 字符"/>
    <w:basedOn w:val="24"/>
    <w:qFormat/>
    <w:uiPriority w:val="0"/>
    <w:pPr>
      <w:ind w:left="0" w:leftChars="0" w:firstLine="424" w:firstLineChars="202"/>
    </w:pPr>
    <w:rPr>
      <w:rFonts w:cs="宋体"/>
      <w:sz w:val="24"/>
    </w:rPr>
  </w:style>
  <w:style w:type="character" w:customStyle="1" w:styleId="208">
    <w:name w:val="font01"/>
    <w:basedOn w:val="39"/>
    <w:qFormat/>
    <w:uiPriority w:val="0"/>
    <w:rPr>
      <w:rFonts w:hint="eastAsia" w:ascii="宋体" w:hAnsi="宋体" w:eastAsia="宋体" w:cs="宋体"/>
      <w:b/>
      <w:bCs/>
      <w:color w:val="000000"/>
      <w:sz w:val="18"/>
      <w:szCs w:val="18"/>
      <w:u w:val="none"/>
    </w:rPr>
  </w:style>
  <w:style w:type="paragraph" w:customStyle="1" w:styleId="209">
    <w:name w:val="p0"/>
    <w:qFormat/>
    <w:uiPriority w:val="0"/>
    <w:pPr>
      <w:widowControl/>
      <w:jc w:val="both"/>
    </w:pPr>
    <w:rPr>
      <w:rFonts w:hint="eastAsia" w:ascii="Times New Roman" w:hAnsi="Times New Roman" w:eastAsia="宋体" w:cs="Times New Roman"/>
      <w:kern w:val="2"/>
      <w:sz w:val="21"/>
      <w:szCs w:val="24"/>
      <w:lang w:val="en-US" w:eastAsia="zh-CN" w:bidi="ar-SA"/>
    </w:rPr>
  </w:style>
  <w:style w:type="paragraph" w:customStyle="1" w:styleId="210">
    <w:name w:val="列出段落2"/>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60</Pages>
  <Words>30322</Words>
  <Characters>32307</Characters>
  <Lines>878</Lines>
  <Paragraphs>247</Paragraphs>
  <TotalTime>23</TotalTime>
  <ScaleCrop>false</ScaleCrop>
  <LinksUpToDate>false</LinksUpToDate>
  <CharactersWithSpaces>34346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2021-09-18T22:34:00Z</dcterms:created>
  <dc:creator>yinjian</dc:creator>
  <cp:lastModifiedBy>李会会</cp:lastModifiedBy>
  <cp:lastPrinted>2022-06-30T20:36:00Z</cp:lastPrinted>
  <dcterms:modified xsi:type="dcterms:W3CDTF">2023-08-18T03:41:56Z</dcterms:modified>
  <dc:title>招　标　文　件</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BB26D4AEB4E04090A09F0E78F7759AE1_13</vt:lpwstr>
  </property>
</Properties>
</file>