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spacing w:line="360" w:lineRule="auto"/>
        <w:rPr>
          <w:rFonts w:hint="eastAsia" w:ascii="仿宋" w:hAnsi="仿宋" w:eastAsia="仿宋" w:cs="仿宋"/>
          <w:b/>
          <w:color w:val="auto"/>
          <w:sz w:val="24"/>
          <w:szCs w:val="24"/>
        </w:rPr>
      </w:pPr>
    </w:p>
    <w:p>
      <w:pPr>
        <w:pStyle w:val="24"/>
        <w:spacing w:line="360" w:lineRule="auto"/>
        <w:jc w:val="center"/>
        <w:rPr>
          <w:rFonts w:hint="eastAsia" w:ascii="仿宋" w:hAnsi="仿宋" w:eastAsia="仿宋" w:cs="仿宋"/>
          <w:b/>
          <w:bCs/>
          <w:color w:val="auto"/>
          <w:sz w:val="22"/>
          <w:szCs w:val="22"/>
          <w:lang w:val="en-US"/>
        </w:rPr>
      </w:pPr>
      <w:r>
        <w:rPr>
          <w:rFonts w:hint="eastAsia" w:ascii="仿宋" w:hAnsi="仿宋" w:eastAsia="仿宋" w:cs="仿宋"/>
          <w:b/>
          <w:color w:val="auto"/>
          <w:sz w:val="48"/>
          <w:szCs w:val="48"/>
          <w:lang w:val="en-US" w:eastAsia="zh-CN"/>
        </w:rPr>
        <w:t>新疆巴音郭楞蒙古自治州博湖县博斯腾湖乡布尔冬散勒沟（2号沟）山洪治理工程设计服务</w:t>
      </w:r>
    </w:p>
    <w:p>
      <w:pPr>
        <w:pStyle w:val="24"/>
        <w:spacing w:line="360" w:lineRule="auto"/>
        <w:jc w:val="center"/>
        <w:rPr>
          <w:rFonts w:hint="eastAsia" w:ascii="仿宋" w:hAnsi="仿宋" w:eastAsia="仿宋" w:cs="仿宋"/>
          <w:b/>
          <w:bCs/>
          <w:color w:val="auto"/>
          <w:sz w:val="24"/>
          <w:szCs w:val="24"/>
        </w:rPr>
      </w:pPr>
    </w:p>
    <w:p>
      <w:pPr>
        <w:pStyle w:val="24"/>
        <w:spacing w:line="360" w:lineRule="auto"/>
        <w:jc w:val="center"/>
        <w:rPr>
          <w:rFonts w:hint="eastAsia" w:ascii="仿宋" w:hAnsi="仿宋" w:eastAsia="仿宋" w:cs="仿宋"/>
          <w:b/>
          <w:bCs/>
          <w:color w:val="auto"/>
          <w:sz w:val="40"/>
          <w:szCs w:val="40"/>
        </w:rPr>
      </w:pPr>
    </w:p>
    <w:p>
      <w:pPr>
        <w:pStyle w:val="24"/>
        <w:spacing w:line="360" w:lineRule="auto"/>
        <w:jc w:val="center"/>
        <w:rPr>
          <w:rFonts w:hint="eastAsia" w:ascii="仿宋" w:hAnsi="仿宋" w:eastAsia="仿宋" w:cs="仿宋"/>
          <w:b/>
          <w:bCs/>
          <w:color w:val="auto"/>
          <w:sz w:val="90"/>
          <w:szCs w:val="90"/>
        </w:rPr>
      </w:pPr>
      <w:r>
        <w:rPr>
          <w:rFonts w:hint="eastAsia" w:ascii="仿宋" w:hAnsi="仿宋" w:eastAsia="仿宋" w:cs="仿宋"/>
          <w:b/>
          <w:bCs/>
          <w:color w:val="auto"/>
          <w:sz w:val="90"/>
          <w:szCs w:val="90"/>
        </w:rPr>
        <w:t>招标文件</w:t>
      </w:r>
    </w:p>
    <w:p>
      <w:pPr>
        <w:pStyle w:val="24"/>
        <w:spacing w:line="360" w:lineRule="auto"/>
        <w:jc w:val="both"/>
        <w:rPr>
          <w:rFonts w:hint="eastAsia" w:ascii="仿宋" w:hAnsi="仿宋" w:eastAsia="仿宋" w:cs="仿宋"/>
          <w:b/>
          <w:bCs/>
          <w:color w:val="auto"/>
          <w:sz w:val="24"/>
          <w:szCs w:val="24"/>
        </w:rPr>
      </w:pPr>
    </w:p>
    <w:p>
      <w:pPr>
        <w:pStyle w:val="24"/>
        <w:spacing w:line="360" w:lineRule="auto"/>
        <w:jc w:val="both"/>
        <w:rPr>
          <w:rFonts w:hint="eastAsia" w:ascii="仿宋" w:hAnsi="仿宋" w:eastAsia="仿宋" w:cs="仿宋"/>
          <w:b/>
          <w:bCs/>
          <w:color w:val="auto"/>
          <w:sz w:val="24"/>
          <w:szCs w:val="24"/>
        </w:rPr>
      </w:pPr>
    </w:p>
    <w:p>
      <w:pPr>
        <w:pStyle w:val="24"/>
        <w:spacing w:line="360" w:lineRule="auto"/>
        <w:jc w:val="center"/>
        <w:rPr>
          <w:rFonts w:hint="eastAsia" w:ascii="仿宋" w:hAnsi="仿宋" w:eastAsia="仿宋" w:cs="仿宋"/>
          <w:b/>
          <w:bCs/>
          <w:color w:val="auto"/>
          <w:sz w:val="28"/>
          <w:szCs w:val="28"/>
        </w:rPr>
      </w:pPr>
    </w:p>
    <w:p>
      <w:pPr>
        <w:rPr>
          <w:rFonts w:hint="eastAsia" w:ascii="仿宋" w:hAnsi="仿宋" w:eastAsia="仿宋" w:cs="仿宋"/>
          <w:color w:val="auto"/>
          <w:lang w:eastAsia="zh-CN"/>
        </w:rPr>
      </w:pPr>
    </w:p>
    <w:p>
      <w:pPr>
        <w:rPr>
          <w:rFonts w:hint="eastAsia" w:ascii="仿宋" w:hAnsi="仿宋" w:eastAsia="仿宋" w:cs="仿宋"/>
          <w:color w:val="auto"/>
          <w:lang w:eastAsia="zh-CN"/>
        </w:rPr>
      </w:pPr>
    </w:p>
    <w:p>
      <w:pPr>
        <w:rPr>
          <w:rFonts w:hint="eastAsia" w:ascii="仿宋" w:hAnsi="仿宋" w:eastAsia="仿宋" w:cs="仿宋"/>
          <w:color w:val="auto"/>
          <w:lang w:eastAsia="zh-CN"/>
        </w:rPr>
      </w:pPr>
    </w:p>
    <w:p>
      <w:pPr>
        <w:keepNext w:val="0"/>
        <w:keepLines w:val="0"/>
        <w:pageBreakBefore w:val="0"/>
        <w:widowControl w:val="0"/>
        <w:tabs>
          <w:tab w:val="center" w:pos="4483"/>
        </w:tabs>
        <w:kinsoku/>
        <w:wordWrap/>
        <w:overflowPunct/>
        <w:topLinePunct w:val="0"/>
        <w:autoSpaceDE w:val="0"/>
        <w:autoSpaceDN w:val="0"/>
        <w:bidi w:val="0"/>
        <w:adjustRightInd w:val="0"/>
        <w:snapToGrid/>
        <w:spacing w:line="480" w:lineRule="auto"/>
        <w:jc w:val="both"/>
        <w:outlineLvl w:val="9"/>
        <w:rPr>
          <w:rFonts w:hint="eastAsia" w:ascii="仿宋" w:hAnsi="仿宋" w:eastAsia="仿宋" w:cs="仿宋"/>
          <w:b/>
          <w:bCs/>
          <w:color w:val="auto"/>
          <w:sz w:val="16"/>
          <w:szCs w:val="16"/>
          <w:lang w:val="en-US" w:eastAsia="zh-CN"/>
        </w:rPr>
      </w:pPr>
    </w:p>
    <w:p>
      <w:pPr>
        <w:pStyle w:val="24"/>
        <w:spacing w:line="360" w:lineRule="auto"/>
        <w:jc w:val="both"/>
        <w:rPr>
          <w:rFonts w:hint="eastAsia" w:ascii="仿宋" w:hAnsi="仿宋" w:eastAsia="仿宋" w:cs="仿宋"/>
          <w:b/>
          <w:bCs/>
          <w:color w:val="auto"/>
          <w:sz w:val="28"/>
          <w:szCs w:val="28"/>
        </w:rPr>
      </w:pPr>
    </w:p>
    <w:p>
      <w:pPr>
        <w:pStyle w:val="24"/>
        <w:spacing w:line="360" w:lineRule="auto"/>
        <w:jc w:val="both"/>
        <w:rPr>
          <w:rFonts w:hint="eastAsia" w:ascii="仿宋" w:hAnsi="仿宋" w:eastAsia="仿宋" w:cs="仿宋"/>
          <w:b/>
          <w:bCs/>
          <w:color w:val="auto"/>
          <w:sz w:val="28"/>
          <w:szCs w:val="28"/>
        </w:rPr>
      </w:pPr>
    </w:p>
    <w:p>
      <w:pPr>
        <w:pStyle w:val="24"/>
        <w:spacing w:line="360" w:lineRule="auto"/>
        <w:jc w:val="both"/>
        <w:rPr>
          <w:rFonts w:hint="eastAsia" w:ascii="仿宋" w:hAnsi="仿宋" w:eastAsia="仿宋" w:cs="仿宋"/>
          <w:b/>
          <w:bCs/>
          <w:color w:val="auto"/>
          <w:sz w:val="28"/>
          <w:szCs w:val="28"/>
        </w:rPr>
      </w:pPr>
    </w:p>
    <w:p>
      <w:pPr>
        <w:pStyle w:val="24"/>
        <w:spacing w:line="360" w:lineRule="auto"/>
        <w:jc w:val="both"/>
        <w:rPr>
          <w:rFonts w:hint="eastAsia" w:ascii="仿宋" w:hAnsi="仿宋" w:eastAsia="仿宋" w:cs="仿宋"/>
          <w:b/>
          <w:bCs/>
          <w:color w:val="auto"/>
          <w:sz w:val="28"/>
          <w:szCs w:val="28"/>
          <w:lang w:val="en-US" w:eastAsia="zh-CN"/>
        </w:rPr>
      </w:pPr>
    </w:p>
    <w:p>
      <w:pPr>
        <w:pStyle w:val="24"/>
        <w:spacing w:line="600" w:lineRule="auto"/>
        <w:ind w:firstLine="562" w:firstLineChars="200"/>
        <w:jc w:val="center"/>
        <w:rPr>
          <w:rFonts w:hint="eastAsia" w:ascii="仿宋" w:hAnsi="仿宋" w:eastAsia="仿宋" w:cs="仿宋"/>
          <w:b/>
          <w:color w:val="auto"/>
          <w:sz w:val="28"/>
          <w:szCs w:val="28"/>
          <w:lang w:eastAsia="zh-CN"/>
        </w:rPr>
      </w:pPr>
      <w:r>
        <w:rPr>
          <w:rFonts w:hint="eastAsia" w:ascii="仿宋" w:hAnsi="仿宋" w:eastAsia="仿宋" w:cs="仿宋"/>
          <w:b/>
          <w:bCs/>
          <w:color w:val="auto"/>
          <w:sz w:val="28"/>
          <w:szCs w:val="28"/>
        </w:rPr>
        <w:t>项目编号：</w:t>
      </w:r>
      <w:r>
        <w:rPr>
          <w:rFonts w:hint="eastAsia" w:ascii="仿宋" w:hAnsi="仿宋" w:eastAsia="仿宋" w:cs="仿宋"/>
          <w:b/>
          <w:bCs/>
          <w:color w:val="auto"/>
          <w:sz w:val="28"/>
          <w:szCs w:val="28"/>
          <w:lang w:val="en-US" w:eastAsia="zh-CN"/>
        </w:rPr>
        <w:t>SCCHZFCG2023-003号</w:t>
      </w:r>
    </w:p>
    <w:p>
      <w:pPr>
        <w:pStyle w:val="7"/>
        <w:spacing w:line="600" w:lineRule="auto"/>
        <w:ind w:firstLine="562" w:firstLineChars="200"/>
        <w:jc w:val="center"/>
        <w:rPr>
          <w:rFonts w:hint="eastAsia" w:ascii="仿宋" w:hAnsi="仿宋" w:eastAsia="仿宋" w:cs="仿宋"/>
          <w:b/>
          <w:color w:val="auto"/>
          <w:sz w:val="28"/>
          <w:szCs w:val="28"/>
        </w:rPr>
      </w:pPr>
      <w:r>
        <w:rPr>
          <w:rFonts w:hint="eastAsia" w:ascii="仿宋" w:hAnsi="仿宋" w:eastAsia="仿宋" w:cs="仿宋"/>
          <w:b/>
          <w:color w:val="auto"/>
          <w:sz w:val="28"/>
          <w:szCs w:val="28"/>
          <w:lang w:eastAsia="zh-CN"/>
        </w:rPr>
        <w:t>招标人</w:t>
      </w:r>
      <w:r>
        <w:rPr>
          <w:rFonts w:hint="eastAsia" w:ascii="仿宋" w:hAnsi="仿宋" w:eastAsia="仿宋" w:cs="仿宋"/>
          <w:b/>
          <w:color w:val="auto"/>
          <w:sz w:val="28"/>
          <w:szCs w:val="28"/>
        </w:rPr>
        <w:t>：</w:t>
      </w:r>
      <w:r>
        <w:rPr>
          <w:rFonts w:hint="eastAsia" w:ascii="仿宋" w:hAnsi="仿宋" w:eastAsia="仿宋" w:cs="仿宋"/>
          <w:b/>
          <w:color w:val="auto"/>
          <w:sz w:val="28"/>
          <w:szCs w:val="28"/>
          <w:lang w:val="en-US" w:eastAsia="zh-CN"/>
        </w:rPr>
        <w:t>博湖县水利综合服务中心</w:t>
      </w:r>
    </w:p>
    <w:p>
      <w:pPr>
        <w:spacing w:line="600" w:lineRule="auto"/>
        <w:ind w:firstLine="562" w:firstLine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rPr>
        <w:t>日</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 xml:space="preserve">期： </w:t>
      </w:r>
      <w:r>
        <w:rPr>
          <w:rFonts w:hint="eastAsia" w:ascii="仿宋" w:hAnsi="仿宋" w:eastAsia="仿宋" w:cs="仿宋"/>
          <w:b/>
          <w:color w:val="auto"/>
          <w:sz w:val="28"/>
          <w:szCs w:val="28"/>
          <w:highlight w:val="none"/>
        </w:rPr>
        <w:t>二○二</w:t>
      </w:r>
      <w:r>
        <w:rPr>
          <w:rFonts w:hint="eastAsia" w:ascii="仿宋" w:hAnsi="仿宋" w:eastAsia="仿宋" w:cs="仿宋"/>
          <w:b/>
          <w:color w:val="auto"/>
          <w:sz w:val="28"/>
          <w:szCs w:val="28"/>
          <w:highlight w:val="none"/>
          <w:lang w:val="en-US" w:eastAsia="zh-CN"/>
        </w:rPr>
        <w:t>三</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lang w:val="en-US" w:eastAsia="zh-CN"/>
        </w:rPr>
        <w:t>九</w:t>
      </w:r>
      <w:r>
        <w:rPr>
          <w:rFonts w:hint="eastAsia" w:ascii="仿宋" w:hAnsi="仿宋" w:eastAsia="仿宋" w:cs="仿宋"/>
          <w:b/>
          <w:color w:val="auto"/>
          <w:sz w:val="28"/>
          <w:szCs w:val="28"/>
          <w:highlight w:val="none"/>
        </w:rPr>
        <w:t>月</w:t>
      </w:r>
    </w:p>
    <w:p>
      <w:pPr>
        <w:spacing w:line="520" w:lineRule="exact"/>
        <w:jc w:val="both"/>
        <w:rPr>
          <w:rFonts w:hint="eastAsia" w:ascii="仿宋" w:hAnsi="仿宋" w:eastAsia="仿宋" w:cs="仿宋"/>
          <w:b/>
          <w:color w:val="auto"/>
          <w:sz w:val="28"/>
          <w:szCs w:val="28"/>
          <w:highlight w:val="green"/>
        </w:rPr>
      </w:pPr>
    </w:p>
    <w:p>
      <w:pPr>
        <w:spacing w:line="520" w:lineRule="exact"/>
        <w:jc w:val="center"/>
        <w:rPr>
          <w:rFonts w:hint="eastAsia" w:ascii="仿宋" w:hAnsi="仿宋" w:eastAsia="仿宋" w:cs="仿宋"/>
          <w:b/>
          <w:bCs/>
          <w:color w:val="auto"/>
          <w:kern w:val="0"/>
          <w:sz w:val="40"/>
          <w:szCs w:val="40"/>
        </w:rPr>
      </w:pPr>
    </w:p>
    <w:p>
      <w:pPr>
        <w:spacing w:line="520" w:lineRule="exact"/>
        <w:jc w:val="center"/>
        <w:rPr>
          <w:rFonts w:hint="eastAsia" w:ascii="仿宋" w:hAnsi="仿宋" w:eastAsia="仿宋" w:cs="仿宋"/>
          <w:b/>
          <w:bCs/>
          <w:color w:val="auto"/>
          <w:kern w:val="0"/>
          <w:sz w:val="32"/>
          <w:szCs w:val="32"/>
        </w:rPr>
      </w:pPr>
    </w:p>
    <w:p>
      <w:pPr>
        <w:spacing w:line="520" w:lineRule="exact"/>
        <w:jc w:val="center"/>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目 录</w:t>
      </w:r>
    </w:p>
    <w:p>
      <w:pPr>
        <w:pStyle w:val="19"/>
        <w:rPr>
          <w:rFonts w:hint="eastAsia" w:ascii="仿宋" w:hAnsi="仿宋" w:eastAsia="仿宋" w:cs="仿宋"/>
          <w:color w:val="auto"/>
        </w:rPr>
      </w:pPr>
    </w:p>
    <w:p>
      <w:pPr>
        <w:pStyle w:val="14"/>
        <w:keepNext w:val="0"/>
        <w:keepLines w:val="0"/>
        <w:pageBreakBefore w:val="0"/>
        <w:widowControl w:val="0"/>
        <w:tabs>
          <w:tab w:val="right" w:leader="dot" w:pos="8820"/>
        </w:tabs>
        <w:kinsoku/>
        <w:wordWrap/>
        <w:overflowPunct/>
        <w:topLinePunct w:val="0"/>
        <w:autoSpaceDE/>
        <w:autoSpaceDN/>
        <w:bidi w:val="0"/>
        <w:adjustRightInd/>
        <w:snapToGrid/>
        <w:spacing w:line="480" w:lineRule="auto"/>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rPr>
        <w:fldChar w:fldCharType="begin"/>
      </w:r>
      <w:r>
        <w:rPr>
          <w:rFonts w:hint="eastAsia" w:ascii="仿宋" w:hAnsi="仿宋" w:eastAsia="仿宋" w:cs="仿宋"/>
          <w:b/>
          <w:bCs w:val="0"/>
          <w:color w:val="auto"/>
          <w:sz w:val="28"/>
          <w:szCs w:val="28"/>
        </w:rPr>
        <w:instrText xml:space="preserve">TOC \o "1-2" \h \u </w:instrText>
      </w:r>
      <w:r>
        <w:rPr>
          <w:rFonts w:hint="eastAsia" w:ascii="仿宋" w:hAnsi="仿宋" w:eastAsia="仿宋" w:cs="仿宋"/>
          <w:b/>
          <w:bCs w:val="0"/>
          <w:color w:val="auto"/>
          <w:sz w:val="28"/>
          <w:szCs w:val="28"/>
        </w:rPr>
        <w:fldChar w:fldCharType="separate"/>
      </w:r>
      <w:r>
        <w:rPr>
          <w:rFonts w:hint="eastAsia" w:ascii="仿宋" w:hAnsi="仿宋" w:eastAsia="仿宋" w:cs="仿宋"/>
          <w:b/>
          <w:bCs w:val="0"/>
          <w:color w:val="auto"/>
          <w:sz w:val="28"/>
          <w:szCs w:val="28"/>
        </w:rPr>
        <w:fldChar w:fldCharType="begin"/>
      </w:r>
      <w:r>
        <w:rPr>
          <w:rFonts w:hint="eastAsia" w:ascii="仿宋" w:hAnsi="仿宋" w:eastAsia="仿宋" w:cs="仿宋"/>
          <w:b/>
          <w:bCs w:val="0"/>
          <w:color w:val="auto"/>
          <w:sz w:val="28"/>
          <w:szCs w:val="28"/>
        </w:rPr>
        <w:instrText xml:space="preserve"> HYPERLINK \l _Toc15378 </w:instrText>
      </w:r>
      <w:r>
        <w:rPr>
          <w:rFonts w:hint="eastAsia" w:ascii="仿宋" w:hAnsi="仿宋" w:eastAsia="仿宋" w:cs="仿宋"/>
          <w:b/>
          <w:bCs w:val="0"/>
          <w:color w:val="auto"/>
          <w:sz w:val="28"/>
          <w:szCs w:val="28"/>
        </w:rPr>
        <w:fldChar w:fldCharType="separate"/>
      </w:r>
      <w:r>
        <w:rPr>
          <w:rFonts w:hint="eastAsia" w:ascii="仿宋" w:hAnsi="仿宋" w:eastAsia="仿宋" w:cs="仿宋"/>
          <w:b/>
          <w:bCs w:val="0"/>
          <w:color w:val="auto"/>
          <w:sz w:val="28"/>
          <w:szCs w:val="28"/>
        </w:rPr>
        <w:t>第一章</w:t>
      </w:r>
      <w:r>
        <w:rPr>
          <w:rFonts w:hint="eastAsia" w:ascii="仿宋" w:hAnsi="仿宋" w:eastAsia="仿宋" w:cs="仿宋"/>
          <w:b/>
          <w:bCs w:val="0"/>
          <w:color w:val="auto"/>
          <w:sz w:val="28"/>
          <w:szCs w:val="28"/>
          <w:lang w:val="en-US" w:eastAsia="zh-CN"/>
        </w:rPr>
        <w:t xml:space="preserve"> 招标公告</w:t>
      </w:r>
      <w:r>
        <w:rPr>
          <w:rFonts w:hint="eastAsia" w:ascii="仿宋" w:hAnsi="仿宋" w:eastAsia="仿宋" w:cs="仿宋"/>
          <w:b/>
          <w:bCs w:val="0"/>
          <w:color w:val="auto"/>
          <w:sz w:val="28"/>
          <w:szCs w:val="28"/>
        </w:rPr>
        <w:tab/>
      </w:r>
      <w:r>
        <w:rPr>
          <w:rFonts w:hint="eastAsia" w:ascii="仿宋" w:hAnsi="仿宋" w:eastAsia="仿宋" w:cs="仿宋"/>
          <w:b/>
          <w:bCs w:val="0"/>
          <w:color w:val="auto"/>
          <w:sz w:val="28"/>
          <w:szCs w:val="28"/>
        </w:rPr>
        <w:fldChar w:fldCharType="end"/>
      </w:r>
      <w:r>
        <w:rPr>
          <w:rFonts w:hint="eastAsia" w:ascii="仿宋" w:hAnsi="仿宋" w:eastAsia="仿宋" w:cs="仿宋"/>
          <w:b/>
          <w:bCs w:val="0"/>
          <w:color w:val="auto"/>
          <w:sz w:val="28"/>
          <w:szCs w:val="28"/>
          <w:lang w:val="en-US" w:eastAsia="zh-CN"/>
        </w:rPr>
        <w:t>4</w:t>
      </w:r>
    </w:p>
    <w:p>
      <w:pPr>
        <w:pStyle w:val="14"/>
        <w:keepNext w:val="0"/>
        <w:keepLines w:val="0"/>
        <w:pageBreakBefore w:val="0"/>
        <w:widowControl w:val="0"/>
        <w:tabs>
          <w:tab w:val="right" w:leader="dot" w:pos="8820"/>
        </w:tabs>
        <w:kinsoku/>
        <w:wordWrap/>
        <w:overflowPunct/>
        <w:topLinePunct w:val="0"/>
        <w:autoSpaceDE/>
        <w:autoSpaceDN/>
        <w:bidi w:val="0"/>
        <w:adjustRightInd/>
        <w:snapToGrid/>
        <w:spacing w:line="480" w:lineRule="auto"/>
        <w:textAlignment w:val="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fldChar w:fldCharType="begin"/>
      </w:r>
      <w:r>
        <w:rPr>
          <w:rFonts w:hint="eastAsia" w:ascii="仿宋" w:hAnsi="仿宋" w:eastAsia="仿宋" w:cs="仿宋"/>
          <w:b/>
          <w:bCs w:val="0"/>
          <w:color w:val="auto"/>
          <w:sz w:val="28"/>
          <w:szCs w:val="28"/>
        </w:rPr>
        <w:instrText xml:space="preserve"> HYPERLINK \l _Toc26711 </w:instrText>
      </w:r>
      <w:r>
        <w:rPr>
          <w:rFonts w:hint="eastAsia" w:ascii="仿宋" w:hAnsi="仿宋" w:eastAsia="仿宋" w:cs="仿宋"/>
          <w:b/>
          <w:bCs w:val="0"/>
          <w:color w:val="auto"/>
          <w:sz w:val="28"/>
          <w:szCs w:val="28"/>
        </w:rPr>
        <w:fldChar w:fldCharType="separate"/>
      </w:r>
      <w:r>
        <w:rPr>
          <w:rFonts w:hint="eastAsia" w:ascii="仿宋" w:hAnsi="仿宋" w:eastAsia="仿宋" w:cs="仿宋"/>
          <w:b/>
          <w:bCs w:val="0"/>
          <w:color w:val="auto"/>
          <w:sz w:val="28"/>
          <w:szCs w:val="28"/>
        </w:rPr>
        <w:t xml:space="preserve">第二章 </w:t>
      </w:r>
      <w:r>
        <w:rPr>
          <w:rFonts w:hint="eastAsia" w:ascii="仿宋" w:hAnsi="仿宋" w:eastAsia="仿宋" w:cs="仿宋"/>
          <w:b/>
          <w:bCs w:val="0"/>
          <w:color w:val="auto"/>
          <w:sz w:val="28"/>
          <w:szCs w:val="28"/>
          <w:lang w:eastAsia="zh-CN"/>
        </w:rPr>
        <w:t>投标人</w:t>
      </w:r>
      <w:r>
        <w:rPr>
          <w:rFonts w:hint="eastAsia" w:ascii="仿宋" w:hAnsi="仿宋" w:eastAsia="仿宋" w:cs="仿宋"/>
          <w:b/>
          <w:bCs w:val="0"/>
          <w:color w:val="auto"/>
          <w:sz w:val="28"/>
          <w:szCs w:val="28"/>
        </w:rPr>
        <w:t>须知</w:t>
      </w:r>
      <w:r>
        <w:rPr>
          <w:rFonts w:hint="eastAsia" w:ascii="仿宋" w:hAnsi="仿宋" w:eastAsia="仿宋" w:cs="仿宋"/>
          <w:b/>
          <w:bCs w:val="0"/>
          <w:color w:val="auto"/>
          <w:sz w:val="28"/>
          <w:szCs w:val="28"/>
        </w:rPr>
        <w:tab/>
      </w:r>
      <w:r>
        <w:rPr>
          <w:rFonts w:hint="eastAsia" w:ascii="仿宋" w:hAnsi="仿宋" w:eastAsia="仿宋" w:cs="仿宋"/>
          <w:b/>
          <w:bCs w:val="0"/>
          <w:color w:val="auto"/>
          <w:sz w:val="28"/>
          <w:szCs w:val="28"/>
          <w:lang w:val="en-US" w:eastAsia="zh-CN"/>
        </w:rPr>
        <w:t>8</w:t>
      </w:r>
      <w:r>
        <w:rPr>
          <w:rFonts w:hint="eastAsia" w:ascii="仿宋" w:hAnsi="仿宋" w:eastAsia="仿宋" w:cs="仿宋"/>
          <w:b/>
          <w:bCs w:val="0"/>
          <w:color w:val="auto"/>
          <w:sz w:val="28"/>
          <w:szCs w:val="28"/>
        </w:rPr>
        <w:fldChar w:fldCharType="end"/>
      </w:r>
    </w:p>
    <w:p>
      <w:pPr>
        <w:pStyle w:val="14"/>
        <w:keepNext w:val="0"/>
        <w:keepLines w:val="0"/>
        <w:pageBreakBefore w:val="0"/>
        <w:widowControl w:val="0"/>
        <w:tabs>
          <w:tab w:val="right" w:leader="dot" w:pos="8820"/>
        </w:tabs>
        <w:kinsoku/>
        <w:wordWrap/>
        <w:overflowPunct/>
        <w:topLinePunct w:val="0"/>
        <w:autoSpaceDE/>
        <w:autoSpaceDN/>
        <w:bidi w:val="0"/>
        <w:adjustRightInd/>
        <w:snapToGrid/>
        <w:spacing w:line="480" w:lineRule="auto"/>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rPr>
        <w:fldChar w:fldCharType="begin"/>
      </w:r>
      <w:r>
        <w:rPr>
          <w:rFonts w:hint="eastAsia" w:ascii="仿宋" w:hAnsi="仿宋" w:eastAsia="仿宋" w:cs="仿宋"/>
          <w:b/>
          <w:bCs w:val="0"/>
          <w:color w:val="auto"/>
          <w:sz w:val="28"/>
          <w:szCs w:val="28"/>
        </w:rPr>
        <w:instrText xml:space="preserve"> HYPERLINK \l _Toc3312 </w:instrText>
      </w:r>
      <w:r>
        <w:rPr>
          <w:rFonts w:hint="eastAsia" w:ascii="仿宋" w:hAnsi="仿宋" w:eastAsia="仿宋" w:cs="仿宋"/>
          <w:b/>
          <w:bCs w:val="0"/>
          <w:color w:val="auto"/>
          <w:sz w:val="28"/>
          <w:szCs w:val="28"/>
        </w:rPr>
        <w:fldChar w:fldCharType="separate"/>
      </w:r>
      <w:r>
        <w:rPr>
          <w:rFonts w:hint="eastAsia" w:ascii="仿宋" w:hAnsi="仿宋" w:eastAsia="仿宋" w:cs="仿宋"/>
          <w:b/>
          <w:bCs w:val="0"/>
          <w:color w:val="auto"/>
          <w:kern w:val="2"/>
          <w:sz w:val="28"/>
          <w:szCs w:val="28"/>
        </w:rPr>
        <w:t xml:space="preserve">第三章 </w:t>
      </w:r>
      <w:r>
        <w:rPr>
          <w:rFonts w:hint="eastAsia" w:ascii="仿宋" w:hAnsi="仿宋" w:eastAsia="仿宋" w:cs="仿宋"/>
          <w:b/>
          <w:bCs w:val="0"/>
          <w:color w:val="auto"/>
          <w:kern w:val="2"/>
          <w:sz w:val="28"/>
          <w:szCs w:val="28"/>
          <w:lang w:val="en-US" w:eastAsia="zh-CN"/>
        </w:rPr>
        <w:t>招标内容</w:t>
      </w:r>
      <w:r>
        <w:rPr>
          <w:rFonts w:hint="eastAsia" w:ascii="仿宋" w:hAnsi="仿宋" w:eastAsia="仿宋" w:cs="仿宋"/>
          <w:b/>
          <w:bCs w:val="0"/>
          <w:color w:val="auto"/>
          <w:sz w:val="28"/>
          <w:szCs w:val="28"/>
        </w:rPr>
        <w:tab/>
      </w:r>
      <w:r>
        <w:rPr>
          <w:rFonts w:hint="eastAsia" w:ascii="仿宋" w:hAnsi="仿宋" w:eastAsia="仿宋" w:cs="仿宋"/>
          <w:b/>
          <w:bCs w:val="0"/>
          <w:color w:val="auto"/>
          <w:sz w:val="28"/>
          <w:szCs w:val="28"/>
          <w:lang w:val="en-US" w:eastAsia="zh-CN"/>
        </w:rPr>
        <w:t>2</w:t>
      </w:r>
      <w:r>
        <w:rPr>
          <w:rFonts w:hint="eastAsia" w:ascii="仿宋" w:hAnsi="仿宋" w:eastAsia="仿宋" w:cs="仿宋"/>
          <w:b/>
          <w:bCs w:val="0"/>
          <w:color w:val="auto"/>
          <w:sz w:val="28"/>
          <w:szCs w:val="28"/>
        </w:rPr>
        <w:fldChar w:fldCharType="end"/>
      </w:r>
      <w:r>
        <w:rPr>
          <w:rFonts w:hint="eastAsia" w:ascii="仿宋" w:hAnsi="仿宋" w:eastAsia="仿宋" w:cs="仿宋"/>
          <w:b/>
          <w:bCs w:val="0"/>
          <w:color w:val="auto"/>
          <w:sz w:val="28"/>
          <w:szCs w:val="28"/>
          <w:lang w:val="en-US" w:eastAsia="zh-CN"/>
        </w:rPr>
        <w:t>8</w:t>
      </w:r>
    </w:p>
    <w:p>
      <w:pPr>
        <w:pStyle w:val="14"/>
        <w:keepNext w:val="0"/>
        <w:keepLines w:val="0"/>
        <w:pageBreakBefore w:val="0"/>
        <w:widowControl w:val="0"/>
        <w:tabs>
          <w:tab w:val="right" w:leader="dot" w:pos="8820"/>
        </w:tabs>
        <w:kinsoku/>
        <w:wordWrap/>
        <w:overflowPunct/>
        <w:topLinePunct w:val="0"/>
        <w:autoSpaceDE/>
        <w:autoSpaceDN/>
        <w:bidi w:val="0"/>
        <w:adjustRightInd/>
        <w:snapToGrid/>
        <w:spacing w:line="480" w:lineRule="auto"/>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rPr>
        <w:fldChar w:fldCharType="begin"/>
      </w:r>
      <w:r>
        <w:rPr>
          <w:rFonts w:hint="eastAsia" w:ascii="仿宋" w:hAnsi="仿宋" w:eastAsia="仿宋" w:cs="仿宋"/>
          <w:b/>
          <w:bCs w:val="0"/>
          <w:color w:val="auto"/>
          <w:sz w:val="28"/>
          <w:szCs w:val="28"/>
        </w:rPr>
        <w:instrText xml:space="preserve"> HYPERLINK \l _Toc10721 </w:instrText>
      </w:r>
      <w:r>
        <w:rPr>
          <w:rFonts w:hint="eastAsia" w:ascii="仿宋" w:hAnsi="仿宋" w:eastAsia="仿宋" w:cs="仿宋"/>
          <w:b/>
          <w:bCs w:val="0"/>
          <w:color w:val="auto"/>
          <w:sz w:val="28"/>
          <w:szCs w:val="28"/>
        </w:rPr>
        <w:fldChar w:fldCharType="separate"/>
      </w:r>
      <w:r>
        <w:rPr>
          <w:rFonts w:hint="eastAsia" w:ascii="仿宋" w:hAnsi="仿宋" w:eastAsia="仿宋" w:cs="仿宋"/>
          <w:b/>
          <w:bCs w:val="0"/>
          <w:color w:val="auto"/>
          <w:kern w:val="2"/>
          <w:sz w:val="28"/>
          <w:szCs w:val="28"/>
          <w:lang w:val="en-US" w:eastAsia="zh-CN"/>
        </w:rPr>
        <w:t>第四章 合同附件格式及条款</w:t>
      </w:r>
      <w:r>
        <w:rPr>
          <w:rFonts w:hint="eastAsia" w:ascii="仿宋" w:hAnsi="仿宋" w:eastAsia="仿宋" w:cs="仿宋"/>
          <w:b/>
          <w:bCs w:val="0"/>
          <w:color w:val="auto"/>
          <w:sz w:val="28"/>
          <w:szCs w:val="28"/>
        </w:rPr>
        <w:tab/>
      </w:r>
      <w:r>
        <w:rPr>
          <w:rFonts w:hint="eastAsia" w:ascii="仿宋" w:hAnsi="仿宋" w:eastAsia="仿宋" w:cs="仿宋"/>
          <w:b/>
          <w:bCs w:val="0"/>
          <w:color w:val="auto"/>
          <w:sz w:val="28"/>
          <w:szCs w:val="28"/>
          <w:lang w:val="en-US" w:eastAsia="zh-CN"/>
        </w:rPr>
        <w:t>3</w:t>
      </w:r>
      <w:r>
        <w:rPr>
          <w:rFonts w:hint="eastAsia" w:ascii="仿宋" w:hAnsi="仿宋" w:eastAsia="仿宋" w:cs="仿宋"/>
          <w:b/>
          <w:bCs w:val="0"/>
          <w:color w:val="auto"/>
          <w:sz w:val="28"/>
          <w:szCs w:val="28"/>
        </w:rPr>
        <w:fldChar w:fldCharType="end"/>
      </w:r>
      <w:r>
        <w:rPr>
          <w:rFonts w:hint="eastAsia" w:ascii="仿宋" w:hAnsi="仿宋" w:eastAsia="仿宋" w:cs="仿宋"/>
          <w:b/>
          <w:bCs w:val="0"/>
          <w:color w:val="auto"/>
          <w:sz w:val="28"/>
          <w:szCs w:val="28"/>
          <w:lang w:val="en-US" w:eastAsia="zh-CN"/>
        </w:rPr>
        <w:t>2</w:t>
      </w:r>
    </w:p>
    <w:p>
      <w:pPr>
        <w:pStyle w:val="14"/>
        <w:keepNext w:val="0"/>
        <w:keepLines w:val="0"/>
        <w:pageBreakBefore w:val="0"/>
        <w:widowControl w:val="0"/>
        <w:tabs>
          <w:tab w:val="right" w:leader="dot" w:pos="8820"/>
        </w:tabs>
        <w:kinsoku/>
        <w:wordWrap/>
        <w:overflowPunct/>
        <w:topLinePunct w:val="0"/>
        <w:autoSpaceDE/>
        <w:autoSpaceDN/>
        <w:bidi w:val="0"/>
        <w:adjustRightInd/>
        <w:snapToGrid/>
        <w:spacing w:line="480" w:lineRule="auto"/>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rPr>
        <w:fldChar w:fldCharType="begin"/>
      </w:r>
      <w:r>
        <w:rPr>
          <w:rFonts w:hint="eastAsia" w:ascii="仿宋" w:hAnsi="仿宋" w:eastAsia="仿宋" w:cs="仿宋"/>
          <w:b/>
          <w:bCs w:val="0"/>
          <w:color w:val="auto"/>
          <w:sz w:val="28"/>
          <w:szCs w:val="28"/>
        </w:rPr>
        <w:instrText xml:space="preserve"> HYPERLINK \l _Toc2365 </w:instrText>
      </w:r>
      <w:r>
        <w:rPr>
          <w:rFonts w:hint="eastAsia" w:ascii="仿宋" w:hAnsi="仿宋" w:eastAsia="仿宋" w:cs="仿宋"/>
          <w:b/>
          <w:bCs w:val="0"/>
          <w:color w:val="auto"/>
          <w:sz w:val="28"/>
          <w:szCs w:val="28"/>
        </w:rPr>
        <w:fldChar w:fldCharType="separate"/>
      </w:r>
      <w:r>
        <w:rPr>
          <w:rFonts w:hint="eastAsia" w:ascii="仿宋" w:hAnsi="仿宋" w:eastAsia="仿宋" w:cs="仿宋"/>
          <w:b/>
          <w:bCs w:val="0"/>
          <w:color w:val="auto"/>
          <w:sz w:val="28"/>
          <w:szCs w:val="28"/>
          <w:lang w:eastAsia="zh-CN"/>
        </w:rPr>
        <w:t>第五章</w:t>
      </w:r>
      <w:r>
        <w:rPr>
          <w:rFonts w:hint="eastAsia" w:ascii="仿宋" w:hAnsi="仿宋" w:eastAsia="仿宋" w:cs="仿宋"/>
          <w:b/>
          <w:bCs w:val="0"/>
          <w:color w:val="auto"/>
          <w:sz w:val="28"/>
          <w:szCs w:val="28"/>
        </w:rPr>
        <w:t xml:space="preserve"> 投标文件格式</w:t>
      </w:r>
      <w:r>
        <w:rPr>
          <w:rFonts w:hint="eastAsia" w:ascii="仿宋" w:hAnsi="仿宋" w:eastAsia="仿宋" w:cs="仿宋"/>
          <w:b/>
          <w:bCs w:val="0"/>
          <w:color w:val="auto"/>
          <w:sz w:val="28"/>
          <w:szCs w:val="28"/>
        </w:rPr>
        <w:tab/>
      </w:r>
      <w:r>
        <w:rPr>
          <w:rFonts w:hint="eastAsia" w:ascii="仿宋" w:hAnsi="仿宋" w:eastAsia="仿宋" w:cs="仿宋"/>
          <w:b/>
          <w:bCs w:val="0"/>
          <w:color w:val="auto"/>
          <w:sz w:val="28"/>
          <w:szCs w:val="28"/>
          <w:lang w:val="en-US" w:eastAsia="zh-CN"/>
        </w:rPr>
        <w:t>4</w:t>
      </w:r>
      <w:r>
        <w:rPr>
          <w:rFonts w:hint="eastAsia" w:ascii="仿宋" w:hAnsi="仿宋" w:eastAsia="仿宋" w:cs="仿宋"/>
          <w:b/>
          <w:bCs w:val="0"/>
          <w:color w:val="auto"/>
          <w:sz w:val="28"/>
          <w:szCs w:val="28"/>
        </w:rPr>
        <w:fldChar w:fldCharType="end"/>
      </w:r>
      <w:r>
        <w:rPr>
          <w:rFonts w:hint="eastAsia" w:ascii="仿宋" w:hAnsi="仿宋" w:eastAsia="仿宋" w:cs="仿宋"/>
          <w:b/>
          <w:bCs w:val="0"/>
          <w:color w:val="auto"/>
          <w:sz w:val="28"/>
          <w:szCs w:val="28"/>
          <w:lang w:val="en-US" w:eastAsia="zh-CN"/>
        </w:rPr>
        <w:t>0</w:t>
      </w:r>
    </w:p>
    <w:p>
      <w:pPr>
        <w:pStyle w:val="14"/>
        <w:keepNext w:val="0"/>
        <w:keepLines w:val="0"/>
        <w:pageBreakBefore w:val="0"/>
        <w:widowControl w:val="0"/>
        <w:tabs>
          <w:tab w:val="right" w:leader="dot" w:pos="8820"/>
        </w:tabs>
        <w:kinsoku/>
        <w:wordWrap/>
        <w:overflowPunct/>
        <w:topLinePunct w:val="0"/>
        <w:autoSpaceDE/>
        <w:autoSpaceDN/>
        <w:bidi w:val="0"/>
        <w:adjustRightInd/>
        <w:snapToGrid/>
        <w:spacing w:line="500" w:lineRule="exact"/>
        <w:textAlignment w:val="auto"/>
        <w:rPr>
          <w:rFonts w:hint="eastAsia" w:ascii="仿宋" w:hAnsi="仿宋" w:eastAsia="仿宋" w:cs="仿宋"/>
          <w:b/>
          <w:bCs w:val="0"/>
          <w:color w:val="auto"/>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0"/>
          <w:szCs w:val="24"/>
        </w:rPr>
      </w:pPr>
      <w:r>
        <w:rPr>
          <w:rFonts w:hint="eastAsia" w:ascii="仿宋" w:hAnsi="仿宋" w:eastAsia="仿宋" w:cs="仿宋"/>
          <w:b/>
          <w:bCs w:val="0"/>
          <w:color w:val="auto"/>
          <w:sz w:val="28"/>
          <w:szCs w:val="28"/>
        </w:rPr>
        <w:fldChar w:fldCharType="end"/>
      </w:r>
      <w:bookmarkStart w:id="0" w:name="_Toc7471"/>
      <w:bookmarkStart w:id="1" w:name="_Toc24631"/>
      <w:bookmarkStart w:id="2" w:name="_Toc26663"/>
      <w:bookmarkStart w:id="3" w:name="_Toc8184"/>
      <w:bookmarkStart w:id="4" w:name="_Toc8757"/>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25"/>
          <w:rFonts w:hint="eastAsia" w:ascii="仿宋" w:hAnsi="仿宋" w:eastAsia="仿宋" w:cs="仿宋"/>
          <w:b/>
          <w:bCs/>
          <w:color w:val="auto"/>
          <w:sz w:val="36"/>
          <w:szCs w:val="36"/>
        </w:rPr>
      </w:pPr>
      <w:r>
        <w:rPr>
          <w:rFonts w:hint="eastAsia" w:ascii="仿宋" w:hAnsi="仿宋" w:eastAsia="仿宋" w:cs="仿宋"/>
          <w:bCs/>
          <w:color w:val="auto"/>
          <w:sz w:val="20"/>
          <w:szCs w:val="24"/>
        </w:rPr>
        <w:br w:type="page"/>
      </w:r>
      <w:bookmarkEnd w:id="0"/>
      <w:bookmarkEnd w:id="1"/>
      <w:bookmarkEnd w:id="2"/>
      <w:bookmarkEnd w:id="3"/>
      <w:bookmarkEnd w:id="4"/>
      <w:bookmarkStart w:id="5" w:name="_Toc16329"/>
      <w:bookmarkStart w:id="6" w:name="_Toc22470"/>
      <w:bookmarkStart w:id="7" w:name="_Toc15378"/>
      <w:bookmarkStart w:id="8" w:name="_Toc10095"/>
      <w:bookmarkStart w:id="9" w:name="_Toc3329"/>
    </w:p>
    <w:p>
      <w:pPr>
        <w:pStyle w:val="18"/>
        <w:spacing w:before="75" w:beforeAutospacing="0" w:after="75" w:afterAutospacing="0" w:line="440" w:lineRule="exact"/>
        <w:ind w:firstLine="723" w:firstLineChars="200"/>
        <w:jc w:val="center"/>
        <w:outlineLvl w:val="0"/>
        <w:rPr>
          <w:rFonts w:hint="eastAsia" w:ascii="仿宋" w:hAnsi="仿宋" w:eastAsia="仿宋" w:cs="仿宋"/>
          <w:b/>
          <w:bCs/>
          <w:color w:val="auto"/>
          <w:sz w:val="32"/>
          <w:szCs w:val="32"/>
        </w:rPr>
      </w:pPr>
      <w:r>
        <w:rPr>
          <w:rStyle w:val="25"/>
          <w:rFonts w:hint="eastAsia" w:ascii="仿宋" w:hAnsi="仿宋" w:eastAsia="仿宋" w:cs="仿宋"/>
          <w:b/>
          <w:bCs/>
          <w:color w:val="auto"/>
          <w:sz w:val="36"/>
          <w:szCs w:val="36"/>
        </w:rPr>
        <w:t>第一章</w:t>
      </w:r>
      <w:r>
        <w:rPr>
          <w:rStyle w:val="25"/>
          <w:rFonts w:hint="eastAsia" w:ascii="仿宋" w:hAnsi="仿宋" w:eastAsia="仿宋" w:cs="仿宋"/>
          <w:b/>
          <w:bCs/>
          <w:color w:val="auto"/>
          <w:sz w:val="36"/>
          <w:szCs w:val="36"/>
          <w:lang w:val="en-US" w:eastAsia="zh-CN"/>
        </w:rPr>
        <w:t xml:space="preserve"> </w:t>
      </w:r>
      <w:bookmarkEnd w:id="5"/>
      <w:bookmarkEnd w:id="6"/>
      <w:bookmarkEnd w:id="7"/>
      <w:bookmarkEnd w:id="8"/>
      <w:bookmarkEnd w:id="9"/>
      <w:bookmarkStart w:id="10" w:name="_Toc3183"/>
      <w:bookmarkStart w:id="11" w:name="_Toc28183"/>
      <w:bookmarkStart w:id="12" w:name="_Toc31575"/>
      <w:bookmarkStart w:id="13" w:name="_Toc21191"/>
      <w:r>
        <w:rPr>
          <w:rFonts w:hint="eastAsia" w:ascii="仿宋" w:hAnsi="仿宋" w:eastAsia="仿宋" w:cs="仿宋"/>
          <w:b/>
          <w:bCs/>
          <w:color w:val="auto"/>
          <w:sz w:val="32"/>
          <w:szCs w:val="32"/>
          <w:lang w:val="en-US" w:eastAsia="zh-CN"/>
        </w:rPr>
        <w:t>招标</w:t>
      </w:r>
      <w:r>
        <w:rPr>
          <w:rFonts w:hint="eastAsia" w:ascii="仿宋" w:hAnsi="仿宋" w:eastAsia="仿宋" w:cs="仿宋"/>
          <w:b/>
          <w:bCs/>
          <w:color w:val="auto"/>
          <w:sz w:val="32"/>
          <w:szCs w:val="32"/>
        </w:rPr>
        <w:t>公告</w:t>
      </w:r>
    </w:p>
    <w:p>
      <w:pPr>
        <w:pStyle w:val="33"/>
        <w:rPr>
          <w:rFonts w:hint="eastAsia" w:ascii="仿宋" w:hAnsi="仿宋" w:eastAsia="仿宋" w:cs="仿宋"/>
          <w:color w:val="auto"/>
        </w:rPr>
      </w:pPr>
    </w:p>
    <w:p>
      <w:pPr>
        <w:pBdr>
          <w:top w:val="single" w:color="auto" w:sz="4" w:space="0"/>
          <w:left w:val="single" w:color="auto" w:sz="4" w:space="4"/>
          <w:bottom w:val="single" w:color="auto" w:sz="4" w:space="1"/>
          <w:right w:val="single" w:color="auto" w:sz="4" w:space="4"/>
        </w:pBdr>
        <w:spacing w:line="360" w:lineRule="auto"/>
        <w:rPr>
          <w:rFonts w:hint="eastAsia" w:ascii="仿宋" w:hAnsi="仿宋" w:eastAsia="仿宋" w:cs="仿宋"/>
          <w:color w:val="auto"/>
          <w:sz w:val="24"/>
        </w:rPr>
      </w:pPr>
      <w:bookmarkStart w:id="14" w:name="_Toc28359079"/>
      <w:bookmarkStart w:id="15" w:name="_Hlk24379207"/>
      <w:bookmarkStart w:id="16" w:name="_Toc35393790"/>
      <w:bookmarkStart w:id="17" w:name="_Toc28359002"/>
      <w:bookmarkStart w:id="18" w:name="_Toc35393621"/>
      <w:r>
        <w:rPr>
          <w:rFonts w:hint="eastAsia" w:ascii="仿宋" w:hAnsi="仿宋" w:eastAsia="仿宋" w:cs="仿宋"/>
          <w:color w:val="auto"/>
          <w:sz w:val="24"/>
        </w:rPr>
        <w:t>项目概况</w:t>
      </w:r>
    </w:p>
    <w:p>
      <w:pPr>
        <w:pBdr>
          <w:top w:val="single" w:color="auto" w:sz="4" w:space="0"/>
          <w:left w:val="single" w:color="auto" w:sz="4" w:space="4"/>
          <w:bottom w:val="single" w:color="auto" w:sz="4" w:space="1"/>
          <w:right w:val="single" w:color="auto" w:sz="4" w:space="4"/>
        </w:pBdr>
        <w:spacing w:line="360" w:lineRule="auto"/>
        <w:ind w:firstLine="480"/>
        <w:rPr>
          <w:rFonts w:hint="eastAsia" w:ascii="仿宋" w:hAnsi="仿宋" w:eastAsia="仿宋" w:cs="仿宋"/>
          <w:color w:val="auto"/>
          <w:sz w:val="24"/>
        </w:rPr>
      </w:pPr>
      <w:r>
        <w:rPr>
          <w:rFonts w:hint="eastAsia" w:ascii="仿宋" w:hAnsi="仿宋" w:eastAsia="仿宋" w:cs="仿宋"/>
          <w:color w:val="auto"/>
          <w:sz w:val="24"/>
          <w:lang w:val="en-US" w:eastAsia="zh-CN"/>
        </w:rPr>
        <w:t>新疆巴音郭楞蒙古自治州博湖县博斯腾湖乡布尔冬散勒沟（2号沟）山洪治理工程设计服务</w:t>
      </w:r>
      <w:r>
        <w:rPr>
          <w:rFonts w:hint="eastAsia" w:ascii="仿宋" w:hAnsi="仿宋" w:eastAsia="仿宋" w:cs="仿宋"/>
          <w:color w:val="auto"/>
          <w:sz w:val="24"/>
        </w:rPr>
        <w:t>的潜在投标人应</w:t>
      </w:r>
      <w:r>
        <w:rPr>
          <w:rFonts w:hint="eastAsia" w:ascii="仿宋" w:hAnsi="仿宋" w:eastAsia="仿宋" w:cs="仿宋"/>
          <w:color w:val="auto"/>
          <w:kern w:val="0"/>
          <w:sz w:val="24"/>
          <w:u w:val="single"/>
        </w:rPr>
        <w:t>登陆政采云平台http://www.ccgp-xinjiang.gov.cn/</w:t>
      </w:r>
      <w:r>
        <w:rPr>
          <w:rFonts w:hint="eastAsia" w:ascii="仿宋" w:hAnsi="仿宋" w:eastAsia="仿宋" w:cs="仿宋"/>
          <w:color w:val="auto"/>
          <w:kern w:val="0"/>
          <w:sz w:val="24"/>
        </w:rPr>
        <w:t>在线申请获取采购文件（进入“项目采购”应用，在获取采购文件菜单中选择项目，申请获取采购文件），并于</w:t>
      </w:r>
      <w:r>
        <w:rPr>
          <w:rFonts w:hint="eastAsia" w:ascii="仿宋" w:hAnsi="仿宋" w:eastAsia="仿宋" w:cs="仿宋"/>
          <w:color w:val="auto"/>
          <w:kern w:val="0"/>
          <w:sz w:val="24"/>
          <w:u w:val="single"/>
        </w:rPr>
        <w:t>202</w:t>
      </w:r>
      <w:r>
        <w:rPr>
          <w:rFonts w:hint="eastAsia" w:ascii="仿宋" w:hAnsi="仿宋" w:eastAsia="仿宋" w:cs="仿宋"/>
          <w:color w:val="auto"/>
          <w:kern w:val="0"/>
          <w:sz w:val="24"/>
          <w:u w:val="single"/>
          <w:lang w:val="en-US" w:eastAsia="zh-CN"/>
        </w:rPr>
        <w:t>3</w:t>
      </w:r>
      <w:r>
        <w:rPr>
          <w:rFonts w:hint="eastAsia" w:ascii="仿宋" w:hAnsi="仿宋" w:eastAsia="仿宋" w:cs="仿宋"/>
          <w:color w:val="auto"/>
          <w:kern w:val="0"/>
          <w:sz w:val="24"/>
          <w:u w:val="single"/>
        </w:rPr>
        <w:t>年</w:t>
      </w:r>
      <w:r>
        <w:rPr>
          <w:rFonts w:hint="eastAsia" w:ascii="仿宋" w:hAnsi="仿宋" w:eastAsia="仿宋" w:cs="仿宋"/>
          <w:color w:val="auto"/>
          <w:kern w:val="0"/>
          <w:sz w:val="24"/>
          <w:u w:val="single"/>
          <w:lang w:val="en-US" w:eastAsia="zh-CN"/>
        </w:rPr>
        <w:t>9</w:t>
      </w:r>
      <w:r>
        <w:rPr>
          <w:rFonts w:hint="eastAsia" w:ascii="仿宋" w:hAnsi="仿宋" w:eastAsia="仿宋" w:cs="仿宋"/>
          <w:color w:val="auto"/>
          <w:kern w:val="0"/>
          <w:sz w:val="24"/>
          <w:u w:val="single"/>
        </w:rPr>
        <w:t>月</w:t>
      </w:r>
      <w:r>
        <w:rPr>
          <w:rFonts w:hint="eastAsia" w:ascii="仿宋" w:hAnsi="仿宋" w:eastAsia="仿宋" w:cs="仿宋"/>
          <w:color w:val="auto"/>
          <w:kern w:val="0"/>
          <w:sz w:val="24"/>
          <w:u w:val="single"/>
          <w:lang w:val="en-US" w:eastAsia="zh-CN"/>
        </w:rPr>
        <w:t>26</w:t>
      </w:r>
      <w:r>
        <w:rPr>
          <w:rFonts w:hint="eastAsia" w:ascii="仿宋" w:hAnsi="仿宋" w:eastAsia="仿宋" w:cs="仿宋"/>
          <w:color w:val="auto"/>
          <w:kern w:val="0"/>
          <w:sz w:val="24"/>
          <w:u w:val="single"/>
        </w:rPr>
        <w:t>日1</w:t>
      </w:r>
      <w:r>
        <w:rPr>
          <w:rFonts w:hint="eastAsia" w:ascii="仿宋" w:hAnsi="仿宋" w:eastAsia="仿宋" w:cs="仿宋"/>
          <w:color w:val="auto"/>
          <w:kern w:val="0"/>
          <w:sz w:val="24"/>
          <w:u w:val="single"/>
          <w:lang w:val="en-US" w:eastAsia="zh-CN"/>
        </w:rPr>
        <w:t>6</w:t>
      </w:r>
      <w:r>
        <w:rPr>
          <w:rFonts w:hint="eastAsia" w:ascii="仿宋" w:hAnsi="仿宋" w:eastAsia="仿宋" w:cs="仿宋"/>
          <w:color w:val="auto"/>
          <w:kern w:val="0"/>
          <w:sz w:val="24"/>
          <w:u w:val="single"/>
        </w:rPr>
        <w:t>点</w:t>
      </w:r>
      <w:r>
        <w:rPr>
          <w:rFonts w:hint="eastAsia" w:ascii="仿宋" w:hAnsi="仿宋" w:eastAsia="仿宋" w:cs="仿宋"/>
          <w:color w:val="auto"/>
          <w:kern w:val="0"/>
          <w:sz w:val="24"/>
          <w:u w:val="single"/>
          <w:lang w:val="en-US" w:eastAsia="zh-CN"/>
        </w:rPr>
        <w:t>3</w:t>
      </w:r>
      <w:r>
        <w:rPr>
          <w:rFonts w:hint="eastAsia" w:ascii="仿宋" w:hAnsi="仿宋" w:eastAsia="仿宋" w:cs="仿宋"/>
          <w:color w:val="auto"/>
          <w:kern w:val="0"/>
          <w:sz w:val="24"/>
          <w:u w:val="single"/>
        </w:rPr>
        <w:t>0分</w:t>
      </w:r>
      <w:r>
        <w:rPr>
          <w:rFonts w:hint="eastAsia" w:ascii="仿宋" w:hAnsi="仿宋" w:eastAsia="仿宋" w:cs="仿宋"/>
          <w:color w:val="auto"/>
          <w:kern w:val="0"/>
          <w:sz w:val="24"/>
        </w:rPr>
        <w:t>（北京时间）前递交响应文件</w:t>
      </w:r>
      <w:r>
        <w:rPr>
          <w:rFonts w:hint="eastAsia" w:ascii="仿宋" w:hAnsi="仿宋" w:eastAsia="仿宋" w:cs="仿宋"/>
          <w:color w:val="auto"/>
          <w:sz w:val="24"/>
        </w:rPr>
        <w:t>。</w:t>
      </w:r>
    </w:p>
    <w:bookmarkEnd w:id="14"/>
    <w:bookmarkEnd w:id="15"/>
    <w:bookmarkEnd w:id="16"/>
    <w:bookmarkEnd w:id="17"/>
    <w:bookmarkEnd w:id="18"/>
    <w:p>
      <w:pPr>
        <w:pStyle w:val="18"/>
        <w:spacing w:before="255" w:beforeAutospacing="0" w:after="255" w:afterAutospacing="0" w:line="360" w:lineRule="auto"/>
        <w:jc w:val="both"/>
        <w:rPr>
          <w:rFonts w:hint="eastAsia" w:ascii="仿宋" w:hAnsi="仿宋" w:eastAsia="仿宋" w:cs="仿宋"/>
          <w:color w:val="auto"/>
        </w:rPr>
      </w:pPr>
      <w:bookmarkStart w:id="19" w:name="_Toc35393791"/>
      <w:bookmarkStart w:id="20" w:name="_Toc14454"/>
      <w:bookmarkStart w:id="21" w:name="_Toc17685"/>
      <w:bookmarkStart w:id="22" w:name="_Toc35393622"/>
      <w:bookmarkStart w:id="23" w:name="_Toc28359003"/>
      <w:bookmarkStart w:id="24" w:name="_Toc31185"/>
      <w:bookmarkStart w:id="25" w:name="_Toc28359080"/>
      <w:r>
        <w:rPr>
          <w:rStyle w:val="23"/>
          <w:rFonts w:hint="eastAsia" w:ascii="仿宋" w:hAnsi="仿宋" w:eastAsia="仿宋" w:cs="仿宋"/>
          <w:color w:val="auto"/>
        </w:rPr>
        <w:t>一、项目基本情况</w:t>
      </w:r>
    </w:p>
    <w:p>
      <w:pPr>
        <w:pStyle w:val="18"/>
        <w:spacing w:before="75" w:beforeAutospacing="0" w:after="75" w:afterAutospacing="0" w:line="360" w:lineRule="auto"/>
        <w:ind w:firstLine="480" w:firstLineChars="200"/>
        <w:rPr>
          <w:rFonts w:hint="eastAsia" w:ascii="仿宋" w:hAnsi="仿宋" w:eastAsia="仿宋" w:cs="仿宋"/>
          <w:color w:val="auto"/>
          <w:kern w:val="2"/>
        </w:rPr>
      </w:pPr>
      <w:r>
        <w:rPr>
          <w:rFonts w:hint="eastAsia" w:ascii="仿宋" w:hAnsi="仿宋" w:eastAsia="仿宋" w:cs="仿宋"/>
          <w:color w:val="auto"/>
          <w:kern w:val="2"/>
        </w:rPr>
        <w:t>项目编号：SCCHZFCG2023-00</w:t>
      </w:r>
      <w:r>
        <w:rPr>
          <w:rFonts w:hint="eastAsia" w:ascii="仿宋" w:hAnsi="仿宋" w:eastAsia="仿宋" w:cs="仿宋"/>
          <w:color w:val="auto"/>
          <w:kern w:val="2"/>
          <w:lang w:val="en-US" w:eastAsia="zh-CN"/>
        </w:rPr>
        <w:t>3</w:t>
      </w:r>
      <w:r>
        <w:rPr>
          <w:rFonts w:hint="eastAsia" w:ascii="仿宋" w:hAnsi="仿宋" w:eastAsia="仿宋" w:cs="仿宋"/>
          <w:color w:val="auto"/>
          <w:kern w:val="2"/>
        </w:rPr>
        <w:t xml:space="preserve">号 </w:t>
      </w:r>
    </w:p>
    <w:p>
      <w:pPr>
        <w:pStyle w:val="18"/>
        <w:spacing w:before="75" w:beforeAutospacing="0" w:after="75" w:afterAutospacing="0" w:line="360" w:lineRule="auto"/>
        <w:rPr>
          <w:rFonts w:hint="eastAsia" w:ascii="仿宋" w:hAnsi="仿宋" w:eastAsia="仿宋" w:cs="仿宋"/>
          <w:color w:val="auto"/>
          <w:kern w:val="2"/>
        </w:rPr>
      </w:pPr>
      <w:r>
        <w:rPr>
          <w:rFonts w:hint="eastAsia" w:ascii="仿宋" w:hAnsi="仿宋" w:eastAsia="仿宋" w:cs="仿宋"/>
          <w:color w:val="auto"/>
          <w:kern w:val="2"/>
        </w:rPr>
        <w:t xml:space="preserve">    项目名称：</w:t>
      </w:r>
      <w:r>
        <w:rPr>
          <w:rFonts w:hint="eastAsia" w:ascii="仿宋" w:hAnsi="仿宋" w:eastAsia="仿宋" w:cs="仿宋"/>
          <w:color w:val="auto"/>
          <w:kern w:val="2"/>
          <w:sz w:val="24"/>
          <w:szCs w:val="24"/>
          <w:lang w:val="en-US" w:eastAsia="zh-CN"/>
        </w:rPr>
        <w:t>新疆巴音郭楞蒙古自治州博湖县博斯腾湖乡布尔冬散勒沟（2号沟）山洪治理工程设计服务</w:t>
      </w:r>
      <w:r>
        <w:rPr>
          <w:rFonts w:hint="eastAsia" w:ascii="仿宋" w:hAnsi="仿宋" w:eastAsia="仿宋" w:cs="仿宋"/>
          <w:color w:val="auto"/>
          <w:kern w:val="2"/>
        </w:rPr>
        <w:t xml:space="preserve">  </w:t>
      </w:r>
    </w:p>
    <w:p>
      <w:pPr>
        <w:pStyle w:val="18"/>
        <w:spacing w:before="75" w:beforeAutospacing="0" w:after="75" w:afterAutospacing="0" w:line="360" w:lineRule="auto"/>
        <w:rPr>
          <w:rFonts w:hint="eastAsia" w:ascii="仿宋" w:hAnsi="仿宋" w:eastAsia="仿宋" w:cs="仿宋"/>
          <w:color w:val="auto"/>
        </w:rPr>
      </w:pPr>
      <w:r>
        <w:rPr>
          <w:rFonts w:hint="eastAsia" w:ascii="仿宋" w:hAnsi="仿宋" w:eastAsia="仿宋" w:cs="仿宋"/>
          <w:color w:val="auto"/>
        </w:rPr>
        <w:t xml:space="preserve">    采购方式：</w:t>
      </w:r>
      <w:r>
        <w:rPr>
          <w:rFonts w:hint="eastAsia" w:ascii="仿宋" w:hAnsi="仿宋" w:eastAsia="仿宋" w:cs="仿宋"/>
          <w:color w:val="auto"/>
          <w:lang w:val="en-US" w:eastAsia="zh-CN"/>
        </w:rPr>
        <w:t>公开招标</w:t>
      </w:r>
      <w:r>
        <w:rPr>
          <w:rFonts w:hint="eastAsia" w:ascii="仿宋" w:hAnsi="仿宋" w:eastAsia="仿宋" w:cs="仿宋"/>
          <w:color w:val="auto"/>
        </w:rPr>
        <w:t xml:space="preserve"> </w:t>
      </w:r>
    </w:p>
    <w:p>
      <w:pPr>
        <w:pStyle w:val="18"/>
        <w:spacing w:before="75" w:beforeAutospacing="0" w:after="75" w:afterAutospacing="0" w:line="360" w:lineRule="auto"/>
        <w:rPr>
          <w:rFonts w:hint="eastAsia" w:ascii="仿宋" w:hAnsi="仿宋" w:eastAsia="仿宋" w:cs="仿宋"/>
          <w:color w:val="auto"/>
        </w:rPr>
      </w:pPr>
      <w:r>
        <w:rPr>
          <w:rFonts w:hint="eastAsia" w:ascii="仿宋" w:hAnsi="仿宋" w:eastAsia="仿宋" w:cs="仿宋"/>
          <w:color w:val="auto"/>
        </w:rPr>
        <w:t xml:space="preserve">    预算金额</w:t>
      </w:r>
      <w:r>
        <w:rPr>
          <w:rFonts w:hint="eastAsia" w:ascii="仿宋" w:hAnsi="仿宋" w:eastAsia="仿宋" w:cs="仿宋"/>
          <w:color w:val="auto"/>
          <w:lang w:eastAsia="zh-CN"/>
        </w:rPr>
        <w:t>（</w:t>
      </w:r>
      <w:r>
        <w:rPr>
          <w:rFonts w:hint="eastAsia" w:ascii="仿宋" w:hAnsi="仿宋" w:eastAsia="仿宋" w:cs="仿宋"/>
          <w:color w:val="auto"/>
          <w:lang w:val="en-US" w:eastAsia="zh-CN"/>
        </w:rPr>
        <w:t>元</w:t>
      </w:r>
      <w:r>
        <w:rPr>
          <w:rFonts w:hint="eastAsia" w:ascii="仿宋" w:hAnsi="仿宋" w:eastAsia="仿宋" w:cs="仿宋"/>
          <w:color w:val="auto"/>
          <w:lang w:eastAsia="zh-CN"/>
        </w:rPr>
        <w:t>）</w:t>
      </w:r>
      <w:r>
        <w:rPr>
          <w:rFonts w:hint="eastAsia" w:ascii="仿宋" w:hAnsi="仿宋" w:eastAsia="仿宋" w:cs="仿宋"/>
          <w:color w:val="auto"/>
        </w:rPr>
        <w:t>：</w:t>
      </w:r>
      <w:r>
        <w:rPr>
          <w:rFonts w:hint="eastAsia" w:ascii="仿宋" w:hAnsi="仿宋" w:eastAsia="仿宋" w:cs="仿宋"/>
          <w:color w:val="auto"/>
          <w:lang w:val="en-US" w:eastAsia="zh-CN"/>
        </w:rPr>
        <w:t xml:space="preserve">500000.00            </w:t>
      </w:r>
      <w:r>
        <w:rPr>
          <w:rFonts w:hint="eastAsia" w:ascii="仿宋" w:hAnsi="仿宋" w:eastAsia="仿宋" w:cs="仿宋"/>
          <w:color w:val="auto"/>
        </w:rPr>
        <w:t xml:space="preserve"> </w:t>
      </w:r>
    </w:p>
    <w:p>
      <w:pPr>
        <w:pStyle w:val="18"/>
        <w:spacing w:before="75" w:beforeAutospacing="0" w:after="75" w:afterAutospacing="0" w:line="360" w:lineRule="auto"/>
        <w:rPr>
          <w:rFonts w:hint="eastAsia" w:ascii="仿宋" w:hAnsi="仿宋" w:eastAsia="仿宋" w:cs="仿宋"/>
          <w:color w:val="auto"/>
        </w:rPr>
      </w:pPr>
      <w:r>
        <w:rPr>
          <w:rFonts w:hint="eastAsia" w:ascii="仿宋" w:hAnsi="仿宋" w:eastAsia="仿宋" w:cs="仿宋"/>
          <w:color w:val="auto"/>
        </w:rPr>
        <w:t xml:space="preserve">    最高限价</w:t>
      </w:r>
      <w:r>
        <w:rPr>
          <w:rFonts w:hint="eastAsia" w:ascii="仿宋" w:hAnsi="仿宋" w:eastAsia="仿宋" w:cs="仿宋"/>
          <w:color w:val="auto"/>
          <w:lang w:eastAsia="zh-CN"/>
        </w:rPr>
        <w:t>（</w:t>
      </w:r>
      <w:r>
        <w:rPr>
          <w:rFonts w:hint="eastAsia" w:ascii="仿宋" w:hAnsi="仿宋" w:eastAsia="仿宋" w:cs="仿宋"/>
          <w:color w:val="auto"/>
          <w:lang w:val="en-US" w:eastAsia="zh-CN"/>
        </w:rPr>
        <w:t>元</w:t>
      </w:r>
      <w:r>
        <w:rPr>
          <w:rFonts w:hint="eastAsia" w:ascii="仿宋" w:hAnsi="仿宋" w:eastAsia="仿宋" w:cs="仿宋"/>
          <w:color w:val="auto"/>
          <w:lang w:eastAsia="zh-CN"/>
        </w:rPr>
        <w:t>）</w:t>
      </w:r>
      <w:r>
        <w:rPr>
          <w:rFonts w:hint="eastAsia" w:ascii="仿宋" w:hAnsi="仿宋" w:eastAsia="仿宋" w:cs="仿宋"/>
          <w:color w:val="auto"/>
        </w:rPr>
        <w:t>：</w:t>
      </w:r>
      <w:r>
        <w:rPr>
          <w:rFonts w:hint="eastAsia" w:ascii="仿宋" w:hAnsi="仿宋" w:eastAsia="仿宋" w:cs="仿宋"/>
          <w:color w:val="auto"/>
          <w:lang w:val="en-US" w:eastAsia="zh-CN"/>
        </w:rPr>
        <w:t xml:space="preserve">500000.00 </w:t>
      </w:r>
    </w:p>
    <w:p>
      <w:pPr>
        <w:widowControl w:val="0"/>
        <w:ind w:firstLine="480" w:firstLineChars="200"/>
        <w:rPr>
          <w:rFonts w:hint="eastAsia" w:ascii="仿宋" w:hAnsi="仿宋" w:eastAsia="仿宋" w:cs="仿宋"/>
          <w:color w:val="auto"/>
          <w:kern w:val="2"/>
          <w:sz w:val="24"/>
        </w:rPr>
      </w:pPr>
      <w:r>
        <w:rPr>
          <w:rFonts w:hint="eastAsia" w:ascii="仿宋" w:hAnsi="仿宋" w:eastAsia="仿宋" w:cs="仿宋"/>
          <w:color w:val="auto"/>
          <w:kern w:val="0"/>
          <w:sz w:val="24"/>
        </w:rPr>
        <w:t>采购需求：</w:t>
      </w:r>
      <w:r>
        <w:rPr>
          <w:rFonts w:hint="eastAsia" w:ascii="仿宋" w:hAnsi="仿宋" w:eastAsia="仿宋" w:cs="仿宋"/>
          <w:color w:val="auto"/>
          <w:spacing w:val="0"/>
          <w:sz w:val="24"/>
          <w:szCs w:val="24"/>
          <w:highlight w:val="none"/>
          <w:lang w:val="en-US" w:eastAsia="zh-CN"/>
        </w:rPr>
        <w:t>包括地质勘察、初步设计（代可研）、施工图设计及相关的勘察（测）设计内容和工程量、工程勘察（测）设计所涵盖的配套服务、设计成果通过有关部门的审查并获取批复；及时解决工程施工中出现的需要设计处理的问题等。</w:t>
      </w:r>
    </w:p>
    <w:p>
      <w:pPr>
        <w:pStyle w:val="18"/>
        <w:spacing w:before="75" w:beforeAutospacing="0" w:after="75" w:afterAutospacing="0" w:line="360" w:lineRule="auto"/>
        <w:ind w:firstLine="480"/>
        <w:rPr>
          <w:rFonts w:hint="eastAsia" w:ascii="仿宋" w:hAnsi="仿宋" w:eastAsia="仿宋" w:cs="仿宋"/>
          <w:color w:val="auto"/>
        </w:rPr>
      </w:pPr>
      <w:r>
        <w:rPr>
          <w:rFonts w:hint="eastAsia" w:ascii="仿宋" w:hAnsi="仿宋" w:eastAsia="仿宋" w:cs="仿宋"/>
          <w:color w:val="auto"/>
        </w:rPr>
        <w:t>标项名称：</w:t>
      </w:r>
      <w:r>
        <w:rPr>
          <w:rFonts w:hint="eastAsia" w:ascii="仿宋" w:hAnsi="仿宋" w:eastAsia="仿宋" w:cs="仿宋"/>
          <w:color w:val="auto"/>
          <w:kern w:val="2"/>
          <w:sz w:val="24"/>
          <w:szCs w:val="24"/>
          <w:lang w:val="en-US" w:eastAsia="zh-CN"/>
        </w:rPr>
        <w:t>新疆巴音郭楞蒙古自治州博湖县博斯腾湖乡布尔冬散勒沟（2号沟）山洪治理工程设计服务</w:t>
      </w:r>
      <w:r>
        <w:rPr>
          <w:rFonts w:hint="eastAsia" w:ascii="仿宋" w:hAnsi="仿宋" w:eastAsia="仿宋" w:cs="仿宋"/>
          <w:color w:val="auto"/>
          <w:kern w:val="2"/>
        </w:rPr>
        <w:t xml:space="preserve"> </w:t>
      </w:r>
      <w:r>
        <w:rPr>
          <w:rFonts w:hint="eastAsia" w:ascii="仿宋" w:hAnsi="仿宋" w:eastAsia="仿宋" w:cs="仿宋"/>
          <w:color w:val="auto"/>
        </w:rPr>
        <w:t xml:space="preserve">  </w:t>
      </w:r>
    </w:p>
    <w:p>
      <w:pPr>
        <w:pStyle w:val="18"/>
        <w:spacing w:before="75" w:beforeAutospacing="0" w:after="75" w:afterAutospacing="0" w:line="360" w:lineRule="auto"/>
        <w:rPr>
          <w:rFonts w:hint="eastAsia" w:ascii="仿宋" w:hAnsi="仿宋" w:eastAsia="仿宋" w:cs="仿宋"/>
          <w:color w:val="auto"/>
        </w:rPr>
      </w:pPr>
      <w:r>
        <w:rPr>
          <w:rFonts w:hint="eastAsia" w:ascii="仿宋" w:hAnsi="仿宋" w:eastAsia="仿宋" w:cs="仿宋"/>
          <w:color w:val="auto"/>
        </w:rPr>
        <w:t xml:space="preserve">    数量：1     </w:t>
      </w:r>
    </w:p>
    <w:p>
      <w:pPr>
        <w:pStyle w:val="18"/>
        <w:spacing w:before="75" w:beforeAutospacing="0" w:after="75" w:afterAutospacing="0" w:line="360" w:lineRule="auto"/>
        <w:rPr>
          <w:rFonts w:hint="eastAsia" w:ascii="仿宋" w:hAnsi="仿宋" w:eastAsia="仿宋" w:cs="仿宋"/>
          <w:color w:val="auto"/>
        </w:rPr>
      </w:pPr>
      <w:r>
        <w:rPr>
          <w:rFonts w:hint="eastAsia" w:ascii="仿宋" w:hAnsi="仿宋" w:eastAsia="仿宋" w:cs="仿宋"/>
          <w:color w:val="auto"/>
        </w:rPr>
        <w:t xml:space="preserve">    预算金额</w:t>
      </w:r>
      <w:r>
        <w:rPr>
          <w:rFonts w:hint="eastAsia" w:ascii="仿宋" w:hAnsi="仿宋" w:eastAsia="仿宋" w:cs="仿宋"/>
          <w:color w:val="auto"/>
          <w:lang w:eastAsia="zh-CN"/>
        </w:rPr>
        <w:t>（</w:t>
      </w:r>
      <w:r>
        <w:rPr>
          <w:rFonts w:hint="eastAsia" w:ascii="仿宋" w:hAnsi="仿宋" w:eastAsia="仿宋" w:cs="仿宋"/>
          <w:color w:val="auto"/>
          <w:lang w:val="en-US" w:eastAsia="zh-CN"/>
        </w:rPr>
        <w:t>元</w:t>
      </w:r>
      <w:r>
        <w:rPr>
          <w:rFonts w:hint="eastAsia" w:ascii="仿宋" w:hAnsi="仿宋" w:eastAsia="仿宋" w:cs="仿宋"/>
          <w:color w:val="auto"/>
          <w:lang w:eastAsia="zh-CN"/>
        </w:rPr>
        <w:t>）</w:t>
      </w:r>
      <w:r>
        <w:rPr>
          <w:rFonts w:hint="eastAsia" w:ascii="仿宋" w:hAnsi="仿宋" w:eastAsia="仿宋" w:cs="仿宋"/>
          <w:color w:val="auto"/>
        </w:rPr>
        <w:t>：</w:t>
      </w:r>
      <w:r>
        <w:rPr>
          <w:rFonts w:hint="eastAsia" w:ascii="仿宋" w:hAnsi="仿宋" w:eastAsia="仿宋" w:cs="仿宋"/>
          <w:color w:val="auto"/>
          <w:lang w:val="en-US" w:eastAsia="zh-CN"/>
        </w:rPr>
        <w:t>500000.00</w:t>
      </w:r>
    </w:p>
    <w:p>
      <w:pPr>
        <w:pStyle w:val="18"/>
        <w:spacing w:before="75" w:beforeAutospacing="0" w:after="75" w:afterAutospacing="0" w:line="360" w:lineRule="auto"/>
        <w:rPr>
          <w:rFonts w:hint="eastAsia" w:ascii="仿宋" w:hAnsi="仿宋" w:eastAsia="仿宋" w:cs="仿宋"/>
          <w:color w:val="auto"/>
        </w:rPr>
      </w:pPr>
      <w:r>
        <w:rPr>
          <w:rFonts w:hint="eastAsia" w:ascii="仿宋" w:hAnsi="仿宋" w:eastAsia="仿宋" w:cs="仿宋"/>
          <w:color w:val="auto"/>
        </w:rPr>
        <w:t xml:space="preserve">    单位：项 </w:t>
      </w:r>
    </w:p>
    <w:p>
      <w:pPr>
        <w:pStyle w:val="5"/>
        <w:spacing w:line="360" w:lineRule="auto"/>
        <w:ind w:left="0" w:leftChars="0" w:firstLine="210" w:firstLineChars="100"/>
        <w:rPr>
          <w:rFonts w:hint="eastAsia" w:ascii="仿宋" w:hAnsi="仿宋" w:eastAsia="仿宋" w:cs="仿宋"/>
          <w:strike w:val="0"/>
          <w:color w:val="auto"/>
          <w:sz w:val="24"/>
          <w:highlight w:val="none"/>
          <w:lang w:val="en-US" w:eastAsia="zh-CN"/>
        </w:rPr>
      </w:pPr>
      <w:r>
        <w:rPr>
          <w:rFonts w:hint="eastAsia" w:ascii="仿宋" w:hAnsi="仿宋" w:eastAsia="仿宋" w:cs="仿宋"/>
          <w:color w:val="auto"/>
        </w:rPr>
        <w:t xml:space="preserve">  </w:t>
      </w: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项目规模</w:t>
      </w:r>
      <w:r>
        <w:rPr>
          <w:rFonts w:hint="eastAsia" w:ascii="仿宋" w:hAnsi="仿宋" w:eastAsia="仿宋" w:cs="仿宋"/>
          <w:color w:val="auto"/>
          <w:sz w:val="24"/>
        </w:rPr>
        <w:t>：</w:t>
      </w:r>
      <w:r>
        <w:rPr>
          <w:rFonts w:hint="eastAsia" w:ascii="仿宋" w:hAnsi="仿宋" w:eastAsia="仿宋" w:cs="仿宋"/>
          <w:color w:val="auto"/>
          <w:sz w:val="24"/>
          <w:szCs w:val="24"/>
          <w:highlight w:val="none"/>
          <w:lang w:val="en-US" w:eastAsia="zh-CN"/>
        </w:rPr>
        <w:t>新建防洪沟混凝土防洪堤4公里。</w:t>
      </w:r>
    </w:p>
    <w:p>
      <w:pPr>
        <w:pStyle w:val="18"/>
        <w:spacing w:before="75" w:beforeAutospacing="0" w:after="75" w:afterAutospacing="0" w:line="36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备注：</w:t>
      </w:r>
      <w:r>
        <w:rPr>
          <w:rFonts w:hint="eastAsia" w:ascii="仿宋" w:hAnsi="仿宋" w:eastAsia="仿宋" w:cs="仿宋"/>
          <w:color w:val="auto"/>
          <w:highlight w:val="none"/>
          <w:lang w:val="en-US" w:eastAsia="zh-CN"/>
        </w:rPr>
        <w:t>设计周期</w:t>
      </w:r>
      <w:r>
        <w:rPr>
          <w:rFonts w:hint="eastAsia" w:ascii="仿宋" w:hAnsi="仿宋" w:eastAsia="仿宋" w:cs="仿宋"/>
          <w:color w:val="auto"/>
          <w:highlight w:val="none"/>
        </w:rPr>
        <w:t>：标项 1，</w:t>
      </w:r>
      <w:r>
        <w:rPr>
          <w:rFonts w:hint="eastAsia" w:ascii="仿宋" w:hAnsi="仿宋" w:eastAsia="仿宋" w:cs="仿宋"/>
          <w:color w:val="auto"/>
          <w:kern w:val="2"/>
          <w:sz w:val="24"/>
          <w:szCs w:val="24"/>
          <w:highlight w:val="none"/>
          <w:lang w:val="en-US" w:eastAsia="zh-CN"/>
        </w:rPr>
        <w:t>自合同签订之日起30天内完成</w:t>
      </w:r>
      <w:r>
        <w:rPr>
          <w:rFonts w:hint="eastAsia" w:ascii="仿宋" w:hAnsi="仿宋" w:eastAsia="仿宋" w:cs="仿宋"/>
          <w:color w:val="auto"/>
          <w:highlight w:val="none"/>
        </w:rPr>
        <w:t xml:space="preserve">。  </w:t>
      </w:r>
    </w:p>
    <w:p>
      <w:pPr>
        <w:pStyle w:val="18"/>
        <w:spacing w:before="75" w:beforeAutospacing="0" w:after="75" w:afterAutospacing="0" w:line="360" w:lineRule="auto"/>
        <w:ind w:firstLine="481"/>
        <w:rPr>
          <w:rFonts w:hint="eastAsia" w:ascii="仿宋" w:hAnsi="仿宋" w:eastAsia="仿宋" w:cs="仿宋"/>
          <w:b/>
          <w:bCs/>
          <w:color w:val="auto"/>
        </w:rPr>
      </w:pPr>
      <w:r>
        <w:rPr>
          <w:rFonts w:hint="eastAsia" w:ascii="仿宋" w:hAnsi="仿宋" w:eastAsia="仿宋" w:cs="仿宋"/>
          <w:color w:val="auto"/>
        </w:rPr>
        <w:t xml:space="preserve">本项目（否）接受联合体投标。 </w:t>
      </w:r>
      <w:r>
        <w:rPr>
          <w:rFonts w:hint="eastAsia" w:ascii="仿宋" w:hAnsi="仿宋" w:eastAsia="仿宋" w:cs="仿宋"/>
          <w:b/>
          <w:bCs/>
          <w:color w:val="auto"/>
        </w:rPr>
        <w:t xml:space="preserve"> </w:t>
      </w:r>
    </w:p>
    <w:p>
      <w:pPr>
        <w:pStyle w:val="18"/>
        <w:spacing w:before="75" w:beforeAutospacing="0" w:after="75" w:afterAutospacing="0" w:line="360" w:lineRule="auto"/>
        <w:ind w:firstLine="481"/>
        <w:rPr>
          <w:rFonts w:hint="eastAsia" w:ascii="仿宋" w:hAnsi="仿宋" w:eastAsia="仿宋" w:cs="仿宋"/>
          <w:b/>
          <w:bCs/>
          <w:color w:val="auto"/>
        </w:rPr>
      </w:pPr>
      <w:r>
        <w:rPr>
          <w:rFonts w:hint="eastAsia" w:ascii="仿宋" w:hAnsi="仿宋" w:eastAsia="仿宋" w:cs="仿宋"/>
          <w:b/>
          <w:bCs/>
          <w:color w:val="auto"/>
        </w:rPr>
        <w:t>二、申请人的资格要求</w:t>
      </w:r>
      <w:bookmarkStart w:id="26" w:name="_Toc28359081"/>
      <w:bookmarkStart w:id="27" w:name="_Toc28359004"/>
    </w:p>
    <w:p>
      <w:pPr>
        <w:pStyle w:val="18"/>
        <w:spacing w:before="75" w:beforeAutospacing="0" w:after="75" w:afterAutospacing="0" w:line="360" w:lineRule="auto"/>
        <w:ind w:firstLine="480" w:firstLineChars="200"/>
        <w:rPr>
          <w:rFonts w:hint="eastAsia" w:ascii="仿宋" w:hAnsi="仿宋" w:eastAsia="仿宋" w:cs="仿宋"/>
          <w:color w:val="auto"/>
        </w:rPr>
      </w:pPr>
      <w:bookmarkStart w:id="28" w:name="_Toc35393623"/>
      <w:bookmarkStart w:id="29" w:name="_Toc24117"/>
      <w:bookmarkStart w:id="30" w:name="_Toc35393792"/>
      <w:bookmarkStart w:id="31" w:name="_Toc12439"/>
      <w:bookmarkStart w:id="32" w:name="_Toc14160"/>
      <w:r>
        <w:rPr>
          <w:rFonts w:hint="eastAsia" w:ascii="仿宋" w:hAnsi="仿宋" w:eastAsia="仿宋" w:cs="仿宋"/>
          <w:color w:val="auto"/>
        </w:rPr>
        <w:t>1、符合《中华人民共和国政府采购法》第二十二条规定；</w:t>
      </w:r>
    </w:p>
    <w:p>
      <w:pPr>
        <w:pStyle w:val="18"/>
        <w:spacing w:before="75" w:beforeAutospacing="0" w:after="75" w:afterAutospacing="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rPr>
        <w:t>2.落实政府采购政策需满足的资格要求：本项目为专门面向中小企业（含中型、小型、微型企业）采购项目，根据《政府采购促进中小企业发展暂行办法》（财库〔2020〕46号）的规定（200万元以下的货物、服务采购项目）原则上全部预留给中小企业。</w:t>
      </w:r>
    </w:p>
    <w:p>
      <w:pPr>
        <w:pStyle w:val="18"/>
        <w:spacing w:before="75" w:beforeAutospacing="0" w:after="75"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3.本项目的</w:t>
      </w:r>
      <w:r>
        <w:rPr>
          <w:rFonts w:hint="eastAsia" w:ascii="仿宋" w:hAnsi="仿宋" w:eastAsia="仿宋" w:cs="仿宋"/>
          <w:color w:val="auto"/>
          <w:lang w:val="en-US" w:eastAsia="zh-CN"/>
        </w:rPr>
        <w:t>特定</w:t>
      </w:r>
      <w:r>
        <w:rPr>
          <w:rFonts w:hint="eastAsia" w:ascii="仿宋" w:hAnsi="仿宋" w:eastAsia="仿宋" w:cs="仿宋"/>
          <w:color w:val="auto"/>
        </w:rPr>
        <w:t>资格要求：</w:t>
      </w:r>
    </w:p>
    <w:p>
      <w:pPr>
        <w:pStyle w:val="18"/>
        <w:spacing w:before="75" w:beforeAutospacing="0" w:after="75" w:afterAutospacing="0" w:line="360" w:lineRule="auto"/>
        <w:ind w:firstLine="480" w:firstLineChars="200"/>
        <w:rPr>
          <w:rFonts w:hint="eastAsia" w:ascii="仿宋" w:hAnsi="仿宋" w:eastAsia="仿宋" w:cs="仿宋"/>
          <w:color w:val="auto"/>
        </w:rPr>
      </w:pPr>
      <w:bookmarkStart w:id="33" w:name="_Hlk115432638"/>
      <w:r>
        <w:rPr>
          <w:rFonts w:hint="eastAsia" w:ascii="仿宋" w:hAnsi="仿宋" w:eastAsia="仿宋" w:cs="仿宋"/>
          <w:color w:val="auto"/>
        </w:rPr>
        <w:t>（1）在中华人民共和国境内依法注册的独立法人或非法人组织，需提供有效期内统一社会代码的营业执照或其他有效证明文件。</w:t>
      </w:r>
    </w:p>
    <w:p>
      <w:pPr>
        <w:pStyle w:val="18"/>
        <w:spacing w:before="75" w:beforeAutospacing="0" w:after="75"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（2）有效的法定代表人身份证明（法人）及身份证或具有法定效力的法人授权委托书（非法人，须明确采购项目及包段名称、授权事项、权限、期限等）、被委托人身份证。</w:t>
      </w:r>
    </w:p>
    <w:p>
      <w:pPr>
        <w:pStyle w:val="18"/>
        <w:spacing w:before="75" w:beforeAutospacing="0" w:after="75" w:afterAutospacing="0"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rPr>
        <w:t>（3）单位负责人为同一人或者存在直接控股、管理关系的不同投标人，不得参加同一合同项下的政府采购活动</w:t>
      </w:r>
      <w:r>
        <w:rPr>
          <w:rFonts w:hint="eastAsia" w:ascii="仿宋" w:hAnsi="仿宋" w:eastAsia="仿宋" w:cs="仿宋"/>
          <w:color w:val="auto"/>
          <w:lang w:eastAsia="zh-CN"/>
        </w:rPr>
        <w:t>。</w:t>
      </w:r>
    </w:p>
    <w:p>
      <w:pPr>
        <w:rPr>
          <w:rFonts w:hint="eastAsia" w:ascii="仿宋" w:hAnsi="仿宋" w:eastAsia="仿宋" w:cs="仿宋"/>
          <w:color w:val="auto"/>
          <w:kern w:val="0"/>
          <w:sz w:val="24"/>
          <w:lang w:val="en-US" w:eastAsia="zh-CN" w:bidi="ar-SA"/>
        </w:rPr>
      </w:pPr>
      <w:r>
        <w:rPr>
          <w:rFonts w:hint="eastAsia" w:ascii="仿宋" w:hAnsi="仿宋" w:eastAsia="仿宋" w:cs="仿宋"/>
          <w:color w:val="auto"/>
          <w:lang w:val="en-US" w:eastAsia="zh-CN"/>
        </w:rPr>
        <w:t xml:space="preserve">     </w:t>
      </w:r>
      <w:r>
        <w:rPr>
          <w:rFonts w:hint="eastAsia" w:ascii="仿宋" w:hAnsi="仿宋" w:eastAsia="仿宋" w:cs="仿宋"/>
          <w:color w:val="auto"/>
          <w:kern w:val="0"/>
          <w:sz w:val="24"/>
          <w:lang w:val="en-US" w:eastAsia="zh-CN"/>
        </w:rPr>
        <w:t>（4）</w:t>
      </w:r>
      <w:r>
        <w:rPr>
          <w:rFonts w:hint="eastAsia" w:ascii="仿宋" w:hAnsi="仿宋" w:eastAsia="仿宋" w:cs="仿宋"/>
          <w:color w:val="auto"/>
          <w:kern w:val="0"/>
          <w:sz w:val="24"/>
          <w:lang w:val="en-US" w:eastAsia="zh-CN" w:bidi="ar-SA"/>
        </w:rPr>
        <w:t>投标人具有水利行业工程设计专业丙级及以上资质证书；工程勘察丙级及以上资质证书。</w:t>
      </w:r>
    </w:p>
    <w:p>
      <w:pPr>
        <w:pStyle w:val="19"/>
        <w:tabs>
          <w:tab w:val="left" w:pos="9214"/>
        </w:tabs>
        <w:rPr>
          <w:rFonts w:hint="eastAsia" w:ascii="仿宋" w:hAnsi="仿宋" w:eastAsia="仿宋" w:cs="仿宋"/>
          <w:color w:val="auto"/>
          <w:lang w:val="en-US" w:eastAsia="zh-CN"/>
        </w:rPr>
      </w:pPr>
      <w:r>
        <w:rPr>
          <w:rFonts w:hint="eastAsia" w:ascii="仿宋" w:hAnsi="仿宋" w:eastAsia="仿宋" w:cs="仿宋"/>
          <w:color w:val="auto"/>
          <w:kern w:val="0"/>
          <w:sz w:val="24"/>
          <w:lang w:val="en-US" w:eastAsia="zh-CN"/>
        </w:rPr>
        <w:t xml:space="preserve"> </w:t>
      </w:r>
    </w:p>
    <w:p>
      <w:pPr>
        <w:pStyle w:val="18"/>
        <w:spacing w:before="75" w:beforeAutospacing="0" w:after="75" w:afterAutospacing="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（5）</w:t>
      </w:r>
      <w:r>
        <w:rPr>
          <w:rFonts w:hint="eastAsia" w:ascii="仿宋" w:hAnsi="仿宋" w:eastAsia="仿宋" w:cs="仿宋"/>
          <w:color w:val="auto"/>
          <w:sz w:val="24"/>
          <w:szCs w:val="24"/>
          <w:highlight w:val="none"/>
          <w:lang w:val="en-US" w:eastAsia="zh-CN"/>
        </w:rPr>
        <w:t>项目负责人的资格要求：具备水利工程专业注册执业资格证书或水利工程专业高级职称。</w:t>
      </w:r>
    </w:p>
    <w:p>
      <w:pPr>
        <w:pStyle w:val="18"/>
        <w:spacing w:before="75" w:beforeAutospacing="0" w:after="75" w:afterAutospacing="0"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rPr>
        <w:t>（</w:t>
      </w:r>
      <w:r>
        <w:rPr>
          <w:rFonts w:hint="eastAsia" w:ascii="仿宋" w:hAnsi="仿宋" w:eastAsia="仿宋" w:cs="仿宋"/>
          <w:color w:val="auto"/>
          <w:lang w:val="en-US" w:eastAsia="zh-CN"/>
        </w:rPr>
        <w:t>6</w:t>
      </w:r>
      <w:r>
        <w:rPr>
          <w:rFonts w:hint="eastAsia" w:ascii="仿宋" w:hAnsi="仿宋" w:eastAsia="仿宋" w:cs="仿宋"/>
          <w:color w:val="auto"/>
        </w:rPr>
        <w:t>）凡拟参加本次招标项目的投标人，如在“信用中国”网站（www.creditchina.gov.cn）被列入失信被执行人、中国政府采购网（www.ccgp.gov.cn）被列入政府采购严重违法失信行为记录名单（自本公告发出之时起尚在处罚期内的或限制其参加政府采购活动的企业）将拒绝其参本次政府采购活动</w:t>
      </w:r>
      <w:r>
        <w:rPr>
          <w:rFonts w:hint="eastAsia" w:ascii="仿宋" w:hAnsi="仿宋" w:eastAsia="仿宋" w:cs="仿宋"/>
          <w:color w:val="auto"/>
          <w:lang w:eastAsia="zh-CN"/>
        </w:rPr>
        <w:t>。</w:t>
      </w:r>
    </w:p>
    <w:p>
      <w:pPr>
        <w:pStyle w:val="18"/>
        <w:spacing w:before="75" w:beforeAutospacing="0" w:after="75"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lang w:val="en-US" w:eastAsia="zh-CN"/>
        </w:rPr>
        <w:t xml:space="preserve">（7）本项目不接受联合体投标。 </w:t>
      </w:r>
    </w:p>
    <w:bookmarkEnd w:id="33"/>
    <w:p>
      <w:pPr>
        <w:pStyle w:val="18"/>
        <w:spacing w:before="75" w:beforeAutospacing="0" w:after="75" w:afterAutospacing="0" w:line="360" w:lineRule="auto"/>
        <w:rPr>
          <w:rFonts w:hint="eastAsia" w:ascii="仿宋" w:hAnsi="仿宋" w:eastAsia="仿宋" w:cs="仿宋"/>
          <w:b/>
          <w:bCs/>
          <w:color w:val="auto"/>
        </w:rPr>
      </w:pPr>
      <w:r>
        <w:rPr>
          <w:rFonts w:hint="eastAsia" w:ascii="仿宋" w:hAnsi="仿宋" w:eastAsia="仿宋" w:cs="仿宋"/>
          <w:b/>
          <w:bCs/>
          <w:color w:val="auto"/>
        </w:rPr>
        <w:t>三、获取</w:t>
      </w:r>
      <w:bookmarkEnd w:id="26"/>
      <w:bookmarkEnd w:id="27"/>
      <w:bookmarkEnd w:id="28"/>
      <w:bookmarkEnd w:id="29"/>
      <w:bookmarkEnd w:id="30"/>
      <w:bookmarkEnd w:id="31"/>
      <w:bookmarkEnd w:id="32"/>
      <w:r>
        <w:rPr>
          <w:rFonts w:hint="eastAsia" w:ascii="仿宋" w:hAnsi="仿宋" w:eastAsia="仿宋" w:cs="仿宋"/>
          <w:b/>
          <w:bCs/>
          <w:color w:val="auto"/>
        </w:rPr>
        <w:t>采购文件</w:t>
      </w:r>
    </w:p>
    <w:p>
      <w:pPr>
        <w:pStyle w:val="18"/>
        <w:spacing w:before="75" w:beforeAutospacing="0" w:after="75"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时间：202</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09</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05</w:t>
      </w:r>
      <w:r>
        <w:rPr>
          <w:rFonts w:hint="eastAsia" w:ascii="仿宋" w:hAnsi="仿宋" w:eastAsia="仿宋" w:cs="仿宋"/>
          <w:color w:val="auto"/>
          <w:highlight w:val="none"/>
        </w:rPr>
        <w:t>日至202</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年</w:t>
      </w:r>
      <w:r>
        <w:rPr>
          <w:rFonts w:hint="eastAsia" w:ascii="仿宋" w:hAnsi="仿宋" w:eastAsia="仿宋" w:cs="仿宋"/>
          <w:color w:val="0000FF"/>
          <w:highlight w:val="none"/>
          <w:lang w:val="en-US" w:eastAsia="zh-CN"/>
        </w:rPr>
        <w:t>09</w:t>
      </w:r>
      <w:r>
        <w:rPr>
          <w:rFonts w:hint="eastAsia" w:ascii="仿宋" w:hAnsi="仿宋" w:eastAsia="仿宋" w:cs="仿宋"/>
          <w:color w:val="0000FF"/>
          <w:highlight w:val="none"/>
        </w:rPr>
        <w:t>月</w:t>
      </w:r>
      <w:r>
        <w:rPr>
          <w:rFonts w:hint="eastAsia" w:ascii="仿宋" w:hAnsi="仿宋" w:eastAsia="仿宋" w:cs="仿宋"/>
          <w:color w:val="0000FF"/>
          <w:highlight w:val="none"/>
          <w:lang w:val="en-US" w:eastAsia="zh-CN"/>
        </w:rPr>
        <w:t>12</w:t>
      </w:r>
      <w:r>
        <w:rPr>
          <w:rFonts w:hint="eastAsia" w:ascii="仿宋" w:hAnsi="仿宋" w:eastAsia="仿宋" w:cs="仿宋"/>
          <w:color w:val="0000FF"/>
          <w:highlight w:val="none"/>
        </w:rPr>
        <w:t>日</w:t>
      </w:r>
      <w:r>
        <w:rPr>
          <w:rFonts w:hint="eastAsia" w:ascii="仿宋" w:hAnsi="仿宋" w:eastAsia="仿宋" w:cs="仿宋"/>
          <w:color w:val="auto"/>
          <w:highlight w:val="none"/>
        </w:rPr>
        <w:t>，每天上午</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rPr>
        <w:t>:00至1</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:00，下午</w:t>
      </w:r>
      <w:r>
        <w:rPr>
          <w:rFonts w:hint="eastAsia" w:ascii="仿宋" w:hAnsi="仿宋" w:eastAsia="仿宋" w:cs="仿宋"/>
          <w:color w:val="auto"/>
          <w:highlight w:val="none"/>
          <w:lang w:val="en-US" w:eastAsia="zh-CN"/>
        </w:rPr>
        <w:t>16</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rPr>
        <w:t>0至</w:t>
      </w:r>
      <w:r>
        <w:rPr>
          <w:rFonts w:hint="eastAsia" w:ascii="仿宋" w:hAnsi="仿宋" w:eastAsia="仿宋" w:cs="仿宋"/>
          <w:color w:val="auto"/>
          <w:highlight w:val="none"/>
          <w:lang w:val="en-US" w:eastAsia="zh-CN"/>
        </w:rPr>
        <w:t>20</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00</w:t>
      </w:r>
      <w:r>
        <w:rPr>
          <w:rFonts w:hint="eastAsia" w:ascii="仿宋" w:hAnsi="仿宋" w:eastAsia="仿宋" w:cs="仿宋"/>
          <w:color w:val="auto"/>
          <w:highlight w:val="none"/>
        </w:rPr>
        <w:t>（北京时间，法定节假日除外）</w:t>
      </w:r>
    </w:p>
    <w:p>
      <w:pPr>
        <w:pStyle w:val="18"/>
        <w:spacing w:before="75" w:beforeAutospacing="0" w:after="75"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地点：政采云平台（http://www.ccgp-xinjiang.gov.cn//）线上获取</w:t>
      </w:r>
    </w:p>
    <w:p>
      <w:pPr>
        <w:pStyle w:val="18"/>
        <w:spacing w:before="75" w:beforeAutospacing="0" w:after="75"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方式：供应商登陆政采云平台http://www.ccgp-xinjiang.gov.cn//在线申请获取采购文件（进入“项目采购”应用，在获取采购文件菜单中选择项目，申请获取采购文件）</w:t>
      </w:r>
    </w:p>
    <w:p>
      <w:pPr>
        <w:pStyle w:val="18"/>
        <w:spacing w:before="75" w:beforeAutospacing="0" w:after="75" w:afterAutospacing="0" w:line="360" w:lineRule="auto"/>
        <w:ind w:firstLine="480" w:firstLineChars="20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 xml:space="preserve">售价：0.00元 </w:t>
      </w:r>
    </w:p>
    <w:p>
      <w:pPr>
        <w:pStyle w:val="18"/>
        <w:spacing w:before="75" w:beforeAutospacing="0" w:after="75" w:afterAutospacing="0" w:line="360" w:lineRule="auto"/>
        <w:rPr>
          <w:rFonts w:hint="eastAsia" w:ascii="仿宋" w:hAnsi="仿宋" w:eastAsia="仿宋" w:cs="仿宋"/>
          <w:b/>
          <w:bCs/>
          <w:color w:val="auto"/>
          <w:highlight w:val="none"/>
        </w:rPr>
      </w:pPr>
      <w:bookmarkStart w:id="34" w:name="_Toc28359005"/>
      <w:bookmarkStart w:id="35" w:name="_Toc28359082"/>
      <w:bookmarkStart w:id="36" w:name="_Toc7609"/>
      <w:bookmarkStart w:id="37" w:name="_Toc35393793"/>
      <w:bookmarkStart w:id="38" w:name="_Toc16029"/>
      <w:bookmarkStart w:id="39" w:name="_Toc21441"/>
      <w:bookmarkStart w:id="40" w:name="_Toc35393624"/>
      <w:r>
        <w:rPr>
          <w:rFonts w:hint="eastAsia" w:ascii="仿宋" w:hAnsi="仿宋" w:eastAsia="仿宋" w:cs="仿宋"/>
          <w:b/>
          <w:bCs/>
          <w:color w:val="auto"/>
          <w:highlight w:val="none"/>
        </w:rPr>
        <w:t>四、提交</w:t>
      </w:r>
      <w:bookmarkEnd w:id="34"/>
      <w:bookmarkEnd w:id="35"/>
      <w:r>
        <w:rPr>
          <w:rFonts w:hint="eastAsia" w:ascii="仿宋" w:hAnsi="仿宋" w:eastAsia="仿宋" w:cs="仿宋"/>
          <w:b/>
          <w:bCs/>
          <w:color w:val="auto"/>
          <w:highlight w:val="none"/>
        </w:rPr>
        <w:t>响应文件截止时间、开标时间和地点</w:t>
      </w:r>
      <w:bookmarkEnd w:id="36"/>
      <w:bookmarkEnd w:id="37"/>
      <w:bookmarkEnd w:id="38"/>
      <w:bookmarkEnd w:id="39"/>
      <w:bookmarkEnd w:id="40"/>
      <w:bookmarkStart w:id="41" w:name="_Toc28359084"/>
      <w:bookmarkStart w:id="42" w:name="_Toc35393794"/>
      <w:bookmarkStart w:id="43" w:name="_Toc28359007"/>
      <w:bookmarkStart w:id="44" w:name="_Toc35393625"/>
    </w:p>
    <w:p>
      <w:pPr>
        <w:pStyle w:val="18"/>
        <w:spacing w:before="75" w:beforeAutospacing="0" w:after="75"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提交响应文件截止时间：202</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09</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26</w:t>
      </w:r>
      <w:r>
        <w:rPr>
          <w:rFonts w:hint="eastAsia" w:ascii="仿宋" w:hAnsi="仿宋" w:eastAsia="仿宋" w:cs="仿宋"/>
          <w:color w:val="auto"/>
          <w:highlight w:val="none"/>
        </w:rPr>
        <w:t>日1</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点</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0分（北京时间）</w:t>
      </w:r>
    </w:p>
    <w:p>
      <w:pPr>
        <w:pStyle w:val="18"/>
        <w:spacing w:before="75" w:beforeAutospacing="0" w:after="75"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highlight w:val="none"/>
        </w:rPr>
        <w:t>投标地点：投标人应于202</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09</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26</w:t>
      </w:r>
      <w:r>
        <w:rPr>
          <w:rFonts w:hint="eastAsia" w:ascii="仿宋" w:hAnsi="仿宋" w:eastAsia="仿宋" w:cs="仿宋"/>
          <w:color w:val="auto"/>
          <w:highlight w:val="none"/>
        </w:rPr>
        <w:t>日1</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点</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0分(北京时间）之前将电</w:t>
      </w:r>
      <w:r>
        <w:rPr>
          <w:rFonts w:hint="eastAsia" w:ascii="仿宋" w:hAnsi="仿宋" w:eastAsia="仿宋" w:cs="仿宋"/>
          <w:color w:val="auto"/>
        </w:rPr>
        <w:t>子响应文件上传到“政采云”平台。应按照本项目采购文件和政采云平台的要求编制、加密传输响应文件。</w:t>
      </w:r>
    </w:p>
    <w:p>
      <w:pPr>
        <w:pStyle w:val="18"/>
        <w:spacing w:before="75" w:beforeAutospacing="0" w:after="75"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开标时间：202</w:t>
      </w:r>
      <w:r>
        <w:rPr>
          <w:rFonts w:hint="eastAsia" w:ascii="仿宋" w:hAnsi="仿宋" w:eastAsia="仿宋" w:cs="仿宋"/>
          <w:color w:val="auto"/>
          <w:lang w:val="en-US" w:eastAsia="zh-CN"/>
        </w:rPr>
        <w:t>3</w:t>
      </w:r>
      <w:r>
        <w:rPr>
          <w:rFonts w:hint="eastAsia" w:ascii="仿宋" w:hAnsi="仿宋" w:eastAsia="仿宋" w:cs="仿宋"/>
          <w:color w:val="auto"/>
        </w:rPr>
        <w:t>年</w:t>
      </w:r>
      <w:r>
        <w:rPr>
          <w:rFonts w:hint="eastAsia" w:ascii="仿宋" w:hAnsi="仿宋" w:eastAsia="仿宋" w:cs="仿宋"/>
          <w:color w:val="auto"/>
          <w:lang w:val="en-US" w:eastAsia="zh-CN"/>
        </w:rPr>
        <w:t>09</w:t>
      </w:r>
      <w:r>
        <w:rPr>
          <w:rFonts w:hint="eastAsia" w:ascii="仿宋" w:hAnsi="仿宋" w:eastAsia="仿宋" w:cs="仿宋"/>
          <w:color w:val="auto"/>
        </w:rPr>
        <w:t>月</w:t>
      </w:r>
      <w:r>
        <w:rPr>
          <w:rFonts w:hint="eastAsia" w:ascii="仿宋" w:hAnsi="仿宋" w:eastAsia="仿宋" w:cs="仿宋"/>
          <w:color w:val="auto"/>
          <w:lang w:val="en-US" w:eastAsia="zh-CN"/>
        </w:rPr>
        <w:t>26</w:t>
      </w:r>
      <w:r>
        <w:rPr>
          <w:rFonts w:hint="eastAsia" w:ascii="仿宋" w:hAnsi="仿宋" w:eastAsia="仿宋" w:cs="仿宋"/>
          <w:color w:val="auto"/>
        </w:rPr>
        <w:t>日1</w:t>
      </w:r>
      <w:r>
        <w:rPr>
          <w:rFonts w:hint="eastAsia" w:ascii="仿宋" w:hAnsi="仿宋" w:eastAsia="仿宋" w:cs="仿宋"/>
          <w:color w:val="auto"/>
          <w:lang w:val="en-US" w:eastAsia="zh-CN"/>
        </w:rPr>
        <w:t>6</w:t>
      </w:r>
      <w:r>
        <w:rPr>
          <w:rFonts w:hint="eastAsia" w:ascii="仿宋" w:hAnsi="仿宋" w:eastAsia="仿宋" w:cs="仿宋"/>
          <w:color w:val="auto"/>
        </w:rPr>
        <w:t>点</w:t>
      </w:r>
      <w:r>
        <w:rPr>
          <w:rFonts w:hint="eastAsia" w:ascii="仿宋" w:hAnsi="仿宋" w:eastAsia="仿宋" w:cs="仿宋"/>
          <w:color w:val="auto"/>
          <w:lang w:val="en-US" w:eastAsia="zh-CN"/>
        </w:rPr>
        <w:t>3</w:t>
      </w:r>
      <w:r>
        <w:rPr>
          <w:rFonts w:hint="eastAsia" w:ascii="仿宋" w:hAnsi="仿宋" w:eastAsia="仿宋" w:cs="仿宋"/>
          <w:color w:val="auto"/>
        </w:rPr>
        <w:t>0分（北京时间）</w:t>
      </w:r>
    </w:p>
    <w:p>
      <w:pPr>
        <w:pStyle w:val="18"/>
        <w:spacing w:before="75" w:beforeAutospacing="0" w:after="75" w:afterAutospacing="0"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rPr>
        <w:t>开标地点：</w:t>
      </w:r>
      <w:r>
        <w:rPr>
          <w:rFonts w:hint="eastAsia" w:ascii="仿宋" w:hAnsi="仿宋" w:eastAsia="仿宋" w:cs="仿宋"/>
          <w:color w:val="auto"/>
          <w:lang w:eastAsia="zh-CN"/>
        </w:rPr>
        <w:t>新疆巴州库尔勒市石化大道华厦城市广场写字楼12楼会议室</w:t>
      </w:r>
    </w:p>
    <w:p>
      <w:pPr>
        <w:pStyle w:val="18"/>
        <w:spacing w:before="75" w:beforeAutospacing="0" w:after="75" w:afterAutospacing="0" w:line="360" w:lineRule="auto"/>
        <w:rPr>
          <w:rFonts w:hint="eastAsia" w:ascii="仿宋" w:hAnsi="仿宋" w:eastAsia="仿宋" w:cs="仿宋"/>
          <w:b/>
          <w:bCs/>
          <w:color w:val="auto"/>
        </w:rPr>
      </w:pPr>
      <w:bookmarkStart w:id="45" w:name="_Toc1554"/>
      <w:bookmarkStart w:id="46" w:name="_Toc18038"/>
      <w:bookmarkStart w:id="47" w:name="_Toc14845"/>
      <w:r>
        <w:rPr>
          <w:rFonts w:hint="eastAsia" w:ascii="仿宋" w:hAnsi="仿宋" w:eastAsia="仿宋" w:cs="仿宋"/>
          <w:b/>
          <w:bCs/>
          <w:color w:val="auto"/>
        </w:rPr>
        <w:t>五、公告期限</w:t>
      </w:r>
      <w:bookmarkEnd w:id="41"/>
      <w:bookmarkEnd w:id="42"/>
      <w:bookmarkEnd w:id="43"/>
      <w:bookmarkEnd w:id="44"/>
      <w:bookmarkEnd w:id="45"/>
      <w:bookmarkEnd w:id="46"/>
      <w:bookmarkEnd w:id="47"/>
    </w:p>
    <w:p>
      <w:pPr>
        <w:pStyle w:val="18"/>
        <w:spacing w:before="75" w:beforeAutospacing="0" w:after="75"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自本公告发布之日起5个工作日。</w:t>
      </w:r>
    </w:p>
    <w:p>
      <w:pPr>
        <w:pStyle w:val="18"/>
        <w:spacing w:before="75" w:beforeAutospacing="0" w:after="75" w:afterAutospacing="0" w:line="360" w:lineRule="auto"/>
        <w:rPr>
          <w:rFonts w:hint="eastAsia" w:ascii="仿宋" w:hAnsi="仿宋" w:eastAsia="仿宋" w:cs="仿宋"/>
          <w:b/>
          <w:bCs/>
          <w:color w:val="auto"/>
        </w:rPr>
      </w:pPr>
      <w:bookmarkStart w:id="48" w:name="_Toc27078"/>
      <w:bookmarkStart w:id="49" w:name="_Toc35393795"/>
      <w:bookmarkStart w:id="50" w:name="_Toc1253"/>
      <w:bookmarkStart w:id="51" w:name="_Toc35393626"/>
      <w:bookmarkStart w:id="52" w:name="_Toc21056"/>
      <w:r>
        <w:rPr>
          <w:rFonts w:hint="eastAsia" w:ascii="仿宋" w:hAnsi="仿宋" w:eastAsia="仿宋" w:cs="仿宋"/>
          <w:b/>
          <w:bCs/>
          <w:color w:val="auto"/>
        </w:rPr>
        <w:t>六、其他补充事宜</w:t>
      </w:r>
      <w:bookmarkEnd w:id="48"/>
      <w:bookmarkEnd w:id="49"/>
      <w:bookmarkEnd w:id="50"/>
      <w:bookmarkEnd w:id="51"/>
      <w:bookmarkEnd w:id="52"/>
    </w:p>
    <w:p>
      <w:pPr>
        <w:pStyle w:val="18"/>
        <w:spacing w:before="75" w:beforeAutospacing="0" w:after="75"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 xml:space="preserve">1、本项目实行网上投标，采用电子响应文件。若供应商参与投标，自行承担投标一切费用。 </w:t>
      </w:r>
    </w:p>
    <w:p>
      <w:pPr>
        <w:pStyle w:val="18"/>
        <w:spacing w:before="75" w:beforeAutospacing="0" w:after="75"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 xml:space="preserve">2、各供应商应在开标前应确保成为正式注册入库供应商，并完成CA数字证书申领。因未注册入库、未办理CA数字证书等原因造成无法投标或投标失败等后果由供应商自行承担。 </w:t>
      </w:r>
    </w:p>
    <w:p>
      <w:pPr>
        <w:pStyle w:val="18"/>
        <w:spacing w:before="75" w:beforeAutospacing="0" w:after="75"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 xml:space="preserve">3、供应商将政采云电子交易客户端下载、安装完成后，可通过账号密码或CA登录客户端进行响应文件制作。在使用政采云投标客户端时，建议使用WIN7及以上操作系统。客户端请至新疆政府采购网（http://http://www.ccgp-xinjiang.gov.cn//）下载专区查看，如有问题可拨打政采云客户服务热线400-881-7190进行咨询。 </w:t>
      </w:r>
    </w:p>
    <w:p>
      <w:pPr>
        <w:pStyle w:val="18"/>
        <w:spacing w:before="75" w:beforeAutospacing="0" w:after="75"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4、有意向参与新疆区域电子开评标的供应商，可访问新疆数字证书认证中心官方网站（https://www.xjca.com.cn/）或下载“新疆政务通”APP自行进行申领。如需咨询，请联系新疆CA服务热线0991-2819290。</w:t>
      </w:r>
    </w:p>
    <w:p>
      <w:pPr>
        <w:pStyle w:val="18"/>
        <w:spacing w:before="75" w:beforeAutospacing="0" w:after="75"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5、特别提示</w:t>
      </w:r>
    </w:p>
    <w:p>
      <w:pPr>
        <w:pStyle w:val="18"/>
        <w:spacing w:before="75" w:beforeAutospacing="0" w:after="75"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（1）超过200万元的货物和服务采购项目、超过400万元的工程采购项目中适宜由中小企业提供的，预留该部分采购项目预算总额的</w:t>
      </w:r>
      <w:r>
        <w:rPr>
          <w:rFonts w:hint="eastAsia" w:ascii="仿宋" w:hAnsi="仿宋" w:eastAsia="仿宋" w:cs="仿宋"/>
          <w:color w:val="auto"/>
          <w:lang w:val="en-US" w:eastAsia="zh-CN"/>
        </w:rPr>
        <w:t>3</w:t>
      </w:r>
      <w:r>
        <w:rPr>
          <w:rFonts w:hint="eastAsia" w:ascii="仿宋" w:hAnsi="仿宋" w:eastAsia="仿宋" w:cs="仿宋"/>
          <w:color w:val="auto"/>
        </w:rPr>
        <w:t>0%以上专门面向中小企业采购，其中预留给小微企业的比例不低于60%。</w:t>
      </w:r>
    </w:p>
    <w:p>
      <w:pPr>
        <w:pStyle w:val="18"/>
        <w:spacing w:before="75" w:beforeAutospacing="0" w:after="75"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（2）对于未预留份额专门面向中小企业的采购项目，以及预留份额项目中的非预留部分采购包，采购人、采购代理机构应当对符合规定的小微企业报价给予10%~20%（工程项目为</w:t>
      </w:r>
      <w:r>
        <w:rPr>
          <w:rFonts w:hint="eastAsia" w:ascii="仿宋" w:hAnsi="仿宋" w:eastAsia="仿宋" w:cs="仿宋"/>
          <w:color w:val="auto"/>
          <w:lang w:val="en-US" w:eastAsia="zh-CN"/>
        </w:rPr>
        <w:t>3</w:t>
      </w:r>
      <w:r>
        <w:rPr>
          <w:rFonts w:hint="eastAsia" w:ascii="仿宋" w:hAnsi="仿宋" w:eastAsia="仿宋" w:cs="仿宋"/>
          <w:color w:val="auto"/>
        </w:rPr>
        <w:t>%~</w:t>
      </w:r>
      <w:r>
        <w:rPr>
          <w:rFonts w:hint="eastAsia" w:ascii="仿宋" w:hAnsi="仿宋" w:eastAsia="仿宋" w:cs="仿宋"/>
          <w:color w:val="auto"/>
          <w:lang w:val="en-US" w:eastAsia="zh-CN"/>
        </w:rPr>
        <w:t>5</w:t>
      </w:r>
      <w:r>
        <w:rPr>
          <w:rFonts w:hint="eastAsia" w:ascii="仿宋" w:hAnsi="仿宋" w:eastAsia="仿宋" w:cs="仿宋"/>
          <w:color w:val="auto"/>
        </w:rPr>
        <w:t>%）的扣除，用扣除后的价格参加评审。适用招标投标法的政府采购工程建设项目，采用综合评估法但未采用低价优先法计算价格分的，评标时应当在采用原报价进行评分的基础上增加其价格得分的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仿宋" w:hAnsi="仿宋" w:eastAsia="仿宋" w:cs="仿宋"/>
          <w:color w:val="auto"/>
          <w:lang w:val="en-US" w:eastAsia="zh-CN"/>
        </w:rPr>
        <w:t>3</w:t>
      </w:r>
      <w:r>
        <w:rPr>
          <w:rFonts w:hint="eastAsia" w:ascii="仿宋" w:hAnsi="仿宋" w:eastAsia="仿宋" w:cs="仿宋"/>
          <w:color w:val="auto"/>
        </w:rPr>
        <w:t>%~</w:t>
      </w:r>
      <w:r>
        <w:rPr>
          <w:rFonts w:hint="eastAsia" w:ascii="仿宋" w:hAnsi="仿宋" w:eastAsia="仿宋" w:cs="仿宋"/>
          <w:color w:val="auto"/>
          <w:lang w:val="en-US" w:eastAsia="zh-CN"/>
        </w:rPr>
        <w:t>5</w:t>
      </w:r>
      <w:r>
        <w:rPr>
          <w:rFonts w:hint="eastAsia" w:ascii="仿宋" w:hAnsi="仿宋" w:eastAsia="仿宋" w:cs="仿宋"/>
          <w:color w:val="auto"/>
        </w:rPr>
        <w:t>%作为其价格分。</w:t>
      </w:r>
    </w:p>
    <w:p>
      <w:pPr>
        <w:pStyle w:val="18"/>
        <w:spacing w:before="75" w:beforeAutospacing="0" w:after="75"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（3）接受大中型企业与小微企业组成联合体或者允许大中型企业向一家或者多家小微企业分包的采购项目，对于联合协议或者分包意向协议约定小微企业的合同份额占到合同总金额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color w:val="auto"/>
          <w:lang w:val="en-US" w:eastAsia="zh-CN"/>
        </w:rPr>
        <w:t>3</w:t>
      </w:r>
      <w:r>
        <w:rPr>
          <w:rFonts w:hint="eastAsia" w:ascii="仿宋" w:hAnsi="仿宋" w:eastAsia="仿宋" w:cs="仿宋"/>
          <w:color w:val="auto"/>
        </w:rPr>
        <w:t>0%以上的，采购人、采购代理机构应当对联合体或者大中型企业的报价给予4%~6%（工程项目为</w:t>
      </w:r>
      <w:r>
        <w:rPr>
          <w:rFonts w:hint="eastAsia" w:ascii="仿宋" w:hAnsi="仿宋" w:eastAsia="仿宋" w:cs="仿宋"/>
          <w:color w:val="auto"/>
          <w:lang w:val="en-US" w:eastAsia="zh-CN"/>
        </w:rPr>
        <w:t>1</w:t>
      </w:r>
      <w:r>
        <w:rPr>
          <w:rFonts w:hint="eastAsia" w:ascii="仿宋" w:hAnsi="仿宋" w:eastAsia="仿宋" w:cs="仿宋"/>
          <w:color w:val="auto"/>
        </w:rPr>
        <w:t>%~</w:t>
      </w:r>
      <w:r>
        <w:rPr>
          <w:rFonts w:hint="eastAsia" w:ascii="仿宋" w:hAnsi="仿宋" w:eastAsia="仿宋" w:cs="仿宋"/>
          <w:color w:val="auto"/>
          <w:lang w:val="en-US" w:eastAsia="zh-CN"/>
        </w:rPr>
        <w:t>2</w:t>
      </w:r>
      <w:r>
        <w:rPr>
          <w:rFonts w:hint="eastAsia" w:ascii="仿宋" w:hAnsi="仿宋" w:eastAsia="仿宋" w:cs="仿宋"/>
          <w:color w:val="auto"/>
        </w:rPr>
        <w:t>%）的扣除，用扣除后的价格参加评审。适用招标投标法的政府采购工程建设项目，采用综合评估法但未采用低价优先法计算价格分的，评标时应当在采用原报价进行评分的基础上增加其价格得分的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仿宋" w:hAnsi="仿宋" w:eastAsia="仿宋" w:cs="仿宋"/>
          <w:color w:val="auto"/>
          <w:lang w:val="en-US" w:eastAsia="zh-CN"/>
        </w:rPr>
        <w:t>1</w:t>
      </w:r>
      <w:r>
        <w:rPr>
          <w:rFonts w:hint="eastAsia" w:ascii="仿宋" w:hAnsi="仿宋" w:eastAsia="仿宋" w:cs="仿宋"/>
          <w:color w:val="auto"/>
        </w:rPr>
        <w:t>%~</w:t>
      </w:r>
      <w:r>
        <w:rPr>
          <w:rFonts w:hint="eastAsia" w:ascii="仿宋" w:hAnsi="仿宋" w:eastAsia="仿宋" w:cs="仿宋"/>
          <w:color w:val="auto"/>
          <w:lang w:val="en-US" w:eastAsia="zh-CN"/>
        </w:rPr>
        <w:t>2</w:t>
      </w:r>
      <w:r>
        <w:rPr>
          <w:rFonts w:hint="eastAsia" w:ascii="仿宋" w:hAnsi="仿宋" w:eastAsia="仿宋" w:cs="仿宋"/>
          <w:color w:val="auto"/>
        </w:rPr>
        <w:t>%作为其价格分。</w:t>
      </w:r>
    </w:p>
    <w:p>
      <w:pPr>
        <w:pStyle w:val="18"/>
        <w:spacing w:before="75" w:beforeAutospacing="0" w:after="75" w:afterAutospacing="0" w:line="360" w:lineRule="auto"/>
        <w:rPr>
          <w:rFonts w:hint="eastAsia" w:ascii="仿宋" w:hAnsi="仿宋" w:eastAsia="仿宋" w:cs="仿宋"/>
          <w:color w:val="auto"/>
        </w:rPr>
      </w:pPr>
      <w:r>
        <w:rPr>
          <w:rFonts w:hint="eastAsia" w:ascii="仿宋" w:hAnsi="仿宋" w:eastAsia="仿宋" w:cs="仿宋"/>
          <w:b/>
          <w:bCs/>
          <w:color w:val="auto"/>
        </w:rPr>
        <w:t>七、对本次采购提出询问，请按以下方式联系</w:t>
      </w:r>
    </w:p>
    <w:p>
      <w:pPr>
        <w:pStyle w:val="18"/>
        <w:spacing w:before="75" w:beforeAutospacing="0" w:after="75"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1.采购人信息</w:t>
      </w:r>
    </w:p>
    <w:p>
      <w:pPr>
        <w:pStyle w:val="18"/>
        <w:spacing w:before="75" w:beforeAutospacing="0" w:after="75" w:afterAutospacing="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rPr>
        <w:t>名 称：</w:t>
      </w:r>
      <w:r>
        <w:rPr>
          <w:rFonts w:hint="eastAsia" w:ascii="仿宋" w:hAnsi="仿宋" w:eastAsia="仿宋" w:cs="仿宋"/>
          <w:color w:val="auto"/>
          <w:lang w:val="en-US" w:eastAsia="zh-CN"/>
        </w:rPr>
        <w:t>博湖县水利综合服务中心</w:t>
      </w:r>
    </w:p>
    <w:p>
      <w:pPr>
        <w:pStyle w:val="18"/>
        <w:spacing w:before="75" w:beforeAutospacing="0" w:after="75" w:afterAutospacing="0"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rPr>
        <w:t>地 址：</w:t>
      </w:r>
      <w:r>
        <w:rPr>
          <w:rFonts w:hint="eastAsia" w:ascii="仿宋" w:hAnsi="仿宋" w:eastAsia="仿宋" w:cs="仿宋"/>
          <w:color w:val="auto"/>
          <w:lang w:val="en-US" w:eastAsia="zh-CN"/>
        </w:rPr>
        <w:t>博湖县</w:t>
      </w:r>
    </w:p>
    <w:p>
      <w:pPr>
        <w:pStyle w:val="18"/>
        <w:spacing w:before="75" w:beforeAutospacing="0" w:after="75"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联系方式：13070000314</w:t>
      </w:r>
    </w:p>
    <w:p>
      <w:pPr>
        <w:pStyle w:val="18"/>
        <w:spacing w:before="75" w:beforeAutospacing="0" w:after="75"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2.采购代理机构信息</w:t>
      </w:r>
    </w:p>
    <w:p>
      <w:pPr>
        <w:pStyle w:val="18"/>
        <w:spacing w:before="75" w:beforeAutospacing="0" w:after="75" w:afterAutospacing="0"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rPr>
        <w:t>名    称：</w:t>
      </w:r>
      <w:r>
        <w:rPr>
          <w:rFonts w:hint="eastAsia" w:ascii="仿宋" w:hAnsi="仿宋" w:eastAsia="仿宋" w:cs="仿宋"/>
          <w:color w:val="auto"/>
          <w:lang w:eastAsia="zh-CN"/>
        </w:rPr>
        <w:t>四川昶皓工程造价咨询有限公司</w:t>
      </w:r>
    </w:p>
    <w:p>
      <w:pPr>
        <w:pStyle w:val="18"/>
        <w:spacing w:before="75" w:beforeAutospacing="0" w:after="75" w:afterAutospacing="0"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rPr>
        <w:t>地　  址：</w:t>
      </w:r>
      <w:r>
        <w:rPr>
          <w:rFonts w:hint="eastAsia" w:ascii="仿宋" w:hAnsi="仿宋" w:eastAsia="仿宋" w:cs="仿宋"/>
          <w:color w:val="auto"/>
          <w:lang w:eastAsia="zh-CN"/>
        </w:rPr>
        <w:t>新疆巴州库尔勒市石化大道华厦城市广场写字楼12楼</w:t>
      </w:r>
    </w:p>
    <w:p>
      <w:pPr>
        <w:pStyle w:val="18"/>
        <w:spacing w:before="75" w:beforeAutospacing="0" w:after="75"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项目联系人：</w:t>
      </w:r>
      <w:r>
        <w:rPr>
          <w:rFonts w:hint="eastAsia" w:ascii="仿宋" w:hAnsi="仿宋" w:eastAsia="仿宋" w:cs="仿宋"/>
          <w:color w:val="auto"/>
          <w:lang w:val="en-US" w:eastAsia="zh-CN"/>
        </w:rPr>
        <w:t>海女士</w:t>
      </w:r>
    </w:p>
    <w:p>
      <w:pPr>
        <w:pStyle w:val="18"/>
        <w:spacing w:before="75" w:beforeAutospacing="0" w:after="75"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联系方式：</w:t>
      </w:r>
      <w:r>
        <w:rPr>
          <w:rFonts w:hint="eastAsia" w:ascii="仿宋" w:hAnsi="仿宋" w:eastAsia="仿宋" w:cs="仿宋"/>
          <w:color w:val="auto"/>
          <w:lang w:val="en-US" w:eastAsia="zh-CN"/>
        </w:rPr>
        <w:t>0996-2030398</w:t>
      </w:r>
      <w:r>
        <w:rPr>
          <w:rFonts w:hint="eastAsia" w:ascii="仿宋" w:hAnsi="仿宋" w:eastAsia="仿宋" w:cs="仿宋"/>
          <w:color w:val="auto"/>
        </w:rPr>
        <w:t xml:space="preserve"> </w:t>
      </w:r>
    </w:p>
    <w:bookmarkEnd w:id="19"/>
    <w:bookmarkEnd w:id="20"/>
    <w:bookmarkEnd w:id="21"/>
    <w:bookmarkEnd w:id="22"/>
    <w:bookmarkEnd w:id="23"/>
    <w:bookmarkEnd w:id="24"/>
    <w:bookmarkEnd w:id="25"/>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25"/>
          <w:rFonts w:hint="eastAsia" w:ascii="仿宋" w:hAnsi="仿宋" w:eastAsia="仿宋" w:cs="仿宋"/>
          <w:b/>
          <w:bCs/>
          <w:color w:val="auto"/>
          <w:sz w:val="20"/>
          <w:szCs w:val="20"/>
        </w:rPr>
      </w:pPr>
      <w:r>
        <w:rPr>
          <w:rStyle w:val="25"/>
          <w:rFonts w:hint="eastAsia" w:ascii="仿宋" w:hAnsi="仿宋" w:eastAsia="仿宋" w:cs="仿宋"/>
          <w:b/>
          <w:bCs/>
          <w:color w:val="auto"/>
          <w:sz w:val="28"/>
          <w:szCs w:val="28"/>
        </w:rPr>
        <w:br w:type="page"/>
      </w:r>
      <w:bookmarkStart w:id="53" w:name="_Toc26711"/>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5"/>
          <w:rFonts w:hint="eastAsia" w:ascii="仿宋" w:hAnsi="仿宋" w:eastAsia="仿宋" w:cs="仿宋"/>
          <w:b/>
          <w:bCs/>
          <w:color w:val="auto"/>
          <w:sz w:val="36"/>
          <w:szCs w:val="36"/>
        </w:rPr>
      </w:pPr>
      <w:r>
        <w:rPr>
          <w:rStyle w:val="25"/>
          <w:rFonts w:hint="eastAsia" w:ascii="仿宋" w:hAnsi="仿宋" w:eastAsia="仿宋" w:cs="仿宋"/>
          <w:b/>
          <w:bCs/>
          <w:color w:val="auto"/>
          <w:sz w:val="36"/>
          <w:szCs w:val="36"/>
        </w:rPr>
        <w:t xml:space="preserve">第二章 </w:t>
      </w:r>
      <w:r>
        <w:rPr>
          <w:rStyle w:val="25"/>
          <w:rFonts w:hint="eastAsia" w:ascii="仿宋" w:hAnsi="仿宋" w:eastAsia="仿宋" w:cs="仿宋"/>
          <w:b/>
          <w:bCs/>
          <w:color w:val="auto"/>
          <w:sz w:val="36"/>
          <w:szCs w:val="36"/>
          <w:lang w:eastAsia="zh-CN"/>
        </w:rPr>
        <w:t>投标人</w:t>
      </w:r>
      <w:r>
        <w:rPr>
          <w:rStyle w:val="25"/>
          <w:rFonts w:hint="eastAsia" w:ascii="仿宋" w:hAnsi="仿宋" w:eastAsia="仿宋" w:cs="仿宋"/>
          <w:b/>
          <w:bCs/>
          <w:color w:val="auto"/>
          <w:sz w:val="36"/>
          <w:szCs w:val="36"/>
        </w:rPr>
        <w:t>须知</w:t>
      </w:r>
      <w:bookmarkEnd w:id="10"/>
      <w:bookmarkEnd w:id="11"/>
      <w:bookmarkEnd w:id="12"/>
      <w:bookmarkEnd w:id="13"/>
    </w:p>
    <w:bookmarkEnd w:id="53"/>
    <w:p>
      <w:pPr>
        <w:pStyle w:val="4"/>
        <w:keepNext w:val="0"/>
        <w:numPr>
          <w:ilvl w:val="0"/>
          <w:numId w:val="0"/>
        </w:numPr>
        <w:jc w:val="center"/>
        <w:rPr>
          <w:rFonts w:hint="eastAsia" w:ascii="仿宋" w:hAnsi="仿宋" w:eastAsia="仿宋" w:cs="仿宋"/>
          <w:color w:val="auto"/>
          <w:sz w:val="28"/>
          <w:szCs w:val="28"/>
        </w:rPr>
      </w:pPr>
      <w:bookmarkStart w:id="54" w:name="_Toc3705"/>
      <w:bookmarkStart w:id="55" w:name="_Toc12824"/>
      <w:bookmarkStart w:id="56" w:name="_Toc14932"/>
      <w:r>
        <w:rPr>
          <w:rFonts w:hint="eastAsia" w:ascii="仿宋" w:hAnsi="仿宋" w:eastAsia="仿宋" w:cs="仿宋"/>
          <w:color w:val="auto"/>
          <w:sz w:val="28"/>
          <w:szCs w:val="28"/>
          <w:lang w:val="en-US" w:eastAsia="zh-CN"/>
        </w:rPr>
        <w:t>投标人</w:t>
      </w:r>
      <w:r>
        <w:rPr>
          <w:rFonts w:hint="eastAsia" w:ascii="仿宋" w:hAnsi="仿宋" w:eastAsia="仿宋" w:cs="仿宋"/>
          <w:color w:val="auto"/>
          <w:sz w:val="28"/>
          <w:szCs w:val="28"/>
        </w:rPr>
        <w:t>须知前附表</w:t>
      </w:r>
      <w:bookmarkEnd w:id="54"/>
      <w:bookmarkEnd w:id="55"/>
      <w:bookmarkEnd w:id="56"/>
    </w:p>
    <w:tbl>
      <w:tblPr>
        <w:tblStyle w:val="21"/>
        <w:tblW w:w="10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1681"/>
        <w:gridCol w:w="8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049" w:type="dxa"/>
            <w:noWrap w:val="0"/>
            <w:vAlign w:val="center"/>
          </w:tcPr>
          <w:p>
            <w:pPr>
              <w:widowControl/>
              <w:adjustRightInd/>
              <w:spacing w:line="24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1681" w:type="dxa"/>
            <w:noWrap w:val="0"/>
            <w:vAlign w:val="center"/>
          </w:tcPr>
          <w:p>
            <w:pPr>
              <w:widowControl/>
              <w:adjustRightInd/>
              <w:spacing w:line="24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条款名称</w:t>
            </w:r>
          </w:p>
        </w:tc>
        <w:tc>
          <w:tcPr>
            <w:tcW w:w="8145" w:type="dxa"/>
            <w:noWrap w:val="0"/>
            <w:vAlign w:val="center"/>
          </w:tcPr>
          <w:p>
            <w:pPr>
              <w:widowControl/>
              <w:adjustRightInd/>
              <w:spacing w:line="24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049" w:type="dxa"/>
            <w:vMerge w:val="restart"/>
            <w:noWrap w:val="0"/>
            <w:vAlign w:val="center"/>
          </w:tcPr>
          <w:p>
            <w:pPr>
              <w:widowControl/>
              <w:adjustRightInd/>
              <w:spacing w:line="36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 w:val="24"/>
                <w:szCs w:val="24"/>
                <w:lang w:val="en-US" w:eastAsia="zh-CN"/>
              </w:rPr>
              <w:t>1.1</w:t>
            </w:r>
          </w:p>
        </w:tc>
        <w:tc>
          <w:tcPr>
            <w:tcW w:w="16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项目名称</w:t>
            </w:r>
          </w:p>
        </w:tc>
        <w:tc>
          <w:tcPr>
            <w:tcW w:w="81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新疆巴音郭楞蒙古自治州博湖县博斯腾湖乡布尔冬散勒沟（2号沟）山洪治理工程设计服务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049" w:type="dxa"/>
            <w:vMerge w:val="continue"/>
            <w:noWrap w:val="0"/>
            <w:vAlign w:val="center"/>
          </w:tcPr>
          <w:p>
            <w:pPr>
              <w:widowControl/>
              <w:adjustRightInd/>
              <w:spacing w:line="360" w:lineRule="auto"/>
              <w:jc w:val="center"/>
              <w:textAlignment w:val="auto"/>
              <w:rPr>
                <w:rFonts w:hint="eastAsia" w:ascii="仿宋" w:hAnsi="仿宋" w:eastAsia="仿宋" w:cs="仿宋"/>
                <w:color w:val="auto"/>
                <w:szCs w:val="21"/>
                <w:highlight w:val="none"/>
              </w:rPr>
            </w:pPr>
          </w:p>
        </w:tc>
        <w:tc>
          <w:tcPr>
            <w:tcW w:w="16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项目编号</w:t>
            </w:r>
          </w:p>
        </w:tc>
        <w:tc>
          <w:tcPr>
            <w:tcW w:w="81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SCCHZFCG2023-003号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49" w:type="dxa"/>
            <w:vMerge w:val="continue"/>
            <w:noWrap w:val="0"/>
            <w:vAlign w:val="center"/>
          </w:tcPr>
          <w:p>
            <w:pPr>
              <w:widowControl/>
              <w:adjustRightInd/>
              <w:spacing w:line="360" w:lineRule="auto"/>
              <w:jc w:val="center"/>
              <w:textAlignment w:val="auto"/>
              <w:rPr>
                <w:rFonts w:hint="eastAsia" w:ascii="仿宋" w:hAnsi="仿宋" w:eastAsia="仿宋" w:cs="仿宋"/>
                <w:b/>
                <w:bCs/>
                <w:color w:val="auto"/>
                <w:szCs w:val="21"/>
                <w:highlight w:val="none"/>
              </w:rPr>
            </w:pPr>
          </w:p>
        </w:tc>
        <w:tc>
          <w:tcPr>
            <w:tcW w:w="16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招标人</w:t>
            </w:r>
          </w:p>
        </w:tc>
        <w:tc>
          <w:tcPr>
            <w:tcW w:w="81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博湖县水利综合服务中心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049" w:type="dxa"/>
            <w:vMerge w:val="continue"/>
            <w:noWrap w:val="0"/>
            <w:vAlign w:val="center"/>
          </w:tcPr>
          <w:p>
            <w:pPr>
              <w:widowControl/>
              <w:adjustRightInd/>
              <w:spacing w:line="360" w:lineRule="auto"/>
              <w:jc w:val="center"/>
              <w:textAlignment w:val="auto"/>
              <w:rPr>
                <w:rFonts w:hint="eastAsia" w:ascii="仿宋" w:hAnsi="仿宋" w:eastAsia="仿宋" w:cs="仿宋"/>
                <w:color w:val="auto"/>
                <w:szCs w:val="21"/>
                <w:highlight w:val="none"/>
              </w:rPr>
            </w:pPr>
          </w:p>
        </w:tc>
        <w:tc>
          <w:tcPr>
            <w:tcW w:w="1681" w:type="dxa"/>
            <w:noWrap w:val="0"/>
            <w:vAlign w:val="center"/>
          </w:tcPr>
          <w:p>
            <w:pPr>
              <w:widowControl/>
              <w:adjustRightIn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招标代理机构</w:t>
            </w:r>
          </w:p>
        </w:tc>
        <w:tc>
          <w:tcPr>
            <w:tcW w:w="8145" w:type="dxa"/>
            <w:noWrap w:val="0"/>
            <w:vAlign w:val="center"/>
          </w:tcPr>
          <w:p>
            <w:pPr>
              <w:widowControl/>
              <w:adjustRightInd/>
              <w:spacing w:line="360" w:lineRule="auto"/>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名  称：四川昶皓工程造价咨询有限公司</w:t>
            </w:r>
          </w:p>
          <w:p>
            <w:pPr>
              <w:widowControl/>
              <w:adjustRightInd/>
              <w:spacing w:line="360" w:lineRule="auto"/>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地  址：</w:t>
            </w:r>
            <w:r>
              <w:rPr>
                <w:rFonts w:hint="eastAsia" w:ascii="仿宋" w:hAnsi="仿宋" w:eastAsia="仿宋" w:cs="仿宋"/>
                <w:color w:val="auto"/>
                <w:sz w:val="24"/>
                <w:szCs w:val="24"/>
                <w:highlight w:val="none"/>
                <w:lang w:val="en-US" w:eastAsia="zh-CN"/>
              </w:rPr>
              <w:t>新疆巴州库尔勒市石化大道华厦城市广场写字楼12楼</w:t>
            </w:r>
          </w:p>
          <w:p>
            <w:pPr>
              <w:widowControl/>
              <w:adjustRightInd/>
              <w:spacing w:line="360" w:lineRule="auto"/>
              <w:jc w:val="both"/>
              <w:textAlignment w:val="auto"/>
              <w:rPr>
                <w:rFonts w:hint="eastAsia" w:ascii="仿宋" w:hAnsi="仿宋" w:eastAsia="仿宋" w:cs="仿宋"/>
                <w:color w:val="auto"/>
                <w:lang w:val="en-US" w:eastAsia="zh-CN"/>
              </w:rPr>
            </w:pPr>
            <w:r>
              <w:rPr>
                <w:rFonts w:hint="eastAsia" w:ascii="仿宋" w:hAnsi="仿宋" w:eastAsia="仿宋" w:cs="仿宋"/>
                <w:color w:val="auto"/>
                <w:sz w:val="24"/>
                <w:szCs w:val="24"/>
                <w:lang w:val="en-US" w:eastAsia="zh-CN"/>
              </w:rPr>
              <w:t>联系人：</w:t>
            </w:r>
            <w:r>
              <w:rPr>
                <w:rFonts w:hint="eastAsia" w:ascii="仿宋" w:hAnsi="仿宋" w:eastAsia="仿宋" w:cs="仿宋"/>
                <w:color w:val="auto"/>
                <w:sz w:val="24"/>
                <w:szCs w:val="24"/>
                <w:highlight w:val="none"/>
                <w:lang w:val="en-US" w:eastAsia="zh-CN"/>
              </w:rPr>
              <w:t>海女士</w:t>
            </w:r>
          </w:p>
          <w:p>
            <w:pPr>
              <w:widowControl/>
              <w:adjustRightInd/>
              <w:spacing w:line="360" w:lineRule="auto"/>
              <w:jc w:val="both"/>
              <w:textAlignment w:val="auto"/>
              <w:rPr>
                <w:rFonts w:hint="eastAsia" w:ascii="仿宋" w:hAnsi="仿宋" w:eastAsia="仿宋" w:cs="仿宋"/>
                <w:color w:val="auto"/>
                <w:szCs w:val="21"/>
                <w:highlight w:val="none"/>
              </w:rPr>
            </w:pPr>
            <w:r>
              <w:rPr>
                <w:rFonts w:hint="eastAsia" w:ascii="仿宋" w:hAnsi="仿宋" w:eastAsia="仿宋" w:cs="仿宋"/>
                <w:color w:val="auto"/>
                <w:sz w:val="24"/>
                <w:szCs w:val="24"/>
                <w:lang w:val="en-US" w:eastAsia="zh-CN"/>
              </w:rPr>
              <w:t>电  话：</w:t>
            </w:r>
            <w:r>
              <w:rPr>
                <w:rFonts w:hint="eastAsia" w:ascii="仿宋" w:hAnsi="仿宋" w:eastAsia="仿宋" w:cs="仿宋"/>
                <w:color w:val="auto"/>
                <w:kern w:val="0"/>
                <w:sz w:val="24"/>
                <w:szCs w:val="24"/>
                <w:lang w:val="en-US" w:eastAsia="zh-CN"/>
              </w:rPr>
              <w:t>0996-2030398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49" w:type="dxa"/>
            <w:vMerge w:val="continue"/>
            <w:noWrap w:val="0"/>
            <w:vAlign w:val="center"/>
          </w:tcPr>
          <w:p>
            <w:pPr>
              <w:widowControl/>
              <w:adjustRightInd/>
              <w:spacing w:line="360" w:lineRule="auto"/>
              <w:jc w:val="center"/>
              <w:textAlignment w:val="auto"/>
              <w:rPr>
                <w:rFonts w:hint="eastAsia" w:ascii="仿宋" w:hAnsi="仿宋" w:eastAsia="仿宋" w:cs="仿宋"/>
                <w:color w:val="auto"/>
                <w:szCs w:val="21"/>
                <w:highlight w:val="none"/>
              </w:rPr>
            </w:pPr>
          </w:p>
        </w:tc>
        <w:tc>
          <w:tcPr>
            <w:tcW w:w="16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招标内容</w:t>
            </w:r>
          </w:p>
        </w:tc>
        <w:tc>
          <w:tcPr>
            <w:tcW w:w="8145" w:type="dxa"/>
            <w:noWrap w:val="0"/>
            <w:vAlign w:val="center"/>
          </w:tcPr>
          <w:p>
            <w:pPr>
              <w:pStyle w:val="3"/>
              <w:keepNext w:val="0"/>
              <w:numPr>
                <w:ilvl w:val="0"/>
                <w:numId w:val="0"/>
              </w:numPr>
              <w:tabs>
                <w:tab w:val="left" w:pos="420"/>
              </w:tabs>
              <w:spacing w:line="36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highlight w:val="none"/>
                <w:lang w:val="en-US" w:eastAsia="zh-CN" w:bidi="ar-SA"/>
              </w:rPr>
              <w:t>包括地质勘察、初步设计（代可研）、施工图设计及相关的勘察（测）设计内容和工程量、工程勘察（测）设计所涵盖的配套服务、设计成果通过有关部门的审查并获取批复；及时解决工程施工中出现的需要设计处理的问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049" w:type="dxa"/>
            <w:vMerge w:val="continue"/>
            <w:noWrap w:val="0"/>
            <w:vAlign w:val="center"/>
          </w:tcPr>
          <w:p>
            <w:pPr>
              <w:widowControl/>
              <w:adjustRightInd/>
              <w:spacing w:line="360" w:lineRule="auto"/>
              <w:jc w:val="center"/>
              <w:textAlignment w:val="auto"/>
              <w:rPr>
                <w:rFonts w:hint="eastAsia" w:ascii="仿宋" w:hAnsi="仿宋" w:eastAsia="仿宋" w:cs="仿宋"/>
                <w:color w:val="auto"/>
                <w:szCs w:val="21"/>
                <w:highlight w:val="none"/>
              </w:rPr>
            </w:pPr>
          </w:p>
        </w:tc>
        <w:tc>
          <w:tcPr>
            <w:tcW w:w="16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资金来源</w:t>
            </w:r>
          </w:p>
        </w:tc>
        <w:tc>
          <w:tcPr>
            <w:tcW w:w="81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中央预算内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49" w:type="dxa"/>
            <w:vMerge w:val="continue"/>
            <w:noWrap w:val="0"/>
            <w:vAlign w:val="center"/>
          </w:tcPr>
          <w:p>
            <w:pPr>
              <w:widowControl/>
              <w:adjustRightInd/>
              <w:spacing w:line="360" w:lineRule="auto"/>
              <w:jc w:val="center"/>
              <w:textAlignment w:val="auto"/>
              <w:rPr>
                <w:rFonts w:hint="eastAsia" w:ascii="仿宋" w:hAnsi="仿宋" w:eastAsia="仿宋" w:cs="仿宋"/>
                <w:color w:val="auto"/>
                <w:szCs w:val="21"/>
                <w:highlight w:val="none"/>
              </w:rPr>
            </w:pPr>
          </w:p>
        </w:tc>
        <w:tc>
          <w:tcPr>
            <w:tcW w:w="16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资金落实情况</w:t>
            </w:r>
          </w:p>
        </w:tc>
        <w:tc>
          <w:tcPr>
            <w:tcW w:w="81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49" w:type="dxa"/>
            <w:vMerge w:val="continue"/>
            <w:noWrap w:val="0"/>
            <w:vAlign w:val="center"/>
          </w:tcPr>
          <w:p>
            <w:pPr>
              <w:widowControl/>
              <w:adjustRightInd/>
              <w:spacing w:line="360" w:lineRule="auto"/>
              <w:jc w:val="center"/>
              <w:textAlignment w:val="auto"/>
              <w:rPr>
                <w:rFonts w:hint="eastAsia" w:ascii="仿宋" w:hAnsi="仿宋" w:eastAsia="仿宋" w:cs="仿宋"/>
                <w:color w:val="auto"/>
                <w:szCs w:val="21"/>
                <w:highlight w:val="none"/>
              </w:rPr>
            </w:pPr>
          </w:p>
        </w:tc>
        <w:tc>
          <w:tcPr>
            <w:tcW w:w="16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项目地点</w:t>
            </w:r>
          </w:p>
        </w:tc>
        <w:tc>
          <w:tcPr>
            <w:tcW w:w="81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博湖县博斯腾湖乡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49" w:type="dxa"/>
            <w:vMerge w:val="continue"/>
            <w:noWrap w:val="0"/>
            <w:vAlign w:val="center"/>
          </w:tcPr>
          <w:p>
            <w:pPr>
              <w:widowControl/>
              <w:adjustRightInd/>
              <w:spacing w:line="360" w:lineRule="auto"/>
              <w:jc w:val="center"/>
              <w:textAlignment w:val="auto"/>
              <w:rPr>
                <w:rFonts w:hint="eastAsia" w:ascii="仿宋" w:hAnsi="仿宋" w:eastAsia="仿宋" w:cs="仿宋"/>
                <w:color w:val="auto"/>
                <w:szCs w:val="21"/>
                <w:highlight w:val="none"/>
              </w:rPr>
            </w:pPr>
          </w:p>
        </w:tc>
        <w:tc>
          <w:tcPr>
            <w:tcW w:w="16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设计周期</w:t>
            </w:r>
          </w:p>
        </w:tc>
        <w:tc>
          <w:tcPr>
            <w:tcW w:w="81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自合同签订之日起30天内完成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49" w:type="dxa"/>
            <w:vMerge w:val="continue"/>
            <w:noWrap w:val="0"/>
            <w:vAlign w:val="center"/>
          </w:tcPr>
          <w:p>
            <w:pPr>
              <w:widowControl/>
              <w:adjustRightInd/>
              <w:spacing w:line="360" w:lineRule="auto"/>
              <w:jc w:val="center"/>
              <w:textAlignment w:val="auto"/>
              <w:rPr>
                <w:rFonts w:hint="eastAsia" w:ascii="仿宋" w:hAnsi="仿宋" w:eastAsia="仿宋" w:cs="仿宋"/>
                <w:color w:val="auto"/>
                <w:szCs w:val="21"/>
                <w:highlight w:val="none"/>
              </w:rPr>
            </w:pPr>
          </w:p>
        </w:tc>
        <w:tc>
          <w:tcPr>
            <w:tcW w:w="16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rPr>
              <w:t>质量</w:t>
            </w:r>
            <w:r>
              <w:rPr>
                <w:rFonts w:hint="eastAsia" w:ascii="仿宋" w:hAnsi="仿宋" w:eastAsia="仿宋" w:cs="仿宋"/>
                <w:b w:val="0"/>
                <w:bCs w:val="0"/>
                <w:color w:val="auto"/>
                <w:sz w:val="24"/>
                <w:szCs w:val="24"/>
                <w:lang w:val="en-US" w:eastAsia="zh-CN"/>
              </w:rPr>
              <w:t>标准</w:t>
            </w:r>
          </w:p>
        </w:tc>
        <w:tc>
          <w:tcPr>
            <w:tcW w:w="81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成果文件达到国家现行规范要求。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049" w:type="dxa"/>
            <w:noWrap w:val="0"/>
            <w:vAlign w:val="center"/>
          </w:tcPr>
          <w:p>
            <w:pPr>
              <w:widowControl/>
              <w:adjustRightInd/>
              <w:spacing w:line="36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1.3</w:t>
            </w:r>
          </w:p>
        </w:tc>
        <w:tc>
          <w:tcPr>
            <w:tcW w:w="1681" w:type="dxa"/>
            <w:noWrap w:val="0"/>
            <w:vAlign w:val="center"/>
          </w:tcPr>
          <w:p>
            <w:pPr>
              <w:widowControl/>
              <w:adjustRightInd/>
              <w:spacing w:line="36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 w:val="24"/>
                <w:szCs w:val="24"/>
                <w:lang w:val="en-US" w:eastAsia="zh-CN"/>
              </w:rPr>
              <w:t>资格要求</w:t>
            </w:r>
          </w:p>
        </w:tc>
        <w:tc>
          <w:tcPr>
            <w:tcW w:w="8145" w:type="dxa"/>
            <w:noWrap w:val="0"/>
            <w:vAlign w:val="center"/>
          </w:tcPr>
          <w:p>
            <w:pPr>
              <w:pStyle w:val="5"/>
              <w:numPr>
                <w:ilvl w:val="0"/>
                <w:numId w:val="0"/>
              </w:num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 xml:space="preserve"> 1、本项目的基本资格要求：</w:t>
            </w:r>
          </w:p>
          <w:p>
            <w:pPr>
              <w:pStyle w:val="18"/>
              <w:spacing w:before="75" w:beforeAutospacing="0" w:after="75" w:afterAutospacing="0"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1、符合《中华人民共和国政府采购法》第二十二条规定；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rPr>
            </w:pPr>
            <w:r>
              <w:rPr>
                <w:rFonts w:hint="eastAsia" w:ascii="仿宋" w:hAnsi="仿宋" w:eastAsia="仿宋" w:cs="仿宋"/>
                <w:color w:val="auto"/>
                <w:kern w:val="2"/>
                <w:sz w:val="24"/>
                <w:szCs w:val="24"/>
                <w:highlight w:val="none"/>
                <w:lang w:val="en-US" w:eastAsia="zh-CN" w:bidi="ar-SA"/>
              </w:rPr>
              <w:t>2.落实政府采购政策需满足的资格要求：本项目为专门面向中小企业（含中型、小型、微型企业）采购项目，根据《政府采购促进中小企业发展暂行办法》（财库〔2020〕46号）的规定（200万元以下的货物、服务采购项目）原则上全部预留给中小企业</w:t>
            </w:r>
            <w:r>
              <w:rPr>
                <w:rFonts w:hint="eastAsia" w:ascii="仿宋" w:hAnsi="仿宋" w:eastAsia="仿宋" w:cs="仿宋"/>
                <w:color w:val="auto"/>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2、本项目的特定资格要求：</w:t>
            </w:r>
          </w:p>
          <w:p>
            <w:pPr>
              <w:bidi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（1）在中华人民共和国境内依法注册的独立法人或非法人组织，需提供有效期内统一社会代码的营业执照或其他有效证明文件。</w:t>
            </w:r>
          </w:p>
          <w:p>
            <w:pPr>
              <w:bidi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（2）有效的法定代表人身份证明（法人）及身份证或具有法定效力的法人授权委托书（非法人，须明确采购项目及包段名称、授权事项、权限、期限等）、被委托人身份证。</w:t>
            </w:r>
          </w:p>
          <w:p>
            <w:pPr>
              <w:bidi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（3）单位负责人为同一人或者存在直接控股、管理关系的不同投标人，不得参加同一合同项下的政府采购活动；</w:t>
            </w:r>
          </w:p>
          <w:p>
            <w:pPr>
              <w:bidi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（4）投标人具有水利行业工程设计专业丙级及以上资质证书；工程勘察丙级及以上资质证书。 </w:t>
            </w:r>
          </w:p>
          <w:p>
            <w:pPr>
              <w:bidi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（5）项目负责人的资格要求：具备水利工程专业注册执业资格证书或水利工程专业高级职称。</w:t>
            </w:r>
          </w:p>
          <w:p>
            <w:pPr>
              <w:bidi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凡拟参加本次招标项目的投标人，如在“信用中国”网站（www.creditchina.gov.cn）被列入失信被执行人、中国政府采购网（www.ccgp.gov.cn）被列入政府采购严重违法失信行为记录名单（自本公告发出之时起尚在处罚期内的或限制其参加政府采购活动的企业）将拒绝其参本次政府采购活动；</w:t>
            </w:r>
          </w:p>
          <w:p>
            <w:pPr>
              <w:bidi w:val="0"/>
              <w:spacing w:line="360" w:lineRule="auto"/>
              <w:rPr>
                <w:rFonts w:hint="eastAsia" w:ascii="仿宋" w:hAnsi="仿宋" w:eastAsia="仿宋" w:cs="仿宋"/>
                <w:color w:val="auto"/>
                <w:spacing w:val="0"/>
                <w:kern w:val="2"/>
                <w:sz w:val="21"/>
                <w:szCs w:val="21"/>
                <w:highlight w:val="none"/>
              </w:rPr>
            </w:pPr>
            <w:r>
              <w:rPr>
                <w:rFonts w:hint="eastAsia" w:ascii="仿宋" w:hAnsi="仿宋" w:eastAsia="仿宋" w:cs="仿宋"/>
                <w:color w:val="auto"/>
                <w:sz w:val="24"/>
                <w:szCs w:val="24"/>
                <w:highlight w:val="none"/>
                <w:lang w:val="en-US" w:eastAsia="zh-CN"/>
              </w:rPr>
              <w:t xml:space="preserve">（7）本项目不接受联合体投标。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w:t>
            </w:r>
          </w:p>
        </w:tc>
        <w:tc>
          <w:tcPr>
            <w:tcW w:w="16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联合体投标</w:t>
            </w:r>
          </w:p>
        </w:tc>
        <w:tc>
          <w:tcPr>
            <w:tcW w:w="81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10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c>
          <w:tcPr>
            <w:tcW w:w="16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答疑与澄清</w:t>
            </w:r>
          </w:p>
        </w:tc>
        <w:tc>
          <w:tcPr>
            <w:tcW w:w="81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获取招标文件的投标人认为招标文件中有表述不清晰、缺页、漏页、损页等，应当以书面形式要求采购方做出书面解释、澄清或补齐；招标人（采购代理机构）将在收到书面函的3个工作日内组织澄清或补齐；澄清或补齐内容是招标文件的组成部分，并将以招标文件的补充文件形式在规定的发布渠道（为新疆政府采购网）书面发布通知所有已获取招标文件的投标人。投标人应自行留意招标人（采购代理机构）发出的澄清、修改或补充文件，并及时在发布的渠道自行获取相应的文本文件即可，无须回签确认收到函。投标人未按规定时间在发布渠道的网站下载的，视同已收到。因其他紧急情况影响本项目正常招标活动的，采购方将按规定的发布渠道（为新疆政府采购网）书面通知所有已参加投标的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w:t>
            </w:r>
          </w:p>
        </w:tc>
        <w:tc>
          <w:tcPr>
            <w:tcW w:w="16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投标文件份数</w:t>
            </w:r>
          </w:p>
        </w:tc>
        <w:tc>
          <w:tcPr>
            <w:tcW w:w="81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1、投标文件</w:t>
            </w:r>
            <w:r>
              <w:rPr>
                <w:rFonts w:hint="eastAsia" w:ascii="仿宋" w:hAnsi="仿宋" w:eastAsia="仿宋" w:cs="仿宋"/>
                <w:color w:val="auto"/>
                <w:sz w:val="24"/>
                <w:szCs w:val="24"/>
                <w:u w:val="single"/>
                <w:lang w:val="en-US" w:eastAsia="zh-CN"/>
              </w:rPr>
              <w:t xml:space="preserve">  3  </w:t>
            </w:r>
            <w:r>
              <w:rPr>
                <w:rFonts w:hint="eastAsia" w:ascii="仿宋" w:hAnsi="仿宋" w:eastAsia="仿宋" w:cs="仿宋"/>
                <w:color w:val="auto"/>
                <w:sz w:val="24"/>
                <w:szCs w:val="24"/>
                <w:lang w:val="en-US" w:eastAsia="zh-CN"/>
              </w:rPr>
              <w:t>份，其中正本</w:t>
            </w:r>
            <w:r>
              <w:rPr>
                <w:rFonts w:hint="eastAsia" w:ascii="仿宋" w:hAnsi="仿宋" w:eastAsia="仿宋" w:cs="仿宋"/>
                <w:color w:val="auto"/>
                <w:sz w:val="24"/>
                <w:szCs w:val="24"/>
                <w:u w:val="single"/>
                <w:lang w:val="en-US" w:eastAsia="zh-CN"/>
              </w:rPr>
              <w:t xml:space="preserve">  1 </w:t>
            </w:r>
            <w:r>
              <w:rPr>
                <w:rFonts w:hint="eastAsia" w:ascii="仿宋" w:hAnsi="仿宋" w:eastAsia="仿宋" w:cs="仿宋"/>
                <w:color w:val="auto"/>
                <w:sz w:val="24"/>
                <w:szCs w:val="24"/>
                <w:lang w:val="en-US" w:eastAsia="zh-CN"/>
              </w:rPr>
              <w:t>份，副本</w:t>
            </w:r>
            <w:r>
              <w:rPr>
                <w:rFonts w:hint="eastAsia" w:ascii="仿宋" w:hAnsi="仿宋" w:eastAsia="仿宋" w:cs="仿宋"/>
                <w:color w:val="auto"/>
                <w:sz w:val="24"/>
                <w:szCs w:val="24"/>
                <w:u w:val="single"/>
                <w:lang w:val="en-US" w:eastAsia="zh-CN"/>
              </w:rPr>
              <w:t xml:space="preserve">  2 </w:t>
            </w:r>
            <w:r>
              <w:rPr>
                <w:rFonts w:hint="eastAsia" w:ascii="仿宋" w:hAnsi="仿宋" w:eastAsia="仿宋" w:cs="仿宋"/>
                <w:color w:val="auto"/>
                <w:sz w:val="24"/>
                <w:szCs w:val="24"/>
                <w:lang w:val="en-US" w:eastAsia="zh-CN"/>
              </w:rPr>
              <w:t>份；</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eastAsia" w:ascii="仿宋" w:hAnsi="仿宋" w:eastAsia="仿宋" w:cs="仿宋"/>
                <w:b w:val="0"/>
                <w:bCs w:val="0"/>
                <w:color w:val="auto"/>
                <w:kern w:val="2"/>
                <w:sz w:val="24"/>
                <w:szCs w:val="24"/>
                <w:lang w:val="en-US" w:eastAsia="zh-CN" w:bidi="ar-SA"/>
              </w:rPr>
              <w:t>电子版：PDF盖鲜章的投标文件 1 份（U盘）；</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lang w:val="en-US" w:eastAsia="zh-CN"/>
              </w:rPr>
            </w:pPr>
            <w:r>
              <w:rPr>
                <w:rFonts w:hint="eastAsia" w:ascii="仿宋" w:hAnsi="仿宋" w:eastAsia="仿宋" w:cs="仿宋"/>
                <w:b w:val="0"/>
                <w:bCs w:val="0"/>
                <w:color w:val="auto"/>
                <w:kern w:val="2"/>
                <w:sz w:val="24"/>
                <w:szCs w:val="24"/>
                <w:lang w:val="en-US" w:eastAsia="zh-CN" w:bidi="ar-SA"/>
              </w:rPr>
              <w:t>注：本项目为电子标，评审完成后，中标单位需提供以上纸质版响应文件；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w:t>
            </w:r>
          </w:p>
        </w:tc>
        <w:tc>
          <w:tcPr>
            <w:tcW w:w="16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最高限价</w:t>
            </w:r>
          </w:p>
        </w:tc>
        <w:tc>
          <w:tcPr>
            <w:tcW w:w="81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本项目的预算价：500000.00元</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投标报价不得等于或</w:t>
            </w:r>
            <w:r>
              <w:rPr>
                <w:rFonts w:hint="eastAsia" w:ascii="仿宋" w:hAnsi="仿宋" w:eastAsia="仿宋" w:cs="仿宋"/>
                <w:b w:val="0"/>
                <w:bCs w:val="0"/>
                <w:color w:val="auto"/>
                <w:sz w:val="24"/>
                <w:szCs w:val="24"/>
                <w:lang w:val="en-US" w:eastAsia="zh-CN"/>
              </w:rPr>
              <w:t>高于</w:t>
            </w:r>
            <w:r>
              <w:rPr>
                <w:rFonts w:hint="eastAsia" w:ascii="仿宋" w:hAnsi="仿宋" w:eastAsia="仿宋" w:cs="仿宋"/>
                <w:b w:val="0"/>
                <w:bCs w:val="0"/>
                <w:color w:val="auto"/>
                <w:sz w:val="24"/>
                <w:szCs w:val="24"/>
              </w:rPr>
              <w:t>最高限价金额，否则将按无效投标处理</w:t>
            </w:r>
            <w:r>
              <w:rPr>
                <w:rFonts w:hint="eastAsia" w:ascii="仿宋" w:hAnsi="仿宋" w:eastAsia="仿宋" w:cs="仿宋"/>
                <w:b w:val="0"/>
                <w:bCs w:val="0"/>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0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w:t>
            </w:r>
          </w:p>
        </w:tc>
        <w:tc>
          <w:tcPr>
            <w:tcW w:w="16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投标有效期</w:t>
            </w:r>
          </w:p>
        </w:tc>
        <w:tc>
          <w:tcPr>
            <w:tcW w:w="81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投标截止期结束后90日历日，有效期不足将导致其投标文件被拒绝。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10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1.9</w:t>
            </w:r>
          </w:p>
        </w:tc>
        <w:tc>
          <w:tcPr>
            <w:tcW w:w="16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投标保证金</w:t>
            </w:r>
          </w:p>
        </w:tc>
        <w:tc>
          <w:tcPr>
            <w:tcW w:w="8145" w:type="dxa"/>
            <w:noWrap w:val="0"/>
            <w:vAlign w:val="center"/>
          </w:tcPr>
          <w:p>
            <w:pPr>
              <w:bidi w:val="0"/>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rPr>
              <w:t>投标保证金金额</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8000</w:t>
            </w:r>
            <w:r>
              <w:rPr>
                <w:rFonts w:hint="eastAsia" w:ascii="仿宋" w:hAnsi="仿宋" w:eastAsia="仿宋" w:cs="仿宋"/>
                <w:b w:val="0"/>
                <w:bCs w:val="0"/>
                <w:color w:val="auto"/>
                <w:sz w:val="24"/>
                <w:szCs w:val="24"/>
                <w:highlight w:val="none"/>
              </w:rPr>
              <w:t>.00元（</w:t>
            </w:r>
            <w:r>
              <w:rPr>
                <w:rFonts w:hint="eastAsia" w:ascii="仿宋" w:hAnsi="仿宋" w:eastAsia="仿宋" w:cs="仿宋"/>
                <w:b w:val="0"/>
                <w:bCs w:val="0"/>
                <w:color w:val="auto"/>
                <w:sz w:val="24"/>
                <w:szCs w:val="24"/>
                <w:highlight w:val="none"/>
                <w:lang w:val="en-US" w:eastAsia="zh-CN"/>
              </w:rPr>
              <w:t>捌仟</w:t>
            </w:r>
            <w:r>
              <w:rPr>
                <w:rFonts w:hint="eastAsia" w:ascii="仿宋" w:hAnsi="仿宋" w:eastAsia="仿宋" w:cs="仿宋"/>
                <w:b w:val="0"/>
                <w:bCs w:val="0"/>
                <w:color w:val="auto"/>
                <w:sz w:val="24"/>
                <w:szCs w:val="24"/>
                <w:highlight w:val="none"/>
              </w:rPr>
              <w:t>元整）</w:t>
            </w:r>
          </w:p>
          <w:p>
            <w:pPr>
              <w:adjustRightInd w:val="0"/>
              <w:snapToGrid w:val="0"/>
              <w:spacing w:before="120" w:beforeLines="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投标保证金缴纳账号：</w:t>
            </w:r>
          </w:p>
          <w:p>
            <w:pPr>
              <w:adjustRightInd w:val="0"/>
              <w:snapToGrid w:val="0"/>
              <w:spacing w:before="120" w:beforeLines="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全称：四川昶皓工程造价咨询有限公司</w:t>
            </w:r>
          </w:p>
          <w:p>
            <w:pPr>
              <w:adjustRightInd w:val="0"/>
              <w:snapToGrid w:val="0"/>
              <w:spacing w:before="120" w:beforeLines="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行号：103651081108</w:t>
            </w:r>
          </w:p>
          <w:p>
            <w:pPr>
              <w:adjustRightInd w:val="0"/>
              <w:snapToGrid w:val="0"/>
              <w:spacing w:before="120" w:beforeLines="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账号：22811001040012772</w:t>
            </w:r>
          </w:p>
          <w:p>
            <w:pPr>
              <w:adjustRightInd w:val="0"/>
              <w:snapToGrid w:val="0"/>
              <w:spacing w:before="120" w:beforeLines="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开户银行：中国农业银行股份有限公司成都蜀鑫支行</w:t>
            </w:r>
          </w:p>
          <w:p>
            <w:pPr>
              <w:adjustRightInd w:val="0"/>
              <w:snapToGrid w:val="0"/>
              <w:spacing w:before="120" w:beforeLines="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注：汇款单上需注明投标人名称、金额、项目名称（可简写）</w:t>
            </w:r>
          </w:p>
          <w:p>
            <w:pPr>
              <w:adjustRightInd w:val="0"/>
              <w:snapToGrid w:val="0"/>
              <w:spacing w:before="120" w:beforeLines="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招标代理服务费缴纳账号：（同上）</w:t>
            </w:r>
          </w:p>
          <w:p>
            <w:pPr>
              <w:adjustRightInd w:val="0"/>
              <w:snapToGrid w:val="0"/>
              <w:spacing w:before="120" w:beforeLines="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投标保证金缴纳期限：凡拟参加本次招标项目的供应商，必须在2023年</w:t>
            </w:r>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lang w:val="en-US" w:eastAsia="zh-CN"/>
              </w:rPr>
              <w:t>26</w:t>
            </w:r>
            <w:r>
              <w:rPr>
                <w:rFonts w:hint="eastAsia" w:ascii="仿宋" w:hAnsi="仿宋" w:eastAsia="仿宋" w:cs="仿宋"/>
                <w:bCs/>
                <w:color w:val="auto"/>
                <w:sz w:val="24"/>
                <w:szCs w:val="24"/>
                <w:highlight w:val="none"/>
              </w:rPr>
              <w:t>日1</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:30时（北京时间）前将投标保证金汇入指定账户。</w:t>
            </w:r>
          </w:p>
          <w:p>
            <w:pPr>
              <w:adjustRightInd w:val="0"/>
              <w:snapToGrid w:val="0"/>
              <w:spacing w:before="120" w:beforeLines="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缴纳形式：对公转账、银行保函、电子保函。投标人若使用银行保函方式递交投标保证金的，必须由投标单位基本账户开户银行开具，并且在开具保函的银行官网能查验真伪信息，提供保函信息包括相关有助于查验真伪信息的查询码、编码、数据等；保函原件扫描件须在标书中提供。投标人若使用电子保函方式递交投标保证金的，担保保证人应是在中华人民共和国境内依法注册的银行业金融机构、工程担保公司、保险机构。</w:t>
            </w:r>
          </w:p>
          <w:p>
            <w:pPr>
              <w:adjustRightInd w:val="0"/>
              <w:snapToGrid w:val="0"/>
              <w:spacing w:before="120" w:beforeLines="50"/>
              <w:rPr>
                <w:rFonts w:hint="eastAsia" w:ascii="仿宋" w:hAnsi="仿宋" w:eastAsia="仿宋" w:cs="仿宋"/>
                <w:b w:val="0"/>
                <w:bCs w:val="0"/>
                <w:color w:val="auto"/>
                <w:sz w:val="24"/>
                <w:szCs w:val="24"/>
              </w:rPr>
            </w:pPr>
            <w:r>
              <w:rPr>
                <w:rFonts w:hint="eastAsia" w:ascii="仿宋" w:hAnsi="仿宋" w:eastAsia="仿宋" w:cs="仿宋"/>
                <w:b/>
                <w:bCs w:val="0"/>
                <w:color w:val="auto"/>
                <w:sz w:val="24"/>
                <w:szCs w:val="24"/>
                <w:highlight w:val="none"/>
              </w:rPr>
              <w:t>注：投标保证金到账情况，由招标代理机构核实为准。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49" w:type="dxa"/>
            <w:noWrap w:val="0"/>
            <w:vAlign w:val="center"/>
          </w:tcPr>
          <w:p>
            <w:pPr>
              <w:bidi w:val="0"/>
              <w:spacing w:line="360" w:lineRule="auto"/>
              <w:jc w:val="center"/>
              <w:rPr>
                <w:rFonts w:hint="eastAsia" w:ascii="仿宋" w:hAnsi="仿宋" w:eastAsia="仿宋" w:cs="仿宋"/>
                <w:b w:val="0"/>
                <w:bCs w:val="0"/>
                <w:color w:val="auto"/>
                <w:spacing w:val="-6"/>
                <w:sz w:val="24"/>
                <w:szCs w:val="24"/>
                <w:lang w:val="en-US" w:eastAsia="zh-CN"/>
              </w:rPr>
            </w:pPr>
            <w:r>
              <w:rPr>
                <w:rFonts w:hint="eastAsia" w:ascii="仿宋" w:hAnsi="仿宋" w:eastAsia="仿宋" w:cs="仿宋"/>
                <w:b w:val="0"/>
                <w:bCs w:val="0"/>
                <w:color w:val="auto"/>
                <w:spacing w:val="-6"/>
                <w:sz w:val="24"/>
                <w:szCs w:val="24"/>
                <w:lang w:val="en-US" w:eastAsia="zh-CN"/>
              </w:rPr>
              <w:t>2.1</w:t>
            </w:r>
          </w:p>
        </w:tc>
        <w:tc>
          <w:tcPr>
            <w:tcW w:w="1681" w:type="dxa"/>
            <w:noWrap w:val="0"/>
            <w:vAlign w:val="center"/>
          </w:tcPr>
          <w:p>
            <w:pPr>
              <w:bidi w:val="0"/>
              <w:spacing w:line="360" w:lineRule="auto"/>
              <w:jc w:val="center"/>
              <w:rPr>
                <w:rFonts w:hint="eastAsia" w:ascii="仿宋" w:hAnsi="仿宋" w:eastAsia="仿宋" w:cs="仿宋"/>
                <w:b w:val="0"/>
                <w:bCs w:val="0"/>
                <w:color w:val="auto"/>
                <w:spacing w:val="-6"/>
                <w:sz w:val="24"/>
                <w:szCs w:val="24"/>
              </w:rPr>
            </w:pPr>
            <w:r>
              <w:rPr>
                <w:rFonts w:hint="eastAsia" w:ascii="仿宋" w:hAnsi="仿宋" w:eastAsia="仿宋" w:cs="仿宋"/>
                <w:b w:val="0"/>
                <w:bCs w:val="0"/>
                <w:color w:val="auto"/>
                <w:spacing w:val="-6"/>
                <w:sz w:val="24"/>
                <w:szCs w:val="24"/>
              </w:rPr>
              <w:t>投标文件</w:t>
            </w:r>
            <w:r>
              <w:rPr>
                <w:rFonts w:hint="eastAsia" w:ascii="仿宋" w:hAnsi="仿宋" w:eastAsia="仿宋" w:cs="仿宋"/>
                <w:b w:val="0"/>
                <w:bCs w:val="0"/>
                <w:color w:val="auto"/>
                <w:spacing w:val="-6"/>
                <w:sz w:val="24"/>
                <w:szCs w:val="24"/>
                <w:lang w:val="en-US" w:eastAsia="zh-CN"/>
              </w:rPr>
              <w:t>提</w:t>
            </w:r>
            <w:r>
              <w:rPr>
                <w:rFonts w:hint="eastAsia" w:ascii="仿宋" w:hAnsi="仿宋" w:eastAsia="仿宋" w:cs="仿宋"/>
                <w:b w:val="0"/>
                <w:bCs w:val="0"/>
                <w:color w:val="auto"/>
                <w:spacing w:val="-6"/>
                <w:sz w:val="24"/>
                <w:szCs w:val="24"/>
              </w:rPr>
              <w:t>交时间及地点</w:t>
            </w:r>
          </w:p>
        </w:tc>
        <w:tc>
          <w:tcPr>
            <w:tcW w:w="8145" w:type="dxa"/>
            <w:noWrap w:val="0"/>
            <w:vAlign w:val="center"/>
          </w:tcPr>
          <w:p>
            <w:pPr>
              <w:bidi w:val="0"/>
              <w:spacing w:line="360" w:lineRule="auto"/>
              <w:rPr>
                <w:rFonts w:hint="eastAsia" w:ascii="仿宋" w:hAnsi="仿宋" w:eastAsia="仿宋" w:cs="仿宋"/>
                <w:b w:val="0"/>
                <w:bCs w:val="0"/>
                <w:color w:val="auto"/>
                <w:spacing w:val="-6"/>
                <w:sz w:val="24"/>
                <w:szCs w:val="24"/>
              </w:rPr>
            </w:pPr>
            <w:r>
              <w:rPr>
                <w:rFonts w:hint="eastAsia" w:ascii="仿宋" w:hAnsi="仿宋" w:eastAsia="仿宋" w:cs="仿宋"/>
                <w:b w:val="0"/>
                <w:bCs w:val="0"/>
                <w:color w:val="auto"/>
                <w:spacing w:val="-6"/>
                <w:sz w:val="24"/>
                <w:szCs w:val="24"/>
              </w:rPr>
              <w:t>提交投标文件截止时间及开标时间：</w:t>
            </w:r>
            <w:r>
              <w:rPr>
                <w:rFonts w:hint="eastAsia" w:ascii="仿宋" w:hAnsi="仿宋" w:eastAsia="仿宋" w:cs="仿宋"/>
                <w:b w:val="0"/>
                <w:bCs w:val="0"/>
                <w:color w:val="auto"/>
                <w:spacing w:val="-6"/>
                <w:sz w:val="24"/>
                <w:szCs w:val="24"/>
                <w:lang w:eastAsia="zh-CN"/>
              </w:rPr>
              <w:t>202</w:t>
            </w:r>
            <w:r>
              <w:rPr>
                <w:rFonts w:hint="eastAsia" w:ascii="仿宋" w:hAnsi="仿宋" w:eastAsia="仿宋" w:cs="仿宋"/>
                <w:b w:val="0"/>
                <w:bCs w:val="0"/>
                <w:color w:val="auto"/>
                <w:spacing w:val="-6"/>
                <w:sz w:val="24"/>
                <w:szCs w:val="24"/>
                <w:lang w:val="en-US" w:eastAsia="zh-CN"/>
              </w:rPr>
              <w:t>3</w:t>
            </w:r>
            <w:r>
              <w:rPr>
                <w:rFonts w:hint="eastAsia" w:ascii="仿宋" w:hAnsi="仿宋" w:eastAsia="仿宋" w:cs="仿宋"/>
                <w:b w:val="0"/>
                <w:bCs w:val="0"/>
                <w:color w:val="auto"/>
                <w:spacing w:val="-6"/>
                <w:sz w:val="24"/>
                <w:szCs w:val="24"/>
                <w:lang w:eastAsia="zh-CN"/>
              </w:rPr>
              <w:t>年</w:t>
            </w:r>
            <w:r>
              <w:rPr>
                <w:rFonts w:hint="eastAsia" w:ascii="仿宋" w:hAnsi="仿宋" w:eastAsia="仿宋" w:cs="仿宋"/>
                <w:b w:val="0"/>
                <w:bCs w:val="0"/>
                <w:color w:val="auto"/>
                <w:spacing w:val="-6"/>
                <w:sz w:val="24"/>
                <w:szCs w:val="24"/>
                <w:lang w:val="en-US" w:eastAsia="zh-CN"/>
              </w:rPr>
              <w:t>09</w:t>
            </w:r>
            <w:r>
              <w:rPr>
                <w:rFonts w:hint="eastAsia" w:ascii="仿宋" w:hAnsi="仿宋" w:eastAsia="仿宋" w:cs="仿宋"/>
                <w:b w:val="0"/>
                <w:bCs w:val="0"/>
                <w:color w:val="auto"/>
                <w:spacing w:val="-6"/>
                <w:sz w:val="24"/>
                <w:szCs w:val="24"/>
                <w:lang w:eastAsia="zh-CN"/>
              </w:rPr>
              <w:t>月</w:t>
            </w:r>
            <w:r>
              <w:rPr>
                <w:rFonts w:hint="eastAsia" w:ascii="仿宋" w:hAnsi="仿宋" w:eastAsia="仿宋" w:cs="仿宋"/>
                <w:b w:val="0"/>
                <w:bCs w:val="0"/>
                <w:color w:val="auto"/>
                <w:spacing w:val="-6"/>
                <w:sz w:val="24"/>
                <w:szCs w:val="24"/>
                <w:lang w:val="en-US" w:eastAsia="zh-CN"/>
              </w:rPr>
              <w:t>26</w:t>
            </w:r>
            <w:r>
              <w:rPr>
                <w:rFonts w:hint="eastAsia" w:ascii="仿宋" w:hAnsi="仿宋" w:eastAsia="仿宋" w:cs="仿宋"/>
                <w:b w:val="0"/>
                <w:bCs w:val="0"/>
                <w:color w:val="auto"/>
                <w:spacing w:val="-6"/>
                <w:sz w:val="24"/>
                <w:szCs w:val="24"/>
                <w:lang w:eastAsia="zh-CN"/>
              </w:rPr>
              <w:t>日1</w:t>
            </w:r>
            <w:r>
              <w:rPr>
                <w:rFonts w:hint="eastAsia" w:ascii="仿宋" w:hAnsi="仿宋" w:eastAsia="仿宋" w:cs="仿宋"/>
                <w:b w:val="0"/>
                <w:bCs w:val="0"/>
                <w:color w:val="auto"/>
                <w:spacing w:val="-6"/>
                <w:sz w:val="24"/>
                <w:szCs w:val="24"/>
                <w:lang w:val="en-US" w:eastAsia="zh-CN"/>
              </w:rPr>
              <w:t>6</w:t>
            </w:r>
            <w:r>
              <w:rPr>
                <w:rFonts w:hint="eastAsia" w:ascii="仿宋" w:hAnsi="仿宋" w:eastAsia="仿宋" w:cs="仿宋"/>
                <w:b w:val="0"/>
                <w:bCs w:val="0"/>
                <w:color w:val="auto"/>
                <w:spacing w:val="-6"/>
                <w:sz w:val="24"/>
                <w:szCs w:val="24"/>
                <w:lang w:eastAsia="zh-CN"/>
              </w:rPr>
              <w:t>时</w:t>
            </w:r>
            <w:r>
              <w:rPr>
                <w:rFonts w:hint="eastAsia" w:ascii="仿宋" w:hAnsi="仿宋" w:eastAsia="仿宋" w:cs="仿宋"/>
                <w:b w:val="0"/>
                <w:bCs w:val="0"/>
                <w:color w:val="auto"/>
                <w:spacing w:val="-6"/>
                <w:sz w:val="24"/>
                <w:szCs w:val="24"/>
                <w:lang w:val="en-US" w:eastAsia="zh-CN"/>
              </w:rPr>
              <w:t>3</w:t>
            </w:r>
            <w:r>
              <w:rPr>
                <w:rFonts w:hint="eastAsia" w:ascii="仿宋" w:hAnsi="仿宋" w:eastAsia="仿宋" w:cs="仿宋"/>
                <w:b w:val="0"/>
                <w:bCs w:val="0"/>
                <w:color w:val="auto"/>
                <w:spacing w:val="-6"/>
                <w:sz w:val="24"/>
                <w:szCs w:val="24"/>
                <w:lang w:eastAsia="zh-CN"/>
              </w:rPr>
              <w:t>0分</w:t>
            </w:r>
            <w:r>
              <w:rPr>
                <w:rFonts w:hint="eastAsia" w:ascii="仿宋" w:hAnsi="仿宋" w:eastAsia="仿宋" w:cs="仿宋"/>
                <w:b w:val="0"/>
                <w:bCs w:val="0"/>
                <w:color w:val="auto"/>
                <w:spacing w:val="-6"/>
                <w:sz w:val="24"/>
                <w:szCs w:val="24"/>
              </w:rPr>
              <w:t>（北京时间）</w:t>
            </w:r>
          </w:p>
          <w:p>
            <w:pPr>
              <w:bidi w:val="0"/>
              <w:spacing w:line="360" w:lineRule="auto"/>
              <w:rPr>
                <w:rFonts w:hint="eastAsia" w:ascii="仿宋" w:hAnsi="仿宋" w:eastAsia="仿宋" w:cs="仿宋"/>
                <w:b w:val="0"/>
                <w:bCs w:val="0"/>
                <w:color w:val="auto"/>
                <w:spacing w:val="-6"/>
                <w:sz w:val="24"/>
                <w:szCs w:val="24"/>
              </w:rPr>
            </w:pPr>
            <w:r>
              <w:rPr>
                <w:rFonts w:hint="eastAsia" w:ascii="仿宋" w:hAnsi="仿宋" w:eastAsia="仿宋" w:cs="仿宋"/>
                <w:b w:val="0"/>
                <w:bCs w:val="0"/>
                <w:color w:val="auto"/>
                <w:spacing w:val="-6"/>
                <w:sz w:val="24"/>
                <w:szCs w:val="24"/>
              </w:rPr>
              <w:t>投标地点及开标地点：新疆政府采购（http://www.ccgp-xinjiang.gov.cn/）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49" w:type="dxa"/>
            <w:noWrap w:val="0"/>
            <w:vAlign w:val="center"/>
          </w:tcPr>
          <w:p>
            <w:pPr>
              <w:bidi w:val="0"/>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2.2</w:t>
            </w:r>
          </w:p>
        </w:tc>
        <w:tc>
          <w:tcPr>
            <w:tcW w:w="1681" w:type="dxa"/>
            <w:noWrap w:val="0"/>
            <w:vAlign w:val="center"/>
          </w:tcPr>
          <w:p>
            <w:pPr>
              <w:bidi w:val="0"/>
              <w:spacing w:line="360" w:lineRule="auto"/>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投标文件</w:t>
            </w:r>
          </w:p>
          <w:p>
            <w:pPr>
              <w:bidi w:val="0"/>
              <w:spacing w:line="360" w:lineRule="auto"/>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解密时间</w:t>
            </w:r>
          </w:p>
        </w:tc>
        <w:tc>
          <w:tcPr>
            <w:tcW w:w="8145" w:type="dxa"/>
            <w:noWrap w:val="0"/>
            <w:vAlign w:val="center"/>
          </w:tcPr>
          <w:p>
            <w:pPr>
              <w:bidi w:val="0"/>
              <w:spacing w:line="360"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投标人在规定的时间内完成远程解密</w:t>
            </w:r>
            <w:r>
              <w:rPr>
                <w:rFonts w:hint="eastAsia" w:ascii="仿宋" w:hAnsi="仿宋" w:eastAsia="仿宋" w:cs="仿宋"/>
                <w:b w:val="0"/>
                <w:bCs w:val="0"/>
                <w:color w:val="auto"/>
                <w:sz w:val="24"/>
                <w:szCs w:val="24"/>
              </w:rPr>
              <w:t>。若</w:t>
            </w:r>
            <w:r>
              <w:rPr>
                <w:rFonts w:hint="eastAsia" w:ascii="仿宋" w:hAnsi="仿宋" w:eastAsia="仿宋" w:cs="仿宋"/>
                <w:b w:val="0"/>
                <w:bCs w:val="0"/>
                <w:color w:val="auto"/>
                <w:sz w:val="24"/>
                <w:szCs w:val="24"/>
                <w:lang w:eastAsia="zh-CN"/>
              </w:rPr>
              <w:t>投标人</w:t>
            </w:r>
            <w:r>
              <w:rPr>
                <w:rFonts w:hint="eastAsia" w:ascii="仿宋" w:hAnsi="仿宋" w:eastAsia="仿宋" w:cs="仿宋"/>
                <w:b w:val="0"/>
                <w:bCs w:val="0"/>
                <w:color w:val="auto"/>
                <w:sz w:val="24"/>
                <w:szCs w:val="24"/>
              </w:rPr>
              <w:t>在规定时间内</w:t>
            </w:r>
            <w:r>
              <w:rPr>
                <w:rFonts w:hint="eastAsia" w:ascii="仿宋" w:hAnsi="仿宋" w:eastAsia="仿宋" w:cs="仿宋"/>
                <w:b w:val="0"/>
                <w:bCs w:val="0"/>
                <w:color w:val="auto"/>
                <w:sz w:val="24"/>
                <w:szCs w:val="24"/>
                <w:lang w:val="en-US" w:eastAsia="zh-CN"/>
              </w:rPr>
              <w:t>解密，</w:t>
            </w:r>
            <w:r>
              <w:rPr>
                <w:rFonts w:hint="eastAsia" w:ascii="仿宋" w:hAnsi="仿宋" w:eastAsia="仿宋" w:cs="仿宋"/>
                <w:b w:val="0"/>
                <w:bCs w:val="0"/>
                <w:color w:val="auto"/>
                <w:sz w:val="24"/>
                <w:szCs w:val="24"/>
              </w:rPr>
              <w:t>未按时解密的视为投标文件撤回。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049" w:type="dxa"/>
            <w:noWrap w:val="0"/>
            <w:vAlign w:val="center"/>
          </w:tcPr>
          <w:p>
            <w:pPr>
              <w:bidi w:val="0"/>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2.3</w:t>
            </w:r>
          </w:p>
        </w:tc>
        <w:tc>
          <w:tcPr>
            <w:tcW w:w="1681" w:type="dxa"/>
            <w:noWrap w:val="0"/>
            <w:vAlign w:val="center"/>
          </w:tcPr>
          <w:p>
            <w:pPr>
              <w:bidi w:val="0"/>
              <w:spacing w:line="360" w:lineRule="auto"/>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评标委员会</w:t>
            </w:r>
          </w:p>
        </w:tc>
        <w:tc>
          <w:tcPr>
            <w:tcW w:w="8145" w:type="dxa"/>
            <w:noWrap w:val="0"/>
            <w:vAlign w:val="center"/>
          </w:tcPr>
          <w:p>
            <w:pPr>
              <w:bidi w:val="0"/>
              <w:spacing w:line="360" w:lineRule="auto"/>
              <w:jc w:val="both"/>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构成：5人；其中招标人代表</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人，专家</w:t>
            </w: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人；</w:t>
            </w:r>
          </w:p>
          <w:p>
            <w:pPr>
              <w:bidi w:val="0"/>
              <w:spacing w:line="360" w:lineRule="auto"/>
              <w:jc w:val="both"/>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（2）评标专家确定方式：政采云专家库中随机抽取。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49" w:type="dxa"/>
            <w:noWrap w:val="0"/>
            <w:vAlign w:val="center"/>
          </w:tcPr>
          <w:p>
            <w:pPr>
              <w:bidi w:val="0"/>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2.4</w:t>
            </w:r>
          </w:p>
        </w:tc>
        <w:tc>
          <w:tcPr>
            <w:tcW w:w="1681" w:type="dxa"/>
            <w:noWrap w:val="0"/>
            <w:vAlign w:val="center"/>
          </w:tcPr>
          <w:p>
            <w:pPr>
              <w:bidi w:val="0"/>
              <w:spacing w:line="360" w:lineRule="auto"/>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评标办法</w:t>
            </w:r>
          </w:p>
        </w:tc>
        <w:tc>
          <w:tcPr>
            <w:tcW w:w="8145" w:type="dxa"/>
            <w:noWrap w:val="0"/>
            <w:vAlign w:val="center"/>
          </w:tcPr>
          <w:p>
            <w:pPr>
              <w:bidi w:val="0"/>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根据《政府采购货物和服务招标投标管理办法》</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（中华人民共和国财政部令第87号）规定的评审标准，采用</w:t>
            </w:r>
            <w:r>
              <w:rPr>
                <w:rFonts w:hint="eastAsia" w:ascii="仿宋" w:hAnsi="仿宋" w:eastAsia="仿宋" w:cs="仿宋"/>
                <w:b/>
                <w:bCs/>
                <w:color w:val="auto"/>
                <w:sz w:val="24"/>
                <w:szCs w:val="24"/>
              </w:rPr>
              <w:t>综合评分法</w:t>
            </w:r>
            <w:r>
              <w:rPr>
                <w:rFonts w:hint="eastAsia" w:ascii="仿宋" w:hAnsi="仿宋" w:eastAsia="仿宋" w:cs="仿宋"/>
                <w:b w:val="0"/>
                <w:bCs w:val="0"/>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049" w:type="dxa"/>
            <w:noWrap w:val="0"/>
            <w:vAlign w:val="center"/>
          </w:tcPr>
          <w:p>
            <w:pPr>
              <w:bidi w:val="0"/>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2.5</w:t>
            </w:r>
          </w:p>
        </w:tc>
        <w:tc>
          <w:tcPr>
            <w:tcW w:w="1681" w:type="dxa"/>
            <w:noWrap w:val="0"/>
            <w:vAlign w:val="center"/>
          </w:tcPr>
          <w:p>
            <w:pPr>
              <w:bidi w:val="0"/>
              <w:spacing w:line="360" w:lineRule="auto"/>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评标</w:t>
            </w:r>
          </w:p>
        </w:tc>
        <w:tc>
          <w:tcPr>
            <w:tcW w:w="8145" w:type="dxa"/>
            <w:noWrap w:val="0"/>
            <w:vAlign w:val="center"/>
          </w:tcPr>
          <w:p>
            <w:pPr>
              <w:bidi w:val="0"/>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各</w:t>
            </w:r>
            <w:r>
              <w:rPr>
                <w:rFonts w:hint="eastAsia" w:ascii="仿宋" w:hAnsi="仿宋" w:eastAsia="仿宋" w:cs="仿宋"/>
                <w:b w:val="0"/>
                <w:bCs w:val="0"/>
                <w:color w:val="auto"/>
                <w:sz w:val="24"/>
                <w:szCs w:val="24"/>
                <w:lang w:eastAsia="zh-CN"/>
              </w:rPr>
              <w:t>投标人</w:t>
            </w:r>
            <w:r>
              <w:rPr>
                <w:rFonts w:hint="eastAsia" w:ascii="仿宋" w:hAnsi="仿宋" w:eastAsia="仿宋" w:cs="仿宋"/>
                <w:b w:val="0"/>
                <w:bCs w:val="0"/>
                <w:color w:val="auto"/>
                <w:sz w:val="24"/>
                <w:szCs w:val="24"/>
              </w:rPr>
              <w:t>的投标文件将提交评标委员会审核；即使</w:t>
            </w:r>
            <w:r>
              <w:rPr>
                <w:rFonts w:hint="eastAsia" w:ascii="仿宋" w:hAnsi="仿宋" w:eastAsia="仿宋" w:cs="仿宋"/>
                <w:b w:val="0"/>
                <w:bCs w:val="0"/>
                <w:color w:val="auto"/>
                <w:sz w:val="24"/>
                <w:szCs w:val="24"/>
                <w:lang w:eastAsia="zh-CN"/>
              </w:rPr>
              <w:t>投标人</w:t>
            </w:r>
            <w:r>
              <w:rPr>
                <w:rFonts w:hint="eastAsia" w:ascii="仿宋" w:hAnsi="仿宋" w:eastAsia="仿宋" w:cs="仿宋"/>
                <w:b w:val="0"/>
                <w:bCs w:val="0"/>
                <w:color w:val="auto"/>
                <w:sz w:val="24"/>
                <w:szCs w:val="24"/>
              </w:rPr>
              <w:t>所提交的投标文件通过了审核，在评标过程中乃至确定中标人后，如发现</w:t>
            </w:r>
            <w:r>
              <w:rPr>
                <w:rFonts w:hint="eastAsia" w:ascii="仿宋" w:hAnsi="仿宋" w:eastAsia="仿宋" w:cs="仿宋"/>
                <w:b w:val="0"/>
                <w:bCs w:val="0"/>
                <w:color w:val="auto"/>
                <w:sz w:val="24"/>
                <w:szCs w:val="24"/>
                <w:lang w:eastAsia="zh-CN"/>
              </w:rPr>
              <w:t>投标人</w:t>
            </w:r>
            <w:r>
              <w:rPr>
                <w:rFonts w:hint="eastAsia" w:ascii="仿宋" w:hAnsi="仿宋" w:eastAsia="仿宋" w:cs="仿宋"/>
                <w:b w:val="0"/>
                <w:bCs w:val="0"/>
                <w:color w:val="auto"/>
                <w:sz w:val="24"/>
                <w:szCs w:val="24"/>
              </w:rPr>
              <w:t>所提供的资格类文件不合法或不真实、或投标文件中存在虚假资料的，招标人仍可废除中标人其中标资格</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并追究其法律责任。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049" w:type="dxa"/>
            <w:noWrap w:val="0"/>
            <w:vAlign w:val="center"/>
          </w:tcPr>
          <w:p>
            <w:pPr>
              <w:bidi w:val="0"/>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2.6</w:t>
            </w:r>
          </w:p>
        </w:tc>
        <w:tc>
          <w:tcPr>
            <w:tcW w:w="1681" w:type="dxa"/>
            <w:noWrap w:val="0"/>
            <w:vAlign w:val="center"/>
          </w:tcPr>
          <w:p>
            <w:pPr>
              <w:bidi w:val="0"/>
              <w:spacing w:line="360" w:lineRule="auto"/>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付款方式</w:t>
            </w:r>
          </w:p>
        </w:tc>
        <w:tc>
          <w:tcPr>
            <w:tcW w:w="8145" w:type="dxa"/>
            <w:noWrap w:val="0"/>
            <w:vAlign w:val="center"/>
          </w:tcPr>
          <w:p>
            <w:pPr>
              <w:bidi w:val="0"/>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项目落地实施后付50%，项目实施完毕并经验收合格后50%一次性付完</w:t>
            </w:r>
            <w:r>
              <w:rPr>
                <w:rFonts w:hint="eastAsia" w:ascii="仿宋" w:hAnsi="仿宋" w:eastAsia="仿宋" w:cs="仿宋"/>
                <w:b w:val="0"/>
                <w:bCs w:val="0"/>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0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2.7</w:t>
            </w:r>
          </w:p>
        </w:tc>
        <w:tc>
          <w:tcPr>
            <w:tcW w:w="16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中标公示</w:t>
            </w:r>
          </w:p>
        </w:tc>
        <w:tc>
          <w:tcPr>
            <w:tcW w:w="8145" w:type="dxa"/>
            <w:noWrap w:val="0"/>
            <w:vAlign w:val="center"/>
          </w:tcPr>
          <w:p>
            <w:pPr>
              <w:bidi w:val="0"/>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中标结果公告在新疆政府采购网上发布，中标公示期限为1个工作日。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0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2.8</w:t>
            </w:r>
          </w:p>
        </w:tc>
        <w:tc>
          <w:tcPr>
            <w:tcW w:w="16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代理服务费</w:t>
            </w:r>
          </w:p>
        </w:tc>
        <w:tc>
          <w:tcPr>
            <w:tcW w:w="8145" w:type="dxa"/>
            <w:noWrap w:val="0"/>
            <w:vAlign w:val="center"/>
          </w:tcPr>
          <w:p>
            <w:pPr>
              <w:widowControl/>
              <w:adjustRightIn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中标人</w:t>
            </w:r>
            <w:r>
              <w:rPr>
                <w:rFonts w:hint="eastAsia" w:ascii="仿宋" w:hAnsi="仿宋" w:eastAsia="仿宋" w:cs="仿宋"/>
                <w:color w:val="auto"/>
                <w:sz w:val="24"/>
                <w:szCs w:val="24"/>
              </w:rPr>
              <w:t>需向采购代理机构支付</w:t>
            </w:r>
            <w:r>
              <w:rPr>
                <w:rFonts w:hint="eastAsia" w:ascii="仿宋" w:hAnsi="仿宋" w:eastAsia="仿宋" w:cs="仿宋"/>
                <w:color w:val="auto"/>
                <w:sz w:val="24"/>
                <w:szCs w:val="24"/>
                <w:lang w:val="en-US" w:eastAsia="zh-CN"/>
              </w:rPr>
              <w:t>代理</w:t>
            </w:r>
            <w:r>
              <w:rPr>
                <w:rFonts w:hint="eastAsia" w:ascii="仿宋" w:hAnsi="仿宋" w:eastAsia="仿宋" w:cs="仿宋"/>
                <w:color w:val="auto"/>
                <w:sz w:val="24"/>
                <w:szCs w:val="24"/>
              </w:rPr>
              <w:t>服务费。</w:t>
            </w:r>
            <w:r>
              <w:rPr>
                <w:rFonts w:hint="eastAsia" w:ascii="仿宋" w:hAnsi="仿宋" w:eastAsia="仿宋" w:cs="仿宋"/>
                <w:color w:val="auto"/>
                <w:sz w:val="24"/>
                <w:szCs w:val="24"/>
                <w:lang w:val="en-US" w:eastAsia="zh-CN"/>
              </w:rPr>
              <w:t>代理服务费</w:t>
            </w:r>
            <w:r>
              <w:rPr>
                <w:rFonts w:hint="eastAsia" w:ascii="仿宋" w:hAnsi="仿宋" w:eastAsia="仿宋" w:cs="仿宋"/>
                <w:color w:val="auto"/>
                <w:sz w:val="24"/>
                <w:szCs w:val="24"/>
              </w:rPr>
              <w:t>根据国计委计价格[20</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299</w:t>
            </w:r>
            <w:r>
              <w:rPr>
                <w:rFonts w:hint="eastAsia" w:ascii="仿宋" w:hAnsi="仿宋" w:eastAsia="仿宋" w:cs="仿宋"/>
                <w:color w:val="auto"/>
                <w:sz w:val="24"/>
                <w:szCs w:val="24"/>
              </w:rPr>
              <w:t>号</w:t>
            </w:r>
            <w:r>
              <w:rPr>
                <w:rFonts w:hint="eastAsia" w:ascii="仿宋" w:hAnsi="仿宋" w:eastAsia="仿宋" w:cs="仿宋"/>
                <w:color w:val="auto"/>
                <w:sz w:val="24"/>
                <w:szCs w:val="24"/>
                <w:lang w:val="en-US" w:eastAsia="zh-CN"/>
              </w:rPr>
              <w:t>文件执行。</w:t>
            </w:r>
          </w:p>
          <w:p>
            <w:pPr>
              <w:widowControl/>
              <w:adjustRightIn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本项目服务费按照差额定律累进计费方式计算，标准如下:</w:t>
            </w:r>
          </w:p>
          <w:p>
            <w:pPr>
              <w:widowControl/>
              <w:adjustRightIn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成交金额100万元以下的部分,服务类采购费率1.50%;</w:t>
            </w:r>
          </w:p>
          <w:p>
            <w:pPr>
              <w:widowControl/>
              <w:adjustRightInd/>
              <w:spacing w:line="360" w:lineRule="auto"/>
              <w:textAlignment w:val="auto"/>
              <w:rPr>
                <w:rFonts w:hint="eastAsia" w:ascii="仿宋" w:hAnsi="仿宋" w:eastAsia="仿宋" w:cs="仿宋"/>
                <w:color w:val="auto"/>
              </w:rPr>
            </w:pPr>
            <w:r>
              <w:rPr>
                <w:rFonts w:hint="eastAsia" w:ascii="仿宋" w:hAnsi="仿宋" w:eastAsia="仿宋" w:cs="仿宋"/>
                <w:color w:val="auto"/>
                <w:sz w:val="24"/>
                <w:szCs w:val="24"/>
              </w:rPr>
              <w:t> 成交金额100万元至500万元的部分,,服务类采购费率0.80%;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0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2.9</w:t>
            </w:r>
          </w:p>
        </w:tc>
        <w:tc>
          <w:tcPr>
            <w:tcW w:w="16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质疑</w:t>
            </w:r>
          </w:p>
        </w:tc>
        <w:tc>
          <w:tcPr>
            <w:tcW w:w="8145" w:type="dxa"/>
            <w:noWrap w:val="0"/>
            <w:vAlign w:val="center"/>
          </w:tcPr>
          <w:p>
            <w:pPr>
              <w:spacing w:line="360" w:lineRule="auto"/>
              <w:rPr>
                <w:rFonts w:hint="eastAsia" w:ascii="仿宋" w:hAnsi="仿宋" w:eastAsia="仿宋" w:cs="仿宋"/>
                <w:color w:val="auto"/>
                <w:szCs w:val="21"/>
                <w:highlight w:val="none"/>
              </w:rPr>
            </w:pP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认为招标文件、招标过程或中标结果使自己的合法权益受到损害，应当在知道或者应知其权益受到损害之日起在规定的期限内，以书面形式向招标人（招标代理机构）提出质疑</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对招标人（招标代理机构）的质疑答复不满意或者招标人（招标代理机构）未在规定时间内做出答复的，可以在答复期满后五个工作日内向有关监管部门投诉。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0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3.1</w:t>
            </w:r>
          </w:p>
        </w:tc>
        <w:tc>
          <w:tcPr>
            <w:tcW w:w="16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投诉</w:t>
            </w:r>
          </w:p>
        </w:tc>
        <w:tc>
          <w:tcPr>
            <w:tcW w:w="8145" w:type="dxa"/>
            <w:noWrap w:val="0"/>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（1）质疑</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对</w:t>
            </w:r>
            <w:r>
              <w:rPr>
                <w:rFonts w:hint="eastAsia" w:ascii="仿宋" w:hAnsi="仿宋" w:eastAsia="仿宋" w:cs="仿宋"/>
                <w:color w:val="auto"/>
                <w:sz w:val="24"/>
                <w:szCs w:val="24"/>
                <w:lang w:eastAsia="zh-CN"/>
              </w:rPr>
              <w:t>招标人</w:t>
            </w:r>
            <w:r>
              <w:rPr>
                <w:rFonts w:hint="eastAsia" w:ascii="仿宋" w:hAnsi="仿宋" w:eastAsia="仿宋" w:cs="仿宋"/>
                <w:color w:val="auto"/>
                <w:sz w:val="24"/>
                <w:szCs w:val="24"/>
              </w:rPr>
              <w:t>、采购代理机构的答复不满意或者</w:t>
            </w:r>
            <w:r>
              <w:rPr>
                <w:rFonts w:hint="eastAsia" w:ascii="仿宋" w:hAnsi="仿宋" w:eastAsia="仿宋" w:cs="仿宋"/>
                <w:color w:val="auto"/>
                <w:sz w:val="24"/>
                <w:szCs w:val="24"/>
                <w:lang w:eastAsia="zh-CN"/>
              </w:rPr>
              <w:t>招标人</w:t>
            </w:r>
            <w:r>
              <w:rPr>
                <w:rFonts w:hint="eastAsia" w:ascii="仿宋" w:hAnsi="仿宋" w:eastAsia="仿宋" w:cs="仿宋"/>
                <w:color w:val="auto"/>
                <w:sz w:val="24"/>
                <w:szCs w:val="24"/>
              </w:rPr>
              <w:t>、采购代理机构未在规定的时间内作出答复的，可在答复期满后十五个工作日内向同级政府采购监督管理部门投诉。</w:t>
            </w:r>
          </w:p>
          <w:p>
            <w:pPr>
              <w:spacing w:line="360" w:lineRule="auto"/>
              <w:rPr>
                <w:rFonts w:hint="eastAsia" w:ascii="仿宋" w:hAnsi="仿宋" w:eastAsia="仿宋" w:cs="仿宋"/>
                <w:color w:val="auto"/>
                <w:szCs w:val="21"/>
                <w:highlight w:val="none"/>
              </w:rPr>
            </w:pPr>
            <w:r>
              <w:rPr>
                <w:rFonts w:hint="eastAsia" w:ascii="仿宋" w:hAnsi="仿宋" w:eastAsia="仿宋" w:cs="仿宋"/>
                <w:color w:val="auto"/>
                <w:sz w:val="24"/>
                <w:szCs w:val="24"/>
              </w:rPr>
              <w:t>（2）质疑、投诉应当采用书面形式，质疑书、投诉书均应明确阐述招标文件、招标过程或中标结果中使自己合法权益受到损害的实质性内容，提供相关事实依据和证据及其来源或线索，便于有关单位调查、答复和处理。</w:t>
            </w:r>
          </w:p>
        </w:tc>
      </w:tr>
    </w:tbl>
    <w:p>
      <w:pPr>
        <w:pStyle w:val="24"/>
        <w:spacing w:line="360" w:lineRule="auto"/>
        <w:jc w:val="center"/>
        <w:rPr>
          <w:rStyle w:val="26"/>
          <w:rFonts w:hint="eastAsia" w:ascii="仿宋" w:hAnsi="仿宋" w:eastAsia="仿宋" w:cs="仿宋"/>
          <w:color w:val="auto"/>
          <w:sz w:val="18"/>
          <w:szCs w:val="18"/>
        </w:rPr>
      </w:pPr>
      <w:r>
        <w:rPr>
          <w:rStyle w:val="26"/>
          <w:rFonts w:hint="eastAsia" w:ascii="仿宋" w:hAnsi="仿宋" w:eastAsia="仿宋" w:cs="仿宋"/>
          <w:color w:val="auto"/>
          <w:sz w:val="28"/>
          <w:szCs w:val="28"/>
        </w:rPr>
        <w:br w:type="page"/>
      </w:r>
    </w:p>
    <w:p>
      <w:pPr>
        <w:pStyle w:val="24"/>
        <w:spacing w:line="360" w:lineRule="auto"/>
        <w:jc w:val="center"/>
        <w:rPr>
          <w:rStyle w:val="27"/>
          <w:rFonts w:hint="eastAsia" w:ascii="仿宋" w:hAnsi="仿宋" w:eastAsia="仿宋" w:cs="仿宋"/>
          <w:color w:val="auto"/>
          <w:sz w:val="24"/>
          <w:szCs w:val="24"/>
          <w:highlight w:val="none"/>
        </w:rPr>
      </w:pPr>
      <w:r>
        <w:rPr>
          <w:rStyle w:val="25"/>
          <w:rFonts w:hint="eastAsia" w:ascii="仿宋" w:hAnsi="仿宋" w:eastAsia="仿宋" w:cs="仿宋"/>
          <w:b/>
          <w:bCs/>
          <w:color w:val="auto"/>
          <w:sz w:val="28"/>
          <w:szCs w:val="28"/>
          <w:highlight w:val="none"/>
          <w:lang w:val="en-US" w:eastAsia="zh-CN"/>
        </w:rPr>
        <w:t>投标人须知正文部分</w:t>
      </w:r>
    </w:p>
    <w:p>
      <w:pPr>
        <w:spacing w:line="340" w:lineRule="exact"/>
        <w:jc w:val="center"/>
        <w:rPr>
          <w:rFonts w:hint="eastAsia" w:ascii="仿宋" w:hAnsi="仿宋" w:eastAsia="仿宋" w:cs="仿宋"/>
          <w:color w:val="auto"/>
          <w:sz w:val="24"/>
          <w:szCs w:val="24"/>
          <w:highlight w:val="none"/>
        </w:rPr>
      </w:pPr>
      <w:bookmarkStart w:id="57" w:name="OLE_LINK1"/>
      <w:r>
        <w:rPr>
          <w:rFonts w:hint="eastAsia" w:ascii="仿宋" w:hAnsi="仿宋" w:eastAsia="仿宋" w:cs="仿宋"/>
          <w:b/>
          <w:bCs/>
          <w:color w:val="auto"/>
          <w:sz w:val="24"/>
          <w:szCs w:val="24"/>
          <w:highlight w:val="none"/>
        </w:rPr>
        <w:t>1、总则</w:t>
      </w:r>
    </w:p>
    <w:p>
      <w:pPr>
        <w:spacing w:line="3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1.1 项目概况</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根据《中华人民共和国招标投标法》、《中华人民共和国政府采购法》等有关法律、法规和规章的规定，本招标项目已具备招标条件，现对本项目进行招标。</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本招标项目招标人：见</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须知前附表。</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本标段招标代理机构：见</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须知前附表。</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 本招标项目名称：见</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须知前附表。</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 适用范围：本招标文件仅适用于招标文件中所叙述项目的招标。</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1.1.6 本招标项目的资金来源：见</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须知前附表。</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1.1.7 本招标项目的资金落实情况：见</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须知前附表。</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1.2. 定义</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“招标代理人”系指组织本次招标活动的招标代理机构。</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 “招标人”系指：</w:t>
      </w:r>
      <w:r>
        <w:rPr>
          <w:rFonts w:hint="eastAsia" w:ascii="仿宋" w:hAnsi="仿宋" w:eastAsia="仿宋" w:cs="仿宋"/>
          <w:b/>
          <w:bCs/>
          <w:color w:val="auto"/>
          <w:sz w:val="24"/>
          <w:szCs w:val="24"/>
          <w:highlight w:val="none"/>
          <w:lang w:val="en-US" w:eastAsia="zh-CN"/>
        </w:rPr>
        <w:t>博湖县水利综合服务中心</w:t>
      </w:r>
      <w:r>
        <w:rPr>
          <w:rFonts w:hint="eastAsia" w:ascii="仿宋" w:hAnsi="仿宋" w:eastAsia="仿宋" w:cs="仿宋"/>
          <w:color w:val="auto"/>
          <w:sz w:val="24"/>
          <w:szCs w:val="24"/>
          <w:highlight w:val="none"/>
        </w:rPr>
        <w:t>。</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 “潜在</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”系指</w:t>
      </w:r>
      <w:r>
        <w:rPr>
          <w:rFonts w:hint="eastAsia" w:ascii="仿宋" w:hAnsi="仿宋" w:eastAsia="仿宋" w:cs="仿宋"/>
          <w:color w:val="auto"/>
          <w:sz w:val="24"/>
          <w:szCs w:val="24"/>
          <w:highlight w:val="none"/>
          <w:lang w:eastAsia="zh-CN"/>
        </w:rPr>
        <w:t>获取</w:t>
      </w:r>
      <w:r>
        <w:rPr>
          <w:rFonts w:hint="eastAsia" w:ascii="仿宋" w:hAnsi="仿宋" w:eastAsia="仿宋" w:cs="仿宋"/>
          <w:color w:val="auto"/>
          <w:sz w:val="24"/>
          <w:szCs w:val="24"/>
          <w:highlight w:val="none"/>
        </w:rPr>
        <w:t>（下载）了本招标文件的</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 “</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”系指</w:t>
      </w:r>
      <w:r>
        <w:rPr>
          <w:rFonts w:hint="eastAsia" w:ascii="仿宋" w:hAnsi="仿宋" w:eastAsia="仿宋" w:cs="仿宋"/>
          <w:color w:val="auto"/>
          <w:sz w:val="24"/>
          <w:szCs w:val="24"/>
          <w:highlight w:val="none"/>
          <w:lang w:eastAsia="zh-CN"/>
        </w:rPr>
        <w:t>获取</w:t>
      </w:r>
      <w:r>
        <w:rPr>
          <w:rFonts w:hint="eastAsia" w:ascii="仿宋" w:hAnsi="仿宋" w:eastAsia="仿宋" w:cs="仿宋"/>
          <w:color w:val="auto"/>
          <w:sz w:val="24"/>
          <w:szCs w:val="24"/>
          <w:highlight w:val="none"/>
        </w:rPr>
        <w:t>（下载）了本招标文件，且已经提交本次投标文件的</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w:t>
      </w:r>
    </w:p>
    <w:p>
      <w:pPr>
        <w:bidi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1.2.5 “货物</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是指各种形态和种类的物品，包括原材料、设备、货物等。</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1.2.6 “服务”</w:t>
      </w:r>
      <w:r>
        <w:rPr>
          <w:rFonts w:hint="eastAsia" w:ascii="仿宋" w:hAnsi="仿宋" w:eastAsia="仿宋" w:cs="仿宋"/>
          <w:color w:val="auto"/>
          <w:sz w:val="24"/>
          <w:szCs w:val="24"/>
          <w:highlight w:val="none"/>
          <w:lang w:val="en-US" w:eastAsia="zh-CN"/>
        </w:rPr>
        <w:t>是指除货物和工程以外的其他政府采购对象，包括政府自身需要的服务和政府向社会公众提供的公共服务。</w:t>
      </w:r>
    </w:p>
    <w:p>
      <w:pPr>
        <w:spacing w:line="340" w:lineRule="exact"/>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1.3. 合格的</w:t>
      </w:r>
      <w:r>
        <w:rPr>
          <w:rFonts w:hint="eastAsia" w:ascii="仿宋" w:hAnsi="仿宋" w:eastAsia="仿宋" w:cs="仿宋"/>
          <w:b/>
          <w:bCs/>
          <w:color w:val="auto"/>
          <w:sz w:val="24"/>
          <w:szCs w:val="24"/>
          <w:highlight w:val="none"/>
          <w:lang w:eastAsia="zh-CN"/>
        </w:rPr>
        <w:t>投标人</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1.3.1符合第二章</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须知前附表中资格要求中的各条要求。</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1.3.2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w:t>
      </w:r>
      <w:r>
        <w:rPr>
          <w:rFonts w:hint="eastAsia" w:ascii="仿宋" w:hAnsi="仿宋" w:eastAsia="仿宋" w:cs="仿宋"/>
          <w:color w:val="auto"/>
          <w:sz w:val="24"/>
          <w:szCs w:val="24"/>
          <w:highlight w:val="none"/>
          <w:lang w:val="en-US" w:eastAsia="zh-CN"/>
        </w:rPr>
        <w:t>具有独立承担民事责任的能力</w:t>
      </w:r>
      <w:r>
        <w:rPr>
          <w:rFonts w:hint="eastAsia" w:ascii="仿宋" w:hAnsi="仿宋" w:eastAsia="仿宋" w:cs="仿宋"/>
          <w:color w:val="auto"/>
          <w:sz w:val="24"/>
          <w:szCs w:val="24"/>
          <w:highlight w:val="none"/>
        </w:rPr>
        <w:t>。</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应遵守中国的有关法律、法规和规章的规定。</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1.3.4一个</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只能提交一个投标文件。但如果</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之间存在下列互为关联关系的情形之一的，不得同时参加本项目投标：</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（1）法定代表人为同一人的两个及两个以上法人；</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（2）母公司、直接或间接持股50％及以上的被投资公司;</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（3）均为同一家母公司直接或间接持股50％及以上的被投资公司。</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1.3.5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 xml:space="preserve">不得与本次招标项下设计、编制技术规格和其它文件的公司或提供咨询服务的公司包括其附属机构有任何关联。 </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1.3.6 </w:t>
      </w:r>
      <w:r>
        <w:rPr>
          <w:rFonts w:hint="eastAsia" w:ascii="仿宋" w:hAnsi="仿宋" w:eastAsia="仿宋" w:cs="仿宋"/>
          <w:color w:val="auto"/>
          <w:kern w:val="0"/>
          <w:sz w:val="24"/>
          <w:szCs w:val="24"/>
          <w:highlight w:val="none"/>
        </w:rPr>
        <w:t>本次开标</w:t>
      </w:r>
      <w:r>
        <w:rPr>
          <w:rFonts w:hint="eastAsia" w:ascii="仿宋" w:hAnsi="仿宋" w:eastAsia="仿宋" w:cs="仿宋"/>
          <w:color w:val="auto"/>
          <w:kern w:val="0"/>
          <w:sz w:val="24"/>
          <w:szCs w:val="24"/>
          <w:highlight w:val="none"/>
          <w:lang w:val="en-US" w:eastAsia="zh-CN"/>
        </w:rPr>
        <w:t>不接受</w:t>
      </w:r>
      <w:r>
        <w:rPr>
          <w:rFonts w:hint="eastAsia" w:ascii="仿宋" w:hAnsi="仿宋" w:eastAsia="仿宋" w:cs="仿宋"/>
          <w:color w:val="auto"/>
          <w:kern w:val="0"/>
          <w:sz w:val="24"/>
          <w:szCs w:val="24"/>
          <w:highlight w:val="none"/>
        </w:rPr>
        <w:t>联合体投标</w:t>
      </w:r>
      <w:r>
        <w:rPr>
          <w:rFonts w:hint="eastAsia" w:ascii="仿宋" w:hAnsi="仿宋" w:eastAsia="仿宋" w:cs="仿宋"/>
          <w:color w:val="auto"/>
          <w:sz w:val="24"/>
          <w:szCs w:val="24"/>
          <w:highlight w:val="none"/>
        </w:rPr>
        <w:t>。</w:t>
      </w:r>
    </w:p>
    <w:p>
      <w:pPr>
        <w:spacing w:line="3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1.4联合体</w:t>
      </w:r>
    </w:p>
    <w:p>
      <w:pPr>
        <w:spacing w:line="340" w:lineRule="exac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1.4.1</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须知前附表规定</w:t>
      </w:r>
      <w:r>
        <w:rPr>
          <w:rFonts w:hint="eastAsia" w:ascii="仿宋" w:hAnsi="仿宋" w:eastAsia="仿宋" w:cs="仿宋"/>
          <w:bCs/>
          <w:color w:val="auto"/>
          <w:sz w:val="24"/>
          <w:szCs w:val="24"/>
          <w:highlight w:val="none"/>
          <w:lang w:val="en-US" w:eastAsia="zh-CN"/>
        </w:rPr>
        <w:t>本项目不</w:t>
      </w:r>
      <w:r>
        <w:rPr>
          <w:rFonts w:hint="eastAsia" w:ascii="仿宋" w:hAnsi="仿宋" w:eastAsia="仿宋" w:cs="仿宋"/>
          <w:bCs/>
          <w:color w:val="auto"/>
          <w:sz w:val="24"/>
          <w:szCs w:val="24"/>
          <w:highlight w:val="none"/>
        </w:rPr>
        <w:t>接受联合体</w:t>
      </w:r>
      <w:r>
        <w:rPr>
          <w:rFonts w:hint="eastAsia" w:ascii="仿宋" w:hAnsi="仿宋" w:eastAsia="仿宋" w:cs="仿宋"/>
          <w:bCs/>
          <w:color w:val="auto"/>
          <w:sz w:val="24"/>
          <w:szCs w:val="24"/>
          <w:highlight w:val="none"/>
          <w:lang w:eastAsia="zh-CN"/>
        </w:rPr>
        <w:t>。</w:t>
      </w:r>
    </w:p>
    <w:p>
      <w:pPr>
        <w:pStyle w:val="15"/>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1.5.答疑与澄清</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或者采购代理机构可以对已发出的招标文件、投标邀请书进行必要的澄清或者修改，但不得改变采购标的和资格条件。澄清或者修改应当在原公告发布媒体上发布澄清公告。</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应仔细阅读和检查招标文件的全部内容。如发现缺页或附件不全，应及时向招标人提出，以便补齐。如有疑问，应在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须知前附表规定的时间前以书面形式（包括信函、电报、传真等可以有形地表现所载内容的形式，下同），要求招标人对招标文件予以澄清（发送至招标</w:t>
      </w:r>
      <w:r>
        <w:rPr>
          <w:rFonts w:hint="eastAsia" w:ascii="仿宋" w:hAnsi="仿宋" w:eastAsia="仿宋" w:cs="仿宋"/>
          <w:color w:val="auto"/>
          <w:sz w:val="24"/>
          <w:szCs w:val="24"/>
          <w:highlight w:val="none"/>
          <w:lang w:val="en-US" w:eastAsia="zh-CN"/>
        </w:rPr>
        <w:t>文件</w:t>
      </w:r>
      <w:r>
        <w:rPr>
          <w:rFonts w:hint="eastAsia" w:ascii="仿宋" w:hAnsi="仿宋" w:eastAsia="仿宋" w:cs="仿宋"/>
          <w:color w:val="auto"/>
          <w:sz w:val="24"/>
          <w:szCs w:val="24"/>
          <w:highlight w:val="none"/>
        </w:rPr>
        <w:t>中指定的邮箱内）。招标人将视情况将不标明澄清问题查询来源的书面答复发给所有</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，该澄清内容为招标文件的组成部分。</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2.2.3招标文件的澄清将在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须知前附表规定的投标截止时间15天前以书面形式发给所有</w:t>
      </w:r>
      <w:r>
        <w:rPr>
          <w:rFonts w:hint="eastAsia" w:ascii="仿宋" w:hAnsi="仿宋" w:eastAsia="仿宋" w:cs="仿宋"/>
          <w:color w:val="auto"/>
          <w:sz w:val="24"/>
          <w:szCs w:val="24"/>
          <w:highlight w:val="none"/>
          <w:lang w:eastAsia="zh-CN"/>
        </w:rPr>
        <w:t>获取</w:t>
      </w:r>
      <w:r>
        <w:rPr>
          <w:rFonts w:hint="eastAsia" w:ascii="仿宋" w:hAnsi="仿宋" w:eastAsia="仿宋" w:cs="仿宋"/>
          <w:color w:val="auto"/>
          <w:sz w:val="24"/>
          <w:szCs w:val="24"/>
          <w:highlight w:val="none"/>
        </w:rPr>
        <w:t>招标文件的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，招标人只对投标须知前附表中规定的截止时间以前收到的要求澄清的问题予以答复。如果澄清发出的时间因距投标截止时间不足15天，</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认为该澄清影响到对投标文件的修编，造成在原投标截止时间前修编投标文件的时间不足，</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应以书面形式通知招标人要求酌情延长投标截止时间，以保证</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有合理的时间修编投标文件，招标人应按规定酌情延长投标截止时间。否则，招标人仍将按原投标截止时间执行。</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2.2.4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在收到澄清后，应在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须知前附表规定的时间内以书面形式通知招标人，确认已收到该澄清。</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2.2.5 在投标截止时间15天前，招标人可以书面形式修改招标文件，并通知所有已</w:t>
      </w:r>
      <w:r>
        <w:rPr>
          <w:rFonts w:hint="eastAsia" w:ascii="仿宋" w:hAnsi="仿宋" w:eastAsia="仿宋" w:cs="仿宋"/>
          <w:color w:val="auto"/>
          <w:sz w:val="24"/>
          <w:szCs w:val="24"/>
          <w:highlight w:val="none"/>
          <w:lang w:eastAsia="zh-CN"/>
        </w:rPr>
        <w:t>获取</w:t>
      </w:r>
      <w:r>
        <w:rPr>
          <w:rFonts w:hint="eastAsia" w:ascii="仿宋" w:hAnsi="仿宋" w:eastAsia="仿宋" w:cs="仿宋"/>
          <w:color w:val="auto"/>
          <w:sz w:val="24"/>
          <w:szCs w:val="24"/>
          <w:highlight w:val="none"/>
        </w:rPr>
        <w:t>招标文件的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，该修改内容为招标文件的组成部分。如果修改招标文件的时间距投标截止时间不足15天，</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认为因招标文件的修改影响到对投标文件的修编，造成在原投标截止时间前修编投标文件的时间不足，</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应以书面形式通知招标人要求酌情延长投标截止时间和开标时间（但应当至少在投标截止时间三个日历日前将变更时间以书面形式通知所有</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），以保证</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有合理的时间修编投标文件，招标人应按规定酌情延长投标截止时间。否则，招标人仍将按原投标截止时间执行。在此情况下，招标人和</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受投标截止期制约的所有权利和义务均应延长至新的截止日期。</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2.2.6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收到修改内容后，应在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须知前附表规定的时间内以书面形式通知招标人，确认已收到该修改。该修改内容为招标文件的组成部分。</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2.2.7</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在投标须知前附表中标明了澄清、补充或修改招标文件发布的渠道，</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应自行留意</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发出的澄清、修改或补充以及与之有关的文本文件，并及时按</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在投标须知前附表中标明澄清、补充或修改通知发布的渠道获取相应的文本文件，无须回签确认收到的函。</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未按规定时间在发布渠道的网站下载澄清、补充或修改招标文件（包括开标时间、地点的变更等）通知的，视同已收到。</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1.6.</w:t>
      </w:r>
      <w:r>
        <w:rPr>
          <w:rFonts w:hint="eastAsia" w:ascii="仿宋" w:hAnsi="仿宋" w:eastAsia="仿宋" w:cs="仿宋"/>
          <w:b/>
          <w:bCs/>
          <w:color w:val="auto"/>
          <w:kern w:val="2"/>
          <w:sz w:val="24"/>
          <w:szCs w:val="24"/>
          <w:highlight w:val="none"/>
          <w:lang w:val="en-US" w:eastAsia="zh-CN" w:bidi="ar"/>
        </w:rPr>
        <w:t>投标</w:t>
      </w:r>
      <w:r>
        <w:rPr>
          <w:rFonts w:hint="eastAsia" w:ascii="仿宋" w:hAnsi="仿宋" w:eastAsia="仿宋" w:cs="仿宋"/>
          <w:b/>
          <w:bCs w:val="0"/>
          <w:color w:val="auto"/>
          <w:kern w:val="2"/>
          <w:sz w:val="24"/>
          <w:szCs w:val="24"/>
          <w:highlight w:val="none"/>
          <w:lang w:val="en-US" w:eastAsia="zh-CN" w:bidi="ar"/>
        </w:rPr>
        <w:t>文件的组成</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应当按照招标文件的要求编制投标文件。投标文件应当对招标文件提出的要求和条件作出明确响应。并保证所提供的全部资料的真实性，否则其投标将按无效投标处理。</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1.6.2</w:t>
      </w:r>
      <w:r>
        <w:rPr>
          <w:rFonts w:hint="eastAsia" w:ascii="仿宋" w:hAnsi="仿宋" w:eastAsia="仿宋" w:cs="仿宋"/>
          <w:color w:val="auto"/>
          <w:sz w:val="24"/>
          <w:szCs w:val="24"/>
          <w:highlight w:val="none"/>
        </w:rPr>
        <w:t>投标文件</w:t>
      </w:r>
      <w:r>
        <w:rPr>
          <w:rFonts w:hint="eastAsia" w:ascii="仿宋" w:hAnsi="仿宋" w:eastAsia="仿宋" w:cs="仿宋"/>
          <w:color w:val="auto"/>
          <w:sz w:val="24"/>
          <w:szCs w:val="24"/>
          <w:highlight w:val="none"/>
          <w:lang w:val="en-US" w:eastAsia="zh-CN"/>
        </w:rPr>
        <w:t>构成：</w:t>
      </w:r>
    </w:p>
    <w:p>
      <w:pPr>
        <w:spacing w:line="340" w:lineRule="exac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一、投 标 函</w:t>
      </w:r>
    </w:p>
    <w:p>
      <w:pPr>
        <w:spacing w:line="340" w:lineRule="exac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二、法定代表人身份证明书</w:t>
      </w:r>
    </w:p>
    <w:p>
      <w:pPr>
        <w:spacing w:line="340" w:lineRule="exac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三、法定代表人授权委托书</w:t>
      </w:r>
    </w:p>
    <w:p>
      <w:pPr>
        <w:spacing w:line="340" w:lineRule="exac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四、报价一览表</w:t>
      </w:r>
    </w:p>
    <w:p>
      <w:pPr>
        <w:spacing w:line="340" w:lineRule="exac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五、设计方案</w:t>
      </w:r>
    </w:p>
    <w:p>
      <w:pPr>
        <w:spacing w:line="340" w:lineRule="exac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六、项目组技术人员及设备配备（格式自定）</w:t>
      </w:r>
    </w:p>
    <w:p>
      <w:pPr>
        <w:spacing w:line="340" w:lineRule="exac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七、服务期限（格式自定）</w:t>
      </w:r>
    </w:p>
    <w:p>
      <w:pPr>
        <w:spacing w:line="340" w:lineRule="exac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八、对项目的理解程度（格式自定）</w:t>
      </w:r>
    </w:p>
    <w:p>
      <w:pPr>
        <w:spacing w:line="340" w:lineRule="exac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九、服务质量目标及质量保证措施（格式自定）</w:t>
      </w:r>
    </w:p>
    <w:p>
      <w:pPr>
        <w:spacing w:line="340" w:lineRule="exac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十、进度控制（格式自定）</w:t>
      </w:r>
    </w:p>
    <w:p>
      <w:pPr>
        <w:spacing w:line="340" w:lineRule="exac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十一、组织安排（格式自定）</w:t>
      </w:r>
    </w:p>
    <w:p>
      <w:pPr>
        <w:spacing w:line="340" w:lineRule="exac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十二、服务承诺（格式自定）</w:t>
      </w:r>
    </w:p>
    <w:p>
      <w:pPr>
        <w:spacing w:line="340" w:lineRule="exac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十三、中小型企业声明函</w:t>
      </w:r>
    </w:p>
    <w:p>
      <w:pPr>
        <w:spacing w:line="340" w:lineRule="exac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十四、政府采购活动现场确认声明书</w:t>
      </w:r>
    </w:p>
    <w:p>
      <w:pPr>
        <w:spacing w:line="340" w:lineRule="exac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十五、投标人认为有必要提供的其它说明和材料</w:t>
      </w:r>
    </w:p>
    <w:p>
      <w:pPr>
        <w:spacing w:line="340" w:lineRule="exact"/>
        <w:rPr>
          <w:rFonts w:hint="eastAsia" w:ascii="仿宋" w:hAnsi="仿宋" w:eastAsia="仿宋" w:cs="仿宋"/>
          <w:color w:val="auto"/>
          <w:sz w:val="24"/>
          <w:szCs w:val="24"/>
          <w:highlight w:val="none"/>
        </w:rPr>
      </w:pPr>
      <w:bookmarkStart w:id="165" w:name="_GoBack"/>
      <w:bookmarkEnd w:id="165"/>
      <w:r>
        <w:rPr>
          <w:rFonts w:hint="eastAsia" w:ascii="仿宋" w:hAnsi="仿宋" w:eastAsia="仿宋" w:cs="仿宋"/>
          <w:color w:val="auto"/>
          <w:sz w:val="24"/>
          <w:szCs w:val="24"/>
          <w:highlight w:val="none"/>
          <w:lang w:val="en-US" w:eastAsia="zh-CN"/>
        </w:rPr>
        <w:t>1.6.3</w:t>
      </w:r>
      <w:r>
        <w:rPr>
          <w:rFonts w:hint="eastAsia" w:ascii="仿宋" w:hAnsi="仿宋" w:eastAsia="仿宋" w:cs="仿宋"/>
          <w:color w:val="auto"/>
          <w:sz w:val="24"/>
          <w:szCs w:val="24"/>
          <w:highlight w:val="none"/>
        </w:rPr>
        <w:t>招标文件附件及招标文件各章节提供了一部分用于编制投标文件时必要的格式，</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应按此格式编制投标文件。</w:t>
      </w:r>
    </w:p>
    <w:p>
      <w:pPr>
        <w:spacing w:line="34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1.6.4</w:t>
      </w:r>
      <w:r>
        <w:rPr>
          <w:rFonts w:hint="eastAsia" w:ascii="仿宋" w:hAnsi="仿宋" w:eastAsia="仿宋" w:cs="仿宋"/>
          <w:color w:val="auto"/>
          <w:sz w:val="24"/>
          <w:szCs w:val="24"/>
          <w:highlight w:val="none"/>
        </w:rPr>
        <w:t>招标文件中未提供格式的部分由</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自行编制。</w:t>
      </w:r>
    </w:p>
    <w:p>
      <w:pPr>
        <w:spacing w:line="340" w:lineRule="exac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2"/>
          <w:sz w:val="24"/>
          <w:szCs w:val="24"/>
          <w:highlight w:val="none"/>
          <w:lang w:val="en-US" w:eastAsia="zh-CN" w:bidi="ar-SA"/>
        </w:rPr>
        <w:t>1.7</w:t>
      </w:r>
      <w:r>
        <w:rPr>
          <w:rFonts w:hint="eastAsia" w:ascii="仿宋" w:hAnsi="仿宋" w:eastAsia="仿宋" w:cs="仿宋"/>
          <w:b/>
          <w:bCs/>
          <w:color w:val="auto"/>
          <w:sz w:val="24"/>
          <w:szCs w:val="24"/>
          <w:highlight w:val="none"/>
          <w:lang w:val="en-US" w:eastAsia="zh-CN"/>
        </w:rPr>
        <w:t>最高限价</w:t>
      </w:r>
      <w:r>
        <w:rPr>
          <w:rFonts w:hint="eastAsia" w:ascii="仿宋" w:hAnsi="仿宋" w:eastAsia="仿宋" w:cs="仿宋"/>
          <w:b/>
          <w:bCs/>
          <w:color w:val="auto"/>
          <w:kern w:val="0"/>
          <w:sz w:val="24"/>
          <w:szCs w:val="24"/>
          <w:highlight w:val="none"/>
        </w:rPr>
        <w:t xml:space="preserve"> </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应按招标文件的要求填写相应投标报价。</w:t>
      </w:r>
    </w:p>
    <w:p>
      <w:pPr>
        <w:spacing w:line="3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 除非有另外的规定，</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可对招标项目一览表所列的全部合同包或部分合同包进行投标。招标代理机构不接受有任何可选择性的报价，每一种</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只能有一个报价。且每一合同包的投标总报价</w:t>
      </w:r>
      <w:r>
        <w:rPr>
          <w:rFonts w:hint="eastAsia" w:ascii="仿宋" w:hAnsi="仿宋" w:eastAsia="仿宋" w:cs="仿宋"/>
          <w:color w:val="auto"/>
          <w:kern w:val="0"/>
          <w:sz w:val="24"/>
          <w:szCs w:val="24"/>
          <w:highlight w:val="none"/>
        </w:rPr>
        <w:t>不得超过规定的最高投标限价。</w:t>
      </w:r>
    </w:p>
    <w:p>
      <w:pPr>
        <w:pStyle w:val="15"/>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1.8.投标有效期</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.1投标文件从</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须知前附表所规定的投标截止期之后开始生效，在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须知前附表所规定的期限内保持有效。有效期不足将导致其投标文件被拒绝。</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.2特殊情况下招标代理人可</w:t>
      </w:r>
      <w:r>
        <w:rPr>
          <w:rFonts w:hint="eastAsia" w:ascii="仿宋" w:hAnsi="仿宋" w:eastAsia="仿宋" w:cs="仿宋"/>
          <w:color w:val="auto"/>
          <w:sz w:val="24"/>
          <w:szCs w:val="24"/>
          <w:highlight w:val="none"/>
          <w:lang w:val="en-US" w:eastAsia="zh-CN"/>
        </w:rPr>
        <w:t>在</w:t>
      </w:r>
      <w:r>
        <w:rPr>
          <w:rFonts w:hint="eastAsia" w:ascii="仿宋" w:hAnsi="仿宋" w:eastAsia="仿宋" w:cs="仿宋"/>
          <w:color w:val="auto"/>
          <w:sz w:val="24"/>
          <w:szCs w:val="24"/>
          <w:highlight w:val="none"/>
        </w:rPr>
        <w:t>投标有效期满之前书面要求</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同意延长有效期，</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应在招标代理机构规定的期限内以书面形式予以答复。</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可以拒绝上述要求而其投标保证金可按规定予以退还。</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spacing w:line="3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1.9.</w:t>
      </w:r>
      <w:r>
        <w:rPr>
          <w:rFonts w:hint="eastAsia" w:ascii="仿宋" w:hAnsi="仿宋" w:eastAsia="仿宋" w:cs="仿宋"/>
          <w:b/>
          <w:bCs/>
          <w:color w:val="auto"/>
          <w:sz w:val="24"/>
          <w:szCs w:val="24"/>
          <w:highlight w:val="none"/>
        </w:rPr>
        <w:t>投标保证金</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.1 投标保证金为投标文件的组成部分之一。</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应在提交投标文件之前向招标代理机构缴交</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须知前附表要求的投标保证金。联合体投标的，可以由联合体中的一方或者共同提交投标保证金，以一方名义提交投标保证金的，对联合体各方均具有约束力。</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.3 投标保证金用于保护本次招标活动免受</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的行为而引起的风险。</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.4 投标保证金</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应以</w:t>
      </w:r>
      <w:r>
        <w:rPr>
          <w:rFonts w:hint="eastAsia" w:ascii="仿宋" w:hAnsi="仿宋" w:eastAsia="仿宋" w:cs="仿宋"/>
          <w:color w:val="auto"/>
          <w:sz w:val="24"/>
          <w:szCs w:val="24"/>
          <w:highlight w:val="none"/>
          <w:lang w:val="en-US" w:eastAsia="zh-CN"/>
        </w:rPr>
        <w:t>其公司</w:t>
      </w:r>
      <w:r>
        <w:rPr>
          <w:rFonts w:hint="eastAsia" w:ascii="仿宋" w:hAnsi="仿宋" w:eastAsia="仿宋" w:cs="仿宋"/>
          <w:color w:val="auto"/>
          <w:sz w:val="24"/>
          <w:szCs w:val="24"/>
          <w:highlight w:val="none"/>
        </w:rPr>
        <w:t>的名义采用</w:t>
      </w:r>
      <w:r>
        <w:rPr>
          <w:rFonts w:hint="eastAsia" w:ascii="仿宋" w:hAnsi="仿宋" w:eastAsia="仿宋" w:cs="仿宋"/>
          <w:color w:val="auto"/>
          <w:sz w:val="24"/>
          <w:szCs w:val="24"/>
          <w:highlight w:val="none"/>
          <w:lang w:val="en-US" w:eastAsia="zh-CN"/>
        </w:rPr>
        <w:t>电汇、转账</w:t>
      </w:r>
      <w:r>
        <w:rPr>
          <w:rFonts w:hint="eastAsia" w:ascii="仿宋" w:hAnsi="仿宋" w:eastAsia="仿宋" w:cs="仿宋"/>
          <w:color w:val="auto"/>
          <w:sz w:val="24"/>
          <w:szCs w:val="24"/>
          <w:highlight w:val="none"/>
        </w:rPr>
        <w:t>等非现金形式从基本账户转至下述指定</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专用账户，金额以到帐</w:t>
      </w:r>
      <w:r>
        <w:rPr>
          <w:rFonts w:hint="eastAsia" w:ascii="仿宋" w:hAnsi="仿宋" w:eastAsia="仿宋" w:cs="仿宋"/>
          <w:color w:val="auto"/>
          <w:sz w:val="24"/>
          <w:szCs w:val="24"/>
          <w:highlight w:val="none"/>
          <w:lang w:val="en-US" w:eastAsia="zh-CN"/>
        </w:rPr>
        <w:t>金额</w:t>
      </w:r>
      <w:r>
        <w:rPr>
          <w:rFonts w:hint="eastAsia" w:ascii="仿宋" w:hAnsi="仿宋" w:eastAsia="仿宋" w:cs="仿宋"/>
          <w:color w:val="auto"/>
          <w:sz w:val="24"/>
          <w:szCs w:val="24"/>
          <w:highlight w:val="none"/>
        </w:rPr>
        <w:t>为准。</w:t>
      </w:r>
    </w:p>
    <w:p>
      <w:pPr>
        <w:pStyle w:val="28"/>
        <w:tabs>
          <w:tab w:val="left" w:pos="9214"/>
        </w:tabs>
        <w:ind w:left="0" w:leftChars="0" w:firstLine="0" w:firstLineChars="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2.1投标文件提交时间及地点</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必须在招标文件要求提交</w:t>
      </w:r>
      <w:r>
        <w:rPr>
          <w:rFonts w:hint="eastAsia" w:ascii="仿宋" w:hAnsi="仿宋" w:eastAsia="仿宋" w:cs="仿宋"/>
          <w:color w:val="auto"/>
          <w:sz w:val="24"/>
          <w:szCs w:val="24"/>
          <w:highlight w:val="none"/>
          <w:lang w:val="en-US" w:eastAsia="zh-CN"/>
        </w:rPr>
        <w:t>地点及</w:t>
      </w:r>
      <w:r>
        <w:rPr>
          <w:rFonts w:hint="eastAsia" w:ascii="仿宋" w:hAnsi="仿宋" w:eastAsia="仿宋" w:cs="仿宋"/>
          <w:color w:val="auto"/>
          <w:sz w:val="24"/>
          <w:szCs w:val="24"/>
          <w:highlight w:val="none"/>
        </w:rPr>
        <w:t>投标文件的截止时间前</w:t>
      </w:r>
      <w:r>
        <w:rPr>
          <w:rFonts w:hint="eastAsia" w:ascii="仿宋" w:hAnsi="仿宋" w:eastAsia="仿宋" w:cs="仿宋"/>
          <w:color w:val="auto"/>
          <w:sz w:val="24"/>
          <w:szCs w:val="24"/>
          <w:highlight w:val="none"/>
          <w:lang w:val="en-US" w:eastAsia="zh-CN"/>
        </w:rPr>
        <w:t>提</w:t>
      </w:r>
      <w:r>
        <w:rPr>
          <w:rFonts w:hint="eastAsia" w:ascii="仿宋" w:hAnsi="仿宋" w:eastAsia="仿宋" w:cs="仿宋"/>
          <w:color w:val="auto"/>
          <w:sz w:val="24"/>
          <w:szCs w:val="24"/>
          <w:highlight w:val="none"/>
        </w:rPr>
        <w:t>交。</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2.1.2</w:t>
      </w:r>
      <w:r>
        <w:rPr>
          <w:rFonts w:hint="eastAsia" w:ascii="仿宋" w:hAnsi="仿宋" w:eastAsia="仿宋" w:cs="仿宋"/>
          <w:color w:val="auto"/>
          <w:sz w:val="24"/>
          <w:szCs w:val="24"/>
          <w:highlight w:val="none"/>
        </w:rPr>
        <w:t>.在招标文件要求提交投标文件的截止时间之后上传的投标文件，为无效投标文件，</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将不予接收。</w:t>
      </w:r>
    </w:p>
    <w:p>
      <w:pPr>
        <w:spacing w:line="340" w:lineRule="exact"/>
        <w:rPr>
          <w:rFonts w:hint="eastAsia" w:ascii="仿宋" w:hAnsi="仿宋" w:eastAsia="仿宋" w:cs="仿宋"/>
          <w:b/>
          <w:bCs/>
          <w:color w:val="auto"/>
          <w:sz w:val="24"/>
          <w:szCs w:val="24"/>
        </w:rPr>
      </w:pPr>
      <w:r>
        <w:rPr>
          <w:rFonts w:hint="eastAsia" w:ascii="仿宋" w:hAnsi="仿宋" w:eastAsia="仿宋" w:cs="仿宋"/>
          <w:b/>
          <w:bCs/>
          <w:color w:val="auto"/>
          <w:kern w:val="2"/>
          <w:sz w:val="24"/>
          <w:szCs w:val="24"/>
          <w:highlight w:val="none"/>
          <w:lang w:val="en-US" w:eastAsia="zh-CN" w:bidi="ar-SA"/>
        </w:rPr>
        <w:t>2.2</w:t>
      </w:r>
      <w:r>
        <w:rPr>
          <w:rFonts w:hint="eastAsia" w:ascii="仿宋" w:hAnsi="仿宋" w:eastAsia="仿宋" w:cs="仿宋"/>
          <w:b/>
          <w:bCs/>
          <w:color w:val="auto"/>
          <w:sz w:val="24"/>
          <w:szCs w:val="24"/>
        </w:rPr>
        <w:t>投标文件解密</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1.本项目实行网上投标，采用电子投标文件。若</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参与投标，自行承担投标一切费用。</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2.2.2</w:t>
      </w:r>
      <w:r>
        <w:rPr>
          <w:rFonts w:hint="eastAsia" w:ascii="仿宋" w:hAnsi="仿宋" w:eastAsia="仿宋" w:cs="仿宋"/>
          <w:color w:val="auto"/>
          <w:sz w:val="24"/>
          <w:szCs w:val="24"/>
          <w:highlight w:val="none"/>
        </w:rPr>
        <w:t>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应在开标前确保成为新疆维吾尔自治区政府采购网正式注册入库，并完成CA数字证书申领。因未注册入库、未办理CA数字证书等原因造成无法投标或投标失败等后果由</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自行承担。</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2.2.3</w:t>
      </w:r>
      <w:r>
        <w:rPr>
          <w:rFonts w:hint="eastAsia" w:ascii="仿宋" w:hAnsi="仿宋" w:eastAsia="仿宋" w:cs="仿宋"/>
          <w:color w:val="auto"/>
          <w:sz w:val="24"/>
          <w:szCs w:val="24"/>
          <w:highlight w:val="none"/>
        </w:rPr>
        <w:t>本项目为电子招投标，投标人需要使用CA加密设备，有意向参与新疆区域电子开评标的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，请访问新疆数字证书认证中心官方网站（https://www.xjca.com.cn/）或下载;“新疆政务通”APP自行进行申领。如需咨询，请联系新疆CA服务热线0991-2819290</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2.2.4</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"http://www.ccgp-xinjiang.gov.cn/"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http://www.ccgp-xinjiang.gov.cn/</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）下载专区查看，如有问题可拨打政采云客户服务热线400-881-7190进行咨询。</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2.2.5投标人在规定的时间内完成远程解密</w:t>
      </w:r>
      <w:r>
        <w:rPr>
          <w:rFonts w:hint="eastAsia" w:ascii="仿宋" w:hAnsi="仿宋" w:eastAsia="仿宋" w:cs="仿宋"/>
          <w:color w:val="auto"/>
          <w:sz w:val="24"/>
          <w:szCs w:val="24"/>
          <w:highlight w:val="none"/>
        </w:rPr>
        <w:t>。若</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未按时解密的，视为投标文件撤回。</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2.2.6</w:t>
      </w:r>
      <w:r>
        <w:rPr>
          <w:rFonts w:hint="eastAsia" w:ascii="仿宋" w:hAnsi="仿宋" w:eastAsia="仿宋" w:cs="仿宋"/>
          <w:color w:val="auto"/>
          <w:sz w:val="24"/>
          <w:szCs w:val="24"/>
          <w:highlight w:val="none"/>
        </w:rPr>
        <w:t>开标时，投标人必须</w:t>
      </w:r>
      <w:r>
        <w:rPr>
          <w:rFonts w:hint="eastAsia" w:ascii="仿宋" w:hAnsi="仿宋" w:eastAsia="仿宋" w:cs="仿宋"/>
          <w:color w:val="auto"/>
          <w:sz w:val="24"/>
          <w:szCs w:val="24"/>
          <w:highlight w:val="none"/>
          <w:lang w:eastAsia="zh-CN"/>
        </w:rPr>
        <w:t>随身</w:t>
      </w:r>
      <w:r>
        <w:rPr>
          <w:rFonts w:hint="eastAsia" w:ascii="仿宋" w:hAnsi="仿宋" w:eastAsia="仿宋" w:cs="仿宋"/>
          <w:color w:val="auto"/>
          <w:sz w:val="24"/>
          <w:szCs w:val="24"/>
          <w:highlight w:val="none"/>
        </w:rPr>
        <w:t>携带加密该投标文件的CA锁，以便开标时对其电子投标文件进行解密，由于投标人自身原因未能成功</w:t>
      </w:r>
      <w:r>
        <w:rPr>
          <w:rFonts w:hint="eastAsia" w:ascii="仿宋" w:hAnsi="仿宋" w:eastAsia="仿宋" w:cs="仿宋"/>
          <w:color w:val="auto"/>
          <w:sz w:val="24"/>
          <w:szCs w:val="24"/>
          <w:highlight w:val="none"/>
          <w:lang w:val="en-US" w:eastAsia="zh-CN"/>
        </w:rPr>
        <w:t>解密</w:t>
      </w:r>
      <w:r>
        <w:rPr>
          <w:rFonts w:hint="eastAsia" w:ascii="仿宋" w:hAnsi="仿宋" w:eastAsia="仿宋" w:cs="仿宋"/>
          <w:color w:val="auto"/>
          <w:sz w:val="24"/>
          <w:szCs w:val="24"/>
          <w:highlight w:val="none"/>
        </w:rPr>
        <w:t>的，均视为不响应招标文件，其投标文件将被拒绝评审。</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不足3家的，不得开标。</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2.2.7</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代表对开标过程和开标记录有疑义，以及认为</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、采购代理机构相关工作人员有需要回避的情形的，应当场提出询问或者回避申请。</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、采购代理机构对</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代表提出的询问或者回避申请应当及时处理。</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2.2.8</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未参加开标的，视同认可开标结果。</w:t>
      </w:r>
    </w:p>
    <w:p>
      <w:pPr>
        <w:spacing w:line="34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2.3</w:t>
      </w:r>
      <w:r>
        <w:rPr>
          <w:rFonts w:hint="eastAsia" w:ascii="仿宋" w:hAnsi="仿宋" w:eastAsia="仿宋" w:cs="仿宋"/>
          <w:b/>
          <w:bCs/>
          <w:color w:val="auto"/>
          <w:sz w:val="24"/>
          <w:szCs w:val="24"/>
        </w:rPr>
        <w:t>评标委员会</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.1招标人依法组建评标委员会。</w:t>
      </w:r>
      <w:r>
        <w:rPr>
          <w:rFonts w:hint="eastAsia" w:ascii="仿宋" w:hAnsi="仿宋" w:eastAsia="仿宋" w:cs="仿宋"/>
          <w:bCs/>
          <w:color w:val="auto"/>
          <w:kern w:val="0"/>
          <w:sz w:val="24"/>
          <w:szCs w:val="24"/>
          <w:highlight w:val="none"/>
        </w:rPr>
        <w:t>评标委员会由有关技术、经济等方面的专家组成，成员人数应当为</w:t>
      </w:r>
      <w:r>
        <w:rPr>
          <w:rFonts w:hint="eastAsia" w:ascii="仿宋" w:hAnsi="仿宋" w:eastAsia="仿宋" w:cs="仿宋"/>
          <w:bCs/>
          <w:color w:val="auto"/>
          <w:kern w:val="0"/>
          <w:sz w:val="24"/>
          <w:szCs w:val="24"/>
          <w:highlight w:val="none"/>
          <w:u w:val="single"/>
        </w:rPr>
        <w:t xml:space="preserve"> 5</w:t>
      </w:r>
      <w:r>
        <w:rPr>
          <w:rFonts w:hint="eastAsia" w:ascii="仿宋" w:hAnsi="仿宋" w:eastAsia="仿宋" w:cs="仿宋"/>
          <w:bCs/>
          <w:color w:val="auto"/>
          <w:kern w:val="0"/>
          <w:sz w:val="24"/>
          <w:szCs w:val="24"/>
          <w:highlight w:val="none"/>
        </w:rPr>
        <w:t>人以上单数，其中，技术、经济等方面的专家不得少于成员总数的2/3，</w:t>
      </w:r>
      <w:r>
        <w:rPr>
          <w:rFonts w:hint="eastAsia" w:ascii="仿宋" w:hAnsi="仿宋" w:eastAsia="仿宋" w:cs="仿宋"/>
          <w:color w:val="auto"/>
          <w:sz w:val="24"/>
          <w:szCs w:val="24"/>
          <w:highlight w:val="none"/>
        </w:rPr>
        <w:t>并对投标文件进行审查、评估和比较，并做出授予</w:t>
      </w:r>
      <w:r>
        <w:rPr>
          <w:rFonts w:hint="eastAsia" w:ascii="仿宋" w:hAnsi="仿宋" w:eastAsia="仿宋" w:cs="仿宋"/>
          <w:color w:val="auto"/>
          <w:sz w:val="24"/>
          <w:szCs w:val="24"/>
          <w:highlight w:val="none"/>
          <w:lang w:val="en-US" w:eastAsia="zh-CN"/>
        </w:rPr>
        <w:t>合适</w:t>
      </w:r>
      <w:r>
        <w:rPr>
          <w:rFonts w:hint="eastAsia" w:ascii="仿宋" w:hAnsi="仿宋" w:eastAsia="仿宋" w:cs="仿宋"/>
          <w:color w:val="auto"/>
          <w:sz w:val="24"/>
          <w:szCs w:val="24"/>
          <w:highlight w:val="none"/>
        </w:rPr>
        <w:t>的建议。</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.2在评标工作开始前，由</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或者采购代理机构负责：核对评审专家身份和</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 xml:space="preserve">代表授权函； 宣布评标纪律；告知评审专家应当回避的情形；组织评标委员会推选评标组长。 </w:t>
      </w:r>
    </w:p>
    <w:p>
      <w:pPr>
        <w:spacing w:line="34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.3</w:t>
      </w:r>
      <w:r>
        <w:rPr>
          <w:rFonts w:hint="eastAsia" w:ascii="仿宋" w:hAnsi="仿宋" w:eastAsia="仿宋" w:cs="仿宋"/>
          <w:color w:val="auto"/>
          <w:kern w:val="0"/>
          <w:sz w:val="24"/>
          <w:szCs w:val="24"/>
          <w:highlight w:val="none"/>
        </w:rPr>
        <w:t xml:space="preserve">招标人不得以专家身份参与本部门或者本项目的评标。招标代理机构工作人员不得参加由本机构代理的招标项目的评标。 </w:t>
      </w:r>
      <w:r>
        <w:rPr>
          <w:rFonts w:hint="eastAsia" w:ascii="仿宋" w:hAnsi="仿宋" w:eastAsia="仿宋" w:cs="仿宋"/>
          <w:color w:val="auto"/>
          <w:kern w:val="0"/>
          <w:sz w:val="24"/>
          <w:szCs w:val="24"/>
          <w:highlight w:val="none"/>
          <w:lang w:val="en-US" w:eastAsia="zh-CN"/>
        </w:rPr>
        <w:t xml:space="preserve">  </w:t>
      </w:r>
    </w:p>
    <w:p>
      <w:pPr>
        <w:spacing w:line="3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 xml:space="preserve">.4评标委员会成员应当履行下列义务： </w:t>
      </w:r>
    </w:p>
    <w:p>
      <w:pPr>
        <w:spacing w:line="340" w:lineRule="exact"/>
        <w:ind w:firstLine="120" w:firstLineChars="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（一）遵纪守法，客观、公正、廉洁地履行职责； </w:t>
      </w:r>
    </w:p>
    <w:p>
      <w:pPr>
        <w:spacing w:line="340" w:lineRule="exact"/>
        <w:ind w:firstLine="120" w:firstLineChars="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（二）按照招标文件规定的评标方法和评标标准进行评标，对评审意见承担个人责任； </w:t>
      </w:r>
    </w:p>
    <w:p>
      <w:pPr>
        <w:spacing w:line="340" w:lineRule="exact"/>
        <w:ind w:firstLine="120" w:firstLineChars="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（三）对评标过程和结果，以及</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 xml:space="preserve">的商业秘密保密； </w:t>
      </w:r>
    </w:p>
    <w:p>
      <w:pPr>
        <w:spacing w:line="340" w:lineRule="exact"/>
        <w:ind w:firstLine="120" w:firstLineChars="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（四）参与评标报告的起草； </w:t>
      </w:r>
    </w:p>
    <w:p>
      <w:pPr>
        <w:spacing w:line="340" w:lineRule="exact"/>
        <w:ind w:firstLine="120" w:firstLineChars="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（五）配合有关部门的投诉处理工作； </w:t>
      </w:r>
    </w:p>
    <w:p>
      <w:pPr>
        <w:pStyle w:val="1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（六）配合招标单位答复投标</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提出的质疑。</w:t>
      </w:r>
    </w:p>
    <w:p>
      <w:pPr>
        <w:pStyle w:val="15"/>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2.4评标办法</w:t>
      </w:r>
    </w:p>
    <w:p>
      <w:pPr>
        <w:pStyle w:val="15"/>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2.4.1 本项目评标办法详见投标人须知前附表。</w:t>
      </w:r>
    </w:p>
    <w:p>
      <w:pPr>
        <w:pStyle w:val="15"/>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2.5评标</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.1本项目评标办法根据</w:t>
      </w:r>
      <w:r>
        <w:rPr>
          <w:rFonts w:hint="eastAsia" w:ascii="仿宋" w:hAnsi="仿宋" w:eastAsia="仿宋" w:cs="仿宋"/>
          <w:color w:val="auto"/>
          <w:kern w:val="0"/>
          <w:sz w:val="24"/>
          <w:szCs w:val="24"/>
          <w:highlight w:val="none"/>
        </w:rPr>
        <w:t>《政府采购货物和服务招标投标管理办法》（中华人民共和国财政部令第87号）</w:t>
      </w:r>
      <w:r>
        <w:rPr>
          <w:rFonts w:hint="eastAsia" w:ascii="仿宋" w:hAnsi="仿宋" w:eastAsia="仿宋" w:cs="仿宋"/>
          <w:color w:val="auto"/>
          <w:sz w:val="24"/>
          <w:szCs w:val="24"/>
          <w:highlight w:val="none"/>
        </w:rPr>
        <w:t>规定的评审标准，评标办法（详见第三章）。</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.2对所有</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的评估，都采用相同的程序和招标文件规定的评审标准。评议过程将严格按照招标文件规定的评标办法和标准进行。</w:t>
      </w:r>
    </w:p>
    <w:p>
      <w:pPr>
        <w:spacing w:line="34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2.5.3有关投标文件的审查、澄清、评估和比较以及推荐中标候选人的一切情况都不得透露给任一投标人或与上述评标工作无关的人员。</w:t>
      </w:r>
    </w:p>
    <w:p>
      <w:pPr>
        <w:spacing w:line="34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2.5.4投标人任何试图影响评委会对投标文件的评估、比较或者推荐候选人的行为，都将导致其投标被拒绝，并被没收投标保证金。</w:t>
      </w:r>
    </w:p>
    <w:p>
      <w:pPr>
        <w:pStyle w:val="15"/>
        <w:jc w:val="left"/>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2.6勘察设计费用</w:t>
      </w:r>
    </w:p>
    <w:p>
      <w:pPr>
        <w:spacing w:line="34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2.6.1为完成合同规定的全部勘察（测）设计工作所需的以及与之有关的一切费用（包括但不限于：资料费、评审费、咨询费、应承担的差旅费、交通费等）。设计费用的支付由发包人在项目获得立项批复后才能按合同约定进行支付，上述费用支付的规定设计人与委托人在合同中另有约定的，则从其约定。</w:t>
      </w:r>
    </w:p>
    <w:p>
      <w:pPr>
        <w:pStyle w:val="15"/>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2.7中标公示</w:t>
      </w:r>
    </w:p>
    <w:p>
      <w:pPr>
        <w:pStyle w:val="1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2.7.1</w:t>
      </w:r>
      <w:r>
        <w:rPr>
          <w:rFonts w:hint="eastAsia" w:ascii="仿宋" w:hAnsi="仿宋" w:eastAsia="仿宋" w:cs="仿宋"/>
          <w:b w:val="0"/>
          <w:bCs w:val="0"/>
          <w:color w:val="auto"/>
          <w:sz w:val="24"/>
          <w:szCs w:val="24"/>
          <w:lang w:val="en-US" w:eastAsia="zh-CN"/>
        </w:rPr>
        <w:t>中标结果公告在新疆政府采购网上发布，中标公示期限为1个工作日。</w:t>
      </w:r>
    </w:p>
    <w:p>
      <w:pPr>
        <w:spacing w:line="340" w:lineRule="exac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2.8</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代理服务费</w:t>
      </w:r>
    </w:p>
    <w:p>
      <w:pPr>
        <w:spacing w:line="3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2.8.1</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准备和参加投标活动所发生的一切费用（包括招标文件购买、代理服务费等）均由</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自理，招标代理费</w:t>
      </w:r>
      <w:r>
        <w:rPr>
          <w:rFonts w:hint="eastAsia" w:ascii="仿宋" w:hAnsi="仿宋" w:eastAsia="仿宋" w:cs="仿宋"/>
          <w:color w:val="auto"/>
          <w:kern w:val="0"/>
          <w:sz w:val="24"/>
          <w:szCs w:val="24"/>
          <w:highlight w:val="none"/>
          <w:lang w:eastAsia="zh-CN"/>
        </w:rPr>
        <w:t>执行</w:t>
      </w:r>
      <w:r>
        <w:rPr>
          <w:rFonts w:hint="eastAsia" w:ascii="仿宋" w:hAnsi="仿宋" w:eastAsia="仿宋" w:cs="仿宋"/>
          <w:color w:val="auto"/>
          <w:kern w:val="0"/>
          <w:sz w:val="24"/>
          <w:szCs w:val="24"/>
          <w:highlight w:val="none"/>
        </w:rPr>
        <w:t>国家计委计价格[20</w:t>
      </w:r>
      <w:r>
        <w:rPr>
          <w:rFonts w:hint="eastAsia" w:ascii="仿宋" w:hAnsi="仿宋" w:eastAsia="仿宋" w:cs="仿宋"/>
          <w:color w:val="auto"/>
          <w:kern w:val="0"/>
          <w:sz w:val="24"/>
          <w:szCs w:val="24"/>
          <w:highlight w:val="none"/>
          <w:lang w:val="en-US" w:eastAsia="zh-CN"/>
        </w:rPr>
        <w:t>15</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299</w:t>
      </w:r>
      <w:r>
        <w:rPr>
          <w:rFonts w:hint="eastAsia" w:ascii="仿宋" w:hAnsi="仿宋" w:eastAsia="仿宋" w:cs="仿宋"/>
          <w:color w:val="auto"/>
          <w:kern w:val="0"/>
          <w:sz w:val="24"/>
          <w:szCs w:val="24"/>
          <w:highlight w:val="none"/>
        </w:rPr>
        <w:t>号文收取。</w:t>
      </w:r>
    </w:p>
    <w:p>
      <w:pPr>
        <w:spacing w:line="340" w:lineRule="exact"/>
        <w:rPr>
          <w:rFonts w:hint="eastAsia" w:ascii="仿宋" w:hAnsi="仿宋" w:eastAsia="仿宋" w:cs="仿宋"/>
          <w:b/>
          <w:bCs/>
          <w:color w:val="auto"/>
          <w:sz w:val="24"/>
          <w:szCs w:val="24"/>
          <w:lang w:val="en-US" w:eastAsia="zh-CN"/>
        </w:rPr>
      </w:pPr>
      <w:r>
        <w:rPr>
          <w:rFonts w:hint="eastAsia" w:ascii="仿宋" w:hAnsi="仿宋" w:eastAsia="仿宋" w:cs="仿宋"/>
          <w:b/>
          <w:bCs/>
          <w:color w:val="auto"/>
          <w:kern w:val="0"/>
          <w:sz w:val="24"/>
          <w:szCs w:val="24"/>
          <w:highlight w:val="none"/>
          <w:lang w:val="en-US" w:eastAsia="zh-CN"/>
        </w:rPr>
        <w:t xml:space="preserve">2.9 </w:t>
      </w:r>
      <w:r>
        <w:rPr>
          <w:rFonts w:hint="eastAsia" w:ascii="仿宋" w:hAnsi="仿宋" w:eastAsia="仿宋" w:cs="仿宋"/>
          <w:b/>
          <w:bCs/>
          <w:color w:val="auto"/>
          <w:sz w:val="24"/>
          <w:szCs w:val="24"/>
          <w:lang w:val="en-US" w:eastAsia="zh-CN"/>
        </w:rPr>
        <w:t>质疑</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对政府采购活动事项有疑问的，可以向</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提出询问，</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应当及时作出答复，但答复的内容不得涉及商业秘密。</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认为采购文件、采购过程和成交结果使自己的权益受到损害的，可以在知道或者应知其权益受到损害之日起在规定的期限内，以书面形式向</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提出质疑。</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应当在收到</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的书面质疑后七个工作日内作出答复，并以书面形式通知质疑</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和其他有关</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，但答复的内容不得涉及商业秘密。</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委托采购代理机构采购的，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可以向采购代理机构提出询问或者质疑，采购代理机构应当依照本法第10.1.1条、第10.1.3条的规定就</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委托授权范围内的事项作出答复。</w:t>
      </w:r>
    </w:p>
    <w:p>
      <w:pPr>
        <w:spacing w:line="3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3.1</w:t>
      </w:r>
      <w:r>
        <w:rPr>
          <w:rFonts w:hint="eastAsia" w:ascii="仿宋" w:hAnsi="仿宋" w:eastAsia="仿宋" w:cs="仿宋"/>
          <w:b/>
          <w:color w:val="auto"/>
          <w:sz w:val="24"/>
          <w:szCs w:val="24"/>
          <w:highlight w:val="none"/>
        </w:rPr>
        <w:t>投诉</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.1质疑</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、采购代理机构的答复不满意或者</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、采购代理机构未在规定的时间内作出答复的，可以在答复期满后十五个工作日内向同级政府采购监督管理部门投诉。</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.2政府采购监督管理部门应当在收到投诉后三十个工作日内，对投诉事项作出处理决定，并以书面形式通知投诉人和与投诉事项有关的当事人。</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.3政府采购监督管理部门在处理投诉事项期间，可以视具体情况书面通知</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暂停采购活动，但暂停时间最长不得超过三十日。</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.4投诉人对政府采购监督管理部门的投诉处理决定不服或者政府采购监督管理部门逾期未作处理的，可以依法申请行政复议或者向人民法院提起行政诉讼。</w:t>
      </w:r>
    </w:p>
    <w:p>
      <w:pPr>
        <w:spacing w:line="340" w:lineRule="exact"/>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3.2开标会</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lang w:val="en-US" w:eastAsia="zh-CN"/>
        </w:rPr>
        <w:t>3.2.1</w:t>
      </w:r>
      <w:r>
        <w:rPr>
          <w:rFonts w:hint="eastAsia"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招标人按</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须知前附表规定的时间、地点</w:t>
      </w:r>
      <w:r>
        <w:rPr>
          <w:rFonts w:hint="eastAsia" w:ascii="仿宋" w:hAnsi="仿宋" w:eastAsia="仿宋" w:cs="仿宋"/>
          <w:color w:val="auto"/>
          <w:kern w:val="0"/>
          <w:sz w:val="24"/>
          <w:szCs w:val="24"/>
          <w:highlight w:val="none"/>
          <w:lang w:val="en-US" w:eastAsia="zh-CN"/>
        </w:rPr>
        <w:t>出席</w:t>
      </w:r>
      <w:r>
        <w:rPr>
          <w:rFonts w:hint="eastAsia" w:ascii="仿宋" w:hAnsi="仿宋" w:eastAsia="仿宋" w:cs="仿宋"/>
          <w:color w:val="auto"/>
          <w:kern w:val="0"/>
          <w:sz w:val="24"/>
          <w:szCs w:val="24"/>
          <w:highlight w:val="none"/>
        </w:rPr>
        <w:t>开标</w:t>
      </w:r>
      <w:r>
        <w:rPr>
          <w:rFonts w:hint="eastAsia" w:ascii="仿宋" w:hAnsi="仿宋" w:eastAsia="仿宋" w:cs="仿宋"/>
          <w:color w:val="auto"/>
          <w:kern w:val="0"/>
          <w:sz w:val="24"/>
          <w:szCs w:val="24"/>
          <w:highlight w:val="none"/>
          <w:lang w:val="en-US" w:eastAsia="zh-CN"/>
        </w:rPr>
        <w:t>会</w:t>
      </w:r>
      <w:r>
        <w:rPr>
          <w:rFonts w:hint="eastAsia" w:ascii="仿宋" w:hAnsi="仿宋" w:eastAsia="仿宋" w:cs="仿宋"/>
          <w:color w:val="auto"/>
          <w:sz w:val="24"/>
          <w:szCs w:val="24"/>
          <w:highlight w:val="none"/>
        </w:rPr>
        <w:t>。</w:t>
      </w:r>
    </w:p>
    <w:p>
      <w:pPr>
        <w:spacing w:line="340" w:lineRule="exact"/>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3.3退保证金</w:t>
      </w:r>
    </w:p>
    <w:p>
      <w:pPr>
        <w:spacing w:line="34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3.3.1投标人按照投标人须知前附表提交退还保证金资料，保证金将在成交通知书发出之日起五个工作日内，按照投标人在投标文件中所载明的开户行、开户名称、帐号等信息，予以原额无息退还成交投标人以外的投标人的投标保证金。</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3.3.2</w:t>
      </w:r>
      <w:r>
        <w:rPr>
          <w:rFonts w:hint="eastAsia" w:ascii="仿宋" w:hAnsi="仿宋" w:eastAsia="仿宋" w:cs="仿宋"/>
          <w:color w:val="auto"/>
          <w:sz w:val="24"/>
          <w:szCs w:val="24"/>
          <w:highlight w:val="none"/>
        </w:rPr>
        <w:t xml:space="preserve"> 发生以下情况投标保证金不予退还：</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 </w:t>
      </w:r>
      <w:r>
        <w:rPr>
          <w:rFonts w:hint="eastAsia" w:ascii="仿宋" w:hAnsi="仿宋" w:eastAsia="仿宋" w:cs="仿宋"/>
          <w:color w:val="auto"/>
          <w:sz w:val="24"/>
          <w:szCs w:val="24"/>
          <w:highlight w:val="none"/>
        </w:rPr>
        <w:t>如果</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在投标有效期内撤回投标</w:t>
      </w:r>
      <w:r>
        <w:rPr>
          <w:rFonts w:hint="eastAsia" w:ascii="仿宋" w:hAnsi="仿宋" w:eastAsia="仿宋" w:cs="仿宋"/>
          <w:color w:val="auto"/>
          <w:sz w:val="24"/>
          <w:szCs w:val="24"/>
          <w:highlight w:val="none"/>
          <w:lang w:val="en-US" w:eastAsia="zh-CN"/>
        </w:rPr>
        <w:t>文件的</w:t>
      </w:r>
      <w:r>
        <w:rPr>
          <w:rFonts w:hint="eastAsia" w:ascii="仿宋" w:hAnsi="仿宋" w:eastAsia="仿宋" w:cs="仿宋"/>
          <w:color w:val="auto"/>
          <w:sz w:val="24"/>
          <w:szCs w:val="24"/>
          <w:highlight w:val="none"/>
        </w:rPr>
        <w:t>；</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有下列情形之一的，投标保证金不予退还</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情节严重的，由</w:t>
      </w:r>
      <w:r>
        <w:rPr>
          <w:rFonts w:hint="eastAsia" w:ascii="仿宋" w:hAnsi="仿宋" w:eastAsia="仿宋" w:cs="仿宋"/>
          <w:color w:val="auto"/>
          <w:sz w:val="24"/>
          <w:szCs w:val="24"/>
          <w:highlight w:val="none"/>
          <w:lang w:val="en-US" w:eastAsia="zh-CN"/>
        </w:rPr>
        <w:t>财政</w:t>
      </w:r>
      <w:r>
        <w:rPr>
          <w:rFonts w:hint="eastAsia" w:ascii="仿宋" w:hAnsi="仿宋" w:eastAsia="仿宋" w:cs="仿宋"/>
          <w:color w:val="auto"/>
          <w:sz w:val="24"/>
          <w:szCs w:val="24"/>
          <w:highlight w:val="none"/>
        </w:rPr>
        <w:t>部门将其列入不良行为记录名单，在一至三年内禁止参加政府采购活动，并予以通报：</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中标后无正当理由不与</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签订合同的；</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（二）未经</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同意将中标项目转让给他人，或者将中标项目分包给他人的；</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（三）拒绝履行合同义务的。</w:t>
      </w:r>
    </w:p>
    <w:p>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.3.3 如果中标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放弃中标项目的，无正当理由不与</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签订合同的，在签订合同时向</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提出附加条件或者更改合同实质性内容的，或者拒不提交所要求的履约保证金的。</w:t>
      </w:r>
    </w:p>
    <w:p>
      <w:pPr>
        <w:pStyle w:val="15"/>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3.4通讯联系</w:t>
      </w:r>
    </w:p>
    <w:p>
      <w:pPr>
        <w:spacing w:line="340" w:lineRule="exact"/>
        <w:rPr>
          <w:rFonts w:hint="eastAsia" w:ascii="仿宋" w:hAnsi="仿宋" w:eastAsia="仿宋" w:cs="仿宋"/>
          <w:color w:val="auto"/>
          <w:lang w:val="en-US" w:eastAsia="zh-CN"/>
        </w:rPr>
      </w:pPr>
      <w:r>
        <w:rPr>
          <w:rFonts w:hint="eastAsia" w:ascii="仿宋" w:hAnsi="仿宋" w:eastAsia="仿宋" w:cs="仿宋"/>
          <w:color w:val="auto"/>
          <w:sz w:val="24"/>
          <w:szCs w:val="24"/>
          <w:highlight w:val="none"/>
          <w:lang w:val="en-US" w:eastAsia="zh-CN"/>
        </w:rPr>
        <w:t>3.4.1自获取招标文件之日起，投标人应确保其提供的联系方式（电话、传真、电子信箱等）保持有效和畅通，以保证往来函件（招标文件的澄清、修改等）能及时通知投标人，并能及时反馈信息，否则招标人（或招标代理机构）不承担由此（因投标人提供的联系方式无效或通讯不畅、无法联系等因素）引起的一切后果！</w:t>
      </w:r>
    </w:p>
    <w:p>
      <w:pPr>
        <w:spacing w:line="200" w:lineRule="atLeas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3.4.2本项目招标文件的解释权归四川昶皓工程造价咨询有限公司所有。</w:t>
      </w: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rPr>
      </w:pPr>
    </w:p>
    <w:p>
      <w:pPr>
        <w:pStyle w:val="7"/>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center"/>
        <w:textAlignment w:val="auto"/>
        <w:rPr>
          <w:rFonts w:hint="eastAsia" w:ascii="仿宋" w:hAnsi="仿宋" w:eastAsia="仿宋" w:cs="仿宋"/>
          <w:b/>
          <w:bCs/>
          <w:color w:val="auto"/>
          <w:kern w:val="2"/>
          <w:sz w:val="28"/>
          <w:szCs w:val="28"/>
          <w:lang w:val="en-US" w:eastAsia="zh-CN" w:bidi="ar-SA"/>
        </w:rPr>
        <w:sectPr>
          <w:footerReference r:id="rId3" w:type="default"/>
          <w:pgSz w:w="12240" w:h="15840"/>
          <w:pgMar w:top="1247" w:right="1134" w:bottom="1247" w:left="1134" w:header="720" w:footer="720" w:gutter="0"/>
          <w:cols w:space="720" w:num="1"/>
          <w:docGrid w:linePitch="323" w:charSpace="0"/>
        </w:sectPr>
      </w:pPr>
    </w:p>
    <w:p>
      <w:pPr>
        <w:pStyle w:val="7"/>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center"/>
        <w:textAlignment w:val="auto"/>
        <w:rPr>
          <w:rFonts w:hint="eastAsia" w:ascii="仿宋" w:hAnsi="仿宋" w:eastAsia="仿宋" w:cs="仿宋"/>
          <w:color w:val="auto"/>
          <w:sz w:val="29"/>
        </w:rPr>
      </w:pPr>
      <w:r>
        <w:rPr>
          <w:rFonts w:hint="eastAsia" w:ascii="仿宋" w:hAnsi="仿宋" w:eastAsia="仿宋" w:cs="仿宋"/>
          <w:b/>
          <w:bCs/>
          <w:color w:val="auto"/>
          <w:kern w:val="2"/>
          <w:sz w:val="28"/>
          <w:szCs w:val="28"/>
          <w:lang w:val="en-US" w:eastAsia="zh-CN" w:bidi="ar-SA"/>
        </w:rPr>
        <w:t>资格性评审</w:t>
      </w:r>
    </w:p>
    <w:p>
      <w:pPr>
        <w:pStyle w:val="7"/>
        <w:keepNext w:val="0"/>
        <w:keepLines w:val="0"/>
        <w:pageBreakBefore w:val="0"/>
        <w:widowControl w:val="0"/>
        <w:kinsoku/>
        <w:wordWrap/>
        <w:overflowPunct/>
        <w:topLinePunct w:val="0"/>
        <w:autoSpaceDE/>
        <w:autoSpaceDN/>
        <w:bidi w:val="0"/>
        <w:adjustRightInd/>
        <w:snapToGrid/>
        <w:spacing w:after="0" w:line="360" w:lineRule="auto"/>
        <w:ind w:right="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评标委员会对投标文件按《资格性评审标准》进行审查。如果投标文件中有一项未通过审查标准，评标委员会将认定该投标文件不响应招标文件而否决其投标，并且不允许投标人通过修改或撤销其不符合要求的差异或保留，使之成为具有响应性的投标。如果投标文件造成投标人不足三个的，评标委员会应认定本次招标的投标人数量没有竞争力，宣布本次招标失败。业主将重新组织招标活动。</w:t>
      </w:r>
    </w:p>
    <w:p>
      <w:pPr>
        <w:pStyle w:val="7"/>
        <w:spacing w:line="266" w:lineRule="exact"/>
        <w:ind w:right="737"/>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 xml:space="preserve">       《资格性评审标准》</w:t>
      </w:r>
    </w:p>
    <w:tbl>
      <w:tblPr>
        <w:tblStyle w:val="21"/>
        <w:tblW w:w="10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4"/>
        <w:gridCol w:w="9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084" w:type="dxa"/>
            <w:noWrap w:val="0"/>
            <w:vAlign w:val="center"/>
          </w:tcPr>
          <w:p>
            <w:pPr>
              <w:pStyle w:val="29"/>
              <w:spacing w:before="110"/>
              <w:ind w:left="264" w:leftChars="0" w:right="276" w:right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b/>
                <w:color w:val="auto"/>
                <w:sz w:val="24"/>
                <w:szCs w:val="24"/>
              </w:rPr>
              <w:t>序号</w:t>
            </w:r>
          </w:p>
        </w:tc>
        <w:tc>
          <w:tcPr>
            <w:tcW w:w="9228" w:type="dxa"/>
            <w:noWrap w:val="0"/>
            <w:vAlign w:val="center"/>
          </w:tcPr>
          <w:p>
            <w:pPr>
              <w:pStyle w:val="29"/>
              <w:spacing w:before="125"/>
              <w:ind w:right="3583" w:rightChars="0" w:firstLine="3614" w:firstLineChars="1500"/>
              <w:jc w:val="both"/>
              <w:rPr>
                <w:rFonts w:hint="eastAsia" w:ascii="仿宋" w:hAnsi="仿宋" w:eastAsia="仿宋" w:cs="仿宋"/>
                <w:color w:val="auto"/>
                <w:kern w:val="2"/>
                <w:sz w:val="24"/>
                <w:szCs w:val="24"/>
                <w:lang w:val="en-US" w:eastAsia="zh-CN" w:bidi="ar-SA"/>
              </w:rPr>
            </w:pPr>
            <w:r>
              <w:rPr>
                <w:rFonts w:hint="eastAsia" w:ascii="仿宋" w:hAnsi="仿宋" w:eastAsia="仿宋" w:cs="仿宋"/>
                <w:b/>
                <w:color w:val="auto"/>
                <w:sz w:val="24"/>
                <w:szCs w:val="24"/>
              </w:rPr>
              <w:t>标</w:t>
            </w:r>
            <w:r>
              <w:rPr>
                <w:rFonts w:hint="eastAsia" w:ascii="仿宋" w:hAnsi="仿宋" w:eastAsia="仿宋" w:cs="仿宋"/>
                <w:b/>
                <w:color w:val="auto"/>
                <w:sz w:val="24"/>
                <w:szCs w:val="24"/>
                <w:lang w:val="en-US" w:eastAsia="zh-CN"/>
              </w:rPr>
              <w:t xml:space="preserve"> </w:t>
            </w:r>
            <w:r>
              <w:rPr>
                <w:rFonts w:hint="eastAsia" w:ascii="仿宋" w:hAnsi="仿宋" w:eastAsia="仿宋" w:cs="仿宋"/>
                <w:b/>
                <w:color w:val="auto"/>
                <w:sz w:val="24"/>
                <w:szCs w:val="24"/>
              </w:rPr>
              <w:t>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1084" w:type="dxa"/>
            <w:noWrap w:val="0"/>
            <w:vAlign w:val="center"/>
          </w:tcPr>
          <w:p>
            <w:pPr>
              <w:pStyle w:val="29"/>
              <w:spacing w:before="42"/>
              <w:ind w:left="15"/>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9228" w:type="dxa"/>
            <w:noWrap w:val="0"/>
            <w:vAlign w:val="center"/>
          </w:tcPr>
          <w:p>
            <w:pPr>
              <w:pStyle w:val="7"/>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供应商应为中小企业（请根据要求单独上传《中小企业声明函》。格式以采购文件要求为准。）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1084" w:type="dxa"/>
            <w:noWrap w:val="0"/>
            <w:vAlign w:val="center"/>
          </w:tcPr>
          <w:p>
            <w:pPr>
              <w:pStyle w:val="29"/>
              <w:spacing w:before="42"/>
              <w:ind w:left="15"/>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p>
        </w:tc>
        <w:tc>
          <w:tcPr>
            <w:tcW w:w="9228" w:type="dxa"/>
            <w:noWrap w:val="0"/>
            <w:vAlign w:val="center"/>
          </w:tcPr>
          <w:p>
            <w:pPr>
              <w:pStyle w:val="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在中华人民共和国境内依法注册的独立法人或非法人组织，需提供有效期内统一社会代码的营业执照或其他有效证明文件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1084" w:type="dxa"/>
            <w:noWrap w:val="0"/>
            <w:vAlign w:val="center"/>
          </w:tcPr>
          <w:p>
            <w:pPr>
              <w:pStyle w:val="29"/>
              <w:spacing w:before="42"/>
              <w:ind w:left="15"/>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9228" w:type="dxa"/>
            <w:noWrap w:val="0"/>
            <w:vAlign w:val="center"/>
          </w:tcPr>
          <w:p>
            <w:pPr>
              <w:pStyle w:val="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有效的法定代表人身份证明（法人）及身份证或具有法定效力的法人授权委托书（非法人，须明确采购项目及包段名称、授权事项、权限、期限等）、被委托人身份证。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84" w:type="dxa"/>
            <w:noWrap w:val="0"/>
            <w:vAlign w:val="center"/>
          </w:tcPr>
          <w:p>
            <w:pPr>
              <w:pStyle w:val="29"/>
              <w:spacing w:before="42"/>
              <w:ind w:left="15"/>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p>
        </w:tc>
        <w:tc>
          <w:tcPr>
            <w:tcW w:w="9228" w:type="dxa"/>
            <w:noWrap w:val="0"/>
            <w:vAlign w:val="center"/>
          </w:tcPr>
          <w:p>
            <w:pPr>
              <w:keepNext w:val="0"/>
              <w:keepLines w:val="0"/>
              <w:pageBreakBefore w:val="0"/>
              <w:kinsoku/>
              <w:wordWrap/>
              <w:overflowPunct/>
              <w:topLinePunct w:val="0"/>
              <w:bidi w:val="0"/>
              <w:adjustRightInd/>
              <w:snapToGrid/>
              <w:spacing w:line="3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单位负责人为同一人或者存在直接控股、管理关系的不同投标人，不得参加同一合同项下的政府采购活动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84" w:type="dxa"/>
            <w:noWrap w:val="0"/>
            <w:vAlign w:val="center"/>
          </w:tcPr>
          <w:p>
            <w:pPr>
              <w:pStyle w:val="29"/>
              <w:spacing w:before="42"/>
              <w:ind w:left="15"/>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w:t>
            </w:r>
          </w:p>
        </w:tc>
        <w:tc>
          <w:tcPr>
            <w:tcW w:w="9228" w:type="dxa"/>
            <w:noWrap w:val="0"/>
            <w:vAlign w:val="center"/>
          </w:tcPr>
          <w:p>
            <w:pPr>
              <w:pStyle w:val="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投标人具有水利行业工程设计专业丙级及以上资质证书；工程勘察丙级及以上资质证书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84" w:type="dxa"/>
            <w:noWrap w:val="0"/>
            <w:vAlign w:val="center"/>
          </w:tcPr>
          <w:p>
            <w:pPr>
              <w:pStyle w:val="29"/>
              <w:spacing w:before="42"/>
              <w:ind w:left="15"/>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w:t>
            </w:r>
          </w:p>
        </w:tc>
        <w:tc>
          <w:tcPr>
            <w:tcW w:w="9228" w:type="dxa"/>
            <w:noWrap w:val="0"/>
            <w:vAlign w:val="center"/>
          </w:tcPr>
          <w:p>
            <w:pPr>
              <w:keepNext w:val="0"/>
              <w:keepLines w:val="0"/>
              <w:pageBreakBefore w:val="0"/>
              <w:kinsoku/>
              <w:wordWrap/>
              <w:overflowPunct/>
              <w:topLinePunct w:val="0"/>
              <w:bidi w:val="0"/>
              <w:adjustRightInd/>
              <w:snapToGrid/>
              <w:spacing w:line="3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项目负责人的资格要求：具备水利工程专业注册执业资格证书或水利工程专业高级职称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4" w:type="dxa"/>
            <w:noWrap w:val="0"/>
            <w:vAlign w:val="center"/>
          </w:tcPr>
          <w:p>
            <w:pPr>
              <w:pStyle w:val="29"/>
              <w:keepNext w:val="0"/>
              <w:keepLines w:val="0"/>
              <w:pageBreakBefore w:val="0"/>
              <w:kinsoku/>
              <w:wordWrap/>
              <w:overflowPunct/>
              <w:topLinePunct w:val="0"/>
              <w:bidi w:val="0"/>
              <w:adjustRightInd/>
              <w:snapToGrid/>
              <w:spacing w:before="42" w:line="300" w:lineRule="exact"/>
              <w:ind w:left="15"/>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w:t>
            </w:r>
          </w:p>
        </w:tc>
        <w:tc>
          <w:tcPr>
            <w:tcW w:w="9228" w:type="dxa"/>
            <w:noWrap w:val="0"/>
            <w:vAlign w:val="center"/>
          </w:tcPr>
          <w:p>
            <w:pPr>
              <w:pStyle w:val="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凡拟参加本次招标项目的投标人，如在“信用中国”网站（www.creditchina.gov.cn）被列入失信被执行人、中国政府采购网（www.ccgp.gov.cn）被列入政府采购严重违法失信行为记录名单（自本公告发出之时起尚在处罚期内的或限制其参加政府采购活动的企业）将拒绝其参本次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4" w:type="dxa"/>
            <w:noWrap w:val="0"/>
            <w:vAlign w:val="center"/>
          </w:tcPr>
          <w:p>
            <w:pPr>
              <w:pStyle w:val="29"/>
              <w:keepNext w:val="0"/>
              <w:keepLines w:val="0"/>
              <w:pageBreakBefore w:val="0"/>
              <w:kinsoku/>
              <w:wordWrap/>
              <w:overflowPunct/>
              <w:topLinePunct w:val="0"/>
              <w:bidi w:val="0"/>
              <w:adjustRightInd/>
              <w:snapToGrid/>
              <w:spacing w:before="42" w:line="300" w:lineRule="exact"/>
              <w:ind w:left="15"/>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w:t>
            </w:r>
          </w:p>
        </w:tc>
        <w:tc>
          <w:tcPr>
            <w:tcW w:w="9228" w:type="dxa"/>
            <w:noWrap w:val="0"/>
            <w:vAlign w:val="center"/>
          </w:tcPr>
          <w:p>
            <w:pPr>
              <w:keepNext w:val="0"/>
              <w:keepLines w:val="0"/>
              <w:pageBreakBefore w:val="0"/>
              <w:kinsoku/>
              <w:wordWrap/>
              <w:overflowPunct/>
              <w:topLinePunct w:val="0"/>
              <w:bidi w:val="0"/>
              <w:adjustRightInd/>
              <w:snapToGrid/>
              <w:spacing w:line="3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本项目不接受联合体投标。 </w:t>
            </w:r>
            <w:r>
              <w:rPr>
                <w:rFonts w:hint="eastAsia" w:ascii="仿宋" w:hAnsi="仿宋" w:eastAsia="仿宋" w:cs="仿宋"/>
                <w:color w:val="auto"/>
                <w:sz w:val="24"/>
                <w:szCs w:val="24"/>
                <w:highlight w:val="none"/>
                <w:lang w:val="en-US" w:eastAsia="zh-CN"/>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2" w:hRule="atLeast"/>
          <w:jc w:val="center"/>
        </w:trPr>
        <w:tc>
          <w:tcPr>
            <w:tcW w:w="10312" w:type="dxa"/>
            <w:gridSpan w:val="2"/>
            <w:noWrap w:val="0"/>
            <w:vAlign w:val="top"/>
          </w:tcPr>
          <w:p>
            <w:pPr>
              <w:pStyle w:val="29"/>
              <w:keepNext w:val="0"/>
              <w:keepLines w:val="0"/>
              <w:pageBreakBefore w:val="0"/>
              <w:kinsoku/>
              <w:wordWrap/>
              <w:overflowPunct/>
              <w:topLinePunct w:val="0"/>
              <w:bidi w:val="0"/>
              <w:adjustRightInd/>
              <w:snapToGrid/>
              <w:spacing w:before="167" w:line="300" w:lineRule="exact"/>
              <w:ind w:left="64"/>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1、如果资格评审中有一项不满足审查标准的，评标委员会将认定该投标人不通过资格审查，不得进入下一阶段评审。并且不允许投标人通过修改或撤销其不符合要求的差异或保留，使之成为具有响应性的投标。</w:t>
            </w:r>
          </w:p>
        </w:tc>
      </w:tr>
    </w:tbl>
    <w:p>
      <w:pPr>
        <w:pStyle w:val="7"/>
        <w:keepNext w:val="0"/>
        <w:keepLines w:val="0"/>
        <w:pageBreakBefore w:val="0"/>
        <w:widowControl w:val="0"/>
        <w:kinsoku/>
        <w:wordWrap/>
        <w:overflowPunct/>
        <w:topLinePunct w:val="0"/>
        <w:autoSpaceDE w:val="0"/>
        <w:autoSpaceDN w:val="0"/>
        <w:bidi w:val="0"/>
        <w:adjustRightInd/>
        <w:snapToGrid/>
        <w:spacing w:after="0" w:afterLines="0" w:line="360" w:lineRule="auto"/>
        <w:jc w:val="center"/>
        <w:textAlignment w:val="auto"/>
        <w:rPr>
          <w:rFonts w:hint="eastAsia" w:ascii="仿宋" w:hAnsi="仿宋" w:eastAsia="仿宋" w:cs="仿宋"/>
          <w:b/>
          <w:bCs/>
          <w:color w:val="auto"/>
          <w:kern w:val="0"/>
          <w:sz w:val="28"/>
          <w:szCs w:val="28"/>
          <w:lang w:val="en-US" w:eastAsia="zh-CN"/>
        </w:rPr>
        <w:sectPr>
          <w:pgSz w:w="12240" w:h="15840"/>
          <w:pgMar w:top="1247" w:right="1134" w:bottom="1247" w:left="1134" w:header="720" w:footer="720" w:gutter="0"/>
          <w:cols w:space="720" w:num="1"/>
          <w:docGrid w:linePitch="323" w:charSpace="0"/>
        </w:sectPr>
      </w:pPr>
    </w:p>
    <w:p>
      <w:pPr>
        <w:pStyle w:val="7"/>
        <w:keepNext w:val="0"/>
        <w:keepLines w:val="0"/>
        <w:pageBreakBefore w:val="0"/>
        <w:widowControl w:val="0"/>
        <w:kinsoku/>
        <w:wordWrap/>
        <w:overflowPunct/>
        <w:topLinePunct w:val="0"/>
        <w:autoSpaceDE w:val="0"/>
        <w:autoSpaceDN w:val="0"/>
        <w:bidi w:val="0"/>
        <w:adjustRightInd/>
        <w:snapToGrid/>
        <w:spacing w:after="0" w:afterLines="0" w:line="360" w:lineRule="auto"/>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b/>
          <w:bCs/>
          <w:color w:val="auto"/>
          <w:kern w:val="0"/>
          <w:sz w:val="28"/>
          <w:szCs w:val="28"/>
          <w:lang w:val="en-US" w:eastAsia="zh-CN"/>
        </w:rPr>
        <w:t>符合性评审</w:t>
      </w:r>
    </w:p>
    <w:p>
      <w:pPr>
        <w:pStyle w:val="7"/>
        <w:keepNext w:val="0"/>
        <w:keepLines w:val="0"/>
        <w:pageBreakBefore w:val="0"/>
        <w:widowControl w:val="0"/>
        <w:kinsoku/>
        <w:wordWrap/>
        <w:overflowPunct/>
        <w:topLinePunct w:val="0"/>
        <w:autoSpaceDE w:val="0"/>
        <w:autoSpaceDN w:val="0"/>
        <w:bidi w:val="0"/>
        <w:adjustRightInd/>
        <w:snapToGrid/>
        <w:spacing w:before="10" w:after="0" w:afterLines="50" w:line="360" w:lineRule="auto"/>
        <w:ind w:left="6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评标委员会只对通过上述评审的投标文件按照《符合性评审标准》进行评审。</w:t>
      </w:r>
    </w:p>
    <w:p>
      <w:pPr>
        <w:pStyle w:val="7"/>
        <w:keepNext w:val="0"/>
        <w:keepLines w:val="0"/>
        <w:pageBreakBefore w:val="0"/>
        <w:widowControl w:val="0"/>
        <w:kinsoku/>
        <w:wordWrap/>
        <w:overflowPunct/>
        <w:topLinePunct w:val="0"/>
        <w:autoSpaceDE w:val="0"/>
        <w:autoSpaceDN w:val="0"/>
        <w:bidi w:val="0"/>
        <w:adjustRightInd/>
        <w:snapToGrid/>
        <w:spacing w:before="10" w:after="0" w:afterLines="50"/>
        <w:ind w:right="737"/>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2"/>
          <w:sz w:val="24"/>
          <w:szCs w:val="24"/>
          <w:lang w:val="en-US" w:eastAsia="zh-CN" w:bidi="ar-SA"/>
        </w:rPr>
        <w:t xml:space="preserve">            《符合性评审标准》</w:t>
      </w:r>
    </w:p>
    <w:tbl>
      <w:tblPr>
        <w:tblStyle w:val="21"/>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5"/>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1115" w:type="dxa"/>
            <w:noWrap w:val="0"/>
            <w:vAlign w:val="center"/>
          </w:tcPr>
          <w:p>
            <w:pPr>
              <w:pStyle w:val="29"/>
              <w:spacing w:before="110"/>
              <w:ind w:left="264" w:right="276"/>
              <w:jc w:val="center"/>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序号</w:t>
            </w:r>
          </w:p>
        </w:tc>
        <w:tc>
          <w:tcPr>
            <w:tcW w:w="8642" w:type="dxa"/>
            <w:noWrap w:val="0"/>
            <w:vAlign w:val="center"/>
          </w:tcPr>
          <w:p>
            <w:pPr>
              <w:pStyle w:val="29"/>
              <w:spacing w:before="125"/>
              <w:ind w:right="3583"/>
              <w:jc w:val="center"/>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 xml:space="preserve">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1115" w:type="dxa"/>
            <w:noWrap w:val="0"/>
            <w:vAlign w:val="center"/>
          </w:tcPr>
          <w:p>
            <w:pPr>
              <w:pStyle w:val="29"/>
              <w:spacing w:before="2" w:line="360" w:lineRule="auto"/>
              <w:ind w:left="4"/>
              <w:jc w:val="center"/>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en-US" w:eastAsia="zh-CN" w:bidi="ar-SA"/>
              </w:rPr>
              <w:t>1</w:t>
            </w:r>
          </w:p>
        </w:tc>
        <w:tc>
          <w:tcPr>
            <w:tcW w:w="8642" w:type="dxa"/>
            <w:noWrap w:val="0"/>
            <w:vAlign w:val="center"/>
          </w:tcPr>
          <w:p>
            <w:pPr>
              <w:pStyle w:val="29"/>
              <w:spacing w:before="2" w:line="360" w:lineRule="auto"/>
              <w:ind w:left="4"/>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投标文件是否按招标文件的要求盖章；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1115" w:type="dxa"/>
            <w:noWrap w:val="0"/>
            <w:vAlign w:val="center"/>
          </w:tcPr>
          <w:p>
            <w:pPr>
              <w:pStyle w:val="29"/>
              <w:spacing w:before="2" w:line="360" w:lineRule="auto"/>
              <w:ind w:left="4"/>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p>
        </w:tc>
        <w:tc>
          <w:tcPr>
            <w:tcW w:w="8642" w:type="dxa"/>
            <w:noWrap w:val="0"/>
            <w:vAlign w:val="center"/>
          </w:tcPr>
          <w:p>
            <w:pPr>
              <w:pStyle w:val="29"/>
              <w:spacing w:before="2" w:line="360" w:lineRule="auto"/>
              <w:ind w:left="4"/>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投标文件是否按招标文件规定提交</w:t>
            </w:r>
            <w:r>
              <w:rPr>
                <w:rFonts w:hint="eastAsia" w:ascii="仿宋" w:hAnsi="仿宋" w:eastAsia="仿宋" w:cs="仿宋"/>
                <w:color w:val="auto"/>
                <w:kern w:val="2"/>
                <w:sz w:val="24"/>
                <w:szCs w:val="24"/>
                <w:highlight w:val="none"/>
                <w:lang w:val="en-US" w:eastAsia="zh-CN" w:bidi="ar-SA"/>
              </w:rPr>
              <w:t>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1115" w:type="dxa"/>
            <w:noWrap w:val="0"/>
            <w:vAlign w:val="center"/>
          </w:tcPr>
          <w:p>
            <w:pPr>
              <w:pStyle w:val="29"/>
              <w:spacing w:before="2" w:line="360" w:lineRule="auto"/>
              <w:ind w:left="4"/>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w:t>
            </w:r>
          </w:p>
        </w:tc>
        <w:tc>
          <w:tcPr>
            <w:tcW w:w="8642" w:type="dxa"/>
            <w:noWrap w:val="0"/>
            <w:vAlign w:val="center"/>
          </w:tcPr>
          <w:p>
            <w:pPr>
              <w:pStyle w:val="29"/>
              <w:spacing w:before="2" w:line="360" w:lineRule="auto"/>
              <w:ind w:left="4"/>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投标文件中是否存在财政部令第87号文第三十七条规定串通投标的情形之一的；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1115" w:type="dxa"/>
            <w:noWrap w:val="0"/>
            <w:vAlign w:val="center"/>
          </w:tcPr>
          <w:p>
            <w:pPr>
              <w:pStyle w:val="29"/>
              <w:spacing w:before="2" w:line="360" w:lineRule="auto"/>
              <w:ind w:left="4"/>
              <w:jc w:val="center"/>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en-US" w:eastAsia="zh-CN" w:bidi="ar-SA"/>
              </w:rPr>
              <w:t>4</w:t>
            </w:r>
          </w:p>
        </w:tc>
        <w:tc>
          <w:tcPr>
            <w:tcW w:w="8642" w:type="dxa"/>
            <w:noWrap w:val="0"/>
            <w:vAlign w:val="center"/>
          </w:tcPr>
          <w:p>
            <w:pPr>
              <w:pStyle w:val="29"/>
              <w:spacing w:before="2" w:line="360" w:lineRule="auto"/>
              <w:ind w:left="4"/>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投标有效期及设计周期是否满足招标文件要求；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1115" w:type="dxa"/>
            <w:noWrap w:val="0"/>
            <w:vAlign w:val="center"/>
          </w:tcPr>
          <w:p>
            <w:pPr>
              <w:pStyle w:val="29"/>
              <w:spacing w:before="2" w:line="360" w:lineRule="auto"/>
              <w:ind w:left="4"/>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w:t>
            </w:r>
          </w:p>
        </w:tc>
        <w:tc>
          <w:tcPr>
            <w:tcW w:w="8642" w:type="dxa"/>
            <w:noWrap w:val="0"/>
            <w:vAlign w:val="center"/>
          </w:tcPr>
          <w:p>
            <w:pPr>
              <w:pStyle w:val="29"/>
              <w:spacing w:before="2" w:line="360" w:lineRule="auto"/>
              <w:ind w:left="4"/>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投标内容与招标要求是否有重大偏离、附有招标人不能接受的条件；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1115" w:type="dxa"/>
            <w:noWrap w:val="0"/>
            <w:vAlign w:val="center"/>
          </w:tcPr>
          <w:p>
            <w:pPr>
              <w:pStyle w:val="29"/>
              <w:spacing w:before="2" w:line="360" w:lineRule="auto"/>
              <w:ind w:left="4"/>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w:t>
            </w:r>
          </w:p>
        </w:tc>
        <w:tc>
          <w:tcPr>
            <w:tcW w:w="8642" w:type="dxa"/>
            <w:noWrap w:val="0"/>
            <w:vAlign w:val="center"/>
          </w:tcPr>
          <w:p>
            <w:pPr>
              <w:pStyle w:val="29"/>
              <w:spacing w:before="2" w:line="360" w:lineRule="auto"/>
              <w:ind w:left="4"/>
              <w:jc w:val="both"/>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en-US" w:eastAsia="zh-CN" w:bidi="ar-SA"/>
              </w:rPr>
              <w:t>投标文件组成是否符合招标文件要求；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jc w:val="center"/>
        </w:trPr>
        <w:tc>
          <w:tcPr>
            <w:tcW w:w="1115" w:type="dxa"/>
            <w:noWrap w:val="0"/>
            <w:vAlign w:val="center"/>
          </w:tcPr>
          <w:p>
            <w:pPr>
              <w:pStyle w:val="29"/>
              <w:spacing w:before="2" w:line="360" w:lineRule="auto"/>
              <w:ind w:left="4"/>
              <w:jc w:val="center"/>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en-US" w:eastAsia="zh-CN" w:bidi="ar-SA"/>
              </w:rPr>
              <w:t>7</w:t>
            </w:r>
          </w:p>
        </w:tc>
        <w:tc>
          <w:tcPr>
            <w:tcW w:w="8642" w:type="dxa"/>
            <w:noWrap w:val="0"/>
            <w:vAlign w:val="center"/>
          </w:tcPr>
          <w:p>
            <w:pPr>
              <w:pStyle w:val="29"/>
              <w:spacing w:before="2" w:line="360" w:lineRule="auto"/>
              <w:ind w:left="4"/>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投标文件中是否存在虚假或失实资料；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1115" w:type="dxa"/>
            <w:noWrap w:val="0"/>
            <w:vAlign w:val="center"/>
          </w:tcPr>
          <w:p>
            <w:pPr>
              <w:pStyle w:val="29"/>
              <w:spacing w:before="2" w:line="360" w:lineRule="auto"/>
              <w:ind w:left="4"/>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w:t>
            </w:r>
          </w:p>
        </w:tc>
        <w:tc>
          <w:tcPr>
            <w:tcW w:w="8642" w:type="dxa"/>
            <w:noWrap w:val="0"/>
            <w:vAlign w:val="center"/>
          </w:tcPr>
          <w:p>
            <w:pPr>
              <w:pStyle w:val="6"/>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与其他投标人的投标文件内容（或其单价等）是否异常一致或者报价呈规律性差异；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1115" w:type="dxa"/>
            <w:noWrap w:val="0"/>
            <w:vAlign w:val="center"/>
          </w:tcPr>
          <w:p>
            <w:pPr>
              <w:pStyle w:val="29"/>
              <w:spacing w:before="2" w:line="360" w:lineRule="auto"/>
              <w:ind w:left="4"/>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9</w:t>
            </w:r>
          </w:p>
        </w:tc>
        <w:tc>
          <w:tcPr>
            <w:tcW w:w="8642" w:type="dxa"/>
            <w:noWrap w:val="0"/>
            <w:vAlign w:val="center"/>
          </w:tcPr>
          <w:p>
            <w:pPr>
              <w:pStyle w:val="29"/>
              <w:spacing w:before="2" w:line="360" w:lineRule="auto"/>
              <w:ind w:left="4"/>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投标人的投标报价是否超出本项目的预算总价；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1115" w:type="dxa"/>
            <w:noWrap w:val="0"/>
            <w:vAlign w:val="center"/>
          </w:tcPr>
          <w:p>
            <w:pPr>
              <w:pStyle w:val="29"/>
              <w:spacing w:before="2" w:line="360" w:lineRule="auto"/>
              <w:ind w:left="4"/>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10</w:t>
            </w:r>
          </w:p>
        </w:tc>
        <w:tc>
          <w:tcPr>
            <w:tcW w:w="8642" w:type="dxa"/>
            <w:noWrap w:val="0"/>
            <w:vAlign w:val="center"/>
          </w:tcPr>
          <w:p>
            <w:pPr>
              <w:pStyle w:val="29"/>
              <w:spacing w:before="2" w:line="360" w:lineRule="auto"/>
              <w:ind w:left="4"/>
              <w:jc w:val="both"/>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en-US" w:eastAsia="zh-CN" w:bidi="ar-SA"/>
              </w:rPr>
              <w:t>投标文件中是否存在法律、法规和招标文件规定的其他无效情形；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9757" w:type="dxa"/>
            <w:gridSpan w:val="2"/>
            <w:noWrap w:val="0"/>
            <w:vAlign w:val="top"/>
          </w:tcPr>
          <w:p>
            <w:pPr>
              <w:pStyle w:val="29"/>
              <w:spacing w:before="167" w:line="360" w:lineRule="auto"/>
              <w:ind w:left="64" w:leftChars="0" w:right="0" w:rightChars="0"/>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en-US" w:eastAsia="zh-CN" w:bidi="ar-SA"/>
              </w:rPr>
              <w:t>注：1、如果符合性评审中有一项不满足审查标准的，评标委员会将认定该投标人不通过资格审查，不得进入下一阶段评审。并且不允许投标人通过修改或撤销其不符合要求的差异或保留，使之成为具有响应性的投标。</w:t>
            </w:r>
          </w:p>
        </w:tc>
      </w:tr>
    </w:tbl>
    <w:p>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备注：如有一项未通过，评标委员会将认定整个投标文件未响应招标文件而予以废标处理。</w:t>
      </w:r>
    </w:p>
    <w:p>
      <w:pPr>
        <w:spacing w:line="360" w:lineRule="auto"/>
        <w:ind w:firstLine="482" w:firstLineChars="200"/>
        <w:rPr>
          <w:rFonts w:hint="eastAsia" w:ascii="仿宋" w:hAnsi="仿宋" w:eastAsia="仿宋" w:cs="仿宋"/>
          <w:b w:val="0"/>
          <w:bCs w:val="0"/>
          <w:color w:val="auto"/>
          <w:kern w:val="0"/>
          <w:sz w:val="24"/>
          <w:szCs w:val="24"/>
        </w:rPr>
      </w:pPr>
      <w:r>
        <w:rPr>
          <w:rFonts w:hint="eastAsia" w:ascii="仿宋" w:hAnsi="仿宋" w:eastAsia="仿宋" w:cs="仿宋"/>
          <w:b/>
          <w:bCs/>
          <w:color w:val="auto"/>
          <w:sz w:val="24"/>
          <w:szCs w:val="24"/>
          <w:lang w:val="en-US" w:eastAsia="zh-CN"/>
        </w:rPr>
        <w:t>3.5</w:t>
      </w:r>
      <w:r>
        <w:rPr>
          <w:rFonts w:hint="eastAsia" w:ascii="仿宋" w:hAnsi="仿宋" w:eastAsia="仿宋" w:cs="仿宋"/>
          <w:b/>
          <w:bCs/>
          <w:color w:val="auto"/>
          <w:sz w:val="24"/>
          <w:szCs w:val="24"/>
        </w:rPr>
        <w:t xml:space="preserve"> </w:t>
      </w:r>
      <w:r>
        <w:rPr>
          <w:rFonts w:hint="eastAsia" w:ascii="仿宋" w:hAnsi="仿宋" w:eastAsia="仿宋" w:cs="仿宋"/>
          <w:b w:val="0"/>
          <w:bCs w:val="0"/>
          <w:color w:val="auto"/>
          <w:sz w:val="24"/>
          <w:szCs w:val="24"/>
        </w:rPr>
        <w:t>投标文件属下列情况之一的，应</w:t>
      </w:r>
      <w:r>
        <w:rPr>
          <w:rFonts w:hint="eastAsia" w:ascii="仿宋" w:hAnsi="仿宋" w:eastAsia="仿宋" w:cs="仿宋"/>
          <w:b w:val="0"/>
          <w:bCs w:val="0"/>
          <w:color w:val="auto"/>
          <w:kern w:val="0"/>
          <w:sz w:val="24"/>
          <w:szCs w:val="24"/>
        </w:rPr>
        <w:t>当在资格性、符合性检查时按照无效投标处理：</w:t>
      </w:r>
    </w:p>
    <w:p>
      <w:pPr>
        <w:spacing w:line="36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（一）应交未交投标保证金的；</w:t>
      </w:r>
    </w:p>
    <w:p>
      <w:pPr>
        <w:spacing w:line="36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（二）不具备招标文件中规定资格要求的；  </w:t>
      </w:r>
    </w:p>
    <w:p>
      <w:pPr>
        <w:spacing w:line="360" w:lineRule="auto"/>
        <w:ind w:firstLine="240" w:firstLineChars="1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（三）未按照招标文件规定要求密封、签署、盖章的；  </w:t>
      </w:r>
    </w:p>
    <w:p>
      <w:pPr>
        <w:spacing w:line="360" w:lineRule="auto"/>
        <w:ind w:firstLine="240" w:firstLineChars="1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（四）</w:t>
      </w:r>
      <w:r>
        <w:rPr>
          <w:rFonts w:hint="eastAsia" w:ascii="仿宋" w:hAnsi="仿宋" w:eastAsia="仿宋" w:cs="仿宋"/>
          <w:color w:val="auto"/>
          <w:kern w:val="0"/>
          <w:sz w:val="24"/>
          <w:szCs w:val="24"/>
          <w:lang w:eastAsia="zh-CN"/>
        </w:rPr>
        <w:t>投标人</w:t>
      </w:r>
      <w:r>
        <w:rPr>
          <w:rFonts w:hint="eastAsia" w:ascii="仿宋" w:hAnsi="仿宋" w:eastAsia="仿宋" w:cs="仿宋"/>
          <w:color w:val="auto"/>
          <w:kern w:val="0"/>
          <w:sz w:val="24"/>
          <w:szCs w:val="24"/>
        </w:rPr>
        <w:t>的报价超过</w:t>
      </w:r>
      <w:r>
        <w:rPr>
          <w:rFonts w:hint="eastAsia" w:ascii="仿宋" w:hAnsi="仿宋" w:eastAsia="仿宋" w:cs="仿宋"/>
          <w:color w:val="auto"/>
          <w:kern w:val="0"/>
          <w:sz w:val="24"/>
          <w:szCs w:val="24"/>
          <w:lang w:val="en-US" w:eastAsia="zh-CN"/>
        </w:rPr>
        <w:t>最高限价</w:t>
      </w:r>
      <w:r>
        <w:rPr>
          <w:rFonts w:hint="eastAsia" w:ascii="仿宋" w:hAnsi="仿宋" w:eastAsia="仿宋" w:cs="仿宋"/>
          <w:color w:val="auto"/>
          <w:kern w:val="0"/>
          <w:sz w:val="24"/>
          <w:szCs w:val="24"/>
        </w:rPr>
        <w:t>的；</w:t>
      </w:r>
    </w:p>
    <w:p>
      <w:pPr>
        <w:spacing w:line="360" w:lineRule="auto"/>
        <w:ind w:firstLine="240" w:firstLineChars="1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（五）不符合法律、法规和招标文件中规定的其他实质性要求的。</w:t>
      </w:r>
    </w:p>
    <w:p>
      <w:pPr>
        <w:spacing w:line="360" w:lineRule="auto"/>
        <w:ind w:firstLine="482" w:firstLineChars="200"/>
        <w:rPr>
          <w:rFonts w:hint="eastAsia" w:ascii="仿宋" w:hAnsi="仿宋" w:eastAsia="仿宋" w:cs="仿宋"/>
          <w:b/>
          <w:bCs/>
          <w:color w:val="auto"/>
          <w:kern w:val="0"/>
          <w:sz w:val="24"/>
          <w:szCs w:val="24"/>
          <w:lang w:val="en-US" w:eastAsia="zh-CN"/>
        </w:rPr>
      </w:pPr>
    </w:p>
    <w:p>
      <w:pPr>
        <w:spacing w:line="360" w:lineRule="auto"/>
        <w:ind w:firstLine="482" w:firstLineChars="200"/>
        <w:rPr>
          <w:rFonts w:hint="eastAsia" w:ascii="仿宋" w:hAnsi="仿宋" w:eastAsia="仿宋" w:cs="仿宋"/>
          <w:color w:val="auto"/>
          <w:kern w:val="0"/>
          <w:sz w:val="24"/>
          <w:szCs w:val="24"/>
          <w:lang w:eastAsia="zh-CN"/>
        </w:rPr>
      </w:pPr>
      <w:r>
        <w:rPr>
          <w:rFonts w:hint="eastAsia" w:ascii="仿宋" w:hAnsi="仿宋" w:eastAsia="仿宋" w:cs="仿宋"/>
          <w:b/>
          <w:bCs/>
          <w:color w:val="auto"/>
          <w:kern w:val="0"/>
          <w:sz w:val="24"/>
          <w:szCs w:val="24"/>
          <w:lang w:val="en-US" w:eastAsia="zh-CN"/>
        </w:rPr>
        <w:t>3.6</w:t>
      </w:r>
      <w:r>
        <w:rPr>
          <w:rFonts w:hint="eastAsia" w:ascii="仿宋" w:hAnsi="仿宋" w:eastAsia="仿宋" w:cs="仿宋"/>
          <w:b/>
          <w:bCs/>
          <w:color w:val="auto"/>
          <w:kern w:val="0"/>
          <w:sz w:val="24"/>
          <w:szCs w:val="24"/>
        </w:rPr>
        <w:t xml:space="preserve"> </w:t>
      </w:r>
      <w:r>
        <w:rPr>
          <w:rFonts w:hint="eastAsia" w:ascii="仿宋" w:hAnsi="仿宋" w:eastAsia="仿宋" w:cs="仿宋"/>
          <w:b w:val="0"/>
          <w:bCs w:val="0"/>
          <w:color w:val="auto"/>
          <w:kern w:val="0"/>
          <w:sz w:val="24"/>
          <w:szCs w:val="24"/>
        </w:rPr>
        <w:t>在采购活动中，出现下列规定情形之一的，采购单位应当予以废标</w:t>
      </w:r>
      <w:r>
        <w:rPr>
          <w:rFonts w:hint="eastAsia" w:ascii="仿宋" w:hAnsi="仿宋" w:eastAsia="仿宋" w:cs="仿宋"/>
          <w:b w:val="0"/>
          <w:bCs w:val="0"/>
          <w:color w:val="auto"/>
          <w:kern w:val="0"/>
          <w:sz w:val="24"/>
          <w:szCs w:val="24"/>
          <w:lang w:eastAsia="zh-CN"/>
        </w:rPr>
        <w:t>：</w:t>
      </w:r>
    </w:p>
    <w:p>
      <w:pPr>
        <w:spacing w:line="360" w:lineRule="auto"/>
        <w:ind w:firstLine="240" w:firstLineChars="1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（一）</w:t>
      </w:r>
      <w:r>
        <w:rPr>
          <w:rFonts w:hint="eastAsia" w:ascii="仿宋" w:hAnsi="仿宋" w:eastAsia="仿宋" w:cs="仿宋"/>
          <w:color w:val="auto"/>
          <w:kern w:val="0"/>
          <w:sz w:val="24"/>
          <w:szCs w:val="24"/>
          <w:lang w:eastAsia="zh-CN"/>
        </w:rPr>
        <w:t>符合专业条件的投标人或者对招标文件作实质响应的投标人不足三家的；</w:t>
      </w:r>
    </w:p>
    <w:p>
      <w:pPr>
        <w:spacing w:line="360" w:lineRule="auto"/>
        <w:ind w:firstLine="240" w:firstLineChars="1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（二）出现影响采购公正的违法、违规行为的；</w:t>
      </w:r>
    </w:p>
    <w:p>
      <w:pPr>
        <w:spacing w:line="360" w:lineRule="auto"/>
        <w:ind w:firstLine="240" w:firstLineChars="1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（三）</w:t>
      </w:r>
      <w:r>
        <w:rPr>
          <w:rFonts w:hint="eastAsia" w:ascii="仿宋" w:hAnsi="仿宋" w:eastAsia="仿宋" w:cs="仿宋"/>
          <w:color w:val="auto"/>
          <w:kern w:val="0"/>
          <w:sz w:val="24"/>
          <w:szCs w:val="24"/>
          <w:lang w:eastAsia="zh-CN"/>
        </w:rPr>
        <w:t>投标人</w:t>
      </w:r>
      <w:r>
        <w:rPr>
          <w:rFonts w:hint="eastAsia" w:ascii="仿宋" w:hAnsi="仿宋" w:eastAsia="仿宋" w:cs="仿宋"/>
          <w:color w:val="auto"/>
          <w:kern w:val="0"/>
          <w:sz w:val="24"/>
          <w:szCs w:val="24"/>
        </w:rPr>
        <w:t>的报价均超过了采购预算，</w:t>
      </w:r>
      <w:r>
        <w:rPr>
          <w:rFonts w:hint="eastAsia" w:ascii="仿宋" w:hAnsi="仿宋" w:eastAsia="仿宋" w:cs="仿宋"/>
          <w:color w:val="auto"/>
          <w:kern w:val="0"/>
          <w:sz w:val="24"/>
          <w:szCs w:val="24"/>
          <w:lang w:eastAsia="zh-CN"/>
        </w:rPr>
        <w:t>招标人</w:t>
      </w:r>
      <w:r>
        <w:rPr>
          <w:rFonts w:hint="eastAsia" w:ascii="仿宋" w:hAnsi="仿宋" w:eastAsia="仿宋" w:cs="仿宋"/>
          <w:color w:val="auto"/>
          <w:kern w:val="0"/>
          <w:sz w:val="24"/>
          <w:szCs w:val="24"/>
        </w:rPr>
        <w:t>不能支付的；</w:t>
      </w:r>
    </w:p>
    <w:p>
      <w:pPr>
        <w:spacing w:line="360" w:lineRule="auto"/>
        <w:ind w:firstLine="240" w:firstLineChars="1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（四）因重大变故，采购任务取消的。</w:t>
      </w:r>
    </w:p>
    <w:p>
      <w:pPr>
        <w:pStyle w:val="15"/>
        <w:ind w:left="559" w:leftChars="266" w:firstLine="0" w:firstLineChars="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废标后，招标人应当将废标理由通知所有投标人。</w:t>
      </w:r>
    </w:p>
    <w:p>
      <w:pPr>
        <w:spacing w:line="360" w:lineRule="auto"/>
        <w:ind w:firstLine="482" w:firstLineChars="200"/>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lang w:val="en-US" w:eastAsia="zh-CN"/>
        </w:rPr>
        <w:t>3.7</w:t>
      </w:r>
      <w:r>
        <w:rPr>
          <w:rFonts w:hint="eastAsia" w:ascii="仿宋" w:hAnsi="仿宋" w:eastAsia="仿宋" w:cs="仿宋"/>
          <w:b/>
          <w:bCs/>
          <w:color w:val="auto"/>
          <w:kern w:val="0"/>
          <w:sz w:val="24"/>
          <w:szCs w:val="24"/>
        </w:rPr>
        <w:t xml:space="preserve"> </w:t>
      </w:r>
      <w:r>
        <w:rPr>
          <w:rFonts w:hint="eastAsia" w:ascii="仿宋" w:hAnsi="仿宋" w:eastAsia="仿宋" w:cs="仿宋"/>
          <w:color w:val="auto"/>
          <w:kern w:val="0"/>
          <w:sz w:val="24"/>
          <w:szCs w:val="24"/>
        </w:rPr>
        <w:t>废标后，除采购任务取消情形外，采购单位应当重新组织招标。需要采取其他采购方式的，应当在采购活动开始前获得市、自治州以上人民政府财政部门的批准。</w:t>
      </w:r>
    </w:p>
    <w:p>
      <w:pPr>
        <w:spacing w:line="360" w:lineRule="auto"/>
        <w:ind w:firstLine="482" w:firstLineChars="200"/>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lang w:val="en-US" w:eastAsia="zh-CN"/>
        </w:rPr>
        <w:t>3.8</w:t>
      </w:r>
      <w:r>
        <w:rPr>
          <w:rFonts w:hint="eastAsia" w:ascii="仿宋" w:hAnsi="仿宋" w:eastAsia="仿宋" w:cs="仿宋"/>
          <w:color w:val="auto"/>
          <w:kern w:val="0"/>
          <w:sz w:val="24"/>
          <w:szCs w:val="24"/>
        </w:rPr>
        <w:t>评标在严格保密的情况下进行。任何单位和个人不得非法干预、影响评标办法的确定，以及评标过程和结果。</w:t>
      </w:r>
    </w:p>
    <w:p>
      <w:pPr>
        <w:pStyle w:val="24"/>
        <w:spacing w:line="360" w:lineRule="auto"/>
        <w:ind w:firstLine="482" w:firstLineChars="200"/>
        <w:jc w:val="both"/>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3.9</w:t>
      </w:r>
      <w:r>
        <w:rPr>
          <w:rFonts w:hint="eastAsia" w:ascii="仿宋" w:hAnsi="仿宋" w:eastAsia="仿宋" w:cs="仿宋"/>
          <w:b/>
          <w:color w:val="auto"/>
          <w:sz w:val="24"/>
          <w:szCs w:val="24"/>
        </w:rPr>
        <w:t xml:space="preserve">详细评审 </w:t>
      </w:r>
    </w:p>
    <w:p>
      <w:pPr>
        <w:pStyle w:val="24"/>
        <w:spacing w:line="360" w:lineRule="auto"/>
        <w:ind w:firstLine="482" w:firstLineChars="200"/>
        <w:jc w:val="both"/>
        <w:rPr>
          <w:rFonts w:hint="eastAsia" w:ascii="仿宋" w:hAnsi="仿宋" w:eastAsia="仿宋" w:cs="仿宋"/>
          <w:b/>
          <w:bCs/>
          <w:color w:val="auto"/>
          <w:sz w:val="24"/>
          <w:szCs w:val="24"/>
        </w:rPr>
      </w:pPr>
      <w:r>
        <w:rPr>
          <w:rFonts w:hint="eastAsia" w:ascii="仿宋" w:hAnsi="仿宋" w:eastAsia="仿宋" w:cs="仿宋"/>
          <w:b/>
          <w:bCs/>
          <w:color w:val="auto"/>
          <w:sz w:val="24"/>
          <w:szCs w:val="24"/>
        </w:rPr>
        <w:t>评审方法：综合评分法。</w:t>
      </w:r>
    </w:p>
    <w:p>
      <w:pPr>
        <w:tabs>
          <w:tab w:val="left" w:pos="567"/>
        </w:tabs>
        <w:snapToGrid w:val="0"/>
        <w:spacing w:line="360" w:lineRule="auto"/>
        <w:ind w:firstLine="482" w:firstLineChars="200"/>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lang w:val="en-US" w:eastAsia="zh-CN"/>
        </w:rPr>
        <w:t>4.1</w:t>
      </w:r>
      <w:r>
        <w:rPr>
          <w:rFonts w:hint="eastAsia" w:ascii="仿宋" w:hAnsi="仿宋" w:eastAsia="仿宋" w:cs="仿宋"/>
          <w:b/>
          <w:bCs/>
          <w:color w:val="auto"/>
          <w:kern w:val="0"/>
          <w:sz w:val="24"/>
          <w:szCs w:val="24"/>
        </w:rPr>
        <w:t xml:space="preserve"> 价格核准和评分</w:t>
      </w:r>
    </w:p>
    <w:p>
      <w:pPr>
        <w:pStyle w:val="30"/>
        <w:snapToGrid w:val="0"/>
        <w:spacing w:line="360" w:lineRule="auto"/>
        <w:ind w:firstLine="562"/>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A、</w:t>
      </w:r>
      <w:r>
        <w:rPr>
          <w:rFonts w:hint="eastAsia" w:ascii="仿宋" w:hAnsi="仿宋" w:eastAsia="仿宋" w:cs="仿宋"/>
          <w:b/>
          <w:color w:val="auto"/>
          <w:sz w:val="24"/>
          <w:szCs w:val="24"/>
        </w:rPr>
        <w:t>价格的核准</w:t>
      </w:r>
    </w:p>
    <w:p>
      <w:pPr>
        <w:snapToGrid w:val="0"/>
        <w:spacing w:line="360" w:lineRule="auto"/>
        <w:ind w:firstLine="470" w:firstLineChars="196"/>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不得以低于成本的报价竞争。如果评审小组发现</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的报价明显低于其他</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的，使得其报价可能低于其个别成本的，将要求该</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作书面说明并提供相关证明材料。</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不能合理说明或不能提供相关证明材料的，评审小组将认定该</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以低于成本报价竞争，其投标文件作无效处理。</w:t>
      </w:r>
    </w:p>
    <w:p>
      <w:pPr>
        <w:snapToGrid w:val="0"/>
        <w:spacing w:line="360" w:lineRule="auto"/>
        <w:ind w:firstLine="470" w:firstLineChars="196"/>
        <w:rPr>
          <w:rFonts w:hint="eastAsia" w:ascii="仿宋" w:hAnsi="仿宋" w:eastAsia="仿宋" w:cs="仿宋"/>
          <w:color w:val="auto"/>
          <w:sz w:val="24"/>
          <w:szCs w:val="24"/>
        </w:rPr>
      </w:pPr>
      <w:r>
        <w:rPr>
          <w:rFonts w:hint="eastAsia" w:ascii="仿宋" w:hAnsi="仿宋" w:eastAsia="仿宋" w:cs="仿宋"/>
          <w:color w:val="auto"/>
          <w:sz w:val="24"/>
          <w:szCs w:val="24"/>
        </w:rPr>
        <w:t>评审小组先对入围</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的报价进行复核，审查其是否有计算上的错误，修正错误的原则如下：</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按上述修正错误的方法调整后的最后报价，对</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具有约束力。如果</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不接受修正后的价格，则其投标文件作无效处理。</w:t>
      </w:r>
    </w:p>
    <w:p>
      <w:pPr>
        <w:pStyle w:val="30"/>
        <w:tabs>
          <w:tab w:val="left" w:pos="426"/>
        </w:tabs>
        <w:snapToGrid w:val="0"/>
        <w:spacing w:line="360" w:lineRule="auto"/>
        <w:ind w:left="-2" w:leftChars="-1" w:firstLine="426" w:firstLineChars="177"/>
        <w:rPr>
          <w:rFonts w:hint="eastAsia" w:ascii="仿宋" w:hAnsi="仿宋" w:eastAsia="仿宋" w:cs="仿宋"/>
          <w:b/>
          <w:color w:val="auto"/>
          <w:sz w:val="24"/>
          <w:szCs w:val="24"/>
        </w:rPr>
      </w:pPr>
      <w:r>
        <w:rPr>
          <w:rFonts w:hint="eastAsia" w:ascii="仿宋" w:hAnsi="仿宋" w:eastAsia="仿宋" w:cs="仿宋"/>
          <w:b/>
          <w:color w:val="auto"/>
          <w:sz w:val="24"/>
          <w:szCs w:val="24"/>
        </w:rPr>
        <w:t>B、政策价格扣除</w:t>
      </w:r>
    </w:p>
    <w:p>
      <w:pPr>
        <w:tabs>
          <w:tab w:val="left" w:pos="1050"/>
        </w:tabs>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1）小型和微型企业</w:t>
      </w:r>
      <w:r>
        <w:rPr>
          <w:rFonts w:hint="eastAsia" w:ascii="仿宋" w:hAnsi="仿宋" w:eastAsia="仿宋" w:cs="仿宋"/>
          <w:bCs/>
          <w:color w:val="auto"/>
          <w:sz w:val="24"/>
          <w:szCs w:val="24"/>
          <w:lang w:eastAsia="zh-CN"/>
        </w:rPr>
        <w:t>货物</w:t>
      </w:r>
      <w:r>
        <w:rPr>
          <w:rFonts w:hint="eastAsia" w:ascii="仿宋" w:hAnsi="仿宋" w:eastAsia="仿宋" w:cs="仿宋"/>
          <w:bCs/>
          <w:color w:val="auto"/>
          <w:sz w:val="24"/>
          <w:szCs w:val="24"/>
        </w:rPr>
        <w:t>价格扣除</w:t>
      </w:r>
    </w:p>
    <w:p>
      <w:pPr>
        <w:tabs>
          <w:tab w:val="left" w:pos="1050"/>
        </w:tabs>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a）根据财务部、工业和信息化部印发的《政府采购促进中小企业发展暂行办法》（财库[2011]181号）的规定，对小型和微型企业</w:t>
      </w:r>
      <w:r>
        <w:rPr>
          <w:rFonts w:hint="eastAsia" w:ascii="仿宋" w:hAnsi="仿宋" w:eastAsia="仿宋" w:cs="仿宋"/>
          <w:bCs/>
          <w:color w:val="auto"/>
          <w:sz w:val="24"/>
          <w:szCs w:val="24"/>
          <w:lang w:eastAsia="zh-CN"/>
        </w:rPr>
        <w:t>货物</w:t>
      </w:r>
      <w:r>
        <w:rPr>
          <w:rFonts w:hint="eastAsia" w:ascii="仿宋" w:hAnsi="仿宋" w:eastAsia="仿宋" w:cs="仿宋"/>
          <w:bCs/>
          <w:color w:val="auto"/>
          <w:sz w:val="24"/>
          <w:szCs w:val="24"/>
        </w:rPr>
        <w:t>的价格给予6%的扣除，联合体一方为小型、微型企业且小型、微型企业协议合同金额占联合体协议合同总金额30%以上的对联合体总金额扣除2%，用扣除后的价格参与评审；报价</w:t>
      </w:r>
      <w:r>
        <w:rPr>
          <w:rFonts w:hint="eastAsia" w:ascii="仿宋" w:hAnsi="仿宋" w:eastAsia="仿宋" w:cs="仿宋"/>
          <w:bCs/>
          <w:color w:val="auto"/>
          <w:sz w:val="24"/>
          <w:szCs w:val="24"/>
          <w:lang w:eastAsia="zh-CN"/>
        </w:rPr>
        <w:t>货物</w:t>
      </w:r>
      <w:r>
        <w:rPr>
          <w:rFonts w:hint="eastAsia" w:ascii="仿宋" w:hAnsi="仿宋" w:eastAsia="仿宋" w:cs="仿宋"/>
          <w:bCs/>
          <w:color w:val="auto"/>
          <w:sz w:val="24"/>
          <w:szCs w:val="24"/>
        </w:rPr>
        <w:t>中仅有部分小型和微型企业</w:t>
      </w:r>
      <w:r>
        <w:rPr>
          <w:rFonts w:hint="eastAsia" w:ascii="仿宋" w:hAnsi="仿宋" w:eastAsia="仿宋" w:cs="仿宋"/>
          <w:bCs/>
          <w:color w:val="auto"/>
          <w:sz w:val="24"/>
          <w:szCs w:val="24"/>
          <w:lang w:eastAsia="zh-CN"/>
        </w:rPr>
        <w:t>货物</w:t>
      </w:r>
      <w:r>
        <w:rPr>
          <w:rFonts w:hint="eastAsia" w:ascii="仿宋" w:hAnsi="仿宋" w:eastAsia="仿宋" w:cs="仿宋"/>
          <w:bCs/>
          <w:color w:val="auto"/>
          <w:sz w:val="24"/>
          <w:szCs w:val="24"/>
        </w:rPr>
        <w:t>的，则按所投小型和微型企业</w:t>
      </w:r>
      <w:r>
        <w:rPr>
          <w:rFonts w:hint="eastAsia" w:ascii="仿宋" w:hAnsi="仿宋" w:eastAsia="仿宋" w:cs="仿宋"/>
          <w:bCs/>
          <w:color w:val="auto"/>
          <w:sz w:val="24"/>
          <w:szCs w:val="24"/>
          <w:lang w:eastAsia="zh-CN"/>
        </w:rPr>
        <w:t>货物</w:t>
      </w:r>
      <w:r>
        <w:rPr>
          <w:rFonts w:hint="eastAsia" w:ascii="仿宋" w:hAnsi="仿宋" w:eastAsia="仿宋" w:cs="仿宋"/>
          <w:bCs/>
          <w:color w:val="auto"/>
          <w:sz w:val="24"/>
          <w:szCs w:val="24"/>
        </w:rPr>
        <w:t>的价格予以扣除。</w:t>
      </w:r>
    </w:p>
    <w:p>
      <w:pPr>
        <w:tabs>
          <w:tab w:val="left" w:pos="1050"/>
        </w:tabs>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b)《政府采购促进中小企业发展暂行办法》所称中小企业（含中型、小型、微型企业，下同）应当同时符合以下条件：</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① 符合中小企业划分标准；</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② 提供本企业制造的货物、承担的工程或者服务，或者提供其他中小企业制造的货物。本项所称货物不包括使用大型企业注册商标的货物。</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中小企业划分标准以《工业和信息化部、国家统计局、国家发展和改革委员会、财政部关于印发中小企业划型标准的通知》（工信部联企业[2011]300号）规定的划分标准为准。小型、微型企业提供中型企业制造的货物的，视同为中型企业。</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③ 参加政府采购活动的中小企业应当提供《中小企业声明函》</w:t>
      </w:r>
    </w:p>
    <w:p>
      <w:pPr>
        <w:tabs>
          <w:tab w:val="left" w:pos="1050"/>
        </w:tabs>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2）监狱企业</w:t>
      </w:r>
      <w:r>
        <w:rPr>
          <w:rFonts w:hint="eastAsia" w:ascii="仿宋" w:hAnsi="仿宋" w:eastAsia="仿宋" w:cs="仿宋"/>
          <w:bCs/>
          <w:color w:val="auto"/>
          <w:sz w:val="24"/>
          <w:szCs w:val="24"/>
          <w:lang w:eastAsia="zh-CN"/>
        </w:rPr>
        <w:t>货物</w:t>
      </w:r>
      <w:r>
        <w:rPr>
          <w:rFonts w:hint="eastAsia" w:ascii="仿宋" w:hAnsi="仿宋" w:eastAsia="仿宋" w:cs="仿宋"/>
          <w:bCs/>
          <w:color w:val="auto"/>
          <w:sz w:val="24"/>
          <w:szCs w:val="24"/>
        </w:rPr>
        <w:t>价格扣除</w:t>
      </w:r>
    </w:p>
    <w:p>
      <w:pPr>
        <w:tabs>
          <w:tab w:val="left" w:pos="1050"/>
        </w:tabs>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a）监狱企业视同小型、微型企业，按上述1.的a)条款享受评审中价格扣除。</w:t>
      </w:r>
    </w:p>
    <w:p>
      <w:pPr>
        <w:tabs>
          <w:tab w:val="left" w:pos="1050"/>
        </w:tabs>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b）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1050"/>
        </w:tabs>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c）监狱企业参加政府采购活动时，应当提供由省级以上监狱管理局、戒毒管理局（含新疆生产建设兵团）出具的属于监狱企业的证明文件，否则不予认可。</w:t>
      </w:r>
    </w:p>
    <w:p>
      <w:pPr>
        <w:tabs>
          <w:tab w:val="left" w:pos="1050"/>
        </w:tabs>
        <w:spacing w:line="360" w:lineRule="auto"/>
        <w:ind w:firstLine="480" w:firstLineChars="200"/>
        <w:rPr>
          <w:rFonts w:hint="eastAsia" w:ascii="仿宋" w:hAnsi="仿宋" w:eastAsia="仿宋" w:cs="仿宋"/>
          <w:b/>
          <w:bCs/>
          <w:color w:val="auto"/>
          <w:sz w:val="24"/>
          <w:szCs w:val="24"/>
        </w:rPr>
      </w:pPr>
      <w:r>
        <w:rPr>
          <w:rFonts w:hint="eastAsia" w:ascii="仿宋" w:hAnsi="仿宋" w:eastAsia="仿宋" w:cs="仿宋"/>
          <w:bCs/>
          <w:color w:val="auto"/>
          <w:sz w:val="24"/>
          <w:szCs w:val="24"/>
        </w:rPr>
        <w:t>3）残疾人福利性单位</w:t>
      </w:r>
      <w:r>
        <w:rPr>
          <w:rFonts w:hint="eastAsia" w:ascii="仿宋" w:hAnsi="仿宋" w:eastAsia="仿宋" w:cs="仿宋"/>
          <w:bCs/>
          <w:color w:val="auto"/>
          <w:sz w:val="24"/>
          <w:szCs w:val="24"/>
          <w:lang w:eastAsia="zh-CN"/>
        </w:rPr>
        <w:t>货物</w:t>
      </w:r>
      <w:r>
        <w:rPr>
          <w:rFonts w:hint="eastAsia" w:ascii="仿宋" w:hAnsi="仿宋" w:eastAsia="仿宋" w:cs="仿宋"/>
          <w:bCs/>
          <w:color w:val="auto"/>
          <w:sz w:val="24"/>
          <w:szCs w:val="24"/>
        </w:rPr>
        <w:t>价格扣除</w:t>
      </w:r>
    </w:p>
    <w:p>
      <w:pPr>
        <w:tabs>
          <w:tab w:val="left" w:pos="1050"/>
        </w:tabs>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a）残疾人福利性单位视同小型、微型企业，按上述1.的a)条款享受评审中价格扣除。</w:t>
      </w:r>
    </w:p>
    <w:p>
      <w:pPr>
        <w:tabs>
          <w:tab w:val="left" w:pos="1050"/>
        </w:tabs>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b）根据财政部、民政部、中国残疾人联合会印发的《关于促进残疾人就业政府采购政策的通知》（财库〔2017〕141号）的规定，符合条件的残疾人福利性单位在参加政府采购活动时，应当提供该通知规定的《残疾人福利性单位声明函》（格式见</w:t>
      </w:r>
      <w:r>
        <w:rPr>
          <w:rFonts w:hint="eastAsia" w:ascii="仿宋" w:hAnsi="仿宋" w:eastAsia="仿宋" w:cs="仿宋"/>
          <w:bCs/>
          <w:color w:val="auto"/>
          <w:sz w:val="24"/>
          <w:szCs w:val="24"/>
          <w:lang w:eastAsia="zh-CN"/>
        </w:rPr>
        <w:t>第五章</w:t>
      </w:r>
      <w:r>
        <w:rPr>
          <w:rFonts w:hint="eastAsia" w:ascii="仿宋" w:hAnsi="仿宋" w:eastAsia="仿宋" w:cs="仿宋"/>
          <w:bCs/>
          <w:color w:val="auto"/>
          <w:sz w:val="24"/>
          <w:szCs w:val="24"/>
        </w:rPr>
        <w:t>投标文件格式），并对声明的真实性负责。一旦中标将在中标公告中公告其声明函，接受社会监督。</w:t>
      </w:r>
      <w:r>
        <w:rPr>
          <w:rFonts w:hint="eastAsia" w:ascii="仿宋" w:hAnsi="仿宋" w:eastAsia="仿宋" w:cs="仿宋"/>
          <w:bCs/>
          <w:color w:val="auto"/>
          <w:sz w:val="24"/>
          <w:szCs w:val="24"/>
          <w:lang w:eastAsia="zh-CN"/>
        </w:rPr>
        <w:t>投标人</w:t>
      </w:r>
      <w:r>
        <w:rPr>
          <w:rFonts w:hint="eastAsia" w:ascii="仿宋" w:hAnsi="仿宋" w:eastAsia="仿宋" w:cs="仿宋"/>
          <w:bCs/>
          <w:color w:val="auto"/>
          <w:sz w:val="24"/>
          <w:szCs w:val="24"/>
        </w:rPr>
        <w:t>提供的《残疾人福利性单位声明函》与事实不符的，依照《政府采购法》第七十七条第一款的规定追究法律责任。</w:t>
      </w:r>
    </w:p>
    <w:p>
      <w:pPr>
        <w:tabs>
          <w:tab w:val="left" w:pos="1050"/>
        </w:tabs>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4）</w:t>
      </w:r>
      <w:r>
        <w:rPr>
          <w:rFonts w:hint="eastAsia" w:ascii="仿宋" w:hAnsi="仿宋" w:eastAsia="仿宋" w:cs="仿宋"/>
          <w:bCs/>
          <w:color w:val="auto"/>
          <w:sz w:val="24"/>
          <w:szCs w:val="24"/>
          <w:lang w:eastAsia="zh-CN"/>
        </w:rPr>
        <w:t>投标人</w:t>
      </w:r>
      <w:r>
        <w:rPr>
          <w:rFonts w:hint="eastAsia" w:ascii="仿宋" w:hAnsi="仿宋" w:eastAsia="仿宋" w:cs="仿宋"/>
          <w:bCs/>
          <w:color w:val="auto"/>
          <w:sz w:val="24"/>
          <w:szCs w:val="24"/>
        </w:rPr>
        <w:t>同时为小型、微型企业、监狱企业和残疾人福利性单位任两种或以上情况的，评审中只享受一次价格扣除。不重复进行价格扣除。</w:t>
      </w:r>
    </w:p>
    <w:p>
      <w:pPr>
        <w:pStyle w:val="30"/>
        <w:snapToGrid w:val="0"/>
        <w:spacing w:line="360" w:lineRule="auto"/>
        <w:ind w:firstLine="562"/>
        <w:rPr>
          <w:rFonts w:hint="eastAsia" w:ascii="仿宋" w:hAnsi="仿宋" w:eastAsia="仿宋" w:cs="仿宋"/>
          <w:b/>
          <w:color w:val="auto"/>
          <w:sz w:val="24"/>
          <w:szCs w:val="24"/>
        </w:rPr>
      </w:pPr>
      <w:r>
        <w:rPr>
          <w:rFonts w:hint="eastAsia" w:ascii="仿宋" w:hAnsi="仿宋" w:eastAsia="仿宋" w:cs="仿宋"/>
          <w:b/>
          <w:color w:val="auto"/>
          <w:sz w:val="24"/>
          <w:szCs w:val="24"/>
        </w:rPr>
        <w:t>C、价格评分</w:t>
      </w:r>
    </w:p>
    <w:p>
      <w:pPr>
        <w:snapToGrid w:val="0"/>
        <w:spacing w:line="360" w:lineRule="auto"/>
        <w:ind w:firstLine="470" w:firstLineChars="196"/>
        <w:rPr>
          <w:rFonts w:hint="eastAsia" w:ascii="仿宋" w:hAnsi="仿宋" w:eastAsia="仿宋" w:cs="仿宋"/>
          <w:color w:val="auto"/>
          <w:sz w:val="24"/>
          <w:szCs w:val="24"/>
        </w:rPr>
      </w:pPr>
      <w:r>
        <w:rPr>
          <w:rFonts w:hint="eastAsia" w:ascii="仿宋" w:hAnsi="仿宋" w:eastAsia="仿宋" w:cs="仿宋"/>
          <w:color w:val="auto"/>
          <w:sz w:val="24"/>
          <w:szCs w:val="24"/>
        </w:rPr>
        <w:t>评审小组对入围的</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的最后价格进行修正及价格扣除得出评审价。综合评分法中的价格分统一采用低价优先法计算，即满足招标文件要求通过初审且价格最低的有效最后报价（指修正后的价格）为评标基准价，其价格分为满分。其他</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的价格分统一按照下列公式计算：</w:t>
      </w:r>
    </w:p>
    <w:p>
      <w:pPr>
        <w:pStyle w:val="15"/>
        <w:spacing w:line="360" w:lineRule="auto"/>
        <w:ind w:left="561" w:leftChars="267" w:firstLine="0" w:firstLineChars="0"/>
        <w:rPr>
          <w:rFonts w:hint="eastAsia" w:ascii="仿宋" w:hAnsi="仿宋" w:eastAsia="仿宋" w:cs="仿宋"/>
          <w:b/>
          <w:bCs/>
          <w:color w:val="auto"/>
          <w:sz w:val="20"/>
          <w:szCs w:val="22"/>
        </w:rPr>
      </w:pPr>
      <w:r>
        <w:rPr>
          <w:rFonts w:hint="eastAsia" w:ascii="仿宋" w:hAnsi="仿宋" w:eastAsia="仿宋" w:cs="仿宋"/>
          <w:b/>
          <w:bCs/>
          <w:color w:val="auto"/>
          <w:sz w:val="24"/>
          <w:szCs w:val="24"/>
        </w:rPr>
        <w:t>投标报价得分=(评标基准价／投标报价)×分值。</w:t>
      </w:r>
    </w:p>
    <w:p>
      <w:pPr>
        <w:spacing w:line="360" w:lineRule="auto"/>
        <w:ind w:firstLine="482" w:firstLineChars="200"/>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4.2</w:t>
      </w:r>
      <w:r>
        <w:rPr>
          <w:rFonts w:hint="eastAsia" w:ascii="仿宋" w:hAnsi="仿宋" w:eastAsia="仿宋" w:cs="仿宋"/>
          <w:color w:val="auto"/>
          <w:sz w:val="24"/>
          <w:szCs w:val="24"/>
        </w:rPr>
        <w:t>评标委员会将采用综合评分法对投标文件所载明的</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的投标文件内容进行打分，依据得分从高到低的顺序最终确定中标候选人，最低报价不作为中标的唯一依据。采用百分制原则：满分为100分、报价得分占30分，商务、技术评审因素占70分。最终得分=报价得分+商务、技术得分，具体评分标准如下：</w:t>
      </w:r>
      <w:bookmarkStart w:id="58" w:name="_Toc13173"/>
      <w:bookmarkStart w:id="59" w:name="_Toc6957"/>
      <w:bookmarkStart w:id="60" w:name="_Toc26085"/>
    </w:p>
    <w:p>
      <w:pPr>
        <w:pStyle w:val="15"/>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spacing w:line="360" w:lineRule="auto"/>
        <w:jc w:val="center"/>
        <w:rPr>
          <w:rFonts w:hint="eastAsia" w:ascii="仿宋" w:hAnsi="仿宋" w:eastAsia="仿宋" w:cs="仿宋"/>
          <w:b/>
          <w:color w:val="auto"/>
          <w:sz w:val="2"/>
          <w:szCs w:val="2"/>
        </w:rPr>
      </w:pPr>
    </w:p>
    <w:p>
      <w:pPr>
        <w:spacing w:line="360" w:lineRule="auto"/>
        <w:jc w:val="center"/>
        <w:rPr>
          <w:rFonts w:hint="eastAsia" w:ascii="仿宋" w:hAnsi="仿宋" w:eastAsia="仿宋" w:cs="仿宋"/>
          <w:b/>
          <w:color w:val="auto"/>
          <w:sz w:val="28"/>
          <w:szCs w:val="28"/>
        </w:rPr>
        <w:sectPr>
          <w:pgSz w:w="12240" w:h="15840"/>
          <w:pgMar w:top="1247" w:right="1134" w:bottom="1247" w:left="1134" w:header="720" w:footer="720" w:gutter="0"/>
          <w:cols w:space="720" w:num="1"/>
          <w:docGrid w:linePitch="323" w:charSpace="0"/>
        </w:sectPr>
      </w:pPr>
    </w:p>
    <w:p>
      <w:pPr>
        <w:spacing w:line="36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详细评审标准</w:t>
      </w:r>
      <w:bookmarkEnd w:id="58"/>
      <w:bookmarkEnd w:id="59"/>
      <w:bookmarkEnd w:id="60"/>
    </w:p>
    <w:tbl>
      <w:tblPr>
        <w:tblStyle w:val="21"/>
        <w:tblW w:w="10125"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343"/>
        <w:gridCol w:w="822"/>
        <w:gridCol w:w="1685"/>
        <w:gridCol w:w="6638"/>
        <w:gridCol w:w="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602" w:hRule="atLeast"/>
        </w:trPr>
        <w:tc>
          <w:tcPr>
            <w:tcW w:w="1165" w:type="dxa"/>
            <w:gridSpan w:val="2"/>
            <w:noWrap w:val="0"/>
            <w:vAlign w:val="center"/>
          </w:tcPr>
          <w:p>
            <w:pPr>
              <w:pStyle w:val="34"/>
              <w:spacing w:line="240" w:lineRule="auto"/>
              <w:jc w:val="center"/>
              <w:rPr>
                <w:rFonts w:hint="eastAsia" w:ascii="仿宋" w:hAnsi="仿宋" w:eastAsia="仿宋" w:cs="仿宋"/>
                <w:color w:val="auto"/>
                <w:sz w:val="24"/>
                <w:szCs w:val="24"/>
              </w:rPr>
            </w:pPr>
            <w:r>
              <w:rPr>
                <w:rFonts w:hint="eastAsia" w:ascii="仿宋" w:hAnsi="仿宋" w:eastAsia="仿宋" w:cs="仿宋"/>
                <w:b/>
                <w:color w:val="auto"/>
                <w:sz w:val="24"/>
                <w:szCs w:val="24"/>
              </w:rPr>
              <w:t>评分因素</w:t>
            </w:r>
          </w:p>
        </w:tc>
        <w:tc>
          <w:tcPr>
            <w:tcW w:w="1685" w:type="dxa"/>
            <w:noWrap w:val="0"/>
            <w:vAlign w:val="center"/>
          </w:tcPr>
          <w:p>
            <w:pPr>
              <w:pStyle w:val="34"/>
              <w:spacing w:line="240" w:lineRule="auto"/>
              <w:jc w:val="center"/>
              <w:rPr>
                <w:rFonts w:hint="eastAsia" w:ascii="仿宋" w:hAnsi="仿宋" w:eastAsia="仿宋" w:cs="仿宋"/>
                <w:color w:val="auto"/>
                <w:sz w:val="24"/>
                <w:szCs w:val="24"/>
              </w:rPr>
            </w:pPr>
            <w:r>
              <w:rPr>
                <w:rFonts w:hint="eastAsia" w:ascii="仿宋" w:hAnsi="仿宋" w:eastAsia="仿宋" w:cs="仿宋"/>
                <w:b/>
                <w:color w:val="auto"/>
                <w:sz w:val="24"/>
                <w:szCs w:val="24"/>
              </w:rPr>
              <w:t>评分点</w:t>
            </w:r>
          </w:p>
        </w:tc>
        <w:tc>
          <w:tcPr>
            <w:tcW w:w="6638" w:type="dxa"/>
            <w:noWrap w:val="0"/>
            <w:vAlign w:val="center"/>
          </w:tcPr>
          <w:p>
            <w:pPr>
              <w:pStyle w:val="34"/>
              <w:spacing w:line="240" w:lineRule="auto"/>
              <w:jc w:val="center"/>
              <w:rPr>
                <w:rFonts w:hint="eastAsia" w:ascii="仿宋" w:hAnsi="仿宋" w:eastAsia="仿宋" w:cs="仿宋"/>
                <w:color w:val="auto"/>
                <w:sz w:val="24"/>
                <w:szCs w:val="24"/>
              </w:rPr>
            </w:pPr>
            <w:r>
              <w:rPr>
                <w:rFonts w:hint="eastAsia" w:ascii="仿宋" w:hAnsi="仿宋" w:eastAsia="仿宋" w:cs="仿宋"/>
                <w:b/>
                <w:color w:val="auto"/>
                <w:sz w:val="24"/>
                <w:szCs w:val="24"/>
              </w:rPr>
              <w:t>评分标准</w:t>
            </w:r>
          </w:p>
        </w:tc>
        <w:tc>
          <w:tcPr>
            <w:tcW w:w="637" w:type="dxa"/>
            <w:noWrap w:val="0"/>
            <w:vAlign w:val="center"/>
          </w:tcPr>
          <w:p>
            <w:pPr>
              <w:pStyle w:val="34"/>
              <w:spacing w:line="240" w:lineRule="auto"/>
              <w:jc w:val="center"/>
              <w:rPr>
                <w:rFonts w:hint="eastAsia" w:ascii="仿宋" w:hAnsi="仿宋" w:eastAsia="仿宋" w:cs="仿宋"/>
                <w:color w:val="auto"/>
                <w:sz w:val="24"/>
                <w:szCs w:val="24"/>
              </w:rPr>
            </w:pPr>
            <w:r>
              <w:rPr>
                <w:rFonts w:hint="eastAsia" w:ascii="仿宋" w:hAnsi="仿宋" w:eastAsia="仿宋" w:cs="仿宋"/>
                <w:b/>
                <w:color w:val="auto"/>
                <w:sz w:val="24"/>
                <w:szCs w:val="24"/>
              </w:rPr>
              <w:t>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541" w:hRule="exact"/>
        </w:trPr>
        <w:tc>
          <w:tcPr>
            <w:tcW w:w="343" w:type="dxa"/>
            <w:vMerge w:val="restart"/>
            <w:noWrap w:val="0"/>
            <w:vAlign w:val="center"/>
          </w:tcPr>
          <w:p>
            <w:pPr>
              <w:pStyle w:val="34"/>
              <w:spacing w:line="24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详</w:t>
            </w:r>
          </w:p>
          <w:p>
            <w:pPr>
              <w:pStyle w:val="34"/>
              <w:spacing w:line="240" w:lineRule="auto"/>
              <w:jc w:val="center"/>
              <w:rPr>
                <w:rFonts w:hint="eastAsia" w:ascii="仿宋" w:hAnsi="仿宋" w:eastAsia="仿宋" w:cs="仿宋"/>
                <w:b/>
                <w:bCs/>
                <w:color w:val="auto"/>
                <w:sz w:val="24"/>
                <w:szCs w:val="24"/>
              </w:rPr>
            </w:pPr>
          </w:p>
          <w:p>
            <w:pPr>
              <w:pStyle w:val="34"/>
              <w:spacing w:line="24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细</w:t>
            </w:r>
          </w:p>
          <w:p>
            <w:pPr>
              <w:pStyle w:val="34"/>
              <w:spacing w:line="240" w:lineRule="auto"/>
              <w:jc w:val="center"/>
              <w:rPr>
                <w:rFonts w:hint="eastAsia" w:ascii="仿宋" w:hAnsi="仿宋" w:eastAsia="仿宋" w:cs="仿宋"/>
                <w:b/>
                <w:bCs/>
                <w:color w:val="auto"/>
                <w:sz w:val="24"/>
                <w:szCs w:val="24"/>
              </w:rPr>
            </w:pPr>
          </w:p>
          <w:p>
            <w:pPr>
              <w:pStyle w:val="34"/>
              <w:spacing w:line="24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评</w:t>
            </w:r>
          </w:p>
          <w:p>
            <w:pPr>
              <w:pStyle w:val="34"/>
              <w:spacing w:line="240" w:lineRule="auto"/>
              <w:jc w:val="center"/>
              <w:rPr>
                <w:rFonts w:hint="eastAsia" w:ascii="仿宋" w:hAnsi="仿宋" w:eastAsia="仿宋" w:cs="仿宋"/>
                <w:b/>
                <w:bCs/>
                <w:color w:val="auto"/>
                <w:sz w:val="24"/>
                <w:szCs w:val="24"/>
              </w:rPr>
            </w:pPr>
          </w:p>
          <w:p>
            <w:pPr>
              <w:pStyle w:val="34"/>
              <w:spacing w:line="240" w:lineRule="auto"/>
              <w:jc w:val="center"/>
              <w:rPr>
                <w:rFonts w:hint="eastAsia" w:ascii="仿宋" w:hAnsi="仿宋" w:eastAsia="仿宋" w:cs="仿宋"/>
                <w:color w:val="auto"/>
                <w:sz w:val="24"/>
                <w:szCs w:val="24"/>
              </w:rPr>
            </w:pPr>
            <w:r>
              <w:rPr>
                <w:rFonts w:hint="eastAsia" w:ascii="仿宋" w:hAnsi="仿宋" w:eastAsia="仿宋" w:cs="仿宋"/>
                <w:b/>
                <w:bCs/>
                <w:color w:val="auto"/>
                <w:sz w:val="24"/>
                <w:szCs w:val="24"/>
              </w:rPr>
              <w:t>审</w:t>
            </w:r>
          </w:p>
        </w:tc>
        <w:tc>
          <w:tcPr>
            <w:tcW w:w="822" w:type="dxa"/>
            <w:noWrap w:val="0"/>
            <w:vAlign w:val="center"/>
          </w:tcPr>
          <w:p>
            <w:pPr>
              <w:pStyle w:val="34"/>
              <w:keepNext w:val="0"/>
              <w:keepLines w:val="0"/>
              <w:pageBreakBefore w:val="0"/>
              <w:widowControl/>
              <w:kinsoku/>
              <w:wordWrap/>
              <w:overflowPunct/>
              <w:autoSpaceDE/>
              <w:autoSpaceDN/>
              <w:bidi w:val="0"/>
              <w:adjustRightInd/>
              <w:snapToGrid/>
              <w:spacing w:line="240" w:lineRule="exact"/>
              <w:jc w:val="center"/>
              <w:textAlignment w:val="auto"/>
              <w:rPr>
                <w:rFonts w:hint="eastAsia" w:ascii="仿宋" w:hAnsi="仿宋" w:eastAsia="仿宋" w:cs="仿宋"/>
                <w:color w:val="auto"/>
                <w:kern w:val="0"/>
                <w:sz w:val="24"/>
                <w:szCs w:val="24"/>
                <w:lang w:val="zh-CN" w:eastAsia="zh-CN" w:bidi="ar-SA"/>
              </w:rPr>
            </w:pPr>
            <w:r>
              <w:rPr>
                <w:rFonts w:hint="eastAsia" w:ascii="仿宋" w:hAnsi="仿宋" w:eastAsia="仿宋" w:cs="仿宋"/>
                <w:color w:val="auto"/>
                <w:kern w:val="0"/>
                <w:sz w:val="24"/>
                <w:szCs w:val="24"/>
                <w:lang w:val="zh-CN" w:eastAsia="zh-CN" w:bidi="ar-SA"/>
              </w:rPr>
              <w:t>价格评审</w:t>
            </w:r>
          </w:p>
          <w:p>
            <w:pPr>
              <w:pStyle w:val="34"/>
              <w:keepNext w:val="0"/>
              <w:keepLines w:val="0"/>
              <w:pageBreakBefore w:val="0"/>
              <w:widowControl/>
              <w:kinsoku/>
              <w:wordWrap/>
              <w:overflowPunct/>
              <w:autoSpaceDE/>
              <w:autoSpaceDN/>
              <w:bidi w:val="0"/>
              <w:adjustRightInd/>
              <w:snapToGrid/>
              <w:spacing w:line="240" w:lineRule="exact"/>
              <w:jc w:val="center"/>
              <w:textAlignment w:val="auto"/>
              <w:rPr>
                <w:rFonts w:hint="eastAsia" w:ascii="仿宋" w:hAnsi="仿宋" w:eastAsia="仿宋" w:cs="仿宋"/>
                <w:color w:val="auto"/>
                <w:kern w:val="0"/>
                <w:sz w:val="24"/>
                <w:szCs w:val="24"/>
                <w:lang w:val="zh-CN" w:eastAsia="zh-CN" w:bidi="ar-SA"/>
              </w:rPr>
            </w:pPr>
            <w:r>
              <w:rPr>
                <w:rFonts w:hint="eastAsia" w:ascii="仿宋" w:hAnsi="仿宋" w:eastAsia="仿宋" w:cs="仿宋"/>
                <w:color w:val="auto"/>
                <w:kern w:val="0"/>
                <w:sz w:val="24"/>
                <w:szCs w:val="24"/>
                <w:lang w:val="zh-CN" w:eastAsia="zh-CN" w:bidi="ar-SA"/>
              </w:rPr>
              <w:t>（</w:t>
            </w:r>
            <w:r>
              <w:rPr>
                <w:rFonts w:hint="eastAsia" w:ascii="仿宋" w:hAnsi="仿宋" w:eastAsia="仿宋" w:cs="仿宋"/>
                <w:color w:val="auto"/>
                <w:kern w:val="0"/>
                <w:sz w:val="24"/>
                <w:szCs w:val="24"/>
                <w:lang w:val="en-US" w:eastAsia="zh-CN" w:bidi="ar-SA"/>
              </w:rPr>
              <w:t>30</w:t>
            </w:r>
            <w:r>
              <w:rPr>
                <w:rFonts w:hint="eastAsia" w:ascii="仿宋" w:hAnsi="仿宋" w:eastAsia="仿宋" w:cs="仿宋"/>
                <w:color w:val="auto"/>
                <w:kern w:val="0"/>
                <w:sz w:val="24"/>
                <w:szCs w:val="24"/>
                <w:lang w:val="zh-CN" w:eastAsia="zh-CN" w:bidi="ar-SA"/>
              </w:rPr>
              <w:t>分）</w:t>
            </w:r>
          </w:p>
        </w:tc>
        <w:tc>
          <w:tcPr>
            <w:tcW w:w="1685" w:type="dxa"/>
            <w:noWrap w:val="0"/>
            <w:vAlign w:val="center"/>
          </w:tcPr>
          <w:p>
            <w:pPr>
              <w:widowControl/>
              <w:topLinePunct/>
              <w:jc w:val="center"/>
              <w:rPr>
                <w:rFonts w:hint="eastAsia" w:ascii="仿宋" w:hAnsi="仿宋" w:eastAsia="仿宋" w:cs="仿宋"/>
                <w:sz w:val="24"/>
                <w:szCs w:val="24"/>
              </w:rPr>
            </w:pPr>
            <w:r>
              <w:rPr>
                <w:rFonts w:hint="eastAsia" w:ascii="仿宋" w:hAnsi="仿宋" w:eastAsia="仿宋" w:cs="仿宋"/>
                <w:sz w:val="24"/>
                <w:szCs w:val="24"/>
              </w:rPr>
              <w:t>报价得分</w:t>
            </w:r>
          </w:p>
          <w:p>
            <w:pPr>
              <w:widowControl/>
              <w:topLinePunct/>
              <w:jc w:val="center"/>
              <w:rPr>
                <w:rFonts w:hint="eastAsia" w:ascii="仿宋" w:hAnsi="仿宋" w:eastAsia="仿宋" w:cs="仿宋"/>
                <w:color w:val="auto"/>
                <w:kern w:val="0"/>
                <w:sz w:val="24"/>
                <w:szCs w:val="24"/>
                <w:lang w:val="zh-CN" w:eastAsia="zh-CN" w:bidi="ar-SA"/>
              </w:rPr>
            </w:pPr>
            <w:r>
              <w:rPr>
                <w:rFonts w:hint="eastAsia" w:ascii="仿宋" w:hAnsi="仿宋" w:eastAsia="仿宋" w:cs="仿宋"/>
                <w:sz w:val="24"/>
                <w:szCs w:val="24"/>
              </w:rPr>
              <w:t>（30分）</w:t>
            </w:r>
          </w:p>
        </w:tc>
        <w:tc>
          <w:tcPr>
            <w:tcW w:w="6638" w:type="dxa"/>
            <w:noWrap w:val="0"/>
            <w:vAlign w:val="center"/>
          </w:tcPr>
          <w:p>
            <w:pPr>
              <w:spacing w:line="300" w:lineRule="exact"/>
              <w:rPr>
                <w:rFonts w:hint="eastAsia" w:ascii="仿宋" w:hAnsi="仿宋" w:eastAsia="仿宋" w:cs="仿宋"/>
                <w:sz w:val="24"/>
                <w:szCs w:val="24"/>
                <w:lang w:val="zh-CN"/>
              </w:rPr>
            </w:pPr>
            <w:r>
              <w:rPr>
                <w:rFonts w:hint="eastAsia" w:ascii="仿宋" w:hAnsi="仿宋" w:eastAsia="仿宋" w:cs="仿宋"/>
                <w:sz w:val="24"/>
                <w:szCs w:val="24"/>
                <w:lang w:val="zh-CN"/>
              </w:rPr>
              <w:t>采用低价优先法计算，即满足采购文件要求且投标价格最低的投标报价为评标基准价，其价格分为满分。</w:t>
            </w:r>
          </w:p>
          <w:p>
            <w:pPr>
              <w:spacing w:line="300" w:lineRule="exact"/>
              <w:rPr>
                <w:rFonts w:hint="eastAsia" w:ascii="仿宋" w:hAnsi="仿宋" w:eastAsia="仿宋" w:cs="仿宋"/>
                <w:color w:val="auto"/>
                <w:kern w:val="0"/>
                <w:sz w:val="24"/>
                <w:szCs w:val="24"/>
                <w:lang w:val="zh-CN" w:eastAsia="zh-CN" w:bidi="ar-SA"/>
              </w:rPr>
            </w:pPr>
            <w:r>
              <w:rPr>
                <w:rFonts w:hint="eastAsia" w:ascii="仿宋" w:hAnsi="仿宋" w:eastAsia="仿宋" w:cs="仿宋"/>
                <w:sz w:val="24"/>
                <w:szCs w:val="24"/>
                <w:lang w:val="zh-CN"/>
              </w:rPr>
              <w:t>投标报价得分=(评标基准价/投标报价)×</w:t>
            </w:r>
            <w:r>
              <w:rPr>
                <w:rFonts w:hint="eastAsia" w:ascii="仿宋" w:hAnsi="仿宋" w:eastAsia="仿宋" w:cs="仿宋"/>
                <w:sz w:val="24"/>
                <w:szCs w:val="24"/>
              </w:rPr>
              <w:t>30</w:t>
            </w:r>
            <w:r>
              <w:rPr>
                <w:rFonts w:hint="eastAsia" w:ascii="仿宋" w:hAnsi="仿宋" w:eastAsia="仿宋" w:cs="仿宋"/>
                <w:sz w:val="24"/>
                <w:szCs w:val="24"/>
                <w:lang w:val="zh-CN"/>
              </w:rPr>
              <w:t>%×100（小数点保留两位）</w:t>
            </w:r>
          </w:p>
        </w:tc>
        <w:tc>
          <w:tcPr>
            <w:tcW w:w="637" w:type="dxa"/>
            <w:noWrap w:val="0"/>
            <w:vAlign w:val="center"/>
          </w:tcPr>
          <w:p>
            <w:pPr>
              <w:pStyle w:val="34"/>
              <w:jc w:val="center"/>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kern w:val="2"/>
                <w:sz w:val="24"/>
                <w:szCs w:val="24"/>
                <w:lang w:val="zh-CN"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93" w:hRule="exact"/>
        </w:trPr>
        <w:tc>
          <w:tcPr>
            <w:tcW w:w="343" w:type="dxa"/>
            <w:vMerge w:val="continue"/>
            <w:noWrap w:val="0"/>
            <w:vAlign w:val="center"/>
          </w:tcPr>
          <w:p>
            <w:pPr>
              <w:pStyle w:val="34"/>
              <w:spacing w:line="240" w:lineRule="auto"/>
              <w:jc w:val="center"/>
              <w:rPr>
                <w:rFonts w:hint="eastAsia" w:ascii="仿宋" w:hAnsi="仿宋" w:eastAsia="仿宋" w:cs="仿宋"/>
                <w:b/>
                <w:bCs/>
                <w:color w:val="auto"/>
                <w:sz w:val="24"/>
                <w:szCs w:val="24"/>
              </w:rPr>
            </w:pPr>
          </w:p>
        </w:tc>
        <w:tc>
          <w:tcPr>
            <w:tcW w:w="822" w:type="dxa"/>
            <w:vMerge w:val="restart"/>
            <w:noWrap w:val="0"/>
            <w:vAlign w:val="center"/>
          </w:tcPr>
          <w:p>
            <w:pPr>
              <w:pStyle w:val="34"/>
              <w:keepNext w:val="0"/>
              <w:keepLines w:val="0"/>
              <w:pageBreakBefore w:val="0"/>
              <w:widowControl/>
              <w:kinsoku/>
              <w:wordWrap/>
              <w:overflowPunct/>
              <w:autoSpaceDE/>
              <w:autoSpaceDN/>
              <w:bidi w:val="0"/>
              <w:adjustRightInd/>
              <w:snapToGrid/>
              <w:spacing w:line="240" w:lineRule="exact"/>
              <w:jc w:val="center"/>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商务标</w:t>
            </w:r>
          </w:p>
          <w:p>
            <w:pPr>
              <w:pStyle w:val="34"/>
              <w:keepNext w:val="0"/>
              <w:keepLines w:val="0"/>
              <w:pageBreakBefore w:val="0"/>
              <w:widowControl/>
              <w:kinsoku/>
              <w:wordWrap/>
              <w:overflowPunct/>
              <w:autoSpaceDE/>
              <w:autoSpaceDN/>
              <w:bidi w:val="0"/>
              <w:adjustRightInd/>
              <w:snapToGrid/>
              <w:spacing w:line="240" w:lineRule="exact"/>
              <w:jc w:val="center"/>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评审</w:t>
            </w:r>
          </w:p>
          <w:p>
            <w:pPr>
              <w:pStyle w:val="34"/>
              <w:keepNext w:val="0"/>
              <w:keepLines w:val="0"/>
              <w:pageBreakBefore w:val="0"/>
              <w:widowControl/>
              <w:kinsoku/>
              <w:wordWrap/>
              <w:overflowPunct/>
              <w:autoSpaceDE/>
              <w:autoSpaceDN/>
              <w:bidi w:val="0"/>
              <w:adjustRightInd/>
              <w:snapToGrid/>
              <w:spacing w:line="240" w:lineRule="exact"/>
              <w:jc w:val="center"/>
              <w:textAlignment w:val="auto"/>
              <w:rPr>
                <w:rFonts w:hint="eastAsia" w:ascii="仿宋" w:hAnsi="仿宋" w:eastAsia="仿宋" w:cs="仿宋"/>
                <w:color w:val="auto"/>
                <w:kern w:val="2"/>
                <w:sz w:val="24"/>
                <w:szCs w:val="24"/>
                <w:shd w:val="clear" w:color="auto" w:fill="auto"/>
                <w:lang w:val="zh-CN" w:eastAsia="zh-CN" w:bidi="ar-SA"/>
              </w:rPr>
            </w:pPr>
            <w:r>
              <w:rPr>
                <w:rFonts w:hint="eastAsia" w:ascii="仿宋" w:hAnsi="仿宋" w:eastAsia="仿宋" w:cs="仿宋"/>
                <w:color w:val="auto"/>
                <w:kern w:val="2"/>
                <w:sz w:val="24"/>
                <w:szCs w:val="24"/>
                <w:shd w:val="clear" w:color="auto" w:fill="auto"/>
                <w:lang w:val="zh-CN" w:eastAsia="zh-CN" w:bidi="ar-SA"/>
              </w:rPr>
              <w:t>（</w:t>
            </w:r>
            <w:r>
              <w:rPr>
                <w:rFonts w:hint="eastAsia" w:ascii="仿宋" w:hAnsi="仿宋" w:eastAsia="仿宋" w:cs="仿宋"/>
                <w:color w:val="auto"/>
                <w:kern w:val="2"/>
                <w:sz w:val="24"/>
                <w:szCs w:val="24"/>
                <w:shd w:val="clear" w:color="auto" w:fill="auto"/>
                <w:lang w:val="en-US" w:eastAsia="zh-CN" w:bidi="ar-SA"/>
              </w:rPr>
              <w:t>25</w:t>
            </w:r>
            <w:r>
              <w:rPr>
                <w:rFonts w:hint="eastAsia" w:ascii="仿宋" w:hAnsi="仿宋" w:eastAsia="仿宋" w:cs="仿宋"/>
                <w:color w:val="auto"/>
                <w:kern w:val="2"/>
                <w:sz w:val="24"/>
                <w:szCs w:val="24"/>
                <w:shd w:val="clear" w:color="auto" w:fill="auto"/>
                <w:lang w:val="zh-CN" w:eastAsia="zh-CN" w:bidi="ar-SA"/>
              </w:rPr>
              <w:t>分）</w:t>
            </w:r>
          </w:p>
        </w:tc>
        <w:tc>
          <w:tcPr>
            <w:tcW w:w="1685" w:type="dxa"/>
            <w:noWrap w:val="0"/>
            <w:vAlign w:val="center"/>
          </w:tcPr>
          <w:p>
            <w:pPr>
              <w:widowControl/>
              <w:topLinePunct/>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标书制作情况</w:t>
            </w:r>
          </w:p>
          <w:p>
            <w:pPr>
              <w:widowControl/>
              <w:topLinePunct/>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（0-5）</w:t>
            </w:r>
          </w:p>
        </w:tc>
        <w:tc>
          <w:tcPr>
            <w:tcW w:w="6638" w:type="dxa"/>
            <w:noWrap w:val="0"/>
            <w:vAlign w:val="center"/>
          </w:tcPr>
          <w:p>
            <w:pPr>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投标文件按</w:t>
            </w:r>
            <w:r>
              <w:rPr>
                <w:rFonts w:hint="eastAsia" w:ascii="仿宋" w:hAnsi="仿宋" w:eastAsia="仿宋" w:cs="仿宋"/>
                <w:sz w:val="24"/>
                <w:szCs w:val="24"/>
                <w:lang w:eastAsia="zh-CN"/>
              </w:rPr>
              <w:t>采购</w:t>
            </w:r>
            <w:r>
              <w:rPr>
                <w:rFonts w:hint="eastAsia" w:ascii="仿宋" w:hAnsi="仿宋" w:eastAsia="仿宋" w:cs="仿宋"/>
                <w:sz w:val="24"/>
                <w:szCs w:val="24"/>
              </w:rPr>
              <w:t>文件规定的格式，顺序编制精美，有目录、编页码、书面整洁无涂改，没有缺漏项等内容完善的</w:t>
            </w:r>
            <w:r>
              <w:rPr>
                <w:rFonts w:hint="eastAsia" w:ascii="仿宋" w:hAnsi="仿宋" w:eastAsia="仿宋" w:cs="仿宋"/>
                <w:sz w:val="24"/>
                <w:szCs w:val="24"/>
                <w:lang w:eastAsia="zh-CN"/>
              </w:rPr>
              <w:t>得</w:t>
            </w:r>
            <w:r>
              <w:rPr>
                <w:rFonts w:hint="eastAsia" w:ascii="仿宋" w:hAnsi="仿宋" w:eastAsia="仿宋" w:cs="仿宋"/>
                <w:sz w:val="24"/>
                <w:szCs w:val="24"/>
                <w:lang w:val="en-US" w:eastAsia="zh-CN"/>
              </w:rPr>
              <w:t>5</w:t>
            </w:r>
            <w:r>
              <w:rPr>
                <w:rFonts w:hint="eastAsia" w:ascii="仿宋" w:hAnsi="仿宋" w:eastAsia="仿宋" w:cs="仿宋"/>
                <w:sz w:val="24"/>
                <w:szCs w:val="24"/>
              </w:rPr>
              <w:t>分。不符合要求的，每处扣</w:t>
            </w:r>
            <w:r>
              <w:rPr>
                <w:rFonts w:hint="eastAsia" w:ascii="仿宋" w:hAnsi="仿宋" w:eastAsia="仿宋" w:cs="仿宋"/>
                <w:sz w:val="24"/>
                <w:szCs w:val="24"/>
                <w:lang w:val="en-US" w:eastAsia="zh-CN"/>
              </w:rPr>
              <w:t>1</w:t>
            </w:r>
            <w:r>
              <w:rPr>
                <w:rFonts w:hint="eastAsia" w:ascii="仿宋" w:hAnsi="仿宋" w:eastAsia="仿宋" w:cs="仿宋"/>
                <w:sz w:val="24"/>
                <w:szCs w:val="24"/>
              </w:rPr>
              <w:t>分，扣完为止。</w:t>
            </w:r>
          </w:p>
        </w:tc>
        <w:tc>
          <w:tcPr>
            <w:tcW w:w="637" w:type="dxa"/>
            <w:vMerge w:val="restart"/>
            <w:noWrap w:val="0"/>
            <w:vAlign w:val="center"/>
          </w:tcPr>
          <w:p>
            <w:pPr>
              <w:pStyle w:val="34"/>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25</w:t>
            </w:r>
            <w:r>
              <w:rPr>
                <w:rFonts w:hint="eastAsia" w:ascii="仿宋" w:hAnsi="仿宋" w:eastAsia="仿宋" w:cs="仿宋"/>
                <w:color w:val="auto"/>
                <w:kern w:val="2"/>
                <w:sz w:val="24"/>
                <w:szCs w:val="24"/>
                <w:lang w:val="zh-CN" w:eastAsia="zh-CN" w:bidi="ar-SA"/>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600" w:hRule="exact"/>
        </w:trPr>
        <w:tc>
          <w:tcPr>
            <w:tcW w:w="343" w:type="dxa"/>
            <w:vMerge w:val="continue"/>
            <w:noWrap w:val="0"/>
            <w:vAlign w:val="center"/>
          </w:tcPr>
          <w:p>
            <w:pPr>
              <w:pStyle w:val="34"/>
              <w:spacing w:line="240" w:lineRule="auto"/>
              <w:rPr>
                <w:rFonts w:hint="eastAsia" w:ascii="仿宋" w:hAnsi="仿宋" w:eastAsia="仿宋" w:cs="仿宋"/>
                <w:color w:val="auto"/>
                <w:sz w:val="24"/>
                <w:szCs w:val="24"/>
              </w:rPr>
            </w:pPr>
          </w:p>
        </w:tc>
        <w:tc>
          <w:tcPr>
            <w:tcW w:w="822" w:type="dxa"/>
            <w:vMerge w:val="continue"/>
            <w:noWrap w:val="0"/>
            <w:vAlign w:val="center"/>
          </w:tcPr>
          <w:p>
            <w:pPr>
              <w:pStyle w:val="34"/>
              <w:keepNext w:val="0"/>
              <w:keepLines w:val="0"/>
              <w:pageBreakBefore w:val="0"/>
              <w:widowControl/>
              <w:kinsoku/>
              <w:wordWrap/>
              <w:overflowPunct/>
              <w:autoSpaceDE/>
              <w:autoSpaceDN/>
              <w:bidi w:val="0"/>
              <w:adjustRightInd/>
              <w:snapToGrid/>
              <w:spacing w:line="240" w:lineRule="exact"/>
              <w:jc w:val="center"/>
              <w:textAlignment w:val="auto"/>
              <w:rPr>
                <w:rFonts w:hint="eastAsia" w:ascii="仿宋" w:hAnsi="仿宋" w:eastAsia="仿宋" w:cs="仿宋"/>
                <w:color w:val="auto"/>
                <w:kern w:val="2"/>
                <w:sz w:val="24"/>
                <w:szCs w:val="24"/>
                <w:lang w:val="zh-CN" w:eastAsia="zh-CN" w:bidi="ar-SA"/>
              </w:rPr>
            </w:pPr>
          </w:p>
        </w:tc>
        <w:tc>
          <w:tcPr>
            <w:tcW w:w="1685" w:type="dxa"/>
            <w:noWrap w:val="0"/>
            <w:vAlign w:val="center"/>
          </w:tcPr>
          <w:p>
            <w:pPr>
              <w:pStyle w:val="34"/>
              <w:jc w:val="center"/>
              <w:rPr>
                <w:rFonts w:hint="eastAsia" w:ascii="仿宋" w:hAnsi="仿宋" w:eastAsia="仿宋" w:cs="仿宋"/>
                <w:sz w:val="24"/>
                <w:szCs w:val="24"/>
                <w:lang w:bidi="ar"/>
              </w:rPr>
            </w:pPr>
            <w:r>
              <w:rPr>
                <w:rFonts w:hint="eastAsia" w:ascii="仿宋" w:hAnsi="仿宋" w:eastAsia="仿宋" w:cs="仿宋"/>
                <w:sz w:val="24"/>
                <w:szCs w:val="24"/>
                <w:lang w:bidi="ar"/>
              </w:rPr>
              <w:t>服务期限</w:t>
            </w:r>
          </w:p>
          <w:p>
            <w:pPr>
              <w:pStyle w:val="34"/>
              <w:jc w:val="center"/>
              <w:rPr>
                <w:rFonts w:hint="eastAsia" w:ascii="仿宋" w:hAnsi="仿宋" w:eastAsia="仿宋" w:cs="仿宋"/>
                <w:sz w:val="24"/>
                <w:szCs w:val="24"/>
                <w:lang w:val="zh-CN" w:eastAsia="zh-CN" w:bidi="ar-SA"/>
              </w:rPr>
            </w:pPr>
            <w:r>
              <w:rPr>
                <w:rFonts w:hint="eastAsia" w:ascii="仿宋" w:hAnsi="仿宋" w:eastAsia="仿宋" w:cs="仿宋"/>
                <w:sz w:val="24"/>
                <w:szCs w:val="24"/>
              </w:rPr>
              <w:t>（0-5）</w:t>
            </w:r>
          </w:p>
        </w:tc>
        <w:tc>
          <w:tcPr>
            <w:tcW w:w="6638" w:type="dxa"/>
            <w:noWrap w:val="0"/>
            <w:vAlign w:val="center"/>
          </w:tcPr>
          <w:p>
            <w:pPr>
              <w:pStyle w:val="34"/>
              <w:spacing w:line="300" w:lineRule="exact"/>
              <w:rPr>
                <w:rFonts w:hint="eastAsia" w:ascii="仿宋" w:hAnsi="仿宋" w:eastAsia="仿宋" w:cs="仿宋"/>
                <w:sz w:val="24"/>
                <w:szCs w:val="24"/>
                <w:lang w:val="en-US" w:eastAsia="zh-CN" w:bidi="ar-SA"/>
              </w:rPr>
            </w:pPr>
            <w:r>
              <w:rPr>
                <w:rFonts w:hint="eastAsia" w:ascii="仿宋" w:hAnsi="仿宋" w:eastAsia="仿宋" w:cs="仿宋"/>
                <w:kern w:val="2"/>
                <w:sz w:val="24"/>
                <w:szCs w:val="24"/>
                <w:lang w:val="zh-CN" w:eastAsia="zh-CN" w:bidi="ar-SA"/>
              </w:rPr>
              <w:t>满足</w:t>
            </w:r>
            <w:r>
              <w:rPr>
                <w:rFonts w:hint="eastAsia" w:ascii="仿宋" w:hAnsi="仿宋" w:eastAsia="仿宋" w:cs="仿宋"/>
                <w:kern w:val="2"/>
                <w:sz w:val="24"/>
                <w:szCs w:val="24"/>
                <w:lang w:val="en-US" w:eastAsia="zh-CN" w:bidi="ar-SA"/>
              </w:rPr>
              <w:t>采购</w:t>
            </w:r>
            <w:r>
              <w:rPr>
                <w:rFonts w:hint="eastAsia" w:ascii="仿宋" w:hAnsi="仿宋" w:eastAsia="仿宋" w:cs="仿宋"/>
                <w:kern w:val="2"/>
                <w:sz w:val="24"/>
                <w:szCs w:val="24"/>
                <w:lang w:val="zh-CN" w:eastAsia="zh-CN" w:bidi="ar-SA"/>
              </w:rPr>
              <w:t>文件要求得</w:t>
            </w:r>
            <w:r>
              <w:rPr>
                <w:rFonts w:hint="eastAsia" w:ascii="仿宋" w:hAnsi="仿宋" w:eastAsia="仿宋" w:cs="仿宋"/>
                <w:kern w:val="2"/>
                <w:sz w:val="24"/>
                <w:szCs w:val="24"/>
                <w:lang w:val="en-US" w:eastAsia="zh-CN" w:bidi="ar-SA"/>
              </w:rPr>
              <w:t>3</w:t>
            </w:r>
            <w:r>
              <w:rPr>
                <w:rFonts w:hint="eastAsia" w:ascii="仿宋" w:hAnsi="仿宋" w:eastAsia="仿宋" w:cs="仿宋"/>
                <w:kern w:val="2"/>
                <w:sz w:val="24"/>
                <w:szCs w:val="24"/>
                <w:lang w:val="zh-CN" w:eastAsia="zh-CN" w:bidi="ar-SA"/>
              </w:rPr>
              <w:t>分，优于得</w:t>
            </w:r>
            <w:r>
              <w:rPr>
                <w:rFonts w:hint="eastAsia" w:ascii="仿宋" w:hAnsi="仿宋" w:eastAsia="仿宋" w:cs="仿宋"/>
                <w:kern w:val="2"/>
                <w:sz w:val="24"/>
                <w:szCs w:val="24"/>
                <w:lang w:val="en-US" w:eastAsia="zh-CN" w:bidi="ar-SA"/>
              </w:rPr>
              <w:t>5</w:t>
            </w:r>
            <w:r>
              <w:rPr>
                <w:rFonts w:hint="eastAsia" w:ascii="仿宋" w:hAnsi="仿宋" w:eastAsia="仿宋" w:cs="仿宋"/>
                <w:kern w:val="2"/>
                <w:sz w:val="24"/>
                <w:szCs w:val="24"/>
                <w:lang w:val="zh-CN" w:eastAsia="zh-CN" w:bidi="ar-SA"/>
              </w:rPr>
              <w:t>分。</w:t>
            </w:r>
          </w:p>
        </w:tc>
        <w:tc>
          <w:tcPr>
            <w:tcW w:w="637" w:type="dxa"/>
            <w:vMerge w:val="continue"/>
            <w:noWrap w:val="0"/>
            <w:vAlign w:val="center"/>
          </w:tcPr>
          <w:p>
            <w:pPr>
              <w:pStyle w:val="34"/>
              <w:jc w:val="center"/>
              <w:rPr>
                <w:rFonts w:hint="eastAsia" w:ascii="仿宋" w:hAnsi="仿宋" w:eastAsia="仿宋" w:cs="仿宋"/>
                <w:color w:val="auto"/>
                <w:kern w:val="2"/>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769" w:hRule="exact"/>
        </w:trPr>
        <w:tc>
          <w:tcPr>
            <w:tcW w:w="343" w:type="dxa"/>
            <w:vMerge w:val="continue"/>
            <w:noWrap w:val="0"/>
            <w:vAlign w:val="center"/>
          </w:tcPr>
          <w:p>
            <w:pPr>
              <w:pStyle w:val="34"/>
              <w:spacing w:line="240" w:lineRule="auto"/>
              <w:rPr>
                <w:rFonts w:hint="eastAsia" w:ascii="仿宋" w:hAnsi="仿宋" w:eastAsia="仿宋" w:cs="仿宋"/>
                <w:color w:val="auto"/>
                <w:sz w:val="24"/>
                <w:szCs w:val="24"/>
              </w:rPr>
            </w:pPr>
          </w:p>
        </w:tc>
        <w:tc>
          <w:tcPr>
            <w:tcW w:w="822" w:type="dxa"/>
            <w:vMerge w:val="continue"/>
            <w:noWrap w:val="0"/>
            <w:vAlign w:val="center"/>
          </w:tcPr>
          <w:p>
            <w:pPr>
              <w:pStyle w:val="34"/>
              <w:keepNext w:val="0"/>
              <w:keepLines w:val="0"/>
              <w:pageBreakBefore w:val="0"/>
              <w:widowControl/>
              <w:kinsoku/>
              <w:wordWrap/>
              <w:overflowPunct/>
              <w:autoSpaceDE/>
              <w:autoSpaceDN/>
              <w:bidi w:val="0"/>
              <w:adjustRightInd/>
              <w:snapToGrid/>
              <w:spacing w:line="240" w:lineRule="exact"/>
              <w:jc w:val="center"/>
              <w:textAlignment w:val="auto"/>
              <w:rPr>
                <w:rFonts w:hint="eastAsia" w:ascii="仿宋" w:hAnsi="仿宋" w:eastAsia="仿宋" w:cs="仿宋"/>
                <w:color w:val="auto"/>
                <w:kern w:val="2"/>
                <w:sz w:val="24"/>
                <w:szCs w:val="24"/>
                <w:lang w:val="zh-CN" w:eastAsia="zh-CN" w:bidi="ar-SA"/>
              </w:rPr>
            </w:pPr>
          </w:p>
        </w:tc>
        <w:tc>
          <w:tcPr>
            <w:tcW w:w="1685" w:type="dxa"/>
            <w:noWrap w:val="0"/>
            <w:vAlign w:val="center"/>
          </w:tcPr>
          <w:p>
            <w:pPr>
              <w:pStyle w:val="34"/>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项目编制负责人（0-5）</w:t>
            </w:r>
          </w:p>
        </w:tc>
        <w:tc>
          <w:tcPr>
            <w:tcW w:w="6638" w:type="dxa"/>
            <w:noWrap w:val="0"/>
            <w:vAlign w:val="center"/>
          </w:tcPr>
          <w:p>
            <w:pPr>
              <w:pStyle w:val="34"/>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具备高级工程师及以上职称，得5分。（提供证书原件的扫描件）。</w:t>
            </w:r>
          </w:p>
        </w:tc>
        <w:tc>
          <w:tcPr>
            <w:tcW w:w="637" w:type="dxa"/>
            <w:vMerge w:val="continue"/>
            <w:noWrap w:val="0"/>
            <w:vAlign w:val="center"/>
          </w:tcPr>
          <w:p>
            <w:pPr>
              <w:pStyle w:val="34"/>
              <w:jc w:val="center"/>
              <w:rPr>
                <w:rFonts w:hint="eastAsia" w:ascii="仿宋" w:hAnsi="仿宋" w:eastAsia="仿宋" w:cs="仿宋"/>
                <w:color w:val="auto"/>
                <w:kern w:val="2"/>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845" w:hRule="exact"/>
        </w:trPr>
        <w:tc>
          <w:tcPr>
            <w:tcW w:w="343" w:type="dxa"/>
            <w:vMerge w:val="continue"/>
            <w:noWrap w:val="0"/>
            <w:vAlign w:val="center"/>
          </w:tcPr>
          <w:p>
            <w:pPr>
              <w:pStyle w:val="34"/>
              <w:spacing w:line="240" w:lineRule="auto"/>
              <w:rPr>
                <w:rFonts w:hint="eastAsia" w:ascii="仿宋" w:hAnsi="仿宋" w:eastAsia="仿宋" w:cs="仿宋"/>
                <w:color w:val="auto"/>
                <w:sz w:val="24"/>
                <w:szCs w:val="24"/>
              </w:rPr>
            </w:pPr>
          </w:p>
        </w:tc>
        <w:tc>
          <w:tcPr>
            <w:tcW w:w="822" w:type="dxa"/>
            <w:vMerge w:val="continue"/>
            <w:noWrap w:val="0"/>
            <w:vAlign w:val="center"/>
          </w:tcPr>
          <w:p>
            <w:pPr>
              <w:pStyle w:val="34"/>
              <w:keepNext w:val="0"/>
              <w:keepLines w:val="0"/>
              <w:pageBreakBefore w:val="0"/>
              <w:widowControl/>
              <w:kinsoku/>
              <w:wordWrap/>
              <w:overflowPunct/>
              <w:autoSpaceDE/>
              <w:autoSpaceDN/>
              <w:bidi w:val="0"/>
              <w:adjustRightInd/>
              <w:snapToGrid/>
              <w:spacing w:line="240" w:lineRule="exact"/>
              <w:jc w:val="center"/>
              <w:textAlignment w:val="auto"/>
              <w:rPr>
                <w:rFonts w:hint="eastAsia" w:ascii="仿宋" w:hAnsi="仿宋" w:eastAsia="仿宋" w:cs="仿宋"/>
                <w:color w:val="auto"/>
                <w:kern w:val="2"/>
                <w:sz w:val="24"/>
                <w:szCs w:val="24"/>
                <w:lang w:val="zh-CN" w:eastAsia="zh-CN" w:bidi="ar-SA"/>
              </w:rPr>
            </w:pPr>
          </w:p>
        </w:tc>
        <w:tc>
          <w:tcPr>
            <w:tcW w:w="1685" w:type="dxa"/>
            <w:noWrap w:val="0"/>
            <w:vAlign w:val="center"/>
          </w:tcPr>
          <w:p>
            <w:pPr>
              <w:pStyle w:val="34"/>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bidi="ar"/>
              </w:rPr>
              <w:t>项目组技术人员及设备配备（0-10分）</w:t>
            </w:r>
          </w:p>
        </w:tc>
        <w:tc>
          <w:tcPr>
            <w:tcW w:w="6638" w:type="dxa"/>
            <w:noWrap w:val="0"/>
            <w:vAlign w:val="center"/>
          </w:tcPr>
          <w:p>
            <w:pPr>
              <w:pStyle w:val="34"/>
              <w:spacing w:line="300" w:lineRule="exact"/>
              <w:jc w:val="both"/>
              <w:rPr>
                <w:rFonts w:hint="eastAsia" w:ascii="仿宋" w:hAnsi="仿宋" w:eastAsia="仿宋" w:cs="仿宋"/>
                <w:sz w:val="24"/>
                <w:szCs w:val="24"/>
              </w:rPr>
            </w:pPr>
            <w:r>
              <w:rPr>
                <w:rFonts w:hint="eastAsia" w:ascii="仿宋" w:hAnsi="仿宋" w:eastAsia="仿宋" w:cs="仿宋"/>
                <w:sz w:val="24"/>
                <w:szCs w:val="24"/>
              </w:rPr>
              <w:t>技术人员配备齐全得2分；一般1分；不合理0分；</w:t>
            </w:r>
          </w:p>
          <w:p>
            <w:pPr>
              <w:pStyle w:val="34"/>
              <w:spacing w:line="300" w:lineRule="exact"/>
              <w:jc w:val="both"/>
              <w:rPr>
                <w:rFonts w:hint="eastAsia" w:ascii="仿宋" w:hAnsi="仿宋" w:eastAsia="仿宋" w:cs="仿宋"/>
                <w:sz w:val="24"/>
                <w:szCs w:val="24"/>
              </w:rPr>
            </w:pPr>
            <w:r>
              <w:rPr>
                <w:rFonts w:hint="eastAsia" w:ascii="仿宋" w:hAnsi="仿宋" w:eastAsia="仿宋" w:cs="仿宋"/>
                <w:sz w:val="24"/>
                <w:szCs w:val="24"/>
              </w:rPr>
              <w:t>技术人员中高工比例占30%以上，得2分；30%以下得0-1分；</w:t>
            </w:r>
          </w:p>
          <w:p>
            <w:pPr>
              <w:pStyle w:val="34"/>
              <w:spacing w:line="300" w:lineRule="exact"/>
              <w:jc w:val="both"/>
              <w:rPr>
                <w:rFonts w:hint="eastAsia" w:ascii="仿宋" w:hAnsi="仿宋" w:eastAsia="仿宋" w:cs="仿宋"/>
                <w:sz w:val="24"/>
                <w:szCs w:val="24"/>
              </w:rPr>
            </w:pPr>
            <w:r>
              <w:rPr>
                <w:rFonts w:hint="eastAsia" w:ascii="仿宋" w:hAnsi="仿宋" w:eastAsia="仿宋" w:cs="仿宋"/>
                <w:sz w:val="24"/>
                <w:szCs w:val="24"/>
              </w:rPr>
              <w:t>技术人员中级及以上职称占70%以上得2分；70%以下得0-1分；</w:t>
            </w:r>
          </w:p>
          <w:p>
            <w:pPr>
              <w:pStyle w:val="34"/>
              <w:spacing w:line="300" w:lineRule="exact"/>
              <w:jc w:val="both"/>
              <w:rPr>
                <w:rFonts w:hint="eastAsia" w:ascii="仿宋" w:hAnsi="仿宋" w:eastAsia="仿宋" w:cs="仿宋"/>
                <w:sz w:val="24"/>
                <w:szCs w:val="24"/>
              </w:rPr>
            </w:pPr>
            <w:r>
              <w:rPr>
                <w:rFonts w:hint="eastAsia" w:ascii="仿宋" w:hAnsi="仿宋" w:eastAsia="仿宋" w:cs="仿宋"/>
                <w:sz w:val="24"/>
                <w:szCs w:val="24"/>
              </w:rPr>
              <w:t>技术人员技术水平及工作经验丰富得2分；一般得0-1分；</w:t>
            </w:r>
          </w:p>
          <w:p>
            <w:pPr>
              <w:pStyle w:val="34"/>
              <w:spacing w:line="300" w:lineRule="exact"/>
              <w:jc w:val="both"/>
              <w:rPr>
                <w:rFonts w:hint="eastAsia" w:ascii="仿宋" w:hAnsi="仿宋" w:eastAsia="仿宋" w:cs="仿宋"/>
                <w:sz w:val="24"/>
                <w:szCs w:val="24"/>
              </w:rPr>
            </w:pPr>
            <w:r>
              <w:rPr>
                <w:rFonts w:hint="eastAsia" w:ascii="仿宋" w:hAnsi="仿宋" w:eastAsia="仿宋" w:cs="仿宋"/>
                <w:sz w:val="24"/>
                <w:szCs w:val="24"/>
              </w:rPr>
              <w:t>设计（软、硬件）设备配备齐全、合理的得2分；一般得0-1分；</w:t>
            </w:r>
          </w:p>
          <w:p>
            <w:pPr>
              <w:pStyle w:val="34"/>
              <w:spacing w:line="300" w:lineRule="exact"/>
              <w:jc w:val="both"/>
              <w:rPr>
                <w:rFonts w:hint="eastAsia" w:ascii="仿宋" w:hAnsi="仿宋" w:eastAsia="仿宋" w:cs="仿宋"/>
                <w:kern w:val="2"/>
                <w:sz w:val="24"/>
                <w:szCs w:val="24"/>
                <w:lang w:val="en-US" w:eastAsia="zh-CN" w:bidi="ar-SA"/>
              </w:rPr>
            </w:pPr>
            <w:r>
              <w:rPr>
                <w:rFonts w:hint="eastAsia" w:ascii="仿宋" w:hAnsi="仿宋" w:eastAsia="仿宋" w:cs="仿宋"/>
                <w:sz w:val="24"/>
                <w:szCs w:val="24"/>
              </w:rPr>
              <w:t>（人员需单位社保证明 ）</w:t>
            </w:r>
          </w:p>
        </w:tc>
        <w:tc>
          <w:tcPr>
            <w:tcW w:w="637" w:type="dxa"/>
            <w:vMerge w:val="continue"/>
            <w:noWrap w:val="0"/>
            <w:vAlign w:val="center"/>
          </w:tcPr>
          <w:p>
            <w:pPr>
              <w:pStyle w:val="34"/>
              <w:jc w:val="center"/>
              <w:rPr>
                <w:rFonts w:hint="eastAsia" w:ascii="仿宋" w:hAnsi="仿宋" w:eastAsia="仿宋" w:cs="仿宋"/>
                <w:color w:val="auto"/>
                <w:kern w:val="2"/>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977" w:hRule="atLeast"/>
        </w:trPr>
        <w:tc>
          <w:tcPr>
            <w:tcW w:w="343" w:type="dxa"/>
            <w:vMerge w:val="continue"/>
            <w:noWrap w:val="0"/>
            <w:vAlign w:val="center"/>
          </w:tcPr>
          <w:p>
            <w:pPr>
              <w:pStyle w:val="34"/>
              <w:spacing w:line="240" w:lineRule="auto"/>
              <w:rPr>
                <w:rFonts w:hint="eastAsia" w:ascii="仿宋" w:hAnsi="仿宋" w:eastAsia="仿宋" w:cs="仿宋"/>
                <w:color w:val="auto"/>
                <w:sz w:val="24"/>
                <w:szCs w:val="24"/>
              </w:rPr>
            </w:pPr>
          </w:p>
        </w:tc>
        <w:tc>
          <w:tcPr>
            <w:tcW w:w="822" w:type="dxa"/>
            <w:vMerge w:val="restart"/>
            <w:noWrap w:val="0"/>
            <w:vAlign w:val="center"/>
          </w:tcPr>
          <w:p>
            <w:pPr>
              <w:keepNext w:val="0"/>
              <w:keepLines w:val="0"/>
              <w:pageBreakBefore w:val="0"/>
              <w:widowControl/>
              <w:kinsoku/>
              <w:wordWrap/>
              <w:overflowPunct/>
              <w:topLinePunct/>
              <w:autoSpaceDE/>
              <w:autoSpaceDN/>
              <w:bidi w:val="0"/>
              <w:adjustRightInd/>
              <w:snapToGrid/>
              <w:spacing w:line="240" w:lineRule="exact"/>
              <w:jc w:val="center"/>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技术标</w:t>
            </w:r>
          </w:p>
          <w:p>
            <w:pPr>
              <w:keepNext w:val="0"/>
              <w:keepLines w:val="0"/>
              <w:pageBreakBefore w:val="0"/>
              <w:widowControl/>
              <w:kinsoku/>
              <w:wordWrap/>
              <w:overflowPunct/>
              <w:topLinePunct/>
              <w:autoSpaceDE/>
              <w:autoSpaceDN/>
              <w:bidi w:val="0"/>
              <w:adjustRightInd/>
              <w:snapToGrid/>
              <w:spacing w:line="240" w:lineRule="exact"/>
              <w:jc w:val="center"/>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评审</w:t>
            </w:r>
          </w:p>
          <w:p>
            <w:pPr>
              <w:keepNext w:val="0"/>
              <w:keepLines w:val="0"/>
              <w:pageBreakBefore w:val="0"/>
              <w:widowControl/>
              <w:kinsoku/>
              <w:wordWrap/>
              <w:overflowPunct/>
              <w:topLinePunct/>
              <w:autoSpaceDE/>
              <w:autoSpaceDN/>
              <w:bidi w:val="0"/>
              <w:adjustRightInd/>
              <w:snapToGrid/>
              <w:spacing w:line="240" w:lineRule="exact"/>
              <w:jc w:val="center"/>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w:t>
            </w:r>
            <w:r>
              <w:rPr>
                <w:rFonts w:hint="eastAsia" w:ascii="仿宋" w:hAnsi="仿宋" w:eastAsia="仿宋" w:cs="仿宋"/>
                <w:color w:val="auto"/>
                <w:kern w:val="2"/>
                <w:sz w:val="24"/>
                <w:szCs w:val="24"/>
                <w:lang w:val="en-US" w:eastAsia="zh-CN" w:bidi="ar-SA"/>
              </w:rPr>
              <w:t>45</w:t>
            </w:r>
            <w:r>
              <w:rPr>
                <w:rFonts w:hint="eastAsia" w:ascii="仿宋" w:hAnsi="仿宋" w:eastAsia="仿宋" w:cs="仿宋"/>
                <w:color w:val="auto"/>
                <w:kern w:val="2"/>
                <w:sz w:val="24"/>
                <w:szCs w:val="24"/>
                <w:lang w:val="zh-CN" w:eastAsia="zh-CN" w:bidi="ar-SA"/>
              </w:rPr>
              <w:t>分）</w:t>
            </w:r>
          </w:p>
        </w:tc>
        <w:tc>
          <w:tcPr>
            <w:tcW w:w="1685" w:type="dxa"/>
            <w:noWrap w:val="0"/>
            <w:vAlign w:val="center"/>
          </w:tcPr>
          <w:p>
            <w:pPr>
              <w:widowControl/>
              <w:topLinePunct/>
              <w:jc w:val="center"/>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对项目的理解程度（0-10）</w:t>
            </w:r>
          </w:p>
        </w:tc>
        <w:tc>
          <w:tcPr>
            <w:tcW w:w="6638" w:type="dxa"/>
            <w:noWrap w:val="0"/>
            <w:vAlign w:val="center"/>
          </w:tcPr>
          <w:p>
            <w:pPr>
              <w:spacing w:line="300" w:lineRule="exact"/>
              <w:rPr>
                <w:rFonts w:hint="eastAsia" w:ascii="仿宋" w:hAnsi="仿宋" w:eastAsia="仿宋" w:cs="仿宋"/>
                <w:sz w:val="24"/>
                <w:szCs w:val="24"/>
              </w:rPr>
            </w:pPr>
            <w:r>
              <w:rPr>
                <w:rFonts w:hint="eastAsia" w:ascii="仿宋" w:hAnsi="仿宋" w:eastAsia="仿宋" w:cs="仿宋"/>
                <w:sz w:val="24"/>
                <w:szCs w:val="24"/>
              </w:rPr>
              <w:t>评委对各投标人的项目理解程度进行评审：</w:t>
            </w:r>
          </w:p>
          <w:p>
            <w:pPr>
              <w:spacing w:line="300" w:lineRule="exact"/>
              <w:rPr>
                <w:rFonts w:hint="eastAsia" w:ascii="仿宋" w:hAnsi="仿宋" w:eastAsia="仿宋" w:cs="仿宋"/>
                <w:sz w:val="24"/>
                <w:szCs w:val="24"/>
              </w:rPr>
            </w:pPr>
            <w:r>
              <w:rPr>
                <w:rFonts w:hint="eastAsia" w:ascii="仿宋" w:hAnsi="仿宋" w:eastAsia="仿宋" w:cs="仿宋"/>
                <w:sz w:val="24"/>
                <w:szCs w:val="24"/>
              </w:rPr>
              <w:t>优：对本项目的工作重点、难点的理解和认识清晰准确，并具有较强系统性和可操作性，得10分；</w:t>
            </w:r>
          </w:p>
          <w:p>
            <w:pPr>
              <w:spacing w:line="300" w:lineRule="exact"/>
              <w:rPr>
                <w:rFonts w:hint="eastAsia" w:ascii="仿宋" w:hAnsi="仿宋" w:eastAsia="仿宋" w:cs="仿宋"/>
                <w:sz w:val="24"/>
                <w:szCs w:val="24"/>
              </w:rPr>
            </w:pPr>
            <w:r>
              <w:rPr>
                <w:rFonts w:hint="eastAsia" w:ascii="仿宋" w:hAnsi="仿宋" w:eastAsia="仿宋" w:cs="仿宋"/>
                <w:sz w:val="24"/>
                <w:szCs w:val="24"/>
              </w:rPr>
              <w:t>良：对本项目的工作重点、难点的理解和认识较清晰准确，具有一定的系统性和可操作性，得6分；</w:t>
            </w:r>
          </w:p>
          <w:p>
            <w:pPr>
              <w:spacing w:line="300" w:lineRule="exact"/>
              <w:rPr>
                <w:rFonts w:hint="eastAsia" w:ascii="仿宋" w:hAnsi="仿宋" w:eastAsia="仿宋" w:cs="仿宋"/>
                <w:sz w:val="24"/>
                <w:szCs w:val="24"/>
              </w:rPr>
            </w:pPr>
            <w:r>
              <w:rPr>
                <w:rFonts w:hint="eastAsia" w:ascii="仿宋" w:hAnsi="仿宋" w:eastAsia="仿宋" w:cs="仿宋"/>
                <w:sz w:val="24"/>
                <w:szCs w:val="24"/>
              </w:rPr>
              <w:t>中：对本项目的工作重点、难点的理解和认识基本准确，系统性和可操作性一般，得4分；</w:t>
            </w:r>
          </w:p>
          <w:p>
            <w:pPr>
              <w:widowControl/>
              <w:topLinePunct/>
              <w:spacing w:line="300" w:lineRule="exact"/>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sz w:val="24"/>
                <w:szCs w:val="24"/>
              </w:rPr>
              <w:t>差：对本项目的工作重点、难点的理解和认识不准确，不具备系统性和可操作性，得2分。</w:t>
            </w:r>
          </w:p>
        </w:tc>
        <w:tc>
          <w:tcPr>
            <w:tcW w:w="637" w:type="dxa"/>
            <w:vMerge w:val="restart"/>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en-US" w:eastAsia="zh-CN" w:bidi="ar-SA"/>
              </w:rPr>
              <w:t>45</w:t>
            </w:r>
            <w:r>
              <w:rPr>
                <w:rFonts w:hint="eastAsia" w:ascii="仿宋" w:hAnsi="仿宋" w:eastAsia="仿宋" w:cs="仿宋"/>
                <w:color w:val="auto"/>
                <w:kern w:val="2"/>
                <w:sz w:val="24"/>
                <w:szCs w:val="24"/>
                <w:lang w:val="zh-CN" w:eastAsia="zh-CN" w:bidi="ar-SA"/>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43" w:hRule="atLeast"/>
        </w:trPr>
        <w:tc>
          <w:tcPr>
            <w:tcW w:w="343" w:type="dxa"/>
            <w:vMerge w:val="continue"/>
            <w:noWrap w:val="0"/>
            <w:vAlign w:val="center"/>
          </w:tcPr>
          <w:p>
            <w:pPr>
              <w:pStyle w:val="34"/>
              <w:spacing w:line="240" w:lineRule="auto"/>
              <w:rPr>
                <w:rFonts w:hint="eastAsia" w:ascii="仿宋" w:hAnsi="仿宋" w:eastAsia="仿宋" w:cs="仿宋"/>
                <w:color w:val="auto"/>
                <w:sz w:val="24"/>
                <w:szCs w:val="24"/>
              </w:rPr>
            </w:pPr>
          </w:p>
        </w:tc>
        <w:tc>
          <w:tcPr>
            <w:tcW w:w="822" w:type="dxa"/>
            <w:vMerge w:val="continue"/>
            <w:noWrap w:val="0"/>
            <w:vAlign w:val="center"/>
          </w:tcPr>
          <w:p>
            <w:pPr>
              <w:keepNext w:val="0"/>
              <w:keepLines w:val="0"/>
              <w:pageBreakBefore w:val="0"/>
              <w:widowControl/>
              <w:kinsoku/>
              <w:wordWrap/>
              <w:overflowPunct/>
              <w:topLinePunct/>
              <w:autoSpaceDE/>
              <w:autoSpaceDN/>
              <w:bidi w:val="0"/>
              <w:adjustRightInd/>
              <w:snapToGrid/>
              <w:spacing w:line="240" w:lineRule="exact"/>
              <w:jc w:val="left"/>
              <w:textAlignment w:val="auto"/>
              <w:rPr>
                <w:rFonts w:hint="eastAsia" w:ascii="仿宋" w:hAnsi="仿宋" w:eastAsia="仿宋" w:cs="仿宋"/>
                <w:color w:val="auto"/>
                <w:kern w:val="2"/>
                <w:sz w:val="24"/>
                <w:szCs w:val="24"/>
                <w:lang w:val="zh-CN" w:eastAsia="zh-CN" w:bidi="ar-SA"/>
              </w:rPr>
            </w:pPr>
          </w:p>
        </w:tc>
        <w:tc>
          <w:tcPr>
            <w:tcW w:w="1685" w:type="dxa"/>
            <w:noWrap w:val="0"/>
            <w:vAlign w:val="center"/>
          </w:tcPr>
          <w:p>
            <w:pPr>
              <w:widowControl/>
              <w:topLinePun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服务质量目标及质量保证措施（</w:t>
            </w:r>
            <w:r>
              <w:rPr>
                <w:rFonts w:hint="eastAsia" w:ascii="仿宋" w:hAnsi="仿宋" w:eastAsia="仿宋" w:cs="仿宋"/>
                <w:kern w:val="0"/>
                <w:sz w:val="24"/>
                <w:szCs w:val="24"/>
              </w:rPr>
              <w:t>0-10</w:t>
            </w:r>
            <w:r>
              <w:rPr>
                <w:rFonts w:hint="eastAsia" w:ascii="仿宋" w:hAnsi="仿宋" w:eastAsia="仿宋" w:cs="仿宋"/>
                <w:sz w:val="24"/>
                <w:szCs w:val="24"/>
              </w:rPr>
              <w:t>）</w:t>
            </w:r>
          </w:p>
        </w:tc>
        <w:tc>
          <w:tcPr>
            <w:tcW w:w="6638" w:type="dxa"/>
            <w:noWrap w:val="0"/>
            <w:vAlign w:val="center"/>
          </w:tcPr>
          <w:p>
            <w:pPr>
              <w:spacing w:line="300" w:lineRule="exact"/>
              <w:rPr>
                <w:rFonts w:hint="eastAsia" w:ascii="仿宋" w:hAnsi="仿宋" w:eastAsia="仿宋" w:cs="仿宋"/>
                <w:sz w:val="24"/>
                <w:szCs w:val="24"/>
              </w:rPr>
            </w:pPr>
            <w:r>
              <w:rPr>
                <w:rFonts w:hint="eastAsia" w:ascii="仿宋" w:hAnsi="仿宋" w:eastAsia="仿宋" w:cs="仿宋"/>
                <w:sz w:val="24"/>
                <w:szCs w:val="24"/>
              </w:rPr>
              <w:t>评委对各投标人服务质量目标及质量保证措施进行评审：</w:t>
            </w:r>
          </w:p>
          <w:p>
            <w:pPr>
              <w:spacing w:line="300" w:lineRule="exact"/>
              <w:rPr>
                <w:rFonts w:hint="eastAsia" w:ascii="仿宋" w:hAnsi="仿宋" w:eastAsia="仿宋" w:cs="仿宋"/>
                <w:sz w:val="24"/>
                <w:szCs w:val="24"/>
              </w:rPr>
            </w:pPr>
            <w:r>
              <w:rPr>
                <w:rFonts w:hint="eastAsia" w:ascii="仿宋" w:hAnsi="仿宋" w:eastAsia="仿宋" w:cs="仿宋"/>
                <w:sz w:val="24"/>
                <w:szCs w:val="24"/>
              </w:rPr>
              <w:t>优：质量控制的方法和措施具体、可行（对项目重点难点有充分的理解和把握；所提措施和手段能有效确保方案建设质量），得10分；</w:t>
            </w:r>
          </w:p>
          <w:p>
            <w:pPr>
              <w:spacing w:line="300" w:lineRule="exact"/>
              <w:rPr>
                <w:rFonts w:hint="eastAsia" w:ascii="仿宋" w:hAnsi="仿宋" w:eastAsia="仿宋" w:cs="仿宋"/>
                <w:sz w:val="24"/>
                <w:szCs w:val="24"/>
              </w:rPr>
            </w:pPr>
            <w:r>
              <w:rPr>
                <w:rFonts w:hint="eastAsia" w:ascii="仿宋" w:hAnsi="仿宋" w:eastAsia="仿宋" w:cs="仿宋"/>
                <w:sz w:val="24"/>
                <w:szCs w:val="24"/>
              </w:rPr>
              <w:t>良：质量控制的方法和措施可行（对项目重点难点有一定的理解和把握；所提措施和手段满足方案建设质量），得7分；</w:t>
            </w:r>
          </w:p>
          <w:p>
            <w:pPr>
              <w:spacing w:line="300" w:lineRule="exact"/>
              <w:rPr>
                <w:rFonts w:hint="eastAsia" w:ascii="仿宋" w:hAnsi="仿宋" w:eastAsia="仿宋" w:cs="仿宋"/>
                <w:sz w:val="24"/>
                <w:szCs w:val="24"/>
              </w:rPr>
            </w:pPr>
            <w:r>
              <w:rPr>
                <w:rFonts w:hint="eastAsia" w:ascii="仿宋" w:hAnsi="仿宋" w:eastAsia="仿宋" w:cs="仿宋"/>
                <w:sz w:val="24"/>
                <w:szCs w:val="24"/>
              </w:rPr>
              <w:t>中：质量控制的方法和措施基本可行（对项目重点难点有基本的理解和把握；所提措施和手段基本满足方案建设质量），得4分；</w:t>
            </w:r>
          </w:p>
          <w:p>
            <w:pPr>
              <w:pStyle w:val="5"/>
              <w:spacing w:line="300" w:lineRule="exact"/>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sz w:val="24"/>
                <w:szCs w:val="24"/>
              </w:rPr>
              <w:t>差：质量控制的方法和措施不可行（对项目重点难点不理解；所提措施和手段不能满足方案建设质量），得1分。</w:t>
            </w:r>
          </w:p>
        </w:tc>
        <w:tc>
          <w:tcPr>
            <w:tcW w:w="637" w:type="dxa"/>
            <w:vMerge w:val="continue"/>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hint="eastAsia" w:ascii="仿宋" w:hAnsi="仿宋" w:eastAsia="仿宋" w:cs="仿宋"/>
                <w:color w:val="auto"/>
                <w:kern w:val="2"/>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760" w:hRule="atLeast"/>
        </w:trPr>
        <w:tc>
          <w:tcPr>
            <w:tcW w:w="343" w:type="dxa"/>
            <w:vMerge w:val="continue"/>
            <w:noWrap w:val="0"/>
            <w:vAlign w:val="center"/>
          </w:tcPr>
          <w:p>
            <w:pPr>
              <w:pStyle w:val="34"/>
              <w:spacing w:line="240" w:lineRule="auto"/>
              <w:rPr>
                <w:rFonts w:hint="eastAsia" w:ascii="仿宋" w:hAnsi="仿宋" w:eastAsia="仿宋" w:cs="仿宋"/>
                <w:color w:val="auto"/>
                <w:sz w:val="24"/>
                <w:szCs w:val="24"/>
              </w:rPr>
            </w:pPr>
          </w:p>
        </w:tc>
        <w:tc>
          <w:tcPr>
            <w:tcW w:w="822" w:type="dxa"/>
            <w:vMerge w:val="continue"/>
            <w:noWrap w:val="0"/>
            <w:vAlign w:val="center"/>
          </w:tcPr>
          <w:p>
            <w:pPr>
              <w:keepNext w:val="0"/>
              <w:keepLines w:val="0"/>
              <w:pageBreakBefore w:val="0"/>
              <w:widowControl/>
              <w:kinsoku/>
              <w:wordWrap/>
              <w:overflowPunct/>
              <w:topLinePunct/>
              <w:autoSpaceDE/>
              <w:autoSpaceDN/>
              <w:bidi w:val="0"/>
              <w:adjustRightInd/>
              <w:snapToGrid/>
              <w:spacing w:line="240" w:lineRule="exact"/>
              <w:jc w:val="left"/>
              <w:textAlignment w:val="auto"/>
              <w:rPr>
                <w:rFonts w:hint="eastAsia" w:ascii="仿宋" w:hAnsi="仿宋" w:eastAsia="仿宋" w:cs="仿宋"/>
                <w:color w:val="auto"/>
                <w:kern w:val="2"/>
                <w:sz w:val="24"/>
                <w:szCs w:val="24"/>
                <w:lang w:val="zh-CN" w:eastAsia="zh-CN" w:bidi="ar-SA"/>
              </w:rPr>
            </w:pPr>
          </w:p>
        </w:tc>
        <w:tc>
          <w:tcPr>
            <w:tcW w:w="1685" w:type="dxa"/>
            <w:noWrap w:val="0"/>
            <w:vAlign w:val="center"/>
          </w:tcPr>
          <w:p>
            <w:pPr>
              <w:widowControl/>
              <w:topLinePun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进度控制（</w:t>
            </w:r>
            <w:r>
              <w:rPr>
                <w:rFonts w:hint="eastAsia" w:ascii="仿宋" w:hAnsi="仿宋" w:eastAsia="仿宋" w:cs="仿宋"/>
                <w:kern w:val="0"/>
                <w:sz w:val="24"/>
                <w:szCs w:val="24"/>
              </w:rPr>
              <w:t>0-</w:t>
            </w:r>
            <w:r>
              <w:rPr>
                <w:rFonts w:hint="eastAsia" w:ascii="仿宋" w:hAnsi="仿宋" w:eastAsia="仿宋" w:cs="仿宋"/>
                <w:kern w:val="0"/>
                <w:sz w:val="24"/>
                <w:szCs w:val="24"/>
                <w:lang w:val="en-US" w:eastAsia="zh-CN"/>
              </w:rPr>
              <w:t>10</w:t>
            </w:r>
            <w:r>
              <w:rPr>
                <w:rFonts w:hint="eastAsia" w:ascii="仿宋" w:hAnsi="仿宋" w:eastAsia="仿宋" w:cs="仿宋"/>
                <w:sz w:val="24"/>
                <w:szCs w:val="24"/>
              </w:rPr>
              <w:t>）</w:t>
            </w:r>
          </w:p>
        </w:tc>
        <w:tc>
          <w:tcPr>
            <w:tcW w:w="6638" w:type="dxa"/>
            <w:noWrap w:val="0"/>
            <w:vAlign w:val="center"/>
          </w:tcPr>
          <w:p>
            <w:pPr>
              <w:spacing w:line="300" w:lineRule="exact"/>
              <w:rPr>
                <w:rFonts w:hint="eastAsia" w:ascii="仿宋" w:hAnsi="仿宋" w:eastAsia="仿宋" w:cs="仿宋"/>
                <w:sz w:val="24"/>
                <w:szCs w:val="24"/>
              </w:rPr>
            </w:pPr>
            <w:r>
              <w:rPr>
                <w:rFonts w:hint="eastAsia" w:ascii="仿宋" w:hAnsi="仿宋" w:eastAsia="仿宋" w:cs="仿宋"/>
                <w:sz w:val="24"/>
                <w:szCs w:val="24"/>
              </w:rPr>
              <w:t>评委对各投标人对项目进度安排进行评审：</w:t>
            </w:r>
          </w:p>
          <w:p>
            <w:pPr>
              <w:spacing w:line="300" w:lineRule="exact"/>
              <w:rPr>
                <w:rFonts w:hint="eastAsia" w:ascii="仿宋" w:hAnsi="仿宋" w:eastAsia="仿宋" w:cs="仿宋"/>
                <w:sz w:val="24"/>
                <w:szCs w:val="24"/>
              </w:rPr>
            </w:pPr>
            <w:r>
              <w:rPr>
                <w:rFonts w:hint="eastAsia" w:ascii="仿宋" w:hAnsi="仿宋" w:eastAsia="仿宋" w:cs="仿宋"/>
                <w:sz w:val="24"/>
                <w:szCs w:val="24"/>
              </w:rPr>
              <w:t>优：项目进度安排合理，对各阶段预期的成果能准确把握；有较强的手段和方法控制项目进度，得</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p>
            <w:pPr>
              <w:spacing w:line="300" w:lineRule="exact"/>
              <w:rPr>
                <w:rFonts w:hint="eastAsia" w:ascii="仿宋" w:hAnsi="仿宋" w:eastAsia="仿宋" w:cs="仿宋"/>
                <w:sz w:val="24"/>
                <w:szCs w:val="24"/>
              </w:rPr>
            </w:pPr>
            <w:r>
              <w:rPr>
                <w:rFonts w:hint="eastAsia" w:ascii="仿宋" w:hAnsi="仿宋" w:eastAsia="仿宋" w:cs="仿宋"/>
                <w:sz w:val="24"/>
                <w:szCs w:val="24"/>
              </w:rPr>
              <w:t>良：项目进度安排合理，对各阶段预期的成果有一定的把握，得</w:t>
            </w:r>
            <w:r>
              <w:rPr>
                <w:rFonts w:hint="eastAsia" w:ascii="仿宋" w:hAnsi="仿宋" w:eastAsia="仿宋" w:cs="仿宋"/>
                <w:sz w:val="24"/>
                <w:szCs w:val="24"/>
                <w:lang w:val="en-US" w:eastAsia="zh-CN"/>
              </w:rPr>
              <w:t>7</w:t>
            </w:r>
            <w:r>
              <w:rPr>
                <w:rFonts w:hint="eastAsia" w:ascii="仿宋" w:hAnsi="仿宋" w:eastAsia="仿宋" w:cs="仿宋"/>
                <w:sz w:val="24"/>
                <w:szCs w:val="24"/>
              </w:rPr>
              <w:t>分；</w:t>
            </w:r>
          </w:p>
          <w:p>
            <w:pPr>
              <w:spacing w:line="300" w:lineRule="exact"/>
              <w:rPr>
                <w:rFonts w:hint="eastAsia" w:ascii="仿宋" w:hAnsi="仿宋" w:eastAsia="仿宋" w:cs="仿宋"/>
                <w:sz w:val="24"/>
                <w:szCs w:val="24"/>
              </w:rPr>
            </w:pPr>
            <w:r>
              <w:rPr>
                <w:rFonts w:hint="eastAsia" w:ascii="仿宋" w:hAnsi="仿宋" w:eastAsia="仿宋" w:cs="仿宋"/>
                <w:sz w:val="24"/>
                <w:szCs w:val="24"/>
              </w:rPr>
              <w:t>中：项目进度安排基本合理，对各阶段预期的成果有基本把握，得</w:t>
            </w:r>
            <w:r>
              <w:rPr>
                <w:rFonts w:hint="eastAsia" w:ascii="仿宋" w:hAnsi="仿宋" w:eastAsia="仿宋" w:cs="仿宋"/>
                <w:sz w:val="24"/>
                <w:szCs w:val="24"/>
                <w:lang w:val="en-US" w:eastAsia="zh-CN"/>
              </w:rPr>
              <w:t>4</w:t>
            </w:r>
            <w:r>
              <w:rPr>
                <w:rFonts w:hint="eastAsia" w:ascii="仿宋" w:hAnsi="仿宋" w:eastAsia="仿宋" w:cs="仿宋"/>
                <w:sz w:val="24"/>
                <w:szCs w:val="24"/>
              </w:rPr>
              <w:t>分；</w:t>
            </w:r>
          </w:p>
          <w:p>
            <w:pPr>
              <w:widowControl/>
              <w:topLinePunct/>
              <w:spacing w:line="300" w:lineRule="exact"/>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rPr>
              <w:t>差：项目进度安排不合理，对各阶段预期的成果不能准确把握，得</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tc>
        <w:tc>
          <w:tcPr>
            <w:tcW w:w="637" w:type="dxa"/>
            <w:vMerge w:val="continue"/>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hint="eastAsia" w:ascii="仿宋" w:hAnsi="仿宋" w:eastAsia="仿宋" w:cs="仿宋"/>
                <w:color w:val="auto"/>
                <w:kern w:val="2"/>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770" w:hRule="atLeast"/>
        </w:trPr>
        <w:tc>
          <w:tcPr>
            <w:tcW w:w="343" w:type="dxa"/>
            <w:vMerge w:val="continue"/>
            <w:noWrap w:val="0"/>
            <w:vAlign w:val="center"/>
          </w:tcPr>
          <w:p>
            <w:pPr>
              <w:pStyle w:val="34"/>
              <w:spacing w:line="240" w:lineRule="auto"/>
              <w:rPr>
                <w:rFonts w:hint="eastAsia" w:ascii="仿宋" w:hAnsi="仿宋" w:eastAsia="仿宋" w:cs="仿宋"/>
                <w:color w:val="auto"/>
                <w:sz w:val="24"/>
                <w:szCs w:val="24"/>
              </w:rPr>
            </w:pPr>
          </w:p>
        </w:tc>
        <w:tc>
          <w:tcPr>
            <w:tcW w:w="822" w:type="dxa"/>
            <w:vMerge w:val="continue"/>
            <w:noWrap w:val="0"/>
            <w:vAlign w:val="center"/>
          </w:tcPr>
          <w:p>
            <w:pPr>
              <w:keepNext w:val="0"/>
              <w:keepLines w:val="0"/>
              <w:pageBreakBefore w:val="0"/>
              <w:widowControl/>
              <w:kinsoku/>
              <w:wordWrap/>
              <w:overflowPunct/>
              <w:topLinePunct/>
              <w:autoSpaceDE/>
              <w:autoSpaceDN/>
              <w:bidi w:val="0"/>
              <w:adjustRightInd/>
              <w:snapToGrid/>
              <w:spacing w:line="240" w:lineRule="exact"/>
              <w:jc w:val="left"/>
              <w:textAlignment w:val="auto"/>
              <w:rPr>
                <w:rFonts w:hint="eastAsia" w:ascii="仿宋" w:hAnsi="仿宋" w:eastAsia="仿宋" w:cs="仿宋"/>
                <w:color w:val="auto"/>
                <w:kern w:val="2"/>
                <w:sz w:val="24"/>
                <w:szCs w:val="24"/>
                <w:lang w:val="zh-CN" w:eastAsia="zh-CN" w:bidi="ar-SA"/>
              </w:rPr>
            </w:pPr>
          </w:p>
        </w:tc>
        <w:tc>
          <w:tcPr>
            <w:tcW w:w="1685" w:type="dxa"/>
            <w:noWrap w:val="0"/>
            <w:vAlign w:val="center"/>
          </w:tcPr>
          <w:p>
            <w:pPr>
              <w:widowControl/>
              <w:topLinePun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组织安排（</w:t>
            </w:r>
            <w:r>
              <w:rPr>
                <w:rFonts w:hint="eastAsia" w:ascii="仿宋" w:hAnsi="仿宋" w:eastAsia="仿宋" w:cs="仿宋"/>
                <w:kern w:val="0"/>
                <w:sz w:val="24"/>
                <w:szCs w:val="24"/>
              </w:rPr>
              <w:t>0-10</w:t>
            </w:r>
            <w:r>
              <w:rPr>
                <w:rFonts w:hint="eastAsia" w:ascii="仿宋" w:hAnsi="仿宋" w:eastAsia="仿宋" w:cs="仿宋"/>
                <w:sz w:val="24"/>
                <w:szCs w:val="24"/>
              </w:rPr>
              <w:t>）</w:t>
            </w:r>
          </w:p>
        </w:tc>
        <w:tc>
          <w:tcPr>
            <w:tcW w:w="6638" w:type="dxa"/>
            <w:noWrap w:val="0"/>
            <w:vAlign w:val="top"/>
          </w:tcPr>
          <w:p>
            <w:pPr>
              <w:spacing w:line="300" w:lineRule="exact"/>
              <w:rPr>
                <w:rFonts w:hint="eastAsia" w:ascii="仿宋" w:hAnsi="仿宋" w:eastAsia="仿宋" w:cs="仿宋"/>
                <w:sz w:val="24"/>
                <w:szCs w:val="24"/>
              </w:rPr>
            </w:pPr>
            <w:r>
              <w:rPr>
                <w:rFonts w:hint="eastAsia" w:ascii="仿宋" w:hAnsi="仿宋" w:eastAsia="仿宋" w:cs="仿宋"/>
                <w:sz w:val="24"/>
                <w:szCs w:val="24"/>
              </w:rPr>
              <w:t>评委对各投标人对人员投入安排进行评审：</w:t>
            </w:r>
          </w:p>
          <w:p>
            <w:pPr>
              <w:spacing w:line="300" w:lineRule="exact"/>
              <w:rPr>
                <w:rFonts w:hint="eastAsia" w:ascii="仿宋" w:hAnsi="仿宋" w:eastAsia="仿宋" w:cs="仿宋"/>
                <w:sz w:val="24"/>
                <w:szCs w:val="24"/>
              </w:rPr>
            </w:pPr>
            <w:r>
              <w:rPr>
                <w:rFonts w:hint="eastAsia" w:ascii="仿宋" w:hAnsi="仿宋" w:eastAsia="仿宋" w:cs="仿宋"/>
                <w:sz w:val="24"/>
                <w:szCs w:val="24"/>
              </w:rPr>
              <w:t>优：人员投入安排合理，能严格依据投标约定技术人员编制项目方案，保障项目质量（拟投入项目中人员结构合理、可行），得10分；</w:t>
            </w:r>
          </w:p>
          <w:p>
            <w:pPr>
              <w:spacing w:line="300" w:lineRule="exact"/>
              <w:rPr>
                <w:rFonts w:hint="eastAsia" w:ascii="仿宋" w:hAnsi="仿宋" w:eastAsia="仿宋" w:cs="仿宋"/>
                <w:sz w:val="24"/>
                <w:szCs w:val="24"/>
              </w:rPr>
            </w:pPr>
            <w:r>
              <w:rPr>
                <w:rFonts w:hint="eastAsia" w:ascii="仿宋" w:hAnsi="仿宋" w:eastAsia="仿宋" w:cs="仿宋"/>
                <w:sz w:val="24"/>
                <w:szCs w:val="24"/>
              </w:rPr>
              <w:t>良：人员投入安排较合理，能依据投标约定技术人员编制项目方案，保障项目质量（拟投入项目中人员结构较合理），得7分；</w:t>
            </w:r>
          </w:p>
          <w:p>
            <w:pPr>
              <w:spacing w:line="300" w:lineRule="exact"/>
              <w:rPr>
                <w:rFonts w:hint="eastAsia" w:ascii="仿宋" w:hAnsi="仿宋" w:eastAsia="仿宋" w:cs="仿宋"/>
                <w:sz w:val="24"/>
                <w:szCs w:val="24"/>
              </w:rPr>
            </w:pPr>
            <w:r>
              <w:rPr>
                <w:rFonts w:hint="eastAsia" w:ascii="仿宋" w:hAnsi="仿宋" w:eastAsia="仿宋" w:cs="仿宋"/>
                <w:sz w:val="24"/>
                <w:szCs w:val="24"/>
              </w:rPr>
              <w:t>中：人员投入安排基本合理，能基本依据投标约定技术人员编制项目方案（拟投入项目中人员结构基本合理），得3分；</w:t>
            </w:r>
          </w:p>
          <w:p>
            <w:pPr>
              <w:pStyle w:val="5"/>
              <w:spacing w:line="300" w:lineRule="exact"/>
              <w:ind w:firstLine="0" w:firstLineChars="0"/>
              <w:rPr>
                <w:rFonts w:hint="eastAsia" w:ascii="仿宋" w:hAnsi="仿宋" w:eastAsia="仿宋" w:cs="仿宋"/>
                <w:kern w:val="2"/>
                <w:sz w:val="24"/>
                <w:szCs w:val="24"/>
                <w:lang w:val="en-US" w:eastAsia="zh-CN" w:bidi="ar-SA"/>
              </w:rPr>
            </w:pPr>
            <w:r>
              <w:rPr>
                <w:rFonts w:hint="eastAsia" w:ascii="仿宋" w:hAnsi="仿宋" w:eastAsia="仿宋" w:cs="仿宋"/>
                <w:sz w:val="24"/>
                <w:szCs w:val="24"/>
              </w:rPr>
              <w:t>差：人员投入安排不合理，不明确是否依据投标约定技术人员编制项目方案（拟投入项目中人员结构不合理），得0分。</w:t>
            </w:r>
          </w:p>
        </w:tc>
        <w:tc>
          <w:tcPr>
            <w:tcW w:w="637" w:type="dxa"/>
            <w:vMerge w:val="continue"/>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hint="eastAsia" w:ascii="仿宋" w:hAnsi="仿宋" w:eastAsia="仿宋" w:cs="仿宋"/>
                <w:color w:val="auto"/>
                <w:kern w:val="2"/>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60" w:hRule="atLeast"/>
        </w:trPr>
        <w:tc>
          <w:tcPr>
            <w:tcW w:w="343" w:type="dxa"/>
            <w:vMerge w:val="continue"/>
            <w:noWrap w:val="0"/>
            <w:vAlign w:val="center"/>
          </w:tcPr>
          <w:p>
            <w:pPr>
              <w:pStyle w:val="34"/>
              <w:spacing w:line="240" w:lineRule="auto"/>
              <w:rPr>
                <w:rFonts w:hint="eastAsia" w:ascii="仿宋" w:hAnsi="仿宋" w:eastAsia="仿宋" w:cs="仿宋"/>
                <w:color w:val="auto"/>
                <w:sz w:val="24"/>
                <w:szCs w:val="24"/>
              </w:rPr>
            </w:pPr>
          </w:p>
        </w:tc>
        <w:tc>
          <w:tcPr>
            <w:tcW w:w="822" w:type="dxa"/>
            <w:vMerge w:val="continue"/>
            <w:noWrap w:val="0"/>
            <w:vAlign w:val="center"/>
          </w:tcPr>
          <w:p>
            <w:pPr>
              <w:keepNext w:val="0"/>
              <w:keepLines w:val="0"/>
              <w:pageBreakBefore w:val="0"/>
              <w:widowControl/>
              <w:kinsoku/>
              <w:wordWrap/>
              <w:overflowPunct/>
              <w:topLinePunct/>
              <w:autoSpaceDE/>
              <w:autoSpaceDN/>
              <w:bidi w:val="0"/>
              <w:adjustRightInd/>
              <w:snapToGrid/>
              <w:spacing w:line="240" w:lineRule="exact"/>
              <w:jc w:val="left"/>
              <w:textAlignment w:val="auto"/>
              <w:rPr>
                <w:rFonts w:hint="eastAsia" w:ascii="仿宋" w:hAnsi="仿宋" w:eastAsia="仿宋" w:cs="仿宋"/>
                <w:color w:val="auto"/>
                <w:kern w:val="2"/>
                <w:sz w:val="24"/>
                <w:szCs w:val="24"/>
                <w:lang w:val="zh-CN" w:eastAsia="zh-CN" w:bidi="ar-SA"/>
              </w:rPr>
            </w:pPr>
          </w:p>
        </w:tc>
        <w:tc>
          <w:tcPr>
            <w:tcW w:w="1685" w:type="dxa"/>
            <w:noWrap w:val="0"/>
            <w:vAlign w:val="center"/>
          </w:tcPr>
          <w:p>
            <w:pPr>
              <w:widowControl/>
              <w:topLinePunct/>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服务承诺（0-5）</w:t>
            </w:r>
          </w:p>
        </w:tc>
        <w:tc>
          <w:tcPr>
            <w:tcW w:w="6638" w:type="dxa"/>
            <w:noWrap w:val="0"/>
            <w:vAlign w:val="center"/>
          </w:tcPr>
          <w:p>
            <w:pPr>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能为业主提供技术要求的承诺</w:t>
            </w:r>
            <w:r>
              <w:rPr>
                <w:rFonts w:hint="eastAsia" w:ascii="仿宋" w:hAnsi="仿宋" w:eastAsia="仿宋" w:cs="仿宋"/>
                <w:sz w:val="24"/>
                <w:szCs w:val="24"/>
                <w:lang w:eastAsia="zh-CN"/>
              </w:rPr>
              <w:t>：</w:t>
            </w:r>
            <w:r>
              <w:rPr>
                <w:rFonts w:hint="eastAsia" w:ascii="仿宋" w:hAnsi="仿宋" w:eastAsia="仿宋" w:cs="仿宋"/>
                <w:sz w:val="24"/>
                <w:szCs w:val="24"/>
              </w:rPr>
              <w:t>全面细致有针对性</w:t>
            </w:r>
            <w:r>
              <w:rPr>
                <w:rFonts w:hint="eastAsia" w:ascii="仿宋" w:hAnsi="仿宋" w:eastAsia="仿宋" w:cs="仿宋"/>
                <w:sz w:val="24"/>
                <w:szCs w:val="24"/>
                <w:lang w:val="en-US" w:eastAsia="zh-CN"/>
              </w:rPr>
              <w:t>得</w:t>
            </w:r>
            <w:r>
              <w:rPr>
                <w:rFonts w:hint="eastAsia" w:ascii="仿宋" w:hAnsi="仿宋" w:eastAsia="仿宋" w:cs="仿宋"/>
                <w:sz w:val="24"/>
                <w:szCs w:val="24"/>
              </w:rPr>
              <w:t>5分，较全面细致有针对性</w:t>
            </w:r>
            <w:r>
              <w:rPr>
                <w:rFonts w:hint="eastAsia" w:ascii="仿宋" w:hAnsi="仿宋" w:eastAsia="仿宋" w:cs="仿宋"/>
                <w:sz w:val="24"/>
                <w:szCs w:val="24"/>
                <w:lang w:val="en-US" w:eastAsia="zh-CN"/>
              </w:rPr>
              <w:t>得</w:t>
            </w:r>
            <w:r>
              <w:rPr>
                <w:rFonts w:hint="eastAsia" w:ascii="仿宋" w:hAnsi="仿宋" w:eastAsia="仿宋" w:cs="仿宋"/>
                <w:sz w:val="24"/>
                <w:szCs w:val="24"/>
              </w:rPr>
              <w:t>2分</w:t>
            </w:r>
            <w:r>
              <w:rPr>
                <w:rFonts w:hint="eastAsia" w:ascii="仿宋" w:hAnsi="仿宋" w:eastAsia="仿宋" w:cs="仿宋"/>
                <w:sz w:val="24"/>
                <w:szCs w:val="24"/>
                <w:lang w:eastAsia="zh-CN"/>
              </w:rPr>
              <w:t>，</w:t>
            </w:r>
            <w:r>
              <w:rPr>
                <w:rFonts w:hint="eastAsia" w:ascii="仿宋" w:hAnsi="仿宋" w:eastAsia="仿宋" w:cs="仿宋"/>
                <w:sz w:val="24"/>
                <w:szCs w:val="24"/>
              </w:rPr>
              <w:t>缺项得0分</w:t>
            </w:r>
            <w:r>
              <w:rPr>
                <w:rFonts w:hint="eastAsia" w:ascii="仿宋" w:hAnsi="仿宋" w:eastAsia="仿宋" w:cs="仿宋"/>
                <w:sz w:val="24"/>
                <w:szCs w:val="24"/>
                <w:lang w:eastAsia="zh-CN"/>
              </w:rPr>
              <w:t>。</w:t>
            </w:r>
          </w:p>
        </w:tc>
        <w:tc>
          <w:tcPr>
            <w:tcW w:w="637" w:type="dxa"/>
            <w:vMerge w:val="continue"/>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hint="eastAsia" w:ascii="仿宋" w:hAnsi="仿宋" w:eastAsia="仿宋" w:cs="仿宋"/>
                <w:color w:val="auto"/>
                <w:kern w:val="2"/>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343" w:type="dxa"/>
            <w:vMerge w:val="restart"/>
            <w:noWrap w:val="0"/>
            <w:vAlign w:val="center"/>
          </w:tcPr>
          <w:p>
            <w:pPr>
              <w:pStyle w:val="34"/>
              <w:spacing w:line="240" w:lineRule="auto"/>
              <w:jc w:val="center"/>
              <w:rPr>
                <w:rFonts w:hint="eastAsia" w:ascii="仿宋" w:hAnsi="仿宋" w:eastAsia="仿宋" w:cs="仿宋"/>
                <w:color w:val="auto"/>
                <w:sz w:val="24"/>
                <w:szCs w:val="24"/>
              </w:rPr>
            </w:pPr>
          </w:p>
        </w:tc>
        <w:tc>
          <w:tcPr>
            <w:tcW w:w="9145" w:type="dxa"/>
            <w:gridSpan w:val="3"/>
            <w:noWrap w:val="0"/>
            <w:vAlign w:val="center"/>
          </w:tcPr>
          <w:p>
            <w:pPr>
              <w:keepNext w:val="0"/>
              <w:keepLines w:val="0"/>
              <w:pageBreakBefore w:val="0"/>
              <w:widowControl/>
              <w:kinsoku/>
              <w:wordWrap/>
              <w:overflowPunct/>
              <w:topLinePunct/>
              <w:autoSpaceDE/>
              <w:autoSpaceDN/>
              <w:bidi w:val="0"/>
              <w:adjustRightInd/>
              <w:snapToGrid/>
              <w:spacing w:line="240" w:lineRule="exact"/>
              <w:jc w:val="left"/>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合计</w:t>
            </w:r>
          </w:p>
        </w:tc>
        <w:tc>
          <w:tcPr>
            <w:tcW w:w="637" w:type="dxa"/>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515" w:hRule="atLeast"/>
        </w:trPr>
        <w:tc>
          <w:tcPr>
            <w:tcW w:w="343" w:type="dxa"/>
            <w:vMerge w:val="continue"/>
            <w:noWrap w:val="0"/>
            <w:vAlign w:val="center"/>
          </w:tcPr>
          <w:p>
            <w:pPr>
              <w:pStyle w:val="34"/>
              <w:spacing w:line="240" w:lineRule="auto"/>
              <w:jc w:val="center"/>
              <w:rPr>
                <w:rFonts w:hint="eastAsia" w:ascii="仿宋" w:hAnsi="仿宋" w:eastAsia="仿宋" w:cs="仿宋"/>
                <w:color w:val="auto"/>
                <w:sz w:val="24"/>
                <w:szCs w:val="24"/>
              </w:rPr>
            </w:pPr>
          </w:p>
        </w:tc>
        <w:tc>
          <w:tcPr>
            <w:tcW w:w="978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注： 1、计算过程中，算术平均值保留2位小数（百分比亦取2位小数），第三位小数四舍五入。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highlight w:val="none"/>
                <w:lang w:val="zh-CN" w:eastAsia="zh-CN"/>
              </w:rPr>
              <w:t>2、投标人的最终得分为：所有评委对其评分的算术平均值。</w:t>
            </w:r>
          </w:p>
        </w:tc>
      </w:tr>
    </w:tbl>
    <w:p>
      <w:pPr>
        <w:bidi w:val="0"/>
        <w:spacing w:line="360" w:lineRule="auto"/>
        <w:ind w:firstLine="482" w:firstLineChars="200"/>
        <w:rPr>
          <w:rFonts w:hint="eastAsia" w:ascii="仿宋" w:hAnsi="仿宋" w:eastAsia="仿宋" w:cs="仿宋"/>
          <w:b/>
          <w:bCs/>
          <w:color w:val="auto"/>
          <w:sz w:val="24"/>
          <w:szCs w:val="24"/>
          <w:lang w:val="en-US" w:eastAsia="zh-CN"/>
        </w:rPr>
      </w:pPr>
    </w:p>
    <w:p>
      <w:pPr>
        <w:bidi w:val="0"/>
        <w:spacing w:line="360" w:lineRule="auto"/>
        <w:ind w:firstLine="482" w:firstLineChars="200"/>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4.3</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在评标过程中，所进行的力图影响评标结果的不符合招标规则的活动，可能导致其被取消中标资格。</w:t>
      </w:r>
    </w:p>
    <w:p>
      <w:pPr>
        <w:bidi w:val="0"/>
        <w:spacing w:line="360" w:lineRule="auto"/>
        <w:ind w:firstLine="482" w:firstLineChars="200"/>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4.4</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与招标文件有重大偏离的投标文件将被拒绝。</w:t>
      </w:r>
    </w:p>
    <w:p>
      <w:pPr>
        <w:bidi w:val="0"/>
        <w:spacing w:line="360" w:lineRule="auto"/>
        <w:ind w:firstLine="482" w:firstLineChars="200"/>
        <w:rPr>
          <w:rFonts w:hint="eastAsia" w:ascii="仿宋" w:hAnsi="仿宋" w:eastAsia="仿宋" w:cs="仿宋"/>
          <w:b w:val="0"/>
          <w:bCs w:val="0"/>
          <w:color w:val="auto"/>
          <w:sz w:val="24"/>
          <w:szCs w:val="24"/>
        </w:rPr>
      </w:pPr>
      <w:r>
        <w:rPr>
          <w:rFonts w:hint="eastAsia" w:ascii="仿宋" w:hAnsi="仿宋" w:eastAsia="仿宋" w:cs="仿宋"/>
          <w:b/>
          <w:bCs/>
          <w:color w:val="auto"/>
          <w:sz w:val="24"/>
          <w:szCs w:val="24"/>
          <w:lang w:val="en-US" w:eastAsia="zh-CN"/>
        </w:rPr>
        <w:t>4.5</w:t>
      </w:r>
      <w:r>
        <w:rPr>
          <w:rFonts w:hint="eastAsia" w:ascii="仿宋" w:hAnsi="仿宋" w:eastAsia="仿宋" w:cs="仿宋"/>
          <w:b w:val="0"/>
          <w:bCs w:val="0"/>
          <w:color w:val="auto"/>
          <w:sz w:val="24"/>
          <w:szCs w:val="24"/>
        </w:rPr>
        <w:t>中标</w:t>
      </w:r>
      <w:r>
        <w:rPr>
          <w:rFonts w:hint="eastAsia" w:ascii="仿宋" w:hAnsi="仿宋" w:eastAsia="仿宋" w:cs="仿宋"/>
          <w:b w:val="0"/>
          <w:bCs w:val="0"/>
          <w:color w:val="auto"/>
          <w:sz w:val="24"/>
          <w:szCs w:val="24"/>
          <w:lang w:eastAsia="zh-CN"/>
        </w:rPr>
        <w:t>投标人</w:t>
      </w:r>
      <w:r>
        <w:rPr>
          <w:rFonts w:hint="eastAsia" w:ascii="仿宋" w:hAnsi="仿宋" w:eastAsia="仿宋" w:cs="仿宋"/>
          <w:b w:val="0"/>
          <w:bCs w:val="0"/>
          <w:color w:val="auto"/>
          <w:sz w:val="24"/>
          <w:szCs w:val="24"/>
        </w:rPr>
        <w:t>的确认</w:t>
      </w:r>
    </w:p>
    <w:bookmarkEnd w:id="57"/>
    <w:p>
      <w:pPr>
        <w:bidi w:val="0"/>
        <w:spacing w:line="360" w:lineRule="auto"/>
        <w:ind w:firstLine="482" w:firstLineChars="200"/>
        <w:rPr>
          <w:rFonts w:hint="eastAsia" w:ascii="仿宋" w:hAnsi="仿宋" w:eastAsia="仿宋" w:cs="仿宋"/>
          <w:color w:val="auto"/>
          <w:sz w:val="24"/>
          <w:szCs w:val="24"/>
        </w:rPr>
      </w:pPr>
      <w:bookmarkStart w:id="61" w:name="_Toc20139"/>
      <w:bookmarkStart w:id="62" w:name="_Toc18253"/>
      <w:bookmarkStart w:id="63" w:name="_Toc9748"/>
      <w:r>
        <w:rPr>
          <w:rFonts w:hint="eastAsia" w:ascii="仿宋" w:hAnsi="仿宋" w:eastAsia="仿宋" w:cs="仿宋"/>
          <w:b/>
          <w:bCs/>
          <w:color w:val="auto"/>
          <w:sz w:val="24"/>
          <w:szCs w:val="24"/>
          <w:lang w:val="en-US" w:eastAsia="zh-CN"/>
        </w:rPr>
        <w:t>4.6</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评标委员会推荐得分最高的为第一中标候选人。</w:t>
      </w:r>
      <w:r>
        <w:rPr>
          <w:rFonts w:hint="eastAsia" w:ascii="仿宋" w:hAnsi="仿宋" w:eastAsia="仿宋" w:cs="仿宋"/>
          <w:color w:val="auto"/>
          <w:sz w:val="24"/>
          <w:szCs w:val="24"/>
          <w:lang w:eastAsia="zh-CN"/>
        </w:rPr>
        <w:t>招标人</w:t>
      </w:r>
      <w:r>
        <w:rPr>
          <w:rFonts w:hint="eastAsia" w:ascii="仿宋" w:hAnsi="仿宋" w:eastAsia="仿宋" w:cs="仿宋"/>
          <w:color w:val="auto"/>
          <w:sz w:val="24"/>
          <w:szCs w:val="24"/>
        </w:rPr>
        <w:t>应当接受评标委员会推荐的中标候选人，不得在评标委员会推荐的中标候选人之外确定中标人。评标委员会无义务向</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进行任何有关评标的解释工作。</w:t>
      </w:r>
    </w:p>
    <w:p>
      <w:pPr>
        <w:bidi w:val="0"/>
        <w:spacing w:line="360" w:lineRule="auto"/>
        <w:ind w:firstLine="482" w:firstLineChars="200"/>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4.7</w:t>
      </w:r>
      <w:r>
        <w:rPr>
          <w:rFonts w:hint="eastAsia" w:ascii="仿宋" w:hAnsi="仿宋" w:eastAsia="仿宋" w:cs="仿宋"/>
          <w:color w:val="auto"/>
          <w:sz w:val="24"/>
          <w:szCs w:val="24"/>
          <w:lang w:eastAsia="zh-CN"/>
        </w:rPr>
        <w:t>招标人</w:t>
      </w:r>
      <w:r>
        <w:rPr>
          <w:rFonts w:hint="eastAsia" w:ascii="仿宋" w:hAnsi="仿宋" w:eastAsia="仿宋" w:cs="仿宋"/>
          <w:color w:val="auto"/>
          <w:sz w:val="24"/>
          <w:szCs w:val="24"/>
        </w:rPr>
        <w:t>应当确定排名第一的中标候选人为中标</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。排名第一的中标候选人放弃中标、因不可抗力提出不能履行合同，或者招标文件规定应当提交履约保证金</w:t>
      </w:r>
      <w:r>
        <w:rPr>
          <w:rFonts w:hint="eastAsia" w:ascii="仿宋" w:hAnsi="仿宋" w:eastAsia="仿宋" w:cs="仿宋"/>
          <w:color w:val="auto"/>
          <w:spacing w:val="-6"/>
          <w:sz w:val="24"/>
          <w:szCs w:val="24"/>
        </w:rPr>
        <w:t>而在规定的期限内未能提交的，</w:t>
      </w:r>
      <w:r>
        <w:rPr>
          <w:rFonts w:hint="eastAsia" w:ascii="仿宋" w:hAnsi="仿宋" w:eastAsia="仿宋" w:cs="仿宋"/>
          <w:color w:val="auto"/>
          <w:spacing w:val="-6"/>
          <w:sz w:val="24"/>
          <w:szCs w:val="24"/>
          <w:lang w:eastAsia="zh-CN"/>
        </w:rPr>
        <w:t>招标人</w:t>
      </w:r>
      <w:r>
        <w:rPr>
          <w:rFonts w:hint="eastAsia" w:ascii="仿宋" w:hAnsi="仿宋" w:eastAsia="仿宋" w:cs="仿宋"/>
          <w:color w:val="auto"/>
          <w:spacing w:val="-6"/>
          <w:sz w:val="24"/>
          <w:szCs w:val="24"/>
        </w:rPr>
        <w:t>可以确定排名第二的中标候选人为中标</w:t>
      </w:r>
      <w:r>
        <w:rPr>
          <w:rFonts w:hint="eastAsia" w:ascii="仿宋" w:hAnsi="仿宋" w:eastAsia="仿宋" w:cs="仿宋"/>
          <w:color w:val="auto"/>
          <w:spacing w:val="-6"/>
          <w:sz w:val="24"/>
          <w:szCs w:val="24"/>
          <w:lang w:eastAsia="zh-CN"/>
        </w:rPr>
        <w:t>投标人</w:t>
      </w:r>
      <w:r>
        <w:rPr>
          <w:rFonts w:hint="eastAsia" w:ascii="仿宋" w:hAnsi="仿宋" w:eastAsia="仿宋" w:cs="仿宋"/>
          <w:color w:val="auto"/>
          <w:spacing w:val="-6"/>
          <w:sz w:val="24"/>
          <w:szCs w:val="24"/>
        </w:rPr>
        <w:t>。</w:t>
      </w:r>
    </w:p>
    <w:p>
      <w:pPr>
        <w:bidi w:val="0"/>
        <w:spacing w:line="360" w:lineRule="auto"/>
        <w:ind w:firstLine="482" w:firstLineChars="200"/>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4.8</w:t>
      </w:r>
      <w:r>
        <w:rPr>
          <w:rFonts w:hint="eastAsia" w:ascii="仿宋" w:hAnsi="仿宋" w:eastAsia="仿宋" w:cs="仿宋"/>
          <w:color w:val="auto"/>
          <w:sz w:val="24"/>
          <w:szCs w:val="24"/>
        </w:rPr>
        <w:t xml:space="preserve"> 在确定中标</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前，</w:t>
      </w:r>
      <w:r>
        <w:rPr>
          <w:rFonts w:hint="eastAsia" w:ascii="仿宋" w:hAnsi="仿宋" w:eastAsia="仿宋" w:cs="仿宋"/>
          <w:color w:val="auto"/>
          <w:sz w:val="24"/>
          <w:szCs w:val="24"/>
          <w:lang w:eastAsia="zh-CN"/>
        </w:rPr>
        <w:t>招标人</w:t>
      </w:r>
      <w:r>
        <w:rPr>
          <w:rFonts w:hint="eastAsia" w:ascii="仿宋" w:hAnsi="仿宋" w:eastAsia="仿宋" w:cs="仿宋"/>
          <w:color w:val="auto"/>
          <w:sz w:val="24"/>
          <w:szCs w:val="24"/>
        </w:rPr>
        <w:t>不得与投标</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就投标价格、投标方案等实质性内容进行谈判。</w:t>
      </w:r>
    </w:p>
    <w:p>
      <w:pPr>
        <w:bidi w:val="0"/>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4.9</w:t>
      </w:r>
      <w:r>
        <w:rPr>
          <w:rFonts w:hint="eastAsia" w:ascii="仿宋" w:hAnsi="仿宋" w:eastAsia="仿宋" w:cs="仿宋"/>
          <w:b/>
          <w:bCs/>
          <w:color w:val="auto"/>
          <w:sz w:val="24"/>
          <w:szCs w:val="24"/>
        </w:rPr>
        <w:t>中标通知</w:t>
      </w:r>
    </w:p>
    <w:p>
      <w:pPr>
        <w:bidi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9.1</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或者采购代理机构应当自中标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确定之日起2个工作日内，发出中标通知书，并在省级以上人民政府财政部门指定的媒体上公告中标结果</w:t>
      </w:r>
      <w:r>
        <w:rPr>
          <w:rFonts w:hint="eastAsia" w:ascii="仿宋" w:hAnsi="仿宋" w:eastAsia="仿宋" w:cs="仿宋"/>
          <w:color w:val="auto"/>
          <w:sz w:val="24"/>
          <w:szCs w:val="24"/>
          <w:highlight w:val="none"/>
          <w:lang w:eastAsia="zh-CN"/>
        </w:rPr>
        <w:t>。</w:t>
      </w:r>
    </w:p>
    <w:p>
      <w:pPr>
        <w:bidi w:val="0"/>
        <w:spacing w:line="360" w:lineRule="auto"/>
        <w:ind w:firstLine="480" w:firstLineChars="200"/>
        <w:rPr>
          <w:rFonts w:hint="eastAsia" w:ascii="仿宋" w:hAnsi="仿宋" w:eastAsia="仿宋" w:cs="仿宋"/>
          <w:color w:val="auto"/>
          <w:sz w:val="24"/>
          <w:szCs w:val="24"/>
          <w:highlight w:val="none"/>
        </w:rPr>
      </w:pPr>
      <w:bookmarkStart w:id="64" w:name="_Toc30172"/>
      <w:bookmarkStart w:id="65" w:name="_Toc16205"/>
      <w:bookmarkStart w:id="66" w:name="_Toc13637"/>
      <w:bookmarkStart w:id="67" w:name="_Toc3169"/>
      <w:r>
        <w:rPr>
          <w:rFonts w:hint="eastAsia" w:ascii="仿宋" w:hAnsi="仿宋" w:eastAsia="仿宋" w:cs="仿宋"/>
          <w:color w:val="auto"/>
          <w:sz w:val="24"/>
          <w:szCs w:val="24"/>
          <w:highlight w:val="none"/>
          <w:lang w:val="en-US" w:eastAsia="zh-CN"/>
        </w:rPr>
        <w:t>4.9.2</w:t>
      </w:r>
      <w:r>
        <w:rPr>
          <w:rFonts w:hint="eastAsia" w:ascii="仿宋" w:hAnsi="仿宋" w:eastAsia="仿宋" w:cs="仿宋"/>
          <w:color w:val="auto"/>
          <w:sz w:val="24"/>
          <w:szCs w:val="24"/>
          <w:highlight w:val="none"/>
        </w:rPr>
        <w:t xml:space="preserve"> </w:t>
      </w:r>
      <w:bookmarkEnd w:id="64"/>
      <w:bookmarkEnd w:id="65"/>
      <w:bookmarkEnd w:id="66"/>
      <w:bookmarkEnd w:id="67"/>
      <w:r>
        <w:rPr>
          <w:rFonts w:hint="eastAsia" w:ascii="仿宋" w:hAnsi="仿宋" w:eastAsia="仿宋" w:cs="仿宋"/>
          <w:color w:val="auto"/>
          <w:sz w:val="24"/>
          <w:szCs w:val="24"/>
          <w:highlight w:val="none"/>
        </w:rPr>
        <w:t>中标通知书对</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和中标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均具有法律效力。中标通知书发出后，</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改变中标结果的，或者中标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放弃中标项目的，应当依法承担法律责任。</w:t>
      </w:r>
    </w:p>
    <w:p>
      <w:pPr>
        <w:bidi w:val="0"/>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5.1</w:t>
      </w:r>
      <w:r>
        <w:rPr>
          <w:rFonts w:hint="eastAsia" w:ascii="仿宋" w:hAnsi="仿宋" w:eastAsia="仿宋" w:cs="仿宋"/>
          <w:b/>
          <w:bCs/>
          <w:color w:val="auto"/>
          <w:sz w:val="24"/>
          <w:szCs w:val="24"/>
        </w:rPr>
        <w:t>拒绝投标的权力</w:t>
      </w:r>
    </w:p>
    <w:p>
      <w:pPr>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5.1.1</w:t>
      </w:r>
      <w:r>
        <w:rPr>
          <w:rFonts w:hint="eastAsia" w:ascii="仿宋" w:hAnsi="仿宋" w:eastAsia="仿宋" w:cs="仿宋"/>
          <w:color w:val="auto"/>
          <w:sz w:val="24"/>
          <w:szCs w:val="24"/>
          <w:lang w:eastAsia="zh-CN"/>
        </w:rPr>
        <w:t>招标人</w:t>
      </w:r>
      <w:r>
        <w:rPr>
          <w:rFonts w:hint="eastAsia" w:ascii="仿宋" w:hAnsi="仿宋" w:eastAsia="仿宋" w:cs="仿宋"/>
          <w:color w:val="auto"/>
          <w:sz w:val="24"/>
          <w:szCs w:val="24"/>
        </w:rPr>
        <w:t>有权在定标前拒绝任何有不正当行为或扰乱正常采购工作的</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，由此对</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造成的损失不负任何责任，同时对此也不做任何解释。</w:t>
      </w:r>
    </w:p>
    <w:p>
      <w:pPr>
        <w:bidi w:val="0"/>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 授予合同</w:t>
      </w:r>
      <w:bookmarkEnd w:id="61"/>
      <w:bookmarkEnd w:id="62"/>
      <w:bookmarkEnd w:id="63"/>
    </w:p>
    <w:p>
      <w:pPr>
        <w:bidi w:val="0"/>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5.2</w:t>
      </w:r>
      <w:r>
        <w:rPr>
          <w:rFonts w:hint="eastAsia" w:ascii="仿宋" w:hAnsi="仿宋" w:eastAsia="仿宋" w:cs="仿宋"/>
          <w:b/>
          <w:bCs/>
          <w:color w:val="auto"/>
          <w:sz w:val="24"/>
          <w:szCs w:val="24"/>
        </w:rPr>
        <w:t>签订商务合同</w:t>
      </w:r>
    </w:p>
    <w:p>
      <w:pPr>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5.2.1</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与中标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应当在中标通知书发出之日起30日内，按照招标文件确定的事项签订政府采购合同。</w:t>
      </w:r>
    </w:p>
    <w:p>
      <w:pPr>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 中标合同不得转让。</w:t>
      </w:r>
      <w:r>
        <w:rPr>
          <w:rFonts w:hint="eastAsia" w:ascii="仿宋" w:hAnsi="仿宋" w:eastAsia="仿宋" w:cs="仿宋"/>
          <w:color w:val="auto"/>
          <w:sz w:val="24"/>
          <w:szCs w:val="24"/>
          <w:highlight w:val="none"/>
          <w:lang w:val="en-US" w:eastAsia="zh-CN"/>
        </w:rPr>
        <w:t>经招标人同意，中标投标人可以依法采取分包方式履行合同。政府采购合同分包履行的，中标投标人就采购项目和分包项目向招标人负责，分包投标人就分包项目承担责任。</w:t>
      </w:r>
    </w:p>
    <w:p>
      <w:pPr>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lang w:val="en-US" w:eastAsia="zh-CN"/>
        </w:rPr>
        <w:t>招标文件</w:t>
      </w:r>
      <w:r>
        <w:rPr>
          <w:rFonts w:hint="eastAsia" w:ascii="仿宋" w:hAnsi="仿宋" w:eastAsia="仿宋" w:cs="仿宋"/>
          <w:color w:val="auto"/>
          <w:sz w:val="24"/>
          <w:szCs w:val="24"/>
          <w:highlight w:val="none"/>
        </w:rPr>
        <w:t>要求中标或者成交</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提交履约保证金的，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应当以支票、汇票、本票或者金融机构、担保机构出具的保函等非现金形式提交。履约保证金的数额不得超过政府采购合同金额的10%。</w:t>
      </w:r>
    </w:p>
    <w:p>
      <w:pPr>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5.2.4</w:t>
      </w:r>
      <w:r>
        <w:rPr>
          <w:rFonts w:hint="eastAsia" w:ascii="仿宋" w:hAnsi="仿宋" w:eastAsia="仿宋" w:cs="仿宋"/>
          <w:color w:val="auto"/>
          <w:sz w:val="24"/>
          <w:szCs w:val="24"/>
          <w:highlight w:val="none"/>
        </w:rPr>
        <w:t xml:space="preserve"> 中标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拒绝与</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签订合同的，</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可以按照评审报告推荐的中标候选人名单排序，确定下一候选人为中标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，也可以重新开展政府采购活动。</w:t>
      </w:r>
    </w:p>
    <w:p>
      <w:pPr>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5.2.5</w:t>
      </w:r>
      <w:r>
        <w:rPr>
          <w:rFonts w:hint="eastAsia" w:ascii="仿宋" w:hAnsi="仿宋" w:eastAsia="仿宋" w:cs="仿宋"/>
          <w:color w:val="auto"/>
          <w:sz w:val="24"/>
          <w:szCs w:val="24"/>
        </w:rPr>
        <w:t>政府采购合同的双方当事人不得擅自变更、中止或者终止合同。</w:t>
      </w:r>
    </w:p>
    <w:p>
      <w:pPr>
        <w:bidi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政府</w:t>
      </w:r>
      <w:r>
        <w:rPr>
          <w:rFonts w:hint="eastAsia" w:ascii="仿宋" w:hAnsi="仿宋" w:eastAsia="仿宋" w:cs="仿宋"/>
          <w:color w:val="auto"/>
          <w:spacing w:val="-6"/>
          <w:sz w:val="24"/>
          <w:szCs w:val="24"/>
        </w:rPr>
        <w:t>采购合同继续履行将损害国家利益和社会公共利益的，双方当事人应当变更、中止或者终止合同。有过错的一方应当承担赔偿责任，双方都有过错的，各自承担相应的责任。</w:t>
      </w:r>
    </w:p>
    <w:p>
      <w:pPr>
        <w:bidi w:val="0"/>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5.3</w:t>
      </w:r>
      <w:r>
        <w:rPr>
          <w:rFonts w:hint="eastAsia" w:ascii="仿宋" w:hAnsi="仿宋" w:eastAsia="仿宋" w:cs="仿宋"/>
          <w:b/>
          <w:bCs/>
          <w:color w:val="auto"/>
          <w:sz w:val="24"/>
          <w:szCs w:val="24"/>
        </w:rPr>
        <w:t>商务合同的组成</w:t>
      </w:r>
    </w:p>
    <w:p>
      <w:pPr>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5.3.1</w:t>
      </w:r>
      <w:r>
        <w:rPr>
          <w:rFonts w:hint="eastAsia" w:ascii="仿宋" w:hAnsi="仿宋" w:eastAsia="仿宋" w:cs="仿宋"/>
          <w:color w:val="auto"/>
          <w:sz w:val="24"/>
          <w:szCs w:val="24"/>
        </w:rPr>
        <w:t xml:space="preserve"> 下列文件均为商务合同不可分割的组成部分：</w:t>
      </w:r>
    </w:p>
    <w:p>
      <w:pPr>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5.3.2</w:t>
      </w:r>
      <w:r>
        <w:rPr>
          <w:rFonts w:hint="eastAsia" w:ascii="仿宋" w:hAnsi="仿宋" w:eastAsia="仿宋" w:cs="仿宋"/>
          <w:color w:val="auto"/>
          <w:sz w:val="24"/>
          <w:szCs w:val="24"/>
        </w:rPr>
        <w:t>中标通知书；</w:t>
      </w:r>
    </w:p>
    <w:p>
      <w:pPr>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5.3.3</w:t>
      </w:r>
      <w:r>
        <w:rPr>
          <w:rFonts w:hint="eastAsia" w:ascii="仿宋" w:hAnsi="仿宋" w:eastAsia="仿宋" w:cs="仿宋"/>
          <w:color w:val="auto"/>
          <w:sz w:val="24"/>
          <w:szCs w:val="24"/>
        </w:rPr>
        <w:t>中标</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的投标文件；</w:t>
      </w:r>
    </w:p>
    <w:p>
      <w:pPr>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5.3.4</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澄清、说明或补正文件；</w:t>
      </w:r>
    </w:p>
    <w:p>
      <w:pPr>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5.3.5</w:t>
      </w:r>
      <w:r>
        <w:rPr>
          <w:rFonts w:hint="eastAsia" w:ascii="仿宋" w:hAnsi="仿宋" w:eastAsia="仿宋" w:cs="仿宋"/>
          <w:color w:val="auto"/>
          <w:sz w:val="24"/>
          <w:szCs w:val="24"/>
        </w:rPr>
        <w:t>招标文件。</w:t>
      </w:r>
    </w:p>
    <w:p>
      <w:pPr>
        <w:pStyle w:val="24"/>
        <w:numPr>
          <w:ilvl w:val="0"/>
          <w:numId w:val="0"/>
        </w:numPr>
        <w:spacing w:line="480" w:lineRule="auto"/>
        <w:jc w:val="both"/>
        <w:outlineLvl w:val="0"/>
        <w:rPr>
          <w:rStyle w:val="25"/>
          <w:rFonts w:hint="eastAsia" w:ascii="仿宋" w:hAnsi="仿宋" w:eastAsia="仿宋" w:cs="仿宋"/>
          <w:b/>
          <w:bCs/>
          <w:color w:val="auto"/>
          <w:kern w:val="2"/>
          <w:sz w:val="28"/>
          <w:szCs w:val="28"/>
          <w:lang w:eastAsia="zh-CN"/>
        </w:rPr>
      </w:pPr>
      <w:bookmarkStart w:id="68" w:name="_Toc22740"/>
      <w:bookmarkStart w:id="69" w:name="_Toc21863"/>
      <w:bookmarkStart w:id="70" w:name="_Toc5864"/>
      <w:bookmarkStart w:id="71" w:name="_Toc27564"/>
      <w:bookmarkStart w:id="72" w:name="_Toc20823315"/>
      <w:bookmarkStart w:id="73" w:name="_Toc16938559"/>
      <w:bookmarkStart w:id="74" w:name="_Toc513029243"/>
    </w:p>
    <w:p>
      <w:pPr>
        <w:pStyle w:val="24"/>
        <w:numPr>
          <w:ilvl w:val="0"/>
          <w:numId w:val="0"/>
        </w:numPr>
        <w:spacing w:line="480" w:lineRule="auto"/>
        <w:jc w:val="both"/>
        <w:outlineLvl w:val="0"/>
        <w:rPr>
          <w:rStyle w:val="25"/>
          <w:rFonts w:hint="eastAsia" w:ascii="仿宋" w:hAnsi="仿宋" w:eastAsia="仿宋" w:cs="仿宋"/>
          <w:b/>
          <w:bCs/>
          <w:color w:val="auto"/>
          <w:kern w:val="2"/>
          <w:sz w:val="28"/>
          <w:szCs w:val="28"/>
          <w:lang w:eastAsia="zh-CN"/>
        </w:rPr>
      </w:pPr>
    </w:p>
    <w:p>
      <w:pPr>
        <w:pStyle w:val="24"/>
        <w:numPr>
          <w:ilvl w:val="0"/>
          <w:numId w:val="0"/>
        </w:numPr>
        <w:spacing w:line="480" w:lineRule="auto"/>
        <w:ind w:left="2968" w:leftChars="0"/>
        <w:jc w:val="both"/>
        <w:outlineLvl w:val="0"/>
        <w:rPr>
          <w:rStyle w:val="25"/>
          <w:rFonts w:hint="eastAsia" w:ascii="仿宋" w:hAnsi="仿宋" w:eastAsia="仿宋" w:cs="仿宋"/>
          <w:b/>
          <w:bCs/>
          <w:color w:val="auto"/>
          <w:kern w:val="2"/>
          <w:sz w:val="28"/>
          <w:szCs w:val="28"/>
          <w:lang w:eastAsia="zh-CN"/>
        </w:rPr>
      </w:pPr>
    </w:p>
    <w:p>
      <w:pPr>
        <w:pStyle w:val="24"/>
        <w:numPr>
          <w:ilvl w:val="0"/>
          <w:numId w:val="0"/>
        </w:numPr>
        <w:spacing w:line="480" w:lineRule="auto"/>
        <w:jc w:val="center"/>
        <w:outlineLvl w:val="0"/>
        <w:rPr>
          <w:rStyle w:val="25"/>
          <w:rFonts w:hint="eastAsia" w:ascii="仿宋" w:hAnsi="仿宋" w:eastAsia="仿宋" w:cs="仿宋"/>
          <w:b/>
          <w:bCs/>
          <w:color w:val="auto"/>
          <w:kern w:val="2"/>
          <w:sz w:val="16"/>
          <w:szCs w:val="16"/>
          <w:lang w:val="en-US" w:eastAsia="zh-CN"/>
        </w:rPr>
      </w:pPr>
      <w:r>
        <w:rPr>
          <w:rStyle w:val="25"/>
          <w:rFonts w:hint="eastAsia" w:ascii="仿宋" w:hAnsi="仿宋" w:eastAsia="仿宋" w:cs="仿宋"/>
          <w:b/>
          <w:bCs/>
          <w:color w:val="auto"/>
          <w:kern w:val="2"/>
          <w:sz w:val="28"/>
          <w:szCs w:val="28"/>
          <w:lang w:val="en-US" w:eastAsia="zh-CN"/>
        </w:rPr>
        <w:br w:type="page"/>
      </w:r>
    </w:p>
    <w:p>
      <w:pPr>
        <w:pStyle w:val="24"/>
        <w:numPr>
          <w:ilvl w:val="0"/>
          <w:numId w:val="0"/>
        </w:numPr>
        <w:spacing w:line="480" w:lineRule="auto"/>
        <w:jc w:val="center"/>
        <w:outlineLvl w:val="0"/>
        <w:rPr>
          <w:rFonts w:hint="eastAsia" w:ascii="仿宋" w:hAnsi="仿宋" w:eastAsia="仿宋" w:cs="仿宋"/>
          <w:color w:val="auto"/>
          <w:kern w:val="2"/>
          <w:sz w:val="24"/>
          <w:szCs w:val="24"/>
          <w:lang w:val="en-US" w:eastAsia="zh-CN" w:bidi="ar-SA"/>
        </w:rPr>
      </w:pPr>
      <w:r>
        <w:rPr>
          <w:rStyle w:val="25"/>
          <w:rFonts w:hint="eastAsia" w:ascii="仿宋" w:hAnsi="仿宋" w:eastAsia="仿宋" w:cs="仿宋"/>
          <w:b/>
          <w:bCs/>
          <w:color w:val="auto"/>
          <w:kern w:val="2"/>
          <w:sz w:val="36"/>
          <w:szCs w:val="36"/>
          <w:lang w:val="en-US" w:eastAsia="zh-CN"/>
        </w:rPr>
        <w:t>第三章 招标内容</w:t>
      </w:r>
      <w:bookmarkStart w:id="75" w:name="_Toc10721"/>
    </w:p>
    <w:p>
      <w:pPr>
        <w:pStyle w:val="24"/>
        <w:numPr>
          <w:ilvl w:val="0"/>
          <w:numId w:val="0"/>
        </w:numPr>
        <w:spacing w:line="360" w:lineRule="auto"/>
        <w:ind w:firstLine="456" w:firstLineChars="200"/>
        <w:jc w:val="both"/>
        <w:outlineLvl w:val="0"/>
        <w:rPr>
          <w:rFonts w:hint="eastAsia" w:ascii="仿宋" w:hAnsi="仿宋" w:eastAsia="仿宋" w:cs="仿宋"/>
          <w:color w:val="auto"/>
          <w:spacing w:val="-6"/>
          <w:kern w:val="2"/>
          <w:sz w:val="24"/>
          <w:szCs w:val="24"/>
          <w:highlight w:val="none"/>
          <w:lang w:val="en-US" w:eastAsia="zh-CN" w:bidi="ar-SA"/>
        </w:rPr>
      </w:pPr>
      <w:r>
        <w:rPr>
          <w:rFonts w:hint="eastAsia" w:ascii="仿宋" w:hAnsi="仿宋" w:eastAsia="仿宋" w:cs="仿宋"/>
          <w:color w:val="auto"/>
          <w:spacing w:val="-6"/>
          <w:kern w:val="2"/>
          <w:sz w:val="24"/>
          <w:szCs w:val="24"/>
          <w:highlight w:val="none"/>
          <w:lang w:val="en-US" w:eastAsia="zh-CN" w:bidi="ar-SA"/>
        </w:rPr>
        <w:t>招标人要求应尽可能清晰准确，对于可以进行定量评估的工作，招标人要求不仅应明确规定其功能、用途、质量、环境、安全，以及检验、试验、试运行的具体要求。对于设计人负责提供的有关服务，招标人要求（包括但不限于）以下内容：</w:t>
      </w:r>
    </w:p>
    <w:p>
      <w:pPr>
        <w:pStyle w:val="24"/>
        <w:numPr>
          <w:ilvl w:val="0"/>
          <w:numId w:val="0"/>
        </w:numPr>
        <w:spacing w:line="360" w:lineRule="auto"/>
        <w:jc w:val="both"/>
        <w:outlineLvl w:val="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一、设计要求</w:t>
      </w:r>
    </w:p>
    <w:p>
      <w:pPr>
        <w:pStyle w:val="24"/>
        <w:numPr>
          <w:ilvl w:val="0"/>
          <w:numId w:val="0"/>
        </w:numPr>
        <w:spacing w:line="360" w:lineRule="auto"/>
        <w:jc w:val="both"/>
        <w:outlineLvl w:val="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1、项目概况</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（1）项目名称：</w:t>
      </w:r>
      <w:r>
        <w:rPr>
          <w:rFonts w:hint="eastAsia" w:ascii="仿宋" w:hAnsi="仿宋" w:eastAsia="仿宋" w:cs="仿宋"/>
          <w:color w:val="auto"/>
          <w:sz w:val="24"/>
          <w:szCs w:val="24"/>
          <w:highlight w:val="none"/>
          <w:lang w:val="en-US" w:eastAsia="zh-CN"/>
        </w:rPr>
        <w:t>新疆巴音郭楞蒙古自治州博湖县博斯腾湖乡布尔冬散勒沟（2号沟）山洪治理工程设计服务</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（2）建设单位：</w:t>
      </w:r>
      <w:r>
        <w:rPr>
          <w:rFonts w:hint="eastAsia" w:ascii="仿宋" w:hAnsi="仿宋" w:eastAsia="仿宋" w:cs="仿宋"/>
          <w:color w:val="auto"/>
          <w:sz w:val="24"/>
          <w:szCs w:val="24"/>
          <w:highlight w:val="none"/>
          <w:lang w:val="en-US" w:eastAsia="zh-CN"/>
        </w:rPr>
        <w:t>博湖县水利综合服务中心</w:t>
      </w:r>
    </w:p>
    <w:p>
      <w:pPr>
        <w:pStyle w:val="5"/>
        <w:spacing w:line="360" w:lineRule="auto"/>
        <w:ind w:left="0" w:leftChars="0"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（3）建设规模：</w:t>
      </w:r>
      <w:bookmarkStart w:id="76" w:name="_Hlk14189923"/>
      <w:r>
        <w:rPr>
          <w:rFonts w:hint="eastAsia" w:ascii="仿宋" w:hAnsi="仿宋" w:eastAsia="仿宋" w:cs="仿宋"/>
          <w:color w:val="auto"/>
          <w:sz w:val="24"/>
          <w:szCs w:val="24"/>
          <w:highlight w:val="none"/>
          <w:lang w:val="en-US" w:eastAsia="zh-CN"/>
        </w:rPr>
        <w:t>新建防洪沟混凝土防洪堤4公里。</w:t>
      </w:r>
    </w:p>
    <w:bookmarkEnd w:id="76"/>
    <w:p>
      <w:pPr>
        <w:pStyle w:val="24"/>
        <w:numPr>
          <w:ilvl w:val="0"/>
          <w:numId w:val="0"/>
        </w:numPr>
        <w:spacing w:line="360" w:lineRule="auto"/>
        <w:ind w:firstLine="240" w:firstLineChars="100"/>
        <w:jc w:val="both"/>
        <w:outlineLvl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（4）项目地点：</w:t>
      </w:r>
      <w:r>
        <w:rPr>
          <w:rFonts w:hint="eastAsia" w:ascii="仿宋" w:hAnsi="仿宋" w:eastAsia="仿宋" w:cs="仿宋"/>
          <w:color w:val="auto"/>
          <w:sz w:val="24"/>
          <w:szCs w:val="24"/>
          <w:highlight w:val="none"/>
          <w:lang w:val="en-US" w:eastAsia="zh-CN"/>
        </w:rPr>
        <w:t>博湖县博斯腾湖乡</w:t>
      </w:r>
    </w:p>
    <w:p>
      <w:pPr>
        <w:pStyle w:val="3"/>
        <w:keepNext w:val="0"/>
        <w:numPr>
          <w:ilvl w:val="0"/>
          <w:numId w:val="0"/>
        </w:numPr>
        <w:tabs>
          <w:tab w:val="left" w:pos="420"/>
        </w:tabs>
        <w:spacing w:line="360" w:lineRule="auto"/>
        <w:ind w:firstLine="240" w:firstLineChars="1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招标内容：包括地质勘察、初步设计（代可研）、施工图设计及相关的勘察（测）设计内容和工程量、工程勘察（测）设计所涵盖的配套服务、设计成果通过有关部门的审查并获取批复；及时解决工程施工中出现的需要设计处理的问题等。</w:t>
      </w:r>
    </w:p>
    <w:p>
      <w:pPr>
        <w:pStyle w:val="3"/>
        <w:keepNext w:val="0"/>
        <w:numPr>
          <w:ilvl w:val="0"/>
          <w:numId w:val="0"/>
        </w:numPr>
        <w:tabs>
          <w:tab w:val="left" w:pos="420"/>
        </w:tabs>
        <w:spacing w:line="360" w:lineRule="auto"/>
        <w:jc w:val="both"/>
        <w:rPr>
          <w:rStyle w:val="25"/>
          <w:rFonts w:hint="eastAsia" w:ascii="仿宋" w:hAnsi="仿宋" w:eastAsia="仿宋" w:cs="仿宋"/>
          <w:b/>
          <w:bCs/>
          <w:color w:val="auto"/>
          <w:kern w:val="2"/>
          <w:sz w:val="24"/>
          <w:szCs w:val="24"/>
          <w:highlight w:val="none"/>
          <w:lang w:val="en-US" w:eastAsia="zh-CN"/>
        </w:rPr>
      </w:pPr>
      <w:r>
        <w:rPr>
          <w:rStyle w:val="25"/>
          <w:rFonts w:hint="eastAsia" w:ascii="仿宋" w:hAnsi="仿宋" w:eastAsia="仿宋" w:cs="仿宋"/>
          <w:b/>
          <w:bCs/>
          <w:color w:val="auto"/>
          <w:kern w:val="2"/>
          <w:sz w:val="24"/>
          <w:szCs w:val="24"/>
          <w:highlight w:val="none"/>
          <w:lang w:val="en-US" w:eastAsia="zh-CN"/>
        </w:rPr>
        <w:t>2、设计范围及内容</w:t>
      </w:r>
    </w:p>
    <w:p>
      <w:pPr>
        <w:pStyle w:val="3"/>
        <w:keepNext w:val="0"/>
        <w:numPr>
          <w:ilvl w:val="0"/>
          <w:numId w:val="0"/>
        </w:numPr>
        <w:tabs>
          <w:tab w:val="left" w:pos="420"/>
        </w:tabs>
        <w:spacing w:line="360" w:lineRule="auto"/>
        <w:ind w:firstLine="480" w:firstLineChars="200"/>
        <w:jc w:val="both"/>
        <w:rPr>
          <w:rStyle w:val="25"/>
          <w:rFonts w:hint="eastAsia" w:ascii="仿宋" w:hAnsi="仿宋" w:eastAsia="仿宋" w:cs="仿宋"/>
          <w:b w:val="0"/>
          <w:bCs w:val="0"/>
          <w:color w:val="auto"/>
          <w:kern w:val="2"/>
          <w:sz w:val="24"/>
          <w:szCs w:val="24"/>
          <w:highlight w:val="none"/>
          <w:lang w:val="en-US" w:eastAsia="zh-CN"/>
        </w:rPr>
      </w:pPr>
      <w:r>
        <w:rPr>
          <w:rStyle w:val="25"/>
          <w:rFonts w:hint="eastAsia" w:ascii="仿宋" w:hAnsi="仿宋" w:eastAsia="仿宋" w:cs="仿宋"/>
          <w:b w:val="0"/>
          <w:bCs w:val="0"/>
          <w:color w:val="auto"/>
          <w:kern w:val="2"/>
          <w:sz w:val="24"/>
          <w:szCs w:val="24"/>
          <w:highlight w:val="none"/>
          <w:lang w:val="en-US" w:eastAsia="zh-CN"/>
        </w:rPr>
        <w:t>对</w:t>
      </w:r>
      <w:r>
        <w:rPr>
          <w:rFonts w:hint="eastAsia" w:ascii="仿宋" w:hAnsi="仿宋" w:eastAsia="仿宋" w:cs="仿宋"/>
          <w:color w:val="auto"/>
          <w:sz w:val="24"/>
          <w:szCs w:val="24"/>
          <w:highlight w:val="none"/>
          <w:lang w:val="en-US" w:eastAsia="zh-CN"/>
        </w:rPr>
        <w:t>新疆巴音郭楞蒙古自治州博湖县博斯腾湖乡布尔冬散勒沟（2号沟）山洪治理工程设计服务</w:t>
      </w:r>
      <w:r>
        <w:rPr>
          <w:rStyle w:val="25"/>
          <w:rFonts w:hint="eastAsia" w:ascii="仿宋" w:hAnsi="仿宋" w:eastAsia="仿宋" w:cs="仿宋"/>
          <w:b w:val="0"/>
          <w:bCs w:val="0"/>
          <w:color w:val="auto"/>
          <w:kern w:val="2"/>
          <w:sz w:val="24"/>
          <w:szCs w:val="24"/>
          <w:highlight w:val="none"/>
          <w:lang w:val="en-US" w:eastAsia="zh-CN"/>
        </w:rPr>
        <w:t>：包括地质勘察、初步设计（代可研）、施工图设计及相关的勘察（测）设计内容和工程量、工程勘察（测）设计所涵盖的配套服务、设计成果通过有关部门的审查并获取批复；及时解决工程施工中出现的需要设计处理的问题等。</w:t>
      </w:r>
    </w:p>
    <w:p>
      <w:pPr>
        <w:spacing w:line="360" w:lineRule="auto"/>
        <w:rPr>
          <w:rStyle w:val="25"/>
          <w:rFonts w:hint="eastAsia" w:ascii="仿宋" w:hAnsi="仿宋" w:eastAsia="仿宋" w:cs="仿宋"/>
          <w:b/>
          <w:bCs/>
          <w:color w:val="auto"/>
          <w:kern w:val="2"/>
          <w:sz w:val="24"/>
          <w:szCs w:val="24"/>
          <w:highlight w:val="none"/>
          <w:lang w:val="en-US" w:eastAsia="zh-CN" w:bidi="ar-SA"/>
        </w:rPr>
      </w:pPr>
      <w:r>
        <w:rPr>
          <w:rStyle w:val="25"/>
          <w:rFonts w:hint="eastAsia" w:ascii="仿宋" w:hAnsi="仿宋" w:eastAsia="仿宋" w:cs="仿宋"/>
          <w:b/>
          <w:bCs/>
          <w:color w:val="auto"/>
          <w:kern w:val="2"/>
          <w:sz w:val="24"/>
          <w:szCs w:val="24"/>
          <w:highlight w:val="none"/>
          <w:lang w:val="en-US" w:eastAsia="zh-CN" w:bidi="ar-SA"/>
        </w:rPr>
        <w:t>3、设计依据</w:t>
      </w:r>
    </w:p>
    <w:p>
      <w:pPr>
        <w:spacing w:line="360" w:lineRule="auto"/>
        <w:ind w:firstLine="480" w:firstLineChars="200"/>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设计人在编制本项目初步设计报告（实施方案）时，应部分或全部满足以下技术要求或标准（但不限于），在使用下列标准时，使用各方应探讨下列标准及文件最新版本的可能性，一旦已颁布了最新标准或文件应使用最新标准或文件（或替代标准）：</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（1）《堤防工程地质勘察规程》SL188-2005；</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（2）《中小型水利水电工程地质勘察规范》（SL55-2005）；</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（3）《水利水电工程地质勘察规范》（GB50487-2008）；</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（4）《水电水利工程区域构造稳定性勘察技术规程》（DL/T5335-2006）；</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（5）《水利水电工程天然建筑材料勘察规程》（SL251-2015）；</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（6）《水利水电工程地质测绘规程》（SL299-2004）；</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（7）《水利水电工程钻孔抽水试验规程》（SL320-2005）；</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（8）《水利水电工程钻探规程》（SL291-2003）；</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（9）《水利水电工程坑探规程》（SL166-2010）；</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（10）《中华人民共和国防洪法》（2015年修正）；</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（11）《中华人民共和国河道管理条例》（2011.1）；</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（12）《工程建设标准强制性条文》；</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（13）《河道整治设计规范》（GB50707-2011）；</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（14）《水利水电工程等级划分及洪水标准》（SL252-2017）；</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（15）《水利水电工程设计洪水计算规范》（SL44-2006）；</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（16）《防洪标准》（GB50201-2014）；</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（17）《堤防工程设计规范》（GB50286-2013）；</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 xml:space="preserve">（18）《灌溉与排水工程设计规范》（GB50288-99）； </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 xml:space="preserve">（19）《水工建筑物抗震设计规范》（DL50073-2000）； </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 xml:space="preserve">（20）《水闸设计规范》（SL265-2016）； </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 xml:space="preserve">（21）《水工钢筋混凝土结构设计规范》（SL/T191-2008）； </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 xml:space="preserve">（22）《水利水电工程施工组织设计规范》（SL303-2004）； </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（23）《水利工程水利计算规范》（SL104-2015）；</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（24）《水利水电工程设计工程量计算规定》（SL 328-2005）；</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 xml:space="preserve">（25）《水利建设项目经济评价规范》（SL72-2013）； </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 xml:space="preserve">（26）《水利工程管理单位编制定员试行标准》（SL705-81）； </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（27）《水利水电工程制图标准》（SL73.3-2013）；</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（28）《水利水电工程水土保持技术规范》（SL575-2012）；</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（29）《水利水电工程环境保护设计规范》（SL492-2011）；</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（30）《水利水电工程环境保护概估算编制规程》（SL359-2006）；</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（31）《水利水电工程初步设计报告编制规程》（SL619-2013）；</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（32）发包人提供的有关本项目的基础资料；</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（33）工程涉及其他国家、行业的相关标准、规范、规程及文件。</w:t>
      </w:r>
    </w:p>
    <w:p>
      <w:pPr>
        <w:spacing w:line="360" w:lineRule="auto"/>
        <w:rPr>
          <w:rStyle w:val="25"/>
          <w:rFonts w:hint="eastAsia" w:ascii="仿宋" w:hAnsi="仿宋" w:eastAsia="仿宋" w:cs="仿宋"/>
          <w:b/>
          <w:bCs/>
          <w:color w:val="auto"/>
          <w:kern w:val="2"/>
          <w:sz w:val="24"/>
          <w:szCs w:val="24"/>
          <w:highlight w:val="none"/>
          <w:lang w:val="en-US" w:eastAsia="zh-CN" w:bidi="ar-SA"/>
        </w:rPr>
      </w:pPr>
      <w:r>
        <w:rPr>
          <w:rStyle w:val="25"/>
          <w:rFonts w:hint="eastAsia" w:ascii="仿宋" w:hAnsi="仿宋" w:eastAsia="仿宋" w:cs="仿宋"/>
          <w:b/>
          <w:bCs/>
          <w:color w:val="auto"/>
          <w:kern w:val="2"/>
          <w:sz w:val="24"/>
          <w:szCs w:val="24"/>
          <w:highlight w:val="none"/>
          <w:lang w:val="en-US" w:eastAsia="zh-CN" w:bidi="ar-SA"/>
        </w:rPr>
        <w:t>4、设计人员要求</w:t>
      </w:r>
    </w:p>
    <w:p>
      <w:pPr>
        <w:spacing w:line="360" w:lineRule="auto"/>
        <w:ind w:firstLine="240" w:firstLineChars="100"/>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1）项目负责人的资格要求：具备水利工程设计类注册执业资格或水利工程专业高级职称，至少承担过类似水利工程勘察（测）设计的项目负责人（总设）。业务能力强、实际技术水平能满足在设计过程中处理本项目技术复杂程度的设计要求。</w:t>
      </w:r>
    </w:p>
    <w:p>
      <w:pPr>
        <w:spacing w:line="360" w:lineRule="auto"/>
        <w:ind w:firstLine="240" w:firstLineChars="100"/>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（2）其他主要人员要求：本项目各专业负责人应具有水利工程或相关专业工程师及以上职称，各专业配备齐全、人员数量满足本项目设计要求。</w:t>
      </w:r>
    </w:p>
    <w:p>
      <w:pPr>
        <w:spacing w:line="360" w:lineRule="auto"/>
        <w:ind w:firstLine="240" w:firstLineChars="100"/>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（3）其他设计人员应具有相关工作经历，能胜任本项目其他设计工作的要求。</w:t>
      </w:r>
    </w:p>
    <w:p>
      <w:pPr>
        <w:spacing w:line="360" w:lineRule="auto"/>
        <w:rPr>
          <w:rStyle w:val="25"/>
          <w:rFonts w:hint="eastAsia" w:ascii="仿宋" w:hAnsi="仿宋" w:eastAsia="仿宋" w:cs="仿宋"/>
          <w:b/>
          <w:bCs/>
          <w:color w:val="auto"/>
          <w:kern w:val="2"/>
          <w:sz w:val="24"/>
          <w:szCs w:val="24"/>
          <w:highlight w:val="none"/>
          <w:lang w:val="en-US" w:eastAsia="zh-CN" w:bidi="ar-SA"/>
        </w:rPr>
      </w:pPr>
      <w:r>
        <w:rPr>
          <w:rStyle w:val="25"/>
          <w:rFonts w:hint="eastAsia" w:ascii="仿宋" w:hAnsi="仿宋" w:eastAsia="仿宋" w:cs="仿宋"/>
          <w:b/>
          <w:bCs/>
          <w:color w:val="auto"/>
          <w:kern w:val="2"/>
          <w:sz w:val="24"/>
          <w:szCs w:val="24"/>
          <w:highlight w:val="none"/>
          <w:lang w:val="en-US" w:eastAsia="zh-CN" w:bidi="ar-SA"/>
        </w:rPr>
        <w:t>5、其他要求</w:t>
      </w:r>
    </w:p>
    <w:p>
      <w:pPr>
        <w:spacing w:line="360" w:lineRule="auto"/>
        <w:ind w:firstLine="480" w:firstLineChars="200"/>
        <w:rPr>
          <w:rFonts w:hint="eastAsia" w:ascii="仿宋" w:hAnsi="仿宋" w:eastAsia="仿宋" w:cs="仿宋"/>
          <w:color w:val="auto"/>
          <w:highlight w:val="none"/>
          <w:lang w:val="en-US" w:eastAsia="zh-CN"/>
        </w:rPr>
      </w:pPr>
      <w:r>
        <w:rPr>
          <w:rStyle w:val="25"/>
          <w:rFonts w:hint="eastAsia" w:ascii="仿宋" w:hAnsi="仿宋" w:eastAsia="仿宋" w:cs="仿宋"/>
          <w:b w:val="0"/>
          <w:bCs w:val="0"/>
          <w:color w:val="auto"/>
          <w:kern w:val="2"/>
          <w:sz w:val="24"/>
          <w:szCs w:val="24"/>
          <w:highlight w:val="none"/>
          <w:lang w:val="en-US" w:eastAsia="zh-CN" w:bidi="ar-SA"/>
        </w:rPr>
        <w:t>具有该项目勘察（测）设计业务所需的技术力量和各专业配备的技术人员以及技术装备（仪器、软件等设备）及技术应用水平，具有较好的解决工程中复杂技术问题的能力。有完善的质量保证体系和成果管理制度，技术、经营、人事、财务、档案等管理制度健全。熟悉国家或水利行业及本工程涉及专业方面的相关技术规范、标准等</w:t>
      </w:r>
      <w:r>
        <w:rPr>
          <w:rFonts w:hint="eastAsia" w:ascii="仿宋" w:hAnsi="仿宋" w:eastAsia="仿宋" w:cs="仿宋"/>
          <w:color w:val="auto"/>
          <w:highlight w:val="none"/>
          <w:lang w:val="en-US" w:eastAsia="zh-CN"/>
        </w:rPr>
        <w:t>。</w:t>
      </w:r>
    </w:p>
    <w:p>
      <w:pPr>
        <w:spacing w:line="360" w:lineRule="auto"/>
        <w:rPr>
          <w:rStyle w:val="25"/>
          <w:rFonts w:hint="eastAsia" w:ascii="仿宋" w:hAnsi="仿宋" w:eastAsia="仿宋" w:cs="仿宋"/>
          <w:b/>
          <w:bCs/>
          <w:color w:val="auto"/>
          <w:kern w:val="2"/>
          <w:sz w:val="24"/>
          <w:szCs w:val="24"/>
          <w:highlight w:val="none"/>
          <w:lang w:val="en-US" w:eastAsia="zh-CN" w:bidi="ar-SA"/>
        </w:rPr>
      </w:pPr>
      <w:r>
        <w:rPr>
          <w:rStyle w:val="25"/>
          <w:rFonts w:hint="eastAsia" w:ascii="仿宋" w:hAnsi="仿宋" w:eastAsia="仿宋" w:cs="仿宋"/>
          <w:b/>
          <w:bCs/>
          <w:color w:val="auto"/>
          <w:kern w:val="2"/>
          <w:sz w:val="24"/>
          <w:szCs w:val="24"/>
          <w:highlight w:val="none"/>
          <w:lang w:val="en-US" w:eastAsia="zh-CN" w:bidi="ar-SA"/>
        </w:rPr>
        <w:t>二、适用规范标准</w:t>
      </w:r>
    </w:p>
    <w:p>
      <w:pPr>
        <w:spacing w:line="360" w:lineRule="auto"/>
        <w:ind w:firstLine="240" w:firstLineChars="100"/>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1、国家、行业、项目所在地规范名录：</w:t>
      </w:r>
      <w:bookmarkStart w:id="77" w:name="_Hlk508205957"/>
      <w:r>
        <w:rPr>
          <w:rStyle w:val="25"/>
          <w:rFonts w:hint="eastAsia" w:ascii="仿宋" w:hAnsi="仿宋" w:eastAsia="仿宋" w:cs="仿宋"/>
          <w:b w:val="0"/>
          <w:bCs w:val="0"/>
          <w:color w:val="auto"/>
          <w:kern w:val="2"/>
          <w:sz w:val="24"/>
          <w:szCs w:val="24"/>
          <w:highlight w:val="none"/>
          <w:lang w:val="en-US" w:eastAsia="zh-CN" w:bidi="ar-SA"/>
        </w:rPr>
        <w:t>详见本章“设计依据”。</w:t>
      </w:r>
      <w:bookmarkEnd w:id="77"/>
    </w:p>
    <w:p>
      <w:pPr>
        <w:spacing w:line="360" w:lineRule="auto"/>
        <w:ind w:firstLine="240" w:firstLineChars="100"/>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2、国家、行业、项目所在地标准名录：详见本章“设计依据”。</w:t>
      </w:r>
    </w:p>
    <w:p>
      <w:pPr>
        <w:spacing w:line="360" w:lineRule="auto"/>
        <w:ind w:firstLine="240" w:firstLineChars="100"/>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3、国家、行业、项目所在地规程名录：详见本章“设计依据”。</w:t>
      </w:r>
    </w:p>
    <w:p>
      <w:pPr>
        <w:spacing w:line="360" w:lineRule="auto"/>
        <w:rPr>
          <w:rStyle w:val="25"/>
          <w:rFonts w:hint="eastAsia" w:ascii="仿宋" w:hAnsi="仿宋" w:eastAsia="仿宋" w:cs="仿宋"/>
          <w:b/>
          <w:bCs/>
          <w:color w:val="auto"/>
          <w:kern w:val="2"/>
          <w:sz w:val="24"/>
          <w:szCs w:val="24"/>
          <w:highlight w:val="none"/>
          <w:lang w:val="en-US" w:eastAsia="zh-CN" w:bidi="ar-SA"/>
        </w:rPr>
      </w:pPr>
      <w:r>
        <w:rPr>
          <w:rStyle w:val="25"/>
          <w:rFonts w:hint="eastAsia" w:ascii="仿宋" w:hAnsi="仿宋" w:eastAsia="仿宋" w:cs="仿宋"/>
          <w:b/>
          <w:bCs/>
          <w:color w:val="auto"/>
          <w:kern w:val="2"/>
          <w:sz w:val="24"/>
          <w:szCs w:val="24"/>
          <w:highlight w:val="none"/>
          <w:lang w:val="en-US" w:eastAsia="zh-CN" w:bidi="ar-SA"/>
        </w:rPr>
        <w:t>三、成果文件要求</w:t>
      </w:r>
    </w:p>
    <w:p>
      <w:pPr>
        <w:spacing w:line="360" w:lineRule="auto"/>
        <w:ind w:firstLine="240" w:firstLineChars="100"/>
        <w:rPr>
          <w:rStyle w:val="25"/>
          <w:rFonts w:hint="eastAsia" w:ascii="仿宋" w:hAnsi="仿宋" w:eastAsia="仿宋" w:cs="仿宋"/>
          <w:b w:val="0"/>
          <w:bCs w:val="0"/>
          <w:color w:val="auto"/>
          <w:kern w:val="2"/>
          <w:sz w:val="24"/>
          <w:szCs w:val="24"/>
          <w:highlight w:val="none"/>
          <w:lang w:val="en-US" w:eastAsia="zh-CN" w:bidi="ar-SA"/>
        </w:rPr>
      </w:pPr>
      <w:bookmarkStart w:id="78" w:name="_Hlk12039916"/>
      <w:r>
        <w:rPr>
          <w:rStyle w:val="25"/>
          <w:rFonts w:hint="eastAsia" w:ascii="仿宋" w:hAnsi="仿宋" w:eastAsia="仿宋" w:cs="仿宋"/>
          <w:b w:val="0"/>
          <w:bCs w:val="0"/>
          <w:color w:val="auto"/>
          <w:kern w:val="2"/>
          <w:sz w:val="24"/>
          <w:szCs w:val="24"/>
          <w:highlight w:val="none"/>
          <w:lang w:val="en-US" w:eastAsia="zh-CN" w:bidi="ar-SA"/>
        </w:rPr>
        <w:t>3.1、成果文件的组成</w:t>
      </w:r>
    </w:p>
    <w:p>
      <w:pPr>
        <w:spacing w:line="360" w:lineRule="auto"/>
        <w:ind w:firstLine="240" w:firstLineChars="100"/>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3.1.1成果文件的组成：可行性研究报告、初步设计报告（实施方案）、施工图设计等。</w:t>
      </w:r>
    </w:p>
    <w:p>
      <w:pPr>
        <w:spacing w:line="360" w:lineRule="auto"/>
        <w:ind w:firstLine="240" w:firstLineChars="100"/>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3.2、成果文件的深度</w:t>
      </w:r>
    </w:p>
    <w:p>
      <w:pPr>
        <w:spacing w:line="360" w:lineRule="auto"/>
        <w:ind w:firstLine="240" w:firstLineChars="100"/>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3.2.1成果文件主要内容及深度：</w:t>
      </w:r>
    </w:p>
    <w:p>
      <w:pPr>
        <w:spacing w:line="360" w:lineRule="auto"/>
        <w:ind w:firstLine="240" w:firstLineChars="100"/>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（1）成果文件应当符合国家、水利行业有关工程建设法规、工程勘察（测）设计技术规程、规范、标准和合同的要求。必须满足工程质量、安全需要和施工要求。</w:t>
      </w:r>
    </w:p>
    <w:p>
      <w:pPr>
        <w:spacing w:line="360" w:lineRule="auto"/>
        <w:ind w:firstLine="240" w:firstLineChars="100"/>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（2）设计依据的基本资料应完整、准确、可靠，设计论证充分，计算成果应准确、可靠，工程方案技术设计符合工程实际。</w:t>
      </w:r>
    </w:p>
    <w:p>
      <w:pPr>
        <w:spacing w:line="360" w:lineRule="auto"/>
        <w:ind w:firstLine="240" w:firstLineChars="100"/>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3）编制初步设计报告应认真贯彻国家方针政策，遵照有关技术标准，认真进行调查、勘测、研究，在取得可靠的基本资料基础上，进行方案技术设计。设计应安全可靠，技术先进，因地制宜，注重技术创新，节水节能、节约投资。初步设计报告应有分析、论证和必要的方案比较，并有目前的结论和意见。</w:t>
      </w:r>
    </w:p>
    <w:p>
      <w:pPr>
        <w:spacing w:line="360" w:lineRule="auto"/>
        <w:ind w:firstLine="240" w:firstLineChars="100"/>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（4）设计文件必须满足工程质量、安全需要，并符合设计规范的要求、建设工程强制性条文及有关法律法规的规定。</w:t>
      </w:r>
    </w:p>
    <w:p>
      <w:pPr>
        <w:spacing w:line="360" w:lineRule="auto"/>
        <w:ind w:firstLine="240" w:firstLineChars="100"/>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 xml:space="preserve">（5）编制的初步设计报告的内容应完整，主要内容和深度应符合《水利水电工程初步设计报告编制规程》（SL619-2013）第10.5条对初步设计报告文件编制有关对主要内容和深度的要求； </w:t>
      </w:r>
    </w:p>
    <w:p>
      <w:pPr>
        <w:spacing w:line="360" w:lineRule="auto"/>
        <w:ind w:firstLine="240" w:firstLineChars="100"/>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（6）通过有关部门的审查，获取批复。</w:t>
      </w:r>
      <w:bookmarkEnd w:id="78"/>
    </w:p>
    <w:p>
      <w:pPr>
        <w:spacing w:line="360" w:lineRule="auto"/>
        <w:rPr>
          <w:rStyle w:val="25"/>
          <w:rFonts w:hint="eastAsia" w:ascii="仿宋" w:hAnsi="仿宋" w:eastAsia="仿宋" w:cs="仿宋"/>
          <w:b/>
          <w:bCs/>
          <w:color w:val="auto"/>
          <w:kern w:val="2"/>
          <w:sz w:val="24"/>
          <w:szCs w:val="24"/>
          <w:highlight w:val="none"/>
          <w:lang w:val="en-US" w:eastAsia="zh-CN" w:bidi="ar-SA"/>
        </w:rPr>
      </w:pPr>
      <w:r>
        <w:rPr>
          <w:rStyle w:val="25"/>
          <w:rFonts w:hint="eastAsia" w:ascii="仿宋" w:hAnsi="仿宋" w:eastAsia="仿宋" w:cs="仿宋"/>
          <w:b/>
          <w:bCs/>
          <w:color w:val="auto"/>
          <w:kern w:val="2"/>
          <w:sz w:val="24"/>
          <w:szCs w:val="24"/>
          <w:highlight w:val="none"/>
          <w:lang w:val="en-US" w:eastAsia="zh-CN" w:bidi="ar-SA"/>
        </w:rPr>
        <w:t>四、发包人财产清单</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（一）发包人提供的设备、设施</w:t>
      </w:r>
    </w:p>
    <w:p>
      <w:pPr>
        <w:spacing w:line="360" w:lineRule="auto"/>
        <w:ind w:firstLine="240" w:firstLineChars="100"/>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1、发包人提供的办公房屋及冷暖设施：如办公室数量及面积、空调等：</w:t>
      </w:r>
      <w:bookmarkStart w:id="79" w:name="_Hlk508206706"/>
      <w:r>
        <w:rPr>
          <w:rStyle w:val="25"/>
          <w:rFonts w:hint="eastAsia" w:ascii="仿宋" w:hAnsi="仿宋" w:eastAsia="仿宋" w:cs="仿宋"/>
          <w:b w:val="0"/>
          <w:bCs w:val="0"/>
          <w:color w:val="auto"/>
          <w:kern w:val="2"/>
          <w:sz w:val="24"/>
          <w:szCs w:val="24"/>
          <w:highlight w:val="none"/>
          <w:lang w:val="en-US" w:eastAsia="zh-CN" w:bidi="ar-SA"/>
        </w:rPr>
        <w:t>不提供。</w:t>
      </w:r>
      <w:bookmarkEnd w:id="79"/>
    </w:p>
    <w:p>
      <w:pPr>
        <w:spacing w:line="360" w:lineRule="auto"/>
        <w:ind w:firstLine="240" w:firstLineChars="100"/>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2、发包人提供的设备清单：如电脑、投影、打印机、复印机等：不提供。</w:t>
      </w:r>
    </w:p>
    <w:p>
      <w:pPr>
        <w:spacing w:line="360" w:lineRule="auto"/>
        <w:ind w:firstLine="240" w:firstLineChars="100"/>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3、发包人提供的设施清单：如办公桌椅、文件柜等：不提供。</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尽管发包人不单独提供上述设施、设备，但将尽可能的给设计人提供一切便利条件。</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（二）发包人提供的资料</w:t>
      </w:r>
    </w:p>
    <w:p>
      <w:pPr>
        <w:spacing w:line="360" w:lineRule="auto"/>
        <w:ind w:firstLine="240" w:firstLineChars="100"/>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1、施工场地及毗邻区域内的供水、排水、供电、供气、供热、通信、广播电视等地下管线资料、气象和水文观测资料，相邻建筑物和构筑物、地下工程的有关资料，以及其他与建设工程有关的原始资料；</w:t>
      </w:r>
    </w:p>
    <w:p>
      <w:pPr>
        <w:spacing w:line="360" w:lineRule="auto"/>
        <w:ind w:firstLine="240" w:firstLineChars="100"/>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2、定位放线的基准点、基准线和基准标高；</w:t>
      </w:r>
    </w:p>
    <w:p>
      <w:pPr>
        <w:spacing w:line="360" w:lineRule="auto"/>
        <w:ind w:firstLine="240" w:firstLineChars="100"/>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3、发包人取得的有关审批、核准和备案材料，如规划许可证；</w:t>
      </w:r>
    </w:p>
    <w:p>
      <w:pPr>
        <w:spacing w:line="360" w:lineRule="auto"/>
        <w:ind w:firstLine="240" w:firstLineChars="100"/>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4、发包人提供的勘察资料；</w:t>
      </w:r>
    </w:p>
    <w:p>
      <w:pPr>
        <w:spacing w:line="360" w:lineRule="auto"/>
        <w:ind w:firstLine="240" w:firstLineChars="100"/>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5、发包人提供的技术标准、规范；</w:t>
      </w:r>
    </w:p>
    <w:p>
      <w:pPr>
        <w:spacing w:line="360" w:lineRule="auto"/>
        <w:ind w:firstLine="240" w:firstLineChars="100"/>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6、其他资料。</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以上资料由发包人根据各设计阶段的进度要求，向设计人提供设计所需的基础资料。</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（三）发包人财产使用要求及退还要求</w:t>
      </w:r>
    </w:p>
    <w:p>
      <w:pPr>
        <w:spacing w:line="360" w:lineRule="auto"/>
        <w:ind w:firstLine="240" w:firstLineChars="100"/>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1、发包人财产使用要求：发包人不提供财产使用。</w:t>
      </w:r>
    </w:p>
    <w:p>
      <w:pPr>
        <w:spacing w:line="360" w:lineRule="auto"/>
        <w:ind w:firstLine="240" w:firstLineChars="100"/>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2、发包人财产退还要求：无退还要求。</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bCs/>
          <w:color w:val="auto"/>
          <w:kern w:val="2"/>
          <w:sz w:val="24"/>
          <w:szCs w:val="24"/>
          <w:highlight w:val="none"/>
          <w:lang w:val="en-US" w:eastAsia="zh-CN" w:bidi="ar-SA"/>
        </w:rPr>
        <w:t>五、发包人提供的便利条件</w:t>
      </w:r>
    </w:p>
    <w:p>
      <w:pPr>
        <w:spacing w:line="360" w:lineRule="auto"/>
        <w:ind w:firstLine="240" w:firstLineChars="100"/>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1、发包人提供的生活条件：发包人不提供。</w:t>
      </w:r>
    </w:p>
    <w:p>
      <w:pPr>
        <w:spacing w:line="360" w:lineRule="auto"/>
        <w:ind w:firstLine="240" w:firstLineChars="100"/>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2、发包人提供的交通条件：根据工作需要，可以提供车辆仅供设计人踏勘现场使用。</w:t>
      </w:r>
    </w:p>
    <w:p>
      <w:pPr>
        <w:spacing w:line="360" w:lineRule="auto"/>
        <w:ind w:firstLine="240" w:firstLineChars="100"/>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3、发包人提供的网络、通讯条件：移动、联通、电信网络已覆盖。</w:t>
      </w:r>
    </w:p>
    <w:p>
      <w:pPr>
        <w:spacing w:line="360" w:lineRule="auto"/>
        <w:ind w:firstLine="240" w:firstLineChars="100"/>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4、发包人提供的协助人员：提供需要配合设计的相关技术人员提供设计所需的基础资料。</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bCs/>
          <w:color w:val="auto"/>
          <w:kern w:val="2"/>
          <w:sz w:val="24"/>
          <w:szCs w:val="24"/>
          <w:highlight w:val="none"/>
          <w:lang w:val="en-US" w:eastAsia="zh-CN" w:bidi="ar-SA"/>
        </w:rPr>
        <w:t>六、设计人需要自备的工作条件</w:t>
      </w:r>
    </w:p>
    <w:p>
      <w:pPr>
        <w:spacing w:line="360" w:lineRule="auto"/>
        <w:ind w:firstLine="240" w:firstLineChars="100"/>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1、设计人自备的工作手册：如本项目必备的规范标准、图集等；</w:t>
      </w:r>
    </w:p>
    <w:p>
      <w:pPr>
        <w:spacing w:line="360" w:lineRule="auto"/>
        <w:ind w:firstLine="240" w:firstLineChars="100"/>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2、设计人自备的办公设备：如电脑、软件、投影、打印机、复印机、照相机等；</w:t>
      </w:r>
    </w:p>
    <w:p>
      <w:pPr>
        <w:spacing w:line="360" w:lineRule="auto"/>
        <w:ind w:firstLine="240" w:firstLineChars="100"/>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3、设计人自备的交通工具：如出行车辆等；</w:t>
      </w:r>
    </w:p>
    <w:p>
      <w:pPr>
        <w:spacing w:line="360" w:lineRule="auto"/>
        <w:ind w:firstLine="240" w:firstLineChars="100"/>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4、设计人自备的现场办公设施：如办公桌椅、文件柜等；</w:t>
      </w:r>
    </w:p>
    <w:p>
      <w:pPr>
        <w:spacing w:line="360" w:lineRule="auto"/>
        <w:ind w:firstLine="240" w:firstLineChars="100"/>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5、设计人自备的安全设施：如安全帽、安全鞋、手电筒等。</w:t>
      </w:r>
    </w:p>
    <w:p>
      <w:pPr>
        <w:spacing w:line="360" w:lineRule="auto"/>
        <w:rPr>
          <w:rStyle w:val="25"/>
          <w:rFonts w:hint="eastAsia" w:ascii="仿宋" w:hAnsi="仿宋" w:eastAsia="仿宋" w:cs="仿宋"/>
          <w:b/>
          <w:bCs/>
          <w:color w:val="auto"/>
          <w:kern w:val="2"/>
          <w:sz w:val="24"/>
          <w:szCs w:val="24"/>
          <w:highlight w:val="none"/>
          <w:lang w:val="en-US" w:eastAsia="zh-CN" w:bidi="ar-SA"/>
        </w:rPr>
      </w:pPr>
      <w:r>
        <w:rPr>
          <w:rStyle w:val="25"/>
          <w:rFonts w:hint="eastAsia" w:ascii="仿宋" w:hAnsi="仿宋" w:eastAsia="仿宋" w:cs="仿宋"/>
          <w:b/>
          <w:bCs/>
          <w:color w:val="auto"/>
          <w:kern w:val="2"/>
          <w:sz w:val="24"/>
          <w:szCs w:val="24"/>
          <w:highlight w:val="none"/>
          <w:lang w:val="en-US" w:eastAsia="zh-CN" w:bidi="ar-SA"/>
        </w:rPr>
        <w:t>七、发包人的其他要求</w:t>
      </w:r>
    </w:p>
    <w:p>
      <w:pPr>
        <w:spacing w:line="360" w:lineRule="auto"/>
        <w:rPr>
          <w:rStyle w:val="25"/>
          <w:rFonts w:hint="eastAsia" w:ascii="仿宋" w:hAnsi="仿宋" w:eastAsia="仿宋" w:cs="仿宋"/>
          <w:b w:val="0"/>
          <w:bCs w:val="0"/>
          <w:color w:val="auto"/>
          <w:kern w:val="2"/>
          <w:sz w:val="24"/>
          <w:szCs w:val="24"/>
          <w:highlight w:val="none"/>
          <w:lang w:val="en-US" w:eastAsia="zh-CN" w:bidi="ar-SA"/>
        </w:rPr>
      </w:pPr>
      <w:r>
        <w:rPr>
          <w:rStyle w:val="25"/>
          <w:rFonts w:hint="eastAsia" w:ascii="仿宋" w:hAnsi="仿宋" w:eastAsia="仿宋" w:cs="仿宋"/>
          <w:b w:val="0"/>
          <w:bCs w:val="0"/>
          <w:color w:val="auto"/>
          <w:kern w:val="2"/>
          <w:sz w:val="24"/>
          <w:szCs w:val="24"/>
          <w:highlight w:val="none"/>
          <w:lang w:val="en-US" w:eastAsia="zh-CN" w:bidi="ar-SA"/>
        </w:rPr>
        <w:t>1、发包人的其他要求：无。</w:t>
      </w:r>
    </w:p>
    <w:p>
      <w:pPr>
        <w:spacing w:line="360" w:lineRule="auto"/>
        <w:rPr>
          <w:rFonts w:hint="eastAsia" w:ascii="仿宋" w:hAnsi="仿宋" w:eastAsia="仿宋" w:cs="仿宋"/>
          <w:color w:val="auto"/>
          <w:highlight w:val="none"/>
          <w:lang w:val="en-US" w:eastAsia="zh-CN"/>
        </w:rPr>
      </w:pPr>
    </w:p>
    <w:p>
      <w:pPr>
        <w:pStyle w:val="3"/>
        <w:keepNext w:val="0"/>
        <w:numPr>
          <w:ilvl w:val="0"/>
          <w:numId w:val="0"/>
        </w:numPr>
        <w:tabs>
          <w:tab w:val="left" w:pos="420"/>
        </w:tabs>
        <w:spacing w:line="360" w:lineRule="auto"/>
        <w:jc w:val="both"/>
        <w:rPr>
          <w:rStyle w:val="25"/>
          <w:rFonts w:hint="eastAsia" w:ascii="仿宋" w:hAnsi="仿宋" w:eastAsia="仿宋" w:cs="仿宋"/>
          <w:b/>
          <w:bCs/>
          <w:color w:val="auto"/>
          <w:kern w:val="2"/>
          <w:sz w:val="28"/>
          <w:szCs w:val="28"/>
          <w:highlight w:val="none"/>
          <w:lang w:val="en-US" w:eastAsia="zh-CN"/>
        </w:rPr>
      </w:pPr>
    </w:p>
    <w:p>
      <w:pPr>
        <w:pStyle w:val="3"/>
        <w:keepNext w:val="0"/>
        <w:numPr>
          <w:ilvl w:val="0"/>
          <w:numId w:val="0"/>
        </w:numPr>
        <w:tabs>
          <w:tab w:val="left" w:pos="420"/>
        </w:tabs>
        <w:spacing w:line="360" w:lineRule="auto"/>
        <w:jc w:val="center"/>
        <w:rPr>
          <w:rStyle w:val="25"/>
          <w:rFonts w:hint="eastAsia" w:ascii="仿宋" w:hAnsi="仿宋" w:eastAsia="仿宋" w:cs="仿宋"/>
          <w:b/>
          <w:bCs/>
          <w:color w:val="auto"/>
          <w:kern w:val="2"/>
          <w:sz w:val="28"/>
          <w:szCs w:val="28"/>
          <w:lang w:val="en-US" w:eastAsia="zh-CN"/>
        </w:rPr>
      </w:pPr>
    </w:p>
    <w:p>
      <w:pPr>
        <w:pStyle w:val="3"/>
        <w:keepNext w:val="0"/>
        <w:numPr>
          <w:ilvl w:val="0"/>
          <w:numId w:val="0"/>
        </w:numPr>
        <w:tabs>
          <w:tab w:val="left" w:pos="420"/>
        </w:tabs>
        <w:spacing w:line="360" w:lineRule="auto"/>
        <w:jc w:val="center"/>
        <w:rPr>
          <w:rStyle w:val="25"/>
          <w:rFonts w:hint="eastAsia" w:ascii="仿宋" w:hAnsi="仿宋" w:eastAsia="仿宋" w:cs="仿宋"/>
          <w:b/>
          <w:bCs/>
          <w:color w:val="auto"/>
          <w:kern w:val="2"/>
          <w:sz w:val="28"/>
          <w:szCs w:val="28"/>
          <w:lang w:val="en-US" w:eastAsia="zh-CN"/>
        </w:rPr>
      </w:pPr>
    </w:p>
    <w:p>
      <w:pPr>
        <w:pStyle w:val="3"/>
        <w:keepNext w:val="0"/>
        <w:numPr>
          <w:ilvl w:val="0"/>
          <w:numId w:val="0"/>
        </w:numPr>
        <w:tabs>
          <w:tab w:val="left" w:pos="420"/>
        </w:tabs>
        <w:spacing w:line="360" w:lineRule="auto"/>
        <w:jc w:val="center"/>
        <w:rPr>
          <w:rStyle w:val="25"/>
          <w:rFonts w:hint="eastAsia" w:ascii="仿宋" w:hAnsi="仿宋" w:eastAsia="仿宋" w:cs="仿宋"/>
          <w:b/>
          <w:bCs/>
          <w:color w:val="auto"/>
          <w:kern w:val="2"/>
          <w:sz w:val="28"/>
          <w:szCs w:val="28"/>
          <w:lang w:val="en-US" w:eastAsia="zh-CN"/>
        </w:rPr>
      </w:pPr>
    </w:p>
    <w:p>
      <w:pPr>
        <w:pStyle w:val="3"/>
        <w:keepNext w:val="0"/>
        <w:numPr>
          <w:ilvl w:val="0"/>
          <w:numId w:val="0"/>
        </w:numPr>
        <w:tabs>
          <w:tab w:val="left" w:pos="420"/>
        </w:tabs>
        <w:spacing w:line="360" w:lineRule="auto"/>
        <w:jc w:val="center"/>
        <w:rPr>
          <w:rStyle w:val="25"/>
          <w:rFonts w:hint="eastAsia" w:ascii="仿宋" w:hAnsi="仿宋" w:eastAsia="仿宋" w:cs="仿宋"/>
          <w:b/>
          <w:bCs/>
          <w:color w:val="auto"/>
          <w:kern w:val="2"/>
          <w:sz w:val="28"/>
          <w:szCs w:val="28"/>
          <w:lang w:val="en-US" w:eastAsia="zh-CN"/>
        </w:rPr>
      </w:pPr>
    </w:p>
    <w:p>
      <w:pPr>
        <w:pStyle w:val="3"/>
        <w:keepNext w:val="0"/>
        <w:numPr>
          <w:ilvl w:val="0"/>
          <w:numId w:val="0"/>
        </w:numPr>
        <w:tabs>
          <w:tab w:val="left" w:pos="420"/>
        </w:tabs>
        <w:spacing w:line="360" w:lineRule="auto"/>
        <w:jc w:val="center"/>
        <w:rPr>
          <w:rStyle w:val="25"/>
          <w:rFonts w:hint="eastAsia" w:ascii="仿宋" w:hAnsi="仿宋" w:eastAsia="仿宋" w:cs="仿宋"/>
          <w:b/>
          <w:bCs/>
          <w:color w:val="auto"/>
          <w:kern w:val="2"/>
          <w:sz w:val="28"/>
          <w:szCs w:val="28"/>
          <w:lang w:val="en-US" w:eastAsia="zh-CN"/>
        </w:rPr>
      </w:pPr>
    </w:p>
    <w:p>
      <w:pPr>
        <w:pStyle w:val="3"/>
        <w:keepNext w:val="0"/>
        <w:numPr>
          <w:ilvl w:val="0"/>
          <w:numId w:val="0"/>
        </w:numPr>
        <w:tabs>
          <w:tab w:val="left" w:pos="420"/>
        </w:tabs>
        <w:spacing w:line="360" w:lineRule="auto"/>
        <w:jc w:val="both"/>
        <w:rPr>
          <w:rFonts w:hint="eastAsia" w:ascii="仿宋" w:hAnsi="仿宋" w:eastAsia="仿宋" w:cs="仿宋"/>
          <w:b/>
          <w:color w:val="auto"/>
          <w:sz w:val="24"/>
          <w:szCs w:val="24"/>
          <w:lang w:val="en-US" w:eastAsia="zh-CN"/>
        </w:rPr>
      </w:pPr>
      <w:r>
        <w:rPr>
          <w:rStyle w:val="25"/>
          <w:rFonts w:hint="eastAsia" w:ascii="仿宋" w:hAnsi="仿宋" w:eastAsia="仿宋" w:cs="仿宋"/>
          <w:b/>
          <w:bCs/>
          <w:color w:val="auto"/>
          <w:kern w:val="2"/>
          <w:sz w:val="28"/>
          <w:szCs w:val="28"/>
          <w:lang w:val="en-US" w:eastAsia="zh-CN"/>
        </w:rPr>
        <w:br w:type="page"/>
      </w:r>
    </w:p>
    <w:p>
      <w:pPr>
        <w:pStyle w:val="3"/>
        <w:keepNext w:val="0"/>
        <w:numPr>
          <w:ilvl w:val="0"/>
          <w:numId w:val="0"/>
        </w:numPr>
        <w:tabs>
          <w:tab w:val="left" w:pos="420"/>
        </w:tabs>
        <w:spacing w:line="360" w:lineRule="auto"/>
        <w:jc w:val="center"/>
        <w:rPr>
          <w:rStyle w:val="25"/>
          <w:rFonts w:hint="eastAsia" w:ascii="仿宋" w:hAnsi="仿宋" w:eastAsia="仿宋" w:cs="仿宋"/>
          <w:b/>
          <w:bCs/>
          <w:color w:val="auto"/>
          <w:kern w:val="2"/>
          <w:sz w:val="28"/>
          <w:szCs w:val="20"/>
          <w:lang w:val="en-US" w:eastAsia="zh-CN"/>
        </w:rPr>
      </w:pPr>
      <w:r>
        <w:rPr>
          <w:rFonts w:hint="eastAsia" w:ascii="仿宋" w:hAnsi="仿宋" w:eastAsia="仿宋" w:cs="仿宋"/>
          <w:b/>
          <w:color w:val="auto"/>
          <w:sz w:val="36"/>
          <w:szCs w:val="36"/>
          <w:lang w:val="en-US" w:eastAsia="zh-CN"/>
        </w:rPr>
        <w:t xml:space="preserve">第四章 </w:t>
      </w:r>
      <w:bookmarkEnd w:id="68"/>
      <w:bookmarkEnd w:id="69"/>
      <w:bookmarkEnd w:id="70"/>
      <w:bookmarkEnd w:id="71"/>
      <w:bookmarkEnd w:id="75"/>
      <w:r>
        <w:rPr>
          <w:rFonts w:hint="eastAsia" w:ascii="仿宋" w:hAnsi="仿宋" w:eastAsia="仿宋" w:cs="仿宋"/>
          <w:b/>
          <w:color w:val="auto"/>
          <w:sz w:val="36"/>
          <w:szCs w:val="36"/>
        </w:rPr>
        <w:t>合同附件格式及条款</w:t>
      </w:r>
    </w:p>
    <w:bookmarkEnd w:id="72"/>
    <w:bookmarkEnd w:id="73"/>
    <w:bookmarkEnd w:id="74"/>
    <w:p>
      <w:pPr>
        <w:spacing w:line="420" w:lineRule="exact"/>
        <w:ind w:left="-284"/>
        <w:jc w:val="center"/>
        <w:rPr>
          <w:rFonts w:hint="eastAsia" w:ascii="仿宋" w:hAnsi="仿宋" w:eastAsia="仿宋" w:cs="仿宋"/>
          <w:color w:val="auto"/>
          <w:sz w:val="18"/>
          <w:szCs w:val="16"/>
        </w:rPr>
      </w:pPr>
      <w:bookmarkStart w:id="80" w:name="_Toc16272"/>
      <w:bookmarkStart w:id="81" w:name="_Toc28246"/>
      <w:bookmarkStart w:id="82" w:name="_Toc2365"/>
      <w:bookmarkStart w:id="83" w:name="_Toc16706"/>
      <w:bookmarkStart w:id="84" w:name="_Toc20911"/>
      <w:r>
        <w:rPr>
          <w:rFonts w:hint="eastAsia" w:ascii="仿宋" w:hAnsi="仿宋" w:eastAsia="仿宋" w:cs="仿宋"/>
          <w:b/>
          <w:color w:val="auto"/>
          <w:sz w:val="28"/>
          <w:szCs w:val="16"/>
          <w:lang w:val="en-US" w:eastAsia="zh-CN"/>
        </w:rPr>
        <w:t xml:space="preserve">   </w:t>
      </w:r>
      <w:r>
        <w:rPr>
          <w:rFonts w:hint="eastAsia" w:ascii="仿宋" w:hAnsi="仿宋" w:eastAsia="仿宋" w:cs="仿宋"/>
          <w:b/>
          <w:color w:val="auto"/>
          <w:sz w:val="28"/>
          <w:szCs w:val="16"/>
          <w:lang w:eastAsia="zh-CN"/>
        </w:rPr>
        <w:t>（</w:t>
      </w:r>
      <w:r>
        <w:rPr>
          <w:rFonts w:hint="eastAsia" w:ascii="仿宋" w:hAnsi="仿宋" w:eastAsia="仿宋" w:cs="仿宋"/>
          <w:b/>
          <w:color w:val="auto"/>
          <w:sz w:val="28"/>
          <w:szCs w:val="16"/>
          <w:lang w:val="en-US" w:eastAsia="zh-CN"/>
        </w:rPr>
        <w:t>最终合同内容以甲乙双方协商确定为准</w:t>
      </w:r>
      <w:r>
        <w:rPr>
          <w:rFonts w:hint="eastAsia" w:ascii="仿宋" w:hAnsi="仿宋" w:eastAsia="仿宋" w:cs="仿宋"/>
          <w:b/>
          <w:color w:val="auto"/>
          <w:sz w:val="28"/>
          <w:szCs w:val="16"/>
        </w:rPr>
        <w:t xml:space="preserve"> </w:t>
      </w:r>
      <w:r>
        <w:rPr>
          <w:rFonts w:hint="eastAsia" w:ascii="仿宋" w:hAnsi="仿宋" w:eastAsia="仿宋" w:cs="仿宋"/>
          <w:b/>
          <w:color w:val="auto"/>
          <w:sz w:val="28"/>
          <w:szCs w:val="16"/>
          <w:lang w:eastAsia="zh-CN"/>
        </w:rPr>
        <w:t>）</w:t>
      </w:r>
    </w:p>
    <w:p>
      <w:pPr>
        <w:spacing w:line="340" w:lineRule="exact"/>
        <w:jc w:val="center"/>
        <w:outlineLvl w:val="1"/>
        <w:rPr>
          <w:rFonts w:hint="eastAsia" w:ascii="仿宋" w:hAnsi="仿宋" w:eastAsia="仿宋" w:cs="仿宋"/>
          <w:b/>
          <w:color w:val="auto"/>
          <w:sz w:val="28"/>
          <w:szCs w:val="28"/>
        </w:rPr>
      </w:pPr>
    </w:p>
    <w:p>
      <w:pPr>
        <w:spacing w:line="340" w:lineRule="exact"/>
        <w:jc w:val="center"/>
        <w:outlineLvl w:val="1"/>
        <w:rPr>
          <w:rFonts w:hint="eastAsia" w:ascii="仿宋" w:hAnsi="仿宋" w:eastAsia="仿宋" w:cs="仿宋"/>
          <w:b/>
          <w:color w:val="auto"/>
          <w:sz w:val="28"/>
          <w:szCs w:val="28"/>
        </w:rPr>
      </w:pPr>
      <w:r>
        <w:rPr>
          <w:rFonts w:hint="eastAsia" w:ascii="仿宋" w:hAnsi="仿宋" w:eastAsia="仿宋" w:cs="仿宋"/>
          <w:b/>
          <w:color w:val="auto"/>
          <w:sz w:val="28"/>
          <w:szCs w:val="28"/>
        </w:rPr>
        <w:t>第一节  通用合同条款</w:t>
      </w:r>
    </w:p>
    <w:p>
      <w:pPr>
        <w:spacing w:line="340" w:lineRule="exact"/>
        <w:jc w:val="center"/>
        <w:rPr>
          <w:rFonts w:hint="eastAsia" w:ascii="仿宋" w:hAnsi="仿宋" w:eastAsia="仿宋" w:cs="仿宋"/>
          <w:b/>
          <w:color w:val="auto"/>
          <w:szCs w:val="21"/>
        </w:rPr>
      </w:pPr>
    </w:p>
    <w:p>
      <w:pPr>
        <w:spacing w:line="340" w:lineRule="exact"/>
        <w:jc w:val="left"/>
        <w:rPr>
          <w:rFonts w:hint="eastAsia" w:ascii="仿宋" w:hAnsi="仿宋" w:eastAsia="仿宋" w:cs="仿宋"/>
          <w:b/>
          <w:color w:val="auto"/>
          <w:sz w:val="24"/>
          <w:szCs w:val="24"/>
        </w:rPr>
      </w:pPr>
      <w:r>
        <w:rPr>
          <w:rFonts w:hint="eastAsia" w:ascii="仿宋" w:hAnsi="仿宋" w:eastAsia="仿宋" w:cs="仿宋"/>
          <w:b/>
          <w:color w:val="auto"/>
          <w:sz w:val="24"/>
          <w:szCs w:val="24"/>
        </w:rPr>
        <w:t>1. 一般约定</w:t>
      </w:r>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1.1 词语定义</w:t>
      </w:r>
    </w:p>
    <w:p>
      <w:pPr>
        <w:spacing w:line="3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通用合同条款、专用合同条款中的下列词语应具有本款所赋予的含义。</w:t>
      </w:r>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1.1.1 合同</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1.1.1.1 合同文件（或称合同）：指合同协议书、中标通知书、投标函和投标函附录、专用合同条款、通用合同条款、发包人要求、工作费用清单、方案，以及其他构成合同组成部分的文件。</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1.1.1.2 合同协议书：指发包人和承包人共同签署的合同协议书。</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1.1.1.3 中标通知书：指发包人通知承包人中标的函件。</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1.1.1.4 投标函：指由</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填写并签署的，名为“投标函”的函件。</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1.1.1.5 投标函附录：指由</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填写并签署的、附在投标函后，名为“投标函附录”的函件。</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1.1.1.6 发包人要求：指合同文件中名为“发包人要求”的文件。</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1.1.1.7 其他合同文件：指经合同双方当事人确认构成合同文件的其他文件。</w:t>
      </w:r>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1.1.2 合同当事人和人员</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1.1.2.1 合同当事人：指发包人和（或）承包人。</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1.1.2.2 发包人：指与承包人签订合同协议书的当事人，及其合法继承人。</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1.1.2.3 承包人：指与发包人签订合同协议书的当事人，及其合法继承人。</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1.1.2.4 发包人代表：指由发包人任命，并在授权范围和期限内代表发包人行使权利和履行义务的全权负责人。</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1.1.2.5 </w:t>
      </w:r>
      <w:bookmarkStart w:id="85" w:name="_Toc28660"/>
      <w:r>
        <w:rPr>
          <w:rFonts w:hint="eastAsia" w:ascii="仿宋" w:hAnsi="仿宋" w:eastAsia="仿宋" w:cs="仿宋"/>
          <w:color w:val="auto"/>
          <w:sz w:val="24"/>
          <w:szCs w:val="24"/>
        </w:rPr>
        <w:t>分包人：指从承包人处分包合同中某一部分工作，并与其签订分包合同的分包人。</w:t>
      </w:r>
      <w:bookmarkEnd w:id="85"/>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1.1.3 合同价格和费用</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1 签约合同价：指签订合同时合同协议书中写明的工作费用总金额。</w:t>
      </w:r>
    </w:p>
    <w:p>
      <w:pPr>
        <w:spacing w:line="340" w:lineRule="exact"/>
        <w:rPr>
          <w:rFonts w:hint="eastAsia" w:ascii="仿宋" w:hAnsi="仿宋" w:eastAsia="仿宋" w:cs="仿宋"/>
          <w:color w:val="auto"/>
          <w:sz w:val="24"/>
          <w:szCs w:val="24"/>
        </w:rPr>
      </w:pPr>
      <w:bookmarkStart w:id="86" w:name="_Toc3334"/>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2 合同价格：指承包人按合同约定完成了全部工作后，发包人应付给承包人的金额，包括在履行合同过程中按合同约定进行的变更和调整。</w:t>
      </w:r>
      <w:bookmarkEnd w:id="86"/>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.3 费用：指为履行合同所发生的或将要发生的所有合理开支，包括管理费和应分摊的其他费用，但不包括利润。</w:t>
      </w:r>
    </w:p>
    <w:p>
      <w:pPr>
        <w:spacing w:line="340" w:lineRule="exact"/>
        <w:rPr>
          <w:rFonts w:hint="eastAsia" w:ascii="仿宋" w:hAnsi="仿宋" w:eastAsia="仿宋" w:cs="仿宋"/>
          <w:b/>
          <w:color w:val="auto"/>
          <w:sz w:val="24"/>
          <w:szCs w:val="24"/>
        </w:rPr>
      </w:pPr>
      <w:bookmarkStart w:id="87" w:name="_Toc10703"/>
      <w:r>
        <w:rPr>
          <w:rFonts w:hint="eastAsia" w:ascii="仿宋" w:hAnsi="仿宋" w:eastAsia="仿宋" w:cs="仿宋"/>
          <w:b/>
          <w:color w:val="auto"/>
          <w:sz w:val="24"/>
          <w:szCs w:val="24"/>
        </w:rPr>
        <w:t>1.1.</w:t>
      </w:r>
      <w:r>
        <w:rPr>
          <w:rFonts w:hint="eastAsia" w:ascii="仿宋" w:hAnsi="仿宋" w:eastAsia="仿宋" w:cs="仿宋"/>
          <w:b/>
          <w:color w:val="auto"/>
          <w:sz w:val="24"/>
          <w:szCs w:val="24"/>
          <w:lang w:val="en-US" w:eastAsia="zh-CN"/>
        </w:rPr>
        <w:t>4</w:t>
      </w:r>
      <w:r>
        <w:rPr>
          <w:rFonts w:hint="eastAsia" w:ascii="仿宋" w:hAnsi="仿宋" w:eastAsia="仿宋" w:cs="仿宋"/>
          <w:b/>
          <w:color w:val="auto"/>
          <w:sz w:val="24"/>
          <w:szCs w:val="24"/>
        </w:rPr>
        <w:t xml:space="preserve"> 其他</w:t>
      </w:r>
      <w:bookmarkEnd w:id="87"/>
    </w:p>
    <w:p>
      <w:pPr>
        <w:spacing w:line="340" w:lineRule="exact"/>
        <w:rPr>
          <w:rFonts w:hint="eastAsia" w:ascii="仿宋" w:hAnsi="仿宋" w:eastAsia="仿宋" w:cs="仿宋"/>
          <w:color w:val="auto"/>
          <w:sz w:val="24"/>
          <w:szCs w:val="24"/>
        </w:rPr>
      </w:pPr>
      <w:bookmarkStart w:id="88" w:name="_Toc21304"/>
      <w:r>
        <w:rPr>
          <w:rFonts w:hint="eastAsia" w:ascii="仿宋" w:hAnsi="仿宋" w:eastAsia="仿宋" w:cs="仿宋"/>
          <w:color w:val="auto"/>
          <w:sz w:val="24"/>
          <w:szCs w:val="24"/>
        </w:rPr>
        <w:t>1.1.</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.1 书面形式：指合同文件、信件和数据电文（包括电报、电传、传真、电子数据交换和电子邮件）等可以有形地表现所载内容的形式。</w:t>
      </w:r>
      <w:bookmarkEnd w:id="88"/>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1.2 语言文字</w:t>
      </w:r>
    </w:p>
    <w:p>
      <w:pPr>
        <w:spacing w:line="340" w:lineRule="exact"/>
        <w:ind w:firstLine="480" w:firstLineChars="200"/>
        <w:rPr>
          <w:rFonts w:hint="eastAsia" w:ascii="仿宋" w:hAnsi="仿宋" w:eastAsia="仿宋" w:cs="仿宋"/>
          <w:color w:val="auto"/>
          <w:sz w:val="24"/>
          <w:szCs w:val="24"/>
        </w:rPr>
      </w:pPr>
      <w:bookmarkStart w:id="89" w:name="_Toc12511"/>
      <w:r>
        <w:rPr>
          <w:rFonts w:hint="eastAsia" w:ascii="仿宋" w:hAnsi="仿宋" w:eastAsia="仿宋" w:cs="仿宋"/>
          <w:color w:val="auto"/>
          <w:sz w:val="24"/>
          <w:szCs w:val="24"/>
        </w:rPr>
        <w:t>合同使用的语言文字为中文。专用术语使用外文的，应附有中文注释。</w:t>
      </w:r>
      <w:bookmarkEnd w:id="89"/>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1.3 适用法律</w:t>
      </w:r>
    </w:p>
    <w:p>
      <w:pPr>
        <w:spacing w:line="340" w:lineRule="exact"/>
        <w:ind w:firstLine="480" w:firstLineChars="200"/>
        <w:rPr>
          <w:rFonts w:hint="eastAsia" w:ascii="仿宋" w:hAnsi="仿宋" w:eastAsia="仿宋" w:cs="仿宋"/>
          <w:color w:val="auto"/>
          <w:sz w:val="24"/>
          <w:szCs w:val="24"/>
        </w:rPr>
      </w:pPr>
      <w:bookmarkStart w:id="90" w:name="_Toc16050"/>
      <w:r>
        <w:rPr>
          <w:rFonts w:hint="eastAsia" w:ascii="仿宋" w:hAnsi="仿宋" w:eastAsia="仿宋" w:cs="仿宋"/>
          <w:color w:val="auto"/>
          <w:sz w:val="24"/>
          <w:szCs w:val="24"/>
        </w:rPr>
        <w:t>适用于合同的法律包括中华人民共和国法律、行政法规、部门规章，以及工程所在地的地方法规、自治条例、单行条例和地方政府规章。本合同适用的其他规范性文件，可在专用合同条款中约定。</w:t>
      </w:r>
      <w:bookmarkEnd w:id="90"/>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1.4 合同文件的优先顺序</w:t>
      </w:r>
    </w:p>
    <w:p>
      <w:pPr>
        <w:spacing w:line="340" w:lineRule="exact"/>
        <w:ind w:firstLine="480" w:firstLineChars="200"/>
        <w:rPr>
          <w:rFonts w:hint="eastAsia" w:ascii="仿宋" w:hAnsi="仿宋" w:eastAsia="仿宋" w:cs="仿宋"/>
          <w:color w:val="auto"/>
          <w:sz w:val="24"/>
          <w:szCs w:val="24"/>
        </w:rPr>
      </w:pPr>
      <w:bookmarkStart w:id="91" w:name="_Toc17295"/>
      <w:r>
        <w:rPr>
          <w:rFonts w:hint="eastAsia" w:ascii="仿宋" w:hAnsi="仿宋" w:eastAsia="仿宋" w:cs="仿宋"/>
          <w:color w:val="auto"/>
          <w:sz w:val="24"/>
          <w:szCs w:val="24"/>
        </w:rPr>
        <w:t>组成合同的各项文件应互相解释，互为说明。除专用合同条款另有约定外，解释合同文件的优先顺序如下：</w:t>
      </w:r>
      <w:bookmarkEnd w:id="91"/>
    </w:p>
    <w:p>
      <w:pPr>
        <w:spacing w:line="340" w:lineRule="exact"/>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（1）合同协议书；</w:t>
      </w:r>
    </w:p>
    <w:p>
      <w:pPr>
        <w:spacing w:line="340" w:lineRule="exact"/>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（2）中标通知书；</w:t>
      </w:r>
    </w:p>
    <w:p>
      <w:pPr>
        <w:spacing w:line="340" w:lineRule="exact"/>
        <w:ind w:firstLine="240" w:firstLineChars="100"/>
        <w:rPr>
          <w:rFonts w:hint="eastAsia" w:ascii="仿宋" w:hAnsi="仿宋" w:eastAsia="仿宋" w:cs="仿宋"/>
          <w:color w:val="auto"/>
          <w:sz w:val="24"/>
          <w:szCs w:val="24"/>
        </w:rPr>
      </w:pPr>
      <w:bookmarkStart w:id="92" w:name="_Toc488"/>
      <w:r>
        <w:rPr>
          <w:rFonts w:hint="eastAsia" w:ascii="仿宋" w:hAnsi="仿宋" w:eastAsia="仿宋" w:cs="仿宋"/>
          <w:color w:val="auto"/>
          <w:sz w:val="24"/>
          <w:szCs w:val="24"/>
        </w:rPr>
        <w:t>（3）投标函及投标函附录；</w:t>
      </w:r>
      <w:bookmarkEnd w:id="92"/>
    </w:p>
    <w:p>
      <w:pPr>
        <w:spacing w:line="340" w:lineRule="exact"/>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（4）专用合同条款；</w:t>
      </w:r>
    </w:p>
    <w:p>
      <w:pPr>
        <w:spacing w:line="340" w:lineRule="exact"/>
        <w:ind w:firstLine="240" w:firstLineChars="100"/>
        <w:rPr>
          <w:rFonts w:hint="eastAsia" w:ascii="仿宋" w:hAnsi="仿宋" w:eastAsia="仿宋" w:cs="仿宋"/>
          <w:color w:val="auto"/>
          <w:sz w:val="24"/>
          <w:szCs w:val="24"/>
        </w:rPr>
      </w:pPr>
      <w:bookmarkStart w:id="93" w:name="_Toc6204"/>
      <w:r>
        <w:rPr>
          <w:rFonts w:hint="eastAsia" w:ascii="仿宋" w:hAnsi="仿宋" w:eastAsia="仿宋" w:cs="仿宋"/>
          <w:color w:val="auto"/>
          <w:sz w:val="24"/>
          <w:szCs w:val="24"/>
        </w:rPr>
        <w:t>（5）通用合同条款；</w:t>
      </w:r>
      <w:bookmarkEnd w:id="93"/>
    </w:p>
    <w:p>
      <w:pPr>
        <w:spacing w:line="340" w:lineRule="exact"/>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（6）发包人要求；</w:t>
      </w:r>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1.5 合同协议书</w:t>
      </w:r>
    </w:p>
    <w:p>
      <w:pPr>
        <w:spacing w:line="340" w:lineRule="exact"/>
        <w:ind w:firstLine="480" w:firstLineChars="200"/>
        <w:rPr>
          <w:rFonts w:hint="eastAsia" w:ascii="仿宋" w:hAnsi="仿宋" w:eastAsia="仿宋" w:cs="仿宋"/>
          <w:color w:val="auto"/>
          <w:sz w:val="24"/>
          <w:szCs w:val="24"/>
        </w:rPr>
      </w:pPr>
      <w:bookmarkStart w:id="94" w:name="_Toc26435"/>
      <w:r>
        <w:rPr>
          <w:rFonts w:hint="eastAsia" w:ascii="仿宋" w:hAnsi="仿宋" w:eastAsia="仿宋" w:cs="仿宋"/>
          <w:color w:val="auto"/>
          <w:sz w:val="24"/>
          <w:szCs w:val="24"/>
        </w:rPr>
        <w:t>承包人按中标通知书规定的时间与发包人签订合同协议书。除法律另有规定或合同另有约定外，发包人和承包人的法定代表人或其委托代理人在合同协议书上签字并盖单位章后，合同生效。</w:t>
      </w:r>
      <w:bookmarkEnd w:id="94"/>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1.6 文件的提供和照管</w:t>
      </w:r>
    </w:p>
    <w:p>
      <w:pPr>
        <w:spacing w:line="340" w:lineRule="exact"/>
        <w:rPr>
          <w:rFonts w:hint="eastAsia" w:ascii="仿宋" w:hAnsi="仿宋" w:eastAsia="仿宋" w:cs="仿宋"/>
          <w:color w:val="auto"/>
          <w:sz w:val="24"/>
          <w:szCs w:val="24"/>
        </w:rPr>
      </w:pPr>
      <w:bookmarkStart w:id="95" w:name="_Toc16125"/>
      <w:r>
        <w:rPr>
          <w:rFonts w:hint="eastAsia" w:ascii="仿宋" w:hAnsi="仿宋" w:eastAsia="仿宋" w:cs="仿宋"/>
          <w:b/>
          <w:color w:val="auto"/>
          <w:sz w:val="24"/>
          <w:szCs w:val="24"/>
        </w:rPr>
        <w:t>1.6.1 工作成果文件的提供</w:t>
      </w:r>
      <w:bookmarkEnd w:id="95"/>
    </w:p>
    <w:p>
      <w:pPr>
        <w:spacing w:line="3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除专用合同条款另有约定外，承包人应在合理的期限内按照合同约定的数量向发包人提供成果文件。合同约定成果文件应经发包人批复的，发包人应当在合同约定的期限内批复或提出修改意见。</w:t>
      </w:r>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1.6.2 发包人提供的文件</w:t>
      </w:r>
    </w:p>
    <w:p>
      <w:pPr>
        <w:spacing w:line="3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按专用合同条款约定由发包人提供的文件，发包人应按约定的数量和期限交给承包人。由于发包人未按时提供文件造成服务期限延误的，按第 6.2 款约定执行。</w:t>
      </w:r>
    </w:p>
    <w:p>
      <w:pPr>
        <w:spacing w:line="340" w:lineRule="exact"/>
        <w:rPr>
          <w:rFonts w:hint="eastAsia" w:ascii="仿宋" w:hAnsi="仿宋" w:eastAsia="仿宋" w:cs="仿宋"/>
          <w:b/>
          <w:color w:val="auto"/>
          <w:sz w:val="24"/>
          <w:szCs w:val="24"/>
        </w:rPr>
      </w:pPr>
      <w:bookmarkStart w:id="96" w:name="_Toc5031"/>
      <w:r>
        <w:rPr>
          <w:rFonts w:hint="eastAsia" w:ascii="仿宋" w:hAnsi="仿宋" w:eastAsia="仿宋" w:cs="仿宋"/>
          <w:b/>
          <w:color w:val="auto"/>
          <w:sz w:val="24"/>
          <w:szCs w:val="24"/>
        </w:rPr>
        <w:t>1.6.3 文件错误的通知</w:t>
      </w:r>
      <w:bookmarkEnd w:id="96"/>
    </w:p>
    <w:p>
      <w:pPr>
        <w:spacing w:line="340" w:lineRule="exact"/>
        <w:ind w:firstLine="480" w:firstLineChars="200"/>
        <w:rPr>
          <w:rFonts w:hint="eastAsia" w:ascii="仿宋" w:hAnsi="仿宋" w:eastAsia="仿宋" w:cs="仿宋"/>
          <w:color w:val="auto"/>
          <w:sz w:val="24"/>
          <w:szCs w:val="24"/>
        </w:rPr>
      </w:pPr>
      <w:bookmarkStart w:id="97" w:name="_Toc27794"/>
      <w:r>
        <w:rPr>
          <w:rFonts w:hint="eastAsia" w:ascii="仿宋" w:hAnsi="仿宋" w:eastAsia="仿宋" w:cs="仿宋"/>
          <w:color w:val="auto"/>
          <w:sz w:val="24"/>
          <w:szCs w:val="24"/>
        </w:rPr>
        <w:t>任何一方当事人发现文件中存在的明显错误或疏忽，均应及时通知对方当事人，并应立即采取适当的措施防止损失扩大。</w:t>
      </w:r>
      <w:bookmarkEnd w:id="97"/>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1.7 联络</w:t>
      </w:r>
    </w:p>
    <w:p>
      <w:pPr>
        <w:spacing w:line="340" w:lineRule="exact"/>
        <w:rPr>
          <w:rFonts w:hint="eastAsia" w:ascii="仿宋" w:hAnsi="仿宋" w:eastAsia="仿宋" w:cs="仿宋"/>
          <w:color w:val="auto"/>
          <w:sz w:val="24"/>
          <w:szCs w:val="24"/>
        </w:rPr>
      </w:pPr>
      <w:bookmarkStart w:id="98" w:name="_Toc24009"/>
      <w:r>
        <w:rPr>
          <w:rFonts w:hint="eastAsia" w:ascii="仿宋" w:hAnsi="仿宋" w:eastAsia="仿宋" w:cs="仿宋"/>
          <w:color w:val="auto"/>
          <w:sz w:val="24"/>
          <w:szCs w:val="24"/>
        </w:rPr>
        <w:t>1.7.1 与合同有关的通知、批准、证明、证书、指示、要求、请求、同意、意见、确定和决定等，均应采用书面形式。</w:t>
      </w:r>
      <w:bookmarkEnd w:id="98"/>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1.7.2 上述通知、批准、证明、证书、指示、要求、请求、同意、意见、确定和决定等来往函件，均应在合同约定的期限内送达指定的地点和指定的接收人，并办理签收手续。</w:t>
      </w:r>
    </w:p>
    <w:p>
      <w:pPr>
        <w:spacing w:line="340" w:lineRule="exact"/>
        <w:rPr>
          <w:rFonts w:hint="eastAsia" w:ascii="仿宋" w:hAnsi="仿宋" w:eastAsia="仿宋" w:cs="仿宋"/>
          <w:b/>
          <w:color w:val="auto"/>
          <w:sz w:val="24"/>
          <w:szCs w:val="24"/>
        </w:rPr>
      </w:pPr>
      <w:bookmarkStart w:id="99" w:name="_Toc21553"/>
      <w:r>
        <w:rPr>
          <w:rFonts w:hint="eastAsia" w:ascii="仿宋" w:hAnsi="仿宋" w:eastAsia="仿宋" w:cs="仿宋"/>
          <w:b/>
          <w:color w:val="auto"/>
          <w:sz w:val="24"/>
          <w:szCs w:val="24"/>
        </w:rPr>
        <w:t>1.8 转让</w:t>
      </w:r>
      <w:bookmarkEnd w:id="99"/>
    </w:p>
    <w:p>
      <w:pPr>
        <w:spacing w:line="3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除专用合同条款另有约定外，未经对方当事人同意，一方当事人不得将合同权利全部或部分转让给第三人，也不得全部或部分转移合同义务。</w:t>
      </w:r>
    </w:p>
    <w:p>
      <w:pPr>
        <w:spacing w:line="340" w:lineRule="exact"/>
        <w:rPr>
          <w:rFonts w:hint="eastAsia" w:ascii="仿宋" w:hAnsi="仿宋" w:eastAsia="仿宋" w:cs="仿宋"/>
          <w:b/>
          <w:color w:val="auto"/>
          <w:sz w:val="24"/>
          <w:szCs w:val="24"/>
        </w:rPr>
      </w:pPr>
      <w:bookmarkStart w:id="100" w:name="_Toc6405"/>
      <w:r>
        <w:rPr>
          <w:rFonts w:hint="eastAsia" w:ascii="仿宋" w:hAnsi="仿宋" w:eastAsia="仿宋" w:cs="仿宋"/>
          <w:b/>
          <w:color w:val="auto"/>
          <w:sz w:val="24"/>
          <w:szCs w:val="24"/>
        </w:rPr>
        <w:t>1.9 严禁贿赂</w:t>
      </w:r>
      <w:bookmarkEnd w:id="100"/>
    </w:p>
    <w:p>
      <w:pPr>
        <w:spacing w:line="3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合同双方当事人不得以贿赂或变相贿赂的方式，谋取不当利益或损害对方权益。因贿赂造成对方当事人损失的，行为人应当赔偿损失，并承担相应的法律责任。</w:t>
      </w:r>
    </w:p>
    <w:p>
      <w:pPr>
        <w:spacing w:line="340" w:lineRule="exact"/>
        <w:rPr>
          <w:rFonts w:hint="eastAsia" w:ascii="仿宋" w:hAnsi="仿宋" w:eastAsia="仿宋" w:cs="仿宋"/>
          <w:b/>
          <w:color w:val="auto"/>
          <w:sz w:val="24"/>
          <w:szCs w:val="24"/>
        </w:rPr>
      </w:pPr>
      <w:bookmarkStart w:id="101" w:name="_Toc32722"/>
      <w:r>
        <w:rPr>
          <w:rFonts w:hint="eastAsia" w:ascii="仿宋" w:hAnsi="仿宋" w:eastAsia="仿宋" w:cs="仿宋"/>
          <w:b/>
          <w:color w:val="auto"/>
          <w:sz w:val="24"/>
          <w:szCs w:val="24"/>
        </w:rPr>
        <w:t>1.10 知识产权</w:t>
      </w:r>
      <w:bookmarkEnd w:id="101"/>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1.10.1 除专用合同条款另有约定外，承包人完成的工作成果，除署名权以外的著作权和其他知识产权均归发包人享有。</w:t>
      </w:r>
    </w:p>
    <w:p>
      <w:pPr>
        <w:spacing w:line="340" w:lineRule="exact"/>
        <w:rPr>
          <w:rFonts w:hint="eastAsia" w:ascii="仿宋" w:hAnsi="仿宋" w:eastAsia="仿宋" w:cs="仿宋"/>
          <w:color w:val="auto"/>
          <w:sz w:val="24"/>
          <w:szCs w:val="24"/>
        </w:rPr>
      </w:pPr>
      <w:bookmarkStart w:id="102" w:name="_Toc25406"/>
      <w:r>
        <w:rPr>
          <w:rFonts w:hint="eastAsia" w:ascii="仿宋" w:hAnsi="仿宋" w:eastAsia="仿宋" w:cs="仿宋"/>
          <w:color w:val="auto"/>
          <w:sz w:val="24"/>
          <w:szCs w:val="24"/>
        </w:rPr>
        <w:t>1.10.2 承包人在从事活动时，不得侵犯他人的知识产权。因侵犯专利权或其他知识产权所引起的责任，由承包人自行承担。因发包人提供的有关资料导致侵权的，由发包人承担责任。</w:t>
      </w:r>
      <w:bookmarkEnd w:id="102"/>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1.10.3 承包人在投标文件中采用专利技术、专有技术的，相应的使用费视为已包含在投标报价之中。</w:t>
      </w:r>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1.11 文件及信息的保密</w:t>
      </w:r>
    </w:p>
    <w:p>
      <w:pPr>
        <w:spacing w:line="340" w:lineRule="exact"/>
        <w:ind w:firstLine="480" w:firstLineChars="200"/>
        <w:rPr>
          <w:rFonts w:hint="eastAsia" w:ascii="仿宋" w:hAnsi="仿宋" w:eastAsia="仿宋" w:cs="仿宋"/>
          <w:color w:val="auto"/>
          <w:sz w:val="24"/>
          <w:szCs w:val="24"/>
        </w:rPr>
      </w:pPr>
      <w:bookmarkStart w:id="103" w:name="_Toc5517"/>
      <w:r>
        <w:rPr>
          <w:rFonts w:hint="eastAsia" w:ascii="仿宋" w:hAnsi="仿宋" w:eastAsia="仿宋" w:cs="仿宋"/>
          <w:color w:val="auto"/>
          <w:sz w:val="24"/>
          <w:szCs w:val="24"/>
        </w:rPr>
        <w:t>未经对方同意，任何一方当事人不得将有关文件、技术秘密、需要保密的资料和信息泄露给他人或公开发表与引用。</w:t>
      </w:r>
      <w:bookmarkEnd w:id="103"/>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1.12 发包人要求</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1.12.1 承包人应认真阅读、复核发包人要求，发现错误的，应及时书面通知发包人。无论是否存在错误，发包人均有权修改发包人要求，并在修改后 3 日内通知承包人。除专用合同条款另有约定外，由此导致承包人费用增加和（或）周期延误的，发包人应当相应地增加费用和（或）延长周期。</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1.12.2 如果发包人要求违反法律规定，承包人应在发现后及时书面通知发包人，要求其改正。发包人收到通知书后不予改正或不予答复的，承包人有权拒绝履行合同义务，直至解除合同；由此引起的承包人的全部损失由发包人承担。</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1.12.3 发包人要求采用国外规范和标准进行工作时，应由发包人负责提供该规范和标准的外国文本和中文译本，提供的时间、份数和其他要求在专用合同条款中约定。</w:t>
      </w:r>
    </w:p>
    <w:p>
      <w:pPr>
        <w:spacing w:line="340" w:lineRule="exact"/>
        <w:jc w:val="both"/>
        <w:rPr>
          <w:rFonts w:hint="eastAsia" w:ascii="仿宋" w:hAnsi="仿宋" w:eastAsia="仿宋" w:cs="仿宋"/>
          <w:b/>
          <w:color w:val="auto"/>
          <w:sz w:val="24"/>
          <w:szCs w:val="24"/>
        </w:rPr>
      </w:pPr>
      <w:bookmarkStart w:id="104" w:name="_Toc21116"/>
      <w:r>
        <w:rPr>
          <w:rFonts w:hint="eastAsia" w:ascii="仿宋" w:hAnsi="仿宋" w:eastAsia="仿宋" w:cs="仿宋"/>
          <w:b/>
          <w:color w:val="auto"/>
          <w:sz w:val="24"/>
          <w:szCs w:val="24"/>
        </w:rPr>
        <w:t>2. 发包人义务</w:t>
      </w:r>
      <w:bookmarkEnd w:id="104"/>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2.1 遵守法律</w:t>
      </w:r>
    </w:p>
    <w:p>
      <w:pPr>
        <w:spacing w:line="3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发包人在履行合同过程中应遵守法律，并保证承包人免于承担因发包人违反法律而引起的任何责任。</w:t>
      </w:r>
    </w:p>
    <w:p>
      <w:pPr>
        <w:spacing w:line="340" w:lineRule="exact"/>
        <w:rPr>
          <w:rFonts w:hint="eastAsia" w:ascii="仿宋" w:hAnsi="仿宋" w:eastAsia="仿宋" w:cs="仿宋"/>
          <w:b/>
          <w:color w:val="auto"/>
          <w:sz w:val="24"/>
          <w:szCs w:val="24"/>
        </w:rPr>
      </w:pPr>
      <w:bookmarkStart w:id="105" w:name="_Toc8120"/>
      <w:r>
        <w:rPr>
          <w:rFonts w:hint="eastAsia" w:ascii="仿宋" w:hAnsi="仿宋" w:eastAsia="仿宋" w:cs="仿宋"/>
          <w:b/>
          <w:color w:val="auto"/>
          <w:sz w:val="24"/>
          <w:szCs w:val="24"/>
        </w:rPr>
        <w:t>2.2 发出开始工作通知</w:t>
      </w:r>
      <w:bookmarkEnd w:id="105"/>
    </w:p>
    <w:p>
      <w:pPr>
        <w:spacing w:line="3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发包人应按第 6.1 款的约定向承包人发出开始工作通知。</w:t>
      </w:r>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2.3 办理证件和批件</w:t>
      </w:r>
    </w:p>
    <w:p>
      <w:pPr>
        <w:spacing w:line="3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法律规定和（或）合同约定由发包人负责办理的工程建设项目必须履行的各类审批、核准或备案手续，发包人应当按时办理，承包人应给予必要的协助。法律规定和（或）合同约定由承包人负责办理的工作所需的证件和批件，发包人应给予必要的协助。</w:t>
      </w:r>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2.4 支付合同价款</w:t>
      </w:r>
    </w:p>
    <w:p>
      <w:pPr>
        <w:spacing w:line="3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发包人应按合同约定向承包人及时支付合同价款。</w:t>
      </w:r>
    </w:p>
    <w:p>
      <w:pPr>
        <w:spacing w:line="340" w:lineRule="exact"/>
        <w:rPr>
          <w:rFonts w:hint="eastAsia" w:ascii="仿宋" w:hAnsi="仿宋" w:eastAsia="仿宋" w:cs="仿宋"/>
          <w:b/>
          <w:color w:val="auto"/>
          <w:sz w:val="24"/>
          <w:szCs w:val="24"/>
        </w:rPr>
      </w:pPr>
      <w:bookmarkStart w:id="106" w:name="_Toc4058"/>
      <w:r>
        <w:rPr>
          <w:rFonts w:hint="eastAsia" w:ascii="仿宋" w:hAnsi="仿宋" w:eastAsia="仿宋" w:cs="仿宋"/>
          <w:b/>
          <w:color w:val="auto"/>
          <w:sz w:val="24"/>
          <w:szCs w:val="24"/>
        </w:rPr>
        <w:t>2.5 提供工作资料</w:t>
      </w:r>
      <w:bookmarkEnd w:id="106"/>
    </w:p>
    <w:p>
      <w:pPr>
        <w:spacing w:line="3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发包人应按第 1.6.2 项的约定向承包人提供工作所需的资料。</w:t>
      </w:r>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2.6 其他义务</w:t>
      </w:r>
    </w:p>
    <w:p>
      <w:pPr>
        <w:spacing w:line="340" w:lineRule="exact"/>
        <w:ind w:firstLine="480" w:firstLineChars="200"/>
        <w:rPr>
          <w:rFonts w:hint="eastAsia" w:ascii="仿宋" w:hAnsi="仿宋" w:eastAsia="仿宋" w:cs="仿宋"/>
          <w:color w:val="auto"/>
          <w:sz w:val="24"/>
          <w:szCs w:val="24"/>
        </w:rPr>
      </w:pPr>
      <w:bookmarkStart w:id="107" w:name="_Toc19487"/>
      <w:r>
        <w:rPr>
          <w:rFonts w:hint="eastAsia" w:ascii="仿宋" w:hAnsi="仿宋" w:eastAsia="仿宋" w:cs="仿宋"/>
          <w:color w:val="auto"/>
          <w:sz w:val="24"/>
          <w:szCs w:val="24"/>
        </w:rPr>
        <w:t>发包人应履行合同约定的其他义务。</w:t>
      </w:r>
      <w:bookmarkEnd w:id="107"/>
    </w:p>
    <w:p>
      <w:pPr>
        <w:spacing w:line="340" w:lineRule="exact"/>
        <w:rPr>
          <w:rFonts w:hint="eastAsia" w:ascii="仿宋" w:hAnsi="仿宋" w:eastAsia="仿宋" w:cs="仿宋"/>
          <w:b/>
          <w:color w:val="auto"/>
          <w:sz w:val="24"/>
          <w:szCs w:val="24"/>
        </w:rPr>
      </w:pPr>
      <w:bookmarkStart w:id="108" w:name="_Toc29889"/>
      <w:r>
        <w:rPr>
          <w:rFonts w:hint="eastAsia" w:ascii="仿宋" w:hAnsi="仿宋" w:eastAsia="仿宋" w:cs="仿宋"/>
          <w:b/>
          <w:color w:val="auto"/>
          <w:sz w:val="24"/>
          <w:szCs w:val="24"/>
        </w:rPr>
        <w:t>3. 发包人管理</w:t>
      </w:r>
      <w:bookmarkEnd w:id="108"/>
    </w:p>
    <w:p>
      <w:pPr>
        <w:spacing w:line="340" w:lineRule="exact"/>
        <w:rPr>
          <w:rFonts w:hint="eastAsia" w:ascii="仿宋" w:hAnsi="仿宋" w:eastAsia="仿宋" w:cs="仿宋"/>
          <w:b/>
          <w:color w:val="auto"/>
          <w:sz w:val="24"/>
          <w:szCs w:val="24"/>
        </w:rPr>
      </w:pPr>
      <w:bookmarkStart w:id="109" w:name="_Toc6200"/>
      <w:r>
        <w:rPr>
          <w:rFonts w:hint="eastAsia" w:ascii="仿宋" w:hAnsi="仿宋" w:eastAsia="仿宋" w:cs="仿宋"/>
          <w:b/>
          <w:color w:val="auto"/>
          <w:sz w:val="24"/>
          <w:szCs w:val="24"/>
        </w:rPr>
        <w:t>3.1 发包人代表</w:t>
      </w:r>
      <w:bookmarkEnd w:id="109"/>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3.1.1 除专用合同条款另有约定外，发包人应在合同签订后 14 天内，将发包人代表的姓名、职务、联系方式、授权范围和授权期限书面通知承包人，由发包人代表在其授权范围和授权期限内，代表发包人行使权利、履行义务和处理合同履行中的具体事宜。发包人代表在授权范围内的行为由发包人承担法律责任。</w:t>
      </w:r>
    </w:p>
    <w:p>
      <w:pPr>
        <w:spacing w:line="340" w:lineRule="exact"/>
        <w:rPr>
          <w:rFonts w:hint="eastAsia" w:ascii="仿宋" w:hAnsi="仿宋" w:eastAsia="仿宋" w:cs="仿宋"/>
          <w:color w:val="auto"/>
          <w:sz w:val="24"/>
          <w:szCs w:val="24"/>
        </w:rPr>
      </w:pPr>
      <w:bookmarkStart w:id="110" w:name="_Toc29873"/>
      <w:r>
        <w:rPr>
          <w:rFonts w:hint="eastAsia" w:ascii="仿宋" w:hAnsi="仿宋" w:eastAsia="仿宋" w:cs="仿宋"/>
          <w:color w:val="auto"/>
          <w:sz w:val="24"/>
          <w:szCs w:val="24"/>
        </w:rPr>
        <w:t>3.1.2 发包人代表违反法律法规、违背职业道德守则或者不按合同约定履行职责及义务，导致合同无法继续正常履行的，承包人有权通知发包人更换发包人代表。发包人收到通知后 7 天内，应当核实完毕并将处理结果通知承包人。</w:t>
      </w:r>
      <w:bookmarkEnd w:id="110"/>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3.1.3 发包人更换发包人代表的，应提前 14 天将更换人员的姓名、职务、联系方式、授权范围和授权期限书面通知承包人。</w:t>
      </w:r>
    </w:p>
    <w:p>
      <w:pPr>
        <w:spacing w:line="340" w:lineRule="exact"/>
        <w:rPr>
          <w:rFonts w:hint="eastAsia" w:ascii="仿宋" w:hAnsi="仿宋" w:eastAsia="仿宋" w:cs="仿宋"/>
          <w:color w:val="auto"/>
          <w:sz w:val="24"/>
          <w:szCs w:val="24"/>
        </w:rPr>
      </w:pPr>
      <w:bookmarkStart w:id="111" w:name="_Toc28120"/>
      <w:r>
        <w:rPr>
          <w:rFonts w:hint="eastAsia" w:ascii="仿宋" w:hAnsi="仿宋" w:eastAsia="仿宋" w:cs="仿宋"/>
          <w:color w:val="auto"/>
          <w:sz w:val="24"/>
          <w:szCs w:val="24"/>
        </w:rPr>
        <w:t>3.1.4 发包人代表可以授权发包人的其他人员负责执行其指派的一项或多项工作。发包人代表应将被授权人员的姓名及其授权范围通知承包人。被授权人员在授权范围内发出的指示视为已得到发包人代表的同意，与发包人代表发出的指示具有同等效力。</w:t>
      </w:r>
      <w:bookmarkEnd w:id="111"/>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3.2 监理人</w:t>
      </w:r>
    </w:p>
    <w:p>
      <w:pPr>
        <w:spacing w:line="340" w:lineRule="exact"/>
        <w:rPr>
          <w:rFonts w:hint="eastAsia" w:ascii="仿宋" w:hAnsi="仿宋" w:eastAsia="仿宋" w:cs="仿宋"/>
          <w:color w:val="auto"/>
          <w:sz w:val="24"/>
          <w:szCs w:val="24"/>
        </w:rPr>
      </w:pPr>
      <w:bookmarkStart w:id="112" w:name="_Toc27932"/>
      <w:r>
        <w:rPr>
          <w:rFonts w:hint="eastAsia" w:ascii="仿宋" w:hAnsi="仿宋" w:eastAsia="仿宋" w:cs="仿宋"/>
          <w:color w:val="auto"/>
          <w:sz w:val="24"/>
          <w:szCs w:val="24"/>
        </w:rPr>
        <w:t>3.2.1 发包人可以根据工程建设需要确定是否委托监理人进行工作监理。如果委托监理，则监理人享有合同约定的权力，其所发出的任何指示应视为已得到发包人的批准。监理人的监理范围、职责权限和总监理工程师信息，应在专用合同条款中指明。未经发包人批准，监理人无权修改合同。</w:t>
      </w:r>
      <w:bookmarkEnd w:id="112"/>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3.2.2 合同约定应由承包人承担的义务和责任，不因监理人对工作成果文件的审查或批准，以及为实施监理作出的指示等职务行为而减轻或解除。</w:t>
      </w:r>
    </w:p>
    <w:p>
      <w:pPr>
        <w:spacing w:line="340" w:lineRule="exact"/>
        <w:rPr>
          <w:rFonts w:hint="eastAsia" w:ascii="仿宋" w:hAnsi="仿宋" w:eastAsia="仿宋" w:cs="仿宋"/>
          <w:b/>
          <w:color w:val="auto"/>
          <w:sz w:val="24"/>
          <w:szCs w:val="24"/>
        </w:rPr>
      </w:pPr>
      <w:bookmarkStart w:id="113" w:name="_Toc11226"/>
      <w:r>
        <w:rPr>
          <w:rFonts w:hint="eastAsia" w:ascii="仿宋" w:hAnsi="仿宋" w:eastAsia="仿宋" w:cs="仿宋"/>
          <w:b/>
          <w:color w:val="auto"/>
          <w:sz w:val="24"/>
          <w:szCs w:val="24"/>
        </w:rPr>
        <w:t>3.3 发包人的指示</w:t>
      </w:r>
      <w:bookmarkEnd w:id="113"/>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3.3.1 发包人应按合同约定向承包人发出指示，发包人的指示应盖有发包人单位章，并由发包人代表签字确认。</w:t>
      </w:r>
    </w:p>
    <w:p>
      <w:pPr>
        <w:spacing w:line="340" w:lineRule="exact"/>
        <w:rPr>
          <w:rFonts w:hint="eastAsia" w:ascii="仿宋" w:hAnsi="仿宋" w:eastAsia="仿宋" w:cs="仿宋"/>
          <w:color w:val="auto"/>
          <w:sz w:val="24"/>
          <w:szCs w:val="24"/>
        </w:rPr>
      </w:pPr>
      <w:bookmarkStart w:id="114" w:name="_Toc1009"/>
      <w:r>
        <w:rPr>
          <w:rFonts w:hint="eastAsia" w:ascii="仿宋" w:hAnsi="仿宋" w:eastAsia="仿宋" w:cs="仿宋"/>
          <w:color w:val="auto"/>
          <w:sz w:val="24"/>
          <w:szCs w:val="24"/>
        </w:rPr>
        <w:t>3.3.2 承包人收到发包人作出的指示后应遵照执行。指示构成变更的，应按第 11 条执行。</w:t>
      </w:r>
      <w:bookmarkEnd w:id="114"/>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3.3.3 在紧急情况下，发包人代表或其授权人员可以当场签发临时书面指示，承包人应遵照执行。发包人代表应在临时书面指示发出后 24 小时内发出书面确认函，逾期未发出书面确认函的，该临时书面指示应被视为发包人的正式指示。</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3.3.4 除专用合同条款另有约定外，承包人只从发包人代表或按第 3.1.4 项约定的被授权人员处取得指示。</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3.3.5 由于发包人未能按合同约定发出指示、指示延误或指示错误而导致承包人费用增加和（或）周期延</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误的，发包人应承担由此增加的费用和（或）周期延误。</w:t>
      </w:r>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3.4 决定或答复</w:t>
      </w:r>
    </w:p>
    <w:p>
      <w:pPr>
        <w:spacing w:line="340" w:lineRule="exact"/>
        <w:rPr>
          <w:rFonts w:hint="eastAsia" w:ascii="仿宋" w:hAnsi="仿宋" w:eastAsia="仿宋" w:cs="仿宋"/>
          <w:color w:val="auto"/>
          <w:sz w:val="24"/>
          <w:szCs w:val="24"/>
        </w:rPr>
      </w:pPr>
      <w:bookmarkStart w:id="115" w:name="_Toc8419"/>
      <w:r>
        <w:rPr>
          <w:rFonts w:hint="eastAsia" w:ascii="仿宋" w:hAnsi="仿宋" w:eastAsia="仿宋" w:cs="仿宋"/>
          <w:color w:val="auto"/>
          <w:sz w:val="24"/>
          <w:szCs w:val="24"/>
        </w:rPr>
        <w:t>3.4.1 发包人在法律允许的范围内有权对承包人的工作和/或工作成果文件作出处理决定，承包人应按照发包人的决定执行，涉及工作服务期限或工作费用等问题按第 11 条的约定处理。</w:t>
      </w:r>
      <w:bookmarkEnd w:id="115"/>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3.4.2 发包人应在专用合同条款约定的时间之内，对承包人书面提出的事项作出书面答复；逾期没有做出答复的，视为已获得发包人的批准。</w:t>
      </w:r>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4. 承包人义务</w:t>
      </w:r>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4.1 承包人的一般义务</w:t>
      </w:r>
    </w:p>
    <w:p>
      <w:pPr>
        <w:spacing w:line="340" w:lineRule="exact"/>
        <w:rPr>
          <w:rFonts w:hint="eastAsia" w:ascii="仿宋" w:hAnsi="仿宋" w:eastAsia="仿宋" w:cs="仿宋"/>
          <w:b/>
          <w:color w:val="auto"/>
          <w:sz w:val="24"/>
          <w:szCs w:val="24"/>
        </w:rPr>
      </w:pPr>
      <w:bookmarkStart w:id="116" w:name="_Toc29655"/>
      <w:r>
        <w:rPr>
          <w:rFonts w:hint="eastAsia" w:ascii="仿宋" w:hAnsi="仿宋" w:eastAsia="仿宋" w:cs="仿宋"/>
          <w:b/>
          <w:color w:val="auto"/>
          <w:sz w:val="24"/>
          <w:szCs w:val="24"/>
        </w:rPr>
        <w:t>4.1.1 遵守法律</w:t>
      </w:r>
      <w:bookmarkEnd w:id="116"/>
    </w:p>
    <w:p>
      <w:pPr>
        <w:spacing w:line="3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承包人在履行合同过程中应遵守法律，并保证发包人免于承担因承包人违反法律而引起的任何责任。</w:t>
      </w:r>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4.1.2 依法纳税</w:t>
      </w:r>
    </w:p>
    <w:p>
      <w:pPr>
        <w:spacing w:line="3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承包人应按有关法律规定纳税，应缴纳的税金（含增值税）包括在合同价格之中。</w:t>
      </w:r>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4.1.3 完成全部工作</w:t>
      </w:r>
    </w:p>
    <w:p>
      <w:pPr>
        <w:spacing w:line="340" w:lineRule="exact"/>
        <w:ind w:firstLine="480" w:firstLineChars="200"/>
        <w:rPr>
          <w:rFonts w:hint="eastAsia" w:ascii="仿宋" w:hAnsi="仿宋" w:eastAsia="仿宋" w:cs="仿宋"/>
          <w:color w:val="auto"/>
          <w:sz w:val="24"/>
          <w:szCs w:val="24"/>
        </w:rPr>
      </w:pPr>
      <w:bookmarkStart w:id="117" w:name="_Toc29007"/>
      <w:r>
        <w:rPr>
          <w:rFonts w:hint="eastAsia" w:ascii="仿宋" w:hAnsi="仿宋" w:eastAsia="仿宋" w:cs="仿宋"/>
          <w:color w:val="auto"/>
          <w:sz w:val="24"/>
          <w:szCs w:val="24"/>
        </w:rPr>
        <w:t>承包人应按合同约定以及发包人要求，完成合同约定的全部工作，并对工作中的任何缺陷进行整改、完善和修补，使其满足合同约定的目的。承包人应按合同约定提供工作成果文件及相关服务等。</w:t>
      </w:r>
      <w:bookmarkEnd w:id="117"/>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4.1.4 其他义务</w:t>
      </w:r>
    </w:p>
    <w:p>
      <w:pPr>
        <w:spacing w:line="3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承包人应履行合同约定的其他义务。</w:t>
      </w:r>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4.2 履约保证金</w:t>
      </w:r>
    </w:p>
    <w:p>
      <w:pPr>
        <w:spacing w:line="3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除专用合同条款另有约定外，履约保证金自合同生效之日起生效，在发包人签收最后一批工作成果文件之日起 28 日后失效。如果承包人不履行合同约定的义务或其履行不符合合同的约定，发包人有权扣划相应金额的履约保证金。</w:t>
      </w:r>
    </w:p>
    <w:p>
      <w:pPr>
        <w:spacing w:line="340" w:lineRule="exact"/>
        <w:rPr>
          <w:rFonts w:hint="eastAsia" w:ascii="仿宋" w:hAnsi="仿宋" w:eastAsia="仿宋" w:cs="仿宋"/>
          <w:b/>
          <w:color w:val="auto"/>
          <w:sz w:val="24"/>
          <w:szCs w:val="24"/>
        </w:rPr>
      </w:pPr>
      <w:bookmarkStart w:id="118" w:name="_Toc31450"/>
      <w:r>
        <w:rPr>
          <w:rFonts w:hint="eastAsia" w:ascii="仿宋" w:hAnsi="仿宋" w:eastAsia="仿宋" w:cs="仿宋"/>
          <w:b/>
          <w:color w:val="auto"/>
          <w:sz w:val="24"/>
          <w:szCs w:val="24"/>
        </w:rPr>
        <w:t>4.3 分包和不得转包</w:t>
      </w:r>
      <w:bookmarkEnd w:id="118"/>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4.3.1 承包人不得将其工作的全部工作转包给第三人。</w:t>
      </w:r>
    </w:p>
    <w:p>
      <w:pPr>
        <w:spacing w:line="340" w:lineRule="exact"/>
        <w:rPr>
          <w:rFonts w:hint="eastAsia" w:ascii="仿宋" w:hAnsi="仿宋" w:eastAsia="仿宋" w:cs="仿宋"/>
          <w:color w:val="auto"/>
          <w:sz w:val="24"/>
          <w:szCs w:val="24"/>
        </w:rPr>
      </w:pPr>
      <w:bookmarkStart w:id="119" w:name="_Toc27026"/>
      <w:r>
        <w:rPr>
          <w:rFonts w:hint="eastAsia" w:ascii="仿宋" w:hAnsi="仿宋" w:eastAsia="仿宋" w:cs="仿宋"/>
          <w:color w:val="auto"/>
          <w:sz w:val="24"/>
          <w:szCs w:val="24"/>
        </w:rPr>
        <w:t>4.3.2 承包人不得将工作的主体、关键性工作分包给第三人。除专用合同条款另有约定外，未经发包人同意，承包人也不得将非主体、非关键性工作分包给第三人。</w:t>
      </w:r>
      <w:bookmarkEnd w:id="119"/>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4.3.3 发包人同意承包人分包工作的，承包人应向发包人提交 1 份分包合同副本，并对分包工作质量承担连带责任。除专用合同条款另有约定外，分包人的工作费用由承包人与分包人自行支付。</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4.3.4 分包人的资格能力应与其分包工作的标准和规模相适应，包括必要的企业资质、人员、设备和类似业绩等。</w:t>
      </w:r>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4.4 联合体</w:t>
      </w:r>
    </w:p>
    <w:p>
      <w:pPr>
        <w:spacing w:line="340" w:lineRule="exact"/>
        <w:rPr>
          <w:rFonts w:hint="eastAsia" w:ascii="仿宋" w:hAnsi="仿宋" w:eastAsia="仿宋" w:cs="仿宋"/>
          <w:color w:val="auto"/>
          <w:sz w:val="24"/>
          <w:szCs w:val="24"/>
        </w:rPr>
      </w:pPr>
      <w:bookmarkStart w:id="120" w:name="_Toc2002"/>
      <w:r>
        <w:rPr>
          <w:rFonts w:hint="eastAsia" w:ascii="仿宋" w:hAnsi="仿宋" w:eastAsia="仿宋" w:cs="仿宋"/>
          <w:color w:val="auto"/>
          <w:sz w:val="24"/>
          <w:szCs w:val="24"/>
        </w:rPr>
        <w:t>4.4.1 联合体各方应共同与发包人签订合同。联合体各方应为履行合同承担连带责任。</w:t>
      </w:r>
      <w:bookmarkEnd w:id="120"/>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4.4.2 联合体协议经发包人确认后作为合同附件。在履行合同过程中，未经发包人同意，不得修改联合体协议。</w:t>
      </w:r>
    </w:p>
    <w:p>
      <w:pPr>
        <w:spacing w:line="340" w:lineRule="exact"/>
        <w:rPr>
          <w:rFonts w:hint="eastAsia" w:ascii="仿宋" w:hAnsi="仿宋" w:eastAsia="仿宋" w:cs="仿宋"/>
          <w:color w:val="auto"/>
          <w:sz w:val="24"/>
          <w:szCs w:val="24"/>
        </w:rPr>
      </w:pPr>
      <w:bookmarkStart w:id="121" w:name="_Toc2189"/>
      <w:r>
        <w:rPr>
          <w:rFonts w:hint="eastAsia" w:ascii="仿宋" w:hAnsi="仿宋" w:eastAsia="仿宋" w:cs="仿宋"/>
          <w:color w:val="auto"/>
          <w:sz w:val="24"/>
          <w:szCs w:val="24"/>
        </w:rPr>
        <w:t>4.4.3 联合体牵头人或联合体授权的代表负责与发包人联系，并接受指示，负责组织联合体各成员全面履行合同。</w:t>
      </w:r>
      <w:bookmarkEnd w:id="121"/>
    </w:p>
    <w:p>
      <w:pPr>
        <w:spacing w:line="340" w:lineRule="exact"/>
        <w:rPr>
          <w:rFonts w:hint="eastAsia" w:ascii="仿宋" w:hAnsi="仿宋" w:eastAsia="仿宋" w:cs="仿宋"/>
          <w:b/>
          <w:color w:val="auto"/>
          <w:sz w:val="24"/>
          <w:szCs w:val="24"/>
        </w:rPr>
      </w:pPr>
      <w:bookmarkStart w:id="122" w:name="_Toc25560"/>
      <w:r>
        <w:rPr>
          <w:rFonts w:hint="eastAsia" w:ascii="仿宋" w:hAnsi="仿宋" w:eastAsia="仿宋" w:cs="仿宋"/>
          <w:b/>
          <w:color w:val="auto"/>
          <w:sz w:val="24"/>
          <w:szCs w:val="24"/>
        </w:rPr>
        <w:t>4.5 项目负责人</w:t>
      </w:r>
      <w:bookmarkEnd w:id="122"/>
    </w:p>
    <w:p>
      <w:pPr>
        <w:spacing w:line="340" w:lineRule="exact"/>
        <w:rPr>
          <w:rFonts w:hint="eastAsia" w:ascii="仿宋" w:hAnsi="仿宋" w:eastAsia="仿宋" w:cs="仿宋"/>
          <w:color w:val="auto"/>
          <w:sz w:val="24"/>
          <w:szCs w:val="24"/>
        </w:rPr>
      </w:pPr>
      <w:bookmarkStart w:id="123" w:name="_Toc10669"/>
      <w:r>
        <w:rPr>
          <w:rFonts w:hint="eastAsia" w:ascii="仿宋" w:hAnsi="仿宋" w:eastAsia="仿宋" w:cs="仿宋"/>
          <w:color w:val="auto"/>
          <w:sz w:val="24"/>
          <w:szCs w:val="24"/>
        </w:rPr>
        <w:t>4.5.1 承包人应按合同协议书的约定指派项目负责人，并在约定的期限内到职。承包人更换项目负责人应事先征得发包人同意，并应在更换 14 天前将拟更换的项目负责人的姓名和详细资料提交发包人。项目负</w:t>
      </w:r>
      <w:bookmarkEnd w:id="123"/>
      <w:r>
        <w:rPr>
          <w:rFonts w:hint="eastAsia" w:ascii="仿宋" w:hAnsi="仿宋" w:eastAsia="仿宋" w:cs="仿宋"/>
          <w:color w:val="auto"/>
          <w:sz w:val="24"/>
          <w:szCs w:val="24"/>
        </w:rPr>
        <w:t>责人 2 天内不能履行职责的，应事先征得发包人同意，并委派代表代行其职责。</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4.5.2 项目负责人应按合同约定以及发包人要求，负责组织合同工作的实施。在情况紧急且无法与发包人取得联系时，可采取保证人员生命财产安全的紧急措施，并在采取措施后24 小时内向发包人提交书面报告。</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4.5.3 承包人为履行合同发出的一切函件均应盖有承包人单位章，并由承包人的项目负责人签字确认。</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4.5.4 按照专用合同条款约定，项目负责人可以授权其下属人员履行其某项职责，但事先应将这些人员的姓名和授权范围书面通知发包人。</w:t>
      </w:r>
    </w:p>
    <w:p>
      <w:pPr>
        <w:spacing w:line="340" w:lineRule="exact"/>
        <w:rPr>
          <w:rFonts w:hint="eastAsia" w:ascii="仿宋" w:hAnsi="仿宋" w:eastAsia="仿宋" w:cs="仿宋"/>
          <w:b/>
          <w:color w:val="auto"/>
          <w:sz w:val="24"/>
          <w:szCs w:val="24"/>
        </w:rPr>
      </w:pPr>
      <w:bookmarkStart w:id="124" w:name="_Toc16512"/>
      <w:r>
        <w:rPr>
          <w:rFonts w:hint="eastAsia" w:ascii="仿宋" w:hAnsi="仿宋" w:eastAsia="仿宋" w:cs="仿宋"/>
          <w:b/>
          <w:color w:val="auto"/>
          <w:sz w:val="24"/>
          <w:szCs w:val="24"/>
        </w:rPr>
        <w:t>4.6 承包人员的管理</w:t>
      </w:r>
      <w:bookmarkEnd w:id="124"/>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4.6.1 承包人应在接到开始工作通知之日起 7 天内，向发包人提交工作项目机构以及人员安排的报告，其内容应包括项目机构设置、主要承包人员和作业人员的名单及资格条件。主要承包人员应相对稳定，更换主要承包人员的，应取得发包人的同意,并向发包人提交继任人员的资格、管理经验等资料。项目负责人的更换，应按照本章第 4.5.1 项规定执行。</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4.6.2 除专用合同条款另有约定外，主要承包人员包括项目负责人、专业负责人、审核人、审定人等；其他人员包括各专业的承包人员、管理人员等。</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4.6.3 承包人应保证其主要承包人员（含分包人）在合同期限内的任何时候，都能按时参加发包人组织的工作会议。</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4.6.4 国家规定应当持证上岗的工作人员均应持有相应的资格证明，发包人有权随时检查。发包人认为有必要时，可以进行现场考核。</w:t>
      </w:r>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4.7 撤换项目负责人和其他人员</w:t>
      </w:r>
    </w:p>
    <w:p>
      <w:pPr>
        <w:spacing w:line="3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承包人应对其项目负责人和其他人员进行有效管理。发包人要求撤换不能胜任本职工作、行为不端或玩忽职守的项目负责人和其他人员的，承包人应予以撤换。</w:t>
      </w:r>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4.8 保障人员的合法权益</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4.8.1 承包人应与其雇佣的人员签订劳动合同，并按时发放工资。</w:t>
      </w:r>
    </w:p>
    <w:p>
      <w:pPr>
        <w:spacing w:line="340" w:lineRule="exact"/>
        <w:rPr>
          <w:rFonts w:hint="eastAsia" w:ascii="仿宋" w:hAnsi="仿宋" w:eastAsia="仿宋" w:cs="仿宋"/>
          <w:color w:val="auto"/>
          <w:sz w:val="24"/>
          <w:szCs w:val="24"/>
        </w:rPr>
      </w:pPr>
      <w:bookmarkStart w:id="125" w:name="_Toc13509"/>
      <w:r>
        <w:rPr>
          <w:rFonts w:hint="eastAsia" w:ascii="仿宋" w:hAnsi="仿宋" w:eastAsia="仿宋" w:cs="仿宋"/>
          <w:color w:val="auto"/>
          <w:sz w:val="24"/>
          <w:szCs w:val="24"/>
        </w:rPr>
        <w:t>4.8.2 承包人应按劳动法的规定安排工作时间，保证其雇佣人员享有休息和休假的权利。因工作需要占用休假日或延长工作时间的，应不超过法律规定的限度，并按法律规定给予补休或付酬。</w:t>
      </w:r>
      <w:bookmarkEnd w:id="125"/>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4.8.3 承包人应按有关法律规定和合同约定，为其雇佣人员办理保险。</w:t>
      </w:r>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4.9 合同价款应专款专用</w:t>
      </w:r>
    </w:p>
    <w:p>
      <w:pPr>
        <w:spacing w:line="3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发包人按合同约定支付给承包人的各项价款，应专用于合同工作。</w:t>
      </w:r>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5. 合同变更</w:t>
      </w:r>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5</w:t>
      </w:r>
      <w:r>
        <w:rPr>
          <w:rFonts w:hint="eastAsia" w:ascii="仿宋" w:hAnsi="仿宋" w:eastAsia="仿宋" w:cs="仿宋"/>
          <w:b/>
          <w:color w:val="auto"/>
          <w:sz w:val="24"/>
          <w:szCs w:val="24"/>
        </w:rPr>
        <w:t>.1 变更情形</w:t>
      </w:r>
    </w:p>
    <w:p>
      <w:pPr>
        <w:spacing w:line="340" w:lineRule="exact"/>
        <w:rPr>
          <w:rFonts w:hint="eastAsia" w:ascii="仿宋" w:hAnsi="仿宋" w:eastAsia="仿宋" w:cs="仿宋"/>
          <w:color w:val="auto"/>
          <w:sz w:val="24"/>
          <w:szCs w:val="24"/>
        </w:rPr>
      </w:pPr>
      <w:bookmarkStart w:id="126" w:name="_Toc9587"/>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.1.1 合同履行中发生下述情形时，合同一方均可向对方提出变更请求，经双方协商一致后进行变更，工作服务期限和工作费用的调整方法在专用合同条款中约定。</w:t>
      </w:r>
      <w:bookmarkEnd w:id="126"/>
    </w:p>
    <w:p>
      <w:pPr>
        <w:spacing w:line="340" w:lineRule="exact"/>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（1）工作范围发生变化；</w:t>
      </w:r>
    </w:p>
    <w:p>
      <w:pPr>
        <w:spacing w:line="340" w:lineRule="exact"/>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（2）除不可抗力外，非承包人的原因引起的周期延误；</w:t>
      </w:r>
    </w:p>
    <w:p>
      <w:pPr>
        <w:spacing w:line="340" w:lineRule="exact"/>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（3）非承包人的原因，对工作同一部分重复进行工作；</w:t>
      </w:r>
    </w:p>
    <w:p>
      <w:pPr>
        <w:spacing w:line="340" w:lineRule="exact"/>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（4）非承包人的原因，对暂停工作及恢复工作。</w:t>
      </w:r>
    </w:p>
    <w:p>
      <w:pPr>
        <w:spacing w:line="340" w:lineRule="exact"/>
        <w:rPr>
          <w:rFonts w:hint="eastAsia" w:ascii="仿宋" w:hAnsi="仿宋" w:eastAsia="仿宋" w:cs="仿宋"/>
          <w:color w:val="auto"/>
          <w:sz w:val="24"/>
          <w:szCs w:val="24"/>
        </w:rPr>
      </w:pPr>
      <w:bookmarkStart w:id="127" w:name="_Toc21925"/>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.1.2 基准日后，因颁布新的或修订原有法律、法规、规范和标准等引发合同变更情形的，按照上述约定进行调整。</w:t>
      </w:r>
      <w:bookmarkEnd w:id="127"/>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5</w:t>
      </w:r>
      <w:r>
        <w:rPr>
          <w:rFonts w:hint="eastAsia" w:ascii="仿宋" w:hAnsi="仿宋" w:eastAsia="仿宋" w:cs="仿宋"/>
          <w:b/>
          <w:color w:val="auto"/>
          <w:sz w:val="24"/>
          <w:szCs w:val="24"/>
        </w:rPr>
        <w:t>.2 合理化建议</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.2.1 合同履行中，承包人可对发包人要求提出合理化建议。合理化建议应以书面形式提交发包人，被</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.2.2 承包人提出的合理化建议降低了投资、缩短了期限，发包人应按专用合同条款中的约定给予奖励。</w:t>
      </w:r>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6</w:t>
      </w:r>
      <w:r>
        <w:rPr>
          <w:rFonts w:hint="eastAsia" w:ascii="仿宋" w:hAnsi="仿宋" w:eastAsia="仿宋" w:cs="仿宋"/>
          <w:b/>
          <w:color w:val="auto"/>
          <w:sz w:val="24"/>
          <w:szCs w:val="24"/>
        </w:rPr>
        <w:t>. 合同价格与支付</w:t>
      </w:r>
    </w:p>
    <w:p>
      <w:pPr>
        <w:spacing w:line="340" w:lineRule="exact"/>
        <w:rPr>
          <w:rFonts w:hint="eastAsia" w:ascii="仿宋" w:hAnsi="仿宋" w:eastAsia="仿宋" w:cs="仿宋"/>
          <w:b/>
          <w:color w:val="auto"/>
          <w:sz w:val="24"/>
          <w:szCs w:val="24"/>
        </w:rPr>
      </w:pPr>
      <w:bookmarkStart w:id="128" w:name="_Toc5295"/>
      <w:r>
        <w:rPr>
          <w:rFonts w:hint="eastAsia" w:ascii="仿宋" w:hAnsi="仿宋" w:eastAsia="仿宋" w:cs="仿宋"/>
          <w:b/>
          <w:color w:val="auto"/>
          <w:sz w:val="24"/>
          <w:szCs w:val="24"/>
          <w:lang w:val="en-US" w:eastAsia="zh-CN"/>
        </w:rPr>
        <w:t>6</w:t>
      </w:r>
      <w:r>
        <w:rPr>
          <w:rFonts w:hint="eastAsia" w:ascii="仿宋" w:hAnsi="仿宋" w:eastAsia="仿宋" w:cs="仿宋"/>
          <w:b/>
          <w:color w:val="auto"/>
          <w:sz w:val="24"/>
          <w:szCs w:val="24"/>
        </w:rPr>
        <w:t>.1 合同价格</w:t>
      </w:r>
      <w:bookmarkEnd w:id="128"/>
    </w:p>
    <w:p>
      <w:pPr>
        <w:spacing w:line="340" w:lineRule="exact"/>
        <w:rPr>
          <w:rFonts w:hint="eastAsia" w:ascii="仿宋" w:hAnsi="仿宋" w:eastAsia="仿宋" w:cs="仿宋"/>
          <w:color w:val="auto"/>
          <w:sz w:val="24"/>
          <w:szCs w:val="24"/>
        </w:rPr>
      </w:pPr>
      <w:bookmarkStart w:id="129" w:name="_Toc28831"/>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.1.1 本合同的价款确定方式、调整方式和风险范围划分，在专用合同条款中约定。</w:t>
      </w:r>
      <w:bookmarkEnd w:id="129"/>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.1.2 工作费用</w:t>
      </w:r>
      <w:r>
        <w:rPr>
          <w:rFonts w:hint="eastAsia" w:ascii="仿宋" w:hAnsi="仿宋" w:eastAsia="仿宋" w:cs="仿宋"/>
          <w:color w:val="auto"/>
          <w:sz w:val="24"/>
          <w:szCs w:val="24"/>
          <w:lang w:val="en-US" w:eastAsia="zh-CN"/>
        </w:rPr>
        <w:t>支付方式按照甲乙双方签订合同为准</w:t>
      </w:r>
      <w:r>
        <w:rPr>
          <w:rFonts w:hint="eastAsia" w:ascii="仿宋" w:hAnsi="仿宋" w:eastAsia="仿宋" w:cs="仿宋"/>
          <w:color w:val="auto"/>
          <w:sz w:val="24"/>
          <w:szCs w:val="24"/>
        </w:rPr>
        <w:t>，具体支付办法在专用合同条款中约定。</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.1.3 除专用合同条款另有约定外，合同价格应当包括收集资料，考察现场，进行工作、评估、审查等，编制成果文件，配套服务及后续服务等完成工作所需的全部费用和国家规定的增值税税金。</w:t>
      </w:r>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6</w:t>
      </w:r>
      <w:r>
        <w:rPr>
          <w:rFonts w:hint="eastAsia" w:ascii="仿宋" w:hAnsi="仿宋" w:eastAsia="仿宋" w:cs="仿宋"/>
          <w:b/>
          <w:color w:val="auto"/>
          <w:sz w:val="24"/>
          <w:szCs w:val="24"/>
        </w:rPr>
        <w:t>.2 定金或预付款</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.2.1 定金或预付款应专用于本工程的工作。定金或预付款的额度、支付方式及抵扣方式在专用合同条款中约定。</w:t>
      </w:r>
    </w:p>
    <w:p>
      <w:pPr>
        <w:spacing w:line="340" w:lineRule="exact"/>
        <w:rPr>
          <w:rFonts w:hint="eastAsia" w:ascii="仿宋" w:hAnsi="仿宋" w:eastAsia="仿宋" w:cs="仿宋"/>
          <w:color w:val="auto"/>
          <w:sz w:val="24"/>
          <w:szCs w:val="24"/>
        </w:rPr>
      </w:pPr>
      <w:bookmarkStart w:id="130" w:name="_Toc14809"/>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.2.2 发包人应在收到定金或预付款支付申请后 28 天内，将定金或预付款支付给承包人；承包人应当提供等额的增值税发票。合同另有约定的，则从其约定。</w:t>
      </w:r>
      <w:bookmarkEnd w:id="130"/>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.2.3 工作服务完成之前，由于不可抗力或其他非承包人的原因解除合同时，定金不予退还。</w:t>
      </w:r>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6</w:t>
      </w:r>
      <w:r>
        <w:rPr>
          <w:rFonts w:hint="eastAsia" w:ascii="仿宋" w:hAnsi="仿宋" w:eastAsia="仿宋" w:cs="仿宋"/>
          <w:b/>
          <w:color w:val="auto"/>
          <w:sz w:val="24"/>
          <w:szCs w:val="24"/>
        </w:rPr>
        <w:t>.3 费用结算</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12.3.1 合同工作完成后，承包人可按专用合同条款约定的份数和期限，向发包人提交工作费用结算申请，并提供相关证明材料。</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.3.2 发包人应在收到费用结算申请后的 28 天内，将应付款项支付给承包人；承包人应当提供等额的增值税发票。发包人未能在前述时间内完成审批或不予答复的，视为发包人同意费用结算申请。发包人不按期支付的，按专用合同条款的约定支付逾期付款违约金。</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12.3.3 发包人对费用结算申请内容有异议的，有权要求承包人进行修正和提供补充资料，由承包人重新提交。承包人对此有异议的，按第 15 条的约定执行。</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.3.4 最终结清付款涉及政府投资资金的，按有关规定执行。</w:t>
      </w:r>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7</w:t>
      </w:r>
      <w:r>
        <w:rPr>
          <w:rFonts w:hint="eastAsia" w:ascii="仿宋" w:hAnsi="仿宋" w:eastAsia="仿宋" w:cs="仿宋"/>
          <w:b/>
          <w:color w:val="auto"/>
          <w:sz w:val="24"/>
          <w:szCs w:val="24"/>
        </w:rPr>
        <w:t>. 不可抗力</w:t>
      </w:r>
    </w:p>
    <w:p>
      <w:pPr>
        <w:spacing w:line="340" w:lineRule="exact"/>
        <w:rPr>
          <w:rFonts w:hint="eastAsia" w:ascii="仿宋" w:hAnsi="仿宋" w:eastAsia="仿宋" w:cs="仿宋"/>
          <w:b/>
          <w:color w:val="auto"/>
          <w:sz w:val="24"/>
          <w:szCs w:val="24"/>
        </w:rPr>
      </w:pPr>
      <w:bookmarkStart w:id="131" w:name="_Toc3704"/>
      <w:r>
        <w:rPr>
          <w:rFonts w:hint="eastAsia" w:ascii="仿宋" w:hAnsi="仿宋" w:eastAsia="仿宋" w:cs="仿宋"/>
          <w:b/>
          <w:color w:val="auto"/>
          <w:sz w:val="24"/>
          <w:szCs w:val="24"/>
          <w:lang w:val="en-US" w:eastAsia="zh-CN"/>
        </w:rPr>
        <w:t>7</w:t>
      </w:r>
      <w:r>
        <w:rPr>
          <w:rFonts w:hint="eastAsia" w:ascii="仿宋" w:hAnsi="仿宋" w:eastAsia="仿宋" w:cs="仿宋"/>
          <w:b/>
          <w:color w:val="auto"/>
          <w:sz w:val="24"/>
          <w:szCs w:val="24"/>
        </w:rPr>
        <w:t>.1 不可抗力的确认</w:t>
      </w:r>
      <w:bookmarkEnd w:id="131"/>
    </w:p>
    <w:p>
      <w:pPr>
        <w:spacing w:line="340" w:lineRule="exact"/>
        <w:rPr>
          <w:rFonts w:hint="eastAsia" w:ascii="仿宋" w:hAnsi="仿宋" w:eastAsia="仿宋" w:cs="仿宋"/>
          <w:b/>
          <w:color w:val="auto"/>
          <w:sz w:val="24"/>
          <w:szCs w:val="24"/>
        </w:rPr>
      </w:pPr>
      <w:bookmarkStart w:id="132" w:name="_Toc26975"/>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.1.1 不可抗力是指承包人和发包人在订立合同时不可预见，在履行合同过程中不可避免发生并不能克服的自然灾害和社会性突发事件，如地震、海啸、瘟疫、水灾、骚乱、暴动、战争和专用合同条款约定的其</w:t>
      </w:r>
      <w:bookmarkEnd w:id="132"/>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rPr>
        <w:t>他情形。</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.1.2 不可抗力发生后，发包人和承包人应及时认真统计所造成的损失，收集不可抗力造成损失的证据。合同双方对是否属于不可抗力或其损失的意见不一致的，由合同双方协商确定。</w:t>
      </w:r>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7</w:t>
      </w:r>
      <w:r>
        <w:rPr>
          <w:rFonts w:hint="eastAsia" w:ascii="仿宋" w:hAnsi="仿宋" w:eastAsia="仿宋" w:cs="仿宋"/>
          <w:b/>
          <w:color w:val="auto"/>
          <w:sz w:val="24"/>
          <w:szCs w:val="24"/>
        </w:rPr>
        <w:t>.2 不可抗力的通知</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.2.1 合同一方当事人遇到不可抗力事件，使其履行合同义务受到阻碍时，应立即通知合同另一方当事人，书面说明不可抗力和受阻碍的详细情况，并提供必要的证明。</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.2.2 如不可抗力持续发生，合同一方当事人应及时向合同另一方当事人提交中间报告，说明不可抗力和履行合同受阻的情况，并于不可抗力事件结束后 28 天内提交最终报告及有关资料。</w:t>
      </w:r>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7</w:t>
      </w:r>
      <w:r>
        <w:rPr>
          <w:rFonts w:hint="eastAsia" w:ascii="仿宋" w:hAnsi="仿宋" w:eastAsia="仿宋" w:cs="仿宋"/>
          <w:b/>
          <w:color w:val="auto"/>
          <w:sz w:val="24"/>
          <w:szCs w:val="24"/>
        </w:rPr>
        <w:t>.3 不可抗力后果及其处理</w:t>
      </w:r>
    </w:p>
    <w:p>
      <w:pPr>
        <w:spacing w:line="340" w:lineRule="exact"/>
        <w:rPr>
          <w:rFonts w:hint="eastAsia" w:ascii="仿宋" w:hAnsi="仿宋" w:eastAsia="仿宋" w:cs="仿宋"/>
          <w:color w:val="auto"/>
          <w:sz w:val="24"/>
          <w:szCs w:val="24"/>
        </w:rPr>
      </w:pPr>
      <w:bookmarkStart w:id="133" w:name="_Toc20815"/>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.3.1 不可抗力引起的后果及其损失，应由合同当事人依据法律规定各自承担。不可抗力发生前已完成的工作，应当按照合同约定进行支付。</w:t>
      </w:r>
      <w:bookmarkEnd w:id="133"/>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.3.2 不可抗力发生后，合同当事人应当采取有效措施避免损失进一步扩大，如未采取有效措施致使损失扩大的，应当自行承担扩大部分的损失。</w:t>
      </w:r>
    </w:p>
    <w:p>
      <w:pPr>
        <w:spacing w:line="340" w:lineRule="exact"/>
        <w:rPr>
          <w:rFonts w:hint="eastAsia" w:ascii="仿宋" w:hAnsi="仿宋" w:eastAsia="仿宋" w:cs="仿宋"/>
          <w:color w:val="auto"/>
          <w:sz w:val="24"/>
          <w:szCs w:val="24"/>
        </w:rPr>
      </w:pPr>
      <w:bookmarkStart w:id="134" w:name="_Toc26308"/>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.3.3 因一方当事人迟延履行合同义务，致使迟延履行期间遭遇不可抗力的，应由该当事人承担全部损失。</w:t>
      </w:r>
      <w:bookmarkEnd w:id="134"/>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8</w:t>
      </w:r>
      <w:r>
        <w:rPr>
          <w:rFonts w:hint="eastAsia" w:ascii="仿宋" w:hAnsi="仿宋" w:eastAsia="仿宋" w:cs="仿宋"/>
          <w:b/>
          <w:color w:val="auto"/>
          <w:sz w:val="24"/>
          <w:szCs w:val="24"/>
        </w:rPr>
        <w:t>. 违约</w:t>
      </w:r>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8</w:t>
      </w:r>
      <w:r>
        <w:rPr>
          <w:rFonts w:hint="eastAsia" w:ascii="仿宋" w:hAnsi="仿宋" w:eastAsia="仿宋" w:cs="仿宋"/>
          <w:b/>
          <w:color w:val="auto"/>
          <w:sz w:val="24"/>
          <w:szCs w:val="24"/>
        </w:rPr>
        <w:t>.1 承包人违约</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.1.1 合同履行中发生下列情况之一的，属承包人违约：</w:t>
      </w:r>
    </w:p>
    <w:p>
      <w:pPr>
        <w:spacing w:line="340" w:lineRule="exact"/>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（1）工作成果文件不符合法律以及合同约定；</w:t>
      </w:r>
    </w:p>
    <w:p>
      <w:pPr>
        <w:spacing w:line="340" w:lineRule="exact"/>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（2）承包人转包、违法分包或者未经发包人同意擅自分包；</w:t>
      </w:r>
    </w:p>
    <w:p>
      <w:pPr>
        <w:spacing w:line="340" w:lineRule="exact"/>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（3）承包人未按合同计划完成工作，从而造成工程损失；</w:t>
      </w:r>
    </w:p>
    <w:p>
      <w:pPr>
        <w:spacing w:line="340" w:lineRule="exact"/>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（4）承包人无法履行或停止履行合同；</w:t>
      </w:r>
    </w:p>
    <w:p>
      <w:pPr>
        <w:spacing w:line="340" w:lineRule="exact"/>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（5）承包人不履行合同约定的其他义务。</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.1.2 承包人发生违约情况时，发包人可向承包人发出整改通知，要求其在限定期限内纠正；逾期仍不纠正的，发包人有权解除合同并向承包人发出解除合同通知。承包人应当承担由于违约所造成的费用增加、周期延误和发包人损失等。</w:t>
      </w:r>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8</w:t>
      </w:r>
      <w:r>
        <w:rPr>
          <w:rFonts w:hint="eastAsia" w:ascii="仿宋" w:hAnsi="仿宋" w:eastAsia="仿宋" w:cs="仿宋"/>
          <w:b/>
          <w:color w:val="auto"/>
          <w:sz w:val="24"/>
          <w:szCs w:val="24"/>
        </w:rPr>
        <w:t>.2 发包人违约</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.2.1 合同履行中发生下列情况之一的，属发包人违约：</w:t>
      </w:r>
    </w:p>
    <w:p>
      <w:pPr>
        <w:spacing w:line="340" w:lineRule="exact"/>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（1）发包人未按合同约定支付工作费用；</w:t>
      </w:r>
    </w:p>
    <w:p>
      <w:pPr>
        <w:spacing w:line="340" w:lineRule="exact"/>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（2）发包人原因造成工作停止；</w:t>
      </w:r>
    </w:p>
    <w:p>
      <w:pPr>
        <w:spacing w:line="340" w:lineRule="exact"/>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（3）发包人无法履行或停止履行合同；</w:t>
      </w:r>
    </w:p>
    <w:p>
      <w:pPr>
        <w:spacing w:line="340" w:lineRule="exact"/>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（4）发包人不履行合同约定的其他义务。</w:t>
      </w:r>
    </w:p>
    <w:p>
      <w:pPr>
        <w:spacing w:line="34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.2.2 发包人发生违约情况时，承包人可向发包人发出暂停工作通知，要求其在限定期限内纠正；逾期仍不纠正的，承包人有权解除合同并向发包人发出解除合同通知。发包人应当承担由于违约所造成的费用增加、周期延误和承包人损失等。</w:t>
      </w:r>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8</w:t>
      </w:r>
      <w:r>
        <w:rPr>
          <w:rFonts w:hint="eastAsia" w:ascii="仿宋" w:hAnsi="仿宋" w:eastAsia="仿宋" w:cs="仿宋"/>
          <w:b/>
          <w:color w:val="auto"/>
          <w:sz w:val="24"/>
          <w:szCs w:val="24"/>
        </w:rPr>
        <w:t>.3 第三人造成的违约</w:t>
      </w:r>
    </w:p>
    <w:p>
      <w:pPr>
        <w:spacing w:line="3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在履行合同过程中，一方当事人因第三人的原因造成违约的，应当向对方当事人承担违约责任。一方当事人和第三人之间的纠纷，依照法律规定或者按照约定解决。</w:t>
      </w:r>
    </w:p>
    <w:p>
      <w:pPr>
        <w:spacing w:line="340" w:lineRule="exact"/>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9</w:t>
      </w:r>
      <w:r>
        <w:rPr>
          <w:rFonts w:hint="eastAsia" w:ascii="仿宋" w:hAnsi="仿宋" w:eastAsia="仿宋" w:cs="仿宋"/>
          <w:b/>
          <w:color w:val="auto"/>
          <w:sz w:val="24"/>
          <w:szCs w:val="24"/>
        </w:rPr>
        <w:t>. 争议的解决</w:t>
      </w:r>
    </w:p>
    <w:p>
      <w:pPr>
        <w:spacing w:line="3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发包人和承包人在履行合同中发生争议的，可以友好协商解决。合同当事人友好协商解决不成的，可在专用合同条款中约定下列一种方式解决：</w:t>
      </w:r>
    </w:p>
    <w:p>
      <w:pPr>
        <w:spacing w:line="340" w:lineRule="exact"/>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（1）向约定的仲裁委员会申请仲裁；</w:t>
      </w:r>
    </w:p>
    <w:p>
      <w:pPr>
        <w:spacing w:line="320" w:lineRule="exact"/>
        <w:ind w:right="-99" w:rightChars="-47" w:firstLine="240" w:firstLineChars="100"/>
        <w:rPr>
          <w:rFonts w:hint="eastAsia" w:ascii="仿宋" w:hAnsi="仿宋" w:eastAsia="仿宋" w:cs="仿宋"/>
          <w:color w:val="auto"/>
          <w:sz w:val="24"/>
          <w:szCs w:val="24"/>
        </w:rPr>
        <w:sectPr>
          <w:pgSz w:w="12240" w:h="15840"/>
          <w:pgMar w:top="1247" w:right="1134" w:bottom="1247" w:left="1134" w:header="720" w:footer="720" w:gutter="0"/>
          <w:cols w:space="720" w:num="1"/>
          <w:docGrid w:linePitch="323" w:charSpace="0"/>
        </w:sectPr>
      </w:pPr>
      <w:r>
        <w:rPr>
          <w:rFonts w:hint="eastAsia" w:ascii="仿宋" w:hAnsi="仿宋" w:eastAsia="仿宋" w:cs="仿宋"/>
          <w:color w:val="auto"/>
          <w:sz w:val="24"/>
          <w:szCs w:val="24"/>
        </w:rPr>
        <w:t>（2）向有管辖权的人民法院提起诉</w:t>
      </w:r>
    </w:p>
    <w:p>
      <w:pPr>
        <w:spacing w:line="360" w:lineRule="auto"/>
        <w:jc w:val="center"/>
        <w:outlineLvl w:val="0"/>
        <w:rPr>
          <w:rStyle w:val="25"/>
          <w:rFonts w:hint="eastAsia" w:ascii="仿宋" w:hAnsi="仿宋" w:eastAsia="仿宋" w:cs="仿宋"/>
          <w:b/>
          <w:bCs/>
          <w:color w:val="auto"/>
          <w:sz w:val="21"/>
          <w:szCs w:val="21"/>
          <w:lang w:eastAsia="zh-CN"/>
        </w:rPr>
      </w:pPr>
    </w:p>
    <w:p>
      <w:pPr>
        <w:spacing w:line="360" w:lineRule="auto"/>
        <w:jc w:val="center"/>
        <w:outlineLvl w:val="0"/>
        <w:rPr>
          <w:rStyle w:val="25"/>
          <w:rFonts w:hint="eastAsia" w:ascii="仿宋" w:hAnsi="仿宋" w:eastAsia="仿宋" w:cs="仿宋"/>
          <w:b/>
          <w:bCs/>
          <w:color w:val="auto"/>
          <w:sz w:val="36"/>
          <w:szCs w:val="36"/>
        </w:rPr>
      </w:pPr>
      <w:r>
        <w:rPr>
          <w:rStyle w:val="25"/>
          <w:rFonts w:hint="eastAsia" w:ascii="仿宋" w:hAnsi="仿宋" w:eastAsia="仿宋" w:cs="仿宋"/>
          <w:b/>
          <w:bCs/>
          <w:color w:val="auto"/>
          <w:sz w:val="36"/>
          <w:szCs w:val="36"/>
          <w:lang w:eastAsia="zh-CN"/>
        </w:rPr>
        <w:t>第五章</w:t>
      </w:r>
      <w:r>
        <w:rPr>
          <w:rStyle w:val="25"/>
          <w:rFonts w:hint="eastAsia" w:ascii="仿宋" w:hAnsi="仿宋" w:eastAsia="仿宋" w:cs="仿宋"/>
          <w:b/>
          <w:bCs/>
          <w:color w:val="auto"/>
          <w:sz w:val="36"/>
          <w:szCs w:val="36"/>
        </w:rPr>
        <w:t xml:space="preserve"> 投标文件格式</w:t>
      </w:r>
      <w:bookmarkEnd w:id="80"/>
      <w:bookmarkEnd w:id="81"/>
      <w:bookmarkEnd w:id="82"/>
      <w:bookmarkEnd w:id="83"/>
      <w:bookmarkEnd w:id="84"/>
    </w:p>
    <w:p>
      <w:pPr>
        <w:pStyle w:val="24"/>
        <w:spacing w:line="480" w:lineRule="exact"/>
        <w:ind w:hanging="23"/>
        <w:jc w:val="center"/>
        <w:rPr>
          <w:rFonts w:hint="eastAsia" w:ascii="仿宋" w:hAnsi="仿宋" w:eastAsia="仿宋" w:cs="仿宋"/>
          <w:b/>
          <w:color w:val="auto"/>
          <w:sz w:val="24"/>
          <w:szCs w:val="24"/>
        </w:rPr>
      </w:pPr>
    </w:p>
    <w:p>
      <w:pPr>
        <w:pStyle w:val="24"/>
        <w:spacing w:line="480" w:lineRule="exact"/>
        <w:jc w:val="center"/>
        <w:rPr>
          <w:rFonts w:hint="eastAsia" w:ascii="仿宋" w:hAnsi="仿宋" w:eastAsia="仿宋" w:cs="仿宋"/>
          <w:b/>
          <w:color w:val="auto"/>
          <w:sz w:val="24"/>
          <w:szCs w:val="24"/>
        </w:rPr>
      </w:pPr>
    </w:p>
    <w:p>
      <w:pPr>
        <w:pStyle w:val="24"/>
        <w:spacing w:line="480" w:lineRule="exact"/>
        <w:jc w:val="center"/>
        <w:rPr>
          <w:rFonts w:hint="eastAsia" w:ascii="仿宋" w:hAnsi="仿宋" w:eastAsia="仿宋" w:cs="仿宋"/>
          <w:b/>
          <w:color w:val="auto"/>
          <w:sz w:val="24"/>
          <w:szCs w:val="24"/>
        </w:rPr>
      </w:pPr>
    </w:p>
    <w:p>
      <w:pPr>
        <w:bidi w:val="0"/>
        <w:jc w:val="center"/>
        <w:rPr>
          <w:rFonts w:hint="eastAsia" w:ascii="仿宋" w:hAnsi="仿宋" w:eastAsia="仿宋" w:cs="仿宋"/>
          <w:b/>
          <w:bCs/>
          <w:color w:val="auto"/>
          <w:sz w:val="16"/>
          <w:szCs w:val="48"/>
        </w:rPr>
      </w:pPr>
      <w:bookmarkStart w:id="135" w:name="_Toc10519"/>
      <w:bookmarkStart w:id="136" w:name="_Toc25249"/>
      <w:bookmarkStart w:id="137" w:name="_Toc20332"/>
      <w:bookmarkStart w:id="138" w:name="_Toc18213"/>
      <w:bookmarkStart w:id="139" w:name="_Toc5923"/>
      <w:bookmarkStart w:id="140" w:name="_Toc5678"/>
      <w:bookmarkStart w:id="141" w:name="_Toc30405"/>
      <w:bookmarkStart w:id="142" w:name="_Toc8708"/>
      <w:bookmarkStart w:id="143" w:name="_Toc21730"/>
      <w:r>
        <w:rPr>
          <w:rFonts w:hint="eastAsia" w:ascii="仿宋" w:hAnsi="仿宋" w:eastAsia="仿宋" w:cs="仿宋"/>
          <w:b/>
          <w:bCs/>
          <w:color w:val="auto"/>
          <w:sz w:val="48"/>
          <w:szCs w:val="48"/>
        </w:rPr>
        <w:t>（项目名称）</w:t>
      </w:r>
      <w:bookmarkEnd w:id="135"/>
      <w:bookmarkEnd w:id="136"/>
      <w:bookmarkEnd w:id="137"/>
      <w:bookmarkEnd w:id="138"/>
      <w:bookmarkEnd w:id="139"/>
      <w:bookmarkEnd w:id="140"/>
      <w:bookmarkEnd w:id="141"/>
      <w:bookmarkEnd w:id="142"/>
      <w:bookmarkEnd w:id="143"/>
    </w:p>
    <w:p>
      <w:pPr>
        <w:pStyle w:val="24"/>
        <w:spacing w:line="480" w:lineRule="exact"/>
        <w:jc w:val="center"/>
        <w:rPr>
          <w:rFonts w:hint="eastAsia" w:ascii="仿宋" w:hAnsi="仿宋" w:eastAsia="仿宋" w:cs="仿宋"/>
          <w:b/>
          <w:color w:val="auto"/>
          <w:sz w:val="40"/>
          <w:szCs w:val="40"/>
        </w:rPr>
      </w:pPr>
    </w:p>
    <w:p>
      <w:pPr>
        <w:pStyle w:val="24"/>
        <w:spacing w:line="480" w:lineRule="exact"/>
        <w:jc w:val="both"/>
        <w:rPr>
          <w:rFonts w:hint="eastAsia" w:ascii="仿宋" w:hAnsi="仿宋" w:eastAsia="仿宋" w:cs="仿宋"/>
          <w:b/>
          <w:color w:val="auto"/>
          <w:sz w:val="40"/>
          <w:szCs w:val="40"/>
        </w:rPr>
      </w:pPr>
    </w:p>
    <w:p>
      <w:pPr>
        <w:pStyle w:val="24"/>
        <w:spacing w:line="360" w:lineRule="auto"/>
        <w:jc w:val="center"/>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sz w:val="28"/>
          <w:szCs w:val="28"/>
          <w:lang w:val="en-US" w:eastAsia="zh-CN"/>
        </w:rPr>
        <w:t>项目编号</w:t>
      </w:r>
      <w:r>
        <w:rPr>
          <w:rFonts w:hint="eastAsia" w:ascii="仿宋" w:hAnsi="仿宋" w:eastAsia="仿宋" w:cs="仿宋"/>
          <w:b/>
          <w:bCs/>
          <w:color w:val="auto"/>
          <w:kern w:val="2"/>
          <w:sz w:val="28"/>
          <w:szCs w:val="28"/>
          <w:lang w:val="en-US" w:eastAsia="zh-CN" w:bidi="ar-SA"/>
        </w:rPr>
        <w:t>：</w:t>
      </w:r>
    </w:p>
    <w:p>
      <w:pPr>
        <w:pStyle w:val="24"/>
        <w:spacing w:line="480" w:lineRule="exact"/>
        <w:jc w:val="center"/>
        <w:rPr>
          <w:rFonts w:hint="eastAsia" w:ascii="仿宋" w:hAnsi="仿宋" w:eastAsia="仿宋" w:cs="仿宋"/>
          <w:b/>
          <w:color w:val="auto"/>
          <w:sz w:val="40"/>
          <w:szCs w:val="40"/>
        </w:rPr>
      </w:pPr>
    </w:p>
    <w:p>
      <w:pPr>
        <w:pStyle w:val="24"/>
        <w:spacing w:line="360" w:lineRule="auto"/>
        <w:jc w:val="center"/>
        <w:rPr>
          <w:rFonts w:hint="eastAsia" w:ascii="仿宋" w:hAnsi="仿宋" w:eastAsia="仿宋" w:cs="仿宋"/>
          <w:b/>
          <w:bCs/>
          <w:color w:val="auto"/>
          <w:sz w:val="28"/>
          <w:szCs w:val="28"/>
          <w:lang w:val="en-US" w:eastAsia="zh-CN"/>
        </w:rPr>
      </w:pPr>
    </w:p>
    <w:p>
      <w:pPr>
        <w:pStyle w:val="24"/>
        <w:spacing w:line="720" w:lineRule="auto"/>
        <w:jc w:val="center"/>
        <w:outlineLvl w:val="0"/>
        <w:rPr>
          <w:rFonts w:hint="eastAsia" w:ascii="仿宋" w:hAnsi="仿宋" w:eastAsia="仿宋" w:cs="仿宋"/>
          <w:color w:val="auto"/>
          <w:sz w:val="72"/>
          <w:szCs w:val="72"/>
        </w:rPr>
      </w:pPr>
      <w:bookmarkStart w:id="144" w:name="_Toc10934"/>
      <w:bookmarkStart w:id="145" w:name="_Toc14859"/>
      <w:bookmarkStart w:id="146" w:name="_Toc6746"/>
      <w:bookmarkStart w:id="147" w:name="_Toc2831"/>
      <w:bookmarkStart w:id="148" w:name="_Toc18745"/>
      <w:r>
        <w:rPr>
          <w:rFonts w:hint="eastAsia" w:ascii="仿宋" w:hAnsi="仿宋" w:eastAsia="仿宋" w:cs="仿宋"/>
          <w:b/>
          <w:color w:val="auto"/>
          <w:sz w:val="56"/>
          <w:szCs w:val="56"/>
        </w:rPr>
        <w:t>投标文件</w:t>
      </w:r>
      <w:bookmarkEnd w:id="144"/>
      <w:bookmarkEnd w:id="145"/>
      <w:bookmarkEnd w:id="146"/>
      <w:bookmarkEnd w:id="147"/>
      <w:bookmarkEnd w:id="148"/>
    </w:p>
    <w:p>
      <w:pPr>
        <w:pStyle w:val="24"/>
        <w:spacing w:line="480" w:lineRule="exact"/>
        <w:jc w:val="both"/>
        <w:rPr>
          <w:rFonts w:hint="eastAsia" w:ascii="仿宋" w:hAnsi="仿宋" w:eastAsia="仿宋" w:cs="仿宋"/>
          <w:color w:val="auto"/>
          <w:sz w:val="24"/>
          <w:szCs w:val="24"/>
        </w:rPr>
      </w:pPr>
    </w:p>
    <w:p>
      <w:pPr>
        <w:pStyle w:val="24"/>
        <w:spacing w:line="480" w:lineRule="exact"/>
        <w:ind w:firstLine="567"/>
        <w:jc w:val="both"/>
        <w:rPr>
          <w:rFonts w:hint="eastAsia" w:ascii="仿宋" w:hAnsi="仿宋" w:eastAsia="仿宋" w:cs="仿宋"/>
          <w:color w:val="auto"/>
          <w:sz w:val="24"/>
          <w:szCs w:val="24"/>
        </w:rPr>
      </w:pPr>
    </w:p>
    <w:p>
      <w:pPr>
        <w:pStyle w:val="24"/>
        <w:spacing w:line="480" w:lineRule="exact"/>
        <w:ind w:firstLine="567"/>
        <w:jc w:val="both"/>
        <w:rPr>
          <w:rFonts w:hint="eastAsia" w:ascii="仿宋" w:hAnsi="仿宋" w:eastAsia="仿宋" w:cs="仿宋"/>
          <w:color w:val="auto"/>
          <w:sz w:val="24"/>
          <w:szCs w:val="24"/>
        </w:rPr>
      </w:pPr>
    </w:p>
    <w:p>
      <w:pPr>
        <w:pStyle w:val="24"/>
        <w:spacing w:line="480" w:lineRule="exact"/>
        <w:ind w:firstLine="567"/>
        <w:jc w:val="both"/>
        <w:rPr>
          <w:rFonts w:hint="eastAsia" w:ascii="仿宋" w:hAnsi="仿宋" w:eastAsia="仿宋" w:cs="仿宋"/>
          <w:color w:val="auto"/>
          <w:sz w:val="24"/>
          <w:szCs w:val="24"/>
        </w:rPr>
      </w:pPr>
    </w:p>
    <w:p>
      <w:pPr>
        <w:pStyle w:val="24"/>
        <w:spacing w:line="480" w:lineRule="exact"/>
        <w:jc w:val="both"/>
        <w:rPr>
          <w:rFonts w:hint="eastAsia" w:ascii="仿宋" w:hAnsi="仿宋" w:eastAsia="仿宋" w:cs="仿宋"/>
          <w:color w:val="auto"/>
          <w:sz w:val="24"/>
          <w:szCs w:val="24"/>
        </w:rPr>
      </w:pPr>
    </w:p>
    <w:p>
      <w:pPr>
        <w:pStyle w:val="24"/>
        <w:spacing w:line="360" w:lineRule="auto"/>
        <w:ind w:firstLine="564" w:firstLineChars="200"/>
        <w:jc w:val="both"/>
        <w:rPr>
          <w:rFonts w:hint="eastAsia" w:ascii="仿宋" w:hAnsi="仿宋" w:eastAsia="仿宋" w:cs="仿宋"/>
          <w:b/>
          <w:bCs/>
          <w:color w:val="auto"/>
          <w:sz w:val="28"/>
          <w:szCs w:val="28"/>
        </w:rPr>
      </w:pPr>
      <w:bookmarkStart w:id="149" w:name="_Toc29140"/>
      <w:bookmarkStart w:id="150" w:name="_Toc10223"/>
      <w:r>
        <w:rPr>
          <w:rFonts w:hint="eastAsia" w:ascii="仿宋" w:hAnsi="仿宋" w:eastAsia="仿宋" w:cs="仿宋"/>
          <w:b/>
          <w:bCs/>
          <w:color w:val="auto"/>
          <w:sz w:val="28"/>
          <w:szCs w:val="28"/>
          <w:lang w:eastAsia="zh-CN"/>
        </w:rPr>
        <w:t>投标人</w:t>
      </w:r>
      <w:r>
        <w:rPr>
          <w:rFonts w:hint="eastAsia" w:ascii="仿宋" w:hAnsi="仿宋" w:eastAsia="仿宋" w:cs="仿宋"/>
          <w:b/>
          <w:bCs/>
          <w:color w:val="auto"/>
          <w:sz w:val="28"/>
          <w:szCs w:val="28"/>
        </w:rPr>
        <w:t>名称（盖章）：</w:t>
      </w:r>
    </w:p>
    <w:p>
      <w:pPr>
        <w:pStyle w:val="24"/>
        <w:spacing w:line="360" w:lineRule="auto"/>
        <w:ind w:firstLine="567"/>
        <w:jc w:val="both"/>
        <w:rPr>
          <w:rFonts w:hint="eastAsia" w:ascii="仿宋" w:hAnsi="仿宋" w:eastAsia="仿宋" w:cs="仿宋"/>
          <w:b/>
          <w:bCs/>
          <w:color w:val="auto"/>
          <w:sz w:val="28"/>
          <w:szCs w:val="28"/>
        </w:rPr>
      </w:pPr>
    </w:p>
    <w:p>
      <w:pPr>
        <w:pStyle w:val="24"/>
        <w:spacing w:line="360" w:lineRule="auto"/>
        <w:ind w:firstLine="564" w:firstLineChars="200"/>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rPr>
        <w:t>法定代表人或委托代理人（签字或盖章）：</w:t>
      </w:r>
    </w:p>
    <w:p>
      <w:pPr>
        <w:pStyle w:val="24"/>
        <w:spacing w:line="360" w:lineRule="auto"/>
        <w:ind w:firstLine="567"/>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rPr>
        <w:t xml:space="preserve">                                </w:t>
      </w:r>
    </w:p>
    <w:p>
      <w:pPr>
        <w:pStyle w:val="24"/>
        <w:spacing w:line="360" w:lineRule="auto"/>
        <w:ind w:firstLine="564" w:firstLineChars="200"/>
        <w:jc w:val="both"/>
        <w:rPr>
          <w:rStyle w:val="25"/>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sz w:val="28"/>
          <w:szCs w:val="28"/>
        </w:rPr>
        <w:t>日</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 xml:space="preserve">期：     年  </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 xml:space="preserve"> 月   日</w:t>
      </w:r>
      <w:bookmarkEnd w:id="149"/>
      <w:bookmarkEnd w:id="150"/>
      <w:bookmarkStart w:id="151" w:name="_Toc28413"/>
    </w:p>
    <w:p>
      <w:pPr>
        <w:pStyle w:val="7"/>
        <w:jc w:val="center"/>
        <w:rPr>
          <w:rFonts w:hint="eastAsia" w:ascii="仿宋" w:hAnsi="仿宋" w:eastAsia="仿宋" w:cs="仿宋"/>
          <w:b/>
          <w:bCs/>
          <w:color w:val="auto"/>
          <w:sz w:val="32"/>
          <w:szCs w:val="32"/>
          <w:lang w:val="en-US" w:eastAsia="zh-CN" w:bidi="ar-SA"/>
        </w:rPr>
      </w:pPr>
    </w:p>
    <w:p>
      <w:pPr>
        <w:pStyle w:val="7"/>
        <w:jc w:val="center"/>
        <w:rPr>
          <w:rFonts w:hint="eastAsia" w:ascii="仿宋" w:hAnsi="仿宋" w:eastAsia="仿宋" w:cs="仿宋"/>
          <w:b/>
          <w:bCs/>
          <w:color w:val="auto"/>
          <w:sz w:val="32"/>
          <w:szCs w:val="32"/>
          <w:lang w:val="en-US" w:eastAsia="zh-CN" w:bidi="ar-SA"/>
        </w:rPr>
      </w:pPr>
    </w:p>
    <w:p>
      <w:pPr>
        <w:pStyle w:val="7"/>
        <w:jc w:val="center"/>
        <w:rPr>
          <w:rFonts w:hint="eastAsia" w:ascii="仿宋" w:hAnsi="仿宋" w:eastAsia="仿宋" w:cs="仿宋"/>
          <w:b/>
          <w:bCs/>
          <w:color w:val="auto"/>
          <w:sz w:val="28"/>
          <w:szCs w:val="28"/>
          <w:lang w:val="en-US" w:eastAsia="zh-CN" w:bidi="ar-SA"/>
        </w:rPr>
      </w:pPr>
      <w:r>
        <w:rPr>
          <w:rFonts w:hint="eastAsia" w:ascii="仿宋" w:hAnsi="仿宋" w:eastAsia="仿宋" w:cs="仿宋"/>
          <w:b/>
          <w:bCs/>
          <w:color w:val="auto"/>
          <w:sz w:val="32"/>
          <w:szCs w:val="32"/>
          <w:lang w:val="en-US" w:eastAsia="zh-CN" w:bidi="ar-SA"/>
        </w:rPr>
        <w:t>目  录</w:t>
      </w:r>
    </w:p>
    <w:p>
      <w:pPr>
        <w:pStyle w:val="24"/>
        <w:spacing w:line="360" w:lineRule="auto"/>
        <w:ind w:firstLine="282" w:firstLineChars="100"/>
        <w:jc w:val="both"/>
        <w:rPr>
          <w:rStyle w:val="25"/>
          <w:rFonts w:hint="eastAsia" w:ascii="仿宋" w:hAnsi="仿宋" w:eastAsia="仿宋" w:cs="仿宋"/>
          <w:b/>
          <w:bCs/>
          <w:color w:val="auto"/>
          <w:kern w:val="2"/>
          <w:sz w:val="28"/>
          <w:szCs w:val="28"/>
          <w:lang w:val="en-US" w:eastAsia="zh-CN" w:bidi="ar-SA"/>
        </w:rPr>
      </w:pPr>
      <w:r>
        <w:rPr>
          <w:rStyle w:val="25"/>
          <w:rFonts w:hint="eastAsia" w:ascii="仿宋" w:hAnsi="仿宋" w:eastAsia="仿宋" w:cs="仿宋"/>
          <w:b/>
          <w:bCs/>
          <w:color w:val="auto"/>
          <w:kern w:val="2"/>
          <w:sz w:val="28"/>
          <w:szCs w:val="28"/>
          <w:lang w:val="en-US" w:eastAsia="zh-CN" w:bidi="ar-SA"/>
        </w:rPr>
        <w:t>一、投 标 函</w:t>
      </w:r>
    </w:p>
    <w:p>
      <w:pPr>
        <w:pStyle w:val="24"/>
        <w:spacing w:line="360" w:lineRule="auto"/>
        <w:ind w:firstLine="282" w:firstLineChars="100"/>
        <w:jc w:val="both"/>
        <w:rPr>
          <w:rStyle w:val="25"/>
          <w:rFonts w:hint="eastAsia" w:ascii="仿宋" w:hAnsi="仿宋" w:eastAsia="仿宋" w:cs="仿宋"/>
          <w:b/>
          <w:bCs/>
          <w:color w:val="auto"/>
          <w:kern w:val="2"/>
          <w:sz w:val="28"/>
          <w:szCs w:val="28"/>
          <w:lang w:val="en-US" w:eastAsia="zh-CN" w:bidi="ar-SA"/>
        </w:rPr>
      </w:pPr>
      <w:r>
        <w:rPr>
          <w:rStyle w:val="25"/>
          <w:rFonts w:hint="eastAsia" w:ascii="仿宋" w:hAnsi="仿宋" w:eastAsia="仿宋" w:cs="仿宋"/>
          <w:b/>
          <w:bCs/>
          <w:color w:val="auto"/>
          <w:kern w:val="2"/>
          <w:sz w:val="28"/>
          <w:szCs w:val="28"/>
          <w:lang w:val="en-US" w:eastAsia="zh-CN" w:bidi="ar-SA"/>
        </w:rPr>
        <w:t>二、法定代表人身份证明书</w:t>
      </w:r>
    </w:p>
    <w:p>
      <w:pPr>
        <w:pStyle w:val="24"/>
        <w:spacing w:line="360" w:lineRule="auto"/>
        <w:ind w:firstLine="282" w:firstLineChars="100"/>
        <w:jc w:val="both"/>
        <w:rPr>
          <w:rStyle w:val="25"/>
          <w:rFonts w:hint="eastAsia" w:ascii="仿宋" w:hAnsi="仿宋" w:eastAsia="仿宋" w:cs="仿宋"/>
          <w:b/>
          <w:bCs/>
          <w:color w:val="auto"/>
          <w:kern w:val="2"/>
          <w:sz w:val="28"/>
          <w:szCs w:val="28"/>
          <w:lang w:val="en-US" w:eastAsia="zh-CN" w:bidi="ar-SA"/>
        </w:rPr>
      </w:pPr>
      <w:r>
        <w:rPr>
          <w:rStyle w:val="25"/>
          <w:rFonts w:hint="eastAsia" w:ascii="仿宋" w:hAnsi="仿宋" w:eastAsia="仿宋" w:cs="仿宋"/>
          <w:b/>
          <w:bCs/>
          <w:color w:val="auto"/>
          <w:kern w:val="2"/>
          <w:sz w:val="28"/>
          <w:szCs w:val="28"/>
          <w:lang w:val="en-US" w:eastAsia="zh-CN" w:bidi="ar-SA"/>
        </w:rPr>
        <w:t>三、法定代表人授权委托书</w:t>
      </w:r>
    </w:p>
    <w:p>
      <w:pPr>
        <w:pStyle w:val="24"/>
        <w:spacing w:line="360" w:lineRule="auto"/>
        <w:ind w:firstLine="282" w:firstLineChars="100"/>
        <w:jc w:val="both"/>
        <w:rPr>
          <w:rStyle w:val="25"/>
          <w:rFonts w:hint="eastAsia" w:ascii="仿宋" w:hAnsi="仿宋" w:eastAsia="仿宋" w:cs="仿宋"/>
          <w:b/>
          <w:bCs/>
          <w:color w:val="auto"/>
          <w:kern w:val="2"/>
          <w:sz w:val="28"/>
          <w:szCs w:val="28"/>
          <w:lang w:val="en-US" w:eastAsia="zh-CN" w:bidi="ar-SA"/>
        </w:rPr>
      </w:pPr>
      <w:r>
        <w:rPr>
          <w:rStyle w:val="25"/>
          <w:rFonts w:hint="eastAsia" w:ascii="仿宋" w:hAnsi="仿宋" w:eastAsia="仿宋" w:cs="仿宋"/>
          <w:b/>
          <w:bCs/>
          <w:color w:val="auto"/>
          <w:kern w:val="2"/>
          <w:sz w:val="28"/>
          <w:szCs w:val="28"/>
          <w:lang w:val="en-US" w:eastAsia="zh-CN" w:bidi="ar-SA"/>
        </w:rPr>
        <w:t>四、报价一览表</w:t>
      </w:r>
    </w:p>
    <w:p>
      <w:pPr>
        <w:pStyle w:val="24"/>
        <w:spacing w:line="360" w:lineRule="auto"/>
        <w:ind w:firstLine="282" w:firstLineChars="100"/>
        <w:jc w:val="both"/>
        <w:rPr>
          <w:rStyle w:val="25"/>
          <w:rFonts w:hint="eastAsia" w:ascii="仿宋" w:hAnsi="仿宋" w:eastAsia="仿宋" w:cs="仿宋"/>
          <w:b/>
          <w:bCs/>
          <w:color w:val="auto"/>
          <w:kern w:val="2"/>
          <w:sz w:val="28"/>
          <w:szCs w:val="28"/>
          <w:lang w:val="en-US" w:eastAsia="zh-CN" w:bidi="ar-SA"/>
        </w:rPr>
      </w:pPr>
      <w:r>
        <w:rPr>
          <w:rStyle w:val="25"/>
          <w:rFonts w:hint="eastAsia" w:ascii="仿宋" w:hAnsi="仿宋" w:eastAsia="仿宋" w:cs="仿宋"/>
          <w:b/>
          <w:bCs/>
          <w:color w:val="auto"/>
          <w:kern w:val="2"/>
          <w:sz w:val="28"/>
          <w:szCs w:val="28"/>
          <w:lang w:val="en-US" w:eastAsia="zh-CN" w:bidi="ar-SA"/>
        </w:rPr>
        <w:t>五、设计方案</w:t>
      </w:r>
    </w:p>
    <w:p>
      <w:pPr>
        <w:pStyle w:val="24"/>
        <w:spacing w:line="360" w:lineRule="auto"/>
        <w:ind w:firstLine="282" w:firstLineChars="100"/>
        <w:jc w:val="both"/>
        <w:rPr>
          <w:rStyle w:val="25"/>
          <w:rFonts w:hint="eastAsia" w:ascii="仿宋" w:hAnsi="仿宋" w:eastAsia="仿宋" w:cs="仿宋"/>
          <w:b/>
          <w:bCs/>
          <w:color w:val="auto"/>
          <w:kern w:val="2"/>
          <w:sz w:val="28"/>
          <w:szCs w:val="28"/>
          <w:lang w:val="en-US" w:eastAsia="zh-CN" w:bidi="ar-SA"/>
        </w:rPr>
      </w:pPr>
      <w:r>
        <w:rPr>
          <w:rStyle w:val="25"/>
          <w:rFonts w:hint="eastAsia" w:ascii="仿宋" w:hAnsi="仿宋" w:eastAsia="仿宋" w:cs="仿宋"/>
          <w:b/>
          <w:bCs/>
          <w:color w:val="auto"/>
          <w:kern w:val="2"/>
          <w:sz w:val="28"/>
          <w:szCs w:val="28"/>
          <w:lang w:val="en-US" w:eastAsia="zh-CN" w:bidi="ar-SA"/>
        </w:rPr>
        <w:t>六、项目组技术人员及设备配备（格式自定）</w:t>
      </w:r>
    </w:p>
    <w:p>
      <w:pPr>
        <w:pStyle w:val="24"/>
        <w:spacing w:line="360" w:lineRule="auto"/>
        <w:ind w:firstLine="282" w:firstLineChars="100"/>
        <w:jc w:val="both"/>
        <w:rPr>
          <w:rStyle w:val="25"/>
          <w:rFonts w:hint="eastAsia" w:ascii="仿宋" w:hAnsi="仿宋" w:eastAsia="仿宋" w:cs="仿宋"/>
          <w:b/>
          <w:bCs/>
          <w:color w:val="auto"/>
          <w:kern w:val="2"/>
          <w:szCs w:val="28"/>
          <w:lang w:val="en-US" w:eastAsia="zh-CN" w:bidi="ar-SA"/>
        </w:rPr>
      </w:pPr>
      <w:r>
        <w:rPr>
          <w:rStyle w:val="25"/>
          <w:rFonts w:hint="eastAsia" w:ascii="仿宋" w:hAnsi="仿宋" w:eastAsia="仿宋" w:cs="仿宋"/>
          <w:b/>
          <w:bCs/>
          <w:color w:val="auto"/>
          <w:kern w:val="2"/>
          <w:sz w:val="28"/>
          <w:szCs w:val="28"/>
          <w:lang w:val="en-US" w:eastAsia="zh-CN" w:bidi="ar-SA"/>
        </w:rPr>
        <w:t>七、服务期限（格式自定）</w:t>
      </w:r>
    </w:p>
    <w:p>
      <w:pPr>
        <w:pStyle w:val="24"/>
        <w:spacing w:line="360" w:lineRule="auto"/>
        <w:ind w:firstLine="282" w:firstLineChars="100"/>
        <w:jc w:val="both"/>
        <w:rPr>
          <w:rStyle w:val="25"/>
          <w:rFonts w:hint="eastAsia" w:ascii="仿宋" w:hAnsi="仿宋" w:eastAsia="仿宋" w:cs="仿宋"/>
          <w:b/>
          <w:bCs/>
          <w:color w:val="auto"/>
          <w:kern w:val="2"/>
          <w:sz w:val="28"/>
          <w:szCs w:val="28"/>
          <w:lang w:val="en-US" w:eastAsia="zh-CN" w:bidi="ar-SA"/>
        </w:rPr>
      </w:pPr>
      <w:r>
        <w:rPr>
          <w:rStyle w:val="25"/>
          <w:rFonts w:hint="eastAsia" w:ascii="仿宋" w:hAnsi="仿宋" w:eastAsia="仿宋" w:cs="仿宋"/>
          <w:b/>
          <w:bCs/>
          <w:color w:val="auto"/>
          <w:kern w:val="2"/>
          <w:sz w:val="28"/>
          <w:szCs w:val="28"/>
          <w:lang w:val="en-US" w:eastAsia="zh-CN" w:bidi="ar-SA"/>
        </w:rPr>
        <w:t>八、对项目的理解程度（格式自定）</w:t>
      </w:r>
    </w:p>
    <w:p>
      <w:pPr>
        <w:pStyle w:val="24"/>
        <w:spacing w:line="360" w:lineRule="auto"/>
        <w:ind w:firstLine="282" w:firstLineChars="100"/>
        <w:jc w:val="both"/>
        <w:rPr>
          <w:rStyle w:val="25"/>
          <w:rFonts w:hint="eastAsia" w:ascii="仿宋" w:hAnsi="仿宋" w:eastAsia="仿宋" w:cs="仿宋"/>
          <w:b/>
          <w:bCs/>
          <w:color w:val="auto"/>
          <w:kern w:val="2"/>
          <w:sz w:val="28"/>
          <w:szCs w:val="28"/>
          <w:lang w:val="en-US" w:eastAsia="zh-CN" w:bidi="ar-SA"/>
        </w:rPr>
      </w:pPr>
      <w:r>
        <w:rPr>
          <w:rStyle w:val="25"/>
          <w:rFonts w:hint="eastAsia" w:ascii="仿宋" w:hAnsi="仿宋" w:eastAsia="仿宋" w:cs="仿宋"/>
          <w:b/>
          <w:bCs/>
          <w:color w:val="auto"/>
          <w:kern w:val="2"/>
          <w:sz w:val="28"/>
          <w:szCs w:val="28"/>
          <w:lang w:val="en-US" w:eastAsia="zh-CN" w:bidi="ar-SA"/>
        </w:rPr>
        <w:t>九、服务质量目标及质量保证措施（格式自定）</w:t>
      </w:r>
    </w:p>
    <w:p>
      <w:pPr>
        <w:pStyle w:val="24"/>
        <w:spacing w:line="360" w:lineRule="auto"/>
        <w:ind w:firstLine="282" w:firstLineChars="100"/>
        <w:jc w:val="both"/>
        <w:rPr>
          <w:rStyle w:val="25"/>
          <w:rFonts w:hint="eastAsia" w:ascii="仿宋" w:hAnsi="仿宋" w:eastAsia="仿宋" w:cs="仿宋"/>
          <w:b/>
          <w:bCs/>
          <w:color w:val="auto"/>
          <w:kern w:val="2"/>
          <w:sz w:val="28"/>
          <w:szCs w:val="28"/>
          <w:lang w:val="en-US" w:eastAsia="zh-CN" w:bidi="ar-SA"/>
        </w:rPr>
      </w:pPr>
      <w:r>
        <w:rPr>
          <w:rStyle w:val="25"/>
          <w:rFonts w:hint="eastAsia" w:ascii="仿宋" w:hAnsi="仿宋" w:eastAsia="仿宋" w:cs="仿宋"/>
          <w:b/>
          <w:bCs/>
          <w:color w:val="auto"/>
          <w:kern w:val="2"/>
          <w:sz w:val="28"/>
          <w:szCs w:val="28"/>
          <w:lang w:val="en-US" w:eastAsia="zh-CN" w:bidi="ar-SA"/>
        </w:rPr>
        <w:t>十、进度控制（格式自定）</w:t>
      </w:r>
    </w:p>
    <w:p>
      <w:pPr>
        <w:pStyle w:val="24"/>
        <w:spacing w:line="360" w:lineRule="auto"/>
        <w:ind w:firstLine="282" w:firstLineChars="100"/>
        <w:jc w:val="both"/>
        <w:rPr>
          <w:rStyle w:val="25"/>
          <w:rFonts w:hint="eastAsia" w:ascii="仿宋" w:hAnsi="仿宋" w:eastAsia="仿宋" w:cs="仿宋"/>
          <w:b/>
          <w:bCs/>
          <w:color w:val="auto"/>
          <w:kern w:val="2"/>
          <w:sz w:val="28"/>
          <w:szCs w:val="28"/>
          <w:lang w:val="en-US" w:eastAsia="zh-CN" w:bidi="ar-SA"/>
        </w:rPr>
      </w:pPr>
      <w:r>
        <w:rPr>
          <w:rStyle w:val="25"/>
          <w:rFonts w:hint="eastAsia" w:ascii="仿宋" w:hAnsi="仿宋" w:eastAsia="仿宋" w:cs="仿宋"/>
          <w:b/>
          <w:bCs/>
          <w:color w:val="auto"/>
          <w:kern w:val="2"/>
          <w:sz w:val="28"/>
          <w:szCs w:val="28"/>
          <w:lang w:val="en-US" w:eastAsia="zh-CN" w:bidi="ar-SA"/>
        </w:rPr>
        <w:t>十一、组织安排（格式自定）</w:t>
      </w:r>
    </w:p>
    <w:p>
      <w:pPr>
        <w:pStyle w:val="24"/>
        <w:spacing w:line="360" w:lineRule="auto"/>
        <w:ind w:firstLine="282" w:firstLineChars="100"/>
        <w:jc w:val="both"/>
        <w:rPr>
          <w:rStyle w:val="25"/>
          <w:rFonts w:hint="eastAsia" w:ascii="仿宋" w:hAnsi="仿宋" w:eastAsia="仿宋" w:cs="仿宋"/>
          <w:b/>
          <w:bCs/>
          <w:color w:val="auto"/>
          <w:kern w:val="2"/>
          <w:sz w:val="28"/>
          <w:szCs w:val="28"/>
          <w:lang w:val="en-US" w:eastAsia="zh-CN" w:bidi="ar-SA"/>
        </w:rPr>
      </w:pPr>
      <w:r>
        <w:rPr>
          <w:rStyle w:val="25"/>
          <w:rFonts w:hint="eastAsia" w:ascii="仿宋" w:hAnsi="仿宋" w:eastAsia="仿宋" w:cs="仿宋"/>
          <w:b/>
          <w:bCs/>
          <w:color w:val="auto"/>
          <w:kern w:val="2"/>
          <w:sz w:val="28"/>
          <w:szCs w:val="28"/>
          <w:lang w:val="en-US" w:eastAsia="zh-CN" w:bidi="ar-SA"/>
        </w:rPr>
        <w:t>十二、服务承诺（格式自定）</w:t>
      </w:r>
    </w:p>
    <w:p>
      <w:pPr>
        <w:pStyle w:val="24"/>
        <w:spacing w:line="360" w:lineRule="auto"/>
        <w:ind w:firstLine="282" w:firstLineChars="100"/>
        <w:jc w:val="both"/>
        <w:rPr>
          <w:rStyle w:val="25"/>
          <w:rFonts w:hint="eastAsia" w:ascii="仿宋" w:hAnsi="仿宋" w:eastAsia="仿宋" w:cs="仿宋"/>
          <w:b/>
          <w:bCs/>
          <w:color w:val="auto"/>
          <w:kern w:val="2"/>
          <w:sz w:val="28"/>
          <w:szCs w:val="28"/>
          <w:lang w:val="en-US" w:eastAsia="zh-CN" w:bidi="ar-SA"/>
        </w:rPr>
      </w:pPr>
      <w:r>
        <w:rPr>
          <w:rStyle w:val="25"/>
          <w:rFonts w:hint="eastAsia" w:ascii="仿宋" w:hAnsi="仿宋" w:eastAsia="仿宋" w:cs="仿宋"/>
          <w:b/>
          <w:bCs/>
          <w:color w:val="auto"/>
          <w:kern w:val="2"/>
          <w:sz w:val="28"/>
          <w:szCs w:val="28"/>
          <w:lang w:val="en-US" w:eastAsia="zh-CN" w:bidi="ar-SA"/>
        </w:rPr>
        <w:t>十三、中小型企业声明函</w:t>
      </w:r>
    </w:p>
    <w:p>
      <w:pPr>
        <w:pStyle w:val="24"/>
        <w:spacing w:line="360" w:lineRule="auto"/>
        <w:ind w:firstLine="282" w:firstLineChars="100"/>
        <w:jc w:val="both"/>
        <w:rPr>
          <w:rStyle w:val="25"/>
          <w:rFonts w:hint="eastAsia" w:ascii="仿宋" w:hAnsi="仿宋" w:eastAsia="仿宋" w:cs="仿宋"/>
          <w:b/>
          <w:bCs/>
          <w:color w:val="auto"/>
          <w:kern w:val="2"/>
          <w:sz w:val="28"/>
          <w:szCs w:val="28"/>
          <w:lang w:val="en-US" w:eastAsia="zh-CN" w:bidi="ar-SA"/>
        </w:rPr>
      </w:pPr>
      <w:r>
        <w:rPr>
          <w:rStyle w:val="25"/>
          <w:rFonts w:hint="eastAsia" w:ascii="仿宋" w:hAnsi="仿宋" w:eastAsia="仿宋" w:cs="仿宋"/>
          <w:b/>
          <w:bCs/>
          <w:color w:val="auto"/>
          <w:kern w:val="2"/>
          <w:sz w:val="28"/>
          <w:szCs w:val="28"/>
          <w:lang w:val="en-US" w:eastAsia="zh-CN" w:bidi="ar-SA"/>
        </w:rPr>
        <w:t>十四、政府采购活动现场确认声明书</w:t>
      </w:r>
    </w:p>
    <w:p>
      <w:pPr>
        <w:pStyle w:val="24"/>
        <w:spacing w:line="360" w:lineRule="auto"/>
        <w:ind w:firstLine="282" w:firstLineChars="100"/>
        <w:jc w:val="both"/>
        <w:rPr>
          <w:rStyle w:val="25"/>
          <w:rFonts w:hint="eastAsia" w:ascii="仿宋" w:hAnsi="仿宋" w:eastAsia="仿宋" w:cs="仿宋"/>
          <w:b/>
          <w:bCs/>
          <w:color w:val="auto"/>
          <w:kern w:val="2"/>
          <w:sz w:val="28"/>
          <w:szCs w:val="28"/>
          <w:lang w:val="en-US" w:eastAsia="zh-CN" w:bidi="ar-SA"/>
        </w:rPr>
      </w:pPr>
      <w:r>
        <w:rPr>
          <w:rStyle w:val="25"/>
          <w:rFonts w:hint="eastAsia" w:ascii="仿宋" w:hAnsi="仿宋" w:eastAsia="仿宋" w:cs="仿宋"/>
          <w:b/>
          <w:bCs/>
          <w:color w:val="auto"/>
          <w:kern w:val="2"/>
          <w:sz w:val="28"/>
          <w:szCs w:val="28"/>
          <w:lang w:val="en-US" w:eastAsia="zh-CN" w:bidi="ar-SA"/>
        </w:rPr>
        <w:t>十五、投标人认为有必要提供的其它说明和材料</w:t>
      </w:r>
    </w:p>
    <w:p>
      <w:pPr>
        <w:pStyle w:val="24"/>
        <w:spacing w:line="360" w:lineRule="auto"/>
        <w:jc w:val="both"/>
        <w:rPr>
          <w:rStyle w:val="25"/>
          <w:rFonts w:hint="eastAsia" w:ascii="仿宋" w:hAnsi="仿宋" w:eastAsia="仿宋" w:cs="仿宋"/>
          <w:b/>
          <w:bCs/>
          <w:color w:val="auto"/>
          <w:kern w:val="2"/>
          <w:sz w:val="28"/>
          <w:szCs w:val="28"/>
          <w:lang w:val="en-US" w:eastAsia="zh-CN" w:bidi="ar-SA"/>
        </w:rPr>
      </w:pPr>
    </w:p>
    <w:p>
      <w:pPr>
        <w:pStyle w:val="24"/>
        <w:spacing w:line="360" w:lineRule="auto"/>
        <w:jc w:val="both"/>
        <w:rPr>
          <w:rStyle w:val="25"/>
          <w:rFonts w:hint="eastAsia" w:ascii="仿宋" w:hAnsi="仿宋" w:eastAsia="仿宋" w:cs="仿宋"/>
          <w:b/>
          <w:bCs/>
          <w:color w:val="auto"/>
          <w:kern w:val="2"/>
          <w:sz w:val="28"/>
          <w:szCs w:val="28"/>
          <w:lang w:val="en-US" w:eastAsia="zh-CN" w:bidi="ar-SA"/>
        </w:rPr>
      </w:pPr>
    </w:p>
    <w:p>
      <w:pPr>
        <w:pStyle w:val="24"/>
        <w:spacing w:line="360" w:lineRule="auto"/>
        <w:jc w:val="both"/>
        <w:rPr>
          <w:rStyle w:val="25"/>
          <w:rFonts w:hint="eastAsia" w:ascii="仿宋" w:hAnsi="仿宋" w:eastAsia="仿宋" w:cs="仿宋"/>
          <w:b/>
          <w:bCs/>
          <w:color w:val="auto"/>
          <w:kern w:val="2"/>
          <w:sz w:val="28"/>
          <w:szCs w:val="28"/>
          <w:lang w:val="en-US" w:eastAsia="zh-CN" w:bidi="ar-SA"/>
        </w:rPr>
      </w:pPr>
    </w:p>
    <w:p>
      <w:pPr>
        <w:pStyle w:val="24"/>
        <w:spacing w:line="360" w:lineRule="auto"/>
        <w:jc w:val="both"/>
        <w:rPr>
          <w:rStyle w:val="25"/>
          <w:rFonts w:hint="eastAsia" w:ascii="仿宋" w:hAnsi="仿宋" w:eastAsia="仿宋" w:cs="仿宋"/>
          <w:b/>
          <w:bCs/>
          <w:color w:val="auto"/>
          <w:kern w:val="2"/>
          <w:sz w:val="28"/>
          <w:szCs w:val="28"/>
          <w:lang w:val="en-US" w:eastAsia="zh-CN" w:bidi="ar-SA"/>
        </w:rPr>
      </w:pPr>
    </w:p>
    <w:p>
      <w:pPr>
        <w:pStyle w:val="24"/>
        <w:spacing w:line="360" w:lineRule="auto"/>
        <w:jc w:val="both"/>
        <w:rPr>
          <w:rStyle w:val="25"/>
          <w:rFonts w:hint="eastAsia" w:ascii="仿宋" w:hAnsi="仿宋" w:eastAsia="仿宋" w:cs="仿宋"/>
          <w:b/>
          <w:bCs/>
          <w:color w:val="auto"/>
          <w:kern w:val="2"/>
          <w:sz w:val="28"/>
          <w:szCs w:val="28"/>
          <w:lang w:val="en-US" w:eastAsia="zh-CN" w:bidi="ar-SA"/>
        </w:rPr>
      </w:pPr>
    </w:p>
    <w:p>
      <w:pPr>
        <w:pStyle w:val="24"/>
        <w:spacing w:line="360" w:lineRule="auto"/>
        <w:jc w:val="both"/>
        <w:rPr>
          <w:rStyle w:val="25"/>
          <w:rFonts w:hint="eastAsia" w:ascii="仿宋" w:hAnsi="仿宋" w:eastAsia="仿宋" w:cs="仿宋"/>
          <w:b/>
          <w:bCs/>
          <w:color w:val="auto"/>
          <w:kern w:val="2"/>
          <w:sz w:val="28"/>
          <w:szCs w:val="28"/>
          <w:lang w:val="en-US" w:eastAsia="zh-CN" w:bidi="ar-SA"/>
        </w:rPr>
      </w:pPr>
    </w:p>
    <w:p>
      <w:pPr>
        <w:pStyle w:val="24"/>
        <w:spacing w:line="360" w:lineRule="auto"/>
        <w:jc w:val="both"/>
        <w:rPr>
          <w:rStyle w:val="25"/>
          <w:rFonts w:hint="eastAsia" w:ascii="仿宋" w:hAnsi="仿宋" w:eastAsia="仿宋" w:cs="仿宋"/>
          <w:b/>
          <w:bCs/>
          <w:color w:val="auto"/>
          <w:kern w:val="2"/>
          <w:sz w:val="28"/>
          <w:szCs w:val="28"/>
          <w:lang w:val="en-US" w:eastAsia="zh-CN" w:bidi="ar-SA"/>
        </w:rPr>
      </w:pPr>
    </w:p>
    <w:p>
      <w:pPr>
        <w:pStyle w:val="24"/>
        <w:spacing w:line="360" w:lineRule="auto"/>
        <w:jc w:val="center"/>
        <w:rPr>
          <w:rStyle w:val="25"/>
          <w:rFonts w:hint="eastAsia" w:ascii="仿宋" w:hAnsi="仿宋" w:eastAsia="仿宋" w:cs="仿宋"/>
          <w:b/>
          <w:bCs/>
          <w:color w:val="auto"/>
          <w:kern w:val="2"/>
          <w:sz w:val="28"/>
          <w:szCs w:val="28"/>
          <w:lang w:val="en-US" w:eastAsia="zh-CN" w:bidi="ar-SA"/>
        </w:rPr>
      </w:pPr>
      <w:r>
        <w:rPr>
          <w:rStyle w:val="25"/>
          <w:rFonts w:hint="eastAsia" w:ascii="仿宋" w:hAnsi="仿宋" w:eastAsia="仿宋" w:cs="仿宋"/>
          <w:b/>
          <w:bCs/>
          <w:color w:val="auto"/>
          <w:kern w:val="2"/>
          <w:sz w:val="28"/>
          <w:szCs w:val="28"/>
          <w:lang w:val="en-US" w:eastAsia="zh-CN" w:bidi="ar-SA"/>
        </w:rPr>
        <w:t>一、投 标 函</w:t>
      </w:r>
    </w:p>
    <w:bookmarkEnd w:id="151"/>
    <w:p>
      <w:pPr>
        <w:pStyle w:val="5"/>
        <w:ind w:left="0" w:leftChars="0" w:firstLine="0" w:firstLineChars="0"/>
        <w:rPr>
          <w:rFonts w:hint="eastAsia" w:ascii="仿宋" w:hAnsi="仿宋" w:eastAsia="仿宋" w:cs="仿宋"/>
          <w:color w:val="auto"/>
        </w:rPr>
      </w:pPr>
    </w:p>
    <w:p>
      <w:pPr>
        <w:bidi w:val="0"/>
        <w:rPr>
          <w:rFonts w:hint="eastAsia" w:ascii="仿宋" w:hAnsi="仿宋" w:eastAsia="仿宋" w:cs="仿宋"/>
          <w:color w:val="auto"/>
          <w:sz w:val="24"/>
          <w:szCs w:val="24"/>
        </w:rPr>
      </w:pPr>
      <w:r>
        <w:rPr>
          <w:rFonts w:hint="eastAsia" w:ascii="仿宋" w:hAnsi="仿宋" w:eastAsia="仿宋" w:cs="仿宋"/>
          <w:color w:val="auto"/>
          <w:sz w:val="24"/>
          <w:szCs w:val="24"/>
          <w:u w:val="single"/>
          <w:lang w:val="zh-CN"/>
        </w:rPr>
        <w:t>（招标人名称）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bidi w:val="0"/>
        <w:ind w:firstLine="484"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我方全面研究了</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 xml:space="preserve">(项目编号)“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 xml:space="preserve">”项目招标文件，决定参加贵单位组织的本项目投标。我方授权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(姓名、职务)代表我方</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(投标单位的名称)全权处理本项目投标的有关事宜。</w:t>
      </w:r>
    </w:p>
    <w:p>
      <w:pPr>
        <w:bidi w:val="0"/>
        <w:ind w:firstLine="484"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1．我方自愿按照招标文件规定的各项要求向招标人提供所需服务，总投标报价为人民币</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万元(大写：</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 xml:space="preserve"> )。</w:t>
      </w:r>
    </w:p>
    <w:p>
      <w:pPr>
        <w:bidi w:val="0"/>
        <w:ind w:firstLine="484"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2．一旦我方中标，我方将严格履行合同规定的责任和义务，保证于合同签字生效后完成项目的服务，并交付招标人验收、使用。</w:t>
      </w:r>
    </w:p>
    <w:p>
      <w:pPr>
        <w:bidi w:val="0"/>
        <w:ind w:firstLine="484"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3．我方同意按照招标文件的要求，向贵单位缴纳人民币</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万元(大写：</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)的投标保证金。并承诺：若违反了招标文件关于不予退还投标保证金规定的情形之一的，我方将不要求退还投标保证金。</w:t>
      </w:r>
    </w:p>
    <w:p>
      <w:pPr>
        <w:bidi w:val="0"/>
        <w:ind w:firstLine="484"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4．我方愿意提供贵单位可能另外要求的，与投标有关的文件资料，并保证我方已提供和将要提供的文件资料是真实、准确的。</w:t>
      </w:r>
    </w:p>
    <w:p>
      <w:pPr>
        <w:bidi w:val="0"/>
        <w:ind w:firstLine="484"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5．我方同意所递交的投标文件在投标截止日起计算</w:t>
      </w:r>
      <w:r>
        <w:rPr>
          <w:rFonts w:hint="eastAsia" w:ascii="仿宋" w:hAnsi="仿宋" w:eastAsia="仿宋" w:cs="仿宋"/>
          <w:color w:val="auto"/>
          <w:sz w:val="24"/>
          <w:szCs w:val="24"/>
          <w:highlight w:val="none"/>
          <w:lang w:val="en-US" w:eastAsia="zh-CN"/>
        </w:rPr>
        <w:t>90日历天</w:t>
      </w:r>
      <w:r>
        <w:rPr>
          <w:rFonts w:hint="eastAsia" w:ascii="仿宋" w:hAnsi="仿宋" w:eastAsia="仿宋" w:cs="仿宋"/>
          <w:color w:val="auto"/>
          <w:sz w:val="24"/>
          <w:szCs w:val="24"/>
          <w:lang w:val="en-US" w:eastAsia="zh-CN"/>
        </w:rPr>
        <w:t>的投标有效期内有效，在此期间，我方将受此约束。</w:t>
      </w:r>
    </w:p>
    <w:p>
      <w:pPr>
        <w:bidi w:val="0"/>
        <w:ind w:firstLine="484"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6．我方完全理解招标人不一定将合同授予最低报价的投标人的行为。</w:t>
      </w:r>
    </w:p>
    <w:p>
      <w:pPr>
        <w:bidi w:val="0"/>
        <w:ind w:firstLine="484"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7．我方如用虚假材料或恶意方式向贵中心提出质疑，将承担相应的法律责任。如有上述行为，我方将无条件承担贵单位相关的调查论证费用。</w:t>
      </w:r>
    </w:p>
    <w:p>
      <w:pPr>
        <w:bidi w:val="0"/>
        <w:ind w:firstLine="484"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所有有关本投标文件的函电，请按下列地址联系：</w:t>
      </w:r>
    </w:p>
    <w:p>
      <w:pPr>
        <w:bidi w:val="0"/>
        <w:spacing w:line="360" w:lineRule="auto"/>
        <w:ind w:firstLine="484"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单位名称：</w:t>
      </w:r>
    </w:p>
    <w:p>
      <w:pPr>
        <w:bidi w:val="0"/>
        <w:spacing w:line="360" w:lineRule="auto"/>
        <w:ind w:firstLine="484"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地    址：</w:t>
      </w:r>
    </w:p>
    <w:p>
      <w:pPr>
        <w:bidi w:val="0"/>
        <w:spacing w:line="360" w:lineRule="auto"/>
        <w:ind w:firstLine="484" w:firstLineChars="200"/>
        <w:rPr>
          <w:rFonts w:hint="eastAsia" w:ascii="仿宋" w:hAnsi="仿宋" w:eastAsia="仿宋" w:cs="仿宋"/>
          <w:color w:val="auto"/>
          <w:sz w:val="24"/>
          <w:szCs w:val="24"/>
        </w:rPr>
      </w:pPr>
      <w:r>
        <w:rPr>
          <w:rFonts w:hint="eastAsia" w:ascii="仿宋" w:hAnsi="仿宋" w:eastAsia="仿宋" w:cs="仿宋"/>
          <w:color w:val="auto"/>
          <w:sz w:val="24"/>
          <w:szCs w:val="24"/>
        </w:rPr>
        <w:t>邮政编码：</w:t>
      </w:r>
    </w:p>
    <w:p>
      <w:pPr>
        <w:bidi w:val="0"/>
        <w:spacing w:line="360" w:lineRule="auto"/>
        <w:ind w:firstLine="484" w:firstLineChars="200"/>
        <w:rPr>
          <w:rFonts w:hint="eastAsia" w:ascii="仿宋" w:hAnsi="仿宋" w:eastAsia="仿宋" w:cs="仿宋"/>
          <w:color w:val="auto"/>
          <w:sz w:val="24"/>
          <w:szCs w:val="24"/>
        </w:rPr>
      </w:pPr>
      <w:r>
        <w:rPr>
          <w:rFonts w:hint="eastAsia" w:ascii="仿宋" w:hAnsi="仿宋" w:eastAsia="仿宋" w:cs="仿宋"/>
          <w:color w:val="auto"/>
          <w:sz w:val="24"/>
          <w:szCs w:val="24"/>
        </w:rPr>
        <w:t>联 系 人：</w:t>
      </w:r>
    </w:p>
    <w:p>
      <w:pPr>
        <w:bidi w:val="0"/>
        <w:spacing w:line="360" w:lineRule="auto"/>
        <w:ind w:firstLine="484"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电    话：</w:t>
      </w:r>
    </w:p>
    <w:p>
      <w:pPr>
        <w:bidi w:val="0"/>
        <w:spacing w:line="360" w:lineRule="auto"/>
        <w:ind w:firstLine="484" w:firstLineChars="200"/>
        <w:rPr>
          <w:rFonts w:hint="eastAsia" w:ascii="仿宋" w:hAnsi="仿宋" w:eastAsia="仿宋" w:cs="仿宋"/>
          <w:color w:val="auto"/>
          <w:sz w:val="24"/>
          <w:szCs w:val="24"/>
        </w:rPr>
      </w:pPr>
      <w:r>
        <w:rPr>
          <w:rFonts w:hint="eastAsia" w:ascii="仿宋" w:hAnsi="仿宋" w:eastAsia="仿宋" w:cs="仿宋"/>
          <w:color w:val="auto"/>
          <w:sz w:val="24"/>
          <w:szCs w:val="24"/>
        </w:rPr>
        <w:t>传    真：</w:t>
      </w:r>
    </w:p>
    <w:p>
      <w:pPr>
        <w:bidi w:val="0"/>
        <w:spacing w:line="360" w:lineRule="auto"/>
        <w:ind w:firstLine="484"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电子邮箱：</w:t>
      </w:r>
    </w:p>
    <w:p>
      <w:pPr>
        <w:bidi w:val="0"/>
        <w:rPr>
          <w:rFonts w:hint="eastAsia" w:ascii="仿宋" w:hAnsi="仿宋" w:eastAsia="仿宋" w:cs="仿宋"/>
          <w:color w:val="auto"/>
          <w:sz w:val="24"/>
          <w:szCs w:val="24"/>
        </w:rPr>
      </w:pPr>
    </w:p>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名称（盖章）：</w:t>
      </w:r>
    </w:p>
    <w:p>
      <w:pPr>
        <w:bidi w:val="0"/>
        <w:rPr>
          <w:rFonts w:hint="eastAsia" w:ascii="仿宋" w:hAnsi="仿宋" w:eastAsia="仿宋" w:cs="仿宋"/>
          <w:color w:val="auto"/>
          <w:sz w:val="24"/>
          <w:szCs w:val="24"/>
        </w:rPr>
      </w:pPr>
    </w:p>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法定代表人或委托代理人（签字或盖章）：</w:t>
      </w:r>
    </w:p>
    <w:p>
      <w:pPr>
        <w:bidi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bidi w:val="0"/>
        <w:ind w:firstLine="4356" w:firstLineChars="1800"/>
        <w:jc w:val="both"/>
        <w:rPr>
          <w:rFonts w:hint="eastAsia" w:ascii="仿宋" w:hAnsi="仿宋" w:eastAsia="仿宋" w:cs="仿宋"/>
          <w:b/>
          <w:bCs/>
          <w:color w:val="auto"/>
          <w:sz w:val="20"/>
          <w:szCs w:val="24"/>
        </w:rPr>
      </w:pP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期：     年   月   日</w:t>
      </w:r>
    </w:p>
    <w:p>
      <w:pPr>
        <w:rPr>
          <w:rStyle w:val="25"/>
          <w:rFonts w:hint="eastAsia" w:ascii="仿宋" w:hAnsi="仿宋" w:eastAsia="仿宋" w:cs="仿宋"/>
          <w:b/>
          <w:bCs/>
          <w:color w:val="auto"/>
          <w:kern w:val="2"/>
          <w:szCs w:val="28"/>
          <w:lang w:val="en-US" w:eastAsia="zh-CN" w:bidi="ar-SA"/>
        </w:rPr>
      </w:pPr>
      <w:bookmarkStart w:id="152" w:name="_Toc17551"/>
    </w:p>
    <w:p>
      <w:pPr>
        <w:numPr>
          <w:ilvl w:val="0"/>
          <w:numId w:val="0"/>
        </w:numPr>
        <w:jc w:val="center"/>
        <w:rPr>
          <w:rStyle w:val="25"/>
          <w:rFonts w:hint="eastAsia" w:ascii="仿宋" w:hAnsi="仿宋" w:eastAsia="仿宋" w:cs="仿宋"/>
          <w:b/>
          <w:bCs/>
          <w:color w:val="auto"/>
          <w:kern w:val="2"/>
          <w:szCs w:val="28"/>
          <w:lang w:val="en-US" w:eastAsia="zh-CN" w:bidi="ar-SA"/>
        </w:rPr>
      </w:pPr>
    </w:p>
    <w:p>
      <w:pPr>
        <w:numPr>
          <w:ilvl w:val="0"/>
          <w:numId w:val="0"/>
        </w:numPr>
        <w:jc w:val="center"/>
        <w:rPr>
          <w:rStyle w:val="25"/>
          <w:rFonts w:hint="eastAsia" w:ascii="仿宋" w:hAnsi="仿宋" w:eastAsia="仿宋" w:cs="仿宋"/>
          <w:b/>
          <w:bCs/>
          <w:color w:val="auto"/>
          <w:kern w:val="2"/>
          <w:szCs w:val="28"/>
          <w:lang w:val="en-US" w:eastAsia="zh-CN" w:bidi="ar-SA"/>
        </w:rPr>
      </w:pPr>
      <w:r>
        <w:rPr>
          <w:rStyle w:val="25"/>
          <w:rFonts w:hint="eastAsia" w:ascii="仿宋" w:hAnsi="仿宋" w:eastAsia="仿宋" w:cs="仿宋"/>
          <w:b/>
          <w:bCs/>
          <w:color w:val="auto"/>
          <w:kern w:val="2"/>
          <w:szCs w:val="28"/>
          <w:lang w:val="en-US" w:eastAsia="zh-CN" w:bidi="ar-SA"/>
        </w:rPr>
        <w:t>二、法定代表人身份证明书</w:t>
      </w:r>
      <w:bookmarkEnd w:id="152"/>
    </w:p>
    <w:p>
      <w:pPr>
        <w:bidi w:val="0"/>
        <w:spacing w:line="360" w:lineRule="auto"/>
        <w:ind w:firstLine="242" w:firstLineChars="100"/>
        <w:rPr>
          <w:rFonts w:hint="eastAsia" w:ascii="仿宋" w:hAnsi="仿宋" w:eastAsia="仿宋" w:cs="仿宋"/>
          <w:color w:val="auto"/>
          <w:sz w:val="24"/>
          <w:szCs w:val="24"/>
        </w:rPr>
      </w:pPr>
    </w:p>
    <w:p>
      <w:pPr>
        <w:bidi w:val="0"/>
        <w:spacing w:line="360" w:lineRule="auto"/>
        <w:ind w:firstLine="242" w:firstLineChars="100"/>
        <w:rPr>
          <w:rFonts w:hint="eastAsia" w:ascii="仿宋" w:hAnsi="仿宋" w:eastAsia="仿宋" w:cs="仿宋"/>
          <w:color w:val="auto"/>
          <w:sz w:val="24"/>
          <w:szCs w:val="24"/>
        </w:rPr>
      </w:pPr>
    </w:p>
    <w:p>
      <w:pPr>
        <w:bidi w:val="0"/>
        <w:spacing w:line="360" w:lineRule="auto"/>
        <w:ind w:firstLine="242" w:firstLineChars="100"/>
        <w:rPr>
          <w:rFonts w:hint="eastAsia" w:ascii="仿宋" w:hAnsi="仿宋" w:eastAsia="仿宋" w:cs="仿宋"/>
          <w:color w:val="auto"/>
          <w:sz w:val="24"/>
          <w:szCs w:val="24"/>
        </w:rPr>
      </w:pPr>
      <w:r>
        <w:rPr>
          <w:rFonts w:hint="eastAsia" w:ascii="仿宋" w:hAnsi="仿宋" w:eastAsia="仿宋" w:cs="仿宋"/>
          <w:color w:val="auto"/>
          <w:sz w:val="24"/>
          <w:szCs w:val="24"/>
        </w:rPr>
        <w:t>单位名称：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 xml:space="preserve"> </w:t>
      </w:r>
    </w:p>
    <w:p>
      <w:pPr>
        <w:bidi w:val="0"/>
        <w:spacing w:line="360" w:lineRule="auto"/>
        <w:ind w:firstLine="242" w:firstLineChars="100"/>
        <w:rPr>
          <w:rFonts w:hint="eastAsia" w:ascii="仿宋" w:hAnsi="仿宋" w:eastAsia="仿宋" w:cs="仿宋"/>
          <w:color w:val="auto"/>
          <w:sz w:val="24"/>
          <w:szCs w:val="24"/>
          <w:lang w:val="en-US"/>
        </w:rPr>
      </w:pP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p>
    <w:p>
      <w:pPr>
        <w:bidi w:val="0"/>
        <w:spacing w:line="360" w:lineRule="auto"/>
        <w:ind w:firstLine="242" w:firstLineChars="100"/>
        <w:rPr>
          <w:rFonts w:hint="eastAsia" w:ascii="仿宋" w:hAnsi="仿宋" w:eastAsia="仿宋" w:cs="仿宋"/>
          <w:color w:val="auto"/>
          <w:sz w:val="24"/>
          <w:szCs w:val="24"/>
        </w:rPr>
      </w:pPr>
      <w:r>
        <w:rPr>
          <w:rFonts w:hint="eastAsia" w:ascii="仿宋" w:hAnsi="仿宋" w:eastAsia="仿宋" w:cs="仿宋"/>
          <w:color w:val="auto"/>
          <w:sz w:val="24"/>
          <w:szCs w:val="24"/>
        </w:rPr>
        <w:t>姓    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性别：</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年龄：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职务：</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 xml:space="preserve"> </w:t>
      </w:r>
    </w:p>
    <w:p>
      <w:pPr>
        <w:bidi w:val="0"/>
        <w:spacing w:line="360" w:lineRule="auto"/>
        <w:ind w:left="241" w:leftChars="114"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本人</w:t>
      </w: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（投标人名称）</w:t>
      </w:r>
      <w:r>
        <w:rPr>
          <w:rFonts w:hint="eastAsia" w:ascii="仿宋" w:hAnsi="仿宋" w:eastAsia="仿宋" w:cs="仿宋"/>
          <w:color w:val="auto"/>
          <w:sz w:val="24"/>
          <w:szCs w:val="24"/>
        </w:rPr>
        <w:t>的法定代表人。就参加你单位组织的“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项目(项目编号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)的投标活动、并参与项目的投标、签订合同以及执行合同等一切事宜。</w:t>
      </w:r>
    </w:p>
    <w:p>
      <w:pPr>
        <w:bidi w:val="0"/>
        <w:spacing w:line="360" w:lineRule="auto"/>
        <w:rPr>
          <w:rFonts w:hint="eastAsia" w:ascii="仿宋" w:hAnsi="仿宋" w:eastAsia="仿宋" w:cs="仿宋"/>
          <w:b/>
          <w:bCs/>
          <w:color w:val="auto"/>
          <w:sz w:val="24"/>
          <w:szCs w:val="24"/>
        </w:rPr>
      </w:pPr>
    </w:p>
    <w:p>
      <w:pPr>
        <w:bidi w:val="0"/>
        <w:spacing w:line="360" w:lineRule="auto"/>
        <w:ind w:firstLine="484"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特此证明。</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8"/>
        <w:gridCol w:w="4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jc w:val="center"/>
        </w:trPr>
        <w:tc>
          <w:tcPr>
            <w:tcW w:w="4018" w:type="dxa"/>
            <w:noWrap w:val="0"/>
            <w:vAlign w:val="center"/>
          </w:tcPr>
          <w:p>
            <w:pPr>
              <w:bidi w:val="0"/>
              <w:rPr>
                <w:rFonts w:hint="eastAsia" w:ascii="仿宋" w:hAnsi="仿宋" w:eastAsia="仿宋" w:cs="仿宋"/>
                <w:color w:val="auto"/>
                <w:sz w:val="20"/>
                <w:szCs w:val="24"/>
              </w:rPr>
            </w:pPr>
            <w:r>
              <w:rPr>
                <w:rFonts w:hint="eastAsia" w:ascii="仿宋" w:hAnsi="仿宋" w:eastAsia="仿宋" w:cs="仿宋"/>
                <w:color w:val="auto"/>
                <w:sz w:val="24"/>
                <w:szCs w:val="24"/>
              </w:rPr>
              <w:t>法定代表人身份证（正面）</w:t>
            </w:r>
          </w:p>
        </w:tc>
        <w:tc>
          <w:tcPr>
            <w:tcW w:w="4061" w:type="dxa"/>
            <w:noWrap w:val="0"/>
            <w:vAlign w:val="center"/>
          </w:tcPr>
          <w:p>
            <w:pPr>
              <w:bidi w:val="0"/>
              <w:rPr>
                <w:rFonts w:hint="eastAsia" w:ascii="仿宋" w:hAnsi="仿宋" w:eastAsia="仿宋" w:cs="仿宋"/>
                <w:color w:val="auto"/>
                <w:sz w:val="24"/>
                <w:szCs w:val="22"/>
              </w:rPr>
            </w:pPr>
            <w:r>
              <w:rPr>
                <w:rFonts w:hint="eastAsia" w:ascii="仿宋" w:hAnsi="仿宋" w:eastAsia="仿宋" w:cs="仿宋"/>
                <w:color w:val="auto"/>
                <w:sz w:val="24"/>
                <w:szCs w:val="22"/>
              </w:rPr>
              <w:t>法</w:t>
            </w:r>
            <w:r>
              <w:rPr>
                <w:rFonts w:hint="eastAsia" w:ascii="仿宋" w:hAnsi="仿宋" w:eastAsia="仿宋" w:cs="仿宋"/>
                <w:color w:val="auto"/>
                <w:sz w:val="24"/>
                <w:szCs w:val="22"/>
                <w:lang w:val="en-US" w:eastAsia="zh-CN"/>
              </w:rPr>
              <w:t>定代表人身份证（背面）</w:t>
            </w:r>
          </w:p>
        </w:tc>
      </w:tr>
    </w:tbl>
    <w:p>
      <w:pPr>
        <w:pStyle w:val="15"/>
        <w:spacing w:line="312" w:lineRule="auto"/>
        <w:ind w:left="0" w:firstLine="0" w:firstLineChars="0"/>
        <w:rPr>
          <w:rFonts w:hint="eastAsia" w:ascii="仿宋" w:hAnsi="仿宋" w:eastAsia="仿宋" w:cs="仿宋"/>
          <w:color w:val="auto"/>
          <w:sz w:val="24"/>
          <w:szCs w:val="24"/>
        </w:rPr>
      </w:pPr>
    </w:p>
    <w:p>
      <w:pPr>
        <w:pStyle w:val="15"/>
        <w:spacing w:line="312" w:lineRule="auto"/>
        <w:ind w:left="0" w:firstLine="0" w:firstLineChars="0"/>
        <w:rPr>
          <w:rFonts w:hint="eastAsia" w:ascii="仿宋" w:hAnsi="仿宋" w:eastAsia="仿宋" w:cs="仿宋"/>
          <w:color w:val="auto"/>
          <w:sz w:val="24"/>
          <w:szCs w:val="24"/>
        </w:rPr>
      </w:pPr>
    </w:p>
    <w:p>
      <w:pPr>
        <w:pStyle w:val="15"/>
        <w:spacing w:line="312" w:lineRule="auto"/>
        <w:ind w:left="0" w:firstLine="0" w:firstLineChars="0"/>
        <w:rPr>
          <w:rFonts w:hint="eastAsia" w:ascii="仿宋" w:hAnsi="仿宋" w:eastAsia="仿宋" w:cs="仿宋"/>
          <w:color w:val="auto"/>
          <w:sz w:val="24"/>
          <w:szCs w:val="24"/>
        </w:rPr>
      </w:pPr>
    </w:p>
    <w:p>
      <w:pPr>
        <w:pStyle w:val="11"/>
        <w:ind w:left="838" w:firstLine="484" w:firstLineChars="200"/>
        <w:jc w:val="center"/>
        <w:rPr>
          <w:rFonts w:hint="eastAsia" w:ascii="仿宋" w:hAnsi="仿宋" w:eastAsia="仿宋" w:cs="仿宋"/>
          <w:color w:val="auto"/>
          <w:sz w:val="24"/>
          <w:szCs w:val="18"/>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18"/>
          <w:lang w:eastAsia="zh-CN"/>
        </w:rPr>
        <w:t>投标人</w:t>
      </w:r>
      <w:r>
        <w:rPr>
          <w:rFonts w:hint="eastAsia" w:ascii="仿宋" w:hAnsi="仿宋" w:eastAsia="仿宋" w:cs="仿宋"/>
          <w:color w:val="auto"/>
          <w:sz w:val="24"/>
          <w:szCs w:val="18"/>
        </w:rPr>
        <w:t>名称（盖章）：</w:t>
      </w:r>
    </w:p>
    <w:p>
      <w:pPr>
        <w:pStyle w:val="11"/>
        <w:ind w:left="838" w:firstLine="484" w:firstLineChars="200"/>
        <w:jc w:val="center"/>
        <w:rPr>
          <w:rFonts w:hint="eastAsia" w:ascii="仿宋" w:hAnsi="仿宋" w:eastAsia="仿宋" w:cs="仿宋"/>
          <w:bCs/>
          <w:color w:val="auto"/>
          <w:sz w:val="24"/>
          <w:szCs w:val="18"/>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法定代表人（签字或盖章）：</w:t>
      </w:r>
    </w:p>
    <w:p>
      <w:pPr>
        <w:pStyle w:val="24"/>
        <w:wordWrap/>
        <w:spacing w:line="360" w:lineRule="auto"/>
        <w:ind w:firstLine="567"/>
        <w:jc w:val="center"/>
        <w:rPr>
          <w:rFonts w:hint="eastAsia" w:ascii="仿宋" w:hAnsi="仿宋" w:eastAsia="仿宋" w:cs="仿宋"/>
          <w:b/>
          <w:bCs/>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期：     年   月   日</w:t>
      </w:r>
    </w:p>
    <w:p>
      <w:pPr>
        <w:pStyle w:val="31"/>
        <w:spacing w:line="312" w:lineRule="auto"/>
        <w:jc w:val="right"/>
        <w:rPr>
          <w:rFonts w:hint="eastAsia" w:ascii="仿宋" w:hAnsi="仿宋" w:eastAsia="仿宋" w:cs="仿宋"/>
          <w:color w:val="auto"/>
          <w:sz w:val="24"/>
          <w:szCs w:val="24"/>
        </w:rPr>
      </w:pPr>
    </w:p>
    <w:p>
      <w:pPr>
        <w:pStyle w:val="4"/>
        <w:keepNext w:val="0"/>
        <w:numPr>
          <w:ilvl w:val="0"/>
          <w:numId w:val="0"/>
        </w:numPr>
        <w:jc w:val="center"/>
        <w:rPr>
          <w:rFonts w:hint="eastAsia" w:ascii="仿宋" w:hAnsi="仿宋" w:eastAsia="仿宋" w:cs="仿宋"/>
          <w:color w:val="auto"/>
          <w:sz w:val="24"/>
          <w:szCs w:val="22"/>
        </w:rPr>
      </w:pPr>
      <w:r>
        <w:rPr>
          <w:rStyle w:val="25"/>
          <w:rFonts w:hint="eastAsia" w:ascii="仿宋" w:hAnsi="仿宋" w:eastAsia="仿宋" w:cs="仿宋"/>
          <w:color w:val="auto"/>
          <w:sz w:val="28"/>
          <w:szCs w:val="24"/>
          <w:lang w:val="en-US" w:eastAsia="zh-CN"/>
        </w:rPr>
        <w:br w:type="page"/>
      </w:r>
      <w:r>
        <w:rPr>
          <w:rStyle w:val="25"/>
          <w:rFonts w:hint="eastAsia" w:ascii="仿宋" w:hAnsi="仿宋" w:eastAsia="仿宋" w:cs="仿宋"/>
          <w:color w:val="auto"/>
          <w:sz w:val="28"/>
          <w:szCs w:val="24"/>
          <w:lang w:val="en-US" w:eastAsia="zh-CN"/>
        </w:rPr>
        <w:t>三、</w:t>
      </w:r>
      <w:r>
        <w:rPr>
          <w:rStyle w:val="25"/>
          <w:rFonts w:hint="eastAsia" w:ascii="仿宋" w:hAnsi="仿宋" w:eastAsia="仿宋" w:cs="仿宋"/>
          <w:b/>
          <w:bCs/>
          <w:color w:val="auto"/>
          <w:kern w:val="2"/>
          <w:szCs w:val="28"/>
          <w:lang w:val="en-US" w:eastAsia="zh-CN" w:bidi="ar-SA"/>
        </w:rPr>
        <w:t>法定代表人授权委托书</w:t>
      </w:r>
    </w:p>
    <w:p>
      <w:pPr>
        <w:bidi w:val="0"/>
        <w:spacing w:line="360" w:lineRule="auto"/>
        <w:ind w:firstLine="484" w:firstLineChars="200"/>
        <w:rPr>
          <w:rFonts w:hint="eastAsia" w:ascii="仿宋" w:hAnsi="仿宋" w:eastAsia="仿宋" w:cs="仿宋"/>
          <w:color w:val="auto"/>
          <w:sz w:val="24"/>
          <w:szCs w:val="22"/>
        </w:rPr>
      </w:pPr>
      <w:r>
        <w:rPr>
          <w:rFonts w:hint="eastAsia" w:ascii="仿宋" w:hAnsi="仿宋" w:eastAsia="仿宋" w:cs="仿宋"/>
          <w:color w:val="auto"/>
          <w:sz w:val="24"/>
          <w:szCs w:val="22"/>
        </w:rPr>
        <w:t>本授权委托书声明：我</w:t>
      </w:r>
      <w:r>
        <w:rPr>
          <w:rFonts w:hint="eastAsia" w:ascii="仿宋" w:hAnsi="仿宋" w:eastAsia="仿宋" w:cs="仿宋"/>
          <w:color w:val="auto"/>
          <w:sz w:val="24"/>
          <w:szCs w:val="22"/>
          <w:u w:val="single"/>
          <w:lang w:val="en-US" w:eastAsia="zh-CN"/>
        </w:rPr>
        <w:t xml:space="preserve"> </w:t>
      </w:r>
      <w:r>
        <w:rPr>
          <w:rFonts w:hint="eastAsia" w:ascii="仿宋" w:hAnsi="仿宋" w:eastAsia="仿宋" w:cs="仿宋"/>
          <w:color w:val="auto"/>
          <w:sz w:val="24"/>
          <w:szCs w:val="22"/>
          <w:u w:val="single"/>
        </w:rPr>
        <w:t>（姓名）</w:t>
      </w:r>
      <w:r>
        <w:rPr>
          <w:rFonts w:hint="eastAsia" w:ascii="仿宋" w:hAnsi="仿宋" w:eastAsia="仿宋" w:cs="仿宋"/>
          <w:color w:val="auto"/>
          <w:sz w:val="24"/>
          <w:szCs w:val="22"/>
          <w:u w:val="single"/>
          <w:lang w:val="en-US" w:eastAsia="zh-CN"/>
        </w:rPr>
        <w:t xml:space="preserve"> </w:t>
      </w:r>
      <w:r>
        <w:rPr>
          <w:rFonts w:hint="eastAsia" w:ascii="仿宋" w:hAnsi="仿宋" w:eastAsia="仿宋" w:cs="仿宋"/>
          <w:color w:val="auto"/>
          <w:sz w:val="24"/>
          <w:szCs w:val="22"/>
        </w:rPr>
        <w:t>系</w:t>
      </w:r>
      <w:r>
        <w:rPr>
          <w:rFonts w:hint="eastAsia" w:ascii="仿宋" w:hAnsi="仿宋" w:eastAsia="仿宋" w:cs="仿宋"/>
          <w:color w:val="auto"/>
          <w:sz w:val="24"/>
          <w:szCs w:val="22"/>
          <w:u w:val="single"/>
          <w:lang w:val="en-US" w:eastAsia="zh-CN"/>
        </w:rPr>
        <w:t xml:space="preserve"> </w:t>
      </w:r>
      <w:r>
        <w:rPr>
          <w:rFonts w:hint="eastAsia" w:ascii="仿宋" w:hAnsi="仿宋" w:eastAsia="仿宋" w:cs="仿宋"/>
          <w:color w:val="auto"/>
          <w:sz w:val="24"/>
          <w:szCs w:val="22"/>
          <w:u w:val="single"/>
        </w:rPr>
        <w:t>（</w:t>
      </w:r>
      <w:r>
        <w:rPr>
          <w:rFonts w:hint="eastAsia" w:ascii="仿宋" w:hAnsi="仿宋" w:eastAsia="仿宋" w:cs="仿宋"/>
          <w:color w:val="auto"/>
          <w:sz w:val="24"/>
          <w:szCs w:val="22"/>
          <w:u w:val="single"/>
          <w:lang w:eastAsia="zh-CN"/>
        </w:rPr>
        <w:t>投标人</w:t>
      </w:r>
      <w:r>
        <w:rPr>
          <w:rFonts w:hint="eastAsia" w:ascii="仿宋" w:hAnsi="仿宋" w:eastAsia="仿宋" w:cs="仿宋"/>
          <w:color w:val="auto"/>
          <w:sz w:val="24"/>
          <w:szCs w:val="22"/>
          <w:u w:val="single"/>
        </w:rPr>
        <w:t>名称）</w:t>
      </w:r>
      <w:r>
        <w:rPr>
          <w:rFonts w:hint="eastAsia" w:ascii="仿宋" w:hAnsi="仿宋" w:eastAsia="仿宋" w:cs="仿宋"/>
          <w:color w:val="auto"/>
          <w:sz w:val="24"/>
          <w:szCs w:val="22"/>
          <w:u w:val="single"/>
          <w:lang w:val="en-US" w:eastAsia="zh-CN"/>
        </w:rPr>
        <w:t xml:space="preserve"> </w:t>
      </w:r>
      <w:r>
        <w:rPr>
          <w:rFonts w:hint="eastAsia" w:ascii="仿宋" w:hAnsi="仿宋" w:eastAsia="仿宋" w:cs="仿宋"/>
          <w:color w:val="auto"/>
          <w:sz w:val="24"/>
          <w:szCs w:val="22"/>
        </w:rPr>
        <w:t>的法定代表人，现授权委托</w:t>
      </w:r>
      <w:r>
        <w:rPr>
          <w:rFonts w:hint="eastAsia" w:ascii="仿宋" w:hAnsi="仿宋" w:eastAsia="仿宋" w:cs="仿宋"/>
          <w:color w:val="auto"/>
          <w:sz w:val="24"/>
          <w:szCs w:val="22"/>
          <w:u w:val="single"/>
          <w:lang w:val="en-US" w:eastAsia="zh-CN"/>
        </w:rPr>
        <w:t xml:space="preserve"> </w:t>
      </w:r>
      <w:r>
        <w:rPr>
          <w:rFonts w:hint="eastAsia" w:ascii="仿宋" w:hAnsi="仿宋" w:eastAsia="仿宋" w:cs="仿宋"/>
          <w:color w:val="auto"/>
          <w:sz w:val="24"/>
          <w:szCs w:val="22"/>
          <w:u w:val="single"/>
        </w:rPr>
        <w:t>（</w:t>
      </w:r>
      <w:r>
        <w:rPr>
          <w:rFonts w:hint="eastAsia" w:ascii="仿宋" w:hAnsi="仿宋" w:eastAsia="仿宋" w:cs="仿宋"/>
          <w:color w:val="auto"/>
          <w:sz w:val="24"/>
          <w:szCs w:val="22"/>
          <w:u w:val="single"/>
          <w:lang w:eastAsia="zh-CN"/>
        </w:rPr>
        <w:t>投标人</w:t>
      </w:r>
      <w:r>
        <w:rPr>
          <w:rFonts w:hint="eastAsia" w:ascii="仿宋" w:hAnsi="仿宋" w:eastAsia="仿宋" w:cs="仿宋"/>
          <w:color w:val="auto"/>
          <w:sz w:val="24"/>
          <w:szCs w:val="22"/>
          <w:u w:val="single"/>
        </w:rPr>
        <w:t>名称）</w:t>
      </w:r>
      <w:r>
        <w:rPr>
          <w:rFonts w:hint="eastAsia" w:ascii="仿宋" w:hAnsi="仿宋" w:eastAsia="仿宋" w:cs="仿宋"/>
          <w:color w:val="auto"/>
          <w:sz w:val="24"/>
          <w:szCs w:val="22"/>
          <w:u w:val="single"/>
          <w:lang w:val="en-US" w:eastAsia="zh-CN"/>
        </w:rPr>
        <w:t xml:space="preserve"> </w:t>
      </w:r>
      <w:r>
        <w:rPr>
          <w:rFonts w:hint="eastAsia" w:ascii="仿宋" w:hAnsi="仿宋" w:eastAsia="仿宋" w:cs="仿宋"/>
          <w:color w:val="auto"/>
          <w:sz w:val="24"/>
          <w:szCs w:val="22"/>
        </w:rPr>
        <w:t xml:space="preserve">的 </w:t>
      </w:r>
      <w:r>
        <w:rPr>
          <w:rFonts w:hint="eastAsia" w:ascii="仿宋" w:hAnsi="仿宋" w:eastAsia="仿宋" w:cs="仿宋"/>
          <w:color w:val="auto"/>
          <w:sz w:val="24"/>
          <w:szCs w:val="22"/>
          <w:u w:val="single"/>
          <w:lang w:val="en-US" w:eastAsia="zh-CN"/>
        </w:rPr>
        <w:t xml:space="preserve"> </w:t>
      </w:r>
      <w:r>
        <w:rPr>
          <w:rFonts w:hint="eastAsia" w:ascii="仿宋" w:hAnsi="仿宋" w:eastAsia="仿宋" w:cs="仿宋"/>
          <w:color w:val="auto"/>
          <w:sz w:val="24"/>
          <w:szCs w:val="22"/>
          <w:u w:val="single"/>
        </w:rPr>
        <w:t>（姓名、身份证号）</w:t>
      </w:r>
      <w:r>
        <w:rPr>
          <w:rFonts w:hint="eastAsia" w:ascii="仿宋" w:hAnsi="仿宋" w:eastAsia="仿宋" w:cs="仿宋"/>
          <w:color w:val="auto"/>
          <w:sz w:val="24"/>
          <w:szCs w:val="22"/>
          <w:u w:val="single"/>
          <w:lang w:val="en-US" w:eastAsia="zh-CN"/>
        </w:rPr>
        <w:t xml:space="preserve"> </w:t>
      </w:r>
      <w:r>
        <w:rPr>
          <w:rFonts w:hint="eastAsia" w:ascii="仿宋" w:hAnsi="仿宋" w:eastAsia="仿宋" w:cs="仿宋"/>
          <w:color w:val="auto"/>
          <w:sz w:val="24"/>
          <w:szCs w:val="22"/>
        </w:rPr>
        <w:t>我</w:t>
      </w:r>
      <w:r>
        <w:rPr>
          <w:rFonts w:hint="eastAsia" w:ascii="仿宋" w:hAnsi="仿宋" w:eastAsia="仿宋" w:cs="仿宋"/>
          <w:color w:val="auto"/>
          <w:sz w:val="24"/>
          <w:szCs w:val="22"/>
          <w:lang w:val="en-US" w:eastAsia="zh-CN"/>
        </w:rPr>
        <w:t>公司</w:t>
      </w:r>
      <w:r>
        <w:rPr>
          <w:rFonts w:hint="eastAsia" w:ascii="仿宋" w:hAnsi="仿宋" w:eastAsia="仿宋" w:cs="仿宋"/>
          <w:color w:val="auto"/>
          <w:sz w:val="24"/>
          <w:szCs w:val="22"/>
        </w:rPr>
        <w:t>代理人，以本</w:t>
      </w:r>
      <w:r>
        <w:rPr>
          <w:rFonts w:hint="eastAsia" w:ascii="仿宋" w:hAnsi="仿宋" w:eastAsia="仿宋" w:cs="仿宋"/>
          <w:color w:val="auto"/>
          <w:sz w:val="24"/>
          <w:szCs w:val="22"/>
          <w:lang w:val="en-US" w:eastAsia="zh-CN"/>
        </w:rPr>
        <w:t>公司</w:t>
      </w:r>
      <w:r>
        <w:rPr>
          <w:rFonts w:hint="eastAsia" w:ascii="仿宋" w:hAnsi="仿宋" w:eastAsia="仿宋" w:cs="仿宋"/>
          <w:color w:val="auto"/>
          <w:sz w:val="24"/>
          <w:szCs w:val="22"/>
        </w:rPr>
        <w:t>的名义参加</w:t>
      </w:r>
      <w:r>
        <w:rPr>
          <w:rFonts w:hint="eastAsia" w:ascii="仿宋" w:hAnsi="仿宋" w:eastAsia="仿宋" w:cs="仿宋"/>
          <w:color w:val="auto"/>
          <w:sz w:val="24"/>
          <w:szCs w:val="22"/>
          <w:u w:val="single"/>
          <w:lang w:val="en-US" w:eastAsia="zh-CN"/>
        </w:rPr>
        <w:t xml:space="preserve">（项目名称） </w:t>
      </w:r>
      <w:r>
        <w:rPr>
          <w:rFonts w:hint="eastAsia" w:ascii="仿宋" w:hAnsi="仿宋" w:eastAsia="仿宋" w:cs="仿宋"/>
          <w:color w:val="auto"/>
          <w:sz w:val="24"/>
          <w:szCs w:val="22"/>
        </w:rPr>
        <w:t>的投标活动。</w:t>
      </w:r>
    </w:p>
    <w:p>
      <w:pPr>
        <w:bidi w:val="0"/>
        <w:spacing w:line="360" w:lineRule="auto"/>
        <w:ind w:firstLine="484" w:firstLineChars="200"/>
        <w:rPr>
          <w:rFonts w:hint="eastAsia" w:ascii="仿宋" w:hAnsi="仿宋" w:eastAsia="仿宋" w:cs="仿宋"/>
          <w:color w:val="auto"/>
          <w:sz w:val="24"/>
          <w:szCs w:val="22"/>
        </w:rPr>
      </w:pPr>
      <w:r>
        <w:rPr>
          <w:rFonts w:hint="eastAsia" w:ascii="仿宋" w:hAnsi="仿宋" w:eastAsia="仿宋" w:cs="仿宋"/>
          <w:color w:val="auto"/>
          <w:sz w:val="24"/>
          <w:szCs w:val="22"/>
        </w:rPr>
        <w:t>代理人在处理投标的过程中所签署的一切文件和处理与之有关的一切事务，我均予以承认。</w:t>
      </w:r>
    </w:p>
    <w:p>
      <w:pPr>
        <w:bidi w:val="0"/>
        <w:spacing w:line="360" w:lineRule="auto"/>
        <w:ind w:firstLine="484" w:firstLineChars="200"/>
        <w:rPr>
          <w:rFonts w:hint="eastAsia" w:ascii="仿宋" w:hAnsi="仿宋" w:eastAsia="仿宋" w:cs="仿宋"/>
          <w:color w:val="auto"/>
          <w:sz w:val="24"/>
          <w:szCs w:val="22"/>
        </w:rPr>
      </w:pPr>
      <w:r>
        <w:rPr>
          <w:rFonts w:hint="eastAsia" w:ascii="仿宋" w:hAnsi="仿宋" w:eastAsia="仿宋" w:cs="仿宋"/>
          <w:color w:val="auto"/>
          <w:sz w:val="24"/>
          <w:szCs w:val="22"/>
        </w:rPr>
        <w:t>授权期限:</w:t>
      </w:r>
      <w:r>
        <w:rPr>
          <w:rFonts w:hint="eastAsia" w:ascii="仿宋" w:hAnsi="仿宋" w:eastAsia="仿宋" w:cs="仿宋"/>
          <w:color w:val="auto"/>
          <w:sz w:val="24"/>
          <w:szCs w:val="22"/>
          <w:u w:val="single"/>
          <w:lang w:val="en-US" w:eastAsia="zh-CN"/>
        </w:rPr>
        <w:t xml:space="preserve">       </w:t>
      </w:r>
      <w:r>
        <w:rPr>
          <w:rFonts w:hint="eastAsia" w:ascii="仿宋" w:hAnsi="仿宋" w:eastAsia="仿宋" w:cs="仿宋"/>
          <w:color w:val="auto"/>
          <w:sz w:val="24"/>
          <w:szCs w:val="22"/>
        </w:rPr>
        <w:t>年</w:t>
      </w:r>
      <w:r>
        <w:rPr>
          <w:rFonts w:hint="eastAsia" w:ascii="仿宋" w:hAnsi="仿宋" w:eastAsia="仿宋" w:cs="仿宋"/>
          <w:color w:val="auto"/>
          <w:sz w:val="24"/>
          <w:szCs w:val="22"/>
          <w:u w:val="single"/>
          <w:lang w:val="en-US" w:eastAsia="zh-CN"/>
        </w:rPr>
        <w:t xml:space="preserve">     </w:t>
      </w:r>
      <w:r>
        <w:rPr>
          <w:rFonts w:hint="eastAsia" w:ascii="仿宋" w:hAnsi="仿宋" w:eastAsia="仿宋" w:cs="仿宋"/>
          <w:color w:val="auto"/>
          <w:sz w:val="24"/>
          <w:szCs w:val="22"/>
        </w:rPr>
        <w:t>月</w:t>
      </w:r>
      <w:r>
        <w:rPr>
          <w:rFonts w:hint="eastAsia" w:ascii="仿宋" w:hAnsi="仿宋" w:eastAsia="仿宋" w:cs="仿宋"/>
          <w:color w:val="auto"/>
          <w:sz w:val="24"/>
          <w:szCs w:val="22"/>
          <w:u w:val="single"/>
          <w:lang w:val="en-US" w:eastAsia="zh-CN"/>
        </w:rPr>
        <w:t xml:space="preserve">     </w:t>
      </w:r>
      <w:r>
        <w:rPr>
          <w:rFonts w:hint="eastAsia" w:ascii="仿宋" w:hAnsi="仿宋" w:eastAsia="仿宋" w:cs="仿宋"/>
          <w:color w:val="auto"/>
          <w:sz w:val="24"/>
          <w:szCs w:val="22"/>
        </w:rPr>
        <w:t>日至</w:t>
      </w:r>
      <w:r>
        <w:rPr>
          <w:rFonts w:hint="eastAsia" w:ascii="仿宋" w:hAnsi="仿宋" w:eastAsia="仿宋" w:cs="仿宋"/>
          <w:color w:val="auto"/>
          <w:sz w:val="24"/>
          <w:szCs w:val="22"/>
          <w:u w:val="single"/>
          <w:lang w:val="en-US" w:eastAsia="zh-CN"/>
        </w:rPr>
        <w:t xml:space="preserve">      </w:t>
      </w:r>
      <w:r>
        <w:rPr>
          <w:rFonts w:hint="eastAsia" w:ascii="仿宋" w:hAnsi="仿宋" w:eastAsia="仿宋" w:cs="仿宋"/>
          <w:color w:val="auto"/>
          <w:sz w:val="24"/>
          <w:szCs w:val="22"/>
        </w:rPr>
        <w:t>年</w:t>
      </w:r>
      <w:r>
        <w:rPr>
          <w:rFonts w:hint="eastAsia" w:ascii="仿宋" w:hAnsi="仿宋" w:eastAsia="仿宋" w:cs="仿宋"/>
          <w:color w:val="auto"/>
          <w:sz w:val="24"/>
          <w:szCs w:val="22"/>
          <w:u w:val="single"/>
          <w:lang w:val="en-US" w:eastAsia="zh-CN"/>
        </w:rPr>
        <w:t xml:space="preserve">     </w:t>
      </w:r>
      <w:r>
        <w:rPr>
          <w:rFonts w:hint="eastAsia" w:ascii="仿宋" w:hAnsi="仿宋" w:eastAsia="仿宋" w:cs="仿宋"/>
          <w:color w:val="auto"/>
          <w:sz w:val="24"/>
          <w:szCs w:val="22"/>
        </w:rPr>
        <w:t>月</w:t>
      </w:r>
      <w:r>
        <w:rPr>
          <w:rFonts w:hint="eastAsia" w:ascii="仿宋" w:hAnsi="仿宋" w:eastAsia="仿宋" w:cs="仿宋"/>
          <w:color w:val="auto"/>
          <w:sz w:val="24"/>
          <w:szCs w:val="22"/>
          <w:u w:val="single"/>
          <w:lang w:val="en-US" w:eastAsia="zh-CN"/>
        </w:rPr>
        <w:t xml:space="preserve">     </w:t>
      </w:r>
      <w:r>
        <w:rPr>
          <w:rFonts w:hint="eastAsia" w:ascii="仿宋" w:hAnsi="仿宋" w:eastAsia="仿宋" w:cs="仿宋"/>
          <w:color w:val="auto"/>
          <w:sz w:val="24"/>
          <w:szCs w:val="22"/>
        </w:rPr>
        <w:t>日</w:t>
      </w:r>
    </w:p>
    <w:p>
      <w:pPr>
        <w:bidi w:val="0"/>
        <w:spacing w:line="360" w:lineRule="auto"/>
        <w:ind w:firstLine="484" w:firstLineChars="200"/>
        <w:rPr>
          <w:rFonts w:hint="eastAsia" w:ascii="仿宋" w:hAnsi="仿宋" w:eastAsia="仿宋" w:cs="仿宋"/>
          <w:color w:val="auto"/>
          <w:sz w:val="24"/>
          <w:szCs w:val="22"/>
        </w:rPr>
      </w:pPr>
      <w:bookmarkStart w:id="153" w:name="_Toc23318"/>
      <w:bookmarkStart w:id="154" w:name="_Toc6017"/>
      <w:r>
        <w:rPr>
          <w:rFonts w:hint="eastAsia" w:ascii="仿宋" w:hAnsi="仿宋" w:eastAsia="仿宋" w:cs="仿宋"/>
          <w:color w:val="auto"/>
          <w:sz w:val="24"/>
          <w:szCs w:val="22"/>
        </w:rPr>
        <w:t>委托代理人无转委权。特此委托。</w:t>
      </w:r>
    </w:p>
    <w:p>
      <w:pPr>
        <w:bidi w:val="0"/>
        <w:spacing w:line="360" w:lineRule="auto"/>
        <w:ind w:firstLine="484" w:firstLineChars="200"/>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rPr>
        <w:t>委托代理人：</w:t>
      </w:r>
      <w:r>
        <w:rPr>
          <w:rFonts w:hint="eastAsia" w:ascii="仿宋" w:hAnsi="仿宋" w:eastAsia="仿宋" w:cs="仿宋"/>
          <w:color w:val="auto"/>
          <w:sz w:val="24"/>
          <w:szCs w:val="22"/>
          <w:u w:val="single"/>
        </w:rPr>
        <w:t xml:space="preserve">            </w:t>
      </w:r>
      <w:r>
        <w:rPr>
          <w:rFonts w:hint="eastAsia" w:ascii="仿宋" w:hAnsi="仿宋" w:eastAsia="仿宋" w:cs="仿宋"/>
          <w:color w:val="auto"/>
          <w:sz w:val="24"/>
          <w:szCs w:val="22"/>
          <w:u w:val="single"/>
          <w:lang w:val="en-US" w:eastAsia="zh-CN"/>
        </w:rPr>
        <w:t xml:space="preserve">      </w:t>
      </w:r>
      <w:r>
        <w:rPr>
          <w:rFonts w:hint="eastAsia" w:ascii="仿宋" w:hAnsi="仿宋" w:eastAsia="仿宋" w:cs="仿宋"/>
          <w:color w:val="auto"/>
          <w:sz w:val="24"/>
          <w:szCs w:val="22"/>
        </w:rPr>
        <w:t>性  别：</w:t>
      </w:r>
      <w:r>
        <w:rPr>
          <w:rFonts w:hint="eastAsia" w:ascii="仿宋" w:hAnsi="仿宋" w:eastAsia="仿宋" w:cs="仿宋"/>
          <w:color w:val="auto"/>
          <w:sz w:val="24"/>
          <w:szCs w:val="22"/>
          <w:u w:val="single"/>
        </w:rPr>
        <w:t xml:space="preserve">            </w:t>
      </w:r>
      <w:r>
        <w:rPr>
          <w:rFonts w:hint="eastAsia" w:ascii="仿宋" w:hAnsi="仿宋" w:eastAsia="仿宋" w:cs="仿宋"/>
          <w:color w:val="auto"/>
          <w:sz w:val="24"/>
          <w:szCs w:val="22"/>
          <w:u w:val="single"/>
          <w:lang w:val="en-US" w:eastAsia="zh-CN"/>
        </w:rPr>
        <w:t xml:space="preserve">     </w:t>
      </w:r>
    </w:p>
    <w:p>
      <w:pPr>
        <w:bidi w:val="0"/>
        <w:spacing w:line="360" w:lineRule="auto"/>
        <w:ind w:firstLine="484" w:firstLineChars="200"/>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rPr>
        <w:t>身份证号码：</w:t>
      </w:r>
      <w:r>
        <w:rPr>
          <w:rFonts w:hint="eastAsia" w:ascii="仿宋" w:hAnsi="仿宋" w:eastAsia="仿宋" w:cs="仿宋"/>
          <w:color w:val="auto"/>
          <w:sz w:val="24"/>
          <w:szCs w:val="22"/>
          <w:u w:val="single"/>
        </w:rPr>
        <w:t xml:space="preserve">            </w:t>
      </w:r>
      <w:r>
        <w:rPr>
          <w:rFonts w:hint="eastAsia" w:ascii="仿宋" w:hAnsi="仿宋" w:eastAsia="仿宋" w:cs="仿宋"/>
          <w:color w:val="auto"/>
          <w:sz w:val="24"/>
          <w:szCs w:val="22"/>
          <w:u w:val="single"/>
          <w:lang w:val="en-US" w:eastAsia="zh-CN"/>
        </w:rPr>
        <w:t xml:space="preserve">      </w:t>
      </w:r>
      <w:r>
        <w:rPr>
          <w:rFonts w:hint="eastAsia" w:ascii="仿宋" w:hAnsi="仿宋" w:eastAsia="仿宋" w:cs="仿宋"/>
          <w:color w:val="auto"/>
          <w:sz w:val="24"/>
          <w:szCs w:val="22"/>
        </w:rPr>
        <w:t>电  话：</w:t>
      </w:r>
      <w:r>
        <w:rPr>
          <w:rFonts w:hint="eastAsia" w:ascii="仿宋" w:hAnsi="仿宋" w:eastAsia="仿宋" w:cs="仿宋"/>
          <w:color w:val="auto"/>
          <w:sz w:val="24"/>
          <w:szCs w:val="22"/>
          <w:u w:val="single"/>
        </w:rPr>
        <w:t xml:space="preserve">            </w:t>
      </w:r>
      <w:r>
        <w:rPr>
          <w:rFonts w:hint="eastAsia" w:ascii="仿宋" w:hAnsi="仿宋" w:eastAsia="仿宋" w:cs="仿宋"/>
          <w:color w:val="auto"/>
          <w:sz w:val="24"/>
          <w:szCs w:val="22"/>
          <w:u w:val="single"/>
          <w:lang w:val="en-US" w:eastAsia="zh-CN"/>
        </w:rPr>
        <w:t xml:space="preserve">     </w:t>
      </w:r>
    </w:p>
    <w:p>
      <w:pPr>
        <w:bidi w:val="0"/>
        <w:spacing w:line="360" w:lineRule="auto"/>
        <w:ind w:firstLine="484" w:firstLineChars="200"/>
        <w:rPr>
          <w:rFonts w:hint="eastAsia" w:ascii="仿宋" w:hAnsi="仿宋" w:eastAsia="仿宋" w:cs="仿宋"/>
          <w:color w:val="auto"/>
          <w:sz w:val="24"/>
          <w:szCs w:val="22"/>
        </w:rPr>
      </w:pPr>
      <w:r>
        <w:rPr>
          <w:rFonts w:hint="eastAsia" w:ascii="仿宋" w:hAnsi="仿宋" w:eastAsia="仿宋" w:cs="仿宋"/>
          <w:color w:val="auto"/>
          <w:sz w:val="24"/>
          <w:szCs w:val="22"/>
        </w:rPr>
        <w:t xml:space="preserve">部  </w:t>
      </w:r>
      <w:r>
        <w:rPr>
          <w:rFonts w:hint="eastAsia" w:ascii="仿宋" w:hAnsi="仿宋" w:eastAsia="仿宋" w:cs="仿宋"/>
          <w:color w:val="auto"/>
          <w:sz w:val="24"/>
          <w:szCs w:val="22"/>
          <w:lang w:val="en-US" w:eastAsia="zh-CN"/>
        </w:rPr>
        <w:t xml:space="preserve">     </w:t>
      </w:r>
      <w:r>
        <w:rPr>
          <w:rFonts w:hint="eastAsia" w:ascii="仿宋" w:hAnsi="仿宋" w:eastAsia="仿宋" w:cs="仿宋"/>
          <w:color w:val="auto"/>
          <w:sz w:val="24"/>
          <w:szCs w:val="22"/>
        </w:rPr>
        <w:t>门：</w:t>
      </w:r>
      <w:r>
        <w:rPr>
          <w:rFonts w:hint="eastAsia" w:ascii="仿宋" w:hAnsi="仿宋" w:eastAsia="仿宋" w:cs="仿宋"/>
          <w:color w:val="auto"/>
          <w:sz w:val="24"/>
          <w:szCs w:val="22"/>
          <w:u w:val="single"/>
        </w:rPr>
        <w:t xml:space="preserve">            </w:t>
      </w:r>
      <w:r>
        <w:rPr>
          <w:rFonts w:hint="eastAsia" w:ascii="仿宋" w:hAnsi="仿宋" w:eastAsia="仿宋" w:cs="仿宋"/>
          <w:color w:val="auto"/>
          <w:sz w:val="24"/>
          <w:szCs w:val="22"/>
          <w:u w:val="single"/>
          <w:lang w:val="en-US" w:eastAsia="zh-CN"/>
        </w:rPr>
        <w:t xml:space="preserve">      </w:t>
      </w:r>
      <w:r>
        <w:rPr>
          <w:rFonts w:hint="eastAsia" w:ascii="仿宋" w:hAnsi="仿宋" w:eastAsia="仿宋" w:cs="仿宋"/>
          <w:color w:val="auto"/>
          <w:sz w:val="24"/>
          <w:szCs w:val="22"/>
        </w:rPr>
        <w:t>职  务：</w:t>
      </w:r>
      <w:r>
        <w:rPr>
          <w:rFonts w:hint="eastAsia" w:ascii="仿宋" w:hAnsi="仿宋" w:eastAsia="仿宋" w:cs="仿宋"/>
          <w:color w:val="auto"/>
          <w:sz w:val="24"/>
          <w:szCs w:val="22"/>
          <w:u w:val="single"/>
        </w:rPr>
        <w:t xml:space="preserve">            </w:t>
      </w:r>
      <w:r>
        <w:rPr>
          <w:rFonts w:hint="eastAsia" w:ascii="仿宋" w:hAnsi="仿宋" w:eastAsia="仿宋" w:cs="仿宋"/>
          <w:color w:val="auto"/>
          <w:sz w:val="24"/>
          <w:szCs w:val="22"/>
          <w:u w:val="single"/>
          <w:lang w:val="en-US" w:eastAsia="zh-CN"/>
        </w:rPr>
        <w:t xml:space="preserve">     </w:t>
      </w:r>
      <w:r>
        <w:rPr>
          <w:rFonts w:hint="eastAsia" w:ascii="仿宋" w:hAnsi="仿宋" w:eastAsia="仿宋" w:cs="仿宋"/>
          <w:color w:val="auto"/>
          <w:sz w:val="24"/>
          <w:szCs w:val="22"/>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6"/>
        <w:gridCol w:w="3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jc w:val="center"/>
        </w:trPr>
        <w:tc>
          <w:tcPr>
            <w:tcW w:w="3696" w:type="dxa"/>
            <w:noWrap w:val="0"/>
            <w:vAlign w:val="center"/>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法定代表人身份证（正面）</w:t>
            </w:r>
          </w:p>
        </w:tc>
        <w:tc>
          <w:tcPr>
            <w:tcW w:w="3895" w:type="dxa"/>
            <w:noWrap w:val="0"/>
            <w:vAlign w:val="center"/>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法定代表人身份证（背面）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3696" w:type="dxa"/>
            <w:noWrap w:val="0"/>
            <w:vAlign w:val="center"/>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委托代理人身份证（正面）</w:t>
            </w:r>
          </w:p>
        </w:tc>
        <w:tc>
          <w:tcPr>
            <w:tcW w:w="3895" w:type="dxa"/>
            <w:noWrap w:val="0"/>
            <w:vAlign w:val="center"/>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委托代理人身份证（背面）</w:t>
            </w:r>
          </w:p>
        </w:tc>
      </w:tr>
    </w:tbl>
    <w:p>
      <w:pPr>
        <w:bidi w:val="0"/>
        <w:spacing w:line="60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名称（盖章）：</w:t>
      </w:r>
    </w:p>
    <w:p>
      <w:pPr>
        <w:bidi w:val="0"/>
        <w:spacing w:line="60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法定代表人（签字或盖章）：</w:t>
      </w:r>
    </w:p>
    <w:p>
      <w:pPr>
        <w:bidi w:val="0"/>
        <w:spacing w:line="60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委托代理人（签字或盖章）：</w:t>
      </w:r>
    </w:p>
    <w:p>
      <w:pPr>
        <w:bidi w:val="0"/>
        <w:spacing w:line="60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期：     年   月   </w:t>
      </w:r>
      <w:bookmarkEnd w:id="153"/>
      <w:bookmarkEnd w:id="154"/>
      <w:bookmarkStart w:id="155" w:name="_Toc14063"/>
      <w:bookmarkStart w:id="156" w:name="_Toc3980"/>
      <w:r>
        <w:rPr>
          <w:rFonts w:hint="eastAsia" w:ascii="仿宋" w:hAnsi="仿宋" w:eastAsia="仿宋" w:cs="仿宋"/>
          <w:color w:val="auto"/>
          <w:sz w:val="24"/>
          <w:szCs w:val="24"/>
          <w:lang w:val="en-US" w:eastAsia="zh-CN"/>
        </w:rPr>
        <w:t>日</w:t>
      </w:r>
    </w:p>
    <w:p>
      <w:pPr>
        <w:pStyle w:val="5"/>
        <w:ind w:firstLine="0"/>
        <w:jc w:val="right"/>
        <w:rPr>
          <w:rFonts w:hint="eastAsia" w:ascii="仿宋" w:hAnsi="仿宋" w:eastAsia="仿宋" w:cs="仿宋"/>
          <w:color w:val="auto"/>
          <w:sz w:val="20"/>
          <w:szCs w:val="18"/>
        </w:rPr>
        <w:sectPr>
          <w:headerReference r:id="rId5" w:type="first"/>
          <w:footerReference r:id="rId7" w:type="first"/>
          <w:headerReference r:id="rId4" w:type="default"/>
          <w:footerReference r:id="rId6" w:type="default"/>
          <w:pgSz w:w="11906" w:h="16838"/>
          <w:pgMar w:top="1417" w:right="1418" w:bottom="1417" w:left="1134" w:header="851" w:footer="850" w:gutter="0"/>
          <w:pgNumType w:fmt="decimal"/>
          <w:cols w:space="720" w:num="1"/>
          <w:titlePg/>
          <w:docGrid w:type="linesAndChars" w:linePitch="312" w:charSpace="530"/>
        </w:sectPr>
      </w:pPr>
    </w:p>
    <w:p>
      <w:pPr>
        <w:rPr>
          <w:rFonts w:hint="eastAsia" w:ascii="仿宋" w:hAnsi="仿宋" w:eastAsia="仿宋" w:cs="仿宋"/>
          <w:color w:val="auto"/>
        </w:rPr>
      </w:pPr>
    </w:p>
    <w:tbl>
      <w:tblPr>
        <w:tblStyle w:val="21"/>
        <w:tblpPr w:leftFromText="180" w:rightFromText="180" w:vertAnchor="text" w:horzAnchor="page" w:tblpX="1405" w:tblpY="6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1"/>
        <w:gridCol w:w="2913"/>
        <w:gridCol w:w="1410"/>
        <w:gridCol w:w="2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091" w:type="dxa"/>
            <w:noWrap w:val="0"/>
            <w:vAlign w:val="center"/>
          </w:tcPr>
          <w:p>
            <w:pPr>
              <w:spacing w:line="360" w:lineRule="auto"/>
              <w:jc w:val="center"/>
              <w:rPr>
                <w:rFonts w:hint="eastAsia" w:ascii="仿宋" w:hAnsi="仿宋" w:eastAsia="仿宋" w:cs="仿宋"/>
                <w:color w:val="auto"/>
                <w:sz w:val="24"/>
                <w:szCs w:val="20"/>
              </w:rPr>
            </w:pPr>
            <w:r>
              <w:rPr>
                <w:rFonts w:hint="eastAsia" w:ascii="仿宋" w:hAnsi="仿宋" w:eastAsia="仿宋" w:cs="仿宋"/>
                <w:color w:val="auto"/>
                <w:sz w:val="24"/>
                <w:szCs w:val="20"/>
              </w:rPr>
              <w:t>项目名称</w:t>
            </w:r>
          </w:p>
        </w:tc>
        <w:tc>
          <w:tcPr>
            <w:tcW w:w="7195" w:type="dxa"/>
            <w:gridSpan w:val="3"/>
            <w:noWrap w:val="0"/>
            <w:vAlign w:val="center"/>
          </w:tcPr>
          <w:p>
            <w:pPr>
              <w:spacing w:line="360" w:lineRule="auto"/>
              <w:jc w:val="center"/>
              <w:rPr>
                <w:rFonts w:hint="eastAsia" w:ascii="仿宋" w:hAnsi="仿宋" w:eastAsia="仿宋" w:cs="仿宋"/>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091" w:type="dxa"/>
            <w:noWrap w:val="0"/>
            <w:vAlign w:val="center"/>
          </w:tcPr>
          <w:p>
            <w:pPr>
              <w:spacing w:line="360" w:lineRule="auto"/>
              <w:jc w:val="center"/>
              <w:rPr>
                <w:rFonts w:hint="eastAsia" w:ascii="仿宋" w:hAnsi="仿宋" w:eastAsia="仿宋" w:cs="仿宋"/>
                <w:color w:val="auto"/>
                <w:sz w:val="24"/>
                <w:szCs w:val="20"/>
                <w:lang w:val="en-US" w:eastAsia="zh-CN"/>
              </w:rPr>
            </w:pPr>
            <w:r>
              <w:rPr>
                <w:rFonts w:hint="eastAsia" w:ascii="仿宋" w:hAnsi="仿宋" w:eastAsia="仿宋" w:cs="仿宋"/>
                <w:color w:val="auto"/>
                <w:sz w:val="24"/>
                <w:szCs w:val="20"/>
                <w:lang w:val="en-US" w:eastAsia="zh-CN"/>
              </w:rPr>
              <w:t>投标人名称</w:t>
            </w:r>
          </w:p>
        </w:tc>
        <w:tc>
          <w:tcPr>
            <w:tcW w:w="7195" w:type="dxa"/>
            <w:gridSpan w:val="3"/>
            <w:noWrap w:val="0"/>
            <w:vAlign w:val="center"/>
          </w:tcPr>
          <w:p>
            <w:pPr>
              <w:spacing w:line="360" w:lineRule="auto"/>
              <w:jc w:val="center"/>
              <w:rPr>
                <w:rFonts w:hint="eastAsia" w:ascii="仿宋" w:hAnsi="仿宋" w:eastAsia="仿宋" w:cs="仿宋"/>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091" w:type="dxa"/>
            <w:noWrap w:val="0"/>
            <w:vAlign w:val="center"/>
          </w:tcPr>
          <w:p>
            <w:pPr>
              <w:spacing w:line="360" w:lineRule="auto"/>
              <w:jc w:val="center"/>
              <w:rPr>
                <w:rFonts w:hint="eastAsia" w:ascii="仿宋" w:hAnsi="仿宋" w:eastAsia="仿宋" w:cs="仿宋"/>
                <w:color w:val="auto"/>
                <w:sz w:val="24"/>
                <w:szCs w:val="20"/>
              </w:rPr>
            </w:pPr>
            <w:r>
              <w:rPr>
                <w:rFonts w:hint="eastAsia" w:ascii="仿宋" w:hAnsi="仿宋" w:eastAsia="仿宋" w:cs="仿宋"/>
                <w:color w:val="auto"/>
                <w:sz w:val="24"/>
                <w:szCs w:val="20"/>
              </w:rPr>
              <w:t>法定代表人</w:t>
            </w:r>
          </w:p>
        </w:tc>
        <w:tc>
          <w:tcPr>
            <w:tcW w:w="2913" w:type="dxa"/>
            <w:noWrap w:val="0"/>
            <w:vAlign w:val="center"/>
          </w:tcPr>
          <w:p>
            <w:pPr>
              <w:spacing w:line="360" w:lineRule="auto"/>
              <w:rPr>
                <w:rFonts w:hint="eastAsia" w:ascii="仿宋" w:hAnsi="仿宋" w:eastAsia="仿宋" w:cs="仿宋"/>
                <w:color w:val="auto"/>
                <w:sz w:val="24"/>
                <w:szCs w:val="20"/>
              </w:rPr>
            </w:pPr>
          </w:p>
        </w:tc>
        <w:tc>
          <w:tcPr>
            <w:tcW w:w="1410" w:type="dxa"/>
            <w:noWrap w:val="0"/>
            <w:vAlign w:val="center"/>
          </w:tcPr>
          <w:p>
            <w:pPr>
              <w:spacing w:line="360" w:lineRule="auto"/>
              <w:jc w:val="center"/>
              <w:rPr>
                <w:rFonts w:hint="eastAsia" w:ascii="仿宋" w:hAnsi="仿宋" w:eastAsia="仿宋" w:cs="仿宋"/>
                <w:color w:val="auto"/>
                <w:sz w:val="24"/>
                <w:szCs w:val="20"/>
              </w:rPr>
            </w:pPr>
            <w:r>
              <w:rPr>
                <w:rFonts w:hint="eastAsia" w:ascii="仿宋" w:hAnsi="仿宋" w:eastAsia="仿宋" w:cs="仿宋"/>
                <w:color w:val="auto"/>
                <w:sz w:val="24"/>
                <w:szCs w:val="20"/>
              </w:rPr>
              <w:t>身份证号</w:t>
            </w:r>
          </w:p>
        </w:tc>
        <w:tc>
          <w:tcPr>
            <w:tcW w:w="2872" w:type="dxa"/>
            <w:noWrap w:val="0"/>
            <w:vAlign w:val="center"/>
          </w:tcPr>
          <w:p>
            <w:pPr>
              <w:spacing w:line="360" w:lineRule="auto"/>
              <w:rPr>
                <w:rFonts w:hint="eastAsia" w:ascii="仿宋" w:hAnsi="仿宋" w:eastAsia="仿宋" w:cs="仿宋"/>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2091" w:type="dxa"/>
            <w:noWrap w:val="0"/>
            <w:vAlign w:val="center"/>
          </w:tcPr>
          <w:p>
            <w:pPr>
              <w:spacing w:line="360" w:lineRule="auto"/>
              <w:jc w:val="center"/>
              <w:rPr>
                <w:rFonts w:hint="eastAsia" w:ascii="仿宋" w:hAnsi="仿宋" w:eastAsia="仿宋" w:cs="仿宋"/>
                <w:color w:val="auto"/>
                <w:sz w:val="24"/>
                <w:szCs w:val="20"/>
              </w:rPr>
            </w:pPr>
            <w:r>
              <w:rPr>
                <w:rFonts w:hint="eastAsia" w:ascii="仿宋" w:hAnsi="仿宋" w:eastAsia="仿宋" w:cs="仿宋"/>
                <w:color w:val="auto"/>
                <w:sz w:val="24"/>
                <w:szCs w:val="20"/>
              </w:rPr>
              <w:t>投标报价</w:t>
            </w:r>
          </w:p>
        </w:tc>
        <w:tc>
          <w:tcPr>
            <w:tcW w:w="7195" w:type="dxa"/>
            <w:gridSpan w:val="3"/>
            <w:noWrap w:val="0"/>
            <w:vAlign w:val="center"/>
          </w:tcPr>
          <w:p>
            <w:pPr>
              <w:spacing w:line="360" w:lineRule="auto"/>
              <w:rPr>
                <w:rFonts w:hint="eastAsia" w:ascii="仿宋" w:hAnsi="仿宋" w:eastAsia="仿宋" w:cs="仿宋"/>
                <w:color w:val="auto"/>
                <w:sz w:val="24"/>
                <w:szCs w:val="20"/>
              </w:rPr>
            </w:pPr>
            <w:r>
              <w:rPr>
                <w:rFonts w:hint="eastAsia" w:ascii="仿宋" w:hAnsi="仿宋" w:eastAsia="仿宋" w:cs="仿宋"/>
                <w:color w:val="auto"/>
                <w:sz w:val="24"/>
                <w:szCs w:val="20"/>
              </w:rPr>
              <w:t>（大写）</w:t>
            </w:r>
            <w:r>
              <w:rPr>
                <w:rFonts w:hint="eastAsia" w:ascii="仿宋" w:hAnsi="仿宋" w:eastAsia="仿宋" w:cs="仿宋"/>
                <w:color w:val="auto"/>
                <w:sz w:val="24"/>
                <w:szCs w:val="20"/>
                <w:u w:val="single"/>
              </w:rPr>
              <w:t xml:space="preserve">                         </w:t>
            </w:r>
          </w:p>
          <w:p>
            <w:pPr>
              <w:spacing w:line="360" w:lineRule="auto"/>
              <w:rPr>
                <w:rFonts w:hint="eastAsia" w:ascii="仿宋" w:hAnsi="仿宋" w:eastAsia="仿宋" w:cs="仿宋"/>
                <w:color w:val="auto"/>
                <w:sz w:val="24"/>
                <w:szCs w:val="20"/>
                <w:lang w:val="en-US" w:eastAsia="zh-CN"/>
              </w:rPr>
            </w:pPr>
            <w:r>
              <w:rPr>
                <w:rFonts w:hint="eastAsia" w:ascii="仿宋" w:hAnsi="仿宋" w:eastAsia="仿宋" w:cs="仿宋"/>
                <w:color w:val="auto"/>
                <w:sz w:val="24"/>
                <w:szCs w:val="20"/>
              </w:rPr>
              <w:t>（小写）</w:t>
            </w:r>
            <w:r>
              <w:rPr>
                <w:rFonts w:hint="eastAsia" w:ascii="仿宋" w:hAnsi="仿宋" w:eastAsia="仿宋" w:cs="仿宋"/>
                <w:color w:val="auto"/>
                <w:sz w:val="24"/>
                <w:szCs w:val="20"/>
                <w:u w:val="single"/>
              </w:rPr>
              <w:t xml:space="preserve">                         </w:t>
            </w:r>
            <w:r>
              <w:rPr>
                <w:rFonts w:hint="eastAsia" w:ascii="仿宋" w:hAnsi="仿宋" w:eastAsia="仿宋" w:cs="仿宋"/>
                <w:color w:val="auto"/>
                <w:sz w:val="24"/>
                <w:szCs w:val="20"/>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2091" w:type="dxa"/>
            <w:noWrap w:val="0"/>
            <w:vAlign w:val="center"/>
          </w:tcPr>
          <w:p>
            <w:pPr>
              <w:spacing w:line="36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2"/>
                <w:highlight w:val="none"/>
                <w:lang w:val="en-US" w:eastAsia="zh-CN"/>
              </w:rPr>
              <w:t>招标</w:t>
            </w:r>
            <w:r>
              <w:rPr>
                <w:rFonts w:hint="eastAsia" w:ascii="仿宋" w:hAnsi="仿宋" w:eastAsia="仿宋" w:cs="仿宋"/>
                <w:color w:val="auto"/>
                <w:sz w:val="24"/>
                <w:szCs w:val="22"/>
                <w:highlight w:val="none"/>
              </w:rPr>
              <w:t>内容</w:t>
            </w:r>
          </w:p>
        </w:tc>
        <w:tc>
          <w:tcPr>
            <w:tcW w:w="719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0"/>
                <w:highlight w:val="none"/>
              </w:rPr>
            </w:pPr>
            <w:r>
              <w:rPr>
                <w:rFonts w:hint="eastAsia" w:ascii="仿宋" w:hAnsi="仿宋" w:eastAsia="仿宋" w:cs="仿宋"/>
                <w:color w:val="auto"/>
                <w:spacing w:val="-6"/>
                <w:sz w:val="24"/>
                <w:szCs w:val="24"/>
                <w:highlight w:val="none"/>
                <w:lang w:val="en-US" w:eastAsia="zh-CN"/>
              </w:rPr>
              <w:t>包括地质勘察、初步设计（代可研）、施工图设计及相关的勘察（测）设计内容和工程量、工程勘察（测）设计所涵盖的配套服务、设计成果通过有关部门的审查并获取批复；及时解决工程施工中出现的需要设计处理的问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2091" w:type="dxa"/>
            <w:noWrap w:val="0"/>
            <w:vAlign w:val="center"/>
          </w:tcPr>
          <w:p>
            <w:pPr>
              <w:spacing w:line="360" w:lineRule="auto"/>
              <w:jc w:val="center"/>
              <w:rPr>
                <w:rFonts w:hint="eastAsia" w:ascii="仿宋" w:hAnsi="仿宋" w:eastAsia="仿宋" w:cs="仿宋"/>
                <w:color w:val="auto"/>
                <w:sz w:val="24"/>
                <w:szCs w:val="20"/>
                <w:lang w:val="en-US" w:eastAsia="zh-CN"/>
              </w:rPr>
            </w:pPr>
            <w:r>
              <w:rPr>
                <w:rFonts w:hint="eastAsia" w:ascii="仿宋" w:hAnsi="仿宋" w:eastAsia="仿宋" w:cs="仿宋"/>
                <w:color w:val="auto"/>
                <w:sz w:val="24"/>
                <w:szCs w:val="22"/>
                <w:highlight w:val="none"/>
                <w:lang w:val="en-US" w:eastAsia="zh-CN"/>
              </w:rPr>
              <w:t>设计周期</w:t>
            </w:r>
          </w:p>
        </w:tc>
        <w:tc>
          <w:tcPr>
            <w:tcW w:w="7195" w:type="dxa"/>
            <w:gridSpan w:val="3"/>
            <w:noWrap w:val="0"/>
            <w:vAlign w:val="center"/>
          </w:tcPr>
          <w:p>
            <w:pPr>
              <w:spacing w:line="360" w:lineRule="auto"/>
              <w:rPr>
                <w:rFonts w:hint="eastAsia" w:ascii="仿宋" w:hAnsi="仿宋" w:eastAsia="仿宋" w:cs="仿宋"/>
                <w:color w:val="auto"/>
                <w:sz w:val="24"/>
                <w:szCs w:val="20"/>
              </w:rPr>
            </w:pPr>
            <w:r>
              <w:rPr>
                <w:rFonts w:hint="eastAsia" w:ascii="仿宋" w:hAnsi="仿宋" w:eastAsia="仿宋" w:cs="仿宋"/>
                <w:color w:val="auto"/>
                <w:spacing w:val="-6"/>
                <w:sz w:val="24"/>
                <w:szCs w:val="24"/>
                <w:highlight w:val="none"/>
                <w:lang w:val="en-US" w:eastAsia="zh-CN"/>
              </w:rPr>
              <w:t>自合同签订之日起30天内完成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091" w:type="dxa"/>
            <w:noWrap w:val="0"/>
            <w:vAlign w:val="center"/>
          </w:tcPr>
          <w:p>
            <w:pPr>
              <w:spacing w:line="360" w:lineRule="auto"/>
              <w:jc w:val="center"/>
              <w:rPr>
                <w:rFonts w:hint="eastAsia" w:ascii="仿宋" w:hAnsi="仿宋" w:eastAsia="仿宋" w:cs="仿宋"/>
                <w:color w:val="auto"/>
                <w:sz w:val="24"/>
                <w:szCs w:val="20"/>
              </w:rPr>
            </w:pPr>
            <w:r>
              <w:rPr>
                <w:rFonts w:hint="eastAsia" w:ascii="仿宋" w:hAnsi="仿宋" w:eastAsia="仿宋" w:cs="仿宋"/>
                <w:color w:val="auto"/>
                <w:sz w:val="24"/>
                <w:szCs w:val="20"/>
              </w:rPr>
              <w:t>投标有效期</w:t>
            </w:r>
          </w:p>
        </w:tc>
        <w:tc>
          <w:tcPr>
            <w:tcW w:w="7195" w:type="dxa"/>
            <w:gridSpan w:val="3"/>
            <w:noWrap w:val="0"/>
            <w:vAlign w:val="center"/>
          </w:tcPr>
          <w:p>
            <w:pPr>
              <w:spacing w:line="360" w:lineRule="auto"/>
              <w:jc w:val="center"/>
              <w:rPr>
                <w:rFonts w:hint="eastAsia" w:ascii="仿宋" w:hAnsi="仿宋" w:eastAsia="仿宋" w:cs="仿宋"/>
                <w:color w:val="auto"/>
                <w:sz w:val="24"/>
                <w:szCs w:val="20"/>
              </w:rPr>
            </w:pPr>
            <w:r>
              <w:rPr>
                <w:rFonts w:hint="eastAsia" w:ascii="仿宋" w:hAnsi="仿宋" w:eastAsia="仿宋" w:cs="仿宋"/>
                <w:color w:val="auto"/>
                <w:sz w:val="24"/>
                <w:szCs w:val="20"/>
                <w:u w:val="single"/>
              </w:rPr>
              <w:t xml:space="preserve">     </w:t>
            </w:r>
            <w:r>
              <w:rPr>
                <w:rFonts w:hint="eastAsia" w:ascii="仿宋" w:hAnsi="仿宋" w:eastAsia="仿宋" w:cs="仿宋"/>
                <w:color w:val="auto"/>
                <w:sz w:val="24"/>
                <w:szCs w:val="20"/>
                <w:u w:val="single"/>
                <w:lang w:val="en-US" w:eastAsia="zh-CN"/>
              </w:rPr>
              <w:t xml:space="preserve"> 90    </w:t>
            </w:r>
            <w:r>
              <w:rPr>
                <w:rFonts w:hint="eastAsia" w:ascii="仿宋" w:hAnsi="仿宋" w:eastAsia="仿宋" w:cs="仿宋"/>
                <w:color w:val="auto"/>
                <w:sz w:val="24"/>
                <w:szCs w:val="20"/>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2091" w:type="dxa"/>
            <w:noWrap w:val="0"/>
            <w:vAlign w:val="center"/>
          </w:tcPr>
          <w:p>
            <w:pPr>
              <w:spacing w:line="360" w:lineRule="auto"/>
              <w:jc w:val="center"/>
              <w:rPr>
                <w:rFonts w:hint="eastAsia" w:ascii="仿宋" w:hAnsi="仿宋" w:eastAsia="仿宋" w:cs="仿宋"/>
                <w:color w:val="auto"/>
                <w:sz w:val="24"/>
                <w:szCs w:val="20"/>
              </w:rPr>
            </w:pPr>
            <w:r>
              <w:rPr>
                <w:rFonts w:hint="eastAsia" w:ascii="仿宋" w:hAnsi="仿宋" w:eastAsia="仿宋" w:cs="仿宋"/>
                <w:color w:val="auto"/>
                <w:sz w:val="24"/>
                <w:szCs w:val="20"/>
              </w:rPr>
              <w:t>备注</w:t>
            </w:r>
          </w:p>
        </w:tc>
        <w:tc>
          <w:tcPr>
            <w:tcW w:w="7195" w:type="dxa"/>
            <w:gridSpan w:val="3"/>
            <w:noWrap w:val="0"/>
            <w:vAlign w:val="center"/>
          </w:tcPr>
          <w:p>
            <w:pPr>
              <w:pStyle w:val="10"/>
              <w:spacing w:line="360" w:lineRule="auto"/>
              <w:ind w:leftChars="0"/>
              <w:rPr>
                <w:rFonts w:hint="eastAsia" w:ascii="仿宋" w:hAnsi="仿宋" w:eastAsia="仿宋" w:cs="仿宋"/>
                <w:color w:val="auto"/>
                <w:sz w:val="24"/>
                <w:szCs w:val="20"/>
                <w:lang w:val="en-US" w:eastAsia="zh-CN"/>
              </w:rPr>
            </w:pPr>
          </w:p>
        </w:tc>
      </w:tr>
    </w:tbl>
    <w:p>
      <w:pPr>
        <w:pStyle w:val="4"/>
        <w:keepNext w:val="0"/>
        <w:numPr>
          <w:ilvl w:val="0"/>
          <w:numId w:val="0"/>
        </w:numPr>
        <w:jc w:val="center"/>
        <w:rPr>
          <w:rStyle w:val="25"/>
          <w:rFonts w:hint="eastAsia" w:ascii="仿宋" w:hAnsi="仿宋" w:eastAsia="仿宋" w:cs="仿宋"/>
          <w:b/>
          <w:bCs/>
          <w:color w:val="auto"/>
          <w:kern w:val="2"/>
          <w:szCs w:val="28"/>
          <w:lang w:val="en-US" w:eastAsia="zh-CN" w:bidi="ar-SA"/>
        </w:rPr>
      </w:pPr>
      <w:r>
        <w:rPr>
          <w:rStyle w:val="25"/>
          <w:rFonts w:hint="eastAsia" w:ascii="仿宋" w:hAnsi="仿宋" w:eastAsia="仿宋" w:cs="仿宋"/>
          <w:b/>
          <w:bCs/>
          <w:color w:val="auto"/>
          <w:kern w:val="2"/>
          <w:szCs w:val="28"/>
          <w:lang w:val="en-US" w:eastAsia="zh-CN" w:bidi="ar-SA"/>
        </w:rPr>
        <w:t>四、</w:t>
      </w:r>
      <w:bookmarkEnd w:id="155"/>
      <w:bookmarkEnd w:id="156"/>
      <w:r>
        <w:rPr>
          <w:rStyle w:val="25"/>
          <w:rFonts w:hint="eastAsia" w:ascii="仿宋" w:hAnsi="仿宋" w:eastAsia="仿宋" w:cs="仿宋"/>
          <w:b/>
          <w:bCs/>
          <w:color w:val="auto"/>
          <w:kern w:val="2"/>
          <w:szCs w:val="28"/>
          <w:lang w:val="en-US" w:eastAsia="zh-CN" w:bidi="ar-SA"/>
        </w:rPr>
        <w:t>报价一览表</w:t>
      </w:r>
    </w:p>
    <w:p>
      <w:pPr>
        <w:bidi w:val="0"/>
        <w:spacing w:line="60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名称（盖章）：</w:t>
      </w:r>
    </w:p>
    <w:p>
      <w:pPr>
        <w:bidi w:val="0"/>
        <w:spacing w:line="60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rPr>
        <w:t>法定代表人（签字或盖章）：</w:t>
      </w:r>
    </w:p>
    <w:p>
      <w:pPr>
        <w:bidi w:val="0"/>
        <w:spacing w:line="60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rPr>
        <w:t>委托代理人（签字或盖章）：</w:t>
      </w:r>
    </w:p>
    <w:p>
      <w:pPr>
        <w:bidi w:val="0"/>
        <w:spacing w:line="60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期：     年   月   </w:t>
      </w:r>
      <w:r>
        <w:rPr>
          <w:rFonts w:hint="eastAsia" w:ascii="仿宋" w:hAnsi="仿宋" w:eastAsia="仿宋" w:cs="仿宋"/>
          <w:color w:val="auto"/>
          <w:sz w:val="24"/>
          <w:szCs w:val="24"/>
          <w:lang w:val="en-US" w:eastAsia="zh-CN"/>
        </w:rPr>
        <w:t>日</w:t>
      </w:r>
    </w:p>
    <w:p>
      <w:pPr>
        <w:pStyle w:val="24"/>
        <w:spacing w:line="360" w:lineRule="auto"/>
        <w:ind w:firstLine="282" w:firstLineChars="100"/>
        <w:jc w:val="both"/>
        <w:rPr>
          <w:rStyle w:val="25"/>
          <w:rFonts w:hint="eastAsia" w:ascii="仿宋" w:hAnsi="仿宋" w:eastAsia="仿宋" w:cs="仿宋"/>
          <w:b/>
          <w:bCs/>
          <w:color w:val="auto"/>
          <w:kern w:val="2"/>
          <w:sz w:val="28"/>
          <w:szCs w:val="28"/>
          <w:lang w:val="en-US" w:eastAsia="zh-CN" w:bidi="ar-SA"/>
        </w:rPr>
      </w:pPr>
      <w:r>
        <w:rPr>
          <w:rStyle w:val="25"/>
          <w:rFonts w:hint="eastAsia" w:ascii="仿宋" w:hAnsi="仿宋" w:eastAsia="仿宋" w:cs="仿宋"/>
          <w:b/>
          <w:bCs/>
          <w:color w:val="auto"/>
          <w:kern w:val="2"/>
          <w:szCs w:val="28"/>
          <w:lang w:val="en-US" w:eastAsia="zh-CN" w:bidi="ar-SA"/>
        </w:rPr>
        <w:br w:type="page"/>
      </w:r>
    </w:p>
    <w:p>
      <w:pPr>
        <w:pStyle w:val="4"/>
        <w:keepNext w:val="0"/>
        <w:numPr>
          <w:ilvl w:val="0"/>
          <w:numId w:val="0"/>
        </w:numPr>
        <w:jc w:val="center"/>
        <w:rPr>
          <w:rStyle w:val="25"/>
          <w:rFonts w:hint="eastAsia" w:ascii="仿宋" w:hAnsi="仿宋" w:eastAsia="仿宋" w:cs="仿宋"/>
          <w:b/>
          <w:bCs/>
          <w:color w:val="auto"/>
          <w:kern w:val="2"/>
          <w:szCs w:val="28"/>
          <w:lang w:val="en-US" w:eastAsia="zh-CN" w:bidi="ar-SA"/>
        </w:rPr>
      </w:pPr>
      <w:r>
        <w:rPr>
          <w:rStyle w:val="25"/>
          <w:rFonts w:hint="eastAsia" w:ascii="仿宋" w:hAnsi="仿宋" w:eastAsia="仿宋" w:cs="仿宋"/>
          <w:b/>
          <w:bCs/>
          <w:color w:val="auto"/>
          <w:kern w:val="2"/>
          <w:szCs w:val="28"/>
          <w:lang w:val="en-US" w:eastAsia="zh-CN" w:bidi="ar-SA"/>
        </w:rPr>
        <w:t>五、设计方案</w:t>
      </w:r>
    </w:p>
    <w:p>
      <w:pPr>
        <w:spacing w:after="0" w:line="360" w:lineRule="auto"/>
        <w:ind w:firstLine="726" w:firstLineChars="300"/>
        <w:rPr>
          <w:rFonts w:hint="eastAsia" w:ascii="仿宋" w:hAnsi="仿宋" w:eastAsia="仿宋" w:cs="仿宋"/>
          <w:color w:val="auto"/>
          <w:sz w:val="24"/>
          <w:szCs w:val="24"/>
        </w:rPr>
      </w:pPr>
      <w:bookmarkStart w:id="157" w:name="_Toc21598"/>
      <w:bookmarkStart w:id="158" w:name="_Toc7675"/>
    </w:p>
    <w:p>
      <w:pPr>
        <w:spacing w:after="0" w:line="360" w:lineRule="auto"/>
        <w:ind w:firstLine="726" w:firstLineChars="300"/>
        <w:rPr>
          <w:rFonts w:hint="eastAsia" w:ascii="仿宋" w:hAnsi="仿宋" w:eastAsia="仿宋" w:cs="仿宋"/>
          <w:color w:val="auto"/>
          <w:sz w:val="24"/>
          <w:szCs w:val="24"/>
        </w:rPr>
      </w:pPr>
      <w:r>
        <w:rPr>
          <w:rFonts w:hint="eastAsia" w:ascii="仿宋" w:hAnsi="仿宋" w:eastAsia="仿宋" w:cs="仿宋"/>
          <w:color w:val="auto"/>
          <w:sz w:val="24"/>
          <w:szCs w:val="24"/>
        </w:rPr>
        <w:t>设计方案应包括（但不限于）下列内容：</w:t>
      </w:r>
    </w:p>
    <w:p>
      <w:pPr>
        <w:spacing w:after="0" w:line="360" w:lineRule="auto"/>
        <w:ind w:firstLine="726" w:firstLineChars="300"/>
        <w:rPr>
          <w:rFonts w:hint="eastAsia" w:ascii="仿宋" w:hAnsi="仿宋" w:eastAsia="仿宋" w:cs="仿宋"/>
          <w:color w:val="auto"/>
          <w:sz w:val="24"/>
          <w:szCs w:val="24"/>
        </w:rPr>
      </w:pPr>
      <w:bookmarkStart w:id="159" w:name="_Hlk506905112"/>
      <w:r>
        <w:rPr>
          <w:rFonts w:hint="eastAsia" w:ascii="仿宋" w:hAnsi="仿宋" w:eastAsia="仿宋" w:cs="仿宋"/>
          <w:color w:val="auto"/>
          <w:sz w:val="24"/>
          <w:szCs w:val="24"/>
        </w:rPr>
        <w:t>一、设计工程概况；</w:t>
      </w:r>
    </w:p>
    <w:p>
      <w:pPr>
        <w:spacing w:after="0" w:line="360" w:lineRule="auto"/>
        <w:ind w:firstLine="726" w:firstLineChars="300"/>
        <w:rPr>
          <w:rFonts w:hint="eastAsia" w:ascii="仿宋" w:hAnsi="仿宋" w:eastAsia="仿宋" w:cs="仿宋"/>
          <w:color w:val="auto"/>
          <w:sz w:val="24"/>
          <w:szCs w:val="24"/>
        </w:rPr>
      </w:pPr>
      <w:r>
        <w:rPr>
          <w:rFonts w:hint="eastAsia" w:ascii="仿宋" w:hAnsi="仿宋" w:eastAsia="仿宋" w:cs="仿宋"/>
          <w:color w:val="auto"/>
          <w:sz w:val="24"/>
          <w:szCs w:val="24"/>
        </w:rPr>
        <w:t>二、设计范围、设计内容；</w:t>
      </w:r>
    </w:p>
    <w:p>
      <w:pPr>
        <w:spacing w:after="0" w:line="360" w:lineRule="auto"/>
        <w:ind w:firstLine="726" w:firstLineChars="300"/>
        <w:rPr>
          <w:rFonts w:hint="eastAsia" w:ascii="仿宋" w:hAnsi="仿宋" w:eastAsia="仿宋" w:cs="仿宋"/>
          <w:color w:val="auto"/>
          <w:sz w:val="24"/>
          <w:szCs w:val="24"/>
        </w:rPr>
      </w:pPr>
      <w:r>
        <w:rPr>
          <w:rFonts w:hint="eastAsia" w:ascii="仿宋" w:hAnsi="仿宋" w:eastAsia="仿宋" w:cs="仿宋"/>
          <w:color w:val="auto"/>
          <w:sz w:val="24"/>
          <w:szCs w:val="24"/>
        </w:rPr>
        <w:t>三、设计依据、设计工作目标；</w:t>
      </w:r>
    </w:p>
    <w:p>
      <w:pPr>
        <w:spacing w:after="0" w:line="360" w:lineRule="auto"/>
        <w:ind w:firstLine="726" w:firstLineChars="300"/>
        <w:rPr>
          <w:rFonts w:hint="eastAsia" w:ascii="仿宋" w:hAnsi="仿宋" w:eastAsia="仿宋" w:cs="仿宋"/>
          <w:color w:val="auto"/>
          <w:sz w:val="24"/>
          <w:szCs w:val="24"/>
        </w:rPr>
      </w:pPr>
      <w:r>
        <w:rPr>
          <w:rFonts w:hint="eastAsia" w:ascii="仿宋" w:hAnsi="仿宋" w:eastAsia="仿宋" w:cs="仿宋"/>
          <w:color w:val="auto"/>
          <w:sz w:val="24"/>
          <w:szCs w:val="24"/>
        </w:rPr>
        <w:t>四、设计机构设置（框图）、岗位职责；</w:t>
      </w:r>
    </w:p>
    <w:p>
      <w:pPr>
        <w:spacing w:after="0" w:line="360" w:lineRule="auto"/>
        <w:ind w:firstLine="726" w:firstLineChars="300"/>
        <w:rPr>
          <w:rFonts w:hint="eastAsia" w:ascii="仿宋" w:hAnsi="仿宋" w:eastAsia="仿宋" w:cs="仿宋"/>
          <w:color w:val="auto"/>
          <w:sz w:val="24"/>
          <w:szCs w:val="24"/>
        </w:rPr>
      </w:pPr>
      <w:r>
        <w:rPr>
          <w:rFonts w:hint="eastAsia" w:ascii="仿宋" w:hAnsi="仿宋" w:eastAsia="仿宋" w:cs="仿宋"/>
          <w:color w:val="auto"/>
          <w:sz w:val="24"/>
          <w:szCs w:val="24"/>
        </w:rPr>
        <w:t>五、设计说明和设计方案；</w:t>
      </w:r>
    </w:p>
    <w:p>
      <w:pPr>
        <w:spacing w:after="0" w:line="360" w:lineRule="auto"/>
        <w:ind w:firstLine="726" w:firstLineChars="300"/>
        <w:rPr>
          <w:rFonts w:hint="eastAsia" w:ascii="仿宋" w:hAnsi="仿宋" w:eastAsia="仿宋" w:cs="仿宋"/>
          <w:color w:val="auto"/>
          <w:sz w:val="24"/>
          <w:szCs w:val="24"/>
        </w:rPr>
      </w:pPr>
      <w:r>
        <w:rPr>
          <w:rFonts w:hint="eastAsia" w:ascii="仿宋" w:hAnsi="仿宋" w:eastAsia="仿宋" w:cs="仿宋"/>
          <w:color w:val="auto"/>
          <w:sz w:val="24"/>
          <w:szCs w:val="24"/>
        </w:rPr>
        <w:t>六、拟投入的设计人员；</w:t>
      </w:r>
    </w:p>
    <w:p>
      <w:pPr>
        <w:spacing w:after="0" w:line="360" w:lineRule="auto"/>
        <w:ind w:firstLine="726" w:firstLineChars="300"/>
        <w:rPr>
          <w:rFonts w:hint="eastAsia" w:ascii="仿宋" w:hAnsi="仿宋" w:eastAsia="仿宋" w:cs="仿宋"/>
          <w:color w:val="auto"/>
          <w:sz w:val="24"/>
          <w:szCs w:val="24"/>
        </w:rPr>
      </w:pPr>
      <w:r>
        <w:rPr>
          <w:rFonts w:hint="eastAsia" w:ascii="仿宋" w:hAnsi="仿宋" w:eastAsia="仿宋" w:cs="仿宋"/>
          <w:color w:val="auto"/>
          <w:sz w:val="24"/>
          <w:szCs w:val="24"/>
        </w:rPr>
        <w:t>七、设计质量、进度、保密等保证措施；</w:t>
      </w:r>
    </w:p>
    <w:p>
      <w:pPr>
        <w:spacing w:after="0" w:line="360" w:lineRule="auto"/>
        <w:ind w:firstLine="726" w:firstLineChars="300"/>
        <w:rPr>
          <w:rFonts w:hint="eastAsia" w:ascii="仿宋" w:hAnsi="仿宋" w:eastAsia="仿宋" w:cs="仿宋"/>
          <w:color w:val="auto"/>
          <w:sz w:val="24"/>
          <w:szCs w:val="24"/>
        </w:rPr>
      </w:pPr>
      <w:r>
        <w:rPr>
          <w:rFonts w:hint="eastAsia" w:ascii="仿宋" w:hAnsi="仿宋" w:eastAsia="仿宋" w:cs="仿宋"/>
          <w:color w:val="auto"/>
          <w:sz w:val="24"/>
          <w:szCs w:val="24"/>
        </w:rPr>
        <w:t>八、设计安全保证措施；</w:t>
      </w:r>
    </w:p>
    <w:p>
      <w:pPr>
        <w:spacing w:after="0" w:line="360" w:lineRule="auto"/>
        <w:ind w:firstLine="726" w:firstLineChars="300"/>
        <w:rPr>
          <w:rFonts w:hint="eastAsia" w:ascii="仿宋" w:hAnsi="仿宋" w:eastAsia="仿宋" w:cs="仿宋"/>
          <w:color w:val="auto"/>
          <w:sz w:val="24"/>
          <w:szCs w:val="24"/>
        </w:rPr>
      </w:pPr>
      <w:r>
        <w:rPr>
          <w:rFonts w:hint="eastAsia" w:ascii="仿宋" w:hAnsi="仿宋" w:eastAsia="仿宋" w:cs="仿宋"/>
          <w:color w:val="auto"/>
          <w:sz w:val="24"/>
          <w:szCs w:val="24"/>
        </w:rPr>
        <w:t>九、设计工作重点、难点分析；</w:t>
      </w:r>
    </w:p>
    <w:p>
      <w:pPr>
        <w:spacing w:after="0" w:line="360" w:lineRule="auto"/>
        <w:ind w:firstLine="726" w:firstLineChars="300"/>
        <w:rPr>
          <w:rFonts w:hint="eastAsia" w:ascii="仿宋" w:hAnsi="仿宋" w:eastAsia="仿宋" w:cs="仿宋"/>
          <w:color w:val="auto"/>
          <w:sz w:val="24"/>
          <w:szCs w:val="24"/>
        </w:rPr>
      </w:pPr>
      <w:r>
        <w:rPr>
          <w:rFonts w:hint="eastAsia" w:ascii="仿宋" w:hAnsi="仿宋" w:eastAsia="仿宋" w:cs="仿宋"/>
          <w:color w:val="auto"/>
          <w:sz w:val="24"/>
          <w:szCs w:val="24"/>
        </w:rPr>
        <w:t>十、对本工程设计的合理化建议。</w:t>
      </w:r>
    </w:p>
    <w:bookmarkEnd w:id="159"/>
    <w:p>
      <w:pPr>
        <w:bidi w:val="0"/>
        <w:spacing w:line="600" w:lineRule="auto"/>
        <w:jc w:val="center"/>
        <w:rPr>
          <w:rFonts w:hint="eastAsia" w:ascii="仿宋" w:hAnsi="仿宋" w:eastAsia="仿宋" w:cs="仿宋"/>
          <w:color w:val="auto"/>
          <w:sz w:val="24"/>
          <w:szCs w:val="24"/>
        </w:rPr>
      </w:pPr>
      <w:r>
        <w:rPr>
          <w:rFonts w:hint="eastAsia" w:ascii="仿宋" w:hAnsi="仿宋" w:eastAsia="仿宋" w:cs="仿宋"/>
          <w:bCs/>
          <w:color w:val="auto"/>
          <w:sz w:val="24"/>
          <w:szCs w:val="24"/>
        </w:rPr>
        <w:t xml:space="preserve">    </w:t>
      </w:r>
      <w:bookmarkStart w:id="160" w:name="_Toc22472"/>
      <w:bookmarkStart w:id="161" w:name="_Toc8623"/>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0"/>
          <w:szCs w:val="18"/>
          <w:lang w:val="en-US" w:eastAsia="zh-CN"/>
        </w:rPr>
        <w:t xml:space="preserve">           </w:t>
      </w:r>
    </w:p>
    <w:p>
      <w:pPr>
        <w:pStyle w:val="5"/>
        <w:ind w:firstLine="0"/>
        <w:jc w:val="right"/>
        <w:rPr>
          <w:rFonts w:hint="eastAsia" w:ascii="仿宋" w:hAnsi="仿宋" w:eastAsia="仿宋" w:cs="仿宋"/>
          <w:color w:val="auto"/>
          <w:sz w:val="24"/>
          <w:szCs w:val="24"/>
        </w:rPr>
      </w:pPr>
    </w:p>
    <w:p>
      <w:pPr>
        <w:numPr>
          <w:ilvl w:val="0"/>
          <w:numId w:val="0"/>
        </w:num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br w:type="page"/>
      </w:r>
      <w:bookmarkEnd w:id="160"/>
      <w:bookmarkEnd w:id="161"/>
      <w:bookmarkStart w:id="162" w:name="_Toc18062"/>
      <w:bookmarkStart w:id="163" w:name="_Toc14265"/>
      <w:bookmarkStart w:id="164" w:name="_Toc9319"/>
    </w:p>
    <w:p>
      <w:pPr>
        <w:pStyle w:val="24"/>
        <w:spacing w:line="360" w:lineRule="auto"/>
        <w:ind w:firstLine="282" w:firstLineChars="100"/>
        <w:jc w:val="both"/>
        <w:rPr>
          <w:rStyle w:val="25"/>
          <w:rFonts w:hint="eastAsia" w:ascii="仿宋" w:hAnsi="仿宋" w:eastAsia="仿宋" w:cs="仿宋"/>
          <w:b/>
          <w:bCs/>
          <w:color w:val="auto"/>
          <w:kern w:val="2"/>
          <w:sz w:val="28"/>
          <w:szCs w:val="28"/>
          <w:lang w:val="en-US" w:eastAsia="zh-CN" w:bidi="ar-SA"/>
        </w:rPr>
      </w:pPr>
      <w:r>
        <w:rPr>
          <w:rStyle w:val="25"/>
          <w:rFonts w:hint="eastAsia" w:ascii="仿宋" w:hAnsi="仿宋" w:eastAsia="仿宋" w:cs="仿宋"/>
          <w:b/>
          <w:bCs/>
          <w:color w:val="auto"/>
          <w:kern w:val="2"/>
          <w:sz w:val="28"/>
          <w:szCs w:val="28"/>
          <w:lang w:val="en-US" w:eastAsia="zh-CN" w:bidi="ar-SA"/>
        </w:rPr>
        <w:t>六、项目组技术人员及设备配备（格式自定）</w:t>
      </w:r>
    </w:p>
    <w:p>
      <w:pPr>
        <w:pStyle w:val="24"/>
        <w:spacing w:line="360" w:lineRule="auto"/>
        <w:ind w:firstLine="282" w:firstLineChars="100"/>
        <w:jc w:val="both"/>
        <w:rPr>
          <w:rStyle w:val="25"/>
          <w:rFonts w:hint="eastAsia" w:ascii="仿宋" w:hAnsi="仿宋" w:eastAsia="仿宋" w:cs="仿宋"/>
          <w:b/>
          <w:bCs/>
          <w:color w:val="auto"/>
          <w:kern w:val="2"/>
          <w:szCs w:val="28"/>
          <w:lang w:val="en-US" w:eastAsia="zh-CN" w:bidi="ar-SA"/>
        </w:rPr>
      </w:pPr>
      <w:r>
        <w:rPr>
          <w:rStyle w:val="25"/>
          <w:rFonts w:hint="eastAsia" w:ascii="仿宋" w:hAnsi="仿宋" w:eastAsia="仿宋" w:cs="仿宋"/>
          <w:b/>
          <w:bCs/>
          <w:color w:val="auto"/>
          <w:kern w:val="2"/>
          <w:sz w:val="28"/>
          <w:szCs w:val="28"/>
          <w:lang w:val="en-US" w:eastAsia="zh-CN" w:bidi="ar-SA"/>
        </w:rPr>
        <w:t>七、服务期限（格式自定）</w:t>
      </w:r>
    </w:p>
    <w:p>
      <w:pPr>
        <w:pStyle w:val="24"/>
        <w:spacing w:line="360" w:lineRule="auto"/>
        <w:ind w:firstLine="282" w:firstLineChars="100"/>
        <w:jc w:val="both"/>
        <w:rPr>
          <w:rStyle w:val="25"/>
          <w:rFonts w:hint="eastAsia" w:ascii="仿宋" w:hAnsi="仿宋" w:eastAsia="仿宋" w:cs="仿宋"/>
          <w:b/>
          <w:bCs/>
          <w:color w:val="auto"/>
          <w:kern w:val="2"/>
          <w:sz w:val="28"/>
          <w:szCs w:val="28"/>
          <w:lang w:val="en-US" w:eastAsia="zh-CN" w:bidi="ar-SA"/>
        </w:rPr>
      </w:pPr>
      <w:r>
        <w:rPr>
          <w:rStyle w:val="25"/>
          <w:rFonts w:hint="eastAsia" w:ascii="仿宋" w:hAnsi="仿宋" w:eastAsia="仿宋" w:cs="仿宋"/>
          <w:b/>
          <w:bCs/>
          <w:color w:val="auto"/>
          <w:kern w:val="2"/>
          <w:sz w:val="28"/>
          <w:szCs w:val="28"/>
          <w:lang w:val="en-US" w:eastAsia="zh-CN" w:bidi="ar-SA"/>
        </w:rPr>
        <w:t>八、对项目的理解程度（格式自定）</w:t>
      </w:r>
    </w:p>
    <w:p>
      <w:pPr>
        <w:pStyle w:val="24"/>
        <w:spacing w:line="360" w:lineRule="auto"/>
        <w:ind w:firstLine="282" w:firstLineChars="100"/>
        <w:jc w:val="both"/>
        <w:rPr>
          <w:rStyle w:val="25"/>
          <w:rFonts w:hint="eastAsia" w:ascii="仿宋" w:hAnsi="仿宋" w:eastAsia="仿宋" w:cs="仿宋"/>
          <w:b/>
          <w:bCs/>
          <w:color w:val="auto"/>
          <w:kern w:val="2"/>
          <w:sz w:val="28"/>
          <w:szCs w:val="28"/>
          <w:lang w:val="en-US" w:eastAsia="zh-CN" w:bidi="ar-SA"/>
        </w:rPr>
      </w:pPr>
      <w:r>
        <w:rPr>
          <w:rStyle w:val="25"/>
          <w:rFonts w:hint="eastAsia" w:ascii="仿宋" w:hAnsi="仿宋" w:eastAsia="仿宋" w:cs="仿宋"/>
          <w:b/>
          <w:bCs/>
          <w:color w:val="auto"/>
          <w:kern w:val="2"/>
          <w:sz w:val="28"/>
          <w:szCs w:val="28"/>
          <w:lang w:val="en-US" w:eastAsia="zh-CN" w:bidi="ar-SA"/>
        </w:rPr>
        <w:t>九、服务质量目标及质量保证措施（格式自定）</w:t>
      </w:r>
    </w:p>
    <w:p>
      <w:pPr>
        <w:pStyle w:val="24"/>
        <w:spacing w:line="360" w:lineRule="auto"/>
        <w:ind w:firstLine="282" w:firstLineChars="100"/>
        <w:jc w:val="both"/>
        <w:rPr>
          <w:rStyle w:val="25"/>
          <w:rFonts w:hint="eastAsia" w:ascii="仿宋" w:hAnsi="仿宋" w:eastAsia="仿宋" w:cs="仿宋"/>
          <w:b/>
          <w:bCs/>
          <w:color w:val="auto"/>
          <w:kern w:val="2"/>
          <w:sz w:val="28"/>
          <w:szCs w:val="28"/>
          <w:lang w:val="en-US" w:eastAsia="zh-CN" w:bidi="ar-SA"/>
        </w:rPr>
      </w:pPr>
      <w:r>
        <w:rPr>
          <w:rStyle w:val="25"/>
          <w:rFonts w:hint="eastAsia" w:ascii="仿宋" w:hAnsi="仿宋" w:eastAsia="仿宋" w:cs="仿宋"/>
          <w:b/>
          <w:bCs/>
          <w:color w:val="auto"/>
          <w:kern w:val="2"/>
          <w:sz w:val="28"/>
          <w:szCs w:val="28"/>
          <w:lang w:val="en-US" w:eastAsia="zh-CN" w:bidi="ar-SA"/>
        </w:rPr>
        <w:t>十、进度控制（格式自定）</w:t>
      </w:r>
    </w:p>
    <w:p>
      <w:pPr>
        <w:pStyle w:val="24"/>
        <w:spacing w:line="360" w:lineRule="auto"/>
        <w:ind w:firstLine="282" w:firstLineChars="100"/>
        <w:jc w:val="both"/>
        <w:rPr>
          <w:rStyle w:val="25"/>
          <w:rFonts w:hint="eastAsia" w:ascii="仿宋" w:hAnsi="仿宋" w:eastAsia="仿宋" w:cs="仿宋"/>
          <w:b/>
          <w:bCs/>
          <w:color w:val="auto"/>
          <w:kern w:val="2"/>
          <w:sz w:val="28"/>
          <w:szCs w:val="28"/>
          <w:lang w:val="en-US" w:eastAsia="zh-CN" w:bidi="ar-SA"/>
        </w:rPr>
      </w:pPr>
      <w:r>
        <w:rPr>
          <w:rStyle w:val="25"/>
          <w:rFonts w:hint="eastAsia" w:ascii="仿宋" w:hAnsi="仿宋" w:eastAsia="仿宋" w:cs="仿宋"/>
          <w:b/>
          <w:bCs/>
          <w:color w:val="auto"/>
          <w:kern w:val="2"/>
          <w:sz w:val="28"/>
          <w:szCs w:val="28"/>
          <w:lang w:val="en-US" w:eastAsia="zh-CN" w:bidi="ar-SA"/>
        </w:rPr>
        <w:t>十一、组织安排（格式自定）</w:t>
      </w:r>
    </w:p>
    <w:p>
      <w:pPr>
        <w:pStyle w:val="24"/>
        <w:spacing w:line="360" w:lineRule="auto"/>
        <w:ind w:firstLine="282" w:firstLineChars="100"/>
        <w:jc w:val="both"/>
        <w:rPr>
          <w:rStyle w:val="25"/>
          <w:rFonts w:hint="eastAsia" w:ascii="仿宋" w:hAnsi="仿宋" w:eastAsia="仿宋" w:cs="仿宋"/>
          <w:b/>
          <w:bCs/>
          <w:color w:val="auto"/>
          <w:kern w:val="2"/>
          <w:sz w:val="28"/>
          <w:szCs w:val="28"/>
          <w:lang w:val="en-US" w:eastAsia="zh-CN" w:bidi="ar-SA"/>
        </w:rPr>
      </w:pPr>
      <w:r>
        <w:rPr>
          <w:rStyle w:val="25"/>
          <w:rFonts w:hint="eastAsia" w:ascii="仿宋" w:hAnsi="仿宋" w:eastAsia="仿宋" w:cs="仿宋"/>
          <w:b/>
          <w:bCs/>
          <w:color w:val="auto"/>
          <w:kern w:val="2"/>
          <w:sz w:val="28"/>
          <w:szCs w:val="28"/>
          <w:lang w:val="en-US" w:eastAsia="zh-CN" w:bidi="ar-SA"/>
        </w:rPr>
        <w:t>十二、服务承诺（格式自定）</w:t>
      </w:r>
    </w:p>
    <w:p>
      <w:pPr>
        <w:spacing w:line="360" w:lineRule="auto"/>
        <w:ind w:firstLine="484" w:firstLineChars="200"/>
        <w:jc w:val="center"/>
        <w:rPr>
          <w:rFonts w:hint="eastAsia" w:ascii="仿宋" w:hAnsi="仿宋" w:eastAsia="仿宋" w:cs="仿宋"/>
          <w:color w:val="auto"/>
          <w:sz w:val="24"/>
          <w:szCs w:val="24"/>
        </w:rPr>
      </w:pPr>
    </w:p>
    <w:p>
      <w:pPr>
        <w:spacing w:line="360" w:lineRule="auto"/>
        <w:ind w:firstLine="484" w:firstLineChars="200"/>
        <w:jc w:val="center"/>
        <w:rPr>
          <w:rFonts w:hint="eastAsia" w:ascii="仿宋" w:hAnsi="仿宋" w:eastAsia="仿宋" w:cs="仿宋"/>
          <w:color w:val="auto"/>
          <w:sz w:val="24"/>
          <w:szCs w:val="24"/>
        </w:rPr>
      </w:pPr>
    </w:p>
    <w:p>
      <w:pPr>
        <w:spacing w:line="360" w:lineRule="auto"/>
        <w:ind w:firstLine="484" w:firstLineChars="200"/>
        <w:jc w:val="center"/>
        <w:rPr>
          <w:rFonts w:hint="eastAsia" w:ascii="仿宋" w:hAnsi="仿宋" w:eastAsia="仿宋" w:cs="仿宋"/>
          <w:color w:val="auto"/>
          <w:sz w:val="24"/>
          <w:szCs w:val="24"/>
        </w:rPr>
      </w:pPr>
    </w:p>
    <w:p>
      <w:pPr>
        <w:spacing w:line="360" w:lineRule="auto"/>
        <w:ind w:firstLine="484" w:firstLineChars="200"/>
        <w:jc w:val="center"/>
        <w:rPr>
          <w:rFonts w:hint="eastAsia" w:ascii="仿宋" w:hAnsi="仿宋" w:eastAsia="仿宋" w:cs="仿宋"/>
          <w:color w:val="auto"/>
          <w:sz w:val="24"/>
          <w:szCs w:val="24"/>
        </w:rPr>
      </w:pPr>
    </w:p>
    <w:p>
      <w:pPr>
        <w:spacing w:line="360" w:lineRule="auto"/>
        <w:ind w:firstLine="484" w:firstLineChars="200"/>
        <w:jc w:val="center"/>
        <w:rPr>
          <w:rFonts w:hint="eastAsia" w:ascii="仿宋" w:hAnsi="仿宋" w:eastAsia="仿宋" w:cs="仿宋"/>
          <w:color w:val="auto"/>
          <w:sz w:val="24"/>
          <w:szCs w:val="24"/>
        </w:rPr>
      </w:pPr>
    </w:p>
    <w:p>
      <w:pPr>
        <w:spacing w:line="360" w:lineRule="auto"/>
        <w:ind w:firstLine="484" w:firstLineChars="200"/>
        <w:jc w:val="center"/>
        <w:rPr>
          <w:rFonts w:hint="eastAsia" w:ascii="仿宋" w:hAnsi="仿宋" w:eastAsia="仿宋" w:cs="仿宋"/>
          <w:color w:val="auto"/>
          <w:sz w:val="24"/>
          <w:szCs w:val="24"/>
        </w:rPr>
      </w:pPr>
    </w:p>
    <w:p>
      <w:pPr>
        <w:spacing w:line="360" w:lineRule="auto"/>
        <w:ind w:firstLine="484" w:firstLineChars="200"/>
        <w:jc w:val="center"/>
        <w:rPr>
          <w:rFonts w:hint="eastAsia" w:ascii="仿宋" w:hAnsi="仿宋" w:eastAsia="仿宋" w:cs="仿宋"/>
          <w:color w:val="auto"/>
          <w:sz w:val="24"/>
          <w:szCs w:val="24"/>
        </w:rPr>
      </w:pPr>
    </w:p>
    <w:p>
      <w:pPr>
        <w:spacing w:line="360" w:lineRule="auto"/>
        <w:ind w:firstLine="484" w:firstLineChars="200"/>
        <w:jc w:val="center"/>
        <w:rPr>
          <w:rFonts w:hint="eastAsia" w:ascii="仿宋" w:hAnsi="仿宋" w:eastAsia="仿宋" w:cs="仿宋"/>
          <w:color w:val="auto"/>
          <w:sz w:val="24"/>
          <w:szCs w:val="24"/>
        </w:rPr>
      </w:pPr>
    </w:p>
    <w:p>
      <w:pPr>
        <w:spacing w:line="360" w:lineRule="auto"/>
        <w:ind w:firstLine="484" w:firstLineChars="200"/>
        <w:jc w:val="center"/>
        <w:rPr>
          <w:rFonts w:hint="eastAsia" w:ascii="仿宋" w:hAnsi="仿宋" w:eastAsia="仿宋" w:cs="仿宋"/>
          <w:color w:val="auto"/>
          <w:sz w:val="24"/>
          <w:szCs w:val="24"/>
        </w:rPr>
      </w:pPr>
    </w:p>
    <w:p>
      <w:pPr>
        <w:spacing w:line="360" w:lineRule="auto"/>
        <w:ind w:firstLine="484" w:firstLineChars="200"/>
        <w:jc w:val="center"/>
        <w:rPr>
          <w:rFonts w:hint="eastAsia" w:ascii="仿宋" w:hAnsi="仿宋" w:eastAsia="仿宋" w:cs="仿宋"/>
          <w:color w:val="auto"/>
          <w:sz w:val="24"/>
          <w:szCs w:val="24"/>
        </w:rPr>
      </w:pPr>
    </w:p>
    <w:p>
      <w:pPr>
        <w:spacing w:line="360" w:lineRule="auto"/>
        <w:ind w:firstLine="484" w:firstLineChars="200"/>
        <w:jc w:val="center"/>
        <w:rPr>
          <w:rFonts w:hint="eastAsia" w:ascii="仿宋" w:hAnsi="仿宋" w:eastAsia="仿宋" w:cs="仿宋"/>
          <w:color w:val="auto"/>
          <w:sz w:val="24"/>
          <w:szCs w:val="24"/>
        </w:rPr>
      </w:pPr>
    </w:p>
    <w:p>
      <w:pPr>
        <w:spacing w:line="360" w:lineRule="auto"/>
        <w:ind w:firstLine="484" w:firstLineChars="200"/>
        <w:jc w:val="center"/>
        <w:rPr>
          <w:rFonts w:hint="eastAsia" w:ascii="仿宋" w:hAnsi="仿宋" w:eastAsia="仿宋" w:cs="仿宋"/>
          <w:color w:val="auto"/>
          <w:sz w:val="24"/>
          <w:szCs w:val="24"/>
        </w:rPr>
      </w:pPr>
    </w:p>
    <w:p>
      <w:pPr>
        <w:spacing w:line="360" w:lineRule="auto"/>
        <w:ind w:firstLine="484" w:firstLineChars="200"/>
        <w:jc w:val="center"/>
        <w:rPr>
          <w:rFonts w:hint="eastAsia" w:ascii="仿宋" w:hAnsi="仿宋" w:eastAsia="仿宋" w:cs="仿宋"/>
          <w:color w:val="auto"/>
          <w:sz w:val="24"/>
          <w:szCs w:val="24"/>
        </w:rPr>
      </w:pPr>
    </w:p>
    <w:p>
      <w:pPr>
        <w:spacing w:line="360" w:lineRule="auto"/>
        <w:jc w:val="both"/>
        <w:rPr>
          <w:rFonts w:hint="eastAsia" w:ascii="仿宋" w:hAnsi="仿宋" w:eastAsia="仿宋" w:cs="仿宋"/>
          <w:color w:val="auto"/>
          <w:sz w:val="24"/>
          <w:szCs w:val="24"/>
        </w:rPr>
      </w:pPr>
    </w:p>
    <w:bookmarkEnd w:id="162"/>
    <w:bookmarkEnd w:id="163"/>
    <w:bookmarkEnd w:id="164"/>
    <w:p>
      <w:pPr>
        <w:pStyle w:val="24"/>
        <w:spacing w:line="360" w:lineRule="auto"/>
        <w:ind w:firstLine="282" w:firstLineChars="100"/>
        <w:jc w:val="center"/>
        <w:rPr>
          <w:rStyle w:val="25"/>
          <w:rFonts w:hint="eastAsia" w:ascii="仿宋" w:hAnsi="仿宋" w:eastAsia="仿宋" w:cs="仿宋"/>
          <w:b/>
          <w:bCs/>
          <w:color w:val="auto"/>
          <w:kern w:val="2"/>
          <w:sz w:val="28"/>
          <w:szCs w:val="28"/>
          <w:lang w:val="en-US" w:eastAsia="zh-CN" w:bidi="ar-SA"/>
        </w:rPr>
      </w:pPr>
    </w:p>
    <w:p>
      <w:pPr>
        <w:pStyle w:val="24"/>
        <w:spacing w:line="360" w:lineRule="auto"/>
        <w:ind w:firstLine="282" w:firstLineChars="100"/>
        <w:jc w:val="center"/>
        <w:rPr>
          <w:rStyle w:val="25"/>
          <w:rFonts w:hint="eastAsia" w:ascii="仿宋" w:hAnsi="仿宋" w:eastAsia="仿宋" w:cs="仿宋"/>
          <w:b/>
          <w:bCs/>
          <w:color w:val="auto"/>
          <w:kern w:val="2"/>
          <w:sz w:val="28"/>
          <w:szCs w:val="28"/>
          <w:lang w:val="en-US" w:eastAsia="zh-CN" w:bidi="ar-SA"/>
        </w:rPr>
      </w:pPr>
    </w:p>
    <w:p>
      <w:pPr>
        <w:numPr>
          <w:numId w:val="0"/>
        </w:numPr>
        <w:bidi w:val="0"/>
        <w:spacing w:line="600" w:lineRule="auto"/>
        <w:jc w:val="center"/>
        <w:rPr>
          <w:rStyle w:val="25"/>
          <w:rFonts w:hint="eastAsia" w:ascii="仿宋" w:hAnsi="仿宋" w:eastAsia="仿宋" w:cs="仿宋"/>
          <w:b/>
          <w:bCs/>
          <w:color w:val="auto"/>
          <w:kern w:val="2"/>
          <w:szCs w:val="28"/>
          <w:lang w:val="en-US" w:eastAsia="zh-CN" w:bidi="ar-SA"/>
        </w:rPr>
        <w:sectPr>
          <w:footerReference r:id="rId9" w:type="first"/>
          <w:footerReference r:id="rId8" w:type="default"/>
          <w:pgSz w:w="11906" w:h="16838"/>
          <w:pgMar w:top="1417" w:right="1418" w:bottom="1417" w:left="1134" w:header="851" w:footer="850" w:gutter="0"/>
          <w:pgNumType w:fmt="decimal"/>
          <w:cols w:space="720" w:num="1"/>
          <w:titlePg/>
          <w:docGrid w:type="linesAndChars" w:linePitch="312" w:charSpace="530"/>
        </w:sectPr>
      </w:pPr>
    </w:p>
    <w:p>
      <w:pPr>
        <w:numPr>
          <w:numId w:val="0"/>
        </w:numPr>
        <w:bidi w:val="0"/>
        <w:spacing w:line="600" w:lineRule="auto"/>
        <w:jc w:val="center"/>
        <w:rPr>
          <w:rStyle w:val="25"/>
          <w:rFonts w:hint="eastAsia" w:ascii="仿宋" w:hAnsi="仿宋" w:eastAsia="仿宋" w:cs="仿宋"/>
          <w:b/>
          <w:bCs/>
          <w:color w:val="auto"/>
          <w:kern w:val="2"/>
          <w:szCs w:val="28"/>
          <w:lang w:val="en-US" w:eastAsia="zh-CN" w:bidi="ar-SA"/>
        </w:rPr>
      </w:pPr>
      <w:r>
        <w:rPr>
          <w:rStyle w:val="25"/>
          <w:rFonts w:hint="eastAsia" w:ascii="仿宋" w:hAnsi="仿宋" w:eastAsia="仿宋" w:cs="仿宋"/>
          <w:b/>
          <w:bCs/>
          <w:color w:val="auto"/>
          <w:kern w:val="2"/>
          <w:szCs w:val="28"/>
          <w:lang w:val="en-US" w:eastAsia="zh-CN" w:bidi="ar-SA"/>
        </w:rPr>
        <w:t>十三、中小型企业声明函</w:t>
      </w:r>
    </w:p>
    <w:p>
      <w:pPr>
        <w:pStyle w:val="19"/>
        <w:rPr>
          <w:rFonts w:hint="eastAsia" w:ascii="仿宋" w:hAnsi="仿宋" w:eastAsia="仿宋" w:cs="仿宋"/>
          <w:color w:val="auto"/>
          <w:lang w:val="en-US" w:eastAsia="zh-CN"/>
        </w:rPr>
      </w:pPr>
    </w:p>
    <w:p>
      <w:pPr>
        <w:pStyle w:val="8"/>
        <w:spacing w:line="480" w:lineRule="auto"/>
        <w:ind w:left="0" w:leftChars="0"/>
        <w:rPr>
          <w:rFonts w:hint="eastAsia" w:ascii="仿宋" w:hAnsi="仿宋" w:eastAsia="仿宋" w:cs="仿宋"/>
          <w:color w:val="auto"/>
          <w:kern w:val="2"/>
          <w:sz w:val="24"/>
          <w:szCs w:val="24"/>
          <w:u w:val="single"/>
          <w:lang w:val="en-US" w:eastAsia="zh-CN" w:bidi="ar-SA"/>
        </w:rPr>
      </w:pPr>
      <w:r>
        <w:rPr>
          <w:rFonts w:hint="eastAsia" w:ascii="仿宋" w:hAnsi="仿宋" w:eastAsia="仿宋" w:cs="仿宋"/>
          <w:color w:val="auto"/>
          <w:kern w:val="2"/>
          <w:sz w:val="24"/>
          <w:szCs w:val="24"/>
          <w:lang w:val="en-US" w:eastAsia="zh-CN" w:bidi="ar-SA"/>
        </w:rPr>
        <w:t>项目编号：</w:t>
      </w:r>
      <w:r>
        <w:rPr>
          <w:rFonts w:hint="eastAsia" w:ascii="仿宋" w:hAnsi="仿宋" w:eastAsia="仿宋" w:cs="仿宋"/>
          <w:color w:val="auto"/>
          <w:kern w:val="2"/>
          <w:sz w:val="24"/>
          <w:szCs w:val="24"/>
          <w:u w:val="single"/>
          <w:lang w:val="en-US" w:eastAsia="zh-CN" w:bidi="ar-SA"/>
        </w:rPr>
        <w:t xml:space="preserve">                        </w:t>
      </w:r>
    </w:p>
    <w:p>
      <w:pPr>
        <w:pStyle w:val="8"/>
        <w:spacing w:line="480" w:lineRule="auto"/>
        <w:ind w:left="0" w:leftChars="0"/>
        <w:rPr>
          <w:rFonts w:hint="eastAsia" w:ascii="仿宋" w:hAnsi="仿宋" w:eastAsia="仿宋" w:cs="仿宋"/>
          <w:color w:val="auto"/>
          <w:kern w:val="2"/>
          <w:sz w:val="24"/>
          <w:szCs w:val="24"/>
          <w:u w:val="single"/>
          <w:lang w:val="en-US" w:eastAsia="zh-CN" w:bidi="ar-SA"/>
        </w:rPr>
      </w:pPr>
      <w:r>
        <w:rPr>
          <w:rFonts w:hint="eastAsia" w:ascii="仿宋" w:hAnsi="仿宋" w:eastAsia="仿宋" w:cs="仿宋"/>
          <w:color w:val="auto"/>
          <w:kern w:val="2"/>
          <w:sz w:val="24"/>
          <w:szCs w:val="24"/>
          <w:lang w:val="en-US" w:eastAsia="zh-CN" w:bidi="ar-SA"/>
        </w:rPr>
        <w:t>项目名称：</w:t>
      </w:r>
      <w:r>
        <w:rPr>
          <w:rFonts w:hint="eastAsia" w:ascii="仿宋" w:hAnsi="仿宋" w:eastAsia="仿宋" w:cs="仿宋"/>
          <w:color w:val="auto"/>
          <w:kern w:val="2"/>
          <w:sz w:val="24"/>
          <w:szCs w:val="24"/>
          <w:u w:val="single"/>
          <w:lang w:val="en-US" w:eastAsia="zh-CN" w:bidi="ar-SA"/>
        </w:rPr>
        <w:t xml:space="preserve">                        </w:t>
      </w:r>
    </w:p>
    <w:p>
      <w:pPr>
        <w:pStyle w:val="8"/>
        <w:spacing w:line="480" w:lineRule="auto"/>
        <w:ind w:left="0" w:leftChars="0" w:firstLine="484"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本公司郑重声明，根据《政府采购促进中小企业发展暂行办法》（财库[2011]181号）的规定，本公司为</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lang w:val="en-US" w:eastAsia="zh-CN" w:bidi="ar-SA"/>
        </w:rPr>
        <w:t>（请填写：中型、小型、微型）企业。即，本公司同时满足以下条件：</w:t>
      </w:r>
    </w:p>
    <w:p>
      <w:pPr>
        <w:spacing w:line="480" w:lineRule="auto"/>
        <w:ind w:firstLine="484"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1.根据《工业和信息化部、国家统计局、国家发展和改革委员会、财政部关于印发中小企业划型标准规定的通知》（工信部联企业[2011]300号）规定的划分标准，本公司为  中型 （请填写：中型、小型、微型）企业。</w:t>
      </w:r>
    </w:p>
    <w:p>
      <w:pPr>
        <w:spacing w:line="480" w:lineRule="auto"/>
        <w:ind w:firstLine="484"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2.本公司参加（采购人）单位的（项目名称）项目采购活动提供本企业制造的货物，由本企业承担工程、提供服务，或者提供其他  </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lang w:val="en-US" w:eastAsia="zh-CN" w:bidi="ar-SA"/>
        </w:rPr>
        <w:t xml:space="preserve"> （请填写：中型、小型、微型）企业制造的货物。本条所称货物不包括使用大型企业注册商标的货物。</w:t>
      </w:r>
    </w:p>
    <w:p>
      <w:pPr>
        <w:spacing w:line="480" w:lineRule="auto"/>
        <w:ind w:firstLine="484"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本公司对上述声明的真实性负责。如有虚假，将依法承担相应责任。</w:t>
      </w:r>
    </w:p>
    <w:p>
      <w:pPr>
        <w:pStyle w:val="9"/>
        <w:spacing w:line="480" w:lineRule="auto"/>
        <w:ind w:firstLine="1694" w:firstLineChars="700"/>
        <w:rPr>
          <w:rFonts w:hint="eastAsia" w:ascii="仿宋" w:hAnsi="仿宋" w:eastAsia="仿宋" w:cs="仿宋"/>
          <w:color w:val="auto"/>
          <w:kern w:val="2"/>
          <w:sz w:val="24"/>
          <w:szCs w:val="24"/>
          <w:lang w:val="en-US" w:eastAsia="zh-CN" w:bidi="ar-SA"/>
        </w:rPr>
      </w:pPr>
    </w:p>
    <w:p>
      <w:pPr>
        <w:pStyle w:val="9"/>
        <w:spacing w:line="480" w:lineRule="auto"/>
        <w:ind w:firstLine="1694" w:firstLineChars="700"/>
        <w:rPr>
          <w:rFonts w:hint="eastAsia" w:ascii="仿宋" w:hAnsi="仿宋" w:eastAsia="仿宋" w:cs="仿宋"/>
          <w:color w:val="auto"/>
          <w:kern w:val="2"/>
          <w:sz w:val="24"/>
          <w:szCs w:val="24"/>
          <w:lang w:val="en-US" w:eastAsia="zh-CN" w:bidi="ar-SA"/>
        </w:rPr>
      </w:pPr>
    </w:p>
    <w:p>
      <w:pPr>
        <w:pStyle w:val="9"/>
        <w:spacing w:line="480" w:lineRule="auto"/>
        <w:ind w:firstLine="4114" w:firstLineChars="17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投标人名称（盖章）：                            </w:t>
      </w:r>
    </w:p>
    <w:p>
      <w:pPr>
        <w:pStyle w:val="9"/>
        <w:spacing w:line="480" w:lineRule="auto"/>
        <w:ind w:firstLine="1694" w:firstLineChars="70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法定代表人或委托代理人（签字或盖章）：                                             </w:t>
      </w:r>
    </w:p>
    <w:p>
      <w:pPr>
        <w:pStyle w:val="9"/>
        <w:spacing w:line="480" w:lineRule="auto"/>
        <w:ind w:firstLine="4114" w:firstLineChars="17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日 期：    年    月    日</w:t>
      </w:r>
    </w:p>
    <w:p>
      <w:pPr>
        <w:numPr>
          <w:ilvl w:val="0"/>
          <w:numId w:val="0"/>
        </w:numPr>
        <w:bidi w:val="0"/>
        <w:spacing w:line="480" w:lineRule="auto"/>
        <w:jc w:val="center"/>
        <w:rPr>
          <w:rStyle w:val="25"/>
          <w:rFonts w:hint="eastAsia" w:ascii="仿宋" w:hAnsi="仿宋" w:eastAsia="仿宋" w:cs="仿宋"/>
          <w:b/>
          <w:bCs/>
          <w:color w:val="auto"/>
          <w:kern w:val="2"/>
          <w:szCs w:val="28"/>
          <w:lang w:val="en-US" w:eastAsia="zh-CN" w:bidi="ar-SA"/>
        </w:rPr>
      </w:pPr>
      <w:r>
        <w:rPr>
          <w:rStyle w:val="25"/>
          <w:rFonts w:hint="eastAsia" w:ascii="仿宋" w:hAnsi="仿宋" w:eastAsia="仿宋" w:cs="仿宋"/>
          <w:b/>
          <w:bCs/>
          <w:color w:val="auto"/>
          <w:kern w:val="2"/>
          <w:szCs w:val="28"/>
          <w:lang w:val="en-US" w:eastAsia="zh-CN" w:bidi="ar-SA"/>
        </w:rPr>
        <w:br w:type="page"/>
      </w:r>
    </w:p>
    <w:p>
      <w:pPr>
        <w:numPr>
          <w:ilvl w:val="0"/>
          <w:numId w:val="0"/>
        </w:numPr>
        <w:bidi w:val="0"/>
        <w:spacing w:line="480" w:lineRule="auto"/>
        <w:jc w:val="center"/>
        <w:rPr>
          <w:rStyle w:val="25"/>
          <w:rFonts w:hint="eastAsia" w:ascii="仿宋" w:hAnsi="仿宋" w:eastAsia="仿宋" w:cs="仿宋"/>
          <w:color w:val="auto"/>
          <w:sz w:val="28"/>
          <w:szCs w:val="24"/>
          <w:lang w:val="en-US" w:eastAsia="zh-CN"/>
        </w:rPr>
      </w:pPr>
      <w:r>
        <w:rPr>
          <w:rStyle w:val="25"/>
          <w:rFonts w:hint="eastAsia" w:ascii="仿宋" w:hAnsi="仿宋" w:eastAsia="仿宋" w:cs="仿宋"/>
          <w:b/>
          <w:bCs/>
          <w:color w:val="auto"/>
          <w:kern w:val="2"/>
          <w:szCs w:val="28"/>
          <w:lang w:val="en-US" w:eastAsia="zh-CN" w:bidi="ar-SA"/>
        </w:rPr>
        <w:t>十四、投标人认为有必要提供的其它说明和材料</w:t>
      </w:r>
    </w:p>
    <w:p>
      <w:pPr>
        <w:bidi w:val="0"/>
        <w:spacing w:line="600" w:lineRule="auto"/>
        <w:jc w:val="center"/>
        <w:rPr>
          <w:rFonts w:hint="eastAsia" w:ascii="仿宋" w:hAnsi="仿宋" w:eastAsia="仿宋" w:cs="仿宋"/>
          <w:color w:val="auto"/>
          <w:sz w:val="24"/>
          <w:szCs w:val="24"/>
          <w:lang w:val="en-US" w:eastAsia="zh-CN"/>
        </w:rPr>
      </w:pPr>
    </w:p>
    <w:p>
      <w:pPr>
        <w:bidi w:val="0"/>
        <w:spacing w:line="600" w:lineRule="auto"/>
        <w:jc w:val="center"/>
        <w:rPr>
          <w:rFonts w:hint="eastAsia" w:ascii="仿宋" w:hAnsi="仿宋" w:eastAsia="仿宋" w:cs="仿宋"/>
          <w:color w:val="auto"/>
          <w:sz w:val="24"/>
          <w:szCs w:val="24"/>
          <w:lang w:val="en-US" w:eastAsia="zh-CN"/>
        </w:rPr>
      </w:pPr>
    </w:p>
    <w:p>
      <w:pPr>
        <w:bidi w:val="0"/>
        <w:spacing w:line="600" w:lineRule="auto"/>
        <w:jc w:val="center"/>
        <w:rPr>
          <w:rFonts w:hint="eastAsia" w:ascii="仿宋" w:hAnsi="仿宋" w:eastAsia="仿宋" w:cs="仿宋"/>
          <w:color w:val="auto"/>
          <w:sz w:val="24"/>
          <w:szCs w:val="24"/>
          <w:lang w:val="en-US" w:eastAsia="zh-CN"/>
        </w:rPr>
      </w:pPr>
    </w:p>
    <w:p>
      <w:pPr>
        <w:bidi w:val="0"/>
        <w:spacing w:line="600" w:lineRule="auto"/>
        <w:jc w:val="center"/>
        <w:rPr>
          <w:rFonts w:hint="eastAsia" w:ascii="仿宋" w:hAnsi="仿宋" w:eastAsia="仿宋" w:cs="仿宋"/>
          <w:color w:val="auto"/>
          <w:sz w:val="24"/>
          <w:szCs w:val="24"/>
          <w:lang w:val="en-US" w:eastAsia="zh-CN"/>
        </w:rPr>
      </w:pPr>
    </w:p>
    <w:p>
      <w:pPr>
        <w:bidi w:val="0"/>
        <w:spacing w:line="600" w:lineRule="auto"/>
        <w:jc w:val="center"/>
        <w:rPr>
          <w:rFonts w:hint="eastAsia" w:ascii="仿宋" w:hAnsi="仿宋" w:eastAsia="仿宋" w:cs="仿宋"/>
          <w:color w:val="auto"/>
          <w:sz w:val="24"/>
          <w:szCs w:val="24"/>
          <w:lang w:val="en-US" w:eastAsia="zh-CN"/>
        </w:rPr>
      </w:pPr>
    </w:p>
    <w:p>
      <w:pPr>
        <w:bidi w:val="0"/>
        <w:spacing w:line="600" w:lineRule="auto"/>
        <w:jc w:val="center"/>
        <w:rPr>
          <w:rFonts w:hint="eastAsia" w:ascii="仿宋" w:hAnsi="仿宋" w:eastAsia="仿宋" w:cs="仿宋"/>
          <w:color w:val="auto"/>
          <w:sz w:val="24"/>
          <w:szCs w:val="24"/>
          <w:lang w:val="en-US" w:eastAsia="zh-CN"/>
        </w:rPr>
      </w:pPr>
    </w:p>
    <w:p>
      <w:pPr>
        <w:bidi w:val="0"/>
        <w:spacing w:line="600" w:lineRule="auto"/>
        <w:jc w:val="both"/>
        <w:rPr>
          <w:rFonts w:hint="eastAsia" w:ascii="仿宋" w:hAnsi="仿宋" w:eastAsia="仿宋" w:cs="仿宋"/>
          <w:color w:val="auto"/>
          <w:sz w:val="24"/>
          <w:szCs w:val="24"/>
          <w:lang w:val="en-US" w:eastAsia="zh-CN"/>
        </w:rPr>
      </w:pPr>
    </w:p>
    <w:p>
      <w:pPr>
        <w:bidi w:val="0"/>
        <w:spacing w:line="600" w:lineRule="auto"/>
        <w:jc w:val="center"/>
        <w:rPr>
          <w:rFonts w:hint="eastAsia" w:ascii="仿宋" w:hAnsi="仿宋" w:eastAsia="仿宋" w:cs="仿宋"/>
          <w:color w:val="auto"/>
          <w:sz w:val="24"/>
          <w:szCs w:val="24"/>
          <w:lang w:val="en-US" w:eastAsia="zh-CN"/>
        </w:rPr>
      </w:pPr>
    </w:p>
    <w:bookmarkEnd w:id="157"/>
    <w:bookmarkEnd w:id="158"/>
    <w:p>
      <w:pPr>
        <w:pStyle w:val="5"/>
        <w:ind w:left="0" w:leftChars="0" w:firstLine="0" w:firstLineChars="0"/>
        <w:jc w:val="both"/>
        <w:rPr>
          <w:rFonts w:hint="eastAsia" w:ascii="仿宋" w:hAnsi="仿宋" w:eastAsia="仿宋" w:cs="仿宋"/>
          <w:color w:val="auto"/>
          <w:lang w:val="en-US" w:eastAsia="zh-CN"/>
        </w:rPr>
      </w:pPr>
    </w:p>
    <w:p>
      <w:pPr>
        <w:rPr>
          <w:rFonts w:hint="eastAsia" w:ascii="仿宋" w:hAnsi="仿宋" w:eastAsia="仿宋" w:cs="仿宋"/>
          <w:color w:val="auto"/>
        </w:rPr>
      </w:pPr>
    </w:p>
    <w:sectPr>
      <w:pgSz w:w="11906" w:h="16838"/>
      <w:pgMar w:top="1417" w:right="1418" w:bottom="1417" w:left="1134" w:header="851" w:footer="850" w:gutter="0"/>
      <w:pgNumType w:fmt="decimal"/>
      <w:cols w:space="720" w:num="1"/>
      <w:titlePg/>
      <w:docGrid w:type="linesAndChars" w:linePitch="312" w:charSpace="5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7A"/>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hint="eastAsia" w:eastAsia="仿宋"/>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5952"/>
      </w:tabs>
      <w:jc w:val="left"/>
      <w:rPr>
        <w:rFonts w:hint="eastAsia"/>
        <w:lang w:eastAsia="zh-CN"/>
      </w:rPr>
    </w:pPr>
    <w:r>
      <w:rPr>
        <w:rFonts w:hint="eastAsia"/>
        <w:lang w:eastAsia="zh-CN"/>
      </w:rPr>
      <w:tab/>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upperLetter"/>
      <w:pStyle w:val="4"/>
      <w:lvlText w:val="%1."/>
      <w:lvlJc w:val="left"/>
      <w:pPr>
        <w:tabs>
          <w:tab w:val="left" w:pos="330"/>
        </w:tabs>
        <w:ind w:left="330" w:hanging="33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NTM5OTIwOWE3ODYzNjkzZjAxYTUzODZjMjExMDYifQ=="/>
  </w:docVars>
  <w:rsids>
    <w:rsidRoot w:val="00000000"/>
    <w:rsid w:val="20052CEB"/>
    <w:rsid w:val="21774B6A"/>
    <w:rsid w:val="2D3D20F6"/>
    <w:rsid w:val="2E3214EB"/>
    <w:rsid w:val="31CB1F16"/>
    <w:rsid w:val="3ED6434C"/>
    <w:rsid w:val="436369F5"/>
    <w:rsid w:val="46BF206B"/>
    <w:rsid w:val="48A02465"/>
    <w:rsid w:val="4B6D013B"/>
    <w:rsid w:val="4D495FAF"/>
    <w:rsid w:val="71467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5"/>
    <w:uiPriority w:val="0"/>
    <w:pPr>
      <w:keepNext/>
      <w:jc w:val="center"/>
      <w:outlineLvl w:val="0"/>
    </w:pPr>
    <w:rPr>
      <w:rFonts w:ascii="仿宋_GB2312" w:hAnsi="Times New Roman" w:eastAsia="仿宋_GB2312" w:cs="Times New Roman"/>
      <w:kern w:val="0"/>
      <w:sz w:val="28"/>
    </w:rPr>
  </w:style>
  <w:style w:type="paragraph" w:styleId="4">
    <w:name w:val="heading 2"/>
    <w:basedOn w:val="1"/>
    <w:next w:val="1"/>
    <w:link w:val="27"/>
    <w:qFormat/>
    <w:uiPriority w:val="0"/>
    <w:pPr>
      <w:keepNext/>
      <w:numPr>
        <w:ilvl w:val="0"/>
        <w:numId w:val="1"/>
      </w:numPr>
      <w:tabs>
        <w:tab w:val="left" w:pos="420"/>
        <w:tab w:val="clear" w:pos="330"/>
      </w:tabs>
      <w:spacing w:line="360" w:lineRule="auto"/>
      <w:outlineLvl w:val="1"/>
    </w:pPr>
    <w:rPr>
      <w:rFonts w:ascii="Times New Roman" w:hAnsi="Times New Roman" w:eastAsia="宋体" w:cs="Times New Roman"/>
      <w:b/>
      <w:sz w:val="24"/>
      <w:szCs w:val="24"/>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pPr>
    <w:rPr>
      <w:rFonts w:ascii="Times New Roman" w:hAnsi="Times New Roman" w:eastAsia="宋体" w:cs="Times New Roman"/>
    </w:rPr>
  </w:style>
  <w:style w:type="paragraph" w:styleId="6">
    <w:name w:val="annotation text"/>
    <w:basedOn w:val="1"/>
    <w:qFormat/>
    <w:uiPriority w:val="0"/>
    <w:pPr>
      <w:jc w:val="left"/>
    </w:pPr>
    <w:rPr>
      <w:rFonts w:ascii="Times New Roman" w:hAnsi="Times New Roman" w:eastAsia="宋体" w:cs="Times New Roman"/>
    </w:rPr>
  </w:style>
  <w:style w:type="paragraph" w:styleId="7">
    <w:name w:val="Body Text"/>
    <w:basedOn w:val="1"/>
    <w:next w:val="1"/>
    <w:qFormat/>
    <w:uiPriority w:val="0"/>
    <w:pPr>
      <w:spacing w:after="120" w:afterLines="0"/>
    </w:pPr>
    <w:rPr>
      <w:rFonts w:ascii="Times New Roman" w:hAnsi="Times New Roman" w:eastAsia="宋体" w:cs="Times New Roman"/>
    </w:rPr>
  </w:style>
  <w:style w:type="paragraph" w:styleId="8">
    <w:name w:val="Body Text Indent"/>
    <w:basedOn w:val="1"/>
    <w:qFormat/>
    <w:uiPriority w:val="0"/>
    <w:pPr>
      <w:spacing w:line="800" w:lineRule="exact"/>
      <w:ind w:left="315" w:leftChars="150" w:firstLine="664" w:firstLineChars="237"/>
    </w:pPr>
    <w:rPr>
      <w:rFonts w:ascii="仿宋_GB2312" w:hAnsi="Times New Roman" w:eastAsia="仿宋_GB2312" w:cs="Times New Roman"/>
      <w:sz w:val="28"/>
    </w:rPr>
  </w:style>
  <w:style w:type="paragraph" w:styleId="9">
    <w:name w:val="Plain Text"/>
    <w:basedOn w:val="1"/>
    <w:qFormat/>
    <w:uiPriority w:val="0"/>
    <w:rPr>
      <w:rFonts w:ascii="宋体" w:hAnsi="宋体" w:eastAsia="宋体" w:cs="Times New Roman"/>
    </w:rPr>
  </w:style>
  <w:style w:type="paragraph" w:styleId="10">
    <w:name w:val="Date"/>
    <w:basedOn w:val="1"/>
    <w:next w:val="1"/>
    <w:qFormat/>
    <w:uiPriority w:val="0"/>
    <w:rPr>
      <w:rFonts w:ascii="Times New Roman" w:hAnsi="Times New Roman" w:eastAsia="宋体" w:cs="Times New Roman"/>
      <w:color w:val="000000"/>
      <w:kern w:val="0"/>
      <w:sz w:val="30"/>
    </w:rPr>
  </w:style>
  <w:style w:type="paragraph" w:styleId="11">
    <w:name w:val="Body Text Indent 2"/>
    <w:basedOn w:val="1"/>
    <w:qFormat/>
    <w:uiPriority w:val="0"/>
    <w:pPr>
      <w:spacing w:line="360" w:lineRule="auto"/>
      <w:ind w:firstLine="555"/>
    </w:pPr>
    <w:rPr>
      <w:rFonts w:ascii="仿宋_GB2312" w:hAnsi="Times New Roman" w:eastAsia="仿宋_GB2312" w:cs="Times New Roman"/>
      <w:sz w:val="28"/>
    </w:rPr>
  </w:style>
  <w:style w:type="paragraph" w:styleId="1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rPr>
  </w:style>
  <w:style w:type="paragraph" w:styleId="14">
    <w:name w:val="toc 1"/>
    <w:basedOn w:val="1"/>
    <w:next w:val="1"/>
    <w:qFormat/>
    <w:uiPriority w:val="0"/>
    <w:rPr>
      <w:rFonts w:ascii="Times New Roman" w:hAnsi="Times New Roman" w:eastAsia="宋体" w:cs="Times New Roman"/>
    </w:rPr>
  </w:style>
  <w:style w:type="paragraph" w:styleId="15">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16">
    <w:name w:val="toc 6"/>
    <w:basedOn w:val="1"/>
    <w:next w:val="1"/>
    <w:qFormat/>
    <w:uiPriority w:val="0"/>
    <w:pPr>
      <w:ind w:left="1400"/>
    </w:pPr>
    <w:rPr>
      <w:rFonts w:ascii="Calibri"/>
      <w:sz w:val="18"/>
      <w:szCs w:val="18"/>
    </w:rPr>
  </w:style>
  <w:style w:type="paragraph" w:styleId="17">
    <w:name w:val="Body Text 2"/>
    <w:basedOn w:val="1"/>
    <w:uiPriority w:val="0"/>
    <w:pPr>
      <w:spacing w:after="120" w:line="480" w:lineRule="auto"/>
    </w:pPr>
    <w:rPr>
      <w:szCs w:val="24"/>
    </w:rPr>
  </w:style>
  <w:style w:type="paragraph" w:styleId="18">
    <w:name w:val="Normal (Web)"/>
    <w:basedOn w:val="1"/>
    <w:next w:val="1"/>
    <w:qFormat/>
    <w:uiPriority w:val="99"/>
    <w:pPr>
      <w:widowControl/>
      <w:spacing w:before="100" w:beforeAutospacing="1" w:after="100" w:afterAutospacing="1"/>
      <w:jc w:val="left"/>
    </w:pPr>
    <w:rPr>
      <w:rFonts w:ascii="宋体" w:hAnsi="宋体"/>
      <w:kern w:val="0"/>
      <w:sz w:val="24"/>
    </w:rPr>
  </w:style>
  <w:style w:type="paragraph" w:styleId="19">
    <w:name w:val="Body Text First Indent"/>
    <w:basedOn w:val="7"/>
    <w:next w:val="16"/>
    <w:qFormat/>
    <w:uiPriority w:val="99"/>
    <w:pPr>
      <w:spacing w:after="120"/>
      <w:ind w:firstLine="420" w:firstLineChars="100"/>
    </w:pPr>
  </w:style>
  <w:style w:type="paragraph" w:styleId="20">
    <w:name w:val="Body Text First Indent 2"/>
    <w:basedOn w:val="8"/>
    <w:qFormat/>
    <w:uiPriority w:val="0"/>
    <w:pPr>
      <w:spacing w:after="0" w:line="360" w:lineRule="auto"/>
      <w:ind w:firstLine="200" w:firstLineChars="200"/>
    </w:pPr>
    <w:rPr>
      <w:rFonts w:ascii="Times New Roman" w:hAnsi="Times New Roman" w:eastAsia="宋体" w:cs="Times New Roman"/>
    </w:rPr>
  </w:style>
  <w:style w:type="character" w:styleId="23">
    <w:name w:val="Strong"/>
    <w:qFormat/>
    <w:uiPriority w:val="99"/>
    <w:rPr>
      <w:rFonts w:cs="Times New Roman"/>
      <w:b/>
    </w:rPr>
  </w:style>
  <w:style w:type="paragraph" w:customStyle="1" w:styleId="2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5">
    <w:name w:val="标题 1 Char"/>
    <w:link w:val="3"/>
    <w:qFormat/>
    <w:uiPriority w:val="0"/>
    <w:rPr>
      <w:rFonts w:ascii="仿宋_GB2312" w:hAnsi="Times New Roman" w:eastAsia="仿宋_GB2312" w:cs="Times New Roman"/>
      <w:kern w:val="0"/>
      <w:sz w:val="28"/>
    </w:rPr>
  </w:style>
  <w:style w:type="character" w:customStyle="1" w:styleId="26">
    <w:name w:val="标题 2 字符"/>
    <w:qFormat/>
    <w:uiPriority w:val="0"/>
    <w:rPr>
      <w:rFonts w:ascii="Times New Roman" w:hAnsi="Times New Roman" w:eastAsia="宋体" w:cs="Times New Roman"/>
      <w:b/>
      <w:kern w:val="2"/>
      <w:sz w:val="24"/>
      <w:szCs w:val="24"/>
    </w:rPr>
  </w:style>
  <w:style w:type="character" w:customStyle="1" w:styleId="27">
    <w:name w:val="标题 2 Char"/>
    <w:link w:val="4"/>
    <w:qFormat/>
    <w:uiPriority w:val="0"/>
    <w:rPr>
      <w:rFonts w:ascii="Times New Roman" w:hAnsi="Times New Roman" w:eastAsia="宋体" w:cs="Times New Roman"/>
      <w:b/>
      <w:sz w:val="24"/>
      <w:szCs w:val="24"/>
    </w:rPr>
  </w:style>
  <w:style w:type="paragraph" w:customStyle="1" w:styleId="28">
    <w:name w:val="BodyText"/>
    <w:basedOn w:val="1"/>
    <w:next w:val="1"/>
    <w:qFormat/>
    <w:uiPriority w:val="0"/>
    <w:pPr>
      <w:spacing w:line="240" w:lineRule="auto"/>
      <w:jc w:val="both"/>
      <w:textAlignment w:val="baseline"/>
    </w:pPr>
    <w:rPr>
      <w:rFonts w:eastAsia="黑体"/>
      <w:kern w:val="2"/>
      <w:sz w:val="40"/>
      <w:szCs w:val="24"/>
      <w:lang w:val="en-US" w:eastAsia="zh-CN" w:bidi="ar-SA"/>
    </w:rPr>
  </w:style>
  <w:style w:type="paragraph" w:customStyle="1" w:styleId="29">
    <w:name w:val="Table Paragraph"/>
    <w:basedOn w:val="1"/>
    <w:qFormat/>
    <w:uiPriority w:val="0"/>
    <w:pPr>
      <w:widowControl/>
      <w:jc w:val="left"/>
    </w:pPr>
    <w:rPr>
      <w:rFonts w:ascii="Times New Roman" w:hAnsi="Times New Roman" w:eastAsia="宋体" w:cs="Times New Roman"/>
      <w:kern w:val="0"/>
      <w:sz w:val="22"/>
    </w:rPr>
  </w:style>
  <w:style w:type="paragraph" w:styleId="30">
    <w:name w:val="List Paragraph"/>
    <w:basedOn w:val="1"/>
    <w:qFormat/>
    <w:uiPriority w:val="0"/>
    <w:pPr>
      <w:ind w:firstLine="420" w:firstLineChars="200"/>
    </w:pPr>
    <w:rPr>
      <w:rFonts w:ascii="Times New Roman" w:hAnsi="Times New Roman" w:eastAsia="宋体" w:cs="Times New Roman"/>
      <w:szCs w:val="24"/>
    </w:rPr>
  </w:style>
  <w:style w:type="paragraph" w:customStyle="1" w:styleId="31">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3">
    <w:name w:val="Default"/>
    <w:qFormat/>
    <w:uiPriority w:val="99"/>
    <w:pPr>
      <w:widowControl w:val="0"/>
      <w:autoSpaceDE w:val="0"/>
      <w:autoSpaceDN w:val="0"/>
      <w:adjustRightInd w:val="0"/>
    </w:pPr>
    <w:rPr>
      <w:rFonts w:ascii="Arial" w:hAnsi="Arial" w:eastAsia="宋体" w:cs="Times New Roman"/>
      <w:color w:val="000000"/>
      <w:sz w:val="24"/>
      <w:szCs w:val="24"/>
      <w:lang w:val="en-US" w:eastAsia="zh-CN" w:bidi="ar-SA"/>
    </w:rPr>
  </w:style>
  <w:style w:type="paragraph" w:customStyle="1" w:styleId="34">
    <w:name w:val="Normal"/>
    <w:qFormat/>
    <w:uiPriority w:val="0"/>
    <w:rPr>
      <w:rFonts w:ascii="Times New Roman" w:hAnsi="Times New Roman" w:eastAsia="Times New Roman" w:cs="Times New Roman"/>
      <w:sz w:val="24"/>
      <w:szCs w:val="24"/>
      <w:lang w:bidi="ar-SA"/>
    </w:rPr>
  </w:style>
  <w:style w:type="paragraph" w:customStyle="1" w:styleId="35">
    <w:name w:val="正文_0_0_0_0"/>
    <w:qFormat/>
    <w:uiPriority w:val="0"/>
    <w:pPr>
      <w:widowControl w:val="0"/>
      <w:jc w:val="both"/>
    </w:pPr>
    <w:rPr>
      <w:rFonts w:ascii="Times New Roman" w:hAnsi="Times New Roman"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48</Pages>
  <Words>28440</Words>
  <Characters>30627</Characters>
  <Lines>0</Lines>
  <Paragraphs>0</Paragraphs>
  <TotalTime>1</TotalTime>
  <ScaleCrop>false</ScaleCrop>
  <LinksUpToDate>false</LinksUpToDate>
  <CharactersWithSpaces>32355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2023-09-01T08:29:00Z</dcterms:created>
  <dc:creator>Administrator</dc:creator>
  <cp:lastModifiedBy>Administrator</cp:lastModifiedBy>
  <dcterms:modified xsi:type="dcterms:W3CDTF">2023-09-04T05:30:07Z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B6BD91485A8448E3BBFADD370BF256E8_12</vt:lpwstr>
  </property>
</Properties>
</file>